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22CF9" w14:textId="77777777" w:rsidR="00FA3FDC" w:rsidRDefault="00FA3FDC" w:rsidP="00333C45">
      <w:pPr>
        <w:ind w:firstLine="720"/>
        <w:rPr>
          <w:rFonts w:cstheme="minorHAnsi"/>
        </w:rPr>
      </w:pPr>
    </w:p>
    <w:p w14:paraId="29398F11" w14:textId="77777777" w:rsidR="00FA3FDC" w:rsidRDefault="00FA3FDC" w:rsidP="00333C45">
      <w:pPr>
        <w:ind w:firstLine="720"/>
        <w:rPr>
          <w:rFonts w:cstheme="minorHAnsi"/>
        </w:rPr>
      </w:pPr>
    </w:p>
    <w:p w14:paraId="42698F50" w14:textId="77777777" w:rsidR="00FA3FDC" w:rsidRDefault="00FA3FDC" w:rsidP="00FA3FDC">
      <w:pPr>
        <w:rPr>
          <w:rFonts w:cstheme="minorHAnsi"/>
        </w:rPr>
      </w:pPr>
    </w:p>
    <w:p w14:paraId="41D7BBB6" w14:textId="03CBF458" w:rsidR="005019BC" w:rsidRPr="00FA3FDC" w:rsidRDefault="005019BC" w:rsidP="00FA3FDC">
      <w:pPr>
        <w:rPr>
          <w:rFonts w:cstheme="minorHAnsi"/>
        </w:rPr>
      </w:pPr>
      <w:r w:rsidRPr="00FA3FDC">
        <w:rPr>
          <w:rFonts w:cstheme="minorHAnsi"/>
        </w:rPr>
        <w:t>1</w:t>
      </w:r>
      <w:r w:rsidR="0059700B" w:rsidRPr="00FA3FDC">
        <w:rPr>
          <w:rFonts w:cstheme="minorHAnsi"/>
        </w:rPr>
        <w:t>2</w:t>
      </w:r>
      <w:r w:rsidRPr="00FA3FDC">
        <w:rPr>
          <w:rFonts w:cstheme="minorHAnsi"/>
        </w:rPr>
        <w:t xml:space="preserve"> </w:t>
      </w:r>
      <w:r w:rsidR="0059700B" w:rsidRPr="00FA3FDC">
        <w:rPr>
          <w:rFonts w:cstheme="minorHAnsi"/>
        </w:rPr>
        <w:t xml:space="preserve">January </w:t>
      </w:r>
      <w:r w:rsidRPr="00FA3FDC">
        <w:rPr>
          <w:rFonts w:cstheme="minorHAnsi"/>
        </w:rPr>
        <w:t>202</w:t>
      </w:r>
      <w:r w:rsidR="0059700B" w:rsidRPr="00FA3FDC">
        <w:rPr>
          <w:rFonts w:cstheme="minorHAnsi"/>
        </w:rPr>
        <w:t>2</w:t>
      </w:r>
    </w:p>
    <w:p w14:paraId="4EF42889" w14:textId="0CDE3F1C" w:rsidR="00CC246F" w:rsidRPr="00FA3FDC" w:rsidRDefault="00C31E21" w:rsidP="00FA3FDC">
      <w:pPr>
        <w:pStyle w:val="BodyText1"/>
        <w:rPr>
          <w:rFonts w:asciiTheme="minorHAnsi" w:hAnsiTheme="minorHAnsi" w:cstheme="minorHAnsi"/>
        </w:rPr>
      </w:pPr>
      <w:bookmarkStart w:id="0" w:name="OLE_LINK1"/>
      <w:r w:rsidRPr="00FA3FDC">
        <w:rPr>
          <w:rFonts w:asciiTheme="minorHAnsi" w:hAnsiTheme="minorHAnsi" w:cstheme="minorHAnsi"/>
        </w:rPr>
        <w:t xml:space="preserve">Select Committee on </w:t>
      </w:r>
      <w:proofErr w:type="gramStart"/>
      <w:r w:rsidR="00FA3FDC" w:rsidRPr="00FA3FDC">
        <w:rPr>
          <w:rFonts w:asciiTheme="minorHAnsi" w:hAnsiTheme="minorHAnsi" w:cstheme="minorHAnsi"/>
        </w:rPr>
        <w:t>S</w:t>
      </w:r>
      <w:r w:rsidR="00CE3546" w:rsidRPr="00FA3FDC">
        <w:rPr>
          <w:rFonts w:asciiTheme="minorHAnsi" w:hAnsiTheme="minorHAnsi" w:cstheme="minorHAnsi"/>
        </w:rPr>
        <w:t xml:space="preserve">ocial </w:t>
      </w:r>
      <w:r w:rsidR="00FA3FDC" w:rsidRPr="00FA3FDC">
        <w:rPr>
          <w:rFonts w:asciiTheme="minorHAnsi" w:hAnsiTheme="minorHAnsi" w:cstheme="minorHAnsi"/>
        </w:rPr>
        <w:t>M</w:t>
      </w:r>
      <w:r w:rsidR="00CE3546" w:rsidRPr="00FA3FDC">
        <w:rPr>
          <w:rFonts w:asciiTheme="minorHAnsi" w:hAnsiTheme="minorHAnsi" w:cstheme="minorHAnsi"/>
        </w:rPr>
        <w:t>edia</w:t>
      </w:r>
      <w:proofErr w:type="gramEnd"/>
      <w:r w:rsidRPr="00FA3FDC">
        <w:rPr>
          <w:rFonts w:asciiTheme="minorHAnsi" w:hAnsiTheme="minorHAnsi" w:cstheme="minorHAnsi"/>
        </w:rPr>
        <w:t xml:space="preserve"> and Online Safety</w:t>
      </w:r>
      <w:bookmarkEnd w:id="0"/>
      <w:r w:rsidR="005019BC" w:rsidRPr="00FA3FDC">
        <w:rPr>
          <w:rFonts w:asciiTheme="minorHAnsi" w:hAnsiTheme="minorHAnsi" w:cstheme="minorHAnsi"/>
        </w:rPr>
        <w:br/>
      </w:r>
      <w:r w:rsidR="00CC246F" w:rsidRPr="00FA3FDC">
        <w:rPr>
          <w:rFonts w:asciiTheme="minorHAnsi" w:hAnsiTheme="minorHAnsi" w:cstheme="minorHAnsi"/>
          <w:szCs w:val="23"/>
          <w:shd w:val="clear" w:color="auto" w:fill="FFFFFF"/>
        </w:rPr>
        <w:t>PO Box 6021</w:t>
      </w:r>
      <w:r w:rsidR="00CC246F" w:rsidRPr="00FA3FDC">
        <w:rPr>
          <w:rFonts w:asciiTheme="minorHAnsi" w:hAnsiTheme="minorHAnsi" w:cstheme="minorHAnsi"/>
          <w:szCs w:val="23"/>
        </w:rPr>
        <w:br/>
      </w:r>
      <w:r w:rsidR="00CC246F" w:rsidRPr="00FA3FDC">
        <w:rPr>
          <w:rFonts w:asciiTheme="minorHAnsi" w:hAnsiTheme="minorHAnsi" w:cstheme="minorHAnsi"/>
          <w:szCs w:val="23"/>
          <w:shd w:val="clear" w:color="auto" w:fill="FFFFFF"/>
        </w:rPr>
        <w:t>Parliament House</w:t>
      </w:r>
      <w:r w:rsidR="00CC246F" w:rsidRPr="00FA3FDC">
        <w:rPr>
          <w:rFonts w:asciiTheme="minorHAnsi" w:hAnsiTheme="minorHAnsi" w:cstheme="minorHAnsi"/>
          <w:szCs w:val="23"/>
        </w:rPr>
        <w:br/>
      </w:r>
      <w:r w:rsidR="00CC246F" w:rsidRPr="00FA3FDC">
        <w:rPr>
          <w:rFonts w:asciiTheme="minorHAnsi" w:hAnsiTheme="minorHAnsi" w:cstheme="minorHAnsi"/>
          <w:szCs w:val="23"/>
          <w:shd w:val="clear" w:color="auto" w:fill="FFFFFF"/>
        </w:rPr>
        <w:t>Canberra ACT 2600</w:t>
      </w:r>
    </w:p>
    <w:p w14:paraId="0E8A433B" w14:textId="1037C2FF" w:rsidR="00CB19F4" w:rsidRPr="00FA3FDC" w:rsidRDefault="00FA3FDC" w:rsidP="00D72EB5">
      <w:pPr>
        <w:rPr>
          <w:rFonts w:cstheme="minorHAnsi"/>
          <w:shd w:val="clear" w:color="auto" w:fill="FFFFFF"/>
        </w:rPr>
      </w:pPr>
      <w:r w:rsidRPr="00FA3FDC">
        <w:rPr>
          <w:rFonts w:cstheme="minorHAnsi"/>
        </w:rPr>
        <w:t>v</w:t>
      </w:r>
      <w:r w:rsidR="005019BC" w:rsidRPr="00FA3FDC">
        <w:rPr>
          <w:rFonts w:cstheme="minorHAnsi"/>
        </w:rPr>
        <w:t xml:space="preserve">ia </w:t>
      </w:r>
      <w:r w:rsidR="00CD5768" w:rsidRPr="00FA3FDC">
        <w:rPr>
          <w:rFonts w:cstheme="minorHAnsi"/>
        </w:rPr>
        <w:t>email</w:t>
      </w:r>
      <w:r w:rsidR="005019BC" w:rsidRPr="00FA3FDC">
        <w:rPr>
          <w:rFonts w:cstheme="minorHAnsi"/>
        </w:rPr>
        <w:t xml:space="preserve">: </w:t>
      </w:r>
      <w:r w:rsidR="00070347" w:rsidRPr="00FA3FDC">
        <w:rPr>
          <w:rFonts w:cstheme="minorHAnsi"/>
        </w:rPr>
        <w:t xml:space="preserve"> </w:t>
      </w:r>
      <w:hyperlink r:id="rId11" w:history="1">
        <w:r w:rsidR="00BB3291" w:rsidRPr="00FA3FDC">
          <w:rPr>
            <w:rStyle w:val="Hyperlink"/>
            <w:rFonts w:cstheme="minorHAnsi"/>
          </w:rPr>
          <w:t>smos.</w:t>
        </w:r>
        <w:r w:rsidR="00BB3291" w:rsidRPr="00FA3FDC">
          <w:rPr>
            <w:rStyle w:val="Hyperlink"/>
            <w:rFonts w:cstheme="minorHAnsi"/>
            <w:shd w:val="clear" w:color="auto" w:fill="FFFFFF"/>
          </w:rPr>
          <w:t>reps@aph.gov.au</w:t>
        </w:r>
      </w:hyperlink>
    </w:p>
    <w:p w14:paraId="32E0975A" w14:textId="77777777" w:rsidR="00BB3291" w:rsidRPr="00DB3E9E" w:rsidRDefault="00BB3291" w:rsidP="00D72EB5">
      <w:pPr>
        <w:rPr>
          <w:rFonts w:cstheme="minorHAnsi"/>
        </w:rPr>
      </w:pPr>
    </w:p>
    <w:p w14:paraId="6941D9E4" w14:textId="6A3901DA" w:rsidR="00CB19F4" w:rsidRPr="00DB3E9E" w:rsidRDefault="005019BC" w:rsidP="00D72EB5">
      <w:pPr>
        <w:pStyle w:val="Heading1"/>
      </w:pPr>
      <w:r w:rsidRPr="00DB3E9E">
        <w:t xml:space="preserve">Re: </w:t>
      </w:r>
      <w:r w:rsidR="00944C96">
        <w:t xml:space="preserve"> The House of Representatives Select Committee on </w:t>
      </w:r>
      <w:proofErr w:type="gramStart"/>
      <w:r w:rsidR="00FA3FDC">
        <w:t>S</w:t>
      </w:r>
      <w:r w:rsidR="00CE3546">
        <w:t xml:space="preserve">ocial </w:t>
      </w:r>
      <w:r w:rsidR="00FA3FDC">
        <w:t>M</w:t>
      </w:r>
      <w:r w:rsidR="00CE3546">
        <w:t>edia</w:t>
      </w:r>
      <w:proofErr w:type="gramEnd"/>
      <w:r w:rsidR="00944C96">
        <w:t xml:space="preserve"> and Online Safety </w:t>
      </w:r>
      <w:r w:rsidR="00FA3FDC">
        <w:t>I</w:t>
      </w:r>
      <w:r w:rsidR="005D6857">
        <w:t>nquiry</w:t>
      </w:r>
    </w:p>
    <w:p w14:paraId="09339A1F" w14:textId="692B9737" w:rsidR="005019BC" w:rsidRPr="00DB3E9E" w:rsidRDefault="005019BC" w:rsidP="00D72EB5">
      <w:pPr>
        <w:jc w:val="both"/>
        <w:rPr>
          <w:rFonts w:cstheme="minorHAnsi"/>
        </w:rPr>
      </w:pPr>
      <w:r w:rsidRPr="00DB3E9E">
        <w:rPr>
          <w:rFonts w:cstheme="minorHAnsi"/>
        </w:rPr>
        <w:t xml:space="preserve">The Australian Communications Consumer Action Network (ACCAN) thanks the </w:t>
      </w:r>
      <w:r w:rsidR="005D6857">
        <w:rPr>
          <w:rFonts w:cstheme="minorHAnsi"/>
        </w:rPr>
        <w:t xml:space="preserve">Select Committee </w:t>
      </w:r>
      <w:r w:rsidRPr="00DB3E9E">
        <w:rPr>
          <w:rFonts w:cstheme="minorHAnsi"/>
        </w:rPr>
        <w:t xml:space="preserve">for the opportunity to </w:t>
      </w:r>
      <w:r w:rsidR="00D866F3">
        <w:rPr>
          <w:rFonts w:cstheme="minorHAnsi"/>
        </w:rPr>
        <w:t xml:space="preserve">contribute to </w:t>
      </w:r>
      <w:r w:rsidRPr="00DB3E9E">
        <w:rPr>
          <w:rFonts w:cstheme="minorHAnsi"/>
        </w:rPr>
        <w:t xml:space="preserve">the </w:t>
      </w:r>
      <w:r w:rsidR="00CE3546">
        <w:rPr>
          <w:rFonts w:cstheme="minorHAnsi"/>
        </w:rPr>
        <w:t>social media</w:t>
      </w:r>
      <w:r w:rsidR="00AD7633">
        <w:rPr>
          <w:rFonts w:cstheme="minorHAnsi"/>
        </w:rPr>
        <w:t xml:space="preserve"> and </w:t>
      </w:r>
      <w:r w:rsidR="00FA3FDC">
        <w:rPr>
          <w:rFonts w:cstheme="minorHAnsi"/>
        </w:rPr>
        <w:t>o</w:t>
      </w:r>
      <w:r w:rsidR="00AD7633">
        <w:rPr>
          <w:rFonts w:cstheme="minorHAnsi"/>
        </w:rPr>
        <w:t xml:space="preserve">nline </w:t>
      </w:r>
      <w:r w:rsidR="00FA3FDC">
        <w:rPr>
          <w:rFonts w:cstheme="minorHAnsi"/>
        </w:rPr>
        <w:t>s</w:t>
      </w:r>
      <w:r w:rsidR="00AD7633">
        <w:rPr>
          <w:rFonts w:cstheme="minorHAnsi"/>
        </w:rPr>
        <w:t>afety inquiry</w:t>
      </w:r>
      <w:r w:rsidRPr="00DB3E9E">
        <w:rPr>
          <w:rFonts w:cstheme="minorHAnsi"/>
        </w:rPr>
        <w:t xml:space="preserve">. </w:t>
      </w:r>
    </w:p>
    <w:p w14:paraId="6CB96263" w14:textId="05C86A04" w:rsidR="005019BC" w:rsidRPr="00DB3E9E" w:rsidRDefault="005019BC" w:rsidP="00D72EB5">
      <w:pPr>
        <w:jc w:val="both"/>
        <w:rPr>
          <w:rFonts w:cstheme="minorHAnsi"/>
        </w:rPr>
      </w:pPr>
      <w:r w:rsidRPr="00DB3E9E">
        <w:rPr>
          <w:rFonts w:cstheme="minorHAnsi"/>
        </w:rPr>
        <w:t>ACCAN is the peak body that represents all consumers on communications issues</w:t>
      </w:r>
      <w:r w:rsidR="00FA3FDC">
        <w:rPr>
          <w:rFonts w:cstheme="minorHAnsi"/>
        </w:rPr>
        <w:t>,</w:t>
      </w:r>
      <w:r w:rsidRPr="00DB3E9E">
        <w:rPr>
          <w:rFonts w:cstheme="minorHAnsi"/>
        </w:rPr>
        <w:t xml:space="preserve"> including telecommunications, broadband and emerging new </w:t>
      </w:r>
      <w:r w:rsidR="001A166A">
        <w:rPr>
          <w:rFonts w:cstheme="minorHAnsi"/>
        </w:rPr>
        <w:t>technology</w:t>
      </w:r>
      <w:r w:rsidRPr="00DB3E9E">
        <w:rPr>
          <w:rFonts w:cstheme="minorHAnsi"/>
        </w:rPr>
        <w:t xml:space="preserve">. ACCAN provides a strong unified </w:t>
      </w:r>
      <w:r w:rsidR="001A166A">
        <w:rPr>
          <w:rFonts w:cstheme="minorHAnsi"/>
        </w:rPr>
        <w:t xml:space="preserve">consumer </w:t>
      </w:r>
      <w:r w:rsidRPr="00DB3E9E">
        <w:rPr>
          <w:rFonts w:cstheme="minorHAnsi"/>
        </w:rPr>
        <w:t>voice to industry and government</w:t>
      </w:r>
      <w:r w:rsidR="001A166A">
        <w:rPr>
          <w:rFonts w:cstheme="minorHAnsi"/>
        </w:rPr>
        <w:t xml:space="preserve"> with the aim of achieving </w:t>
      </w:r>
      <w:r w:rsidRPr="00DB3E9E">
        <w:rPr>
          <w:rFonts w:cstheme="minorHAnsi"/>
        </w:rPr>
        <w:t>communications services that are trusted, inclusive and available for all.</w:t>
      </w:r>
    </w:p>
    <w:p w14:paraId="3E18332B" w14:textId="7C5AEF9E" w:rsidR="00690855" w:rsidRDefault="009712D7" w:rsidP="00D70382">
      <w:pPr>
        <w:jc w:val="both"/>
        <w:rPr>
          <w:lang w:val="en-US"/>
        </w:rPr>
      </w:pPr>
      <w:r>
        <w:rPr>
          <w:lang w:eastAsia="en-US"/>
        </w:rPr>
        <w:t xml:space="preserve">ACCAN is pleased that there is an increased focus </w:t>
      </w:r>
      <w:r w:rsidR="005378ED">
        <w:rPr>
          <w:lang w:eastAsia="en-US"/>
        </w:rPr>
        <w:t xml:space="preserve">on the overall </w:t>
      </w:r>
      <w:r w:rsidR="008F5D85">
        <w:rPr>
          <w:lang w:eastAsia="en-US"/>
        </w:rPr>
        <w:t>impact that social media and other digital platforms have across the Australian community.</w:t>
      </w:r>
      <w:r w:rsidR="00031AC8">
        <w:rPr>
          <w:lang w:eastAsia="en-US"/>
        </w:rPr>
        <w:t xml:space="preserve"> </w:t>
      </w:r>
      <w:r w:rsidR="00DA5C2B">
        <w:rPr>
          <w:lang w:eastAsia="en-US"/>
        </w:rPr>
        <w:t xml:space="preserve">The benefits that these services offer </w:t>
      </w:r>
      <w:r w:rsidR="001961D6">
        <w:rPr>
          <w:lang w:eastAsia="en-US"/>
        </w:rPr>
        <w:t xml:space="preserve">must </w:t>
      </w:r>
      <w:r w:rsidR="00DA5C2B">
        <w:rPr>
          <w:lang w:eastAsia="en-US"/>
        </w:rPr>
        <w:t xml:space="preserve">be </w:t>
      </w:r>
      <w:r w:rsidR="001961D6">
        <w:rPr>
          <w:lang w:eastAsia="en-US"/>
        </w:rPr>
        <w:t xml:space="preserve">evaluated </w:t>
      </w:r>
      <w:r w:rsidR="00DA5C2B">
        <w:rPr>
          <w:lang w:eastAsia="en-US"/>
        </w:rPr>
        <w:t>along</w:t>
      </w:r>
      <w:r w:rsidR="001961D6">
        <w:rPr>
          <w:lang w:eastAsia="en-US"/>
        </w:rPr>
        <w:t>side</w:t>
      </w:r>
      <w:r w:rsidR="00DA5C2B">
        <w:rPr>
          <w:lang w:eastAsia="en-US"/>
        </w:rPr>
        <w:t xml:space="preserve"> the real and potential harms that can result </w:t>
      </w:r>
      <w:r w:rsidR="00704127">
        <w:rPr>
          <w:lang w:eastAsia="en-US"/>
        </w:rPr>
        <w:t>when the appropriate safety mechanisms are not in-place.</w:t>
      </w:r>
      <w:r w:rsidR="00D70382">
        <w:rPr>
          <w:lang w:eastAsia="en-US"/>
        </w:rPr>
        <w:t xml:space="preserve"> </w:t>
      </w:r>
      <w:r w:rsidR="007D0B0E">
        <w:rPr>
          <w:lang w:val="en-US"/>
        </w:rPr>
        <w:t xml:space="preserve">We have participated in much of the discussion around online safety across the increasing myriad of digital platforms. </w:t>
      </w:r>
    </w:p>
    <w:p w14:paraId="362C30F4" w14:textId="1B8CDBB7" w:rsidR="007D0B0E" w:rsidRDefault="007D0B0E" w:rsidP="00D70382">
      <w:pPr>
        <w:jc w:val="both"/>
        <w:rPr>
          <w:lang w:val="en-US"/>
        </w:rPr>
      </w:pPr>
      <w:r w:rsidRPr="001F6315">
        <w:rPr>
          <w:lang w:val="en-US"/>
        </w:rPr>
        <w:t xml:space="preserve">ACCAN is aware that while </w:t>
      </w:r>
      <w:r w:rsidR="001F6315">
        <w:rPr>
          <w:lang w:val="en-US"/>
        </w:rPr>
        <w:t>much of our work has</w:t>
      </w:r>
      <w:r w:rsidRPr="001F6315">
        <w:rPr>
          <w:lang w:val="en-US"/>
        </w:rPr>
        <w:t xml:space="preserve"> </w:t>
      </w:r>
      <w:r w:rsidR="001F6315">
        <w:rPr>
          <w:lang w:val="en-US"/>
        </w:rPr>
        <w:t>traditionally involved</w:t>
      </w:r>
      <w:r w:rsidRPr="001F6315">
        <w:rPr>
          <w:lang w:val="en-US"/>
        </w:rPr>
        <w:t xml:space="preserve"> represent</w:t>
      </w:r>
      <w:r w:rsidR="001F6315">
        <w:rPr>
          <w:lang w:val="en-US"/>
        </w:rPr>
        <w:t>ing</w:t>
      </w:r>
      <w:r w:rsidRPr="001F6315">
        <w:rPr>
          <w:lang w:val="en-US"/>
        </w:rPr>
        <w:t xml:space="preserve"> residential and small business consumers of phone and internet services, the increasingly converged communications landscape </w:t>
      </w:r>
      <w:r w:rsidR="001F6315">
        <w:rPr>
          <w:lang w:val="en-US"/>
        </w:rPr>
        <w:t xml:space="preserve">has shifted the way that Australians communicate. We are concerned that at present the </w:t>
      </w:r>
      <w:r w:rsidRPr="001F6315">
        <w:rPr>
          <w:lang w:val="en-US"/>
        </w:rPr>
        <w:t>interests of everyday Australians are not being heard</w:t>
      </w:r>
      <w:r w:rsidR="00CD5768">
        <w:rPr>
          <w:lang w:val="en-US"/>
        </w:rPr>
        <w:t xml:space="preserve"> in the social media and online safety space</w:t>
      </w:r>
      <w:r w:rsidRPr="001F6315">
        <w:rPr>
          <w:lang w:val="en-US"/>
        </w:rPr>
        <w:t>.</w:t>
      </w:r>
      <w:r>
        <w:rPr>
          <w:lang w:val="en-US"/>
        </w:rPr>
        <w:t xml:space="preserve"> As the peak consumer representative organisation in the communications sector, we have an interest in ensuring that the online services that Australians engage with are safe</w:t>
      </w:r>
      <w:r w:rsidR="00AE3E23">
        <w:rPr>
          <w:lang w:val="en-US"/>
        </w:rPr>
        <w:t xml:space="preserve"> and trusted</w:t>
      </w:r>
      <w:r>
        <w:rPr>
          <w:lang w:val="en-US"/>
        </w:rPr>
        <w:t xml:space="preserve">. Australians need to be confident that their use of such services will not result in unwanted or unanticipated harms. </w:t>
      </w:r>
    </w:p>
    <w:p w14:paraId="585ED04A" w14:textId="77777777" w:rsidR="007D0B0E" w:rsidRDefault="007D0B0E" w:rsidP="007D0B0E">
      <w:pPr>
        <w:rPr>
          <w:lang w:val="en-US"/>
        </w:rPr>
      </w:pPr>
      <w:r>
        <w:rPr>
          <w:lang w:val="en-US"/>
        </w:rPr>
        <w:t xml:space="preserve">It is in this context that we make this submission to the Committee. </w:t>
      </w:r>
    </w:p>
    <w:p w14:paraId="486983F2" w14:textId="05D5C271" w:rsidR="007D0B0E" w:rsidRDefault="007D0B0E" w:rsidP="007D0B0E">
      <w:pPr>
        <w:rPr>
          <w:lang w:val="en-US"/>
        </w:rPr>
      </w:pPr>
      <w:r>
        <w:rPr>
          <w:lang w:val="en-US"/>
        </w:rPr>
        <w:t>Acknowledging that the Committee has a focus on social media</w:t>
      </w:r>
      <w:r w:rsidR="001F6315">
        <w:rPr>
          <w:lang w:val="en-US"/>
        </w:rPr>
        <w:t xml:space="preserve"> and other online platforms</w:t>
      </w:r>
      <w:r>
        <w:rPr>
          <w:lang w:val="en-US"/>
        </w:rPr>
        <w:t xml:space="preserve">, ACCAN submits that social media services are but one sector of the broader digital platforms ecosystem that Australians engage with. Thus, it is with this understanding that we use the term digital platforms to </w:t>
      </w:r>
      <w:r>
        <w:rPr>
          <w:lang w:val="en-US"/>
        </w:rPr>
        <w:lastRenderedPageBreak/>
        <w:t>encompass all online digital services in this submission.</w:t>
      </w:r>
      <w:r w:rsidR="005A54E5">
        <w:rPr>
          <w:lang w:val="en-US"/>
        </w:rPr>
        <w:t xml:space="preserve"> This includes, but is not limited to, internet search engines, social media services, and electronic marketplaces. </w:t>
      </w:r>
    </w:p>
    <w:p w14:paraId="12F7A552" w14:textId="6FC9F04B" w:rsidR="007D0B0E" w:rsidRPr="00136D78" w:rsidRDefault="007D0B0E" w:rsidP="00136D78">
      <w:pPr>
        <w:pStyle w:val="BodyText1"/>
        <w:rPr>
          <w:rFonts w:asciiTheme="minorHAnsi" w:hAnsiTheme="minorHAnsi" w:cstheme="minorHAnsi"/>
          <w:lang w:val="en-US"/>
        </w:rPr>
      </w:pPr>
      <w:r w:rsidRPr="00136D78">
        <w:rPr>
          <w:rFonts w:asciiTheme="minorHAnsi" w:hAnsiTheme="minorHAnsi" w:cstheme="minorHAnsi"/>
          <w:lang w:val="en-US"/>
        </w:rPr>
        <w:t xml:space="preserve">Australia has long been a nation of early adopters, and this is evident in the widespread use of digital platforms – made easier with the near-ubiquitous broadband connectivity, both mobile and fixed. In its </w:t>
      </w:r>
      <w:r w:rsidRPr="00136D78">
        <w:rPr>
          <w:rFonts w:asciiTheme="minorHAnsi" w:hAnsiTheme="minorHAnsi" w:cstheme="minorHAnsi"/>
          <w:i/>
          <w:iCs/>
          <w:lang w:val="en-US"/>
        </w:rPr>
        <w:t xml:space="preserve">2021 </w:t>
      </w:r>
      <w:r w:rsidRPr="00136D78">
        <w:rPr>
          <w:rFonts w:asciiTheme="minorHAnsi" w:eastAsia="Times New Roman" w:hAnsiTheme="minorHAnsi" w:cstheme="minorHAnsi"/>
          <w:bCs/>
          <w:i/>
          <w:iCs/>
          <w:kern w:val="36"/>
          <w:szCs w:val="48"/>
        </w:rPr>
        <w:t xml:space="preserve">Communications and media in Australia: How we communicate </w:t>
      </w:r>
      <w:r w:rsidRPr="00136D78">
        <w:rPr>
          <w:rFonts w:asciiTheme="minorHAnsi" w:hAnsiTheme="minorHAnsi" w:cstheme="minorHAnsi"/>
          <w:i/>
          <w:iCs/>
          <w:lang w:val="en-US"/>
        </w:rPr>
        <w:t>report,</w:t>
      </w:r>
      <w:r w:rsidRPr="00136D78">
        <w:rPr>
          <w:rFonts w:asciiTheme="minorHAnsi" w:hAnsiTheme="minorHAnsi" w:cstheme="minorHAnsi"/>
          <w:lang w:val="en-US"/>
        </w:rPr>
        <w:t xml:space="preserve"> the Australian Communications</w:t>
      </w:r>
      <w:r w:rsidR="00A953CE">
        <w:rPr>
          <w:rFonts w:asciiTheme="minorHAnsi" w:hAnsiTheme="minorHAnsi" w:cstheme="minorHAnsi"/>
          <w:lang w:val="en-US"/>
        </w:rPr>
        <w:t xml:space="preserve"> and M</w:t>
      </w:r>
      <w:r w:rsidRPr="00136D78">
        <w:rPr>
          <w:rFonts w:asciiTheme="minorHAnsi" w:hAnsiTheme="minorHAnsi" w:cstheme="minorHAnsi"/>
          <w:lang w:val="en-US"/>
        </w:rPr>
        <w:t>edia Authority (ACMA), stated that 96 per cent of all Australians used</w:t>
      </w:r>
      <w:r w:rsidR="00CD5768">
        <w:rPr>
          <w:rFonts w:asciiTheme="minorHAnsi" w:hAnsiTheme="minorHAnsi" w:cstheme="minorHAnsi"/>
          <w:lang w:val="en-US"/>
        </w:rPr>
        <w:t xml:space="preserve"> communication or</w:t>
      </w:r>
      <w:r w:rsidRPr="00136D78">
        <w:rPr>
          <w:rFonts w:asciiTheme="minorHAnsi" w:hAnsiTheme="minorHAnsi" w:cstheme="minorHAnsi"/>
          <w:lang w:val="en-US"/>
        </w:rPr>
        <w:t xml:space="preserve"> </w:t>
      </w:r>
      <w:r w:rsidR="00CD5768">
        <w:rPr>
          <w:rFonts w:asciiTheme="minorHAnsi" w:hAnsiTheme="minorHAnsi" w:cstheme="minorHAnsi"/>
          <w:lang w:val="en-US"/>
        </w:rPr>
        <w:t>s</w:t>
      </w:r>
      <w:r w:rsidRPr="00136D78">
        <w:rPr>
          <w:rFonts w:asciiTheme="minorHAnsi" w:hAnsiTheme="minorHAnsi" w:cstheme="minorHAnsi"/>
          <w:lang w:val="en-US"/>
        </w:rPr>
        <w:t xml:space="preserve">ocial </w:t>
      </w:r>
      <w:r w:rsidR="00CD5768">
        <w:rPr>
          <w:rFonts w:asciiTheme="minorHAnsi" w:hAnsiTheme="minorHAnsi" w:cstheme="minorHAnsi"/>
          <w:lang w:val="en-US"/>
        </w:rPr>
        <w:t>m</w:t>
      </w:r>
      <w:r w:rsidRPr="00136D78">
        <w:rPr>
          <w:rFonts w:asciiTheme="minorHAnsi" w:hAnsiTheme="minorHAnsi" w:cstheme="minorHAnsi"/>
          <w:lang w:val="en-US"/>
        </w:rPr>
        <w:t>edia services.</w:t>
      </w:r>
      <w:r w:rsidRPr="00136D78">
        <w:rPr>
          <w:rStyle w:val="FootnoteReference"/>
          <w:rFonts w:asciiTheme="minorHAnsi" w:hAnsiTheme="minorHAnsi" w:cstheme="minorHAnsi"/>
          <w:lang w:val="en-US"/>
        </w:rPr>
        <w:footnoteReference w:id="1"/>
      </w:r>
    </w:p>
    <w:p w14:paraId="21A06447" w14:textId="73E6527E" w:rsidR="00CD5768" w:rsidRDefault="007D0B0E" w:rsidP="00A33019">
      <w:pPr>
        <w:pStyle w:val="BodyText1"/>
        <w:rPr>
          <w:rFonts w:asciiTheme="minorHAnsi" w:hAnsiTheme="minorHAnsi" w:cstheme="minorHAnsi"/>
          <w:lang w:val="en-US"/>
        </w:rPr>
      </w:pPr>
      <w:r w:rsidRPr="00136D78">
        <w:rPr>
          <w:rFonts w:asciiTheme="minorHAnsi" w:hAnsiTheme="minorHAnsi" w:cstheme="minorHAnsi"/>
          <w:lang w:val="en-US"/>
        </w:rPr>
        <w:t xml:space="preserve">Australians – individuals, businesses, and the broader community – have benefited from this significant growth in digital platforms over the past several years. </w:t>
      </w:r>
      <w:r w:rsidR="00CD5768">
        <w:rPr>
          <w:rFonts w:asciiTheme="minorHAnsi" w:hAnsiTheme="minorHAnsi" w:cstheme="minorHAnsi"/>
          <w:lang w:val="en-US"/>
        </w:rPr>
        <w:t>These b</w:t>
      </w:r>
      <w:r w:rsidRPr="00136D78">
        <w:rPr>
          <w:rFonts w:asciiTheme="minorHAnsi" w:hAnsiTheme="minorHAnsi" w:cstheme="minorHAnsi"/>
          <w:lang w:val="en-US"/>
        </w:rPr>
        <w:t xml:space="preserve">enefits </w:t>
      </w:r>
      <w:r w:rsidR="00CD5768">
        <w:rPr>
          <w:rFonts w:asciiTheme="minorHAnsi" w:hAnsiTheme="minorHAnsi" w:cstheme="minorHAnsi"/>
          <w:lang w:val="en-US"/>
        </w:rPr>
        <w:t>have included</w:t>
      </w:r>
      <w:r w:rsidR="00CD5768" w:rsidRPr="00136D78">
        <w:rPr>
          <w:rFonts w:asciiTheme="minorHAnsi" w:hAnsiTheme="minorHAnsi" w:cstheme="minorHAnsi"/>
          <w:lang w:val="en-US"/>
        </w:rPr>
        <w:t xml:space="preserve"> </w:t>
      </w:r>
      <w:r w:rsidRPr="00136D78">
        <w:rPr>
          <w:rFonts w:asciiTheme="minorHAnsi" w:hAnsiTheme="minorHAnsi" w:cstheme="minorHAnsi"/>
          <w:lang w:val="en-US"/>
        </w:rPr>
        <w:t>easier access to information, increased capability for social connection, opportunities for new and existing small business</w:t>
      </w:r>
      <w:r w:rsidR="00CD5768">
        <w:rPr>
          <w:rFonts w:asciiTheme="minorHAnsi" w:hAnsiTheme="minorHAnsi" w:cstheme="minorHAnsi"/>
          <w:lang w:val="en-US"/>
        </w:rPr>
        <w:t>,</w:t>
      </w:r>
      <w:r w:rsidRPr="00136D78">
        <w:rPr>
          <w:rFonts w:asciiTheme="minorHAnsi" w:hAnsiTheme="minorHAnsi" w:cstheme="minorHAnsi"/>
          <w:lang w:val="en-US"/>
        </w:rPr>
        <w:t xml:space="preserve"> as well as economic opportunities for the Australian economy. </w:t>
      </w:r>
    </w:p>
    <w:p w14:paraId="7F19BFEE" w14:textId="67EDD745" w:rsidR="007D0B0E" w:rsidRPr="00136D78" w:rsidRDefault="007D0B0E" w:rsidP="00136D78">
      <w:pPr>
        <w:pStyle w:val="BodyText1"/>
        <w:rPr>
          <w:rFonts w:asciiTheme="minorHAnsi" w:hAnsiTheme="minorHAnsi" w:cstheme="minorHAnsi"/>
          <w:lang w:val="en-US"/>
        </w:rPr>
      </w:pPr>
      <w:r w:rsidRPr="00136D78">
        <w:rPr>
          <w:rFonts w:asciiTheme="minorHAnsi" w:hAnsiTheme="minorHAnsi" w:cstheme="minorHAnsi"/>
          <w:lang w:val="en-US"/>
        </w:rPr>
        <w:t>However, along with these benefits have come a myriad of unwanted and sometimes unexpected harms. These include unwanted exposure to harmful content, such as child sexually explicit material (CSEM)</w:t>
      </w:r>
      <w:r w:rsidR="00CD5768">
        <w:rPr>
          <w:rFonts w:asciiTheme="minorHAnsi" w:hAnsiTheme="minorHAnsi" w:cstheme="minorHAnsi"/>
          <w:lang w:val="en-US"/>
        </w:rPr>
        <w:t>;</w:t>
      </w:r>
      <w:r w:rsidRPr="00136D78">
        <w:rPr>
          <w:rFonts w:asciiTheme="minorHAnsi" w:hAnsiTheme="minorHAnsi" w:cstheme="minorHAnsi"/>
          <w:lang w:val="en-US"/>
        </w:rPr>
        <w:t xml:space="preserve"> images and video portraying violence and horrific acts of cruelty</w:t>
      </w:r>
      <w:r w:rsidR="00CD5768">
        <w:rPr>
          <w:rFonts w:asciiTheme="minorHAnsi" w:hAnsiTheme="minorHAnsi" w:cstheme="minorHAnsi"/>
          <w:lang w:val="en-US"/>
        </w:rPr>
        <w:t>;</w:t>
      </w:r>
      <w:r w:rsidRPr="00136D78">
        <w:rPr>
          <w:rFonts w:asciiTheme="minorHAnsi" w:hAnsiTheme="minorHAnsi" w:cstheme="minorHAnsi"/>
          <w:lang w:val="en-US"/>
        </w:rPr>
        <w:t xml:space="preserve"> the dissemination of mis/dis-information </w:t>
      </w:r>
      <w:r w:rsidR="00CD5768">
        <w:rPr>
          <w:rFonts w:asciiTheme="minorHAnsi" w:hAnsiTheme="minorHAnsi" w:cstheme="minorHAnsi"/>
          <w:lang w:val="en-US"/>
        </w:rPr>
        <w:t xml:space="preserve">(including the </w:t>
      </w:r>
      <w:r w:rsidRPr="00136D78">
        <w:rPr>
          <w:rFonts w:asciiTheme="minorHAnsi" w:hAnsiTheme="minorHAnsi" w:cstheme="minorHAnsi"/>
          <w:lang w:val="en-US"/>
        </w:rPr>
        <w:t>spread of mis-information about COVID-19, mis-information about the environmental and health impacts of 5G networks, and mis-information about the causes of the 2019-20 bushfires</w:t>
      </w:r>
      <w:r w:rsidR="00CD5768">
        <w:rPr>
          <w:rFonts w:asciiTheme="minorHAnsi" w:hAnsiTheme="minorHAnsi" w:cstheme="minorHAnsi"/>
          <w:lang w:val="en-US"/>
        </w:rPr>
        <w:t>)</w:t>
      </w:r>
      <w:r w:rsidRPr="00136D78">
        <w:rPr>
          <w:rFonts w:asciiTheme="minorHAnsi" w:hAnsiTheme="minorHAnsi" w:cstheme="minorHAnsi"/>
          <w:lang w:val="en-US"/>
        </w:rPr>
        <w:t>; the proliferation of cyber bullying with dire outcomes for some victims; issues related to the collection, use</w:t>
      </w:r>
      <w:r w:rsidR="0013525A">
        <w:rPr>
          <w:rFonts w:asciiTheme="minorHAnsi" w:hAnsiTheme="minorHAnsi" w:cstheme="minorHAnsi"/>
          <w:lang w:val="en-US"/>
        </w:rPr>
        <w:t>,</w:t>
      </w:r>
      <w:r w:rsidRPr="00136D78">
        <w:rPr>
          <w:rFonts w:asciiTheme="minorHAnsi" w:hAnsiTheme="minorHAnsi" w:cstheme="minorHAnsi"/>
          <w:lang w:val="en-US"/>
        </w:rPr>
        <w:t xml:space="preserve"> and breaches of individuals data; and issues and harms resulting from lax data privacy protections. </w:t>
      </w:r>
    </w:p>
    <w:p w14:paraId="19E5019A" w14:textId="63886BE3" w:rsidR="007D0B0E" w:rsidRDefault="007D0B0E" w:rsidP="007D0B0E">
      <w:pPr>
        <w:rPr>
          <w:lang w:val="en-US"/>
        </w:rPr>
      </w:pPr>
      <w:r>
        <w:rPr>
          <w:lang w:val="en-US"/>
        </w:rPr>
        <w:t xml:space="preserve">ACCAN is aware that there </w:t>
      </w:r>
      <w:r w:rsidR="000A3FA3">
        <w:rPr>
          <w:lang w:val="en-US"/>
        </w:rPr>
        <w:t>are</w:t>
      </w:r>
      <w:r>
        <w:rPr>
          <w:lang w:val="en-US"/>
        </w:rPr>
        <w:t xml:space="preserve"> a range of ongoing and recently actioned initiatives being taken by both digital platforms and government – both domestic and international</w:t>
      </w:r>
      <w:r w:rsidR="000A3FA3">
        <w:rPr>
          <w:lang w:val="en-US"/>
        </w:rPr>
        <w:t xml:space="preserve"> </w:t>
      </w:r>
      <w:r>
        <w:rPr>
          <w:lang w:val="en-US"/>
        </w:rPr>
        <w:t xml:space="preserve">- to address some of these problems. Furthermore, ACCAN has participated in many of these initiatives. </w:t>
      </w:r>
      <w:proofErr w:type="gramStart"/>
      <w:r>
        <w:rPr>
          <w:lang w:val="en-US"/>
        </w:rPr>
        <w:t>In order to</w:t>
      </w:r>
      <w:proofErr w:type="gramEnd"/>
      <w:r>
        <w:rPr>
          <w:lang w:val="en-US"/>
        </w:rPr>
        <w:t xml:space="preserve"> contribute to these various consultations, we have stretched our resources and capacity. Several times</w:t>
      </w:r>
      <w:r w:rsidR="002400E6">
        <w:rPr>
          <w:lang w:val="en-US"/>
        </w:rPr>
        <w:t xml:space="preserve"> this contribution has been</w:t>
      </w:r>
      <w:r>
        <w:rPr>
          <w:lang w:val="en-US"/>
        </w:rPr>
        <w:t xml:space="preserve"> at the direct request from the consulting organisation, other times due to the absence of a community representative body able to provide the community voice to the consultation.</w:t>
      </w:r>
    </w:p>
    <w:p w14:paraId="017B3968" w14:textId="1A296F85" w:rsidR="007D0B0E" w:rsidRDefault="007D0B0E" w:rsidP="007D0B0E">
      <w:pPr>
        <w:rPr>
          <w:lang w:val="en-US"/>
        </w:rPr>
      </w:pPr>
      <w:r>
        <w:rPr>
          <w:lang w:val="en-US"/>
        </w:rPr>
        <w:t xml:space="preserve">We have engaged in discussions with the digital platforms, industry associations and </w:t>
      </w:r>
      <w:proofErr w:type="gramStart"/>
      <w:r>
        <w:rPr>
          <w:lang w:val="en-US"/>
        </w:rPr>
        <w:t>a number of</w:t>
      </w:r>
      <w:proofErr w:type="gramEnd"/>
      <w:r>
        <w:rPr>
          <w:lang w:val="en-US"/>
        </w:rPr>
        <w:t xml:space="preserve"> government inquiries, reviews, and consultations. We have contributed to the </w:t>
      </w:r>
      <w:r w:rsidR="00BF6A9E">
        <w:rPr>
          <w:lang w:val="en-US"/>
        </w:rPr>
        <w:t>e</w:t>
      </w:r>
      <w:r>
        <w:rPr>
          <w:lang w:val="en-US"/>
        </w:rPr>
        <w:t>Safety Commissioner</w:t>
      </w:r>
      <w:r w:rsidR="00BF6A9E">
        <w:rPr>
          <w:lang w:val="en-US"/>
        </w:rPr>
        <w:t>’</w:t>
      </w:r>
      <w:r>
        <w:rPr>
          <w:lang w:val="en-US"/>
        </w:rPr>
        <w:t>s consultation on a Restricted Access System;</w:t>
      </w:r>
      <w:r>
        <w:rPr>
          <w:rStyle w:val="FootnoteReference"/>
          <w:lang w:val="en-US"/>
        </w:rPr>
        <w:footnoteReference w:id="2"/>
      </w:r>
      <w:r>
        <w:rPr>
          <w:lang w:val="en-US"/>
        </w:rPr>
        <w:t xml:space="preserve"> the ACMA’s Mis-Information Code;</w:t>
      </w:r>
      <w:r>
        <w:rPr>
          <w:rStyle w:val="FootnoteReference"/>
          <w:lang w:val="en-US"/>
        </w:rPr>
        <w:footnoteReference w:id="3"/>
      </w:r>
      <w:r>
        <w:rPr>
          <w:lang w:val="en-US"/>
        </w:rPr>
        <w:t xml:space="preserve"> the Online Safety Act</w:t>
      </w:r>
      <w:r w:rsidR="00BF6A9E">
        <w:rPr>
          <w:lang w:val="en-US"/>
        </w:rPr>
        <w:t>,</w:t>
      </w:r>
      <w:r>
        <w:rPr>
          <w:lang w:val="en-US"/>
        </w:rPr>
        <w:t xml:space="preserve"> and we are currently in discussion with both Communications Alliance and the Digital Industry Group Inc (DIGI), as they develop the Online Safety Act Industry Codes</w:t>
      </w:r>
      <w:r w:rsidR="00BF6A9E">
        <w:rPr>
          <w:lang w:val="en-US"/>
        </w:rPr>
        <w:t>.</w:t>
      </w:r>
      <w:r w:rsidR="004664A4">
        <w:rPr>
          <w:rStyle w:val="FootnoteReference"/>
          <w:lang w:val="en-US"/>
        </w:rPr>
        <w:footnoteReference w:id="4"/>
      </w:r>
      <w:r>
        <w:rPr>
          <w:lang w:val="en-US"/>
        </w:rPr>
        <w:t xml:space="preserve"> </w:t>
      </w:r>
      <w:r w:rsidR="00BF6A9E">
        <w:rPr>
          <w:lang w:val="en-US"/>
        </w:rPr>
        <w:t>W</w:t>
      </w:r>
      <w:r>
        <w:rPr>
          <w:lang w:val="en-US"/>
        </w:rPr>
        <w:t>e have also contributed to the Department of industry, Transport, Regional Development and Communications (DITRDC) Basic Online Safety Expectations (BOSE) consultation;</w:t>
      </w:r>
      <w:r>
        <w:rPr>
          <w:rStyle w:val="FootnoteReference"/>
          <w:lang w:val="en-US"/>
        </w:rPr>
        <w:footnoteReference w:id="5"/>
      </w:r>
      <w:r>
        <w:rPr>
          <w:lang w:val="en-US"/>
        </w:rPr>
        <w:t xml:space="preserve"> and we have </w:t>
      </w:r>
      <w:r>
        <w:rPr>
          <w:lang w:val="en-US"/>
        </w:rPr>
        <w:lastRenderedPageBreak/>
        <w:t>recently contributed to the Attorney-General</w:t>
      </w:r>
      <w:r w:rsidR="000A3FA3">
        <w:rPr>
          <w:lang w:val="en-US"/>
        </w:rPr>
        <w:t>’</w:t>
      </w:r>
      <w:r>
        <w:rPr>
          <w:lang w:val="en-US"/>
        </w:rPr>
        <w:t>s Department consultation on the Draft Exposure Online Privacy Bill</w:t>
      </w:r>
      <w:r w:rsidR="000A3FA3">
        <w:rPr>
          <w:lang w:val="en-US"/>
        </w:rPr>
        <w:t>.</w:t>
      </w:r>
      <w:r>
        <w:rPr>
          <w:rStyle w:val="FootnoteReference"/>
          <w:lang w:val="en-US"/>
        </w:rPr>
        <w:footnoteReference w:id="6"/>
      </w:r>
    </w:p>
    <w:p w14:paraId="6F55F0B1" w14:textId="77777777" w:rsidR="007D0B0E" w:rsidRDefault="007D0B0E" w:rsidP="007D0B0E">
      <w:pPr>
        <w:rPr>
          <w:lang w:val="en-US"/>
        </w:rPr>
      </w:pPr>
      <w:r>
        <w:rPr>
          <w:lang w:val="en-US"/>
        </w:rPr>
        <w:t xml:space="preserve">ACCAN has made </w:t>
      </w:r>
      <w:proofErr w:type="gramStart"/>
      <w:r>
        <w:rPr>
          <w:lang w:val="en-US"/>
        </w:rPr>
        <w:t>a number of</w:t>
      </w:r>
      <w:proofErr w:type="gramEnd"/>
      <w:r>
        <w:rPr>
          <w:lang w:val="en-US"/>
        </w:rPr>
        <w:t xml:space="preserve"> recommendations in our submissions to these consultations which we believe will increase the Australian community’s trust in using digital platforms and provide a strong level of community protections while not hindering the innovation and development of digital platforms and the resulting benefits that they can provide.</w:t>
      </w:r>
    </w:p>
    <w:p w14:paraId="4EFFB30F" w14:textId="3CF9483E" w:rsidR="007D0B0E" w:rsidRPr="00BF6A9E" w:rsidRDefault="007D0B0E" w:rsidP="007D0B0E">
      <w:pPr>
        <w:rPr>
          <w:rFonts w:cstheme="minorHAnsi"/>
          <w:lang w:val="en-US"/>
        </w:rPr>
      </w:pPr>
      <w:r w:rsidRPr="00BF6A9E">
        <w:rPr>
          <w:rFonts w:cstheme="minorHAnsi"/>
          <w:lang w:val="en-US"/>
        </w:rPr>
        <w:t>Having said this, ACCAN is aware that if Australians are to have the necessary trust and confidence about their continued use of digital platforms there is considerable work to be undertaken. ACCAN recently (November 2021) undertook preliminary research to establish what are some of the significant pain-points for end-users of digital platforms. The research findings indicated</w:t>
      </w:r>
      <w:r w:rsidR="002400E6">
        <w:rPr>
          <w:rFonts w:cstheme="minorHAnsi"/>
          <w:lang w:val="en-US"/>
        </w:rPr>
        <w:t>:</w:t>
      </w:r>
    </w:p>
    <w:p w14:paraId="42851619" w14:textId="77777777" w:rsidR="007D0B0E" w:rsidRPr="00136D78" w:rsidRDefault="007D0B0E" w:rsidP="007D0B0E">
      <w:pPr>
        <w:numPr>
          <w:ilvl w:val="0"/>
          <w:numId w:val="10"/>
        </w:numPr>
        <w:shd w:val="clear" w:color="auto" w:fill="FFFFFF"/>
        <w:spacing w:after="96" w:line="240" w:lineRule="auto"/>
        <w:ind w:left="752" w:right="32"/>
        <w:rPr>
          <w:rFonts w:eastAsia="Times New Roman" w:cstheme="minorHAnsi"/>
        </w:rPr>
      </w:pPr>
      <w:r w:rsidRPr="00136D78">
        <w:rPr>
          <w:rFonts w:eastAsia="Times New Roman" w:cstheme="minorHAnsi"/>
        </w:rPr>
        <w:t>74% of Australians think that it needs to be easier for people to make a complaint to digital platforms</w:t>
      </w:r>
    </w:p>
    <w:p w14:paraId="06AD9A26" w14:textId="77777777" w:rsidR="007D0B0E" w:rsidRPr="00136D78" w:rsidRDefault="007D0B0E" w:rsidP="007D0B0E">
      <w:pPr>
        <w:numPr>
          <w:ilvl w:val="0"/>
          <w:numId w:val="10"/>
        </w:numPr>
        <w:shd w:val="clear" w:color="auto" w:fill="FFFFFF"/>
        <w:spacing w:after="96" w:line="240" w:lineRule="auto"/>
        <w:ind w:left="752" w:right="32"/>
        <w:rPr>
          <w:rFonts w:eastAsia="Times New Roman" w:cstheme="minorHAnsi"/>
        </w:rPr>
      </w:pPr>
      <w:r w:rsidRPr="00136D78">
        <w:rPr>
          <w:rFonts w:eastAsia="Times New Roman" w:cstheme="minorHAnsi"/>
        </w:rPr>
        <w:t>78% think that it needs to be easier for people to get their digital platform issues resolved</w:t>
      </w:r>
    </w:p>
    <w:p w14:paraId="4CFF47D8" w14:textId="77777777" w:rsidR="007D0B0E" w:rsidRPr="00136D78" w:rsidRDefault="007D0B0E" w:rsidP="007D0B0E">
      <w:pPr>
        <w:numPr>
          <w:ilvl w:val="0"/>
          <w:numId w:val="10"/>
        </w:numPr>
        <w:shd w:val="clear" w:color="auto" w:fill="FFFFFF"/>
        <w:spacing w:after="96" w:line="240" w:lineRule="auto"/>
        <w:ind w:left="752" w:right="32"/>
        <w:rPr>
          <w:rFonts w:eastAsia="Times New Roman" w:cstheme="minorHAnsi"/>
        </w:rPr>
      </w:pPr>
      <w:r w:rsidRPr="00136D78">
        <w:rPr>
          <w:rFonts w:eastAsia="Times New Roman" w:cstheme="minorHAnsi"/>
        </w:rPr>
        <w:t>60% feel like there’s not much they can do when something goes wrong online</w:t>
      </w:r>
    </w:p>
    <w:p w14:paraId="78741177" w14:textId="77777777" w:rsidR="007D0B0E" w:rsidRPr="00136D78" w:rsidRDefault="007D0B0E" w:rsidP="007D0B0E">
      <w:pPr>
        <w:numPr>
          <w:ilvl w:val="0"/>
          <w:numId w:val="10"/>
        </w:numPr>
        <w:shd w:val="clear" w:color="auto" w:fill="FFFFFF"/>
        <w:spacing w:after="96" w:line="240" w:lineRule="auto"/>
        <w:ind w:left="752" w:right="32"/>
        <w:rPr>
          <w:rFonts w:eastAsia="Times New Roman" w:cstheme="minorHAnsi"/>
        </w:rPr>
      </w:pPr>
      <w:r w:rsidRPr="00136D78">
        <w:rPr>
          <w:rFonts w:eastAsia="Times New Roman" w:cstheme="minorHAnsi"/>
        </w:rPr>
        <w:t>79% think that digital platforms should be responsible for the content on their sites</w:t>
      </w:r>
    </w:p>
    <w:p w14:paraId="17CF06EE" w14:textId="77777777" w:rsidR="007D0B0E" w:rsidRPr="00136D78" w:rsidRDefault="007D0B0E" w:rsidP="007D0B0E">
      <w:pPr>
        <w:numPr>
          <w:ilvl w:val="0"/>
          <w:numId w:val="10"/>
        </w:numPr>
        <w:shd w:val="clear" w:color="auto" w:fill="FFFFFF"/>
        <w:spacing w:after="96" w:line="240" w:lineRule="auto"/>
        <w:ind w:left="752" w:right="32"/>
        <w:rPr>
          <w:rFonts w:eastAsia="Times New Roman" w:cstheme="minorHAnsi"/>
        </w:rPr>
      </w:pPr>
      <w:r w:rsidRPr="00136D78">
        <w:rPr>
          <w:rFonts w:eastAsia="Times New Roman" w:cstheme="minorHAnsi"/>
        </w:rPr>
        <w:t>79% believe more needs to be done to protect people’s safety and privacy online</w:t>
      </w:r>
    </w:p>
    <w:p w14:paraId="7C49A64F" w14:textId="77777777" w:rsidR="007D0B0E" w:rsidRPr="00136D78" w:rsidRDefault="007D0B0E" w:rsidP="007D0B0E">
      <w:pPr>
        <w:numPr>
          <w:ilvl w:val="0"/>
          <w:numId w:val="10"/>
        </w:numPr>
        <w:shd w:val="clear" w:color="auto" w:fill="FFFFFF"/>
        <w:spacing w:after="96" w:line="240" w:lineRule="auto"/>
        <w:ind w:left="752" w:right="32"/>
        <w:rPr>
          <w:rFonts w:eastAsia="Times New Roman" w:cstheme="minorHAnsi"/>
        </w:rPr>
      </w:pPr>
      <w:r w:rsidRPr="00136D78">
        <w:rPr>
          <w:rFonts w:eastAsia="Times New Roman" w:cstheme="minorHAnsi"/>
        </w:rPr>
        <w:t>47% do not trust digital platforms to act in their best interests</w:t>
      </w:r>
    </w:p>
    <w:p w14:paraId="307E1A57" w14:textId="77777777" w:rsidR="007D0B0E" w:rsidRPr="00136D78" w:rsidRDefault="007D0B0E" w:rsidP="007D0B0E">
      <w:pPr>
        <w:numPr>
          <w:ilvl w:val="0"/>
          <w:numId w:val="10"/>
        </w:numPr>
        <w:shd w:val="clear" w:color="auto" w:fill="FFFFFF"/>
        <w:spacing w:after="96" w:line="240" w:lineRule="auto"/>
        <w:ind w:left="752" w:right="32"/>
        <w:rPr>
          <w:rFonts w:eastAsia="Times New Roman" w:cstheme="minorHAnsi"/>
        </w:rPr>
      </w:pPr>
      <w:r w:rsidRPr="00136D78">
        <w:rPr>
          <w:rFonts w:eastAsia="Times New Roman" w:cstheme="minorHAnsi"/>
        </w:rPr>
        <w:t>Only 27% believe the government is doing enough to make sure digital platforms do the right thing</w:t>
      </w:r>
    </w:p>
    <w:p w14:paraId="70C535F9" w14:textId="6C142C1E" w:rsidR="007D0B0E" w:rsidRPr="00BF6A9E" w:rsidRDefault="007D0B0E" w:rsidP="007D0B0E">
      <w:pPr>
        <w:rPr>
          <w:rFonts w:eastAsiaTheme="minorHAnsi" w:cstheme="minorHAnsi"/>
          <w:lang w:val="en-US"/>
        </w:rPr>
      </w:pPr>
      <w:r w:rsidRPr="00BF6A9E">
        <w:rPr>
          <w:rFonts w:cstheme="minorHAnsi"/>
          <w:lang w:val="en-US"/>
        </w:rPr>
        <w:t xml:space="preserve">Clearly, these are alarming statistics. </w:t>
      </w:r>
      <w:r w:rsidR="00BF6A9E">
        <w:rPr>
          <w:rFonts w:cstheme="minorHAnsi"/>
        </w:rPr>
        <w:t>T</w:t>
      </w:r>
      <w:r w:rsidRPr="00136D78">
        <w:rPr>
          <w:rFonts w:cstheme="minorHAnsi"/>
        </w:rPr>
        <w:t>he 2021 Edelman Australia Trust Barometer reports that social media companies are the least trusted of all industries</w:t>
      </w:r>
      <w:r w:rsidRPr="00BF6A9E">
        <w:rPr>
          <w:rFonts w:cstheme="minorHAnsi"/>
          <w:lang w:val="en-US"/>
        </w:rPr>
        <w:t xml:space="preserve"> in Australia.</w:t>
      </w:r>
      <w:r w:rsidRPr="00BF6A9E">
        <w:rPr>
          <w:rStyle w:val="FootnoteReference"/>
          <w:rFonts w:cstheme="minorHAnsi"/>
          <w:lang w:val="en-US"/>
        </w:rPr>
        <w:footnoteReference w:id="7"/>
      </w:r>
    </w:p>
    <w:p w14:paraId="58B47E67" w14:textId="77777777" w:rsidR="007D0B0E" w:rsidRPr="00136D78" w:rsidRDefault="007D0B0E" w:rsidP="007D0B0E">
      <w:pPr>
        <w:rPr>
          <w:rFonts w:cstheme="minorHAnsi"/>
          <w:szCs w:val="26"/>
          <w:shd w:val="clear" w:color="auto" w:fill="FFFFFF"/>
        </w:rPr>
      </w:pPr>
      <w:r w:rsidRPr="00BF6A9E">
        <w:rPr>
          <w:rFonts w:cstheme="minorHAnsi"/>
          <w:lang w:val="en-US"/>
        </w:rPr>
        <w:t xml:space="preserve">This level of mistrust of digital platforms indicates that digital platforms must do more to level the playing field with their users. The current power imbalance that the industry holds increasingly lays the burden on end-users to safeguard themselves against potential online harms. As is indicated by our research findings, 3 in 4 users of digital platforms do not know how to engage with their digital platforms to raise issues of concern. Similarly, 3 in 4 end users think it is too difficult to have issues with digital platforms resolved and 60 per cent </w:t>
      </w:r>
      <w:r w:rsidRPr="00136D78">
        <w:rPr>
          <w:rFonts w:cstheme="minorHAnsi"/>
          <w:szCs w:val="26"/>
          <w:shd w:val="clear" w:color="auto" w:fill="FFFFFF"/>
        </w:rPr>
        <w:t xml:space="preserve">of Australians feel there’s not much they can do when something goes wrong online. </w:t>
      </w:r>
    </w:p>
    <w:p w14:paraId="1F621375" w14:textId="77777777" w:rsidR="007D0B0E" w:rsidRPr="00136D78" w:rsidRDefault="007D0B0E" w:rsidP="007D0B0E">
      <w:pPr>
        <w:rPr>
          <w:rFonts w:cstheme="minorHAnsi"/>
          <w:szCs w:val="26"/>
          <w:shd w:val="clear" w:color="auto" w:fill="FFFFFF"/>
        </w:rPr>
      </w:pPr>
      <w:r w:rsidRPr="00136D78">
        <w:rPr>
          <w:rFonts w:cstheme="minorHAnsi"/>
          <w:szCs w:val="26"/>
          <w:shd w:val="clear" w:color="auto" w:fill="FFFFFF"/>
        </w:rPr>
        <w:t>This difficulty of resolving issues and the extent of increasing significant online harms highlight the importance of the Committee’s inquiry.</w:t>
      </w:r>
    </w:p>
    <w:p w14:paraId="10912169" w14:textId="6F481D8A" w:rsidR="007D0B0E" w:rsidRPr="00136D78" w:rsidRDefault="007D0B0E" w:rsidP="007D0B0E">
      <w:pPr>
        <w:rPr>
          <w:rFonts w:cstheme="minorHAnsi"/>
          <w:szCs w:val="26"/>
          <w:shd w:val="clear" w:color="auto" w:fill="FFFFFF"/>
        </w:rPr>
      </w:pPr>
      <w:r w:rsidRPr="00136D78">
        <w:rPr>
          <w:rFonts w:cstheme="minorHAnsi"/>
          <w:szCs w:val="26"/>
          <w:shd w:val="clear" w:color="auto" w:fill="FFFFFF"/>
        </w:rPr>
        <w:t>In</w:t>
      </w:r>
      <w:r w:rsidR="000A3FA3">
        <w:rPr>
          <w:rFonts w:cstheme="minorHAnsi"/>
          <w:szCs w:val="26"/>
          <w:shd w:val="clear" w:color="auto" w:fill="FFFFFF"/>
        </w:rPr>
        <w:t xml:space="preserve"> </w:t>
      </w:r>
      <w:r w:rsidRPr="00136D78">
        <w:rPr>
          <w:rFonts w:cstheme="minorHAnsi"/>
          <w:szCs w:val="26"/>
          <w:shd w:val="clear" w:color="auto" w:fill="FFFFFF"/>
        </w:rPr>
        <w:t>conclusion, ACCAN makes the following recommendations for the Committee’s consideration</w:t>
      </w:r>
      <w:r w:rsidR="00B72903">
        <w:rPr>
          <w:rFonts w:cstheme="minorHAnsi"/>
          <w:szCs w:val="26"/>
          <w:shd w:val="clear" w:color="auto" w:fill="FFFFFF"/>
        </w:rPr>
        <w:t>:</w:t>
      </w:r>
    </w:p>
    <w:p w14:paraId="2ABB6B93" w14:textId="77777777" w:rsidR="007D0B0E" w:rsidRPr="00136D78" w:rsidRDefault="007D0B0E" w:rsidP="007D0B0E">
      <w:pPr>
        <w:rPr>
          <w:rFonts w:cstheme="minorHAnsi"/>
          <w:shd w:val="clear" w:color="auto" w:fill="FFFFFF"/>
        </w:rPr>
      </w:pPr>
      <w:r w:rsidRPr="000A3FA3">
        <w:rPr>
          <w:rFonts w:cstheme="minorHAnsi"/>
          <w:b/>
          <w:bCs/>
          <w:shd w:val="clear" w:color="auto" w:fill="FFFFFF"/>
        </w:rPr>
        <w:t>Recommendation 1</w:t>
      </w:r>
      <w:r w:rsidRPr="00136D78">
        <w:rPr>
          <w:rFonts w:cstheme="minorHAnsi"/>
          <w:shd w:val="clear" w:color="auto" w:fill="FFFFFF"/>
        </w:rPr>
        <w:t>: Digital platforms should be required to provide clear and easily understood information about their end-user engagement policies and procedures with clear commitments to respond to complaints and what actions have been taken</w:t>
      </w:r>
    </w:p>
    <w:p w14:paraId="731AA33E" w14:textId="77777777" w:rsidR="007D0B0E" w:rsidRPr="00136D78" w:rsidRDefault="007D0B0E" w:rsidP="007D0B0E">
      <w:pPr>
        <w:rPr>
          <w:rFonts w:cstheme="minorHAnsi"/>
          <w:shd w:val="clear" w:color="auto" w:fill="FFFFFF"/>
        </w:rPr>
      </w:pPr>
      <w:r w:rsidRPr="000A3FA3">
        <w:rPr>
          <w:rFonts w:cstheme="minorHAnsi"/>
          <w:b/>
          <w:bCs/>
          <w:shd w:val="clear" w:color="auto" w:fill="FFFFFF"/>
        </w:rPr>
        <w:lastRenderedPageBreak/>
        <w:t>Recommendation 2</w:t>
      </w:r>
      <w:r w:rsidRPr="00136D78">
        <w:rPr>
          <w:rFonts w:cstheme="minorHAnsi"/>
          <w:shd w:val="clear" w:color="auto" w:fill="FFFFFF"/>
        </w:rPr>
        <w:t>: Digital platforms and Government must undertake broad consumer education initiatives to increase community awareness of the rights of end-users and how they can realise these rights</w:t>
      </w:r>
    </w:p>
    <w:p w14:paraId="5FF56E3E" w14:textId="77777777" w:rsidR="007D0B0E" w:rsidRPr="00136D78" w:rsidRDefault="007D0B0E" w:rsidP="007D0B0E">
      <w:pPr>
        <w:rPr>
          <w:rFonts w:cstheme="minorHAnsi"/>
          <w:shd w:val="clear" w:color="auto" w:fill="FFFFFF"/>
        </w:rPr>
      </w:pPr>
      <w:bookmarkStart w:id="1" w:name="_Hlk92794334"/>
      <w:r w:rsidRPr="000A3FA3">
        <w:rPr>
          <w:rFonts w:cstheme="minorHAnsi"/>
          <w:b/>
          <w:bCs/>
          <w:shd w:val="clear" w:color="auto" w:fill="FFFFFF"/>
        </w:rPr>
        <w:t>Recommendation 3</w:t>
      </w:r>
      <w:r w:rsidRPr="00136D78">
        <w:rPr>
          <w:rFonts w:cstheme="minorHAnsi"/>
          <w:shd w:val="clear" w:color="auto" w:fill="FFFFFF"/>
        </w:rPr>
        <w:t xml:space="preserve">:  The digital platforms industry and the Government support a consumer organisation to represent the interests of the Australian community in decision making for digital platform policy </w:t>
      </w:r>
    </w:p>
    <w:bookmarkEnd w:id="1"/>
    <w:p w14:paraId="0FC8F762" w14:textId="4AFCA137" w:rsidR="005019BC" w:rsidRPr="00BF6A9E" w:rsidRDefault="005019BC" w:rsidP="00D72EB5">
      <w:pPr>
        <w:jc w:val="both"/>
        <w:rPr>
          <w:rFonts w:cstheme="minorHAnsi"/>
          <w:lang w:eastAsia="en-US"/>
        </w:rPr>
      </w:pPr>
      <w:r w:rsidRPr="00BF6A9E">
        <w:rPr>
          <w:rFonts w:cstheme="minorHAnsi"/>
          <w:lang w:eastAsia="en-US"/>
        </w:rPr>
        <w:t>ACCAN is available to discuss any of the issues we have raised in this submission.</w:t>
      </w:r>
    </w:p>
    <w:p w14:paraId="65DA1B07" w14:textId="7F536946" w:rsidR="00F44221" w:rsidRPr="00BF6A9E" w:rsidRDefault="005019BC" w:rsidP="00D72EB5">
      <w:pPr>
        <w:pStyle w:val="BodyText1"/>
        <w:jc w:val="both"/>
        <w:rPr>
          <w:rFonts w:asciiTheme="minorHAnsi" w:hAnsiTheme="minorHAnsi" w:cstheme="minorHAnsi"/>
          <w:color w:val="auto"/>
        </w:rPr>
      </w:pPr>
      <w:r w:rsidRPr="00BF6A9E">
        <w:rPr>
          <w:rFonts w:asciiTheme="minorHAnsi" w:hAnsiTheme="minorHAnsi" w:cstheme="minorHAnsi"/>
          <w:color w:val="auto"/>
        </w:rPr>
        <w:t>Sincerely</w:t>
      </w:r>
      <w:r w:rsidR="00F44221" w:rsidRPr="00BF6A9E">
        <w:rPr>
          <w:rFonts w:asciiTheme="minorHAnsi" w:hAnsiTheme="minorHAnsi" w:cstheme="minorHAnsi"/>
          <w:color w:val="auto"/>
        </w:rPr>
        <w:t>,</w:t>
      </w:r>
    </w:p>
    <w:p w14:paraId="69F79391" w14:textId="3A698697" w:rsidR="002F4FBA" w:rsidRPr="00BF6A9E" w:rsidRDefault="005019BC" w:rsidP="00D72EB5">
      <w:pPr>
        <w:pStyle w:val="BodyText1"/>
        <w:rPr>
          <w:rFonts w:asciiTheme="minorHAnsi" w:hAnsiTheme="minorHAnsi" w:cstheme="minorHAnsi"/>
          <w:color w:val="auto"/>
        </w:rPr>
      </w:pPr>
      <w:r w:rsidRPr="00BF6A9E">
        <w:rPr>
          <w:rFonts w:asciiTheme="minorHAnsi" w:hAnsiTheme="minorHAnsi" w:cstheme="minorHAnsi"/>
          <w:color w:val="auto"/>
        </w:rPr>
        <w:t>Wayne Hawkins</w:t>
      </w:r>
      <w:r w:rsidR="00F44221" w:rsidRPr="00BF6A9E">
        <w:rPr>
          <w:rFonts w:asciiTheme="minorHAnsi" w:hAnsiTheme="minorHAnsi" w:cstheme="minorHAnsi"/>
          <w:color w:val="auto"/>
        </w:rPr>
        <w:br/>
      </w:r>
      <w:r w:rsidRPr="00BF6A9E">
        <w:rPr>
          <w:rFonts w:asciiTheme="minorHAnsi" w:hAnsiTheme="minorHAnsi" w:cstheme="minorHAnsi"/>
          <w:color w:val="auto"/>
        </w:rPr>
        <w:t xml:space="preserve">Director of Inclusion </w:t>
      </w:r>
    </w:p>
    <w:sectPr w:rsidR="002F4FBA" w:rsidRPr="00BF6A9E" w:rsidSect="0082329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1C66" w14:textId="77777777" w:rsidR="003F61F0" w:rsidRDefault="003F61F0" w:rsidP="0082329E">
      <w:pPr>
        <w:spacing w:after="0" w:line="240" w:lineRule="auto"/>
      </w:pPr>
      <w:r>
        <w:separator/>
      </w:r>
    </w:p>
  </w:endnote>
  <w:endnote w:type="continuationSeparator" w:id="0">
    <w:p w14:paraId="3D2C1BB1" w14:textId="77777777" w:rsidR="003F61F0" w:rsidRDefault="003F61F0" w:rsidP="00823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8B62E" w14:textId="77777777" w:rsidR="00B234F4" w:rsidRDefault="00B234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E29A" w14:textId="77777777" w:rsidR="0082329E" w:rsidRPr="0082329E" w:rsidRDefault="0082329E" w:rsidP="0082329E">
    <w:pPr>
      <w:spacing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F014D6">
      <w:rPr>
        <w:noProof/>
      </w:rPr>
      <w:t>2</w:t>
    </w:r>
    <w:r w:rsidRPr="00C4251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7E10" w14:textId="77777777" w:rsidR="00F014D6" w:rsidRPr="00026E5B" w:rsidRDefault="00F014D6" w:rsidP="00F014D6">
    <w:pPr>
      <w:pStyle w:val="Footerpage1"/>
      <w:ind w:right="-1440"/>
      <w:rPr>
        <w:color w:val="00B0F0"/>
      </w:rPr>
    </w:pPr>
    <w:r>
      <w:rPr>
        <w:color w:val="00B0F0"/>
      </w:rPr>
      <w:t xml:space="preserve">  </w:t>
    </w:r>
    <w:r w:rsidRPr="00026E5B">
      <w:rPr>
        <w:color w:val="00B0F0"/>
      </w:rPr>
      <w:t>Australian Communications Consumer Action Network (ACCAN)</w:t>
    </w:r>
  </w:p>
  <w:p w14:paraId="03F024D3" w14:textId="77777777" w:rsidR="00F014D6" w:rsidRPr="00026E5B" w:rsidRDefault="00F014D6" w:rsidP="00F014D6">
    <w:pPr>
      <w:pStyle w:val="Footerpage1"/>
      <w:rPr>
        <w:i/>
        <w:color w:val="00B0F0"/>
      </w:rPr>
    </w:pPr>
    <w:r>
      <w:rPr>
        <w:i/>
        <w:color w:val="00B0F0"/>
      </w:rPr>
      <w:t xml:space="preserve">  </w:t>
    </w:r>
    <w:r w:rsidRPr="00026E5B">
      <w:rPr>
        <w:i/>
        <w:color w:val="00B0F0"/>
      </w:rPr>
      <w:t>Australia’s peak body representing communications consumers</w:t>
    </w:r>
  </w:p>
  <w:p w14:paraId="2EC1739E" w14:textId="77777777" w:rsidR="00F014D6" w:rsidRPr="00026E5B" w:rsidRDefault="00F014D6" w:rsidP="00F014D6">
    <w:pPr>
      <w:pStyle w:val="Footerpage1"/>
      <w:ind w:right="-1440"/>
      <w:rPr>
        <w:i/>
      </w:rPr>
    </w:pPr>
    <w:r>
      <w:rPr>
        <w:noProof/>
        <w:lang w:val="en-US"/>
      </w:rPr>
      <mc:AlternateContent>
        <mc:Choice Requires="wps">
          <w:drawing>
            <wp:anchor distT="0" distB="0" distL="114300" distR="114300" simplePos="0" relativeHeight="251665408" behindDoc="0" locked="0" layoutInCell="1" allowOverlap="1" wp14:anchorId="68A3901E" wp14:editId="65DCBC4B">
              <wp:simplePos x="0" y="0"/>
              <wp:positionH relativeFrom="column">
                <wp:posOffset>-430924</wp:posOffset>
              </wp:positionH>
              <wp:positionV relativeFrom="paragraph">
                <wp:posOffset>90279</wp:posOffset>
              </wp:positionV>
              <wp:extent cx="6579476" cy="0"/>
              <wp:effectExtent l="0" t="19050" r="12065" b="19050"/>
              <wp:wrapNone/>
              <wp:docPr id="1" name="Straight Connector 1"/>
              <wp:cNvGraphicFramePr/>
              <a:graphic xmlns:a="http://schemas.openxmlformats.org/drawingml/2006/main">
                <a:graphicData uri="http://schemas.microsoft.com/office/word/2010/wordprocessingShape">
                  <wps:wsp>
                    <wps:cNvCnPr/>
                    <wps:spPr>
                      <a:xfrm>
                        <a:off x="0" y="0"/>
                        <a:ext cx="6579476"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4353F8"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95pt,7.1pt" to="484.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fgxAEAAN8DAAAOAAAAZHJzL2Uyb0RvYy54bWysU8tu2zAQvBfoPxC815KcxkkFywGaRy9B&#10;GiTtB9DU0iLAF0jGkv++S0qWgzYI0KIXilzuzM4OV+urQSuyBx+kNQ2tFiUlYLhtpdk19OePu0+X&#10;lITITMuUNdDQAwR6tfn4Yd27Gpa2s6oFT5DEhLp3De1idHVRBN6BZmFhHRi8FNZrFvHod0XrWY/s&#10;WhXLslwVvfWt85ZDCBi9GS/pJvMLATx+FyJAJKqhqC3m1ed1m9Zis2b1zjPXST7JYP+gQjNpsOhM&#10;dcMiIy9e/kGlJfc2WBEX3OrCCiE55B6wm6r8rZvnjjnIvaA5wc02hf9Hyx/21+bRow29C3Vwjz51&#10;MQiv0xf1kSGbdZjNgiESjsHV+cWXzxcrSvjxrjgBnQ/xG1hN0qahSprUB6vZ/j5ELIapx5QUVob0&#10;DT27rMoypwWrZHsnlUqXwe+218qTPcM3XJ59LW9X6dmQ4lUanpTB4KmLvIsHBWOBJxBEtqi7Giuk&#10;AYOZlnEOJlYTrzKYnWACJczASdp7wCk/QSEP39+AZ0SubE2cwVoa69+SHYejZDHmHx0Y+04WbG17&#10;yO+brcEpys5NE5/G9PU5w0//5eYXAAAA//8DAFBLAwQUAAYACAAAACEAlgl8g94AAAAJAQAADwAA&#10;AGRycy9kb3ducmV2LnhtbEyPQU/CQBCF7yb+h82YeIOtSCrUbgkhYGJioiLeh+7QNnZna3eB+u8d&#10;40FvM/Ne3nwvXwyuVSfqQ+PZwM04AUVcettwZWD3thnNQIWIbLH1TAa+KMCiuLzIMbP+zK902sZK&#10;SQiHDA3UMXaZ1qGsyWEY+45YtIPvHUZZ+0rbHs8S7lo9SZJUO2xYPtTY0aqm8mN7dAY2j8unly58&#10;rtbOaT7cPq/fpw87Y66vhuU9qEhD/DPDD76gQyFMe39kG1RrYJTezcUqwnQCSgzzdCbD/vegi1z/&#10;b1B8AwAA//8DAFBLAQItABQABgAIAAAAIQC2gziS/gAAAOEBAAATAAAAAAAAAAAAAAAAAAAAAABb&#10;Q29udGVudF9UeXBlc10ueG1sUEsBAi0AFAAGAAgAAAAhADj9If/WAAAAlAEAAAsAAAAAAAAAAAAA&#10;AAAALwEAAF9yZWxzLy5yZWxzUEsBAi0AFAAGAAgAAAAhAB1yJ+DEAQAA3wMAAA4AAAAAAAAAAAAA&#10;AAAALgIAAGRycy9lMm9Eb2MueG1sUEsBAi0AFAAGAAgAAAAhAJYJfIPeAAAACQEAAA8AAAAAAAAA&#10;AAAAAAAAHgQAAGRycy9kb3ducmV2LnhtbFBLBQYAAAAABAAEAPMAAAApBQAAAAA=&#10;" strokecolor="#23b0e6" strokeweight="3pt"/>
          </w:pict>
        </mc:Fallback>
      </mc:AlternateContent>
    </w:r>
  </w:p>
  <w:p w14:paraId="4E7D3A62" w14:textId="77777777" w:rsidR="00F014D6" w:rsidRPr="00026E5B" w:rsidRDefault="00F014D6" w:rsidP="00F014D6">
    <w:pPr>
      <w:pStyle w:val="Footerpage1"/>
    </w:pPr>
    <w:r>
      <w:t xml:space="preserve">  </w:t>
    </w:r>
    <w:r w:rsidRPr="00026E5B">
      <w:t xml:space="preserve">PO Box </w:t>
    </w:r>
    <w:r w:rsidR="00334A3F">
      <w:t>A1158</w:t>
    </w:r>
    <w:r w:rsidRPr="00026E5B">
      <w:t xml:space="preserve">, </w:t>
    </w:r>
    <w:r w:rsidR="00334A3F">
      <w:t>Sydney South</w:t>
    </w:r>
    <w:r w:rsidRPr="00026E5B">
      <w:t xml:space="preserve"> NSW </w:t>
    </w:r>
    <w:r w:rsidR="00334A3F">
      <w:t>1235</w:t>
    </w:r>
  </w:p>
  <w:p w14:paraId="35358E1B" w14:textId="77777777" w:rsidR="00F014D6" w:rsidRPr="00026E5B" w:rsidRDefault="00F014D6" w:rsidP="00F014D6">
    <w:pPr>
      <w:pStyle w:val="Footerpage1"/>
      <w:rPr>
        <w:color w:val="00B0F0"/>
      </w:rPr>
    </w:pPr>
    <w:r>
      <w:t xml:space="preserve">  </w:t>
    </w:r>
    <w:r w:rsidRPr="00026E5B">
      <w:t xml:space="preserve">Tel: (02) 9288 4000 </w:t>
    </w:r>
  </w:p>
  <w:p w14:paraId="629966BE" w14:textId="77777777" w:rsidR="00F014D6" w:rsidRPr="004D706D" w:rsidRDefault="00F014D6" w:rsidP="00F014D6">
    <w:pPr>
      <w:pStyle w:val="Footerpage1"/>
      <w:rPr>
        <w:color w:val="00B0F0"/>
      </w:rPr>
    </w:pPr>
    <w:r>
      <w:rPr>
        <w:color w:val="00B0F0"/>
      </w:rPr>
      <w:t xml:space="preserve">  </w:t>
    </w:r>
    <w:r w:rsidRPr="00026E5B">
      <w:rPr>
        <w:color w:val="00B0F0"/>
      </w:rPr>
      <w:t>www.accan.org.au | info@accan.org.au | twitter: @ACCA</w:t>
    </w:r>
    <w:r>
      <w:rPr>
        <w:color w:val="00B0F0"/>
      </w:rPr>
      <w:t>N_AU | www.facebook.com/accanau</w:t>
    </w:r>
  </w:p>
  <w:p w14:paraId="3207650F" w14:textId="77777777" w:rsidR="00F014D6" w:rsidRDefault="00F01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63BC" w14:textId="77777777" w:rsidR="003F61F0" w:rsidRDefault="003F61F0" w:rsidP="0082329E">
      <w:pPr>
        <w:spacing w:after="0" w:line="240" w:lineRule="auto"/>
      </w:pPr>
      <w:r>
        <w:separator/>
      </w:r>
    </w:p>
  </w:footnote>
  <w:footnote w:type="continuationSeparator" w:id="0">
    <w:p w14:paraId="2CB06463" w14:textId="77777777" w:rsidR="003F61F0" w:rsidRDefault="003F61F0" w:rsidP="0082329E">
      <w:pPr>
        <w:spacing w:after="0" w:line="240" w:lineRule="auto"/>
      </w:pPr>
      <w:r>
        <w:continuationSeparator/>
      </w:r>
    </w:p>
  </w:footnote>
  <w:footnote w:id="1">
    <w:p w14:paraId="5AA30E36" w14:textId="7D5D31AF" w:rsidR="007D0B0E" w:rsidRDefault="007D0B0E" w:rsidP="007D0B0E">
      <w:pPr>
        <w:pStyle w:val="FootnoteText"/>
        <w:rPr>
          <w:lang w:val="en-US"/>
        </w:rPr>
      </w:pPr>
      <w:r>
        <w:rPr>
          <w:rStyle w:val="FootnoteReference"/>
        </w:rPr>
        <w:footnoteRef/>
      </w:r>
      <w:r>
        <w:t xml:space="preserve"> </w:t>
      </w:r>
      <w:hyperlink r:id="rId1" w:history="1">
        <w:r>
          <w:rPr>
            <w:rStyle w:val="Hyperlink"/>
          </w:rPr>
          <w:t>https://www.acma.gov.au/publications/2021-12/report/communications-and-media-australia-how-we-communicate</w:t>
        </w:r>
      </w:hyperlink>
    </w:p>
  </w:footnote>
  <w:footnote w:id="2">
    <w:p w14:paraId="3C650968" w14:textId="77777777" w:rsidR="007D0B0E" w:rsidRDefault="007D0B0E" w:rsidP="007D0B0E">
      <w:pPr>
        <w:pStyle w:val="FootnoteText"/>
        <w:rPr>
          <w:lang w:val="en-US"/>
        </w:rPr>
      </w:pPr>
      <w:r>
        <w:rPr>
          <w:rStyle w:val="FootnoteReference"/>
        </w:rPr>
        <w:footnoteRef/>
      </w:r>
      <w:r>
        <w:t xml:space="preserve"> https://accan.org.au/accans-work/submissions/1941-esafety-restricted-access-system-ras-declaration</w:t>
      </w:r>
    </w:p>
  </w:footnote>
  <w:footnote w:id="3">
    <w:p w14:paraId="0B26A1D1" w14:textId="77777777" w:rsidR="007D0B0E" w:rsidRDefault="007D0B0E" w:rsidP="007D0B0E">
      <w:pPr>
        <w:pStyle w:val="FootnoteText"/>
        <w:rPr>
          <w:lang w:val="en-US"/>
        </w:rPr>
      </w:pPr>
      <w:r>
        <w:rPr>
          <w:rStyle w:val="FootnoteReference"/>
        </w:rPr>
        <w:footnoteRef/>
      </w:r>
      <w:r>
        <w:t xml:space="preserve"> https://accan.org.au/media-centre/media-releases/1922-accan-comments-on-digi-misinformation-complaints-portal</w:t>
      </w:r>
    </w:p>
  </w:footnote>
  <w:footnote w:id="4">
    <w:p w14:paraId="7EC4F4E3" w14:textId="24ADFC12" w:rsidR="004664A4" w:rsidRPr="004664A4" w:rsidRDefault="004664A4">
      <w:pPr>
        <w:pStyle w:val="FootnoteText"/>
        <w:rPr>
          <w:lang w:val="en-US"/>
        </w:rPr>
      </w:pPr>
      <w:r>
        <w:rPr>
          <w:rStyle w:val="FootnoteReference"/>
        </w:rPr>
        <w:footnoteRef/>
      </w:r>
      <w:r>
        <w:t xml:space="preserve"> </w:t>
      </w:r>
      <w:r w:rsidR="00B234F4" w:rsidRPr="00B234F4">
        <w:t>https://accan.org.au/our-work/submissions/1833-online-safety-bill</w:t>
      </w:r>
    </w:p>
  </w:footnote>
  <w:footnote w:id="5">
    <w:p w14:paraId="6928EE28" w14:textId="77777777" w:rsidR="007D0B0E" w:rsidRDefault="007D0B0E" w:rsidP="007D0B0E">
      <w:pPr>
        <w:pStyle w:val="FootnoteText"/>
        <w:rPr>
          <w:lang w:val="en-US"/>
        </w:rPr>
      </w:pPr>
      <w:r>
        <w:rPr>
          <w:rStyle w:val="FootnoteReference"/>
        </w:rPr>
        <w:footnoteRef/>
      </w:r>
      <w:r>
        <w:t xml:space="preserve"> https://accan.org.au/accans-work/submissions/1940-online-safety-act-basic-online-safety-expectations-determination-2021</w:t>
      </w:r>
    </w:p>
  </w:footnote>
  <w:footnote w:id="6">
    <w:p w14:paraId="624557CF" w14:textId="77777777" w:rsidR="007D0B0E" w:rsidRPr="002400E6" w:rsidRDefault="007D0B0E" w:rsidP="007D0B0E">
      <w:pPr>
        <w:pStyle w:val="FootnoteText"/>
        <w:rPr>
          <w:szCs w:val="18"/>
          <w:lang w:val="en-US"/>
        </w:rPr>
      </w:pPr>
      <w:r>
        <w:rPr>
          <w:rStyle w:val="FootnoteReference"/>
        </w:rPr>
        <w:footnoteRef/>
      </w:r>
      <w:r>
        <w:t xml:space="preserve"> https://accan.org.au/our-work/submissions/1833-online-safety-bill</w:t>
      </w:r>
    </w:p>
  </w:footnote>
  <w:footnote w:id="7">
    <w:p w14:paraId="129E7502" w14:textId="7F4B6F39" w:rsidR="007D0B0E" w:rsidRPr="00136D78" w:rsidRDefault="007D0B0E" w:rsidP="007D0B0E">
      <w:pPr>
        <w:rPr>
          <w:sz w:val="18"/>
          <w:szCs w:val="18"/>
        </w:rPr>
      </w:pPr>
      <w:r w:rsidRPr="00136D78">
        <w:rPr>
          <w:rStyle w:val="FootnoteReference"/>
          <w:rFonts w:ascii="Calibri" w:hAnsi="Calibri" w:cs="Calibri"/>
          <w:sz w:val="18"/>
          <w:szCs w:val="18"/>
        </w:rPr>
        <w:footnoteRef/>
      </w:r>
      <w:r w:rsidRPr="00136D78">
        <w:rPr>
          <w:rFonts w:ascii="Calibri" w:hAnsi="Calibri" w:cs="Calibri"/>
          <w:sz w:val="18"/>
          <w:szCs w:val="18"/>
        </w:rPr>
        <w:t xml:space="preserve"> </w:t>
      </w:r>
      <w:r w:rsidRPr="00136D78">
        <w:rPr>
          <w:sz w:val="18"/>
          <w:szCs w:val="18"/>
        </w:rPr>
        <w:t>https://www.edelman.com.au/trust-barometer-2021-australia</w:t>
      </w:r>
    </w:p>
    <w:p w14:paraId="63FB83BF" w14:textId="77777777" w:rsidR="007D0B0E" w:rsidRPr="002400E6" w:rsidRDefault="007D0B0E" w:rsidP="007D0B0E">
      <w:pPr>
        <w:pStyle w:val="FootnoteText"/>
        <w:rPr>
          <w:szCs w:val="18"/>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FF323" w14:textId="77777777" w:rsidR="00B234F4" w:rsidRDefault="00B234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232DD" w14:textId="77777777" w:rsidR="0082329E" w:rsidRDefault="0082329E" w:rsidP="00DE28B4">
    <w:pPr>
      <w:pStyle w:val="Header"/>
      <w:tabs>
        <w:tab w:val="clear" w:pos="9026"/>
      </w:tabs>
    </w:pPr>
    <w:r>
      <w:rPr>
        <w:noProof/>
        <w:lang w:val="en-US" w:eastAsia="en-US"/>
      </w:rPr>
      <w:drawing>
        <wp:anchor distT="0" distB="0" distL="114300" distR="114300" simplePos="0" relativeHeight="251659264" behindDoc="1" locked="0" layoutInCell="1" allowOverlap="1" wp14:anchorId="7ED75345" wp14:editId="25A26ACA">
          <wp:simplePos x="0" y="0"/>
          <wp:positionH relativeFrom="column">
            <wp:posOffset>5175445</wp:posOffset>
          </wp:positionH>
          <wp:positionV relativeFrom="paragraph">
            <wp:posOffset>90805</wp:posOffset>
          </wp:positionV>
          <wp:extent cx="773723" cy="358680"/>
          <wp:effectExtent l="0" t="0" r="762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773723" cy="3586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C669" w14:textId="77777777" w:rsidR="00004C7D" w:rsidRDefault="00004C7D">
    <w:pPr>
      <w:pStyle w:val="Header"/>
    </w:pPr>
    <w:r>
      <w:rPr>
        <w:noProof/>
        <w:lang w:val="en-US" w:eastAsia="en-US"/>
      </w:rPr>
      <w:drawing>
        <wp:anchor distT="0" distB="0" distL="114300" distR="114300" simplePos="0" relativeHeight="251663360" behindDoc="1" locked="0" layoutInCell="1" allowOverlap="1" wp14:anchorId="62E79070" wp14:editId="689CF659">
          <wp:simplePos x="0" y="0"/>
          <wp:positionH relativeFrom="column">
            <wp:posOffset>4112078</wp:posOffset>
          </wp:positionH>
          <wp:positionV relativeFrom="paragraph">
            <wp:posOffset>332740</wp:posOffset>
          </wp:positionV>
          <wp:extent cx="1630800" cy="756000"/>
          <wp:effectExtent l="0" t="0" r="7620"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B1"/>
    <w:multiLevelType w:val="hybridMultilevel"/>
    <w:tmpl w:val="98B28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EE1B6A"/>
    <w:multiLevelType w:val="hybridMultilevel"/>
    <w:tmpl w:val="7CEE1F44"/>
    <w:lvl w:ilvl="0" w:tplc="0DC49C38">
      <w:numFmt w:val="bullet"/>
      <w:pStyle w:val="ListBullet2"/>
      <w:lvlText w:val=""/>
      <w:lvlJc w:val="left"/>
      <w:pPr>
        <w:ind w:left="1080" w:hanging="360"/>
      </w:pPr>
      <w:rPr>
        <w:rFonts w:ascii="Symbol" w:eastAsiaTheme="minorHAnsi" w:hAnsi="Symbol"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 w15:restartNumberingAfterBreak="0">
    <w:nsid w:val="34EF7256"/>
    <w:multiLevelType w:val="hybridMultilevel"/>
    <w:tmpl w:val="161802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3D7A2ED9"/>
    <w:multiLevelType w:val="hybridMultilevel"/>
    <w:tmpl w:val="B56A2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C11ED9"/>
    <w:multiLevelType w:val="multilevel"/>
    <w:tmpl w:val="4FD41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D524DA6"/>
    <w:multiLevelType w:val="hybridMultilevel"/>
    <w:tmpl w:val="637ABE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A15FB9"/>
    <w:multiLevelType w:val="hybridMultilevel"/>
    <w:tmpl w:val="59208E08"/>
    <w:lvl w:ilvl="0" w:tplc="321CCD24">
      <w:start w:val="1"/>
      <w:numFmt w:val="bullet"/>
      <w:pStyle w:val="Bullet1"/>
      <w:lvlText w:val=""/>
      <w:lvlJc w:val="left"/>
      <w:pPr>
        <w:ind w:left="720" w:hanging="360"/>
      </w:pPr>
      <w:rPr>
        <w:rFonts w:ascii="Symbol" w:hAnsi="Symbol" w:hint="default"/>
        <w:color w:val="auto"/>
      </w:rPr>
    </w:lvl>
    <w:lvl w:ilvl="1" w:tplc="D43C956A">
      <w:start w:val="1"/>
      <w:numFmt w:val="bullet"/>
      <w:pStyle w:val="ListBullet"/>
      <w:lvlText w:val=""/>
      <w:lvlJc w:val="left"/>
      <w:pPr>
        <w:ind w:left="1440" w:hanging="360"/>
      </w:pPr>
      <w:rPr>
        <w:rFonts w:ascii="Symbol" w:hAnsi="Symbol" w:hint="default"/>
        <w:color w:val="auto"/>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6770774C"/>
    <w:multiLevelType w:val="multilevel"/>
    <w:tmpl w:val="F1BC5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FF45ED"/>
    <w:multiLevelType w:val="multilevel"/>
    <w:tmpl w:val="A7920A6E"/>
    <w:styleLink w:val="Headings"/>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851" w:hanging="851"/>
      </w:pPr>
      <w:rPr>
        <w:rFonts w:hint="default"/>
      </w:rPr>
    </w:lvl>
    <w:lvl w:ilvl="5">
      <w:start w:val="1"/>
      <w:numFmt w:val="none"/>
      <w:lvlText w:val=""/>
      <w:lvlJc w:val="left"/>
      <w:pPr>
        <w:ind w:left="851" w:hanging="851"/>
      </w:pPr>
      <w:rPr>
        <w:rFonts w:hint="default"/>
      </w:rPr>
    </w:lvl>
    <w:lvl w:ilvl="6">
      <w:start w:val="1"/>
      <w:numFmt w:val="none"/>
      <w:lvlText w:val=""/>
      <w:lvlJc w:val="left"/>
      <w:pPr>
        <w:ind w:left="851" w:hanging="851"/>
      </w:pPr>
      <w:rPr>
        <w:rFonts w:hint="default"/>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num w:numId="1">
    <w:abstractNumId w:val="5"/>
  </w:num>
  <w:num w:numId="2">
    <w:abstractNumId w:val="0"/>
  </w:num>
  <w:num w:numId="3">
    <w:abstractNumId w:val="3"/>
  </w:num>
  <w:num w:numId="4">
    <w:abstractNumId w:val="8"/>
  </w:num>
  <w:num w:numId="5">
    <w:abstractNumId w:val="2"/>
  </w:num>
  <w:num w:numId="6">
    <w:abstractNumId w:val="6"/>
  </w:num>
  <w:num w:numId="7">
    <w:abstractNumId w:val="1"/>
  </w:num>
  <w:num w:numId="8">
    <w:abstractNumId w:val="7"/>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BC"/>
    <w:rsid w:val="00004C7D"/>
    <w:rsid w:val="00031AC8"/>
    <w:rsid w:val="00060E0D"/>
    <w:rsid w:val="00070347"/>
    <w:rsid w:val="0009690F"/>
    <w:rsid w:val="000A3076"/>
    <w:rsid w:val="000A3FA3"/>
    <w:rsid w:val="000D4604"/>
    <w:rsid w:val="0013525A"/>
    <w:rsid w:val="00136D78"/>
    <w:rsid w:val="001961D6"/>
    <w:rsid w:val="001A166A"/>
    <w:rsid w:val="001A6BDB"/>
    <w:rsid w:val="001B3F30"/>
    <w:rsid w:val="001F6315"/>
    <w:rsid w:val="002400E6"/>
    <w:rsid w:val="002408E3"/>
    <w:rsid w:val="00244242"/>
    <w:rsid w:val="00251E95"/>
    <w:rsid w:val="00274ACF"/>
    <w:rsid w:val="002B23AD"/>
    <w:rsid w:val="002C417A"/>
    <w:rsid w:val="002C4518"/>
    <w:rsid w:val="002F4FBA"/>
    <w:rsid w:val="00321E53"/>
    <w:rsid w:val="00333C45"/>
    <w:rsid w:val="00334A3F"/>
    <w:rsid w:val="003358E3"/>
    <w:rsid w:val="00372011"/>
    <w:rsid w:val="00394396"/>
    <w:rsid w:val="0039759C"/>
    <w:rsid w:val="003A39D6"/>
    <w:rsid w:val="003E37B0"/>
    <w:rsid w:val="003F61F0"/>
    <w:rsid w:val="0043676C"/>
    <w:rsid w:val="00457630"/>
    <w:rsid w:val="004664A4"/>
    <w:rsid w:val="00487630"/>
    <w:rsid w:val="004963D7"/>
    <w:rsid w:val="004A3DEC"/>
    <w:rsid w:val="004D2F90"/>
    <w:rsid w:val="004F6987"/>
    <w:rsid w:val="00501474"/>
    <w:rsid w:val="005019BC"/>
    <w:rsid w:val="0050743A"/>
    <w:rsid w:val="00537288"/>
    <w:rsid w:val="005378ED"/>
    <w:rsid w:val="005568E9"/>
    <w:rsid w:val="005613AD"/>
    <w:rsid w:val="00581805"/>
    <w:rsid w:val="0059700B"/>
    <w:rsid w:val="005A54E5"/>
    <w:rsid w:val="005D6857"/>
    <w:rsid w:val="006069FD"/>
    <w:rsid w:val="00606FC1"/>
    <w:rsid w:val="006270F9"/>
    <w:rsid w:val="0064242B"/>
    <w:rsid w:val="00690855"/>
    <w:rsid w:val="006B0D96"/>
    <w:rsid w:val="006C02FB"/>
    <w:rsid w:val="006D0C6F"/>
    <w:rsid w:val="006E19F3"/>
    <w:rsid w:val="00704127"/>
    <w:rsid w:val="00711DF6"/>
    <w:rsid w:val="007733C7"/>
    <w:rsid w:val="007B5CD3"/>
    <w:rsid w:val="007C7C12"/>
    <w:rsid w:val="007D0B0E"/>
    <w:rsid w:val="007D2857"/>
    <w:rsid w:val="007E54E4"/>
    <w:rsid w:val="007E746F"/>
    <w:rsid w:val="007F6AC8"/>
    <w:rsid w:val="0082329E"/>
    <w:rsid w:val="00843211"/>
    <w:rsid w:val="008447A2"/>
    <w:rsid w:val="00851EB8"/>
    <w:rsid w:val="00871868"/>
    <w:rsid w:val="0088281D"/>
    <w:rsid w:val="008D0968"/>
    <w:rsid w:val="008D18BF"/>
    <w:rsid w:val="008E5CB0"/>
    <w:rsid w:val="008F4D02"/>
    <w:rsid w:val="008F5D85"/>
    <w:rsid w:val="00927546"/>
    <w:rsid w:val="00942937"/>
    <w:rsid w:val="00944C96"/>
    <w:rsid w:val="009603A8"/>
    <w:rsid w:val="00962305"/>
    <w:rsid w:val="00970850"/>
    <w:rsid w:val="00970C95"/>
    <w:rsid w:val="009712D7"/>
    <w:rsid w:val="0097714C"/>
    <w:rsid w:val="009A5AD1"/>
    <w:rsid w:val="009B20DD"/>
    <w:rsid w:val="009C0E06"/>
    <w:rsid w:val="009C14C9"/>
    <w:rsid w:val="009F55F1"/>
    <w:rsid w:val="00A33019"/>
    <w:rsid w:val="00A54E3E"/>
    <w:rsid w:val="00A6647A"/>
    <w:rsid w:val="00A80FE8"/>
    <w:rsid w:val="00A82664"/>
    <w:rsid w:val="00A953CE"/>
    <w:rsid w:val="00A96259"/>
    <w:rsid w:val="00AC5FEA"/>
    <w:rsid w:val="00AD7633"/>
    <w:rsid w:val="00AE3E23"/>
    <w:rsid w:val="00B171EC"/>
    <w:rsid w:val="00B21718"/>
    <w:rsid w:val="00B234F4"/>
    <w:rsid w:val="00B64D9C"/>
    <w:rsid w:val="00B72903"/>
    <w:rsid w:val="00B73916"/>
    <w:rsid w:val="00B76865"/>
    <w:rsid w:val="00B81306"/>
    <w:rsid w:val="00B8798E"/>
    <w:rsid w:val="00BA2C8F"/>
    <w:rsid w:val="00BB3291"/>
    <w:rsid w:val="00BB4C5A"/>
    <w:rsid w:val="00BC0A19"/>
    <w:rsid w:val="00BF6A9E"/>
    <w:rsid w:val="00C31E21"/>
    <w:rsid w:val="00C63819"/>
    <w:rsid w:val="00C704FD"/>
    <w:rsid w:val="00C73186"/>
    <w:rsid w:val="00C75BD7"/>
    <w:rsid w:val="00C93EC8"/>
    <w:rsid w:val="00CB19F4"/>
    <w:rsid w:val="00CB202E"/>
    <w:rsid w:val="00CC246F"/>
    <w:rsid w:val="00CD5768"/>
    <w:rsid w:val="00CE3546"/>
    <w:rsid w:val="00D40CEB"/>
    <w:rsid w:val="00D66A91"/>
    <w:rsid w:val="00D66FCA"/>
    <w:rsid w:val="00D70382"/>
    <w:rsid w:val="00D72EB5"/>
    <w:rsid w:val="00D865DE"/>
    <w:rsid w:val="00D866F3"/>
    <w:rsid w:val="00DA5C2B"/>
    <w:rsid w:val="00DB330B"/>
    <w:rsid w:val="00DB3E9E"/>
    <w:rsid w:val="00DC509C"/>
    <w:rsid w:val="00DD11BE"/>
    <w:rsid w:val="00DE28B4"/>
    <w:rsid w:val="00E3699A"/>
    <w:rsid w:val="00E42601"/>
    <w:rsid w:val="00E72577"/>
    <w:rsid w:val="00E816CA"/>
    <w:rsid w:val="00E914F8"/>
    <w:rsid w:val="00F014D6"/>
    <w:rsid w:val="00F15879"/>
    <w:rsid w:val="00F42BF8"/>
    <w:rsid w:val="00F44221"/>
    <w:rsid w:val="00F55716"/>
    <w:rsid w:val="00F86BA7"/>
    <w:rsid w:val="00FA3FDC"/>
    <w:rsid w:val="00FA4543"/>
    <w:rsid w:val="00FB53E7"/>
    <w:rsid w:val="00FD45A0"/>
    <w:rsid w:val="00FE533B"/>
    <w:rsid w:val="00FF2D3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7587BB"/>
  <w15:docId w15:val="{42BF1E91-2FA9-4BE6-B9BA-FD77A20CF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03A8"/>
    <w:pPr>
      <w:jc w:val="center"/>
      <w:outlineLvl w:val="0"/>
    </w:pPr>
    <w:rPr>
      <w:rFonts w:cstheme="minorHAnsi"/>
      <w:b/>
      <w:bCs/>
    </w:rPr>
  </w:style>
  <w:style w:type="paragraph" w:styleId="Heading2">
    <w:name w:val="heading 2"/>
    <w:basedOn w:val="Normal"/>
    <w:next w:val="Normal"/>
    <w:link w:val="Heading2Char"/>
    <w:qFormat/>
    <w:rsid w:val="009603A8"/>
    <w:pPr>
      <w:outlineLvl w:val="1"/>
    </w:pPr>
    <w:rPr>
      <w:b/>
      <w:bCs/>
      <w:lang w:val="en-US"/>
    </w:rPr>
  </w:style>
  <w:style w:type="paragraph" w:styleId="Heading3">
    <w:name w:val="heading 3"/>
    <w:next w:val="Normal"/>
    <w:link w:val="Heading3Char"/>
    <w:qFormat/>
    <w:rsid w:val="005019BC"/>
    <w:pPr>
      <w:keepNext/>
      <w:numPr>
        <w:ilvl w:val="2"/>
        <w:numId w:val="4"/>
      </w:numPr>
      <w:spacing w:before="100" w:beforeAutospacing="1" w:after="240" w:line="240" w:lineRule="auto"/>
      <w:outlineLvl w:val="2"/>
    </w:pPr>
    <w:rPr>
      <w:rFonts w:ascii="Calibri" w:eastAsia="Times New Roman" w:hAnsi="Calibri" w:cs="Times New Roman"/>
      <w:bCs/>
      <w:iCs/>
      <w:sz w:val="28"/>
      <w:szCs w:val="24"/>
      <w:lang w:eastAsia="en-US"/>
    </w:rPr>
  </w:style>
  <w:style w:type="paragraph" w:styleId="Heading4">
    <w:name w:val="heading 4"/>
    <w:next w:val="Normal"/>
    <w:link w:val="Heading4Char"/>
    <w:uiPriority w:val="9"/>
    <w:unhideWhenUsed/>
    <w:qFormat/>
    <w:rsid w:val="005019BC"/>
    <w:pPr>
      <w:keepNext/>
      <w:keepLines/>
      <w:spacing w:before="100" w:beforeAutospacing="1" w:after="240" w:line="240" w:lineRule="auto"/>
      <w:outlineLvl w:val="3"/>
    </w:pPr>
    <w:rPr>
      <w:rFonts w:ascii="Calibri" w:eastAsiaTheme="majorEastAsia" w:hAnsi="Calibri" w:cstheme="majorBidi"/>
      <w:bCs/>
      <w:i/>
      <w:i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29E"/>
  </w:style>
  <w:style w:type="paragraph" w:styleId="Footer">
    <w:name w:val="footer"/>
    <w:basedOn w:val="Normal"/>
    <w:link w:val="FooterChar"/>
    <w:uiPriority w:val="99"/>
    <w:unhideWhenUsed/>
    <w:rsid w:val="008232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29E"/>
  </w:style>
  <w:style w:type="character" w:styleId="Hyperlink">
    <w:name w:val="Hyperlink"/>
    <w:basedOn w:val="DefaultParagraphFont"/>
    <w:uiPriority w:val="99"/>
    <w:unhideWhenUsed/>
    <w:rsid w:val="0082329E"/>
    <w:rPr>
      <w:color w:val="0000FF" w:themeColor="hyperlink"/>
      <w:u w:val="single"/>
    </w:rPr>
  </w:style>
  <w:style w:type="paragraph" w:customStyle="1" w:styleId="Footerpage1">
    <w:name w:val="Footer page 1"/>
    <w:rsid w:val="00FE533B"/>
    <w:pPr>
      <w:spacing w:line="240" w:lineRule="auto"/>
      <w:ind w:left="-754"/>
      <w:contextualSpacing/>
    </w:pPr>
    <w:rPr>
      <w:rFonts w:eastAsiaTheme="minorHAnsi"/>
      <w:sz w:val="20"/>
      <w:szCs w:val="20"/>
      <w:lang w:eastAsia="en-US"/>
    </w:rPr>
  </w:style>
  <w:style w:type="paragraph" w:customStyle="1" w:styleId="Normal0">
    <w:name w:val="Normal 0"/>
    <w:rsid w:val="00D40CEB"/>
    <w:pPr>
      <w:widowControl w:val="0"/>
      <w:autoSpaceDE w:val="0"/>
      <w:autoSpaceDN w:val="0"/>
      <w:adjustRightInd w:val="0"/>
      <w:spacing w:after="0" w:line="240" w:lineRule="auto"/>
      <w:ind w:left="1224" w:firstLine="504"/>
    </w:pPr>
    <w:rPr>
      <w:rFonts w:ascii="Courier New" w:eastAsia="Times New Roman" w:hAnsi="Courier New" w:cs="Times New Roman"/>
      <w:sz w:val="24"/>
      <w:szCs w:val="24"/>
    </w:rPr>
  </w:style>
  <w:style w:type="paragraph" w:customStyle="1" w:styleId="EndnoteText1">
    <w:name w:val="Endnote Text1"/>
    <w:basedOn w:val="Normal"/>
    <w:next w:val="EndnoteText"/>
    <w:link w:val="EndnoteTextChar"/>
    <w:uiPriority w:val="99"/>
    <w:semiHidden/>
    <w:unhideWhenUsed/>
    <w:rsid w:val="002F4FBA"/>
    <w:pPr>
      <w:spacing w:after="0" w:line="240" w:lineRule="auto"/>
    </w:pPr>
    <w:rPr>
      <w:sz w:val="20"/>
      <w:szCs w:val="20"/>
    </w:rPr>
  </w:style>
  <w:style w:type="character" w:customStyle="1" w:styleId="EndnoteTextChar">
    <w:name w:val="Endnote Text Char"/>
    <w:basedOn w:val="DefaultParagraphFont"/>
    <w:link w:val="EndnoteText1"/>
    <w:uiPriority w:val="99"/>
    <w:semiHidden/>
    <w:rsid w:val="002F4FBA"/>
    <w:rPr>
      <w:sz w:val="20"/>
      <w:szCs w:val="20"/>
    </w:rPr>
  </w:style>
  <w:style w:type="character" w:styleId="EndnoteReference">
    <w:name w:val="endnote reference"/>
    <w:basedOn w:val="DefaultParagraphFont"/>
    <w:uiPriority w:val="99"/>
    <w:semiHidden/>
    <w:unhideWhenUsed/>
    <w:rsid w:val="002F4FBA"/>
    <w:rPr>
      <w:vertAlign w:val="superscript"/>
    </w:rPr>
  </w:style>
  <w:style w:type="paragraph" w:styleId="EndnoteText">
    <w:name w:val="endnote text"/>
    <w:basedOn w:val="Normal"/>
    <w:link w:val="EndnoteTextChar1"/>
    <w:uiPriority w:val="99"/>
    <w:semiHidden/>
    <w:unhideWhenUsed/>
    <w:rsid w:val="002F4FBA"/>
    <w:pPr>
      <w:spacing w:after="0" w:line="240" w:lineRule="auto"/>
    </w:pPr>
    <w:rPr>
      <w:sz w:val="20"/>
      <w:szCs w:val="20"/>
    </w:rPr>
  </w:style>
  <w:style w:type="character" w:customStyle="1" w:styleId="EndnoteTextChar1">
    <w:name w:val="Endnote Text Char1"/>
    <w:basedOn w:val="DefaultParagraphFont"/>
    <w:link w:val="EndnoteText"/>
    <w:uiPriority w:val="99"/>
    <w:semiHidden/>
    <w:rsid w:val="002F4FBA"/>
    <w:rPr>
      <w:sz w:val="20"/>
      <w:szCs w:val="20"/>
    </w:rPr>
  </w:style>
  <w:style w:type="character" w:styleId="UnresolvedMention">
    <w:name w:val="Unresolved Mention"/>
    <w:basedOn w:val="DefaultParagraphFont"/>
    <w:uiPriority w:val="99"/>
    <w:semiHidden/>
    <w:unhideWhenUsed/>
    <w:rsid w:val="005019BC"/>
    <w:rPr>
      <w:color w:val="605E5C"/>
      <w:shd w:val="clear" w:color="auto" w:fill="E1DFDD"/>
    </w:rPr>
  </w:style>
  <w:style w:type="character" w:customStyle="1" w:styleId="Heading1Char">
    <w:name w:val="Heading 1 Char"/>
    <w:basedOn w:val="DefaultParagraphFont"/>
    <w:link w:val="Heading1"/>
    <w:uiPriority w:val="9"/>
    <w:rsid w:val="009603A8"/>
    <w:rPr>
      <w:rFonts w:cstheme="minorHAnsi"/>
      <w:b/>
      <w:bCs/>
    </w:rPr>
  </w:style>
  <w:style w:type="character" w:customStyle="1" w:styleId="Heading2Char">
    <w:name w:val="Heading 2 Char"/>
    <w:basedOn w:val="DefaultParagraphFont"/>
    <w:link w:val="Heading2"/>
    <w:rsid w:val="009603A8"/>
    <w:rPr>
      <w:b/>
      <w:bCs/>
      <w:lang w:val="en-US"/>
    </w:rPr>
  </w:style>
  <w:style w:type="character" w:customStyle="1" w:styleId="Heading3Char">
    <w:name w:val="Heading 3 Char"/>
    <w:basedOn w:val="DefaultParagraphFont"/>
    <w:link w:val="Heading3"/>
    <w:rsid w:val="005019BC"/>
    <w:rPr>
      <w:rFonts w:ascii="Calibri" w:eastAsia="Times New Roman" w:hAnsi="Calibri" w:cs="Times New Roman"/>
      <w:bCs/>
      <w:iCs/>
      <w:sz w:val="28"/>
      <w:szCs w:val="24"/>
      <w:lang w:eastAsia="en-US"/>
    </w:rPr>
  </w:style>
  <w:style w:type="character" w:customStyle="1" w:styleId="Heading4Char">
    <w:name w:val="Heading 4 Char"/>
    <w:basedOn w:val="DefaultParagraphFont"/>
    <w:link w:val="Heading4"/>
    <w:uiPriority w:val="9"/>
    <w:rsid w:val="005019BC"/>
    <w:rPr>
      <w:rFonts w:ascii="Calibri" w:eastAsiaTheme="majorEastAsia" w:hAnsi="Calibri" w:cstheme="majorBidi"/>
      <w:bCs/>
      <w:i/>
      <w:iCs/>
      <w:sz w:val="24"/>
      <w:lang w:eastAsia="en-US"/>
    </w:rPr>
  </w:style>
  <w:style w:type="paragraph" w:styleId="FootnoteText">
    <w:name w:val="footnote text"/>
    <w:aliases w:val="Footnote Text Char2 Char,Footnote Text Char1 Char Char2,Footnote Text Char Char Char Char2,Footnote Text Char2 Char Char Char Char1,Footnote Text Char1 Char Char Char Char Char1,Footnote Text Char2,Footnote Text Char Char Char"/>
    <w:link w:val="FootnoteTextChar"/>
    <w:uiPriority w:val="99"/>
    <w:unhideWhenUsed/>
    <w:rsid w:val="005019BC"/>
    <w:pPr>
      <w:spacing w:after="120" w:line="240" w:lineRule="auto"/>
    </w:pPr>
    <w:rPr>
      <w:rFonts w:ascii="Calibri" w:eastAsiaTheme="minorHAnsi" w:hAnsi="Calibri"/>
      <w:sz w:val="18"/>
      <w:szCs w:val="20"/>
      <w:lang w:eastAsia="en-US"/>
    </w:rPr>
  </w:style>
  <w:style w:type="character" w:customStyle="1" w:styleId="FootnoteTextChar">
    <w:name w:val="Footnote Text Char"/>
    <w:aliases w:val="Footnote Text Char2 Char Char,Footnote Text Char1 Char Char2 Char,Footnote Text Char Char Char Char2 Char,Footnote Text Char2 Char Char Char Char1 Char,Footnote Text Char1 Char Char Char Char Char1 Char,Footnote Text Char2 Char1"/>
    <w:basedOn w:val="DefaultParagraphFont"/>
    <w:link w:val="FootnoteText"/>
    <w:uiPriority w:val="99"/>
    <w:rsid w:val="005019BC"/>
    <w:rPr>
      <w:rFonts w:ascii="Calibri" w:eastAsiaTheme="minorHAnsi" w:hAnsi="Calibri"/>
      <w:sz w:val="18"/>
      <w:szCs w:val="20"/>
      <w:lang w:eastAsia="en-US"/>
    </w:rPr>
  </w:style>
  <w:style w:type="character" w:styleId="FootnoteReference">
    <w:name w:val="footnote reference"/>
    <w:basedOn w:val="DefaultParagraphFont"/>
    <w:uiPriority w:val="99"/>
    <w:semiHidden/>
    <w:unhideWhenUsed/>
    <w:rsid w:val="005019BC"/>
    <w:rPr>
      <w:vertAlign w:val="superscript"/>
    </w:rPr>
  </w:style>
  <w:style w:type="paragraph" w:styleId="ListParagraph">
    <w:name w:val="List Paragraph"/>
    <w:aliases w:val="List Bullet Cab,CAB - List Bullet,Bullet Point,Bullet point,Bullet points,Bulleted Para,CV text,Content descriptions,Dot pt,L,List Paragraph Number,List Paragraph1,List Paragraph11,List Paragraph2,NFP GP Bulleted List,列出段落"/>
    <w:basedOn w:val="Normal"/>
    <w:link w:val="ListParagraphChar"/>
    <w:uiPriority w:val="34"/>
    <w:qFormat/>
    <w:rsid w:val="005019BC"/>
    <w:pPr>
      <w:spacing w:before="100" w:beforeAutospacing="1" w:after="100" w:afterAutospacing="1" w:line="240" w:lineRule="auto"/>
      <w:ind w:left="720"/>
      <w:contextualSpacing/>
    </w:pPr>
    <w:rPr>
      <w:rFonts w:ascii="Calibri" w:eastAsiaTheme="minorHAnsi" w:hAnsi="Calibri"/>
      <w:lang w:eastAsia="en-US"/>
    </w:rPr>
  </w:style>
  <w:style w:type="numbering" w:customStyle="1" w:styleId="Headings">
    <w:name w:val="Headings"/>
    <w:uiPriority w:val="99"/>
    <w:rsid w:val="005019BC"/>
    <w:pPr>
      <w:numPr>
        <w:numId w:val="4"/>
      </w:numPr>
    </w:pPr>
  </w:style>
  <w:style w:type="paragraph" w:customStyle="1" w:styleId="BodyText1">
    <w:name w:val="Body Text1"/>
    <w:basedOn w:val="Normal"/>
    <w:qFormat/>
    <w:rsid w:val="005019BC"/>
    <w:rPr>
      <w:rFonts w:ascii="Arial" w:eastAsia="Calibri" w:hAnsi="Arial" w:cs="Arial"/>
      <w:color w:val="000000"/>
      <w:lang w:eastAsia="en-US"/>
    </w:rPr>
  </w:style>
  <w:style w:type="paragraph" w:styleId="ListBullet">
    <w:name w:val="List Bullet"/>
    <w:aliases w:val="List Bullet 1"/>
    <w:basedOn w:val="Normal"/>
    <w:uiPriority w:val="99"/>
    <w:semiHidden/>
    <w:unhideWhenUsed/>
    <w:rsid w:val="005019BC"/>
    <w:pPr>
      <w:numPr>
        <w:ilvl w:val="1"/>
        <w:numId w:val="6"/>
      </w:numPr>
      <w:contextualSpacing/>
    </w:pPr>
    <w:rPr>
      <w:rFonts w:ascii="Calibri" w:eastAsia="Calibri" w:hAnsi="Calibri" w:cs="Calibri"/>
      <w:w w:val="105"/>
      <w:kern w:val="40"/>
      <w:lang w:eastAsia="en-US"/>
    </w:rPr>
  </w:style>
  <w:style w:type="paragraph" w:styleId="ListBullet2">
    <w:name w:val="List Bullet 2"/>
    <w:basedOn w:val="Normal"/>
    <w:uiPriority w:val="99"/>
    <w:unhideWhenUsed/>
    <w:rsid w:val="005019BC"/>
    <w:pPr>
      <w:numPr>
        <w:numId w:val="7"/>
      </w:numPr>
      <w:tabs>
        <w:tab w:val="num" w:pos="360"/>
      </w:tabs>
      <w:spacing w:after="160" w:line="256" w:lineRule="auto"/>
      <w:ind w:left="0" w:firstLine="0"/>
      <w:contextualSpacing/>
    </w:pPr>
    <w:rPr>
      <w:rFonts w:eastAsiaTheme="minorHAnsi"/>
      <w:lang w:eastAsia="en-US"/>
    </w:rPr>
  </w:style>
  <w:style w:type="character" w:customStyle="1" w:styleId="ListParagraphChar">
    <w:name w:val="List Paragraph Char"/>
    <w:aliases w:val="List Bullet Cab Char,CAB - List Bullet Char,Bullet Point Char,Bullet point Char,Bullet points Char,Bulleted Para Char,CV text Char,Content descriptions Char,Dot pt Char,L Char,List Paragraph Number Char,List Paragraph1 Char,列出段落 Char"/>
    <w:basedOn w:val="DefaultParagraphFont"/>
    <w:link w:val="ListParagraph"/>
    <w:uiPriority w:val="34"/>
    <w:qFormat/>
    <w:locked/>
    <w:rsid w:val="005019BC"/>
    <w:rPr>
      <w:rFonts w:ascii="Calibri" w:eastAsiaTheme="minorHAnsi" w:hAnsi="Calibri"/>
      <w:lang w:eastAsia="en-US"/>
    </w:rPr>
  </w:style>
  <w:style w:type="paragraph" w:customStyle="1" w:styleId="Bullet1">
    <w:name w:val="Bullet 1"/>
    <w:basedOn w:val="ListBullet2"/>
    <w:qFormat/>
    <w:rsid w:val="005019BC"/>
    <w:pPr>
      <w:numPr>
        <w:numId w:val="6"/>
      </w:numPr>
      <w:spacing w:after="200" w:line="276" w:lineRule="auto"/>
    </w:pPr>
    <w:rPr>
      <w:rFonts w:ascii="Calibri" w:eastAsia="Calibri" w:hAnsi="Calibri" w:cs="Calibri"/>
      <w:w w:val="105"/>
      <w:kern w:val="40"/>
    </w:rPr>
  </w:style>
  <w:style w:type="paragraph" w:styleId="Revision">
    <w:name w:val="Revision"/>
    <w:hidden/>
    <w:uiPriority w:val="99"/>
    <w:semiHidden/>
    <w:rsid w:val="005019BC"/>
    <w:pPr>
      <w:spacing w:after="0" w:line="240" w:lineRule="auto"/>
    </w:pPr>
  </w:style>
  <w:style w:type="character" w:styleId="CommentReference">
    <w:name w:val="annotation reference"/>
    <w:basedOn w:val="DefaultParagraphFont"/>
    <w:uiPriority w:val="99"/>
    <w:semiHidden/>
    <w:unhideWhenUsed/>
    <w:rsid w:val="006E19F3"/>
    <w:rPr>
      <w:sz w:val="16"/>
      <w:szCs w:val="16"/>
    </w:rPr>
  </w:style>
  <w:style w:type="paragraph" w:styleId="CommentText">
    <w:name w:val="annotation text"/>
    <w:basedOn w:val="Normal"/>
    <w:link w:val="CommentTextChar"/>
    <w:uiPriority w:val="99"/>
    <w:unhideWhenUsed/>
    <w:rsid w:val="006E19F3"/>
    <w:pPr>
      <w:spacing w:line="240" w:lineRule="auto"/>
    </w:pPr>
    <w:rPr>
      <w:sz w:val="20"/>
      <w:szCs w:val="20"/>
    </w:rPr>
  </w:style>
  <w:style w:type="character" w:customStyle="1" w:styleId="CommentTextChar">
    <w:name w:val="Comment Text Char"/>
    <w:basedOn w:val="DefaultParagraphFont"/>
    <w:link w:val="CommentText"/>
    <w:uiPriority w:val="99"/>
    <w:rsid w:val="006E19F3"/>
    <w:rPr>
      <w:sz w:val="20"/>
      <w:szCs w:val="20"/>
    </w:rPr>
  </w:style>
  <w:style w:type="paragraph" w:styleId="CommentSubject">
    <w:name w:val="annotation subject"/>
    <w:basedOn w:val="CommentText"/>
    <w:next w:val="CommentText"/>
    <w:link w:val="CommentSubjectChar"/>
    <w:uiPriority w:val="99"/>
    <w:semiHidden/>
    <w:unhideWhenUsed/>
    <w:rsid w:val="006E19F3"/>
    <w:rPr>
      <w:b/>
      <w:bCs/>
    </w:rPr>
  </w:style>
  <w:style w:type="character" w:customStyle="1" w:styleId="CommentSubjectChar">
    <w:name w:val="Comment Subject Char"/>
    <w:basedOn w:val="CommentTextChar"/>
    <w:link w:val="CommentSubject"/>
    <w:uiPriority w:val="99"/>
    <w:semiHidden/>
    <w:rsid w:val="006E19F3"/>
    <w:rPr>
      <w:b/>
      <w:bCs/>
      <w:sz w:val="20"/>
      <w:szCs w:val="20"/>
    </w:rPr>
  </w:style>
  <w:style w:type="paragraph" w:styleId="Quote">
    <w:name w:val="Quote"/>
    <w:basedOn w:val="Normal"/>
    <w:next w:val="Normal"/>
    <w:link w:val="QuoteChar"/>
    <w:uiPriority w:val="29"/>
    <w:qFormat/>
    <w:rsid w:val="007B5CD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7B5CD3"/>
    <w:rPr>
      <w:i/>
      <w:iCs/>
      <w:color w:val="404040" w:themeColor="text1" w:themeTint="BF"/>
    </w:rPr>
  </w:style>
  <w:style w:type="character" w:styleId="FollowedHyperlink">
    <w:name w:val="FollowedHyperlink"/>
    <w:basedOn w:val="DefaultParagraphFont"/>
    <w:uiPriority w:val="99"/>
    <w:semiHidden/>
    <w:unhideWhenUsed/>
    <w:rsid w:val="00DC50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46530">
      <w:bodyDiv w:val="1"/>
      <w:marLeft w:val="0"/>
      <w:marRight w:val="0"/>
      <w:marTop w:val="0"/>
      <w:marBottom w:val="0"/>
      <w:divBdr>
        <w:top w:val="none" w:sz="0" w:space="0" w:color="auto"/>
        <w:left w:val="none" w:sz="0" w:space="0" w:color="auto"/>
        <w:bottom w:val="none" w:sz="0" w:space="0" w:color="auto"/>
        <w:right w:val="none" w:sz="0" w:space="0" w:color="auto"/>
      </w:divBdr>
    </w:div>
    <w:div w:id="251594489">
      <w:bodyDiv w:val="1"/>
      <w:marLeft w:val="0"/>
      <w:marRight w:val="0"/>
      <w:marTop w:val="0"/>
      <w:marBottom w:val="0"/>
      <w:divBdr>
        <w:top w:val="none" w:sz="0" w:space="0" w:color="auto"/>
        <w:left w:val="none" w:sz="0" w:space="0" w:color="auto"/>
        <w:bottom w:val="none" w:sz="0" w:space="0" w:color="auto"/>
        <w:right w:val="none" w:sz="0" w:space="0" w:color="auto"/>
      </w:divBdr>
    </w:div>
    <w:div w:id="83433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os.reps@aph.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cma.gov.au/publications/2021-12/report/communications-and-media-australia-how-we-communica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Lea\Australian%20Communications%20Consumer%20Action%20Network\ACCAN%20-%20ACCAN%20Docs\Templates%20&amp;%20Originals\Templates%202021\Draft%20Letterhead%202%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211212-B407-41F6-ADC3-FAF17DBE1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5908D-7470-484D-87D4-7F15C368C77F}">
  <ds:schemaRefs>
    <ds:schemaRef ds:uri="http://schemas.openxmlformats.org/officeDocument/2006/bibliography"/>
  </ds:schemaRefs>
</ds:datastoreItem>
</file>

<file path=customXml/itemProps3.xml><?xml version="1.0" encoding="utf-8"?>
<ds:datastoreItem xmlns:ds="http://schemas.openxmlformats.org/officeDocument/2006/customXml" ds:itemID="{5EC4D4FD-12F6-4408-A0BC-C1A7BA68D7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8399CCC-232D-4AEA-8886-23FEDD532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Letterhead 2 Page</Template>
  <TotalTime>0</TotalTime>
  <Pages>4</Pages>
  <Words>1271</Words>
  <Characters>7245</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Lea</dc:creator>
  <cp:lastModifiedBy>Caidee Heriot</cp:lastModifiedBy>
  <cp:revision>2</cp:revision>
  <dcterms:created xsi:type="dcterms:W3CDTF">2022-01-16T23:43:00Z</dcterms:created>
  <dcterms:modified xsi:type="dcterms:W3CDTF">2022-01-16T23:43:00Z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