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6054" w14:textId="77777777" w:rsidR="00C5300D" w:rsidRPr="00291FBF" w:rsidRDefault="00C5300D" w:rsidP="00C5300D">
      <w:pPr>
        <w:pStyle w:val="Letterhead1"/>
        <w:jc w:val="center"/>
        <w:rPr>
          <w:b w:val="0"/>
          <w:bCs w:val="0"/>
        </w:rPr>
      </w:pPr>
      <w:bookmarkStart w:id="0" w:name="_Hlk95835868"/>
    </w:p>
    <w:p w14:paraId="5A8D3F1F" w14:textId="77777777" w:rsidR="00C5300D" w:rsidRPr="00291FBF" w:rsidRDefault="00C5300D" w:rsidP="00C5300D">
      <w:pPr>
        <w:tabs>
          <w:tab w:val="left" w:pos="5070"/>
        </w:tabs>
        <w:rPr>
          <w:rFonts w:ascii="Gotham" w:hAnsi="Gotham"/>
          <w:b/>
          <w:bCs/>
        </w:rPr>
      </w:pPr>
      <w:r w:rsidRPr="00291FBF">
        <w:rPr>
          <w:rFonts w:ascii="Gotham" w:hAnsi="Gotham"/>
          <w:b/>
          <w:bCs/>
        </w:rPr>
        <w:tab/>
      </w:r>
    </w:p>
    <w:p w14:paraId="77BB6279" w14:textId="77777777" w:rsidR="00C5300D" w:rsidRPr="00291FBF" w:rsidRDefault="00C5300D" w:rsidP="00C5300D">
      <w:pPr>
        <w:tabs>
          <w:tab w:val="left" w:pos="3855"/>
        </w:tabs>
        <w:rPr>
          <w:rFonts w:ascii="Gotham" w:hAnsi="Gotham"/>
          <w:b/>
          <w:bCs/>
        </w:rPr>
      </w:pPr>
    </w:p>
    <w:p w14:paraId="6ABDB078" w14:textId="77777777" w:rsidR="00C5300D" w:rsidRPr="00291FBF" w:rsidRDefault="00C5300D" w:rsidP="00C5300D">
      <w:pPr>
        <w:tabs>
          <w:tab w:val="left" w:pos="3855"/>
        </w:tabs>
        <w:rPr>
          <w:rFonts w:ascii="Gotham" w:hAnsi="Gotham"/>
          <w:b/>
          <w:bCs/>
        </w:rPr>
      </w:pPr>
    </w:p>
    <w:p w14:paraId="0A27D6D2" w14:textId="77777777" w:rsidR="00C5300D" w:rsidRPr="00291FBF" w:rsidRDefault="00C5300D" w:rsidP="00C5300D">
      <w:pPr>
        <w:tabs>
          <w:tab w:val="left" w:pos="3855"/>
        </w:tabs>
        <w:rPr>
          <w:rFonts w:ascii="Gotham" w:hAnsi="Gotham"/>
          <w:b/>
          <w:bCs/>
        </w:rPr>
      </w:pPr>
    </w:p>
    <w:p w14:paraId="3568E6FE" w14:textId="77777777" w:rsidR="00C5300D" w:rsidRPr="00291FBF" w:rsidRDefault="00C5300D" w:rsidP="00C5300D">
      <w:pPr>
        <w:tabs>
          <w:tab w:val="left" w:pos="3855"/>
        </w:tabs>
        <w:rPr>
          <w:rFonts w:ascii="Gotham" w:hAnsi="Gotham"/>
          <w:b/>
          <w:bCs/>
        </w:rPr>
      </w:pPr>
    </w:p>
    <w:p w14:paraId="14727AAA" w14:textId="77777777" w:rsidR="00C5300D" w:rsidRPr="00291FBF" w:rsidRDefault="00C5300D" w:rsidP="00C5300D">
      <w:pPr>
        <w:tabs>
          <w:tab w:val="left" w:pos="3855"/>
        </w:tabs>
        <w:rPr>
          <w:rFonts w:ascii="Gotham" w:hAnsi="Gotham"/>
          <w:b/>
          <w:bCs/>
        </w:rPr>
        <w:sectPr w:rsidR="00C5300D" w:rsidRPr="00291FBF" w:rsidSect="002C7985">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709" w:left="1440" w:header="454" w:footer="227" w:gutter="0"/>
          <w:cols w:space="708"/>
          <w:docGrid w:linePitch="360"/>
        </w:sectPr>
      </w:pPr>
    </w:p>
    <w:p w14:paraId="06D87DD0" w14:textId="77777777" w:rsidR="00C5300D" w:rsidRPr="00291FBF" w:rsidRDefault="00C5300D" w:rsidP="00C5300D">
      <w:pPr>
        <w:tabs>
          <w:tab w:val="left" w:pos="3855"/>
        </w:tabs>
        <w:rPr>
          <w:rFonts w:ascii="Gotham" w:hAnsi="Gotham"/>
          <w:b/>
          <w:bCs/>
        </w:rPr>
      </w:pPr>
    </w:p>
    <w:p w14:paraId="3A5F54ED" w14:textId="570F7D37" w:rsidR="00C5300D" w:rsidRPr="00291FBF" w:rsidRDefault="005F028A" w:rsidP="00247207">
      <w:pPr>
        <w:rPr>
          <w:b/>
          <w:bCs/>
          <w:color w:val="FFFFFF" w:themeColor="background1"/>
          <w:sz w:val="48"/>
          <w:szCs w:val="48"/>
        </w:rPr>
      </w:pPr>
      <w:r w:rsidRPr="00291FBF">
        <w:rPr>
          <w:b/>
          <w:bCs/>
          <w:color w:val="FFFFFF" w:themeColor="background1"/>
          <w:sz w:val="48"/>
          <w:szCs w:val="48"/>
        </w:rPr>
        <w:t xml:space="preserve">Mandating Cash Acceptance </w:t>
      </w:r>
    </w:p>
    <w:p w14:paraId="7649E30F" w14:textId="77777777" w:rsidR="00C5300D" w:rsidRPr="00291FBF" w:rsidRDefault="00C5300D" w:rsidP="00C5300D">
      <w:pPr>
        <w:tabs>
          <w:tab w:val="left" w:pos="3855"/>
        </w:tabs>
        <w:spacing w:after="120"/>
        <w:rPr>
          <w:rFonts w:ascii="Gotham" w:hAnsi="Gotham"/>
          <w:b/>
          <w:bCs/>
        </w:rPr>
      </w:pPr>
    </w:p>
    <w:p w14:paraId="0B98A3EC" w14:textId="77777777" w:rsidR="00C5300D" w:rsidRPr="00291FBF" w:rsidRDefault="00C5300D" w:rsidP="00C5300D">
      <w:pPr>
        <w:tabs>
          <w:tab w:val="left" w:pos="3855"/>
        </w:tabs>
        <w:spacing w:after="120"/>
        <w:rPr>
          <w:rFonts w:ascii="Gotham" w:hAnsi="Gotham"/>
          <w:b/>
          <w:bCs/>
        </w:rPr>
      </w:pPr>
    </w:p>
    <w:p w14:paraId="79D556BE" w14:textId="16EB0EF7" w:rsidR="00C5300D" w:rsidRPr="00291FBF" w:rsidRDefault="005F028A" w:rsidP="008168A5">
      <w:pPr>
        <w:pStyle w:val="DocDate"/>
      </w:pPr>
      <w:r w:rsidRPr="00291FBF">
        <w:t>14 February 202</w:t>
      </w:r>
      <w:r w:rsidR="00777C92" w:rsidRPr="00291FBF">
        <w:t>5</w:t>
      </w:r>
    </w:p>
    <w:bookmarkEnd w:id="0"/>
    <w:p w14:paraId="086DB834" w14:textId="77777777" w:rsidR="00C5300D" w:rsidRPr="00291FBF" w:rsidRDefault="00C5300D" w:rsidP="00C5300D">
      <w:pPr>
        <w:tabs>
          <w:tab w:val="left" w:pos="3855"/>
        </w:tabs>
        <w:spacing w:after="120"/>
        <w:rPr>
          <w:rFonts w:ascii="Gotham" w:hAnsi="Gotham"/>
          <w:b/>
          <w:bCs/>
        </w:rPr>
      </w:pPr>
    </w:p>
    <w:p w14:paraId="74405C0F" w14:textId="77777777" w:rsidR="00C5300D" w:rsidRPr="00291FBF" w:rsidRDefault="00C5300D" w:rsidP="007406FE">
      <w:pPr>
        <w:pStyle w:val="Heading1"/>
        <w:tabs>
          <w:tab w:val="right" w:pos="9026"/>
        </w:tabs>
      </w:pPr>
      <w:bookmarkStart w:id="1" w:name="_Toc188517442"/>
      <w:r w:rsidRPr="00291FBF">
        <w:t>Recommendations</w:t>
      </w:r>
      <w:bookmarkEnd w:id="1"/>
      <w:r w:rsidR="007406FE" w:rsidRPr="00291FBF">
        <w:tab/>
      </w:r>
    </w:p>
    <w:p w14:paraId="64189BFD" w14:textId="2C91D3A9" w:rsidR="00C5300D" w:rsidRPr="00291FBF" w:rsidRDefault="00C5300D" w:rsidP="00C5300D">
      <w:pPr>
        <w:pStyle w:val="Titlepagerecs"/>
        <w:shd w:val="clear" w:color="auto" w:fill="B3E8FA" w:themeFill="accent1" w:themeFillTint="66"/>
        <w:rPr>
          <w:rStyle w:val="Emphasis"/>
        </w:rPr>
      </w:pPr>
      <w:r w:rsidRPr="00291FBF">
        <w:rPr>
          <w:rStyle w:val="Emphasis"/>
        </w:rPr>
        <w:t>This submission recommend</w:t>
      </w:r>
      <w:r w:rsidR="008441B3" w:rsidRPr="00291FBF">
        <w:rPr>
          <w:rStyle w:val="Emphasis"/>
        </w:rPr>
        <w:t>s</w:t>
      </w:r>
      <w:r w:rsidRPr="00291FBF">
        <w:rPr>
          <w:rStyle w:val="Emphasis"/>
        </w:rPr>
        <w:t xml:space="preserve"> that:</w:t>
      </w:r>
    </w:p>
    <w:p w14:paraId="1F253285" w14:textId="77777777" w:rsidR="00C5300D" w:rsidRPr="00291FBF" w:rsidRDefault="00C5300D" w:rsidP="00C5300D">
      <w:pPr>
        <w:spacing w:after="0"/>
        <w:contextualSpacing/>
        <w:rPr>
          <w:sz w:val="16"/>
          <w:szCs w:val="16"/>
        </w:rPr>
      </w:pPr>
    </w:p>
    <w:p w14:paraId="710FEA96" w14:textId="5D892D6B" w:rsidR="00C5300D" w:rsidRPr="00291FBF" w:rsidRDefault="00DF5177" w:rsidP="004B1FEC">
      <w:pPr>
        <w:pStyle w:val="Titlepagerecs"/>
        <w:numPr>
          <w:ilvl w:val="0"/>
          <w:numId w:val="39"/>
        </w:numPr>
        <w:shd w:val="clear" w:color="auto" w:fill="B3E8FA" w:themeFill="accent1" w:themeFillTint="66"/>
        <w:tabs>
          <w:tab w:val="left" w:pos="1134"/>
        </w:tabs>
        <w:ind w:left="709" w:hanging="567"/>
        <w:rPr>
          <w:rStyle w:val="Emphasis"/>
        </w:rPr>
      </w:pPr>
      <w:bookmarkStart w:id="2" w:name="_Hlk187933123"/>
      <w:r w:rsidRPr="00291FBF">
        <w:rPr>
          <w:rStyle w:val="Emphasis"/>
        </w:rPr>
        <w:t xml:space="preserve">The </w:t>
      </w:r>
      <w:r w:rsidR="008441B3" w:rsidRPr="00291FBF">
        <w:rPr>
          <w:rStyle w:val="Emphasis"/>
        </w:rPr>
        <w:t>T</w:t>
      </w:r>
      <w:r w:rsidRPr="00291FBF">
        <w:rPr>
          <w:rStyle w:val="Emphasis"/>
        </w:rPr>
        <w:t xml:space="preserve">reasury </w:t>
      </w:r>
      <w:r w:rsidR="00EF1B8B" w:rsidRPr="00291FBF">
        <w:rPr>
          <w:rStyle w:val="Emphasis"/>
        </w:rPr>
        <w:t xml:space="preserve">ensure that telecommunications goods and services are recognised as essential services in the proposed cash acceptance mandate. </w:t>
      </w:r>
      <w:r w:rsidR="00706753" w:rsidRPr="00291FBF">
        <w:rPr>
          <w:rStyle w:val="Emphasis"/>
        </w:rPr>
        <w:t xml:space="preserve"> </w:t>
      </w:r>
    </w:p>
    <w:p w14:paraId="0AA76745" w14:textId="77777777" w:rsidR="00C5300D" w:rsidRPr="00291FBF" w:rsidRDefault="00C5300D" w:rsidP="00C5300D">
      <w:pPr>
        <w:spacing w:after="0"/>
        <w:contextualSpacing/>
        <w:rPr>
          <w:sz w:val="16"/>
          <w:szCs w:val="16"/>
        </w:rPr>
      </w:pPr>
    </w:p>
    <w:p w14:paraId="53316F66" w14:textId="403C2903" w:rsidR="00C5300D" w:rsidRPr="00291FBF" w:rsidRDefault="009345F5" w:rsidP="004B1FEC">
      <w:pPr>
        <w:pStyle w:val="Titlepagerecs"/>
        <w:numPr>
          <w:ilvl w:val="0"/>
          <w:numId w:val="39"/>
        </w:numPr>
        <w:shd w:val="clear" w:color="auto" w:fill="B3E8FA" w:themeFill="accent1" w:themeFillTint="66"/>
        <w:tabs>
          <w:tab w:val="left" w:pos="1134"/>
        </w:tabs>
        <w:ind w:left="709" w:hanging="567"/>
        <w:rPr>
          <w:rStyle w:val="Emphasis"/>
        </w:rPr>
      </w:pPr>
      <w:r w:rsidRPr="00291FBF">
        <w:rPr>
          <w:rStyle w:val="Emphasis"/>
        </w:rPr>
        <w:t xml:space="preserve">The cash acceptance mandate </w:t>
      </w:r>
      <w:r w:rsidR="00EF1B8B" w:rsidRPr="00291FBF">
        <w:rPr>
          <w:rStyle w:val="Emphasis"/>
        </w:rPr>
        <w:t>ensure</w:t>
      </w:r>
      <w:r w:rsidRPr="00291FBF">
        <w:rPr>
          <w:rStyle w:val="Emphasis"/>
        </w:rPr>
        <w:t xml:space="preserve"> that </w:t>
      </w:r>
      <w:r w:rsidR="00580176" w:rsidRPr="00291FBF">
        <w:rPr>
          <w:rStyle w:val="Emphasis"/>
        </w:rPr>
        <w:t xml:space="preserve">telecommunications providers </w:t>
      </w:r>
      <w:r w:rsidRPr="00291FBF">
        <w:rPr>
          <w:rStyle w:val="Emphasis"/>
        </w:rPr>
        <w:t>do not charge fees for the use of cash to purchase</w:t>
      </w:r>
      <w:r w:rsidR="00B715EA" w:rsidRPr="00291FBF">
        <w:rPr>
          <w:rStyle w:val="Emphasis"/>
        </w:rPr>
        <w:t xml:space="preserve"> telecommunications</w:t>
      </w:r>
      <w:r w:rsidRPr="00291FBF">
        <w:rPr>
          <w:rStyle w:val="Emphasis"/>
        </w:rPr>
        <w:t xml:space="preserve"> goods and services.</w:t>
      </w:r>
    </w:p>
    <w:p w14:paraId="2A8B71C6" w14:textId="77777777" w:rsidR="00C5300D" w:rsidRPr="00291FBF" w:rsidRDefault="00C5300D" w:rsidP="00C5300D">
      <w:pPr>
        <w:spacing w:after="0"/>
        <w:contextualSpacing/>
        <w:rPr>
          <w:sz w:val="16"/>
          <w:szCs w:val="16"/>
        </w:rPr>
      </w:pPr>
    </w:p>
    <w:p w14:paraId="42988AFA" w14:textId="2C79D1B0" w:rsidR="00C5300D" w:rsidRPr="00291FBF" w:rsidRDefault="00EF1B8B" w:rsidP="004B1FEC">
      <w:pPr>
        <w:pStyle w:val="Titlepagerecs"/>
        <w:numPr>
          <w:ilvl w:val="0"/>
          <w:numId w:val="39"/>
        </w:numPr>
        <w:shd w:val="clear" w:color="auto" w:fill="B3E8FA" w:themeFill="accent1" w:themeFillTint="66"/>
        <w:tabs>
          <w:tab w:val="left" w:pos="1134"/>
        </w:tabs>
        <w:ind w:left="709" w:hanging="567"/>
        <w:rPr>
          <w:rStyle w:val="Emphasis"/>
        </w:rPr>
      </w:pPr>
      <w:r w:rsidRPr="00291FBF">
        <w:rPr>
          <w:rStyle w:val="Emphasis"/>
        </w:rPr>
        <w:t>The</w:t>
      </w:r>
      <w:r w:rsidR="002669BD" w:rsidRPr="00291FBF">
        <w:rPr>
          <w:rStyle w:val="Emphasis"/>
        </w:rPr>
        <w:t xml:space="preserve"> Minister for Communications</w:t>
      </w:r>
      <w:r w:rsidR="002E63CF" w:rsidRPr="00291FBF">
        <w:rPr>
          <w:rStyle w:val="Emphasis"/>
        </w:rPr>
        <w:t xml:space="preserve"> use their power under the </w:t>
      </w:r>
      <w:r w:rsidR="002E63CF" w:rsidRPr="00291FBF">
        <w:rPr>
          <w:rStyle w:val="Emphasis"/>
          <w:i/>
          <w:iCs w:val="0"/>
        </w:rPr>
        <w:t>Telecommunications Act 1997 (Cth)</w:t>
      </w:r>
      <w:r w:rsidR="002E63CF" w:rsidRPr="00291FBF">
        <w:rPr>
          <w:rStyle w:val="Emphasis"/>
        </w:rPr>
        <w:t xml:space="preserve"> to</w:t>
      </w:r>
      <w:r w:rsidR="0077061B" w:rsidRPr="00291FBF">
        <w:rPr>
          <w:rStyle w:val="Emphasis"/>
        </w:rPr>
        <w:t xml:space="preserve"> direct the Australian Communications and Media Authority to develop </w:t>
      </w:r>
      <w:r w:rsidR="00D879BE" w:rsidRPr="00291FBF">
        <w:rPr>
          <w:rStyle w:val="Emphasis"/>
        </w:rPr>
        <w:t xml:space="preserve">an </w:t>
      </w:r>
      <w:r w:rsidR="00143952" w:rsidRPr="00291FBF">
        <w:rPr>
          <w:rStyle w:val="Emphasis"/>
        </w:rPr>
        <w:t>i</w:t>
      </w:r>
      <w:r w:rsidR="00D879BE" w:rsidRPr="00291FBF">
        <w:rPr>
          <w:rStyle w:val="Emphasis"/>
        </w:rPr>
        <w:t xml:space="preserve">ndustry </w:t>
      </w:r>
      <w:r w:rsidR="00143952" w:rsidRPr="00291FBF">
        <w:rPr>
          <w:rStyle w:val="Emphasis"/>
        </w:rPr>
        <w:t>s</w:t>
      </w:r>
      <w:r w:rsidR="00D879BE" w:rsidRPr="00291FBF">
        <w:rPr>
          <w:rStyle w:val="Emphasis"/>
        </w:rPr>
        <w:t>tandard</w:t>
      </w:r>
      <w:r w:rsidR="0077061B" w:rsidRPr="00291FBF">
        <w:rPr>
          <w:rStyle w:val="Emphasis"/>
        </w:rPr>
        <w:t xml:space="preserve"> </w:t>
      </w:r>
      <w:r w:rsidR="00580176" w:rsidRPr="00291FBF">
        <w:rPr>
          <w:rStyle w:val="Emphasis"/>
        </w:rPr>
        <w:t xml:space="preserve">to </w:t>
      </w:r>
      <w:r w:rsidR="000B7C89" w:rsidRPr="00291FBF">
        <w:rPr>
          <w:rStyle w:val="Emphasis"/>
        </w:rPr>
        <w:t>more effectively</w:t>
      </w:r>
      <w:r w:rsidR="009A5489" w:rsidRPr="00291FBF">
        <w:rPr>
          <w:rStyle w:val="Emphasis"/>
        </w:rPr>
        <w:t xml:space="preserve"> facilitate the mandate in the telecommunications sector. </w:t>
      </w:r>
    </w:p>
    <w:bookmarkEnd w:id="2"/>
    <w:p w14:paraId="71186EAF" w14:textId="77777777" w:rsidR="00C5300D" w:rsidRPr="00291FBF" w:rsidRDefault="00C5300D" w:rsidP="00C5300D"/>
    <w:p w14:paraId="515B35EB" w14:textId="77777777" w:rsidR="00C5300D" w:rsidRPr="00291FBF" w:rsidRDefault="00C5300D" w:rsidP="008168A5">
      <w:pPr>
        <w:pStyle w:val="Heading1"/>
      </w:pPr>
      <w:bookmarkStart w:id="3" w:name="_Toc188517443"/>
      <w:r w:rsidRPr="00291FBF">
        <w:t>About this submission</w:t>
      </w:r>
      <w:bookmarkEnd w:id="3"/>
    </w:p>
    <w:p w14:paraId="777CCB07" w14:textId="77777777" w:rsidR="00FC2C3D" w:rsidRPr="00291FBF" w:rsidRDefault="00C5300D" w:rsidP="00C5300D">
      <w:r w:rsidRPr="00291FBF">
        <w:t xml:space="preserve">The Australian Communications Consumer Action Network (ACCAN) is pleased to provide this submission to </w:t>
      </w:r>
      <w:r w:rsidR="00385F57" w:rsidRPr="00291FBF">
        <w:t>The Treasury on the Mandating cash acceptance consultation paper (</w:t>
      </w:r>
      <w:r w:rsidR="00385F57" w:rsidRPr="00291FBF">
        <w:rPr>
          <w:b/>
          <w:bCs/>
        </w:rPr>
        <w:t>the Consultation paper</w:t>
      </w:r>
      <w:r w:rsidR="00385F57" w:rsidRPr="00291FBF">
        <w:t xml:space="preserve">). </w:t>
      </w:r>
      <w:r w:rsidR="00C8551E" w:rsidRPr="00291FBF">
        <w:t xml:space="preserve">ACCAN supports the mandate as an effective means to </w:t>
      </w:r>
      <w:r w:rsidR="007778E5" w:rsidRPr="00291FBF">
        <w:t>expand</w:t>
      </w:r>
      <w:r w:rsidR="00C8551E" w:rsidRPr="00291FBF">
        <w:t xml:space="preserve"> payment options for communications consumers.</w:t>
      </w:r>
      <w:r w:rsidR="00FC2C3D" w:rsidRPr="00291FBF">
        <w:t xml:space="preserve"> </w:t>
      </w:r>
    </w:p>
    <w:p w14:paraId="33306C70" w14:textId="3B9A2188" w:rsidR="00C5300D" w:rsidRPr="00291FBF" w:rsidRDefault="00FC2C3D" w:rsidP="00C5300D">
      <w:r w:rsidRPr="00291FBF">
        <w:t xml:space="preserve">ACCAN’s submission </w:t>
      </w:r>
      <w:r w:rsidR="00234D3D" w:rsidRPr="00291FBF">
        <w:t xml:space="preserve">was developed in cooperation </w:t>
      </w:r>
      <w:r w:rsidR="00421F32" w:rsidRPr="00291FBF">
        <w:t xml:space="preserve">with </w:t>
      </w:r>
      <w:r w:rsidR="0061180A" w:rsidRPr="00291FBF">
        <w:t>the Financial Counsellor’s Association of Western Australia</w:t>
      </w:r>
      <w:r w:rsidR="00F06779" w:rsidRPr="00291FBF">
        <w:t xml:space="preserve"> and Financial Counselling Australia</w:t>
      </w:r>
      <w:r w:rsidR="00DE439C" w:rsidRPr="00291FBF">
        <w:t xml:space="preserve"> and carries their endorsement</w:t>
      </w:r>
      <w:r w:rsidR="00F06779" w:rsidRPr="00291FBF">
        <w:t xml:space="preserve">. </w:t>
      </w:r>
    </w:p>
    <w:p w14:paraId="63BCC606" w14:textId="77777777" w:rsidR="00C5300D" w:rsidRPr="00291FBF" w:rsidRDefault="00C5300D" w:rsidP="00C5300D">
      <w:r w:rsidRPr="00291FBF">
        <w:br w:type="page"/>
      </w:r>
    </w:p>
    <w:sdt>
      <w:sdtPr>
        <w:rPr>
          <w:rFonts w:eastAsiaTheme="minorEastAsia" w:cstheme="minorBidi"/>
          <w:b w:val="0"/>
          <w:color w:val="auto"/>
          <w:sz w:val="22"/>
          <w:szCs w:val="22"/>
          <w:lang w:val="en-AU" w:eastAsia="en-AU"/>
        </w:rPr>
        <w:id w:val="-553467686"/>
        <w:docPartObj>
          <w:docPartGallery w:val="Table of Contents"/>
          <w:docPartUnique/>
        </w:docPartObj>
      </w:sdtPr>
      <w:sdtEndPr/>
      <w:sdtContent>
        <w:p w14:paraId="7E47FA7F" w14:textId="69BF6B3C" w:rsidR="00EB1518" w:rsidRPr="00291FBF" w:rsidRDefault="00EB1518">
          <w:pPr>
            <w:pStyle w:val="TOCHeading"/>
            <w:rPr>
              <w:lang w:val="en-AU"/>
            </w:rPr>
          </w:pPr>
          <w:r w:rsidRPr="00291FBF">
            <w:rPr>
              <w:lang w:val="en-AU"/>
            </w:rPr>
            <w:t>Contents</w:t>
          </w:r>
        </w:p>
        <w:p w14:paraId="690D86E2" w14:textId="4DFB15C2" w:rsidR="00D445F6" w:rsidRPr="00291FBF" w:rsidRDefault="00EB1518">
          <w:pPr>
            <w:pStyle w:val="TOC1"/>
            <w:tabs>
              <w:tab w:val="right" w:leader="dot" w:pos="9016"/>
            </w:tabs>
            <w:rPr>
              <w:kern w:val="2"/>
              <w:sz w:val="24"/>
              <w:szCs w:val="24"/>
              <w:lang w:eastAsia="en-US"/>
              <w14:ligatures w14:val="standardContextual"/>
            </w:rPr>
          </w:pPr>
          <w:r w:rsidRPr="00291FBF">
            <w:fldChar w:fldCharType="begin"/>
          </w:r>
          <w:r w:rsidRPr="00291FBF">
            <w:instrText xml:space="preserve"> TOC \o "1-3" \h \z \u </w:instrText>
          </w:r>
          <w:r w:rsidRPr="00291FBF">
            <w:fldChar w:fldCharType="separate"/>
          </w:r>
          <w:hyperlink w:anchor="_Toc188517442" w:history="1">
            <w:r w:rsidR="00D445F6" w:rsidRPr="00291FBF">
              <w:rPr>
                <w:rStyle w:val="Hyperlink"/>
              </w:rPr>
              <w:t>Recommendations</w:t>
            </w:r>
            <w:r w:rsidR="00D445F6" w:rsidRPr="00291FBF">
              <w:rPr>
                <w:webHidden/>
              </w:rPr>
              <w:tab/>
            </w:r>
            <w:r w:rsidR="00D445F6" w:rsidRPr="00291FBF">
              <w:rPr>
                <w:webHidden/>
              </w:rPr>
              <w:fldChar w:fldCharType="begin"/>
            </w:r>
            <w:r w:rsidR="00D445F6" w:rsidRPr="00291FBF">
              <w:rPr>
                <w:webHidden/>
              </w:rPr>
              <w:instrText xml:space="preserve"> PAGEREF _Toc188517442 \h </w:instrText>
            </w:r>
            <w:r w:rsidR="00D445F6" w:rsidRPr="00291FBF">
              <w:rPr>
                <w:webHidden/>
              </w:rPr>
            </w:r>
            <w:r w:rsidR="00D445F6" w:rsidRPr="00291FBF">
              <w:rPr>
                <w:webHidden/>
              </w:rPr>
              <w:fldChar w:fldCharType="separate"/>
            </w:r>
            <w:r w:rsidR="006A7ADA">
              <w:rPr>
                <w:noProof/>
                <w:webHidden/>
              </w:rPr>
              <w:t>1</w:t>
            </w:r>
            <w:r w:rsidR="00D445F6" w:rsidRPr="00291FBF">
              <w:rPr>
                <w:webHidden/>
              </w:rPr>
              <w:fldChar w:fldCharType="end"/>
            </w:r>
          </w:hyperlink>
        </w:p>
        <w:p w14:paraId="46FC6A10" w14:textId="06130CE5" w:rsidR="00D445F6" w:rsidRPr="00291FBF" w:rsidRDefault="00D445F6">
          <w:pPr>
            <w:pStyle w:val="TOC1"/>
            <w:tabs>
              <w:tab w:val="right" w:leader="dot" w:pos="9016"/>
            </w:tabs>
            <w:rPr>
              <w:kern w:val="2"/>
              <w:sz w:val="24"/>
              <w:szCs w:val="24"/>
              <w:lang w:eastAsia="en-US"/>
              <w14:ligatures w14:val="standardContextual"/>
            </w:rPr>
          </w:pPr>
          <w:hyperlink w:anchor="_Toc188517443" w:history="1">
            <w:r w:rsidRPr="00291FBF">
              <w:rPr>
                <w:rStyle w:val="Hyperlink"/>
              </w:rPr>
              <w:t>About this submission</w:t>
            </w:r>
            <w:r w:rsidRPr="00291FBF">
              <w:rPr>
                <w:webHidden/>
              </w:rPr>
              <w:tab/>
            </w:r>
            <w:r w:rsidRPr="00291FBF">
              <w:rPr>
                <w:webHidden/>
              </w:rPr>
              <w:fldChar w:fldCharType="begin"/>
            </w:r>
            <w:r w:rsidRPr="00291FBF">
              <w:rPr>
                <w:webHidden/>
              </w:rPr>
              <w:instrText xml:space="preserve"> PAGEREF _Toc188517443 \h </w:instrText>
            </w:r>
            <w:r w:rsidRPr="00291FBF">
              <w:rPr>
                <w:webHidden/>
              </w:rPr>
            </w:r>
            <w:r w:rsidRPr="00291FBF">
              <w:rPr>
                <w:webHidden/>
              </w:rPr>
              <w:fldChar w:fldCharType="separate"/>
            </w:r>
            <w:r w:rsidR="006A7ADA">
              <w:rPr>
                <w:noProof/>
                <w:webHidden/>
              </w:rPr>
              <w:t>1</w:t>
            </w:r>
            <w:r w:rsidRPr="00291FBF">
              <w:rPr>
                <w:webHidden/>
              </w:rPr>
              <w:fldChar w:fldCharType="end"/>
            </w:r>
          </w:hyperlink>
        </w:p>
        <w:p w14:paraId="5C7DB91C" w14:textId="3DBA7C45" w:rsidR="00D445F6" w:rsidRPr="00291FBF" w:rsidRDefault="00D445F6">
          <w:pPr>
            <w:pStyle w:val="TOC1"/>
            <w:tabs>
              <w:tab w:val="right" w:leader="dot" w:pos="9016"/>
            </w:tabs>
            <w:rPr>
              <w:kern w:val="2"/>
              <w:sz w:val="24"/>
              <w:szCs w:val="24"/>
              <w:lang w:eastAsia="en-US"/>
              <w14:ligatures w14:val="standardContextual"/>
            </w:rPr>
          </w:pPr>
          <w:hyperlink w:anchor="_Toc188517444" w:history="1">
            <w:r w:rsidRPr="00291FBF">
              <w:rPr>
                <w:rStyle w:val="Hyperlink"/>
              </w:rPr>
              <w:t>Introduction</w:t>
            </w:r>
            <w:r w:rsidRPr="00291FBF">
              <w:rPr>
                <w:webHidden/>
              </w:rPr>
              <w:tab/>
            </w:r>
            <w:r w:rsidRPr="00291FBF">
              <w:rPr>
                <w:webHidden/>
              </w:rPr>
              <w:fldChar w:fldCharType="begin"/>
            </w:r>
            <w:r w:rsidRPr="00291FBF">
              <w:rPr>
                <w:webHidden/>
              </w:rPr>
              <w:instrText xml:space="preserve"> PAGEREF _Toc188517444 \h </w:instrText>
            </w:r>
            <w:r w:rsidRPr="00291FBF">
              <w:rPr>
                <w:webHidden/>
              </w:rPr>
            </w:r>
            <w:r w:rsidRPr="00291FBF">
              <w:rPr>
                <w:webHidden/>
              </w:rPr>
              <w:fldChar w:fldCharType="separate"/>
            </w:r>
            <w:r w:rsidR="006A7ADA">
              <w:rPr>
                <w:noProof/>
                <w:webHidden/>
              </w:rPr>
              <w:t>3</w:t>
            </w:r>
            <w:r w:rsidRPr="00291FBF">
              <w:rPr>
                <w:webHidden/>
              </w:rPr>
              <w:fldChar w:fldCharType="end"/>
            </w:r>
          </w:hyperlink>
        </w:p>
        <w:p w14:paraId="5E334415" w14:textId="0AEA5685" w:rsidR="00D445F6" w:rsidRPr="00291FBF" w:rsidRDefault="00D445F6">
          <w:pPr>
            <w:pStyle w:val="TOC1"/>
            <w:tabs>
              <w:tab w:val="right" w:leader="dot" w:pos="9016"/>
            </w:tabs>
            <w:rPr>
              <w:kern w:val="2"/>
              <w:sz w:val="24"/>
              <w:szCs w:val="24"/>
              <w:lang w:eastAsia="en-US"/>
              <w14:ligatures w14:val="standardContextual"/>
            </w:rPr>
          </w:pPr>
          <w:hyperlink w:anchor="_Toc188517445" w:history="1">
            <w:r w:rsidRPr="00291FBF">
              <w:rPr>
                <w:rStyle w:val="Hyperlink"/>
              </w:rPr>
              <w:t>Background</w:t>
            </w:r>
            <w:r w:rsidRPr="00291FBF">
              <w:rPr>
                <w:webHidden/>
              </w:rPr>
              <w:tab/>
            </w:r>
            <w:r w:rsidRPr="00291FBF">
              <w:rPr>
                <w:webHidden/>
              </w:rPr>
              <w:fldChar w:fldCharType="begin"/>
            </w:r>
            <w:r w:rsidRPr="00291FBF">
              <w:rPr>
                <w:webHidden/>
              </w:rPr>
              <w:instrText xml:space="preserve"> PAGEREF _Toc188517445 \h </w:instrText>
            </w:r>
            <w:r w:rsidRPr="00291FBF">
              <w:rPr>
                <w:webHidden/>
              </w:rPr>
            </w:r>
            <w:r w:rsidRPr="00291FBF">
              <w:rPr>
                <w:webHidden/>
              </w:rPr>
              <w:fldChar w:fldCharType="separate"/>
            </w:r>
            <w:r w:rsidR="006A7ADA">
              <w:rPr>
                <w:noProof/>
                <w:webHidden/>
              </w:rPr>
              <w:t>3</w:t>
            </w:r>
            <w:r w:rsidRPr="00291FBF">
              <w:rPr>
                <w:webHidden/>
              </w:rPr>
              <w:fldChar w:fldCharType="end"/>
            </w:r>
          </w:hyperlink>
        </w:p>
        <w:p w14:paraId="6FC7BC75" w14:textId="0BCBDBE5" w:rsidR="00D445F6" w:rsidRPr="00291FBF" w:rsidRDefault="00D445F6">
          <w:pPr>
            <w:pStyle w:val="TOC1"/>
            <w:tabs>
              <w:tab w:val="right" w:leader="dot" w:pos="9016"/>
            </w:tabs>
            <w:rPr>
              <w:kern w:val="2"/>
              <w:sz w:val="24"/>
              <w:szCs w:val="24"/>
              <w:lang w:eastAsia="en-US"/>
              <w14:ligatures w14:val="standardContextual"/>
            </w:rPr>
          </w:pPr>
          <w:hyperlink w:anchor="_Toc188517446" w:history="1">
            <w:r w:rsidRPr="00291FBF">
              <w:rPr>
                <w:rStyle w:val="Hyperlink"/>
              </w:rPr>
              <w:t>Responses to consultation questions</w:t>
            </w:r>
            <w:r w:rsidRPr="00291FBF">
              <w:rPr>
                <w:webHidden/>
              </w:rPr>
              <w:tab/>
            </w:r>
            <w:r w:rsidRPr="00291FBF">
              <w:rPr>
                <w:webHidden/>
              </w:rPr>
              <w:fldChar w:fldCharType="begin"/>
            </w:r>
            <w:r w:rsidRPr="00291FBF">
              <w:rPr>
                <w:webHidden/>
              </w:rPr>
              <w:instrText xml:space="preserve"> PAGEREF _Toc188517446 \h </w:instrText>
            </w:r>
            <w:r w:rsidRPr="00291FBF">
              <w:rPr>
                <w:webHidden/>
              </w:rPr>
            </w:r>
            <w:r w:rsidRPr="00291FBF">
              <w:rPr>
                <w:webHidden/>
              </w:rPr>
              <w:fldChar w:fldCharType="separate"/>
            </w:r>
            <w:r w:rsidR="006A7ADA">
              <w:rPr>
                <w:noProof/>
                <w:webHidden/>
              </w:rPr>
              <w:t>3</w:t>
            </w:r>
            <w:r w:rsidRPr="00291FBF">
              <w:rPr>
                <w:webHidden/>
              </w:rPr>
              <w:fldChar w:fldCharType="end"/>
            </w:r>
          </w:hyperlink>
        </w:p>
        <w:p w14:paraId="5C95C4BF" w14:textId="1FE129AA" w:rsidR="00D445F6" w:rsidRPr="00291FBF" w:rsidRDefault="00D445F6">
          <w:pPr>
            <w:pStyle w:val="TOC2"/>
            <w:tabs>
              <w:tab w:val="right" w:leader="dot" w:pos="9016"/>
            </w:tabs>
            <w:rPr>
              <w:kern w:val="2"/>
              <w:sz w:val="24"/>
              <w:szCs w:val="24"/>
              <w:lang w:eastAsia="en-US"/>
              <w14:ligatures w14:val="standardContextual"/>
            </w:rPr>
          </w:pPr>
          <w:hyperlink w:anchor="_Toc188517447" w:history="1">
            <w:r w:rsidRPr="00291FBF">
              <w:rPr>
                <w:rStyle w:val="Hyperlink"/>
              </w:rPr>
              <w:t>Are there other important reasons for people relying on cash payment?</w:t>
            </w:r>
            <w:r w:rsidRPr="00291FBF">
              <w:rPr>
                <w:webHidden/>
              </w:rPr>
              <w:tab/>
            </w:r>
            <w:r w:rsidRPr="00291FBF">
              <w:rPr>
                <w:webHidden/>
              </w:rPr>
              <w:fldChar w:fldCharType="begin"/>
            </w:r>
            <w:r w:rsidRPr="00291FBF">
              <w:rPr>
                <w:webHidden/>
              </w:rPr>
              <w:instrText xml:space="preserve"> PAGEREF _Toc188517447 \h </w:instrText>
            </w:r>
            <w:r w:rsidRPr="00291FBF">
              <w:rPr>
                <w:webHidden/>
              </w:rPr>
            </w:r>
            <w:r w:rsidRPr="00291FBF">
              <w:rPr>
                <w:webHidden/>
              </w:rPr>
              <w:fldChar w:fldCharType="separate"/>
            </w:r>
            <w:r w:rsidR="006A7ADA">
              <w:rPr>
                <w:noProof/>
                <w:webHidden/>
              </w:rPr>
              <w:t>3</w:t>
            </w:r>
            <w:r w:rsidRPr="00291FBF">
              <w:rPr>
                <w:webHidden/>
              </w:rPr>
              <w:fldChar w:fldCharType="end"/>
            </w:r>
          </w:hyperlink>
        </w:p>
        <w:p w14:paraId="78A9B11E" w14:textId="7F1A5DA9" w:rsidR="00D445F6" w:rsidRPr="00291FBF" w:rsidRDefault="00D445F6">
          <w:pPr>
            <w:pStyle w:val="TOC2"/>
            <w:tabs>
              <w:tab w:val="right" w:leader="dot" w:pos="9016"/>
            </w:tabs>
            <w:rPr>
              <w:kern w:val="2"/>
              <w:sz w:val="24"/>
              <w:szCs w:val="24"/>
              <w:lang w:eastAsia="en-US"/>
              <w14:ligatures w14:val="standardContextual"/>
            </w:rPr>
          </w:pPr>
          <w:hyperlink w:anchor="_Toc188517448" w:history="1">
            <w:r w:rsidRPr="00291FBF">
              <w:rPr>
                <w:rStyle w:val="Hyperlink"/>
              </w:rPr>
              <w:t>Do you support the proposed mandate scope and application as described in Box 3.1? and if not, what are alternative approaches?</w:t>
            </w:r>
            <w:r w:rsidRPr="00291FBF">
              <w:rPr>
                <w:webHidden/>
              </w:rPr>
              <w:tab/>
            </w:r>
            <w:r w:rsidRPr="00291FBF">
              <w:rPr>
                <w:webHidden/>
              </w:rPr>
              <w:fldChar w:fldCharType="begin"/>
            </w:r>
            <w:r w:rsidRPr="00291FBF">
              <w:rPr>
                <w:webHidden/>
              </w:rPr>
              <w:instrText xml:space="preserve"> PAGEREF _Toc188517448 \h </w:instrText>
            </w:r>
            <w:r w:rsidRPr="00291FBF">
              <w:rPr>
                <w:webHidden/>
              </w:rPr>
            </w:r>
            <w:r w:rsidRPr="00291FBF">
              <w:rPr>
                <w:webHidden/>
              </w:rPr>
              <w:fldChar w:fldCharType="separate"/>
            </w:r>
            <w:r w:rsidR="006A7ADA">
              <w:rPr>
                <w:noProof/>
                <w:webHidden/>
              </w:rPr>
              <w:t>6</w:t>
            </w:r>
            <w:r w:rsidRPr="00291FBF">
              <w:rPr>
                <w:webHidden/>
              </w:rPr>
              <w:fldChar w:fldCharType="end"/>
            </w:r>
          </w:hyperlink>
        </w:p>
        <w:p w14:paraId="20FCD505" w14:textId="4D1FD25E" w:rsidR="00D445F6" w:rsidRPr="00291FBF" w:rsidRDefault="00D445F6">
          <w:pPr>
            <w:pStyle w:val="TOC1"/>
            <w:tabs>
              <w:tab w:val="right" w:leader="dot" w:pos="9016"/>
            </w:tabs>
            <w:rPr>
              <w:kern w:val="2"/>
              <w:sz w:val="24"/>
              <w:szCs w:val="24"/>
              <w:lang w:eastAsia="en-US"/>
              <w14:ligatures w14:val="standardContextual"/>
            </w:rPr>
          </w:pPr>
          <w:hyperlink w:anchor="_Toc188517449" w:history="1">
            <w:r w:rsidRPr="00291FBF">
              <w:rPr>
                <w:rStyle w:val="Hyperlink"/>
              </w:rPr>
              <w:t>Conclusion</w:t>
            </w:r>
            <w:r w:rsidRPr="00291FBF">
              <w:rPr>
                <w:webHidden/>
              </w:rPr>
              <w:tab/>
            </w:r>
            <w:r w:rsidRPr="00291FBF">
              <w:rPr>
                <w:webHidden/>
              </w:rPr>
              <w:fldChar w:fldCharType="begin"/>
            </w:r>
            <w:r w:rsidRPr="00291FBF">
              <w:rPr>
                <w:webHidden/>
              </w:rPr>
              <w:instrText xml:space="preserve"> PAGEREF _Toc188517449 \h </w:instrText>
            </w:r>
            <w:r w:rsidRPr="00291FBF">
              <w:rPr>
                <w:webHidden/>
              </w:rPr>
            </w:r>
            <w:r w:rsidRPr="00291FBF">
              <w:rPr>
                <w:webHidden/>
              </w:rPr>
              <w:fldChar w:fldCharType="separate"/>
            </w:r>
            <w:r w:rsidR="006A7ADA">
              <w:rPr>
                <w:noProof/>
                <w:webHidden/>
              </w:rPr>
              <w:t>7</w:t>
            </w:r>
            <w:r w:rsidRPr="00291FBF">
              <w:rPr>
                <w:webHidden/>
              </w:rPr>
              <w:fldChar w:fldCharType="end"/>
            </w:r>
          </w:hyperlink>
        </w:p>
        <w:p w14:paraId="2A61D240" w14:textId="1E84E3E1" w:rsidR="00EB1518" w:rsidRPr="00291FBF" w:rsidRDefault="00EB1518">
          <w:r w:rsidRPr="00291FBF">
            <w:rPr>
              <w:b/>
              <w:bCs/>
            </w:rPr>
            <w:fldChar w:fldCharType="end"/>
          </w:r>
        </w:p>
      </w:sdtContent>
    </w:sdt>
    <w:p w14:paraId="4FFB3240" w14:textId="77777777" w:rsidR="00C5300D" w:rsidRPr="00291FBF" w:rsidRDefault="00C5300D" w:rsidP="00C5300D"/>
    <w:p w14:paraId="72C3A594" w14:textId="77777777" w:rsidR="00C5300D" w:rsidRPr="00291FBF" w:rsidRDefault="00C5300D" w:rsidP="00C5300D"/>
    <w:p w14:paraId="56B400EC" w14:textId="77777777" w:rsidR="00C5300D" w:rsidRPr="00291FBF" w:rsidRDefault="00C5300D" w:rsidP="00C5300D">
      <w:r w:rsidRPr="00291FBF">
        <mc:AlternateContent>
          <mc:Choice Requires="wpg">
            <w:drawing>
              <wp:anchor distT="0" distB="0" distL="114300" distR="114300" simplePos="0" relativeHeight="251658240" behindDoc="0" locked="0" layoutInCell="1" allowOverlap="1" wp14:anchorId="3194CFF1" wp14:editId="414C84AF">
                <wp:simplePos x="0" y="0"/>
                <wp:positionH relativeFrom="margin">
                  <wp:align>center</wp:align>
                </wp:positionH>
                <wp:positionV relativeFrom="paragraph">
                  <wp:posOffset>1964570</wp:posOffset>
                </wp:positionV>
                <wp:extent cx="7038975" cy="3190875"/>
                <wp:effectExtent l="0" t="0" r="9525" b="9525"/>
                <wp:wrapNone/>
                <wp:docPr id="1720573637" name="Group 10"/>
                <wp:cNvGraphicFramePr/>
                <a:graphic xmlns:a="http://schemas.openxmlformats.org/drawingml/2006/main">
                  <a:graphicData uri="http://schemas.microsoft.com/office/word/2010/wordprocessingGroup">
                    <wpg:wgp>
                      <wpg:cNvGrpSpPr/>
                      <wpg:grpSpPr>
                        <a:xfrm>
                          <a:off x="0" y="0"/>
                          <a:ext cx="7038975" cy="3190875"/>
                          <a:chOff x="0" y="0"/>
                          <a:chExt cx="7038975" cy="3190875"/>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751E40B5" w14:textId="77777777" w:rsidR="00C5300D" w:rsidRPr="00291FBF" w:rsidRDefault="00C5300D" w:rsidP="00C5300D">
                              <w:pPr>
                                <w:spacing w:line="240" w:lineRule="auto"/>
                                <w:jc w:val="center"/>
                                <w:rPr>
                                  <w:b/>
                                  <w:bCs/>
                                  <w:sz w:val="28"/>
                                  <w:szCs w:val="28"/>
                                </w:rPr>
                              </w:pPr>
                              <w:r w:rsidRPr="00291FBF">
                                <w:rPr>
                                  <w:b/>
                                  <w:bCs/>
                                  <w:sz w:val="28"/>
                                  <w:szCs w:val="28"/>
                                </w:rPr>
                                <w:t>Australian Communications</w:t>
                              </w:r>
                              <w:r w:rsidRPr="00291FBF">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735CD9FE" w14:textId="77777777" w:rsidR="00C5300D" w:rsidRPr="00291FBF" w:rsidRDefault="00C5300D" w:rsidP="00C5300D">
                              <w:pPr>
                                <w:rPr>
                                  <w:b/>
                                  <w:bCs/>
                                  <w:sz w:val="28"/>
                                  <w:szCs w:val="28"/>
                                </w:rPr>
                              </w:pPr>
                              <w:r w:rsidRPr="00291FBF">
                                <w:rPr>
                                  <w:b/>
                                  <w:bCs/>
                                  <w:sz w:val="28"/>
                                  <w:szCs w:val="28"/>
                                </w:rPr>
                                <w:t xml:space="preserve">Australian Communications </w:t>
                              </w:r>
                              <w:r w:rsidRPr="00291FBF">
                                <w:rPr>
                                  <w:b/>
                                  <w:bCs/>
                                  <w:sz w:val="28"/>
                                  <w:szCs w:val="28"/>
                                </w:rPr>
                                <w:br/>
                                <w:t>Consumer Action Network</w:t>
                              </w:r>
                            </w:p>
                            <w:p w14:paraId="4C23DA03" w14:textId="77777777" w:rsidR="00C5300D" w:rsidRPr="00291FBF"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450590" cy="1924216"/>
                          </a:xfrm>
                          <a:prstGeom prst="rect">
                            <a:avLst/>
                          </a:prstGeom>
                          <a:noFill/>
                          <a:ln w="6350">
                            <a:noFill/>
                          </a:ln>
                        </wps:spPr>
                        <wps:txbx>
                          <w:txbxContent>
                            <w:p w14:paraId="27AEA640" w14:textId="4863F453" w:rsidR="00C5300D" w:rsidRPr="00291FBF" w:rsidRDefault="00AF76B4" w:rsidP="00AF76B4">
                              <w:r w:rsidRPr="00291FBF">
                                <w:t>ACCAN is the peak national consumer advocacy organisation for communications working to achieve trusted, accessible, inclusive, affordable and available communications and digital services for all Australians.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194CFF1" id="Group 10" o:spid="_x0000_s1026" style="position:absolute;margin-left:0;margin-top:154.7pt;width:554.25pt;height:251.25pt;z-index:251658240;mso-position-horizontal:center;mso-position-horizontal-relative:margin"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8"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751E40B5" w14:textId="77777777" w:rsidR="00C5300D" w:rsidRPr="00291FBF" w:rsidRDefault="00C5300D" w:rsidP="00C5300D">
                        <w:pPr>
                          <w:spacing w:line="240" w:lineRule="auto"/>
                          <w:jc w:val="center"/>
                          <w:rPr>
                            <w:b/>
                            <w:bCs/>
                            <w:sz w:val="28"/>
                            <w:szCs w:val="28"/>
                          </w:rPr>
                        </w:pPr>
                        <w:r w:rsidRPr="00291FBF">
                          <w:rPr>
                            <w:b/>
                            <w:bCs/>
                            <w:sz w:val="28"/>
                            <w:szCs w:val="28"/>
                          </w:rPr>
                          <w:t>Australian Communications</w:t>
                        </w:r>
                        <w:r w:rsidRPr="00291FBF">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735CD9FE" w14:textId="77777777" w:rsidR="00C5300D" w:rsidRPr="00291FBF" w:rsidRDefault="00C5300D" w:rsidP="00C5300D">
                        <w:pPr>
                          <w:rPr>
                            <w:b/>
                            <w:bCs/>
                            <w:sz w:val="28"/>
                            <w:szCs w:val="28"/>
                          </w:rPr>
                        </w:pPr>
                        <w:r w:rsidRPr="00291FBF">
                          <w:rPr>
                            <w:b/>
                            <w:bCs/>
                            <w:sz w:val="28"/>
                            <w:szCs w:val="28"/>
                          </w:rPr>
                          <w:t xml:space="preserve">Australian Communications </w:t>
                        </w:r>
                        <w:r w:rsidRPr="00291FBF">
                          <w:rPr>
                            <w:b/>
                            <w:bCs/>
                            <w:sz w:val="28"/>
                            <w:szCs w:val="28"/>
                          </w:rPr>
                          <w:br/>
                          <w:t>Consumer Action Network</w:t>
                        </w:r>
                      </w:p>
                      <w:p w14:paraId="4C23DA03" w14:textId="77777777" w:rsidR="00C5300D" w:rsidRPr="00291FBF" w:rsidRDefault="00C5300D" w:rsidP="00C5300D"/>
                    </w:txbxContent>
                  </v:textbox>
                </v:shape>
                <v:shape id="Text Box 9" o:spid="_x0000_s1031" type="#_x0000_t202" style="position:absolute;left:32679;top:10336;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27AEA640" w14:textId="4863F453" w:rsidR="00C5300D" w:rsidRPr="00291FBF" w:rsidRDefault="00AF76B4" w:rsidP="00AF76B4">
                        <w:r w:rsidRPr="00291FBF">
                          <w:t>ACCAN is the peak national consumer advocacy organisation for communications working to achieve trusted, accessible, inclusive, affordable and available communications and digital services for all Australians.</w:t>
                        </w:r>
                      </w:p>
                    </w:txbxContent>
                  </v:textbox>
                </v:shape>
                <w10:wrap anchorx="margin"/>
              </v:group>
            </w:pict>
          </mc:Fallback>
        </mc:AlternateContent>
      </w:r>
      <w:r w:rsidRPr="00291FBF">
        <w:br w:type="page"/>
      </w:r>
    </w:p>
    <w:p w14:paraId="529435C6" w14:textId="77777777" w:rsidR="00C5300D" w:rsidRPr="00291FBF" w:rsidRDefault="00C5300D" w:rsidP="00C5300D">
      <w:pPr>
        <w:pStyle w:val="Heading1"/>
      </w:pPr>
      <w:bookmarkStart w:id="4" w:name="_Toc188517444"/>
      <w:r w:rsidRPr="00291FBF">
        <w:lastRenderedPageBreak/>
        <w:t>Introduction</w:t>
      </w:r>
      <w:bookmarkEnd w:id="4"/>
    </w:p>
    <w:p w14:paraId="3E5E454F" w14:textId="5B7D7FD9" w:rsidR="00C86966" w:rsidRPr="00291FBF" w:rsidRDefault="00CC5BC8" w:rsidP="00C5300D">
      <w:r w:rsidRPr="00291FBF">
        <w:t>ACCAN supports the Treasury’s proposed cash acceptance mandate</w:t>
      </w:r>
      <w:r w:rsidR="004343D6" w:rsidRPr="00291FBF">
        <w:t xml:space="preserve"> as a meaningful step towards ensuring </w:t>
      </w:r>
      <w:r w:rsidR="00EE566F" w:rsidRPr="00291FBF">
        <w:t xml:space="preserve">consumers </w:t>
      </w:r>
      <w:r w:rsidR="004343D6" w:rsidRPr="00291FBF">
        <w:t xml:space="preserve">can continue to utilise </w:t>
      </w:r>
      <w:r w:rsidR="00EE566F" w:rsidRPr="00291FBF">
        <w:t>cash</w:t>
      </w:r>
      <w:r w:rsidR="004343D6" w:rsidRPr="00291FBF">
        <w:t xml:space="preserve"> to pay for essential goods and services. </w:t>
      </w:r>
      <w:r w:rsidRPr="00291FBF">
        <w:t>ACCAN recommend</w:t>
      </w:r>
      <w:r w:rsidR="00C30BAA" w:rsidRPr="00291FBF">
        <w:t>s</w:t>
      </w:r>
      <w:r w:rsidRPr="00291FBF">
        <w:t xml:space="preserve"> the </w:t>
      </w:r>
      <w:r w:rsidR="00E42B1E" w:rsidRPr="00291FBF">
        <w:t>T</w:t>
      </w:r>
      <w:r w:rsidRPr="00291FBF">
        <w:t>reasury undertake the following reforms to e</w:t>
      </w:r>
      <w:r w:rsidR="00C86966" w:rsidRPr="00291FBF">
        <w:t xml:space="preserve">nsure that communications consumers </w:t>
      </w:r>
      <w:r w:rsidR="0074425B" w:rsidRPr="00291FBF">
        <w:t>are facilitated</w:t>
      </w:r>
      <w:r w:rsidR="0008740C" w:rsidRPr="00291FBF">
        <w:t xml:space="preserve"> </w:t>
      </w:r>
      <w:r w:rsidR="11F9DF5B" w:rsidRPr="00291FBF">
        <w:t>to use</w:t>
      </w:r>
      <w:r w:rsidR="0008740C" w:rsidRPr="00291FBF">
        <w:t xml:space="preserve"> cash to</w:t>
      </w:r>
      <w:r w:rsidR="00C86966" w:rsidRPr="00291FBF">
        <w:t xml:space="preserve"> pay for essential goods and services</w:t>
      </w:r>
      <w:r w:rsidR="00E46E7A" w:rsidRPr="00291FBF">
        <w:t xml:space="preserve">. </w:t>
      </w:r>
    </w:p>
    <w:p w14:paraId="217EA49B" w14:textId="77777777" w:rsidR="00C5300D" w:rsidRPr="00291FBF" w:rsidRDefault="00C5300D" w:rsidP="00C5300D">
      <w:pPr>
        <w:pStyle w:val="Heading1"/>
      </w:pPr>
      <w:bookmarkStart w:id="5" w:name="_Toc188517445"/>
      <w:r w:rsidRPr="00291FBF">
        <w:t>Background</w:t>
      </w:r>
      <w:bookmarkEnd w:id="5"/>
    </w:p>
    <w:p w14:paraId="4939F0A6" w14:textId="3F2F6DAA" w:rsidR="003F1A3C" w:rsidRPr="00291FBF" w:rsidRDefault="009D5134" w:rsidP="00C5300D">
      <w:r w:rsidRPr="00291FBF">
        <w:t xml:space="preserve">The payment </w:t>
      </w:r>
      <w:r w:rsidR="003152A5" w:rsidRPr="00291FBF">
        <w:t>options</w:t>
      </w:r>
      <w:r w:rsidRPr="00291FBF">
        <w:t xml:space="preserve"> available to communications consumers are</w:t>
      </w:r>
      <w:r w:rsidR="00D7523E" w:rsidRPr="00291FBF">
        <w:t xml:space="preserve"> detailed </w:t>
      </w:r>
      <w:r w:rsidR="00ED2195" w:rsidRPr="00291FBF">
        <w:t>in the Telecommunications Consumer Protection (</w:t>
      </w:r>
      <w:r w:rsidR="00ED2195" w:rsidRPr="00291FBF">
        <w:rPr>
          <w:b/>
          <w:bCs/>
        </w:rPr>
        <w:t>TCP</w:t>
      </w:r>
      <w:r w:rsidR="00ED2195" w:rsidRPr="00291FBF">
        <w:t>) Code.</w:t>
      </w:r>
      <w:r w:rsidR="00715BBE" w:rsidRPr="00291FBF">
        <w:t xml:space="preserve"> </w:t>
      </w:r>
      <w:r w:rsidR="00ED2195" w:rsidRPr="00291FBF">
        <w:t>The</w:t>
      </w:r>
      <w:r w:rsidR="00D7523E" w:rsidRPr="00291FBF">
        <w:t xml:space="preserve"> </w:t>
      </w:r>
      <w:r w:rsidR="00ED2195" w:rsidRPr="00291FBF">
        <w:t xml:space="preserve">TCP Code is </w:t>
      </w:r>
      <w:r w:rsidR="00972B6F" w:rsidRPr="00291FBF">
        <w:t xml:space="preserve">currently </w:t>
      </w:r>
      <w:r w:rsidR="00ED2195" w:rsidRPr="00291FBF">
        <w:t>under review</w:t>
      </w:r>
      <w:r w:rsidR="003E28B7" w:rsidRPr="00291FBF">
        <w:t xml:space="preserve"> with the most </w:t>
      </w:r>
      <w:r w:rsidR="008B2D0C" w:rsidRPr="00291FBF">
        <w:t>recent draft Code requir</w:t>
      </w:r>
      <w:r w:rsidR="003E28B7" w:rsidRPr="00291FBF">
        <w:t>ing</w:t>
      </w:r>
      <w:r w:rsidR="008B2D0C" w:rsidRPr="00291FBF">
        <w:t xml:space="preserve"> </w:t>
      </w:r>
      <w:r w:rsidR="003E28B7" w:rsidRPr="00291FBF">
        <w:t xml:space="preserve">telecommunications </w:t>
      </w:r>
      <w:r w:rsidR="008B2D0C" w:rsidRPr="00291FBF">
        <w:t xml:space="preserve">providers offer consumers </w:t>
      </w:r>
      <w:r w:rsidR="003F1D9C" w:rsidRPr="00291FBF">
        <w:t>at least one fee free automatic payment and one fee free manual payment method</w:t>
      </w:r>
      <w:r w:rsidR="00C01BC6" w:rsidRPr="00291FBF">
        <w:t>.</w:t>
      </w:r>
      <w:r w:rsidR="00C01BC6" w:rsidRPr="00291FBF">
        <w:rPr>
          <w:rStyle w:val="FootnoteReference"/>
        </w:rPr>
        <w:footnoteReference w:id="2"/>
      </w:r>
      <w:r w:rsidR="003F1D9C" w:rsidRPr="00291FBF">
        <w:t xml:space="preserve"> </w:t>
      </w:r>
      <w:r w:rsidR="00FC026C" w:rsidRPr="00291FBF">
        <w:t xml:space="preserve">The </w:t>
      </w:r>
      <w:r w:rsidR="004E53D4" w:rsidRPr="00291FBF">
        <w:t xml:space="preserve">draft </w:t>
      </w:r>
      <w:r w:rsidR="00FC026C" w:rsidRPr="00291FBF">
        <w:t xml:space="preserve">TCP Code does not </w:t>
      </w:r>
      <w:r w:rsidR="00EF6578" w:rsidRPr="00291FBF">
        <w:t>require telecommunications providers offer consumers the ability to pay their telecommunications bills in cash, however, some telecommunications providers offer this payment option for a fee.</w:t>
      </w:r>
      <w:r w:rsidR="002D1B68" w:rsidRPr="00291FBF">
        <w:t xml:space="preserve"> </w:t>
      </w:r>
    </w:p>
    <w:p w14:paraId="15B78B6B" w14:textId="732195BF" w:rsidR="003F1A3C" w:rsidRPr="00291FBF" w:rsidRDefault="00B255F0" w:rsidP="00C5300D">
      <w:r w:rsidRPr="00291FBF">
        <w:t xml:space="preserve">Direct debit is the most </w:t>
      </w:r>
      <w:r w:rsidR="5BB8BFFB" w:rsidRPr="00291FBF">
        <w:t>common</w:t>
      </w:r>
      <w:r w:rsidRPr="00291FBF">
        <w:t xml:space="preserve"> form of payment for telecommunications consumers.</w:t>
      </w:r>
      <w:r w:rsidRPr="00291FBF">
        <w:rPr>
          <w:rStyle w:val="FootnoteReference"/>
        </w:rPr>
        <w:footnoteReference w:id="3"/>
      </w:r>
      <w:r w:rsidR="00115D96" w:rsidRPr="00291FBF">
        <w:t xml:space="preserve"> </w:t>
      </w:r>
      <w:r w:rsidR="00421236" w:rsidRPr="00291FBF">
        <w:t>ACCAN</w:t>
      </w:r>
      <w:r w:rsidR="00C35380" w:rsidRPr="00291FBF">
        <w:t xml:space="preserve"> </w:t>
      </w:r>
      <w:r w:rsidR="00FB4726" w:rsidRPr="00291FBF">
        <w:t xml:space="preserve">commissioned research into </w:t>
      </w:r>
      <w:r w:rsidR="00C35380" w:rsidRPr="00291FBF">
        <w:t>the payment options used by communications consumer</w:t>
      </w:r>
      <w:r w:rsidR="00AE3C6C" w:rsidRPr="00291FBF">
        <w:t xml:space="preserve">s which identified that direct debit payment methods were unsuitable for many consumers due to </w:t>
      </w:r>
      <w:r w:rsidR="00114B9E" w:rsidRPr="00291FBF">
        <w:t>the</w:t>
      </w:r>
      <w:r w:rsidR="00FC168D" w:rsidRPr="00291FBF">
        <w:t>ir</w:t>
      </w:r>
      <w:r w:rsidR="00114B9E" w:rsidRPr="00291FBF">
        <w:t xml:space="preserve"> lack of control over payment frequencies</w:t>
      </w:r>
      <w:r w:rsidR="00216DFF" w:rsidRPr="00291FBF">
        <w:t xml:space="preserve"> and </w:t>
      </w:r>
      <w:r w:rsidR="00114B9E" w:rsidRPr="00291FBF">
        <w:t>potential for consumers with irregular incomes to be charged late fees</w:t>
      </w:r>
      <w:r w:rsidR="00216DFF" w:rsidRPr="00291FBF">
        <w:t>.</w:t>
      </w:r>
      <w:r w:rsidR="00114B9E" w:rsidRPr="00291FBF">
        <w:rPr>
          <w:rStyle w:val="FootnoteReference"/>
        </w:rPr>
        <w:footnoteReference w:id="4"/>
      </w:r>
      <w:r w:rsidR="00524F4E" w:rsidRPr="00291FBF">
        <w:t xml:space="preserve"> </w:t>
      </w:r>
    </w:p>
    <w:p w14:paraId="395E5F7E" w14:textId="000C1D68" w:rsidR="000858E7" w:rsidRPr="00291FBF" w:rsidRDefault="00926956" w:rsidP="000858E7">
      <w:pPr>
        <w:pStyle w:val="Heading1"/>
      </w:pPr>
      <w:bookmarkStart w:id="6" w:name="_Toc188517446"/>
      <w:r w:rsidRPr="00291FBF">
        <w:t>Responses to c</w:t>
      </w:r>
      <w:r w:rsidR="000858E7" w:rsidRPr="00291FBF">
        <w:t xml:space="preserve">onsultation </w:t>
      </w:r>
      <w:r w:rsidRPr="00291FBF">
        <w:t>q</w:t>
      </w:r>
      <w:r w:rsidR="000858E7" w:rsidRPr="00291FBF">
        <w:t>uestions</w:t>
      </w:r>
      <w:bookmarkEnd w:id="6"/>
    </w:p>
    <w:p w14:paraId="0F45AC78" w14:textId="4B7F04F8" w:rsidR="005168EF" w:rsidRPr="00291FBF" w:rsidRDefault="007D7CA1" w:rsidP="005168EF">
      <w:pPr>
        <w:pStyle w:val="Heading2"/>
      </w:pPr>
      <w:bookmarkStart w:id="7" w:name="_Toc188517447"/>
      <w:r w:rsidRPr="00291FBF">
        <w:t>Are there other important reasons for people relying on cash payment?</w:t>
      </w:r>
      <w:bookmarkEnd w:id="7"/>
    </w:p>
    <w:p w14:paraId="5DB8904D" w14:textId="141B404F" w:rsidR="003B2634" w:rsidRPr="00291FBF" w:rsidRDefault="00383EA9" w:rsidP="00BC47C9">
      <w:pPr>
        <w:rPr>
          <w:b/>
          <w:bCs/>
        </w:rPr>
      </w:pPr>
      <w:r w:rsidRPr="00291FBF">
        <w:rPr>
          <w:b/>
          <w:bCs/>
        </w:rPr>
        <w:t>Digital payment systems may not be reliable</w:t>
      </w:r>
      <w:r w:rsidR="003B2634" w:rsidRPr="00291FBF">
        <w:rPr>
          <w:b/>
          <w:bCs/>
        </w:rPr>
        <w:t xml:space="preserve"> in Regional, Rural and Remote (RRR) areas</w:t>
      </w:r>
    </w:p>
    <w:p w14:paraId="7C7347C5" w14:textId="34630034" w:rsidR="00772358" w:rsidRPr="00291FBF" w:rsidRDefault="003668CE" w:rsidP="003668CE">
      <w:r w:rsidRPr="00291FBF">
        <w:t xml:space="preserve">Disruptions to communications services, especially in </w:t>
      </w:r>
      <w:r w:rsidR="003B2634" w:rsidRPr="00291FBF">
        <w:t>RRR</w:t>
      </w:r>
      <w:r w:rsidRPr="00291FBF">
        <w:t xml:space="preserve"> areas of Australia heavily impacts </w:t>
      </w:r>
      <w:r w:rsidR="003A79DD" w:rsidRPr="00291FBF">
        <w:t xml:space="preserve">the ability of communications consumers and small businesses </w:t>
      </w:r>
      <w:r w:rsidR="00B77FB2" w:rsidRPr="00291FBF">
        <w:t xml:space="preserve">to </w:t>
      </w:r>
      <w:r w:rsidR="003A79DD" w:rsidRPr="00291FBF">
        <w:t>participate in economic activity</w:t>
      </w:r>
      <w:r w:rsidR="004029DA" w:rsidRPr="00291FBF">
        <w:t xml:space="preserve"> due to the prevalence of digital payment systems. </w:t>
      </w:r>
      <w:r w:rsidRPr="00291FBF">
        <w:t>The Regional Telecommunications Infrastructure Review Committee (</w:t>
      </w:r>
      <w:r w:rsidRPr="00291FBF">
        <w:rPr>
          <w:b/>
          <w:bCs/>
        </w:rPr>
        <w:t>RTIRC</w:t>
      </w:r>
      <w:r w:rsidRPr="00291FBF">
        <w:t>)’s final report noted that participants at multiple consultation locations reported ‘poor or diminishing mobile experiences’ leading to local businesses suffering financially due to their heavy reliance on mobile networks for processing payments and communicating with customers.</w:t>
      </w:r>
      <w:r w:rsidRPr="00291FBF">
        <w:rPr>
          <w:rStyle w:val="FootnoteReference"/>
        </w:rPr>
        <w:footnoteReference w:id="5"/>
      </w:r>
      <w:r w:rsidR="002F4C7F" w:rsidRPr="00291FBF">
        <w:t xml:space="preserve"> </w:t>
      </w:r>
      <w:r w:rsidR="00926956" w:rsidRPr="00291FBF">
        <w:t>For example, the Shire of Pingelly in Western Australia noted that ‘across Pingelly, including the town centre, mobile service is often so poor that residents struggle to make or receive calls indoors’ and some businesses</w:t>
      </w:r>
      <w:r w:rsidR="009E20BA" w:rsidRPr="00291FBF">
        <w:t xml:space="preserve"> </w:t>
      </w:r>
      <w:r w:rsidR="00926956" w:rsidRPr="00291FBF">
        <w:t>have to ‘ask customers to step outside to complete card payments’.</w:t>
      </w:r>
      <w:r w:rsidR="00926956" w:rsidRPr="00291FBF">
        <w:rPr>
          <w:rStyle w:val="FootnoteReference"/>
        </w:rPr>
        <w:footnoteReference w:id="6"/>
      </w:r>
      <w:r w:rsidR="00926956" w:rsidRPr="00291FBF">
        <w:t xml:space="preserve"> </w:t>
      </w:r>
      <w:r w:rsidR="00C07354" w:rsidRPr="00291FBF">
        <w:t xml:space="preserve">These difficulties underscore the utility of cash in areas where communications are not often reliable. </w:t>
      </w:r>
    </w:p>
    <w:p w14:paraId="4602B763" w14:textId="02CD08EE" w:rsidR="0028213A" w:rsidRPr="00291FBF" w:rsidRDefault="009E20BA" w:rsidP="3CEFDF60">
      <w:r w:rsidRPr="00291FBF">
        <w:lastRenderedPageBreak/>
        <w:t xml:space="preserve">This difficulty is compounded by bank closures in RRR areas, disrupting access to </w:t>
      </w:r>
      <w:r w:rsidR="004C7705" w:rsidRPr="00291FBF">
        <w:t>cash</w:t>
      </w:r>
      <w:r w:rsidRPr="00291FBF">
        <w:rPr>
          <w:rStyle w:val="FootnoteReference"/>
        </w:rPr>
        <w:footnoteReference w:id="7"/>
      </w:r>
      <w:r w:rsidR="003D730B" w:rsidRPr="00291FBF">
        <w:t xml:space="preserve"> </w:t>
      </w:r>
      <w:r w:rsidR="005C6851" w:rsidRPr="00291FBF">
        <w:t>and compounding</w:t>
      </w:r>
      <w:r w:rsidR="00F230FE" w:rsidRPr="00291FBF">
        <w:t xml:space="preserve"> the difficulties experienced by vulnerable consumers and consumers who are paid by </w:t>
      </w:r>
      <w:r w:rsidR="00FD3F3E" w:rsidRPr="00291FBF">
        <w:t xml:space="preserve">cash who </w:t>
      </w:r>
      <w:r w:rsidR="003C5CB5" w:rsidRPr="00291FBF">
        <w:t xml:space="preserve">are often required to travel significant distances to bank branches.  </w:t>
      </w:r>
    </w:p>
    <w:p w14:paraId="14BAC840" w14:textId="47881645" w:rsidR="0028213A" w:rsidRPr="00291FBF" w:rsidRDefault="0028213A" w:rsidP="0028213A">
      <w:r w:rsidRPr="00291FBF">
        <w:t xml:space="preserve">The reliability challenges experienced by RRR communications consumers are compounded in the context of natural disasters. During and after a natural disaster cash can allow consumers who are unable to access digital payment methods to pay for food and personal items while digital payment systems are restored. Facilitating a cash mandate for essential services will complement the current emergency response kits possessed by people in disaster prone areas which contain cash to facilitate the purchase of essential items after disasters. </w:t>
      </w:r>
    </w:p>
    <w:p w14:paraId="07EA616B" w14:textId="07B08489" w:rsidR="00042FB8" w:rsidRPr="00291FBF" w:rsidRDefault="00042FB8" w:rsidP="0028213A">
      <w:r w:rsidRPr="00291FBF">
        <w:t>ACCAN’s engagement with financial counsellors has demonstrated that:</w:t>
      </w:r>
    </w:p>
    <w:p w14:paraId="74089E17" w14:textId="1FBAA48F" w:rsidR="00042FB8" w:rsidRPr="00291FBF" w:rsidRDefault="525D5075" w:rsidP="00042FB8">
      <w:pPr>
        <w:pStyle w:val="ListParagraph"/>
        <w:numPr>
          <w:ilvl w:val="0"/>
          <w:numId w:val="42"/>
        </w:numPr>
      </w:pPr>
      <w:r w:rsidRPr="00291FBF">
        <w:t>Older</w:t>
      </w:r>
      <w:r w:rsidR="00042FB8" w:rsidRPr="00291FBF">
        <w:t xml:space="preserve"> consumers, consumers living with a disability, from culturally and linguistically diverse backgrounds and First Nations consumers make regular use of cash</w:t>
      </w:r>
      <w:r w:rsidR="00B26A3D" w:rsidRPr="00291FBF">
        <w:t xml:space="preserve">. </w:t>
      </w:r>
    </w:p>
    <w:p w14:paraId="1CFD5542" w14:textId="3FF6A444" w:rsidR="00042FB8" w:rsidRPr="00291FBF" w:rsidRDefault="00042FB8" w:rsidP="00042FB8">
      <w:pPr>
        <w:pStyle w:val="ListParagraph"/>
        <w:numPr>
          <w:ilvl w:val="0"/>
          <w:numId w:val="42"/>
        </w:numPr>
      </w:pPr>
      <w:r w:rsidRPr="00291FBF">
        <w:t xml:space="preserve">Cash payments allow consumers who may be experiencing vulnerability to more effectively manage their personal financial affairs in a manner which suits their circumstances. </w:t>
      </w:r>
    </w:p>
    <w:p w14:paraId="4ED13C4E" w14:textId="74A053EF" w:rsidR="00570FE1" w:rsidRPr="00291FBF" w:rsidRDefault="00570FE1" w:rsidP="00042FB8">
      <w:pPr>
        <w:pStyle w:val="ListParagraph"/>
        <w:numPr>
          <w:ilvl w:val="0"/>
          <w:numId w:val="42"/>
        </w:numPr>
      </w:pPr>
      <w:r w:rsidRPr="00291FBF">
        <w:t>Not all consumers possess the appropriate digital devices to make online payment</w:t>
      </w:r>
      <w:r w:rsidR="003A41DB" w:rsidRPr="00291FBF">
        <w:t>s.</w:t>
      </w:r>
    </w:p>
    <w:p w14:paraId="353FD38F" w14:textId="77777777" w:rsidR="004B5A4D" w:rsidRPr="00291FBF" w:rsidRDefault="00504CB4" w:rsidP="00042FB8">
      <w:pPr>
        <w:pStyle w:val="ListParagraph"/>
        <w:numPr>
          <w:ilvl w:val="0"/>
          <w:numId w:val="42"/>
        </w:numPr>
      </w:pPr>
      <w:r w:rsidRPr="00291FBF">
        <w:t xml:space="preserve">Many businesses charge fees for the use of digital payment systems and paying with cash allows </w:t>
      </w:r>
      <w:r w:rsidR="00356AE0" w:rsidRPr="00291FBF">
        <w:t xml:space="preserve">consumers on low incomes to avoid these fees. </w:t>
      </w:r>
    </w:p>
    <w:p w14:paraId="031BF1D3" w14:textId="755730EB" w:rsidR="00042FB8" w:rsidRPr="00291FBF" w:rsidRDefault="00FE70FD" w:rsidP="00841D62">
      <w:pPr>
        <w:pStyle w:val="ListParagraph"/>
        <w:numPr>
          <w:ilvl w:val="0"/>
          <w:numId w:val="42"/>
        </w:numPr>
      </w:pPr>
      <w:r w:rsidRPr="00291FBF">
        <w:t>Without the assurance of cash acceptance, vulnerable consumers</w:t>
      </w:r>
      <w:r w:rsidR="00EC1476" w:rsidRPr="00291FBF">
        <w:t xml:space="preserve">, including those living with a disability </w:t>
      </w:r>
      <w:r w:rsidRPr="00291FBF">
        <w:t xml:space="preserve">will be left behind by the digital economy. </w:t>
      </w:r>
      <w:r w:rsidR="00356AE0" w:rsidRPr="00291FBF">
        <w:t xml:space="preserve"> </w:t>
      </w:r>
    </w:p>
    <w:p w14:paraId="6CB15188" w14:textId="5452826A" w:rsidR="001E08CE" w:rsidRPr="00291FBF" w:rsidRDefault="001E08CE" w:rsidP="003668CE">
      <w:pPr>
        <w:rPr>
          <w:b/>
          <w:bCs/>
        </w:rPr>
      </w:pPr>
      <w:r w:rsidRPr="00291FBF">
        <w:rPr>
          <w:b/>
          <w:bCs/>
        </w:rPr>
        <w:t xml:space="preserve">Digital payment systems </w:t>
      </w:r>
      <w:r w:rsidR="0028213A" w:rsidRPr="00291FBF">
        <w:rPr>
          <w:b/>
          <w:bCs/>
        </w:rPr>
        <w:t>present difficulties for vulnerable consumers</w:t>
      </w:r>
    </w:p>
    <w:p w14:paraId="12692B96" w14:textId="1190355E" w:rsidR="00020C4F" w:rsidRPr="00291FBF" w:rsidRDefault="00C07354" w:rsidP="00020C4F">
      <w:r w:rsidRPr="00291FBF">
        <w:t>Many</w:t>
      </w:r>
      <w:r w:rsidR="005F13F7" w:rsidRPr="00291FBF">
        <w:t xml:space="preserve"> barriers</w:t>
      </w:r>
      <w:r w:rsidR="00632DD9" w:rsidRPr="00291FBF">
        <w:t xml:space="preserve"> exist to consumers fully utilising digital payment methods</w:t>
      </w:r>
      <w:r w:rsidR="001B2DD3" w:rsidRPr="00291FBF">
        <w:t>,</w:t>
      </w:r>
      <w:r w:rsidR="00632DD9" w:rsidRPr="00291FBF">
        <w:t xml:space="preserve"> including</w:t>
      </w:r>
      <w:r w:rsidR="005F13F7" w:rsidRPr="00291FBF">
        <w:t xml:space="preserve"> difficulties </w:t>
      </w:r>
      <w:r w:rsidR="006C7DD5" w:rsidRPr="00291FBF">
        <w:t xml:space="preserve">related to digital ability and </w:t>
      </w:r>
      <w:r w:rsidR="001B2DD3" w:rsidRPr="00291FBF">
        <w:t>t</w:t>
      </w:r>
      <w:r w:rsidR="009B36ED" w:rsidRPr="00291FBF">
        <w:t>he</w:t>
      </w:r>
      <w:r w:rsidR="00651D76" w:rsidRPr="00291FBF">
        <w:t xml:space="preserve"> prevalence of scam activity facilitated through digital payment systems. Using cash allows for individuals to mitigate the risk of</w:t>
      </w:r>
      <w:r w:rsidR="006B0D87" w:rsidRPr="00291FBF">
        <w:t xml:space="preserve"> scam activity through non-participation in digital payment systems. </w:t>
      </w:r>
      <w:r w:rsidR="0084221E" w:rsidRPr="00291FBF">
        <w:t xml:space="preserve">For example, CHOICE research demonstrated that </w:t>
      </w:r>
      <w:r w:rsidR="00DD74EF" w:rsidRPr="00291FBF">
        <w:t>among consumers who had experienced a scam, 61% said they had lost confidence in doing financial transactions online.</w:t>
      </w:r>
      <w:r w:rsidR="00DD74EF" w:rsidRPr="00291FBF">
        <w:rPr>
          <w:rStyle w:val="FootnoteReference"/>
        </w:rPr>
        <w:footnoteReference w:id="8"/>
      </w:r>
      <w:r w:rsidR="007E0403" w:rsidRPr="00291FBF">
        <w:t xml:space="preserve"> </w:t>
      </w:r>
      <w:r w:rsidR="00020C4F" w:rsidRPr="00291FBF">
        <w:t xml:space="preserve">ACCAN </w:t>
      </w:r>
      <w:r w:rsidR="00D81CAB" w:rsidRPr="00291FBF">
        <w:t xml:space="preserve">commissioned </w:t>
      </w:r>
      <w:r w:rsidR="00020C4F" w:rsidRPr="00291FBF">
        <w:t>research has found that 19% of consumers do not find direct debit easy to use, while 24% prefer other payment methods.</w:t>
      </w:r>
      <w:r w:rsidR="00020C4F" w:rsidRPr="00291FBF">
        <w:rPr>
          <w:rStyle w:val="FootnoteReference"/>
        </w:rPr>
        <w:footnoteReference w:id="9"/>
      </w:r>
      <w:r w:rsidR="00020C4F" w:rsidRPr="00291FBF">
        <w:t xml:space="preserve"> </w:t>
      </w:r>
      <w:r w:rsidR="008A11BF" w:rsidRPr="00291FBF">
        <w:t>C</w:t>
      </w:r>
      <w:r w:rsidR="00020C4F" w:rsidRPr="00291FBF">
        <w:t xml:space="preserve">ommunications consumers may find direct debit arrangements difficult to interact with as: </w:t>
      </w:r>
    </w:p>
    <w:p w14:paraId="67B9C2A0" w14:textId="77777777" w:rsidR="00020C4F" w:rsidRPr="00291FBF" w:rsidRDefault="00020C4F" w:rsidP="00020C4F">
      <w:pPr>
        <w:pStyle w:val="ListParagraph"/>
        <w:numPr>
          <w:ilvl w:val="0"/>
          <w:numId w:val="40"/>
        </w:numPr>
      </w:pPr>
      <w:r w:rsidRPr="00291FBF">
        <w:t>Direct debit charges often arrive infrequently and irregularly, hindering consumers from making payments in a controlled, sustainable way.</w:t>
      </w:r>
      <w:r w:rsidRPr="00291FBF">
        <w:rPr>
          <w:rStyle w:val="FootnoteReference"/>
        </w:rPr>
        <w:footnoteReference w:id="10"/>
      </w:r>
    </w:p>
    <w:p w14:paraId="5C6C699C" w14:textId="4AD79920" w:rsidR="00020C4F" w:rsidRPr="00291FBF" w:rsidRDefault="00020C4F" w:rsidP="00020C4F">
      <w:pPr>
        <w:pStyle w:val="ListParagraph"/>
        <w:numPr>
          <w:ilvl w:val="0"/>
          <w:numId w:val="40"/>
        </w:numPr>
      </w:pPr>
      <w:r w:rsidRPr="00291FBF">
        <w:t>Payment processing delays</w:t>
      </w:r>
      <w:r w:rsidR="006C7DD5" w:rsidRPr="00291FBF">
        <w:t xml:space="preserve"> may</w:t>
      </w:r>
      <w:r w:rsidRPr="00291FBF">
        <w:t xml:space="preserve"> incur late fees for consumers. </w:t>
      </w:r>
    </w:p>
    <w:p w14:paraId="0D6F319A" w14:textId="59671BE3" w:rsidR="008A11BF" w:rsidRPr="00291FBF" w:rsidRDefault="00020C4F" w:rsidP="008A11BF">
      <w:pPr>
        <w:pStyle w:val="ListParagraph"/>
        <w:numPr>
          <w:ilvl w:val="0"/>
          <w:numId w:val="40"/>
        </w:numPr>
      </w:pPr>
      <w:r w:rsidRPr="00291FBF">
        <w:t>Consumers may not have money available at the time of withdrawal as direct debit payments may not align with their income payment dates.</w:t>
      </w:r>
      <w:r w:rsidRPr="00291FBF">
        <w:rPr>
          <w:rStyle w:val="FootnoteReference"/>
        </w:rPr>
        <w:footnoteReference w:id="11"/>
      </w:r>
    </w:p>
    <w:p w14:paraId="3FD6DD3F" w14:textId="50BD160C" w:rsidR="00D81CAB" w:rsidRPr="00291FBF" w:rsidRDefault="00D81CAB" w:rsidP="00D81CAB">
      <w:r w:rsidRPr="00291FBF">
        <w:lastRenderedPageBreak/>
        <w:t xml:space="preserve">Research commissioned by </w:t>
      </w:r>
      <w:r w:rsidR="00AF54F2" w:rsidRPr="00291FBF">
        <w:t xml:space="preserve">ACCAN </w:t>
      </w:r>
      <w:r w:rsidR="005D14BE" w:rsidRPr="00291FBF">
        <w:t>highlighted the concerns</w:t>
      </w:r>
      <w:r w:rsidR="00657410" w:rsidRPr="00291FBF">
        <w:t xml:space="preserve"> of financial counsellors and lawyers </w:t>
      </w:r>
      <w:r w:rsidR="001A0EF3" w:rsidRPr="00291FBF">
        <w:t xml:space="preserve">regarding the potential unsuitability of digital payment methods, such as direct debit, for vulnerable </w:t>
      </w:r>
      <w:r w:rsidR="00A14D03" w:rsidRPr="00291FBF">
        <w:t xml:space="preserve">consumer cohorts. </w:t>
      </w:r>
    </w:p>
    <w:p w14:paraId="0CBCC449" w14:textId="336DDA02" w:rsidR="00964A3A" w:rsidRPr="00291FBF" w:rsidRDefault="00964A3A" w:rsidP="00964A3A">
      <w:pPr>
        <w:ind w:left="720"/>
        <w:rPr>
          <w:rFonts w:ascii="Calibri" w:hAnsi="Calibri" w:cs="Calibri"/>
        </w:rPr>
      </w:pPr>
      <w:r w:rsidRPr="00291FBF">
        <w:rPr>
          <w:rFonts w:ascii="Calibri" w:hAnsi="Calibri" w:cs="Calibri"/>
        </w:rPr>
        <w:t>“</w:t>
      </w:r>
      <w:r w:rsidRPr="00291FBF">
        <w:rPr>
          <w:rFonts w:ascii="Calibri" w:hAnsi="Calibri" w:cs="Calibri"/>
          <w:i/>
          <w:iCs/>
        </w:rPr>
        <w:t>There’s been a big move to end paper bills to make services only available by online billing or having to pay additional charge</w:t>
      </w:r>
      <w:r w:rsidR="44E06E37" w:rsidRPr="00291FBF">
        <w:rPr>
          <w:rFonts w:ascii="Calibri" w:hAnsi="Calibri" w:cs="Calibri"/>
          <w:i/>
          <w:iCs/>
        </w:rPr>
        <w:t>s</w:t>
      </w:r>
      <w:r w:rsidRPr="00291FBF">
        <w:rPr>
          <w:rFonts w:ascii="Calibri" w:hAnsi="Calibri" w:cs="Calibri"/>
          <w:i/>
          <w:iCs/>
        </w:rPr>
        <w:t xml:space="preserve"> for paper billing. That’s a </w:t>
      </w:r>
      <w:proofErr w:type="gramStart"/>
      <w:r w:rsidRPr="00291FBF">
        <w:rPr>
          <w:rFonts w:ascii="Calibri" w:hAnsi="Calibri" w:cs="Calibri"/>
          <w:i/>
          <w:iCs/>
        </w:rPr>
        <w:t>really big</w:t>
      </w:r>
      <w:proofErr w:type="gramEnd"/>
      <w:r w:rsidRPr="00291FBF">
        <w:rPr>
          <w:rFonts w:ascii="Calibri" w:hAnsi="Calibri" w:cs="Calibri"/>
          <w:i/>
          <w:iCs/>
        </w:rPr>
        <w:t xml:space="preserve"> barrier to older consumers but also to people who are not tech literate for other reasons, for example, people who have an ABI (acquired brain injury) or learning disabilities or people from a background where they might not have had much access to computers prior to coming to Australia</w:t>
      </w:r>
      <w:r w:rsidRPr="00291FBF">
        <w:rPr>
          <w:rFonts w:ascii="Calibri" w:hAnsi="Calibri" w:cs="Calibri"/>
        </w:rPr>
        <w:t>.” – Lawyer, VIC.</w:t>
      </w:r>
      <w:r w:rsidRPr="00291FBF">
        <w:rPr>
          <w:rStyle w:val="FootnoteReference"/>
          <w:rFonts w:ascii="Calibri" w:hAnsi="Calibri" w:cs="Calibri"/>
        </w:rPr>
        <w:t xml:space="preserve"> </w:t>
      </w:r>
      <w:r w:rsidRPr="00291FBF">
        <w:rPr>
          <w:rStyle w:val="FootnoteReference"/>
          <w:rFonts w:ascii="Calibri" w:hAnsi="Calibri" w:cs="Calibri"/>
        </w:rPr>
        <w:footnoteReference w:id="12"/>
      </w:r>
    </w:p>
    <w:p w14:paraId="573FA897" w14:textId="2B0B7E20" w:rsidR="000348F2" w:rsidRPr="00291FBF" w:rsidRDefault="000348F2" w:rsidP="000348F2">
      <w:pPr>
        <w:ind w:left="720"/>
        <w:rPr>
          <w:i/>
          <w:iCs/>
        </w:rPr>
      </w:pPr>
      <w:r w:rsidRPr="00291FBF">
        <w:rPr>
          <w:rFonts w:hint="cs"/>
          <w:i/>
          <w:iCs/>
        </w:rPr>
        <w:t xml:space="preserve">“Direct debit… </w:t>
      </w:r>
      <w:r w:rsidRPr="00291FBF">
        <w:rPr>
          <w:i/>
          <w:iCs/>
        </w:rPr>
        <w:t xml:space="preserve">is </w:t>
      </w:r>
      <w:r w:rsidRPr="00291FBF">
        <w:rPr>
          <w:rFonts w:hint="cs"/>
          <w:i/>
          <w:iCs/>
        </w:rPr>
        <w:t>a big problem, especially when people aren’t really realising how big their bill is going to be.”</w:t>
      </w:r>
      <w:r w:rsidRPr="00291FBF">
        <w:rPr>
          <w:i/>
          <w:iCs/>
        </w:rPr>
        <w:t xml:space="preserve"> </w:t>
      </w:r>
      <w:r w:rsidRPr="00291FBF">
        <w:rPr>
          <w:rFonts w:hint="cs"/>
        </w:rPr>
        <w:t xml:space="preserve">– </w:t>
      </w:r>
      <w:r w:rsidRPr="00291FBF">
        <w:t>Financial Counsellor</w:t>
      </w:r>
      <w:r w:rsidRPr="00291FBF">
        <w:rPr>
          <w:rFonts w:hint="cs"/>
        </w:rPr>
        <w:t>, NSW</w:t>
      </w:r>
      <w:r w:rsidRPr="00291FBF">
        <w:t>.</w:t>
      </w:r>
      <w:r w:rsidRPr="00291FBF">
        <w:rPr>
          <w:rStyle w:val="FootnoteReference"/>
        </w:rPr>
        <w:footnoteReference w:id="13"/>
      </w:r>
    </w:p>
    <w:p w14:paraId="03CC219C" w14:textId="5CB4B65A" w:rsidR="00373452" w:rsidRPr="00291FBF" w:rsidRDefault="00373452" w:rsidP="00373452">
      <w:pPr>
        <w:ind w:left="720"/>
        <w:rPr>
          <w:i/>
          <w:iCs/>
        </w:rPr>
      </w:pPr>
      <w:r w:rsidRPr="00291FBF">
        <w:rPr>
          <w:rFonts w:hint="cs"/>
          <w:i/>
          <w:iCs/>
        </w:rPr>
        <w:t xml:space="preserve">“I’m dead set against direct debits, especially if a person’s living week to week.” </w:t>
      </w:r>
      <w:r w:rsidRPr="00291FBF">
        <w:rPr>
          <w:rFonts w:hint="cs"/>
        </w:rPr>
        <w:t xml:space="preserve">– </w:t>
      </w:r>
      <w:r w:rsidRPr="00291FBF">
        <w:t>Financial Counsellor</w:t>
      </w:r>
      <w:r w:rsidRPr="00291FBF">
        <w:rPr>
          <w:rFonts w:hint="cs"/>
        </w:rPr>
        <w:t>, WA</w:t>
      </w:r>
      <w:r w:rsidRPr="00291FBF">
        <w:t>.</w:t>
      </w:r>
      <w:r w:rsidRPr="00291FBF">
        <w:rPr>
          <w:rStyle w:val="FootnoteReference"/>
        </w:rPr>
        <w:footnoteReference w:id="14"/>
      </w:r>
    </w:p>
    <w:p w14:paraId="3EA9BEDE" w14:textId="708A853E" w:rsidR="003B2634" w:rsidRPr="00291FBF" w:rsidRDefault="00F12705" w:rsidP="003B2634">
      <w:pPr>
        <w:ind w:left="720"/>
      </w:pPr>
      <w:r w:rsidRPr="00291FBF">
        <w:rPr>
          <w:rFonts w:hint="cs"/>
          <w:i/>
          <w:iCs/>
        </w:rPr>
        <w:t xml:space="preserve">“I do hear quite frequently that the direct debits seem to come out on the wrong day. But this definitely causes problems because then it gets thrown back because they can’t pay it, they get an overdraft </w:t>
      </w:r>
      <w:proofErr w:type="gramStart"/>
      <w:r w:rsidRPr="00291FBF">
        <w:rPr>
          <w:rFonts w:hint="cs"/>
          <w:i/>
          <w:iCs/>
        </w:rPr>
        <w:t>fees</w:t>
      </w:r>
      <w:proofErr w:type="gramEnd"/>
      <w:r w:rsidRPr="00291FBF">
        <w:rPr>
          <w:rFonts w:hint="cs"/>
          <w:i/>
          <w:iCs/>
        </w:rPr>
        <w:t xml:space="preserve">, banks fees, whatever. So that </w:t>
      </w:r>
      <w:proofErr w:type="gramStart"/>
      <w:r w:rsidRPr="00291FBF">
        <w:rPr>
          <w:rFonts w:hint="cs"/>
          <w:i/>
          <w:iCs/>
        </w:rPr>
        <w:t>definitely does</w:t>
      </w:r>
      <w:proofErr w:type="gramEnd"/>
      <w:r w:rsidRPr="00291FBF">
        <w:rPr>
          <w:rFonts w:hint="cs"/>
          <w:i/>
          <w:iCs/>
        </w:rPr>
        <w:t xml:space="preserve"> seem to be a problem.” </w:t>
      </w:r>
      <w:r w:rsidRPr="00291FBF">
        <w:rPr>
          <w:rFonts w:hint="cs"/>
        </w:rPr>
        <w:t xml:space="preserve">– </w:t>
      </w:r>
      <w:r w:rsidRPr="00291FBF">
        <w:t>Financial Counsellor</w:t>
      </w:r>
      <w:r w:rsidRPr="00291FBF">
        <w:rPr>
          <w:rFonts w:hint="cs"/>
        </w:rPr>
        <w:t>, WA</w:t>
      </w:r>
      <w:r w:rsidRPr="00291FBF">
        <w:t>.</w:t>
      </w:r>
      <w:r w:rsidRPr="00291FBF">
        <w:rPr>
          <w:rStyle w:val="FootnoteReference"/>
        </w:rPr>
        <w:footnoteReference w:id="15"/>
      </w:r>
    </w:p>
    <w:p w14:paraId="4355E420" w14:textId="42E13E14" w:rsidR="002F4C7F" w:rsidRPr="00291FBF" w:rsidRDefault="00060900" w:rsidP="00632DD9">
      <w:r w:rsidRPr="00291FBF">
        <w:t>As noted by the Consultation Paper, c</w:t>
      </w:r>
      <w:r w:rsidR="0032771B" w:rsidRPr="00291FBF">
        <w:t xml:space="preserve">onsumers in vulnerable circumstances, including those experiencing </w:t>
      </w:r>
      <w:r w:rsidR="00E23F3F" w:rsidRPr="00291FBF">
        <w:t>D</w:t>
      </w:r>
      <w:r w:rsidR="0032771B" w:rsidRPr="00291FBF">
        <w:t xml:space="preserve">omestic and </w:t>
      </w:r>
      <w:r w:rsidR="00E23F3F" w:rsidRPr="00291FBF">
        <w:t>F</w:t>
      </w:r>
      <w:r w:rsidR="0032771B" w:rsidRPr="00291FBF">
        <w:t xml:space="preserve">amily </w:t>
      </w:r>
      <w:r w:rsidR="00E23F3F" w:rsidRPr="00291FBF">
        <w:t>V</w:t>
      </w:r>
      <w:r w:rsidR="0032771B" w:rsidRPr="00291FBF">
        <w:t>iolence</w:t>
      </w:r>
      <w:r w:rsidR="00F21DC9" w:rsidRPr="00291FBF">
        <w:t xml:space="preserve"> (</w:t>
      </w:r>
      <w:r w:rsidR="00F21DC9" w:rsidRPr="00291FBF">
        <w:rPr>
          <w:b/>
          <w:bCs/>
        </w:rPr>
        <w:t>DFV</w:t>
      </w:r>
      <w:r w:rsidR="00F21DC9" w:rsidRPr="00291FBF">
        <w:t>)</w:t>
      </w:r>
      <w:r w:rsidR="0032771B" w:rsidRPr="00291FBF">
        <w:t xml:space="preserve"> may </w:t>
      </w:r>
      <w:r w:rsidR="000B6E5B" w:rsidRPr="00291FBF">
        <w:t xml:space="preserve">use cash </w:t>
      </w:r>
      <w:r w:rsidR="00D53264" w:rsidRPr="00291FBF">
        <w:t>to</w:t>
      </w:r>
      <w:r w:rsidR="000B6E5B" w:rsidRPr="00291FBF">
        <w:t xml:space="preserve"> gain independence </w:t>
      </w:r>
      <w:r w:rsidR="005A5D7E" w:rsidRPr="00291FBF">
        <w:t>from the perpetra</w:t>
      </w:r>
      <w:r w:rsidR="00F21DC9" w:rsidRPr="00291FBF">
        <w:t>tor</w:t>
      </w:r>
      <w:r w:rsidR="000B6E5B" w:rsidRPr="00291FBF">
        <w:t>.</w:t>
      </w:r>
      <w:r w:rsidR="003D7F2F" w:rsidRPr="00291FBF">
        <w:rPr>
          <w:rStyle w:val="FootnoteReference"/>
        </w:rPr>
        <w:footnoteReference w:id="16"/>
      </w:r>
      <w:r w:rsidR="000B6E5B" w:rsidRPr="00291FBF">
        <w:t xml:space="preserve"> </w:t>
      </w:r>
      <w:r w:rsidR="003C54DD" w:rsidRPr="00291FBF">
        <w:t>In this context, the transactional data associated with digital payment methods can be effectively utilised as locational data, alerting perpetrators of DFV to the whereabouts of victim</w:t>
      </w:r>
      <w:r w:rsidR="002607A3" w:rsidRPr="00291FBF">
        <w:t>-</w:t>
      </w:r>
      <w:r w:rsidR="003C54DD" w:rsidRPr="00291FBF">
        <w:t xml:space="preserve">survivors. </w:t>
      </w:r>
      <w:r w:rsidR="009D0E7A" w:rsidRPr="00291FBF">
        <w:t>T</w:t>
      </w:r>
      <w:r w:rsidR="00057724" w:rsidRPr="00291FBF">
        <w:t>he use of post-paid services can carry risks for many vulnerable cohorts</w:t>
      </w:r>
      <w:r w:rsidR="00C15C43" w:rsidRPr="00291FBF">
        <w:t xml:space="preserve"> as </w:t>
      </w:r>
      <w:r w:rsidR="00057724" w:rsidRPr="00291FBF">
        <w:t xml:space="preserve">consumers with limited or unpredictable incomes </w:t>
      </w:r>
      <w:r w:rsidR="00C8551E" w:rsidRPr="00291FBF">
        <w:t>may</w:t>
      </w:r>
      <w:r w:rsidR="00057724" w:rsidRPr="00291FBF">
        <w:t xml:space="preserve"> experience </w:t>
      </w:r>
      <w:r w:rsidR="00C15C43" w:rsidRPr="00291FBF">
        <w:t>difficulties</w:t>
      </w:r>
      <w:r w:rsidR="00057724" w:rsidRPr="00291FBF">
        <w:t xml:space="preserve"> fulfilling fixed payment obligations.</w:t>
      </w:r>
      <w:r w:rsidR="00057724" w:rsidRPr="00291FBF">
        <w:rPr>
          <w:rStyle w:val="FootnoteReference"/>
        </w:rPr>
        <w:footnoteReference w:id="17"/>
      </w:r>
      <w:r w:rsidR="00057724" w:rsidRPr="00291FBF">
        <w:t xml:space="preserve"> Alternatively, consumers may have experienced post-paid mobile services facilitating unconscionable sales, leading </w:t>
      </w:r>
      <w:r w:rsidR="00DD1F31" w:rsidRPr="00291FBF">
        <w:t xml:space="preserve">to </w:t>
      </w:r>
      <w:r w:rsidR="00057724" w:rsidRPr="00291FBF">
        <w:t>experiences of significant debt and distress.</w:t>
      </w:r>
      <w:r w:rsidR="00057724" w:rsidRPr="00291FBF">
        <w:rPr>
          <w:rStyle w:val="FootnoteReference"/>
        </w:rPr>
        <w:footnoteReference w:id="18"/>
      </w:r>
    </w:p>
    <w:p w14:paraId="4C75CCAD" w14:textId="419C7E63" w:rsidR="00BF2104" w:rsidRPr="00291FBF" w:rsidRDefault="00AE3C6C" w:rsidP="00632DD9">
      <w:r w:rsidRPr="00291FBF">
        <w:t xml:space="preserve">ACCAN has received numerous contacts </w:t>
      </w:r>
      <w:r w:rsidR="00826CD3" w:rsidRPr="00291FBF">
        <w:t>from</w:t>
      </w:r>
      <w:r w:rsidRPr="00291FBF">
        <w:t xml:space="preserve"> consumers in vulnerable circumstances </w:t>
      </w:r>
      <w:r w:rsidR="002D0350" w:rsidRPr="00291FBF">
        <w:t xml:space="preserve">who have experienced significant difficulties </w:t>
      </w:r>
      <w:proofErr w:type="gramStart"/>
      <w:r w:rsidR="002D0350" w:rsidRPr="00291FBF">
        <w:t>as a result of</w:t>
      </w:r>
      <w:proofErr w:type="gramEnd"/>
      <w:r w:rsidR="002D0350" w:rsidRPr="00291FBF">
        <w:t xml:space="preserve"> an inability </w:t>
      </w:r>
      <w:r w:rsidR="00CC2277" w:rsidRPr="00291FBF">
        <w:t>to</w:t>
      </w:r>
      <w:r w:rsidR="002D0350" w:rsidRPr="00291FBF">
        <w:t xml:space="preserve"> pay for their telecommunications goods and services with cash. </w:t>
      </w:r>
      <w:r w:rsidR="006E0C0B" w:rsidRPr="00291FBF">
        <w:t xml:space="preserve">In </w:t>
      </w:r>
      <w:r w:rsidR="00271EC8" w:rsidRPr="00291FBF">
        <w:t>one instance</w:t>
      </w:r>
      <w:r w:rsidR="006E0C0B" w:rsidRPr="00291FBF">
        <w:t xml:space="preserve">, </w:t>
      </w:r>
      <w:r w:rsidR="00271EC8" w:rsidRPr="00291FBF">
        <w:t>a</w:t>
      </w:r>
      <w:r w:rsidR="006E0C0B" w:rsidRPr="00291FBF">
        <w:t xml:space="preserve"> customer </w:t>
      </w:r>
      <w:r w:rsidR="00271EC8" w:rsidRPr="00291FBF">
        <w:t>living in a r</w:t>
      </w:r>
      <w:r w:rsidR="00F4357D" w:rsidRPr="00291FBF">
        <w:t>ural area</w:t>
      </w:r>
      <w:r w:rsidR="006E0C0B" w:rsidRPr="00291FBF">
        <w:t xml:space="preserve"> was disconnected and </w:t>
      </w:r>
      <w:r w:rsidR="003602AE" w:rsidRPr="00291FBF">
        <w:t>needed their</w:t>
      </w:r>
      <w:r w:rsidR="006E0C0B" w:rsidRPr="00291FBF">
        <w:t xml:space="preserve"> neighbour to drive them almost an hour to the nearest telecommunications store. </w:t>
      </w:r>
      <w:r w:rsidR="00746E82" w:rsidRPr="00291FBF">
        <w:t xml:space="preserve">Once at the store, the provider </w:t>
      </w:r>
      <w:r w:rsidR="008E25EF" w:rsidRPr="00291FBF">
        <w:t xml:space="preserve">refused to accept </w:t>
      </w:r>
      <w:r w:rsidR="003602AE" w:rsidRPr="00291FBF">
        <w:t xml:space="preserve">a </w:t>
      </w:r>
      <w:r w:rsidR="008E25EF" w:rsidRPr="00291FBF">
        <w:t xml:space="preserve">cash payment to </w:t>
      </w:r>
      <w:r w:rsidR="00EF47EC" w:rsidRPr="00291FBF">
        <w:t>reactivate</w:t>
      </w:r>
      <w:r w:rsidR="008E25EF" w:rsidRPr="00291FBF">
        <w:t xml:space="preserve"> the account</w:t>
      </w:r>
      <w:r w:rsidR="00CD64F4" w:rsidRPr="00291FBF">
        <w:t>,</w:t>
      </w:r>
      <w:r w:rsidR="008E25EF" w:rsidRPr="00291FBF">
        <w:t xml:space="preserve"> (on which the person relied</w:t>
      </w:r>
      <w:r w:rsidR="00CD1946" w:rsidRPr="00291FBF">
        <w:t xml:space="preserve"> on</w:t>
      </w:r>
      <w:r w:rsidR="008E25EF" w:rsidRPr="00291FBF">
        <w:t xml:space="preserve"> for their health and safety) requiring the </w:t>
      </w:r>
      <w:r w:rsidR="00271EC8" w:rsidRPr="00291FBF">
        <w:t>neighbour</w:t>
      </w:r>
      <w:r w:rsidR="008E25EF" w:rsidRPr="00291FBF">
        <w:t xml:space="preserve"> to pay with a credit card and </w:t>
      </w:r>
      <w:r w:rsidR="00271EC8" w:rsidRPr="00291FBF">
        <w:t xml:space="preserve">subsequently receive the amount in cash from the consumer. </w:t>
      </w:r>
      <w:r w:rsidR="00CC2277" w:rsidRPr="00291FBF">
        <w:t>Throughout this process</w:t>
      </w:r>
      <w:r w:rsidR="00B84003" w:rsidRPr="00291FBF">
        <w:t xml:space="preserve">, the </w:t>
      </w:r>
      <w:r w:rsidR="00807B53" w:rsidRPr="00291FBF">
        <w:t xml:space="preserve">individual experienced significant distress </w:t>
      </w:r>
      <w:r w:rsidR="00097B04" w:rsidRPr="00291FBF">
        <w:t xml:space="preserve">owing to the risk of disconnection from their service. </w:t>
      </w:r>
    </w:p>
    <w:p w14:paraId="6536D77F" w14:textId="77777777" w:rsidR="002965C4" w:rsidRPr="00291FBF" w:rsidRDefault="002965C4" w:rsidP="00632DD9"/>
    <w:p w14:paraId="312A03C9" w14:textId="356D8454" w:rsidR="000858E7" w:rsidRPr="00291FBF" w:rsidRDefault="00E40757" w:rsidP="00926956">
      <w:pPr>
        <w:pStyle w:val="Heading2"/>
        <w:rPr>
          <w:b w:val="0"/>
          <w:bCs/>
        </w:rPr>
      </w:pPr>
      <w:bookmarkStart w:id="8" w:name="_Toc188517448"/>
      <w:r w:rsidRPr="00291FBF">
        <w:lastRenderedPageBreak/>
        <w:t>Do you support the proposed mandate scope and application as described in Box 3.1? and if not, what are alternative approaches?</w:t>
      </w:r>
      <w:bookmarkEnd w:id="8"/>
    </w:p>
    <w:p w14:paraId="4D2AF899" w14:textId="77777777" w:rsidR="006D5CA8" w:rsidRPr="00291FBF" w:rsidRDefault="0017217F" w:rsidP="00926956">
      <w:r w:rsidRPr="00291FBF">
        <w:t xml:space="preserve">ACCAN supports the Consultation </w:t>
      </w:r>
      <w:r w:rsidR="009F5C75" w:rsidRPr="00291FBF">
        <w:t>p</w:t>
      </w:r>
      <w:r w:rsidRPr="00291FBF">
        <w:t xml:space="preserve">aper’s designation of the telecommunications goods and services as </w:t>
      </w:r>
      <w:r w:rsidR="00595036" w:rsidRPr="00291FBF">
        <w:t xml:space="preserve">essential services covered </w:t>
      </w:r>
      <w:r w:rsidR="00E22C0E" w:rsidRPr="00291FBF">
        <w:t xml:space="preserve">by </w:t>
      </w:r>
      <w:r w:rsidR="00C8551E" w:rsidRPr="00291FBF">
        <w:t>the</w:t>
      </w:r>
      <w:r w:rsidR="00F942CE" w:rsidRPr="00291FBF">
        <w:t xml:space="preserve"> mandate.</w:t>
      </w:r>
      <w:r w:rsidR="00091180" w:rsidRPr="00291FBF">
        <w:rPr>
          <w:rStyle w:val="FootnoteReference"/>
        </w:rPr>
        <w:footnoteReference w:id="19"/>
      </w:r>
      <w:r w:rsidR="00160472" w:rsidRPr="00291FBF">
        <w:t xml:space="preserve"> </w:t>
      </w:r>
      <w:r w:rsidR="00926956" w:rsidRPr="00291FBF">
        <w:t xml:space="preserve">ACCAN considers that it is critical that the mandate expand the </w:t>
      </w:r>
      <w:r w:rsidR="00926956" w:rsidRPr="00291FBF">
        <w:rPr>
          <w:b/>
          <w:bCs/>
        </w:rPr>
        <w:t>fee</w:t>
      </w:r>
      <w:r w:rsidR="00C15615" w:rsidRPr="00291FBF">
        <w:rPr>
          <w:b/>
          <w:bCs/>
        </w:rPr>
        <w:t>-</w:t>
      </w:r>
      <w:r w:rsidR="00926956" w:rsidRPr="00291FBF">
        <w:rPr>
          <w:b/>
          <w:bCs/>
        </w:rPr>
        <w:t>free</w:t>
      </w:r>
      <w:r w:rsidR="00926956" w:rsidRPr="00291FBF">
        <w:t xml:space="preserve"> payment options available to communications consumers</w:t>
      </w:r>
      <w:r w:rsidR="00E167F7" w:rsidRPr="00291FBF">
        <w:t xml:space="preserve"> to address a persistent lack of fee-free</w:t>
      </w:r>
      <w:r w:rsidR="00650794" w:rsidRPr="00291FBF">
        <w:t xml:space="preserve"> manual</w:t>
      </w:r>
      <w:r w:rsidR="00E167F7" w:rsidRPr="00291FBF">
        <w:t xml:space="preserve"> payment options in the telecommunications market</w:t>
      </w:r>
      <w:r w:rsidR="00100DC6" w:rsidRPr="00291FBF">
        <w:t xml:space="preserve">. </w:t>
      </w:r>
    </w:p>
    <w:p w14:paraId="15213113" w14:textId="5A38B956" w:rsidR="00BF5E7F" w:rsidRPr="00291FBF" w:rsidRDefault="00BA0D6C" w:rsidP="00926956">
      <w:r w:rsidRPr="00291FBF">
        <w:t xml:space="preserve">Requiring the </w:t>
      </w:r>
      <w:r w:rsidR="000B23D6" w:rsidRPr="00291FBF">
        <w:t xml:space="preserve">cash acceptance </w:t>
      </w:r>
      <w:r w:rsidRPr="00291FBF">
        <w:t xml:space="preserve">mandate </w:t>
      </w:r>
      <w:r w:rsidR="000B23D6" w:rsidRPr="00291FBF">
        <w:t xml:space="preserve">apply to </w:t>
      </w:r>
      <w:r w:rsidRPr="00291FBF">
        <w:t xml:space="preserve">telecommunications </w:t>
      </w:r>
      <w:r w:rsidR="00266C9C" w:rsidRPr="00291FBF">
        <w:t>goods</w:t>
      </w:r>
      <w:r w:rsidRPr="00291FBF">
        <w:t xml:space="preserve"> and services without </w:t>
      </w:r>
      <w:r w:rsidR="000B23D6" w:rsidRPr="00291FBF">
        <w:t xml:space="preserve">addressing the fees experienced by communications consumers risks </w:t>
      </w:r>
      <w:r w:rsidR="006B2184" w:rsidRPr="00291FBF">
        <w:t>replicating a s</w:t>
      </w:r>
      <w:r w:rsidR="00DF174B" w:rsidRPr="00291FBF">
        <w:t>tatus quo</w:t>
      </w:r>
      <w:r w:rsidR="006B2184" w:rsidRPr="00291FBF">
        <w:t xml:space="preserve"> in which consumers are charged</w:t>
      </w:r>
      <w:r w:rsidR="00176D7D" w:rsidRPr="00291FBF">
        <w:t xml:space="preserve"> </w:t>
      </w:r>
      <w:r w:rsidR="00357187" w:rsidRPr="00291FBF">
        <w:t>considerable</w:t>
      </w:r>
      <w:r w:rsidR="006B2184" w:rsidRPr="00291FBF">
        <w:t xml:space="preserve"> fees </w:t>
      </w:r>
      <w:r w:rsidR="000B23D6" w:rsidRPr="00291FBF">
        <w:t xml:space="preserve">for </w:t>
      </w:r>
      <w:r w:rsidR="00DF174B" w:rsidRPr="00291FBF">
        <w:t xml:space="preserve">use of their preferred payment method. </w:t>
      </w:r>
    </w:p>
    <w:p w14:paraId="4C2F1657" w14:textId="77777777" w:rsidR="00844D74" w:rsidRPr="00291FBF" w:rsidRDefault="006B2184" w:rsidP="000858E7">
      <w:r w:rsidRPr="00291FBF">
        <w:t xml:space="preserve">ACCAN considers that this status quo </w:t>
      </w:r>
      <w:r w:rsidR="001D43E0" w:rsidRPr="00291FBF">
        <w:t xml:space="preserve">may be </w:t>
      </w:r>
      <w:r w:rsidR="007531BE" w:rsidRPr="00291FBF">
        <w:t>contrary</w:t>
      </w:r>
      <w:r w:rsidRPr="00291FBF">
        <w:t xml:space="preserve"> to the Government’s vision for reforms to</w:t>
      </w:r>
      <w:r w:rsidR="007531BE" w:rsidRPr="00291FBF">
        <w:t xml:space="preserve"> the payment system. </w:t>
      </w:r>
      <w:r w:rsidR="00726817" w:rsidRPr="00291FBF">
        <w:t xml:space="preserve">An expansion of the payment options available to communications consumers should </w:t>
      </w:r>
      <w:r w:rsidR="00585F58" w:rsidRPr="00291FBF">
        <w:t>facilitate the fee-free payment of telecommunications goods and services with cash</w:t>
      </w:r>
      <w:r w:rsidR="00C15208" w:rsidRPr="00291FBF">
        <w:t xml:space="preserve"> to support cash as an equivalent payment method</w:t>
      </w:r>
      <w:r w:rsidR="00585F58" w:rsidRPr="00291FBF">
        <w:t xml:space="preserve">. </w:t>
      </w:r>
      <w:r w:rsidR="00BE0096" w:rsidRPr="00291FBF">
        <w:t xml:space="preserve">ACCAN considers that the </w:t>
      </w:r>
      <w:r w:rsidR="00755763" w:rsidRPr="00291FBF">
        <w:t>T</w:t>
      </w:r>
      <w:r w:rsidR="00BE0096" w:rsidRPr="00291FBF">
        <w:t xml:space="preserve">reasury should </w:t>
      </w:r>
      <w:r w:rsidR="008E6AC9" w:rsidRPr="00291FBF">
        <w:t xml:space="preserve">introduce </w:t>
      </w:r>
      <w:r w:rsidR="00BE0096" w:rsidRPr="00291FBF">
        <w:t xml:space="preserve">proportionate requirements for telecommunications providers </w:t>
      </w:r>
      <w:r w:rsidR="001746DF" w:rsidRPr="00291FBF">
        <w:t xml:space="preserve">to ensure that providers above a sufficient </w:t>
      </w:r>
      <w:r w:rsidR="0011624C" w:rsidRPr="00291FBF">
        <w:t>size and scale</w:t>
      </w:r>
      <w:r w:rsidR="001746DF" w:rsidRPr="00291FBF">
        <w:t xml:space="preserve"> are required to offer fee</w:t>
      </w:r>
      <w:r w:rsidR="008E6AC9" w:rsidRPr="00291FBF">
        <w:t>-</w:t>
      </w:r>
      <w:r w:rsidR="001746DF" w:rsidRPr="00291FBF">
        <w:t>free cash payments to consumers.</w:t>
      </w:r>
      <w:r w:rsidR="00871CBB" w:rsidRPr="00291FBF">
        <w:t xml:space="preserve"> </w:t>
      </w:r>
    </w:p>
    <w:p w14:paraId="68248DE0" w14:textId="2889B2BB" w:rsidR="00017C73" w:rsidRPr="00291FBF" w:rsidRDefault="00871CBB" w:rsidP="000858E7">
      <w:r w:rsidRPr="00291FBF">
        <w:t xml:space="preserve">ACCAN considers that it is appropriate that telecommunications providers with more than 30,000 services in operation be required to </w:t>
      </w:r>
      <w:r w:rsidR="009137C7" w:rsidRPr="00291FBF">
        <w:t xml:space="preserve">offer consumers the ability to pay with cash without imposing fees. </w:t>
      </w:r>
      <w:r w:rsidR="001C29DB" w:rsidRPr="00291FBF">
        <w:t>This would ensure proportionate application of the mandate</w:t>
      </w:r>
      <w:r w:rsidR="00817BE6" w:rsidRPr="00291FBF">
        <w:t xml:space="preserve">, providing benefits to telecommunications providers and consumers. </w:t>
      </w:r>
    </w:p>
    <w:p w14:paraId="3A68204C" w14:textId="505624A3" w:rsidR="0060309F" w:rsidRPr="00291FBF" w:rsidRDefault="00936121" w:rsidP="000858E7">
      <w:r w:rsidRPr="00291FBF">
        <w:rPr>
          <w:b/>
          <w:bCs/>
        </w:rPr>
        <w:t xml:space="preserve">Telecommunications </w:t>
      </w:r>
      <w:r w:rsidR="00CF7D0E" w:rsidRPr="00291FBF">
        <w:rPr>
          <w:b/>
          <w:bCs/>
        </w:rPr>
        <w:t xml:space="preserve">Payment Options </w:t>
      </w:r>
      <w:r w:rsidRPr="00291FBF">
        <w:rPr>
          <w:b/>
          <w:bCs/>
        </w:rPr>
        <w:t>Industry Standard</w:t>
      </w:r>
    </w:p>
    <w:p w14:paraId="5406025D" w14:textId="7AB2C19E" w:rsidR="00733404" w:rsidRPr="00291FBF" w:rsidRDefault="004066AA" w:rsidP="000858E7">
      <w:r w:rsidRPr="00291FBF">
        <w:t xml:space="preserve">ACCAN considers that </w:t>
      </w:r>
      <w:r w:rsidR="007235E6" w:rsidRPr="00291FBF">
        <w:t>facilitating a cash acceptance mandate in the telecommunications</w:t>
      </w:r>
      <w:r w:rsidR="00903835" w:rsidRPr="00291FBF">
        <w:t xml:space="preserve"> sector</w:t>
      </w:r>
      <w:r w:rsidR="007235E6" w:rsidRPr="00291FBF">
        <w:t xml:space="preserve"> can be undertaken by the </w:t>
      </w:r>
      <w:r w:rsidRPr="00291FBF">
        <w:t>Minister for Communications direct</w:t>
      </w:r>
      <w:r w:rsidR="007235E6" w:rsidRPr="00291FBF">
        <w:t>ing</w:t>
      </w:r>
      <w:r w:rsidRPr="00291FBF">
        <w:t xml:space="preserve"> the Australian Communications and Media Authority (</w:t>
      </w:r>
      <w:r w:rsidRPr="00291FBF">
        <w:rPr>
          <w:b/>
          <w:bCs/>
        </w:rPr>
        <w:t>ACMA</w:t>
      </w:r>
      <w:r w:rsidRPr="00291FBF">
        <w:t xml:space="preserve">) to develop a mandatory </w:t>
      </w:r>
      <w:r w:rsidR="008937F7" w:rsidRPr="00291FBF">
        <w:t>i</w:t>
      </w:r>
      <w:r w:rsidRPr="00291FBF">
        <w:t xml:space="preserve">ndustry </w:t>
      </w:r>
      <w:r w:rsidR="008937F7" w:rsidRPr="00291FBF">
        <w:t>s</w:t>
      </w:r>
      <w:r w:rsidRPr="00291FBF">
        <w:t>tandard concerning the payment options available to telecommunications consumers.</w:t>
      </w:r>
      <w:r w:rsidR="00733404" w:rsidRPr="00291FBF">
        <w:rPr>
          <w:rStyle w:val="FootnoteReference"/>
        </w:rPr>
        <w:footnoteReference w:id="20"/>
      </w:r>
    </w:p>
    <w:p w14:paraId="61FFEE55" w14:textId="0540BB7F" w:rsidR="006A4AB9" w:rsidRPr="00291FBF" w:rsidRDefault="00C76C83" w:rsidP="000858E7">
      <w:r w:rsidRPr="00291FBF">
        <w:t xml:space="preserve">Developing a payment options </w:t>
      </w:r>
      <w:r w:rsidR="008937F7" w:rsidRPr="00291FBF">
        <w:t>i</w:t>
      </w:r>
      <w:r w:rsidRPr="00291FBF">
        <w:t xml:space="preserve">ndustry </w:t>
      </w:r>
      <w:r w:rsidR="008937F7" w:rsidRPr="00291FBF">
        <w:t>s</w:t>
      </w:r>
      <w:r w:rsidRPr="00291FBF">
        <w:t xml:space="preserve">tandard will effectively facilitate the design, implementation and enforcement of the cash mandate in the telecommunications sector. </w:t>
      </w:r>
      <w:r w:rsidR="00A203F3" w:rsidRPr="00291FBF">
        <w:t xml:space="preserve">ACCAN notes that the development of </w:t>
      </w:r>
      <w:r w:rsidR="008937F7" w:rsidRPr="00291FBF">
        <w:t>i</w:t>
      </w:r>
      <w:r w:rsidR="00A203F3" w:rsidRPr="00291FBF">
        <w:t xml:space="preserve">ndustry </w:t>
      </w:r>
      <w:r w:rsidR="008937F7" w:rsidRPr="00291FBF">
        <w:t>s</w:t>
      </w:r>
      <w:r w:rsidR="00A203F3" w:rsidRPr="00291FBF">
        <w:t xml:space="preserve">tandards </w:t>
      </w:r>
      <w:proofErr w:type="gramStart"/>
      <w:r w:rsidR="00A203F3" w:rsidRPr="00291FBF">
        <w:t>ha</w:t>
      </w:r>
      <w:r w:rsidR="00AB7802" w:rsidRPr="00291FBF">
        <w:t>ve</w:t>
      </w:r>
      <w:proofErr w:type="gramEnd"/>
      <w:r w:rsidR="00A203F3" w:rsidRPr="00291FBF">
        <w:t xml:space="preserve"> </w:t>
      </w:r>
      <w:r w:rsidR="00454C58" w:rsidRPr="00291FBF">
        <w:t xml:space="preserve">previously </w:t>
      </w:r>
      <w:r w:rsidR="00A203F3" w:rsidRPr="00291FBF">
        <w:t>facilitated improve</w:t>
      </w:r>
      <w:r w:rsidR="007029B2" w:rsidRPr="00291FBF">
        <w:t>d</w:t>
      </w:r>
      <w:r w:rsidR="00A203F3" w:rsidRPr="00291FBF">
        <w:t xml:space="preserve"> complaint handling, financial hardship</w:t>
      </w:r>
      <w:r w:rsidR="00DC7CD3" w:rsidRPr="00291FBF">
        <w:t xml:space="preserve"> and</w:t>
      </w:r>
      <w:r w:rsidR="00A203F3" w:rsidRPr="00291FBF">
        <w:t xml:space="preserve"> </w:t>
      </w:r>
      <w:r w:rsidR="00F1610D" w:rsidRPr="00291FBF">
        <w:t>outage communications</w:t>
      </w:r>
      <w:r w:rsidR="00A203F3" w:rsidRPr="00291FBF">
        <w:t xml:space="preserve"> </w:t>
      </w:r>
      <w:r w:rsidR="00DC7CD3" w:rsidRPr="00291FBF">
        <w:t>for consumers</w:t>
      </w:r>
      <w:r w:rsidR="00F1610D" w:rsidRPr="00291FBF">
        <w:t>.</w:t>
      </w:r>
      <w:r w:rsidR="00A203F3" w:rsidRPr="00291FBF">
        <w:t xml:space="preserve"> </w:t>
      </w:r>
    </w:p>
    <w:p w14:paraId="1FCF5CE7" w14:textId="650A22C8" w:rsidR="00F4357D" w:rsidRPr="00291FBF" w:rsidRDefault="007029B2" w:rsidP="000858E7">
      <w:r w:rsidRPr="00291FBF">
        <w:t xml:space="preserve">The </w:t>
      </w:r>
      <w:r w:rsidR="00E340B3" w:rsidRPr="00291FBF">
        <w:t xml:space="preserve">direction of the ACMA to develop an </w:t>
      </w:r>
      <w:r w:rsidR="008937F7" w:rsidRPr="00291FBF">
        <w:t>i</w:t>
      </w:r>
      <w:r w:rsidR="00E340B3" w:rsidRPr="00291FBF">
        <w:t xml:space="preserve">ndustry </w:t>
      </w:r>
      <w:r w:rsidR="008937F7" w:rsidRPr="00291FBF">
        <w:t>s</w:t>
      </w:r>
      <w:r w:rsidR="00E340B3" w:rsidRPr="00291FBF">
        <w:t xml:space="preserve">tandard </w:t>
      </w:r>
      <w:r w:rsidR="007D183A" w:rsidRPr="00291FBF">
        <w:t xml:space="preserve">is an established government process, utilising the expertise of a sector specific regulator to develop prescriptive protections for communications consumers. </w:t>
      </w:r>
      <w:r w:rsidR="00D446F7" w:rsidRPr="00291FBF">
        <w:t>The</w:t>
      </w:r>
      <w:r w:rsidR="00F83F14" w:rsidRPr="00291FBF">
        <w:t xml:space="preserve"> introduction of an </w:t>
      </w:r>
      <w:r w:rsidR="0096597A" w:rsidRPr="00291FBF">
        <w:t>i</w:t>
      </w:r>
      <w:r w:rsidR="00F83F14" w:rsidRPr="00291FBF">
        <w:t xml:space="preserve">ndustry </w:t>
      </w:r>
      <w:r w:rsidR="0096597A" w:rsidRPr="00291FBF">
        <w:t>s</w:t>
      </w:r>
      <w:r w:rsidR="00F83F14" w:rsidRPr="00291FBF">
        <w:t xml:space="preserve">tandard </w:t>
      </w:r>
      <w:r w:rsidR="0084221A" w:rsidRPr="00291FBF">
        <w:t xml:space="preserve">will effectively support the mandate </w:t>
      </w:r>
      <w:r w:rsidR="00AB7802" w:rsidRPr="00291FBF">
        <w:t>by leveraging existing enforcement pathways and create compliance incentives for telecommunications providers</w:t>
      </w:r>
      <w:r w:rsidR="00ED4155" w:rsidRPr="00291FBF">
        <w:t>.</w:t>
      </w:r>
      <w:r w:rsidR="00EC6D25" w:rsidRPr="00291FBF">
        <w:t xml:space="preserve"> </w:t>
      </w:r>
    </w:p>
    <w:p w14:paraId="3C07481A" w14:textId="77777777" w:rsidR="00A63DF1" w:rsidRPr="00291FBF" w:rsidRDefault="00A63DF1" w:rsidP="000858E7"/>
    <w:p w14:paraId="44A86508" w14:textId="77777777" w:rsidR="00A63DF1" w:rsidRPr="00291FBF" w:rsidRDefault="00A63DF1" w:rsidP="000858E7"/>
    <w:p w14:paraId="339ECC5A" w14:textId="77777777" w:rsidR="00C5300D" w:rsidRPr="00291FBF" w:rsidRDefault="00C5300D" w:rsidP="00C5300D">
      <w:pPr>
        <w:pStyle w:val="Heading1"/>
        <w:rPr>
          <w:b w:val="0"/>
          <w:bCs/>
        </w:rPr>
      </w:pPr>
      <w:bookmarkStart w:id="9" w:name="_Toc188517449"/>
      <w:r w:rsidRPr="00291FBF">
        <w:lastRenderedPageBreak/>
        <w:t>Conclusion</w:t>
      </w:r>
      <w:bookmarkEnd w:id="9"/>
    </w:p>
    <w:p w14:paraId="5467A773" w14:textId="4F86FE32" w:rsidR="00C5300D" w:rsidRPr="00291FBF" w:rsidRDefault="00C41FC4" w:rsidP="00C5300D">
      <w:r w:rsidRPr="00291FBF">
        <w:t xml:space="preserve">ACCAN thanks the Treasury for </w:t>
      </w:r>
      <w:r w:rsidR="003B0812" w:rsidRPr="00291FBF">
        <w:t xml:space="preserve">the opportunity to respond to the Consultation paper. </w:t>
      </w:r>
      <w:r w:rsidR="000410C0" w:rsidRPr="00291FBF">
        <w:t>ACCAN urges the Treasury to act on our recommendations to expand the</w:t>
      </w:r>
      <w:r w:rsidR="005D76B2" w:rsidRPr="00291FBF">
        <w:t xml:space="preserve"> fee-free</w:t>
      </w:r>
      <w:r w:rsidR="000410C0" w:rsidRPr="00291FBF">
        <w:t xml:space="preserve"> payment options available to communications consumers</w:t>
      </w:r>
      <w:r w:rsidR="00E07AED" w:rsidRPr="00291FBF">
        <w:t xml:space="preserve"> to include cash payments</w:t>
      </w:r>
      <w:r w:rsidR="000410C0" w:rsidRPr="00291FBF">
        <w:t xml:space="preserve">. </w:t>
      </w:r>
      <w:r w:rsidR="002F1B1A" w:rsidRPr="00291FBF">
        <w:t xml:space="preserve">Should you wish to discuss any of the issues raised in this submission further, please do not hesitate to contact Con Gouskos, Policy Adviser, at </w:t>
      </w:r>
      <w:hyperlink r:id="rId19" w:history="1">
        <w:r w:rsidR="002F1B1A" w:rsidRPr="00291FBF">
          <w:rPr>
            <w:rStyle w:val="Hyperlink"/>
          </w:rPr>
          <w:t>con.gouskos@accan.org.au</w:t>
        </w:r>
      </w:hyperlink>
      <w:r w:rsidR="002F1B1A" w:rsidRPr="00291FBF">
        <w:t xml:space="preserve">. </w:t>
      </w:r>
    </w:p>
    <w:p w14:paraId="77E544FF" w14:textId="71355952" w:rsidR="00DC13F4" w:rsidRPr="00C5300D" w:rsidRDefault="00C5300D" w:rsidP="002E05CC">
      <w:pPr>
        <w:pStyle w:val="FundingAcknowledgement"/>
      </w:pPr>
      <w:r w:rsidRPr="00291FBF">
        <w:rPr>
          <w:lang w:val="en-AU"/>
        </w:rPr>
        <w:t xml:space="preserve">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 ACCAN is committed to reconciliation that acknowledges Australia’s past and values the unique culture and heritage of Aboriginal and Torres Strait Islander peoples. </w:t>
      </w:r>
      <w:hyperlink r:id="rId20" w:history="1">
        <w:r w:rsidRPr="00291FBF">
          <w:rPr>
            <w:rStyle w:val="Hyperlink"/>
            <w:lang w:val="en-AU"/>
          </w:rPr>
          <w:t>Read our RAP</w:t>
        </w:r>
      </w:hyperlink>
    </w:p>
    <w:sectPr w:rsidR="00DC13F4" w:rsidRPr="00C5300D" w:rsidSect="00583E0A">
      <w:headerReference w:type="default" r:id="rId21"/>
      <w:footerReference w:type="default" r:id="rId22"/>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503D4" w14:textId="77777777" w:rsidR="005C7906" w:rsidRPr="00291FBF" w:rsidRDefault="005C7906">
      <w:pPr>
        <w:spacing w:after="0" w:line="240" w:lineRule="auto"/>
      </w:pPr>
      <w:r w:rsidRPr="00291FBF">
        <w:separator/>
      </w:r>
    </w:p>
  </w:endnote>
  <w:endnote w:type="continuationSeparator" w:id="0">
    <w:p w14:paraId="656EF012" w14:textId="77777777" w:rsidR="005C7906" w:rsidRPr="00291FBF" w:rsidRDefault="005C7906">
      <w:pPr>
        <w:spacing w:after="0" w:line="240" w:lineRule="auto"/>
      </w:pPr>
      <w:r w:rsidRPr="00291FBF">
        <w:continuationSeparator/>
      </w:r>
    </w:p>
  </w:endnote>
  <w:endnote w:type="continuationNotice" w:id="1">
    <w:p w14:paraId="5C298C02" w14:textId="77777777" w:rsidR="005C7906" w:rsidRPr="00291FBF" w:rsidRDefault="005C7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0BE5" w14:textId="77777777" w:rsidR="00B14114" w:rsidRPr="00291FBF" w:rsidRDefault="00B14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33F6" w14:textId="77777777" w:rsidR="00C5300D" w:rsidRPr="00291FBF" w:rsidRDefault="00C5300D" w:rsidP="007741DC">
    <w:pPr>
      <w:jc w:val="right"/>
      <w:rPr>
        <w:rStyle w:val="Letterhead1Char"/>
        <w:rFonts w:asciiTheme="minorHAnsi" w:hAnsiTheme="minorHAnsi" w:cstheme="minorHAnsi"/>
        <w:sz w:val="22"/>
        <w:szCs w:val="22"/>
      </w:rPr>
    </w:pPr>
    <w:r w:rsidRPr="00291FBF">
      <w:rPr>
        <w:rFonts w:ascii="Gotham" w:hAnsi="Gotham"/>
        <w:b/>
        <w:bCs/>
        <w:spacing w:val="8"/>
        <w:sz w:val="20"/>
        <w:szCs w:val="20"/>
      </w:rPr>
      <mc:AlternateContent>
        <mc:Choice Requires="wps">
          <w:drawing>
            <wp:anchor distT="0" distB="0" distL="114300" distR="114300" simplePos="0" relativeHeight="251658241" behindDoc="1" locked="0" layoutInCell="1" allowOverlap="1" wp14:anchorId="6FC2375D" wp14:editId="08D2D1F7">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0;margin-top:18.35pt;width:594.75pt;height: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3D7D0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15E335BE" w14:textId="77777777" w:rsidR="00A82344" w:rsidRPr="00291FBF" w:rsidRDefault="006A7ADA"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291FBF">
          <w:rPr>
            <w:rStyle w:val="Letterhead1Char"/>
            <w:rFonts w:asciiTheme="minorHAnsi" w:hAnsiTheme="minorHAnsi" w:cstheme="minorHAnsi"/>
            <w:sz w:val="22"/>
            <w:szCs w:val="22"/>
          </w:rPr>
          <w:fldChar w:fldCharType="begin"/>
        </w:r>
        <w:r w:rsidR="00A82344" w:rsidRPr="00291FBF">
          <w:rPr>
            <w:rStyle w:val="Letterhead1Char"/>
            <w:rFonts w:asciiTheme="minorHAnsi" w:hAnsiTheme="minorHAnsi" w:cstheme="minorHAnsi"/>
            <w:sz w:val="22"/>
            <w:szCs w:val="22"/>
          </w:rPr>
          <w:instrText xml:space="preserve"> PAGE   \* MERGEFORMAT </w:instrText>
        </w:r>
        <w:r w:rsidR="00A82344" w:rsidRPr="00291FBF">
          <w:rPr>
            <w:rStyle w:val="Letterhead1Char"/>
            <w:rFonts w:asciiTheme="minorHAnsi" w:hAnsiTheme="minorHAnsi" w:cstheme="minorHAnsi"/>
            <w:sz w:val="22"/>
            <w:szCs w:val="22"/>
          </w:rPr>
          <w:fldChar w:fldCharType="separate"/>
        </w:r>
        <w:r w:rsidR="00A82344" w:rsidRPr="00291FBF">
          <w:rPr>
            <w:rStyle w:val="Letterhead1Char"/>
            <w:rFonts w:asciiTheme="minorHAnsi" w:hAnsiTheme="minorHAnsi" w:cstheme="minorHAnsi"/>
            <w:sz w:val="22"/>
            <w:szCs w:val="22"/>
          </w:rPr>
          <w:t>1</w:t>
        </w:r>
        <w:r w:rsidR="00A82344" w:rsidRPr="00291FBF">
          <w:rPr>
            <w:rStyle w:val="Letterhead1Char"/>
            <w:rFonts w:asciiTheme="minorHAnsi" w:hAnsiTheme="minorHAnsi" w:cstheme="minorHAnsi"/>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C7D8" w14:textId="77777777" w:rsidR="00C5300D" w:rsidRPr="00291FBF" w:rsidRDefault="00C5300D">
    <w:pPr>
      <w:pStyle w:val="Footer"/>
    </w:pPr>
    <w:r w:rsidRPr="00291FBF">
      <w:t>NAME OF THE SUBMISSION IN CAPS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59F8" w14:textId="77777777" w:rsidR="00A82344" w:rsidRPr="00291FBF" w:rsidRDefault="00A82344" w:rsidP="007741DC">
    <w:pPr>
      <w:jc w:val="right"/>
      <w:rPr>
        <w:rStyle w:val="Letterhead1Char"/>
        <w:rFonts w:asciiTheme="minorHAnsi" w:hAnsiTheme="minorHAnsi" w:cstheme="minorHAnsi"/>
        <w:sz w:val="22"/>
        <w:szCs w:val="22"/>
      </w:rPr>
    </w:pPr>
    <w:r w:rsidRPr="00291FBF">
      <w:rPr>
        <w:rFonts w:ascii="Gotham" w:hAnsi="Gotham"/>
        <w:b/>
        <w:bCs/>
        <w:spacing w:val="8"/>
        <w:sz w:val="20"/>
        <w:szCs w:val="20"/>
      </w:rPr>
      <mc:AlternateContent>
        <mc:Choice Requires="wps">
          <w:drawing>
            <wp:anchor distT="0" distB="0" distL="114300" distR="114300" simplePos="0" relativeHeight="251658242" behindDoc="1" locked="0" layoutInCell="1" allowOverlap="1" wp14:anchorId="1ACDA8DB" wp14:editId="5ED38EE8">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1" style="position:absolute;margin-left:0;margin-top:18.35pt;width:594.75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32F60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3B5B4E72" w14:textId="77777777" w:rsidR="00A82344" w:rsidRPr="00291FBF" w:rsidRDefault="006A7ADA"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291FBF">
          <w:rPr>
            <w:rStyle w:val="Letterhead1Char"/>
            <w:rFonts w:asciiTheme="minorHAnsi" w:hAnsiTheme="minorHAnsi" w:cstheme="minorHAnsi"/>
            <w:sz w:val="22"/>
            <w:szCs w:val="22"/>
          </w:rPr>
          <w:fldChar w:fldCharType="begin"/>
        </w:r>
        <w:r w:rsidR="00A82344" w:rsidRPr="00291FBF">
          <w:rPr>
            <w:rStyle w:val="Letterhead1Char"/>
            <w:rFonts w:asciiTheme="minorHAnsi" w:hAnsiTheme="minorHAnsi" w:cstheme="minorHAnsi"/>
            <w:sz w:val="22"/>
            <w:szCs w:val="22"/>
          </w:rPr>
          <w:instrText xml:space="preserve"> PAGE   \* MERGEFORMAT </w:instrText>
        </w:r>
        <w:r w:rsidR="00A82344" w:rsidRPr="00291FBF">
          <w:rPr>
            <w:rStyle w:val="Letterhead1Char"/>
            <w:rFonts w:asciiTheme="minorHAnsi" w:hAnsiTheme="minorHAnsi" w:cstheme="minorHAnsi"/>
            <w:sz w:val="22"/>
            <w:szCs w:val="22"/>
          </w:rPr>
          <w:fldChar w:fldCharType="separate"/>
        </w:r>
        <w:r w:rsidR="00A82344" w:rsidRPr="00291FBF">
          <w:rPr>
            <w:rStyle w:val="Letterhead1Char"/>
            <w:rFonts w:asciiTheme="minorHAnsi" w:hAnsiTheme="minorHAnsi" w:cstheme="minorHAnsi"/>
            <w:sz w:val="22"/>
            <w:szCs w:val="22"/>
          </w:rPr>
          <w:t>1</w:t>
        </w:r>
        <w:r w:rsidR="00A82344" w:rsidRPr="00291FBF">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E013" w14:textId="77777777" w:rsidR="005C7906" w:rsidRPr="00291FBF" w:rsidRDefault="005C7906">
      <w:pPr>
        <w:spacing w:after="0" w:line="240" w:lineRule="auto"/>
      </w:pPr>
      <w:r w:rsidRPr="00291FBF">
        <w:separator/>
      </w:r>
    </w:p>
  </w:footnote>
  <w:footnote w:type="continuationSeparator" w:id="0">
    <w:p w14:paraId="5488FC02" w14:textId="77777777" w:rsidR="005C7906" w:rsidRPr="00291FBF" w:rsidRDefault="005C7906">
      <w:pPr>
        <w:spacing w:after="0" w:line="240" w:lineRule="auto"/>
      </w:pPr>
      <w:r w:rsidRPr="00291FBF">
        <w:continuationSeparator/>
      </w:r>
    </w:p>
  </w:footnote>
  <w:footnote w:type="continuationNotice" w:id="1">
    <w:p w14:paraId="6BE18B69" w14:textId="77777777" w:rsidR="005C7906" w:rsidRPr="00291FBF" w:rsidRDefault="005C7906">
      <w:pPr>
        <w:spacing w:after="0" w:line="240" w:lineRule="auto"/>
      </w:pPr>
    </w:p>
  </w:footnote>
  <w:footnote w:id="2">
    <w:p w14:paraId="3C16B542" w14:textId="4F71AA62" w:rsidR="00C01BC6" w:rsidRPr="00291FBF" w:rsidRDefault="00C01BC6">
      <w:pPr>
        <w:pStyle w:val="FootnoteText"/>
        <w:rPr>
          <w:sz w:val="16"/>
          <w:szCs w:val="16"/>
        </w:rPr>
      </w:pPr>
      <w:r w:rsidRPr="00291FBF">
        <w:rPr>
          <w:rStyle w:val="FootnoteReference"/>
          <w:sz w:val="16"/>
          <w:szCs w:val="16"/>
        </w:rPr>
        <w:footnoteRef/>
      </w:r>
      <w:r w:rsidRPr="00291FBF">
        <w:rPr>
          <w:sz w:val="16"/>
          <w:szCs w:val="16"/>
        </w:rPr>
        <w:t xml:space="preserve"> </w:t>
      </w:r>
      <w:r w:rsidR="004C3512" w:rsidRPr="00291FBF">
        <w:rPr>
          <w:sz w:val="16"/>
          <w:szCs w:val="16"/>
        </w:rPr>
        <w:t>Communications Alliance, Draft for public comment - C628: 2025 Telecommunications Consumer Protections Code (Code, 2024) 44</w:t>
      </w:r>
      <w:r w:rsidR="007200F4" w:rsidRPr="00291FBF">
        <w:rPr>
          <w:sz w:val="16"/>
          <w:szCs w:val="16"/>
        </w:rPr>
        <w:t xml:space="preserve">. </w:t>
      </w:r>
      <w:r w:rsidRPr="00291FBF">
        <w:rPr>
          <w:sz w:val="16"/>
          <w:szCs w:val="16"/>
        </w:rPr>
        <w:t>Fee-Free manual payment methods include (but not limited to) customer-scheduled transfers, electronic funds transfers, cash payments, over the counter payments, digital wallet, or credit card payments.</w:t>
      </w:r>
    </w:p>
  </w:footnote>
  <w:footnote w:id="3">
    <w:p w14:paraId="3D8BC1C4" w14:textId="04D96466" w:rsidR="00B255F0" w:rsidRPr="00291FBF" w:rsidRDefault="00B255F0">
      <w:pPr>
        <w:pStyle w:val="FootnoteText"/>
        <w:rPr>
          <w:sz w:val="16"/>
          <w:szCs w:val="16"/>
        </w:rPr>
      </w:pPr>
      <w:r w:rsidRPr="00291FBF">
        <w:rPr>
          <w:rStyle w:val="FootnoteReference"/>
          <w:sz w:val="16"/>
          <w:szCs w:val="16"/>
        </w:rPr>
        <w:footnoteRef/>
      </w:r>
      <w:r w:rsidRPr="00291FBF">
        <w:rPr>
          <w:sz w:val="16"/>
          <w:szCs w:val="16"/>
        </w:rPr>
        <w:t xml:space="preserve"> </w:t>
      </w:r>
      <w:r w:rsidR="00F16605" w:rsidRPr="00291FBF">
        <w:rPr>
          <w:sz w:val="16"/>
          <w:szCs w:val="16"/>
        </w:rPr>
        <w:t>ACCAN, Direct Debit in Telecommunications (Report, 2023) 1 &lt;</w:t>
      </w:r>
      <w:hyperlink r:id="rId1" w:history="1">
        <w:r w:rsidR="00F16605" w:rsidRPr="00291FBF">
          <w:rPr>
            <w:rStyle w:val="Hyperlink"/>
            <w:sz w:val="16"/>
            <w:szCs w:val="16"/>
          </w:rPr>
          <w:t>https://accan.org.au/accans-work/research/2121-direct-debit-in-telecommunications</w:t>
        </w:r>
      </w:hyperlink>
      <w:r w:rsidR="00F16605" w:rsidRPr="00291FBF">
        <w:rPr>
          <w:sz w:val="16"/>
          <w:szCs w:val="16"/>
        </w:rPr>
        <w:t>&gt;</w:t>
      </w:r>
      <w:r w:rsidR="0029319B" w:rsidRPr="00291FBF">
        <w:rPr>
          <w:sz w:val="16"/>
          <w:szCs w:val="16"/>
        </w:rPr>
        <w:t>.</w:t>
      </w:r>
    </w:p>
  </w:footnote>
  <w:footnote w:id="4">
    <w:p w14:paraId="671791F4" w14:textId="6909B755" w:rsidR="00114B9E" w:rsidRPr="00291FBF" w:rsidRDefault="00114B9E">
      <w:pPr>
        <w:pStyle w:val="FootnoteText"/>
        <w:rPr>
          <w:sz w:val="16"/>
          <w:szCs w:val="16"/>
        </w:rPr>
      </w:pPr>
      <w:r w:rsidRPr="00291FBF">
        <w:rPr>
          <w:rStyle w:val="FootnoteReference"/>
          <w:sz w:val="16"/>
          <w:szCs w:val="16"/>
        </w:rPr>
        <w:footnoteRef/>
      </w:r>
      <w:r w:rsidRPr="00291FBF">
        <w:rPr>
          <w:sz w:val="16"/>
          <w:szCs w:val="16"/>
        </w:rPr>
        <w:t xml:space="preserve"> </w:t>
      </w:r>
      <w:r w:rsidR="00F16605" w:rsidRPr="00291FBF">
        <w:rPr>
          <w:sz w:val="16"/>
          <w:szCs w:val="16"/>
        </w:rPr>
        <w:t>Ibid.</w:t>
      </w:r>
    </w:p>
  </w:footnote>
  <w:footnote w:id="5">
    <w:p w14:paraId="25123196" w14:textId="57DD407B" w:rsidR="003668CE" w:rsidRPr="00291FBF" w:rsidRDefault="003668CE" w:rsidP="003668CE">
      <w:pPr>
        <w:pStyle w:val="FootnoteText"/>
        <w:rPr>
          <w:sz w:val="16"/>
          <w:szCs w:val="16"/>
        </w:rPr>
      </w:pPr>
      <w:r w:rsidRPr="00291FBF">
        <w:rPr>
          <w:rStyle w:val="FootnoteReference"/>
          <w:sz w:val="16"/>
          <w:szCs w:val="16"/>
        </w:rPr>
        <w:footnoteRef/>
      </w:r>
      <w:r w:rsidRPr="00291FBF">
        <w:rPr>
          <w:sz w:val="16"/>
          <w:szCs w:val="16"/>
        </w:rPr>
        <w:t xml:space="preserve"> Australian Government, Regional Telecommunications Review - Connecting communities, reaching every region (Report, 2024) </w:t>
      </w:r>
      <w:r w:rsidR="00CE688B" w:rsidRPr="00291FBF">
        <w:rPr>
          <w:sz w:val="16"/>
          <w:szCs w:val="16"/>
        </w:rPr>
        <w:t xml:space="preserve">33 </w:t>
      </w:r>
      <w:r w:rsidRPr="00291FBF">
        <w:rPr>
          <w:sz w:val="16"/>
          <w:szCs w:val="16"/>
        </w:rPr>
        <w:t>&lt;</w:t>
      </w:r>
      <w:hyperlink r:id="rId2" w:history="1">
        <w:r w:rsidRPr="00291FBF">
          <w:rPr>
            <w:rStyle w:val="Hyperlink"/>
            <w:sz w:val="16"/>
            <w:szCs w:val="16"/>
          </w:rPr>
          <w:t>https://www.rtirc.gov.au/</w:t>
        </w:r>
      </w:hyperlink>
      <w:r w:rsidRPr="00291FBF">
        <w:rPr>
          <w:sz w:val="16"/>
          <w:szCs w:val="16"/>
        </w:rPr>
        <w:t>&gt;</w:t>
      </w:r>
      <w:r w:rsidR="0029319B" w:rsidRPr="00291FBF">
        <w:rPr>
          <w:sz w:val="16"/>
          <w:szCs w:val="16"/>
        </w:rPr>
        <w:t>.</w:t>
      </w:r>
    </w:p>
  </w:footnote>
  <w:footnote w:id="6">
    <w:p w14:paraId="4F2864D2" w14:textId="65972A92" w:rsidR="00926956" w:rsidRPr="00291FBF" w:rsidRDefault="00926956" w:rsidP="00926956">
      <w:pPr>
        <w:pStyle w:val="FootnoteText"/>
        <w:rPr>
          <w:sz w:val="16"/>
          <w:szCs w:val="16"/>
        </w:rPr>
      </w:pPr>
      <w:r w:rsidRPr="00291FBF">
        <w:rPr>
          <w:rStyle w:val="FootnoteReference"/>
          <w:sz w:val="16"/>
          <w:szCs w:val="16"/>
        </w:rPr>
        <w:footnoteRef/>
      </w:r>
      <w:r w:rsidRPr="00291FBF">
        <w:rPr>
          <w:sz w:val="16"/>
          <w:szCs w:val="16"/>
        </w:rPr>
        <w:t xml:space="preserve"> </w:t>
      </w:r>
      <w:r w:rsidR="009E20BA" w:rsidRPr="00291FBF">
        <w:rPr>
          <w:sz w:val="16"/>
          <w:szCs w:val="16"/>
        </w:rPr>
        <w:t>Ibid.</w:t>
      </w:r>
    </w:p>
  </w:footnote>
  <w:footnote w:id="7">
    <w:p w14:paraId="54253DDF" w14:textId="209F9419" w:rsidR="009E20BA" w:rsidRPr="00291FBF" w:rsidRDefault="009E20BA">
      <w:pPr>
        <w:pStyle w:val="FootnoteText"/>
        <w:rPr>
          <w:sz w:val="16"/>
          <w:szCs w:val="16"/>
        </w:rPr>
      </w:pPr>
      <w:r w:rsidRPr="00291FBF">
        <w:rPr>
          <w:rStyle w:val="FootnoteReference"/>
          <w:sz w:val="16"/>
          <w:szCs w:val="16"/>
        </w:rPr>
        <w:footnoteRef/>
      </w:r>
      <w:r w:rsidRPr="00291FBF">
        <w:rPr>
          <w:sz w:val="16"/>
          <w:szCs w:val="16"/>
        </w:rPr>
        <w:t xml:space="preserve"> Australian Senate, Rural and Regional Affairs and Transport References Committee Final Report – Bank Closures in Regional Australia (Report, 2024) 21 &lt;</w:t>
      </w:r>
      <w:hyperlink r:id="rId3" w:history="1">
        <w:r w:rsidRPr="00291FBF">
          <w:rPr>
            <w:rStyle w:val="Hyperlink"/>
            <w:sz w:val="16"/>
            <w:szCs w:val="16"/>
          </w:rPr>
          <w:t>https://www.aph.gov.au/Parliamentary_Business/Committees/Senate/Rural_and_Regional_Affairs_and_Transport/BankClosures</w:t>
        </w:r>
      </w:hyperlink>
      <w:r w:rsidRPr="00291FBF">
        <w:rPr>
          <w:sz w:val="16"/>
          <w:szCs w:val="16"/>
        </w:rPr>
        <w:t>&gt;</w:t>
      </w:r>
      <w:r w:rsidR="0029319B" w:rsidRPr="00291FBF">
        <w:rPr>
          <w:sz w:val="16"/>
          <w:szCs w:val="16"/>
        </w:rPr>
        <w:t>.</w:t>
      </w:r>
      <w:r w:rsidRPr="00291FBF">
        <w:rPr>
          <w:sz w:val="16"/>
          <w:szCs w:val="16"/>
        </w:rPr>
        <w:t xml:space="preserve"> </w:t>
      </w:r>
    </w:p>
  </w:footnote>
  <w:footnote w:id="8">
    <w:p w14:paraId="70E679DC" w14:textId="4F4D23F8" w:rsidR="00DD74EF" w:rsidRPr="00291FBF" w:rsidRDefault="00DD74EF">
      <w:pPr>
        <w:pStyle w:val="FootnoteText"/>
        <w:rPr>
          <w:sz w:val="16"/>
          <w:szCs w:val="16"/>
        </w:rPr>
      </w:pPr>
      <w:r w:rsidRPr="00291FBF">
        <w:rPr>
          <w:rStyle w:val="FootnoteReference"/>
          <w:sz w:val="16"/>
          <w:szCs w:val="16"/>
        </w:rPr>
        <w:footnoteRef/>
      </w:r>
      <w:r w:rsidRPr="00291FBF">
        <w:rPr>
          <w:sz w:val="16"/>
          <w:szCs w:val="16"/>
        </w:rPr>
        <w:t xml:space="preserve"> CHOICE, </w:t>
      </w:r>
      <w:r w:rsidR="004B63B1" w:rsidRPr="00291FBF">
        <w:rPr>
          <w:sz w:val="16"/>
          <w:szCs w:val="16"/>
        </w:rPr>
        <w:t>Passing the Buck – How businesses leave scam victims feeling alone and ashamed (Report, 2024) 4  &lt;</w:t>
      </w:r>
      <w:hyperlink r:id="rId4" w:history="1">
        <w:r w:rsidR="004B63B1" w:rsidRPr="00291FBF">
          <w:rPr>
            <w:rStyle w:val="Hyperlink"/>
            <w:sz w:val="16"/>
            <w:szCs w:val="16"/>
          </w:rPr>
          <w:t>https://www.choice.com.au/consumer-advocacy/policy/policy-submissions/2024/may/scams-report</w:t>
        </w:r>
      </w:hyperlink>
      <w:r w:rsidR="004B63B1" w:rsidRPr="00291FBF">
        <w:rPr>
          <w:sz w:val="16"/>
          <w:szCs w:val="16"/>
        </w:rPr>
        <w:t>&gt;</w:t>
      </w:r>
      <w:r w:rsidR="0029319B" w:rsidRPr="00291FBF">
        <w:rPr>
          <w:sz w:val="16"/>
          <w:szCs w:val="16"/>
        </w:rPr>
        <w:t>.</w:t>
      </w:r>
      <w:r w:rsidR="004B63B1" w:rsidRPr="00291FBF">
        <w:rPr>
          <w:sz w:val="16"/>
          <w:szCs w:val="16"/>
        </w:rPr>
        <w:t xml:space="preserve"> </w:t>
      </w:r>
    </w:p>
  </w:footnote>
  <w:footnote w:id="9">
    <w:p w14:paraId="58C8543E" w14:textId="1A1B8BBC" w:rsidR="00020C4F" w:rsidRPr="00291FBF" w:rsidRDefault="00020C4F" w:rsidP="00020C4F">
      <w:pPr>
        <w:pStyle w:val="FootnoteText"/>
      </w:pPr>
      <w:r w:rsidRPr="00291FBF">
        <w:rPr>
          <w:rStyle w:val="FootnoteReference"/>
          <w:sz w:val="16"/>
          <w:szCs w:val="16"/>
        </w:rPr>
        <w:footnoteRef/>
      </w:r>
      <w:r w:rsidRPr="00291FBF">
        <w:rPr>
          <w:sz w:val="16"/>
          <w:szCs w:val="16"/>
        </w:rPr>
        <w:t xml:space="preserve"> ACCAN, Direct Debit in Telecommunications (Report, 2023) 1 &lt;</w:t>
      </w:r>
      <w:hyperlink r:id="rId5" w:history="1">
        <w:r w:rsidRPr="00291FBF">
          <w:rPr>
            <w:rStyle w:val="Hyperlink"/>
            <w:sz w:val="16"/>
            <w:szCs w:val="16"/>
          </w:rPr>
          <w:t>https://accan.org.au/accans-work/research/2121-direct-debit-in-telecommunications</w:t>
        </w:r>
      </w:hyperlink>
      <w:r w:rsidRPr="00291FBF">
        <w:rPr>
          <w:sz w:val="16"/>
          <w:szCs w:val="16"/>
        </w:rPr>
        <w:t>&gt;</w:t>
      </w:r>
      <w:r w:rsidR="0029319B" w:rsidRPr="00291FBF">
        <w:rPr>
          <w:sz w:val="16"/>
          <w:szCs w:val="16"/>
        </w:rPr>
        <w:t>.</w:t>
      </w:r>
    </w:p>
  </w:footnote>
  <w:footnote w:id="10">
    <w:p w14:paraId="1854C583" w14:textId="79BBD83D" w:rsidR="00020C4F" w:rsidRPr="00291FBF" w:rsidRDefault="00020C4F" w:rsidP="00020C4F">
      <w:pPr>
        <w:pStyle w:val="FootnoteText"/>
        <w:rPr>
          <w:sz w:val="16"/>
          <w:szCs w:val="16"/>
        </w:rPr>
      </w:pPr>
      <w:r w:rsidRPr="00291FBF">
        <w:rPr>
          <w:rStyle w:val="FootnoteReference"/>
          <w:sz w:val="16"/>
          <w:szCs w:val="16"/>
        </w:rPr>
        <w:footnoteRef/>
      </w:r>
      <w:r w:rsidRPr="00291FBF">
        <w:rPr>
          <w:sz w:val="16"/>
          <w:szCs w:val="16"/>
        </w:rPr>
        <w:t xml:space="preserve"> Telecommunications Industry Ombudsman, Responding to consumers in financial hardship Systemic Investigation Report (Report, 2021) 19</w:t>
      </w:r>
      <w:r w:rsidR="009F14DB" w:rsidRPr="00291FBF">
        <w:rPr>
          <w:sz w:val="16"/>
          <w:szCs w:val="16"/>
        </w:rPr>
        <w:t xml:space="preserve"> &lt;</w:t>
      </w:r>
      <w:hyperlink r:id="rId6" w:history="1">
        <w:r w:rsidR="009F14DB" w:rsidRPr="00291FBF">
          <w:rPr>
            <w:rStyle w:val="Hyperlink"/>
            <w:sz w:val="16"/>
            <w:szCs w:val="16"/>
          </w:rPr>
          <w:t>https://www.tio.com.au/reports/responding-consumers-financial-hardship</w:t>
        </w:r>
      </w:hyperlink>
      <w:r w:rsidR="009F14DB" w:rsidRPr="00291FBF">
        <w:rPr>
          <w:sz w:val="16"/>
          <w:szCs w:val="16"/>
        </w:rPr>
        <w:t xml:space="preserve">&gt; </w:t>
      </w:r>
    </w:p>
  </w:footnote>
  <w:footnote w:id="11">
    <w:p w14:paraId="0729F727" w14:textId="1D23F10B" w:rsidR="00020C4F" w:rsidRPr="00291FBF" w:rsidRDefault="00020C4F" w:rsidP="00020C4F">
      <w:pPr>
        <w:pStyle w:val="FootnoteText"/>
        <w:rPr>
          <w:color w:val="FF0000"/>
          <w:sz w:val="16"/>
          <w:szCs w:val="16"/>
        </w:rPr>
      </w:pPr>
      <w:r w:rsidRPr="00291FBF">
        <w:rPr>
          <w:rStyle w:val="FootnoteReference"/>
          <w:color w:val="000000" w:themeColor="text1"/>
          <w:sz w:val="16"/>
          <w:szCs w:val="16"/>
        </w:rPr>
        <w:footnoteRef/>
      </w:r>
      <w:r w:rsidRPr="00291FBF">
        <w:rPr>
          <w:color w:val="000000" w:themeColor="text1"/>
          <w:sz w:val="16"/>
          <w:szCs w:val="16"/>
        </w:rPr>
        <w:t xml:space="preserve"> </w:t>
      </w:r>
      <w:r w:rsidRPr="00291FBF">
        <w:rPr>
          <w:sz w:val="16"/>
          <w:szCs w:val="16"/>
        </w:rPr>
        <w:t>ACCAN, Direct Debit in Telecommunications (Report, 2023) 1 &lt;</w:t>
      </w:r>
      <w:hyperlink r:id="rId7" w:history="1">
        <w:r w:rsidRPr="00291FBF">
          <w:rPr>
            <w:rStyle w:val="Hyperlink"/>
            <w:sz w:val="16"/>
            <w:szCs w:val="16"/>
          </w:rPr>
          <w:t>https://accan.org.au/accans-work/research/2121-direct-debit-in-telecommunications</w:t>
        </w:r>
      </w:hyperlink>
      <w:r w:rsidRPr="00291FBF">
        <w:rPr>
          <w:sz w:val="16"/>
          <w:szCs w:val="16"/>
        </w:rPr>
        <w:t>&gt;</w:t>
      </w:r>
      <w:r w:rsidR="0029319B" w:rsidRPr="00291FBF">
        <w:rPr>
          <w:sz w:val="16"/>
          <w:szCs w:val="16"/>
        </w:rPr>
        <w:t>.</w:t>
      </w:r>
      <w:r w:rsidRPr="00291FBF">
        <w:rPr>
          <w:sz w:val="16"/>
          <w:szCs w:val="16"/>
        </w:rPr>
        <w:t xml:space="preserve"> </w:t>
      </w:r>
    </w:p>
  </w:footnote>
  <w:footnote w:id="12">
    <w:p w14:paraId="7535949A" w14:textId="5458AB68" w:rsidR="00964A3A" w:rsidRPr="00291FBF" w:rsidRDefault="00964A3A" w:rsidP="00964A3A">
      <w:pPr>
        <w:pStyle w:val="FootnoteText"/>
      </w:pPr>
      <w:r w:rsidRPr="00291FBF">
        <w:rPr>
          <w:rStyle w:val="FootnoteReference"/>
          <w:sz w:val="16"/>
          <w:szCs w:val="16"/>
        </w:rPr>
        <w:footnoteRef/>
      </w:r>
      <w:r w:rsidRPr="00291FBF">
        <w:rPr>
          <w:sz w:val="16"/>
          <w:szCs w:val="16"/>
        </w:rPr>
        <w:t xml:space="preserve"> Action Market Research, Paying to Pay: Consumer Harms in the Telco and Energy Sectors (Research Report, 2022) 16</w:t>
      </w:r>
      <w:r w:rsidR="00CE688B" w:rsidRPr="00291FBF">
        <w:rPr>
          <w:sz w:val="16"/>
          <w:szCs w:val="16"/>
        </w:rPr>
        <w:t>.</w:t>
      </w:r>
    </w:p>
  </w:footnote>
  <w:footnote w:id="13">
    <w:p w14:paraId="72F25FD9" w14:textId="240F15B2" w:rsidR="000348F2" w:rsidRPr="00291FBF" w:rsidRDefault="000348F2">
      <w:pPr>
        <w:pStyle w:val="FootnoteText"/>
      </w:pPr>
      <w:r w:rsidRPr="00291FBF">
        <w:rPr>
          <w:rStyle w:val="FootnoteReference"/>
          <w:sz w:val="16"/>
          <w:szCs w:val="16"/>
        </w:rPr>
        <w:footnoteRef/>
      </w:r>
      <w:r w:rsidRPr="00291FBF">
        <w:rPr>
          <w:sz w:val="16"/>
          <w:szCs w:val="16"/>
        </w:rPr>
        <w:t xml:space="preserve"> </w:t>
      </w:r>
      <w:r w:rsidR="008954C7" w:rsidRPr="00291FBF">
        <w:rPr>
          <w:sz w:val="16"/>
          <w:szCs w:val="16"/>
        </w:rPr>
        <w:t xml:space="preserve">Action Market Research, Paying to Pay: Consumer Harms in the Telco and Energy Sectors (Research Report, 2022) 21. </w:t>
      </w:r>
    </w:p>
  </w:footnote>
  <w:footnote w:id="14">
    <w:p w14:paraId="1BC470A4" w14:textId="65839A89" w:rsidR="00373452" w:rsidRPr="00291FBF" w:rsidRDefault="00373452">
      <w:pPr>
        <w:pStyle w:val="FootnoteText"/>
      </w:pPr>
      <w:r w:rsidRPr="00291FBF">
        <w:rPr>
          <w:rStyle w:val="FootnoteReference"/>
          <w:sz w:val="16"/>
          <w:szCs w:val="16"/>
        </w:rPr>
        <w:footnoteRef/>
      </w:r>
      <w:r w:rsidRPr="00291FBF">
        <w:rPr>
          <w:sz w:val="16"/>
          <w:szCs w:val="16"/>
        </w:rPr>
        <w:t xml:space="preserve"> Ibid 21. </w:t>
      </w:r>
    </w:p>
  </w:footnote>
  <w:footnote w:id="15">
    <w:p w14:paraId="0FCA78DF" w14:textId="2CFE9723" w:rsidR="00F12705" w:rsidRPr="00291FBF" w:rsidRDefault="00F12705">
      <w:pPr>
        <w:pStyle w:val="FootnoteText"/>
      </w:pPr>
      <w:r w:rsidRPr="00291FBF">
        <w:rPr>
          <w:rStyle w:val="FootnoteReference"/>
          <w:sz w:val="16"/>
          <w:szCs w:val="16"/>
        </w:rPr>
        <w:footnoteRef/>
      </w:r>
      <w:r w:rsidRPr="00291FBF">
        <w:rPr>
          <w:sz w:val="16"/>
          <w:szCs w:val="16"/>
        </w:rPr>
        <w:t xml:space="preserve"> Ibid 21.</w:t>
      </w:r>
    </w:p>
  </w:footnote>
  <w:footnote w:id="16">
    <w:p w14:paraId="29F7D405" w14:textId="146A669D" w:rsidR="003D7F2F" w:rsidRPr="00291FBF" w:rsidRDefault="003D7F2F">
      <w:pPr>
        <w:pStyle w:val="FootnoteText"/>
        <w:rPr>
          <w:sz w:val="16"/>
          <w:szCs w:val="16"/>
        </w:rPr>
      </w:pPr>
      <w:r w:rsidRPr="00291FBF">
        <w:rPr>
          <w:rStyle w:val="FootnoteReference"/>
          <w:sz w:val="16"/>
          <w:szCs w:val="16"/>
        </w:rPr>
        <w:footnoteRef/>
      </w:r>
      <w:r w:rsidRPr="00291FBF">
        <w:rPr>
          <w:sz w:val="16"/>
          <w:szCs w:val="16"/>
        </w:rPr>
        <w:t xml:space="preserve"> The Treasury, Mandating Cash Acceptance Consultation Paper (Consultation Paper, 2024) 1</w:t>
      </w:r>
      <w:r w:rsidR="00214CA9" w:rsidRPr="00291FBF">
        <w:rPr>
          <w:sz w:val="16"/>
          <w:szCs w:val="16"/>
        </w:rPr>
        <w:t>8</w:t>
      </w:r>
      <w:r w:rsidRPr="00291FBF">
        <w:rPr>
          <w:sz w:val="16"/>
          <w:szCs w:val="16"/>
        </w:rPr>
        <w:t xml:space="preserve">                             &lt;</w:t>
      </w:r>
      <w:hyperlink r:id="rId8" w:history="1">
        <w:r w:rsidRPr="00291FBF">
          <w:rPr>
            <w:rStyle w:val="Hyperlink"/>
            <w:sz w:val="16"/>
            <w:szCs w:val="16"/>
          </w:rPr>
          <w:t>https://treasury.gov.au/consultation/c2024-604832</w:t>
        </w:r>
      </w:hyperlink>
      <w:r w:rsidRPr="00291FBF">
        <w:rPr>
          <w:sz w:val="16"/>
          <w:szCs w:val="16"/>
        </w:rPr>
        <w:t xml:space="preserve">&gt; </w:t>
      </w:r>
    </w:p>
  </w:footnote>
  <w:footnote w:id="17">
    <w:p w14:paraId="41A04F6A" w14:textId="77777777" w:rsidR="00057724" w:rsidRPr="00291FBF" w:rsidRDefault="00057724" w:rsidP="00057724">
      <w:pPr>
        <w:pStyle w:val="FootnoteText"/>
        <w:rPr>
          <w:sz w:val="16"/>
          <w:szCs w:val="16"/>
        </w:rPr>
      </w:pPr>
      <w:r w:rsidRPr="00291FBF">
        <w:rPr>
          <w:rStyle w:val="FootnoteReference"/>
          <w:sz w:val="16"/>
          <w:szCs w:val="16"/>
        </w:rPr>
        <w:footnoteRef/>
      </w:r>
      <w:r w:rsidRPr="00291FBF">
        <w:rPr>
          <w:sz w:val="16"/>
          <w:szCs w:val="16"/>
        </w:rPr>
        <w:t xml:space="preserve"> First Nations Digital Inclusion Advisory Group, Initial Report (Report, 2024) 24. &lt;</w:t>
      </w:r>
      <w:hyperlink r:id="rId9" w:history="1">
        <w:r w:rsidRPr="00291FBF">
          <w:rPr>
            <w:rStyle w:val="Hyperlink"/>
            <w:sz w:val="16"/>
            <w:szCs w:val="16"/>
          </w:rPr>
          <w:t>https://www.digitalinclusion.gov.au/initial-report</w:t>
        </w:r>
      </w:hyperlink>
      <w:r w:rsidRPr="00291FBF">
        <w:rPr>
          <w:sz w:val="16"/>
          <w:szCs w:val="16"/>
        </w:rPr>
        <w:t>&gt;</w:t>
      </w:r>
    </w:p>
  </w:footnote>
  <w:footnote w:id="18">
    <w:p w14:paraId="3E137D95" w14:textId="77777777" w:rsidR="00057724" w:rsidRPr="00291FBF" w:rsidRDefault="00057724" w:rsidP="00057724">
      <w:pPr>
        <w:pStyle w:val="FootnoteText"/>
        <w:rPr>
          <w:sz w:val="16"/>
          <w:szCs w:val="16"/>
        </w:rPr>
      </w:pPr>
      <w:r w:rsidRPr="00291FBF">
        <w:rPr>
          <w:rStyle w:val="FootnoteReference"/>
          <w:sz w:val="16"/>
          <w:szCs w:val="16"/>
        </w:rPr>
        <w:footnoteRef/>
      </w:r>
      <w:r w:rsidRPr="00291FBF">
        <w:rPr>
          <w:sz w:val="16"/>
          <w:szCs w:val="16"/>
        </w:rPr>
        <w:t xml:space="preserve"> ACCC, Optus in court for alleged unconscionable sales and debt collection (Media Release, 2024)                               &lt;</w:t>
      </w:r>
      <w:hyperlink r:id="rId10" w:history="1">
        <w:r w:rsidRPr="00291FBF">
          <w:rPr>
            <w:rStyle w:val="Hyperlink"/>
            <w:sz w:val="16"/>
            <w:szCs w:val="16"/>
          </w:rPr>
          <w:t>https://www.accc.gov.au/media-release/optus-in-court-for-alleged-unconscionable-sales-and-debt-collection</w:t>
        </w:r>
      </w:hyperlink>
      <w:r w:rsidRPr="00291FBF">
        <w:rPr>
          <w:sz w:val="16"/>
          <w:szCs w:val="16"/>
        </w:rPr>
        <w:t xml:space="preserve">&gt; </w:t>
      </w:r>
    </w:p>
  </w:footnote>
  <w:footnote w:id="19">
    <w:p w14:paraId="0A7CCFF6" w14:textId="1B4F1AA5" w:rsidR="00091180" w:rsidRPr="00291FBF" w:rsidRDefault="00091180">
      <w:pPr>
        <w:pStyle w:val="FootnoteText"/>
        <w:rPr>
          <w:sz w:val="16"/>
          <w:szCs w:val="16"/>
        </w:rPr>
      </w:pPr>
      <w:r w:rsidRPr="00291FBF">
        <w:rPr>
          <w:rStyle w:val="FootnoteReference"/>
          <w:sz w:val="16"/>
          <w:szCs w:val="16"/>
        </w:rPr>
        <w:footnoteRef/>
      </w:r>
      <w:r w:rsidRPr="00291FBF">
        <w:rPr>
          <w:sz w:val="16"/>
          <w:szCs w:val="16"/>
        </w:rPr>
        <w:t xml:space="preserve"> </w:t>
      </w:r>
      <w:r w:rsidR="00CA5DD3" w:rsidRPr="00291FBF">
        <w:rPr>
          <w:sz w:val="16"/>
          <w:szCs w:val="16"/>
        </w:rPr>
        <w:t xml:space="preserve">The Treasury, Mandating Cash Acceptance Consultation Paper (Consultation Paper, 2024) </w:t>
      </w:r>
      <w:r w:rsidR="00986ADC" w:rsidRPr="00291FBF">
        <w:rPr>
          <w:sz w:val="16"/>
          <w:szCs w:val="16"/>
        </w:rPr>
        <w:t>18                               &lt;</w:t>
      </w:r>
      <w:hyperlink r:id="rId11" w:history="1">
        <w:r w:rsidR="00986ADC" w:rsidRPr="00291FBF">
          <w:rPr>
            <w:rStyle w:val="Hyperlink"/>
            <w:sz w:val="16"/>
            <w:szCs w:val="16"/>
          </w:rPr>
          <w:t>https://treasury.gov.au/consultation/c2024-604832</w:t>
        </w:r>
      </w:hyperlink>
      <w:r w:rsidR="00986ADC" w:rsidRPr="00291FBF">
        <w:rPr>
          <w:sz w:val="16"/>
          <w:szCs w:val="16"/>
        </w:rPr>
        <w:t xml:space="preserve">&gt; </w:t>
      </w:r>
    </w:p>
  </w:footnote>
  <w:footnote w:id="20">
    <w:p w14:paraId="4F574FE5" w14:textId="59B939B5" w:rsidR="00733404" w:rsidRPr="00C85896" w:rsidRDefault="00733404">
      <w:pPr>
        <w:pStyle w:val="FootnoteText"/>
        <w:rPr>
          <w:sz w:val="16"/>
          <w:szCs w:val="16"/>
        </w:rPr>
      </w:pPr>
      <w:r w:rsidRPr="00291FBF">
        <w:rPr>
          <w:rStyle w:val="FootnoteReference"/>
          <w:sz w:val="16"/>
          <w:szCs w:val="16"/>
        </w:rPr>
        <w:footnoteRef/>
      </w:r>
      <w:r w:rsidRPr="00291FBF">
        <w:rPr>
          <w:sz w:val="16"/>
          <w:szCs w:val="16"/>
        </w:rPr>
        <w:t xml:space="preserve"> </w:t>
      </w:r>
      <w:r w:rsidR="0040427B" w:rsidRPr="00291FBF">
        <w:rPr>
          <w:i/>
          <w:iCs/>
          <w:sz w:val="16"/>
          <w:szCs w:val="16"/>
        </w:rPr>
        <w:t>Telecommunications Act 1997 (Cth) s.125AA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65D7" w14:textId="77777777" w:rsidR="00C5300D" w:rsidRPr="00291FBF" w:rsidRDefault="00C5300D">
    <w:pPr>
      <w:pStyle w:val="Header"/>
    </w:pPr>
  </w:p>
  <w:p w14:paraId="71D59B4E" w14:textId="77777777" w:rsidR="00C5300D" w:rsidRPr="00291FBF"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76CB" w14:textId="77777777" w:rsidR="00C5300D" w:rsidRPr="00291FBF" w:rsidRDefault="00C5300D" w:rsidP="00E53277">
    <w:pPr>
      <w:pStyle w:val="Letterhead2"/>
      <w:ind w:firstLine="0"/>
    </w:pPr>
    <w:r w:rsidRPr="00291FBF">
      <w:drawing>
        <wp:anchor distT="0" distB="0" distL="114300" distR="114300" simplePos="0" relativeHeight="251658240" behindDoc="1" locked="0" layoutInCell="1" allowOverlap="1" wp14:anchorId="0FB1D3E2" wp14:editId="341A4B29">
          <wp:simplePos x="0" y="0"/>
          <wp:positionH relativeFrom="page">
            <wp:align>left</wp:align>
          </wp:positionH>
          <wp:positionV relativeFrom="paragraph">
            <wp:posOffset>-288290</wp:posOffset>
          </wp:positionV>
          <wp:extent cx="7672936" cy="4387186"/>
          <wp:effectExtent l="0" t="0" r="4445" b="0"/>
          <wp:wrapNone/>
          <wp:docPr id="17576438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CC6" w14:textId="77777777" w:rsidR="00B14114" w:rsidRPr="00291FBF" w:rsidRDefault="00B14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5A45" w14:textId="56D35806" w:rsidR="00C5300D" w:rsidRPr="00291FBF"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57"/>
    <w:multiLevelType w:val="hybridMultilevel"/>
    <w:tmpl w:val="A7A27E0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0F53193C"/>
    <w:multiLevelType w:val="hybridMultilevel"/>
    <w:tmpl w:val="952E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17717EFE"/>
    <w:multiLevelType w:val="hybridMultilevel"/>
    <w:tmpl w:val="4782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2279CC"/>
    <w:multiLevelType w:val="hybridMultilevel"/>
    <w:tmpl w:val="1342440E"/>
    <w:lvl w:ilvl="0" w:tplc="95660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2"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337C5FB2"/>
    <w:multiLevelType w:val="multilevel"/>
    <w:tmpl w:val="6AFEEB4C"/>
    <w:numStyleLink w:val="Bullets"/>
  </w:abstractNum>
  <w:abstractNum w:abstractNumId="14"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5"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36E01"/>
    <w:multiLevelType w:val="hybridMultilevel"/>
    <w:tmpl w:val="56AC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34"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7716B7C"/>
    <w:multiLevelType w:val="hybridMultilevel"/>
    <w:tmpl w:val="A83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7025575">
    <w:abstractNumId w:val="27"/>
  </w:num>
  <w:num w:numId="2" w16cid:durableId="1309937645">
    <w:abstractNumId w:val="19"/>
  </w:num>
  <w:num w:numId="3" w16cid:durableId="1363020806">
    <w:abstractNumId w:val="15"/>
  </w:num>
  <w:num w:numId="4" w16cid:durableId="239025159">
    <w:abstractNumId w:val="10"/>
  </w:num>
  <w:num w:numId="5" w16cid:durableId="2094617308">
    <w:abstractNumId w:val="0"/>
  </w:num>
  <w:num w:numId="6" w16cid:durableId="986864448">
    <w:abstractNumId w:val="32"/>
  </w:num>
  <w:num w:numId="7" w16cid:durableId="204946168">
    <w:abstractNumId w:val="4"/>
  </w:num>
  <w:num w:numId="8" w16cid:durableId="455099623">
    <w:abstractNumId w:val="25"/>
  </w:num>
  <w:num w:numId="9" w16cid:durableId="1137186840">
    <w:abstractNumId w:val="30"/>
  </w:num>
  <w:num w:numId="10" w16cid:durableId="777330096">
    <w:abstractNumId w:val="8"/>
  </w:num>
  <w:num w:numId="11" w16cid:durableId="1249999174">
    <w:abstractNumId w:val="35"/>
  </w:num>
  <w:num w:numId="12" w16cid:durableId="557977458">
    <w:abstractNumId w:val="12"/>
  </w:num>
  <w:num w:numId="13" w16cid:durableId="1941254348">
    <w:abstractNumId w:val="28"/>
  </w:num>
  <w:num w:numId="14" w16cid:durableId="906915118">
    <w:abstractNumId w:val="31"/>
  </w:num>
  <w:num w:numId="15" w16cid:durableId="1170877089">
    <w:abstractNumId w:val="23"/>
  </w:num>
  <w:num w:numId="16" w16cid:durableId="146635364">
    <w:abstractNumId w:val="18"/>
  </w:num>
  <w:num w:numId="17" w16cid:durableId="1411393860">
    <w:abstractNumId w:val="16"/>
  </w:num>
  <w:num w:numId="18" w16cid:durableId="654381262">
    <w:abstractNumId w:val="26"/>
  </w:num>
  <w:num w:numId="19" w16cid:durableId="226838686">
    <w:abstractNumId w:val="21"/>
  </w:num>
  <w:num w:numId="20" w16cid:durableId="480970995">
    <w:abstractNumId w:val="17"/>
  </w:num>
  <w:num w:numId="21" w16cid:durableId="1312520820">
    <w:abstractNumId w:val="38"/>
  </w:num>
  <w:num w:numId="22" w16cid:durableId="1253125788">
    <w:abstractNumId w:val="34"/>
  </w:num>
  <w:num w:numId="23" w16cid:durableId="699430088">
    <w:abstractNumId w:val="29"/>
  </w:num>
  <w:num w:numId="24" w16cid:durableId="351348626">
    <w:abstractNumId w:val="24"/>
  </w:num>
  <w:num w:numId="25" w16cid:durableId="1908613085">
    <w:abstractNumId w:val="5"/>
  </w:num>
  <w:num w:numId="26" w16cid:durableId="706226158">
    <w:abstractNumId w:val="7"/>
  </w:num>
  <w:num w:numId="27" w16cid:durableId="1278414560">
    <w:abstractNumId w:val="6"/>
  </w:num>
  <w:num w:numId="28" w16cid:durableId="758254510">
    <w:abstractNumId w:val="22"/>
  </w:num>
  <w:num w:numId="29" w16cid:durableId="473834808">
    <w:abstractNumId w:val="2"/>
  </w:num>
  <w:num w:numId="30" w16cid:durableId="1203983130">
    <w:abstractNumId w:val="36"/>
  </w:num>
  <w:num w:numId="31" w16cid:durableId="1014308645">
    <w:abstractNumId w:val="14"/>
    <w:lvlOverride w:ilvl="0">
      <w:lvl w:ilvl="0">
        <w:start w:val="1"/>
        <w:numFmt w:val="decimal"/>
        <w:pStyle w:val="Recommendation"/>
        <w:lvlText w:val="Recommendation %1:"/>
        <w:lvlJc w:val="left"/>
        <w:pPr>
          <w:ind w:left="851" w:firstLine="0"/>
        </w:pPr>
        <w:rPr>
          <w:rFonts w:hint="default"/>
          <w:b/>
          <w:bCs/>
        </w:rPr>
      </w:lvl>
    </w:lvlOverride>
  </w:num>
  <w:num w:numId="32" w16cid:durableId="1276209442">
    <w:abstractNumId w:val="14"/>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2133592771">
    <w:abstractNumId w:val="11"/>
  </w:num>
  <w:num w:numId="34" w16cid:durableId="1705908320">
    <w:abstractNumId w:val="13"/>
  </w:num>
  <w:num w:numId="35" w16cid:durableId="249512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047647">
    <w:abstractNumId w:val="14"/>
  </w:num>
  <w:num w:numId="37" w16cid:durableId="1211263568">
    <w:abstractNumId w:val="20"/>
  </w:num>
  <w:num w:numId="38" w16cid:durableId="683899702">
    <w:abstractNumId w:val="9"/>
  </w:num>
  <w:num w:numId="39" w16cid:durableId="2068332300">
    <w:abstractNumId w:val="33"/>
  </w:num>
  <w:num w:numId="40" w16cid:durableId="252015109">
    <w:abstractNumId w:val="37"/>
  </w:num>
  <w:num w:numId="41" w16cid:durableId="238059061">
    <w:abstractNumId w:val="1"/>
  </w:num>
  <w:num w:numId="42" w16cid:durableId="1372530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3C"/>
    <w:rsid w:val="00002592"/>
    <w:rsid w:val="00002A84"/>
    <w:rsid w:val="000039D9"/>
    <w:rsid w:val="00004770"/>
    <w:rsid w:val="00006849"/>
    <w:rsid w:val="00006AAB"/>
    <w:rsid w:val="00006C00"/>
    <w:rsid w:val="00006E81"/>
    <w:rsid w:val="0001160C"/>
    <w:rsid w:val="000130E1"/>
    <w:rsid w:val="00014CA0"/>
    <w:rsid w:val="00014E08"/>
    <w:rsid w:val="0001642B"/>
    <w:rsid w:val="0001711C"/>
    <w:rsid w:val="0001751C"/>
    <w:rsid w:val="00017C73"/>
    <w:rsid w:val="00017FF5"/>
    <w:rsid w:val="00020140"/>
    <w:rsid w:val="00020C4F"/>
    <w:rsid w:val="0002144A"/>
    <w:rsid w:val="00021558"/>
    <w:rsid w:val="0002178D"/>
    <w:rsid w:val="000217FD"/>
    <w:rsid w:val="000218CC"/>
    <w:rsid w:val="00021EEE"/>
    <w:rsid w:val="00022392"/>
    <w:rsid w:val="00022D35"/>
    <w:rsid w:val="000244D8"/>
    <w:rsid w:val="00024E5A"/>
    <w:rsid w:val="00025032"/>
    <w:rsid w:val="0002577C"/>
    <w:rsid w:val="00025FC3"/>
    <w:rsid w:val="00027EB6"/>
    <w:rsid w:val="00030D26"/>
    <w:rsid w:val="00031DE1"/>
    <w:rsid w:val="00032441"/>
    <w:rsid w:val="000341DA"/>
    <w:rsid w:val="000345B4"/>
    <w:rsid w:val="000348F2"/>
    <w:rsid w:val="000362DE"/>
    <w:rsid w:val="000374B5"/>
    <w:rsid w:val="00040E6E"/>
    <w:rsid w:val="000410C0"/>
    <w:rsid w:val="0004166C"/>
    <w:rsid w:val="00042FB8"/>
    <w:rsid w:val="000436A7"/>
    <w:rsid w:val="000437F8"/>
    <w:rsid w:val="00043833"/>
    <w:rsid w:val="00044434"/>
    <w:rsid w:val="0004526C"/>
    <w:rsid w:val="0004629A"/>
    <w:rsid w:val="000463D9"/>
    <w:rsid w:val="00051014"/>
    <w:rsid w:val="00052737"/>
    <w:rsid w:val="00052787"/>
    <w:rsid w:val="00052D56"/>
    <w:rsid w:val="000530BA"/>
    <w:rsid w:val="00053BD5"/>
    <w:rsid w:val="00056A12"/>
    <w:rsid w:val="00056D71"/>
    <w:rsid w:val="000576D9"/>
    <w:rsid w:val="00057724"/>
    <w:rsid w:val="00057A92"/>
    <w:rsid w:val="00057DD5"/>
    <w:rsid w:val="00060900"/>
    <w:rsid w:val="00061D64"/>
    <w:rsid w:val="00062A46"/>
    <w:rsid w:val="00063DD0"/>
    <w:rsid w:val="00066C39"/>
    <w:rsid w:val="00066CD4"/>
    <w:rsid w:val="00067AF1"/>
    <w:rsid w:val="00072C5D"/>
    <w:rsid w:val="0007428C"/>
    <w:rsid w:val="00074521"/>
    <w:rsid w:val="00075C32"/>
    <w:rsid w:val="000765F1"/>
    <w:rsid w:val="00077240"/>
    <w:rsid w:val="0008068C"/>
    <w:rsid w:val="000823FB"/>
    <w:rsid w:val="0008382F"/>
    <w:rsid w:val="00083F4B"/>
    <w:rsid w:val="000840C2"/>
    <w:rsid w:val="000858E7"/>
    <w:rsid w:val="00086136"/>
    <w:rsid w:val="00086378"/>
    <w:rsid w:val="0008740C"/>
    <w:rsid w:val="000876AF"/>
    <w:rsid w:val="00090606"/>
    <w:rsid w:val="00091140"/>
    <w:rsid w:val="00091180"/>
    <w:rsid w:val="0009245D"/>
    <w:rsid w:val="000946F5"/>
    <w:rsid w:val="0009539F"/>
    <w:rsid w:val="00096F06"/>
    <w:rsid w:val="0009715B"/>
    <w:rsid w:val="00097223"/>
    <w:rsid w:val="00097B04"/>
    <w:rsid w:val="000A05A0"/>
    <w:rsid w:val="000A0DE3"/>
    <w:rsid w:val="000A2198"/>
    <w:rsid w:val="000A3806"/>
    <w:rsid w:val="000A3FBC"/>
    <w:rsid w:val="000A41A1"/>
    <w:rsid w:val="000A4520"/>
    <w:rsid w:val="000A71C0"/>
    <w:rsid w:val="000B105D"/>
    <w:rsid w:val="000B11EF"/>
    <w:rsid w:val="000B1725"/>
    <w:rsid w:val="000B2023"/>
    <w:rsid w:val="000B225F"/>
    <w:rsid w:val="000B23D6"/>
    <w:rsid w:val="000B259A"/>
    <w:rsid w:val="000B2847"/>
    <w:rsid w:val="000B2C45"/>
    <w:rsid w:val="000B6E5B"/>
    <w:rsid w:val="000B6F92"/>
    <w:rsid w:val="000B7682"/>
    <w:rsid w:val="000B7C89"/>
    <w:rsid w:val="000C231C"/>
    <w:rsid w:val="000C2E31"/>
    <w:rsid w:val="000C463F"/>
    <w:rsid w:val="000C4CA3"/>
    <w:rsid w:val="000C5BAA"/>
    <w:rsid w:val="000C6173"/>
    <w:rsid w:val="000C7431"/>
    <w:rsid w:val="000D17E4"/>
    <w:rsid w:val="000D18A2"/>
    <w:rsid w:val="000D1E35"/>
    <w:rsid w:val="000D29C7"/>
    <w:rsid w:val="000D3F85"/>
    <w:rsid w:val="000D5255"/>
    <w:rsid w:val="000D67CC"/>
    <w:rsid w:val="000D6C9F"/>
    <w:rsid w:val="000E0A5E"/>
    <w:rsid w:val="000E1593"/>
    <w:rsid w:val="000E2A17"/>
    <w:rsid w:val="000E505A"/>
    <w:rsid w:val="000E5CAE"/>
    <w:rsid w:val="000E624D"/>
    <w:rsid w:val="000E6D72"/>
    <w:rsid w:val="000F0991"/>
    <w:rsid w:val="000F1669"/>
    <w:rsid w:val="000F21D4"/>
    <w:rsid w:val="000F3349"/>
    <w:rsid w:val="000F3856"/>
    <w:rsid w:val="000F4701"/>
    <w:rsid w:val="000F6AA0"/>
    <w:rsid w:val="000F764C"/>
    <w:rsid w:val="00100DC6"/>
    <w:rsid w:val="001021F2"/>
    <w:rsid w:val="00102F2E"/>
    <w:rsid w:val="00103999"/>
    <w:rsid w:val="00103DAC"/>
    <w:rsid w:val="00104DAD"/>
    <w:rsid w:val="00105B15"/>
    <w:rsid w:val="001062FD"/>
    <w:rsid w:val="00106878"/>
    <w:rsid w:val="00106AEC"/>
    <w:rsid w:val="001102FD"/>
    <w:rsid w:val="001116BE"/>
    <w:rsid w:val="00111F02"/>
    <w:rsid w:val="00113465"/>
    <w:rsid w:val="001136E0"/>
    <w:rsid w:val="00113AE0"/>
    <w:rsid w:val="0011408D"/>
    <w:rsid w:val="00114B9E"/>
    <w:rsid w:val="00115D96"/>
    <w:rsid w:val="0011624C"/>
    <w:rsid w:val="00117684"/>
    <w:rsid w:val="00120A5B"/>
    <w:rsid w:val="001217E2"/>
    <w:rsid w:val="001217FD"/>
    <w:rsid w:val="00121D47"/>
    <w:rsid w:val="001224E9"/>
    <w:rsid w:val="00122DD1"/>
    <w:rsid w:val="001248B3"/>
    <w:rsid w:val="00124F88"/>
    <w:rsid w:val="00125060"/>
    <w:rsid w:val="00126183"/>
    <w:rsid w:val="0012626F"/>
    <w:rsid w:val="0012636E"/>
    <w:rsid w:val="0012663D"/>
    <w:rsid w:val="00126C5B"/>
    <w:rsid w:val="001270D6"/>
    <w:rsid w:val="001275E7"/>
    <w:rsid w:val="00130E70"/>
    <w:rsid w:val="00132365"/>
    <w:rsid w:val="00132C91"/>
    <w:rsid w:val="001347B3"/>
    <w:rsid w:val="00134BAC"/>
    <w:rsid w:val="00135818"/>
    <w:rsid w:val="00135C01"/>
    <w:rsid w:val="00135DF6"/>
    <w:rsid w:val="00136E66"/>
    <w:rsid w:val="0013741F"/>
    <w:rsid w:val="00137C32"/>
    <w:rsid w:val="00137C51"/>
    <w:rsid w:val="00143952"/>
    <w:rsid w:val="0014505C"/>
    <w:rsid w:val="00145394"/>
    <w:rsid w:val="00145587"/>
    <w:rsid w:val="00146383"/>
    <w:rsid w:val="00147139"/>
    <w:rsid w:val="00150873"/>
    <w:rsid w:val="0015138F"/>
    <w:rsid w:val="001514F8"/>
    <w:rsid w:val="0015159F"/>
    <w:rsid w:val="001518A6"/>
    <w:rsid w:val="00151EAB"/>
    <w:rsid w:val="001531E7"/>
    <w:rsid w:val="001537A7"/>
    <w:rsid w:val="00154260"/>
    <w:rsid w:val="00155FCC"/>
    <w:rsid w:val="001562DE"/>
    <w:rsid w:val="00157BBC"/>
    <w:rsid w:val="00160472"/>
    <w:rsid w:val="001605C9"/>
    <w:rsid w:val="0016117B"/>
    <w:rsid w:val="001617F8"/>
    <w:rsid w:val="00161B2B"/>
    <w:rsid w:val="001623E5"/>
    <w:rsid w:val="00163200"/>
    <w:rsid w:val="00163B56"/>
    <w:rsid w:val="00165A62"/>
    <w:rsid w:val="00167714"/>
    <w:rsid w:val="0017083D"/>
    <w:rsid w:val="00171821"/>
    <w:rsid w:val="0017217F"/>
    <w:rsid w:val="00172EA2"/>
    <w:rsid w:val="001730E0"/>
    <w:rsid w:val="001746DF"/>
    <w:rsid w:val="00174C77"/>
    <w:rsid w:val="001754ED"/>
    <w:rsid w:val="00175B17"/>
    <w:rsid w:val="001766A1"/>
    <w:rsid w:val="00176D7D"/>
    <w:rsid w:val="00177907"/>
    <w:rsid w:val="00177B5D"/>
    <w:rsid w:val="00177DB2"/>
    <w:rsid w:val="001816DA"/>
    <w:rsid w:val="001828D8"/>
    <w:rsid w:val="001829C0"/>
    <w:rsid w:val="00184E49"/>
    <w:rsid w:val="00185442"/>
    <w:rsid w:val="00187AF9"/>
    <w:rsid w:val="00190012"/>
    <w:rsid w:val="00191009"/>
    <w:rsid w:val="00192E53"/>
    <w:rsid w:val="0019340F"/>
    <w:rsid w:val="00193DB9"/>
    <w:rsid w:val="0019461C"/>
    <w:rsid w:val="001948E0"/>
    <w:rsid w:val="00194B7F"/>
    <w:rsid w:val="00194EE4"/>
    <w:rsid w:val="0019567C"/>
    <w:rsid w:val="00196FE2"/>
    <w:rsid w:val="00197929"/>
    <w:rsid w:val="00197F61"/>
    <w:rsid w:val="00197FA0"/>
    <w:rsid w:val="001A0171"/>
    <w:rsid w:val="001A0EF3"/>
    <w:rsid w:val="001A1A0D"/>
    <w:rsid w:val="001A2736"/>
    <w:rsid w:val="001A2BA5"/>
    <w:rsid w:val="001A3380"/>
    <w:rsid w:val="001A4E0A"/>
    <w:rsid w:val="001A549F"/>
    <w:rsid w:val="001A5600"/>
    <w:rsid w:val="001A5738"/>
    <w:rsid w:val="001A5ACB"/>
    <w:rsid w:val="001A60E4"/>
    <w:rsid w:val="001A6C2D"/>
    <w:rsid w:val="001A772D"/>
    <w:rsid w:val="001B0581"/>
    <w:rsid w:val="001B0DED"/>
    <w:rsid w:val="001B20B5"/>
    <w:rsid w:val="001B2DD3"/>
    <w:rsid w:val="001B3D8A"/>
    <w:rsid w:val="001B41E8"/>
    <w:rsid w:val="001B47C4"/>
    <w:rsid w:val="001B4F92"/>
    <w:rsid w:val="001B5856"/>
    <w:rsid w:val="001B5FB2"/>
    <w:rsid w:val="001B614B"/>
    <w:rsid w:val="001B63DD"/>
    <w:rsid w:val="001B6438"/>
    <w:rsid w:val="001C2391"/>
    <w:rsid w:val="001C29DB"/>
    <w:rsid w:val="001C3C4F"/>
    <w:rsid w:val="001C40D8"/>
    <w:rsid w:val="001C4264"/>
    <w:rsid w:val="001C59DD"/>
    <w:rsid w:val="001C5D05"/>
    <w:rsid w:val="001C63E3"/>
    <w:rsid w:val="001C672F"/>
    <w:rsid w:val="001C67EA"/>
    <w:rsid w:val="001D141A"/>
    <w:rsid w:val="001D2405"/>
    <w:rsid w:val="001D43E0"/>
    <w:rsid w:val="001D46AD"/>
    <w:rsid w:val="001D59EE"/>
    <w:rsid w:val="001D5C22"/>
    <w:rsid w:val="001D64B9"/>
    <w:rsid w:val="001D6F9E"/>
    <w:rsid w:val="001D7A1B"/>
    <w:rsid w:val="001D7B48"/>
    <w:rsid w:val="001E08CE"/>
    <w:rsid w:val="001E1AE7"/>
    <w:rsid w:val="001E3A70"/>
    <w:rsid w:val="001E3CC3"/>
    <w:rsid w:val="001E48AA"/>
    <w:rsid w:val="001E7889"/>
    <w:rsid w:val="001F013B"/>
    <w:rsid w:val="001F0E87"/>
    <w:rsid w:val="001F35FB"/>
    <w:rsid w:val="001F3911"/>
    <w:rsid w:val="001F7374"/>
    <w:rsid w:val="001F77F6"/>
    <w:rsid w:val="001F7EB1"/>
    <w:rsid w:val="0020028A"/>
    <w:rsid w:val="00200982"/>
    <w:rsid w:val="00202CEB"/>
    <w:rsid w:val="00204696"/>
    <w:rsid w:val="002077C1"/>
    <w:rsid w:val="00207BED"/>
    <w:rsid w:val="00207EC8"/>
    <w:rsid w:val="00211174"/>
    <w:rsid w:val="00211375"/>
    <w:rsid w:val="002118F3"/>
    <w:rsid w:val="0021296C"/>
    <w:rsid w:val="00213850"/>
    <w:rsid w:val="00213E3A"/>
    <w:rsid w:val="002140FC"/>
    <w:rsid w:val="0021413E"/>
    <w:rsid w:val="00214CA9"/>
    <w:rsid w:val="00215005"/>
    <w:rsid w:val="0021558D"/>
    <w:rsid w:val="00216DFF"/>
    <w:rsid w:val="00216E8C"/>
    <w:rsid w:val="00221621"/>
    <w:rsid w:val="00221EE2"/>
    <w:rsid w:val="00223840"/>
    <w:rsid w:val="002258EE"/>
    <w:rsid w:val="00227658"/>
    <w:rsid w:val="00234D3D"/>
    <w:rsid w:val="00235A13"/>
    <w:rsid w:val="002366E4"/>
    <w:rsid w:val="002412A0"/>
    <w:rsid w:val="002446C4"/>
    <w:rsid w:val="00244FE0"/>
    <w:rsid w:val="00245265"/>
    <w:rsid w:val="00247207"/>
    <w:rsid w:val="002515B9"/>
    <w:rsid w:val="00251782"/>
    <w:rsid w:val="00251939"/>
    <w:rsid w:val="002520EE"/>
    <w:rsid w:val="00252148"/>
    <w:rsid w:val="00252E5E"/>
    <w:rsid w:val="0025365E"/>
    <w:rsid w:val="0025383A"/>
    <w:rsid w:val="002557C5"/>
    <w:rsid w:val="00255E85"/>
    <w:rsid w:val="0025604E"/>
    <w:rsid w:val="002567BC"/>
    <w:rsid w:val="00256A22"/>
    <w:rsid w:val="00260153"/>
    <w:rsid w:val="0026030A"/>
    <w:rsid w:val="00260397"/>
    <w:rsid w:val="002607A3"/>
    <w:rsid w:val="00261658"/>
    <w:rsid w:val="00261BA9"/>
    <w:rsid w:val="00263B7E"/>
    <w:rsid w:val="0026420E"/>
    <w:rsid w:val="00265636"/>
    <w:rsid w:val="0026652F"/>
    <w:rsid w:val="002669BD"/>
    <w:rsid w:val="00266C9C"/>
    <w:rsid w:val="0026705E"/>
    <w:rsid w:val="002675C0"/>
    <w:rsid w:val="00270E5C"/>
    <w:rsid w:val="0027168A"/>
    <w:rsid w:val="00271720"/>
    <w:rsid w:val="002718A5"/>
    <w:rsid w:val="002719DA"/>
    <w:rsid w:val="00271EC8"/>
    <w:rsid w:val="00272512"/>
    <w:rsid w:val="00272A5A"/>
    <w:rsid w:val="00272B6D"/>
    <w:rsid w:val="00274126"/>
    <w:rsid w:val="00274983"/>
    <w:rsid w:val="00274E04"/>
    <w:rsid w:val="00275427"/>
    <w:rsid w:val="00275D16"/>
    <w:rsid w:val="002767A3"/>
    <w:rsid w:val="00276F66"/>
    <w:rsid w:val="00277BA3"/>
    <w:rsid w:val="002801B4"/>
    <w:rsid w:val="00280451"/>
    <w:rsid w:val="00280E17"/>
    <w:rsid w:val="00281129"/>
    <w:rsid w:val="00281259"/>
    <w:rsid w:val="00281CE2"/>
    <w:rsid w:val="00281FF9"/>
    <w:rsid w:val="0028213A"/>
    <w:rsid w:val="00282A01"/>
    <w:rsid w:val="0028661C"/>
    <w:rsid w:val="0028734E"/>
    <w:rsid w:val="002904FB"/>
    <w:rsid w:val="00291FBF"/>
    <w:rsid w:val="0029251A"/>
    <w:rsid w:val="00292AFB"/>
    <w:rsid w:val="0029319B"/>
    <w:rsid w:val="00294208"/>
    <w:rsid w:val="002964B0"/>
    <w:rsid w:val="002965C4"/>
    <w:rsid w:val="00296FA3"/>
    <w:rsid w:val="002A1728"/>
    <w:rsid w:val="002A4CBF"/>
    <w:rsid w:val="002A6483"/>
    <w:rsid w:val="002A7679"/>
    <w:rsid w:val="002B01FC"/>
    <w:rsid w:val="002B0920"/>
    <w:rsid w:val="002B143B"/>
    <w:rsid w:val="002B429F"/>
    <w:rsid w:val="002B432D"/>
    <w:rsid w:val="002B4C8C"/>
    <w:rsid w:val="002B6327"/>
    <w:rsid w:val="002B7370"/>
    <w:rsid w:val="002C0AE1"/>
    <w:rsid w:val="002C21D2"/>
    <w:rsid w:val="002C230C"/>
    <w:rsid w:val="002C30D3"/>
    <w:rsid w:val="002C3C6A"/>
    <w:rsid w:val="002C58B8"/>
    <w:rsid w:val="002C7985"/>
    <w:rsid w:val="002C7F9B"/>
    <w:rsid w:val="002D0309"/>
    <w:rsid w:val="002D0350"/>
    <w:rsid w:val="002D0E21"/>
    <w:rsid w:val="002D1707"/>
    <w:rsid w:val="002D18C5"/>
    <w:rsid w:val="002D1B68"/>
    <w:rsid w:val="002D1ED8"/>
    <w:rsid w:val="002D7ACE"/>
    <w:rsid w:val="002E05CC"/>
    <w:rsid w:val="002E1A64"/>
    <w:rsid w:val="002E1ACA"/>
    <w:rsid w:val="002E225B"/>
    <w:rsid w:val="002E348A"/>
    <w:rsid w:val="002E4DF3"/>
    <w:rsid w:val="002E4FFE"/>
    <w:rsid w:val="002E586B"/>
    <w:rsid w:val="002E5AFB"/>
    <w:rsid w:val="002E63CF"/>
    <w:rsid w:val="002E739A"/>
    <w:rsid w:val="002E74A4"/>
    <w:rsid w:val="002E77FA"/>
    <w:rsid w:val="002F0F8D"/>
    <w:rsid w:val="002F1108"/>
    <w:rsid w:val="002F11B0"/>
    <w:rsid w:val="002F1398"/>
    <w:rsid w:val="002F1442"/>
    <w:rsid w:val="002F1711"/>
    <w:rsid w:val="002F1B1A"/>
    <w:rsid w:val="002F1EFA"/>
    <w:rsid w:val="002F21C1"/>
    <w:rsid w:val="002F292E"/>
    <w:rsid w:val="002F2ADF"/>
    <w:rsid w:val="002F408E"/>
    <w:rsid w:val="002F425A"/>
    <w:rsid w:val="002F47F4"/>
    <w:rsid w:val="002F48F3"/>
    <w:rsid w:val="002F4C7F"/>
    <w:rsid w:val="002F580F"/>
    <w:rsid w:val="002F5E8C"/>
    <w:rsid w:val="002F604C"/>
    <w:rsid w:val="002F6143"/>
    <w:rsid w:val="002F7679"/>
    <w:rsid w:val="002F7DE3"/>
    <w:rsid w:val="00301A71"/>
    <w:rsid w:val="00301D3A"/>
    <w:rsid w:val="00301F6B"/>
    <w:rsid w:val="003025AF"/>
    <w:rsid w:val="00302A8F"/>
    <w:rsid w:val="00302D3C"/>
    <w:rsid w:val="003031B0"/>
    <w:rsid w:val="00305EBC"/>
    <w:rsid w:val="003065DD"/>
    <w:rsid w:val="00310CBD"/>
    <w:rsid w:val="003113F6"/>
    <w:rsid w:val="0031147C"/>
    <w:rsid w:val="003134D9"/>
    <w:rsid w:val="003152A5"/>
    <w:rsid w:val="00316094"/>
    <w:rsid w:val="0031654A"/>
    <w:rsid w:val="00317E1B"/>
    <w:rsid w:val="00320820"/>
    <w:rsid w:val="0032136A"/>
    <w:rsid w:val="00323BD3"/>
    <w:rsid w:val="00326D12"/>
    <w:rsid w:val="0032771B"/>
    <w:rsid w:val="003319B0"/>
    <w:rsid w:val="00333F12"/>
    <w:rsid w:val="00333FFA"/>
    <w:rsid w:val="003367F5"/>
    <w:rsid w:val="00336BC3"/>
    <w:rsid w:val="00336F1E"/>
    <w:rsid w:val="00337249"/>
    <w:rsid w:val="00337E3F"/>
    <w:rsid w:val="003403FD"/>
    <w:rsid w:val="00340A76"/>
    <w:rsid w:val="003437B0"/>
    <w:rsid w:val="00343BF7"/>
    <w:rsid w:val="00343CDD"/>
    <w:rsid w:val="003444A4"/>
    <w:rsid w:val="00347170"/>
    <w:rsid w:val="00351C15"/>
    <w:rsid w:val="00351F70"/>
    <w:rsid w:val="003521C8"/>
    <w:rsid w:val="00352CF6"/>
    <w:rsid w:val="003532F3"/>
    <w:rsid w:val="003561C0"/>
    <w:rsid w:val="00356AE0"/>
    <w:rsid w:val="00357187"/>
    <w:rsid w:val="003602AE"/>
    <w:rsid w:val="00360559"/>
    <w:rsid w:val="00360987"/>
    <w:rsid w:val="00360B55"/>
    <w:rsid w:val="00362CCA"/>
    <w:rsid w:val="00364A72"/>
    <w:rsid w:val="003658B2"/>
    <w:rsid w:val="003661CC"/>
    <w:rsid w:val="003668CE"/>
    <w:rsid w:val="00370BF8"/>
    <w:rsid w:val="003720D4"/>
    <w:rsid w:val="00372F65"/>
    <w:rsid w:val="00373452"/>
    <w:rsid w:val="003742A1"/>
    <w:rsid w:val="003753FF"/>
    <w:rsid w:val="00376A02"/>
    <w:rsid w:val="00380B3C"/>
    <w:rsid w:val="00381318"/>
    <w:rsid w:val="00381C48"/>
    <w:rsid w:val="00381FBE"/>
    <w:rsid w:val="00383369"/>
    <w:rsid w:val="0038397D"/>
    <w:rsid w:val="00383EA9"/>
    <w:rsid w:val="00385B94"/>
    <w:rsid w:val="00385F48"/>
    <w:rsid w:val="00385F57"/>
    <w:rsid w:val="003867A2"/>
    <w:rsid w:val="00386C98"/>
    <w:rsid w:val="00392A72"/>
    <w:rsid w:val="0039319F"/>
    <w:rsid w:val="0039416E"/>
    <w:rsid w:val="00396866"/>
    <w:rsid w:val="003A0471"/>
    <w:rsid w:val="003A0D04"/>
    <w:rsid w:val="003A1858"/>
    <w:rsid w:val="003A1FAA"/>
    <w:rsid w:val="003A22CB"/>
    <w:rsid w:val="003A2485"/>
    <w:rsid w:val="003A284A"/>
    <w:rsid w:val="003A41DB"/>
    <w:rsid w:val="003A4429"/>
    <w:rsid w:val="003A504A"/>
    <w:rsid w:val="003A79DD"/>
    <w:rsid w:val="003B0198"/>
    <w:rsid w:val="003B0812"/>
    <w:rsid w:val="003B2634"/>
    <w:rsid w:val="003B37B3"/>
    <w:rsid w:val="003B3809"/>
    <w:rsid w:val="003B4F26"/>
    <w:rsid w:val="003B4F3A"/>
    <w:rsid w:val="003B4F60"/>
    <w:rsid w:val="003B544D"/>
    <w:rsid w:val="003C1118"/>
    <w:rsid w:val="003C3084"/>
    <w:rsid w:val="003C3577"/>
    <w:rsid w:val="003C530F"/>
    <w:rsid w:val="003C53C3"/>
    <w:rsid w:val="003C54DD"/>
    <w:rsid w:val="003C5CB5"/>
    <w:rsid w:val="003C6711"/>
    <w:rsid w:val="003C7551"/>
    <w:rsid w:val="003D1CDF"/>
    <w:rsid w:val="003D2F73"/>
    <w:rsid w:val="003D5727"/>
    <w:rsid w:val="003D5770"/>
    <w:rsid w:val="003D5997"/>
    <w:rsid w:val="003D601D"/>
    <w:rsid w:val="003D730B"/>
    <w:rsid w:val="003D7C36"/>
    <w:rsid w:val="003D7DCC"/>
    <w:rsid w:val="003D7F2F"/>
    <w:rsid w:val="003E0713"/>
    <w:rsid w:val="003E28B7"/>
    <w:rsid w:val="003E2DAA"/>
    <w:rsid w:val="003E3C79"/>
    <w:rsid w:val="003E3D2C"/>
    <w:rsid w:val="003E4CB4"/>
    <w:rsid w:val="003E549C"/>
    <w:rsid w:val="003E57DE"/>
    <w:rsid w:val="003E5B17"/>
    <w:rsid w:val="003F0FC3"/>
    <w:rsid w:val="003F1A3C"/>
    <w:rsid w:val="003F1D9C"/>
    <w:rsid w:val="003F3D95"/>
    <w:rsid w:val="003F3F13"/>
    <w:rsid w:val="003F3FBD"/>
    <w:rsid w:val="003F4C65"/>
    <w:rsid w:val="003F74E3"/>
    <w:rsid w:val="003F78BC"/>
    <w:rsid w:val="004007B2"/>
    <w:rsid w:val="00401182"/>
    <w:rsid w:val="00401520"/>
    <w:rsid w:val="00401C2C"/>
    <w:rsid w:val="0040204B"/>
    <w:rsid w:val="004029DA"/>
    <w:rsid w:val="00403105"/>
    <w:rsid w:val="00403AE3"/>
    <w:rsid w:val="0040427B"/>
    <w:rsid w:val="00405151"/>
    <w:rsid w:val="0040544A"/>
    <w:rsid w:val="0040553A"/>
    <w:rsid w:val="004066AA"/>
    <w:rsid w:val="004112F5"/>
    <w:rsid w:val="00411D5B"/>
    <w:rsid w:val="00413123"/>
    <w:rsid w:val="00413565"/>
    <w:rsid w:val="00413FDC"/>
    <w:rsid w:val="0041565C"/>
    <w:rsid w:val="004159EE"/>
    <w:rsid w:val="004205D1"/>
    <w:rsid w:val="00421236"/>
    <w:rsid w:val="00421F32"/>
    <w:rsid w:val="00422E26"/>
    <w:rsid w:val="00426E45"/>
    <w:rsid w:val="00430604"/>
    <w:rsid w:val="00431DB3"/>
    <w:rsid w:val="00432683"/>
    <w:rsid w:val="0043310D"/>
    <w:rsid w:val="00433638"/>
    <w:rsid w:val="00433A90"/>
    <w:rsid w:val="004343D6"/>
    <w:rsid w:val="00434C0C"/>
    <w:rsid w:val="00435029"/>
    <w:rsid w:val="004405D5"/>
    <w:rsid w:val="004431B1"/>
    <w:rsid w:val="00443D19"/>
    <w:rsid w:val="004451BE"/>
    <w:rsid w:val="00445395"/>
    <w:rsid w:val="004459D2"/>
    <w:rsid w:val="00445BB7"/>
    <w:rsid w:val="00445D76"/>
    <w:rsid w:val="00451585"/>
    <w:rsid w:val="004523A4"/>
    <w:rsid w:val="004528C4"/>
    <w:rsid w:val="00452C81"/>
    <w:rsid w:val="004532F8"/>
    <w:rsid w:val="00453DC0"/>
    <w:rsid w:val="00454C58"/>
    <w:rsid w:val="00455428"/>
    <w:rsid w:val="00456C63"/>
    <w:rsid w:val="00456C80"/>
    <w:rsid w:val="004572B8"/>
    <w:rsid w:val="00457A53"/>
    <w:rsid w:val="00460421"/>
    <w:rsid w:val="00460AB8"/>
    <w:rsid w:val="00461876"/>
    <w:rsid w:val="00461AA6"/>
    <w:rsid w:val="00463596"/>
    <w:rsid w:val="004652AC"/>
    <w:rsid w:val="00467840"/>
    <w:rsid w:val="00470338"/>
    <w:rsid w:val="00470B4F"/>
    <w:rsid w:val="00472A35"/>
    <w:rsid w:val="0047590B"/>
    <w:rsid w:val="00480FFA"/>
    <w:rsid w:val="0048163E"/>
    <w:rsid w:val="004818FF"/>
    <w:rsid w:val="00484101"/>
    <w:rsid w:val="00484120"/>
    <w:rsid w:val="0048464D"/>
    <w:rsid w:val="00485226"/>
    <w:rsid w:val="00487898"/>
    <w:rsid w:val="00487E7D"/>
    <w:rsid w:val="00487EC4"/>
    <w:rsid w:val="00491F05"/>
    <w:rsid w:val="004925B4"/>
    <w:rsid w:val="00492DA2"/>
    <w:rsid w:val="00493666"/>
    <w:rsid w:val="00494F02"/>
    <w:rsid w:val="0049502E"/>
    <w:rsid w:val="00495F38"/>
    <w:rsid w:val="004969CF"/>
    <w:rsid w:val="00497F47"/>
    <w:rsid w:val="004A114E"/>
    <w:rsid w:val="004A1851"/>
    <w:rsid w:val="004A20D2"/>
    <w:rsid w:val="004A2324"/>
    <w:rsid w:val="004A3908"/>
    <w:rsid w:val="004A5421"/>
    <w:rsid w:val="004A5580"/>
    <w:rsid w:val="004A598D"/>
    <w:rsid w:val="004A59D4"/>
    <w:rsid w:val="004A5E82"/>
    <w:rsid w:val="004A631E"/>
    <w:rsid w:val="004A6815"/>
    <w:rsid w:val="004A6866"/>
    <w:rsid w:val="004A6F23"/>
    <w:rsid w:val="004B0BBF"/>
    <w:rsid w:val="004B1FEC"/>
    <w:rsid w:val="004B2773"/>
    <w:rsid w:val="004B4789"/>
    <w:rsid w:val="004B5A4D"/>
    <w:rsid w:val="004B63B1"/>
    <w:rsid w:val="004B7960"/>
    <w:rsid w:val="004B7A5E"/>
    <w:rsid w:val="004C04CB"/>
    <w:rsid w:val="004C09B2"/>
    <w:rsid w:val="004C175A"/>
    <w:rsid w:val="004C21EA"/>
    <w:rsid w:val="004C2BD6"/>
    <w:rsid w:val="004C3512"/>
    <w:rsid w:val="004C406B"/>
    <w:rsid w:val="004C413F"/>
    <w:rsid w:val="004C4757"/>
    <w:rsid w:val="004C475D"/>
    <w:rsid w:val="004C49E2"/>
    <w:rsid w:val="004C6001"/>
    <w:rsid w:val="004C644B"/>
    <w:rsid w:val="004C6BEC"/>
    <w:rsid w:val="004C7705"/>
    <w:rsid w:val="004D01B3"/>
    <w:rsid w:val="004D1EC9"/>
    <w:rsid w:val="004D34AA"/>
    <w:rsid w:val="004D39C5"/>
    <w:rsid w:val="004D39EE"/>
    <w:rsid w:val="004D4D1C"/>
    <w:rsid w:val="004D4D32"/>
    <w:rsid w:val="004D4D8A"/>
    <w:rsid w:val="004D5E01"/>
    <w:rsid w:val="004D5E91"/>
    <w:rsid w:val="004E0AF0"/>
    <w:rsid w:val="004E144C"/>
    <w:rsid w:val="004E1F91"/>
    <w:rsid w:val="004E23CA"/>
    <w:rsid w:val="004E2FD7"/>
    <w:rsid w:val="004E5143"/>
    <w:rsid w:val="004E53D4"/>
    <w:rsid w:val="004E54E8"/>
    <w:rsid w:val="004E71B0"/>
    <w:rsid w:val="004F0426"/>
    <w:rsid w:val="004F0512"/>
    <w:rsid w:val="004F0DF9"/>
    <w:rsid w:val="004F16E4"/>
    <w:rsid w:val="004F343B"/>
    <w:rsid w:val="004F4BCB"/>
    <w:rsid w:val="004F4E15"/>
    <w:rsid w:val="004F53E8"/>
    <w:rsid w:val="004F757D"/>
    <w:rsid w:val="004F78EF"/>
    <w:rsid w:val="00500C39"/>
    <w:rsid w:val="0050401D"/>
    <w:rsid w:val="00504CB4"/>
    <w:rsid w:val="00505475"/>
    <w:rsid w:val="00505946"/>
    <w:rsid w:val="00507159"/>
    <w:rsid w:val="00507602"/>
    <w:rsid w:val="00507DC0"/>
    <w:rsid w:val="00510D4B"/>
    <w:rsid w:val="00511326"/>
    <w:rsid w:val="00511465"/>
    <w:rsid w:val="0051223B"/>
    <w:rsid w:val="0051227E"/>
    <w:rsid w:val="00512C16"/>
    <w:rsid w:val="0051315D"/>
    <w:rsid w:val="00514ADB"/>
    <w:rsid w:val="00515C21"/>
    <w:rsid w:val="00516672"/>
    <w:rsid w:val="005168EF"/>
    <w:rsid w:val="005172A4"/>
    <w:rsid w:val="00521E0E"/>
    <w:rsid w:val="00523A77"/>
    <w:rsid w:val="00524F4E"/>
    <w:rsid w:val="00525A81"/>
    <w:rsid w:val="00530384"/>
    <w:rsid w:val="00530A94"/>
    <w:rsid w:val="00531161"/>
    <w:rsid w:val="005311E7"/>
    <w:rsid w:val="00533CCD"/>
    <w:rsid w:val="00533D81"/>
    <w:rsid w:val="00534698"/>
    <w:rsid w:val="005374EE"/>
    <w:rsid w:val="0053787B"/>
    <w:rsid w:val="005401FE"/>
    <w:rsid w:val="00540A91"/>
    <w:rsid w:val="005415AD"/>
    <w:rsid w:val="00541A69"/>
    <w:rsid w:val="00542492"/>
    <w:rsid w:val="005424F9"/>
    <w:rsid w:val="005428CD"/>
    <w:rsid w:val="00543965"/>
    <w:rsid w:val="00544CE4"/>
    <w:rsid w:val="0054584B"/>
    <w:rsid w:val="00545E34"/>
    <w:rsid w:val="00552B60"/>
    <w:rsid w:val="0055356F"/>
    <w:rsid w:val="00554E89"/>
    <w:rsid w:val="005559F4"/>
    <w:rsid w:val="00556729"/>
    <w:rsid w:val="00557D9A"/>
    <w:rsid w:val="00560159"/>
    <w:rsid w:val="0056068C"/>
    <w:rsid w:val="00560FD4"/>
    <w:rsid w:val="0056134B"/>
    <w:rsid w:val="00561E5E"/>
    <w:rsid w:val="005623FF"/>
    <w:rsid w:val="005629DC"/>
    <w:rsid w:val="00562D0F"/>
    <w:rsid w:val="005630A9"/>
    <w:rsid w:val="00563EA6"/>
    <w:rsid w:val="00565E28"/>
    <w:rsid w:val="00566935"/>
    <w:rsid w:val="0056696B"/>
    <w:rsid w:val="00566EB6"/>
    <w:rsid w:val="00567464"/>
    <w:rsid w:val="00570FE1"/>
    <w:rsid w:val="00571665"/>
    <w:rsid w:val="00571937"/>
    <w:rsid w:val="00571A94"/>
    <w:rsid w:val="00572031"/>
    <w:rsid w:val="00574AFF"/>
    <w:rsid w:val="0057560A"/>
    <w:rsid w:val="00576D4A"/>
    <w:rsid w:val="005770BF"/>
    <w:rsid w:val="00580176"/>
    <w:rsid w:val="0058019C"/>
    <w:rsid w:val="005805AB"/>
    <w:rsid w:val="00583E0A"/>
    <w:rsid w:val="00585F58"/>
    <w:rsid w:val="005870DC"/>
    <w:rsid w:val="0058767E"/>
    <w:rsid w:val="00587E39"/>
    <w:rsid w:val="00591DFE"/>
    <w:rsid w:val="005921C1"/>
    <w:rsid w:val="005923E2"/>
    <w:rsid w:val="00593AF7"/>
    <w:rsid w:val="005946B9"/>
    <w:rsid w:val="005948E8"/>
    <w:rsid w:val="00594C44"/>
    <w:rsid w:val="00595036"/>
    <w:rsid w:val="005A1039"/>
    <w:rsid w:val="005A23CC"/>
    <w:rsid w:val="005A2642"/>
    <w:rsid w:val="005A54EF"/>
    <w:rsid w:val="005A5745"/>
    <w:rsid w:val="005A5D7E"/>
    <w:rsid w:val="005A5EEB"/>
    <w:rsid w:val="005A6986"/>
    <w:rsid w:val="005A7E55"/>
    <w:rsid w:val="005B091B"/>
    <w:rsid w:val="005B0A64"/>
    <w:rsid w:val="005B0F18"/>
    <w:rsid w:val="005B1607"/>
    <w:rsid w:val="005B3823"/>
    <w:rsid w:val="005B3D95"/>
    <w:rsid w:val="005B4CA0"/>
    <w:rsid w:val="005B7A51"/>
    <w:rsid w:val="005B7B2B"/>
    <w:rsid w:val="005C0736"/>
    <w:rsid w:val="005C3340"/>
    <w:rsid w:val="005C41A2"/>
    <w:rsid w:val="005C44CB"/>
    <w:rsid w:val="005C6417"/>
    <w:rsid w:val="005C64CC"/>
    <w:rsid w:val="005C6851"/>
    <w:rsid w:val="005C6875"/>
    <w:rsid w:val="005C7906"/>
    <w:rsid w:val="005D0532"/>
    <w:rsid w:val="005D0D88"/>
    <w:rsid w:val="005D14BE"/>
    <w:rsid w:val="005D1DC9"/>
    <w:rsid w:val="005D3A52"/>
    <w:rsid w:val="005D3CE4"/>
    <w:rsid w:val="005D76B2"/>
    <w:rsid w:val="005E0929"/>
    <w:rsid w:val="005E1D01"/>
    <w:rsid w:val="005E1D95"/>
    <w:rsid w:val="005E28DD"/>
    <w:rsid w:val="005E57B7"/>
    <w:rsid w:val="005F028A"/>
    <w:rsid w:val="005F13F7"/>
    <w:rsid w:val="005F5F10"/>
    <w:rsid w:val="005F7AF4"/>
    <w:rsid w:val="005F7DF4"/>
    <w:rsid w:val="0060129D"/>
    <w:rsid w:val="0060206F"/>
    <w:rsid w:val="00602202"/>
    <w:rsid w:val="0060309F"/>
    <w:rsid w:val="00604233"/>
    <w:rsid w:val="00604680"/>
    <w:rsid w:val="00604C10"/>
    <w:rsid w:val="006059A8"/>
    <w:rsid w:val="0060609A"/>
    <w:rsid w:val="00607A68"/>
    <w:rsid w:val="00607B43"/>
    <w:rsid w:val="00610157"/>
    <w:rsid w:val="006104FE"/>
    <w:rsid w:val="00610888"/>
    <w:rsid w:val="00610C7A"/>
    <w:rsid w:val="006116A6"/>
    <w:rsid w:val="0061180A"/>
    <w:rsid w:val="00612473"/>
    <w:rsid w:val="00612652"/>
    <w:rsid w:val="00614192"/>
    <w:rsid w:val="0061685B"/>
    <w:rsid w:val="00616A50"/>
    <w:rsid w:val="00616D29"/>
    <w:rsid w:val="00616D2F"/>
    <w:rsid w:val="006179A6"/>
    <w:rsid w:val="00620895"/>
    <w:rsid w:val="006227ED"/>
    <w:rsid w:val="00623803"/>
    <w:rsid w:val="00626120"/>
    <w:rsid w:val="0062642A"/>
    <w:rsid w:val="00626BB2"/>
    <w:rsid w:val="0062761A"/>
    <w:rsid w:val="00630929"/>
    <w:rsid w:val="00632708"/>
    <w:rsid w:val="00632DD9"/>
    <w:rsid w:val="006331D4"/>
    <w:rsid w:val="00633E41"/>
    <w:rsid w:val="00634A39"/>
    <w:rsid w:val="00634B6E"/>
    <w:rsid w:val="0063541B"/>
    <w:rsid w:val="00635FE3"/>
    <w:rsid w:val="006365CB"/>
    <w:rsid w:val="00636CB2"/>
    <w:rsid w:val="0063714D"/>
    <w:rsid w:val="00637267"/>
    <w:rsid w:val="0064170A"/>
    <w:rsid w:val="006417CE"/>
    <w:rsid w:val="006422C6"/>
    <w:rsid w:val="00642477"/>
    <w:rsid w:val="0064256A"/>
    <w:rsid w:val="0064428D"/>
    <w:rsid w:val="0064568C"/>
    <w:rsid w:val="00646957"/>
    <w:rsid w:val="006474A4"/>
    <w:rsid w:val="006501BE"/>
    <w:rsid w:val="00650794"/>
    <w:rsid w:val="00651D76"/>
    <w:rsid w:val="006538CE"/>
    <w:rsid w:val="0065393B"/>
    <w:rsid w:val="006545DD"/>
    <w:rsid w:val="006549C2"/>
    <w:rsid w:val="00654DC5"/>
    <w:rsid w:val="00655941"/>
    <w:rsid w:val="00655CA6"/>
    <w:rsid w:val="00657410"/>
    <w:rsid w:val="00657D21"/>
    <w:rsid w:val="00657F5A"/>
    <w:rsid w:val="006608AE"/>
    <w:rsid w:val="00662263"/>
    <w:rsid w:val="006628BD"/>
    <w:rsid w:val="00664339"/>
    <w:rsid w:val="006649DF"/>
    <w:rsid w:val="00665366"/>
    <w:rsid w:val="0066764F"/>
    <w:rsid w:val="006702C9"/>
    <w:rsid w:val="0067164F"/>
    <w:rsid w:val="00671DFD"/>
    <w:rsid w:val="0067232B"/>
    <w:rsid w:val="00672975"/>
    <w:rsid w:val="00672B90"/>
    <w:rsid w:val="006747FE"/>
    <w:rsid w:val="00674DF6"/>
    <w:rsid w:val="00680E33"/>
    <w:rsid w:val="00681F86"/>
    <w:rsid w:val="0068607D"/>
    <w:rsid w:val="006860F1"/>
    <w:rsid w:val="00687425"/>
    <w:rsid w:val="00691F58"/>
    <w:rsid w:val="00692275"/>
    <w:rsid w:val="00693362"/>
    <w:rsid w:val="00693CC5"/>
    <w:rsid w:val="006953B7"/>
    <w:rsid w:val="0069548A"/>
    <w:rsid w:val="00696D38"/>
    <w:rsid w:val="0069798D"/>
    <w:rsid w:val="006A1876"/>
    <w:rsid w:val="006A1E4D"/>
    <w:rsid w:val="006A2265"/>
    <w:rsid w:val="006A46CD"/>
    <w:rsid w:val="006A4AB9"/>
    <w:rsid w:val="006A4B35"/>
    <w:rsid w:val="006A4D2B"/>
    <w:rsid w:val="006A5C89"/>
    <w:rsid w:val="006A64C5"/>
    <w:rsid w:val="006A7027"/>
    <w:rsid w:val="006A7ADA"/>
    <w:rsid w:val="006B0D87"/>
    <w:rsid w:val="006B1AE9"/>
    <w:rsid w:val="006B1AEB"/>
    <w:rsid w:val="006B2184"/>
    <w:rsid w:val="006B2382"/>
    <w:rsid w:val="006B3BBD"/>
    <w:rsid w:val="006B4CD6"/>
    <w:rsid w:val="006B514F"/>
    <w:rsid w:val="006B6387"/>
    <w:rsid w:val="006B7377"/>
    <w:rsid w:val="006C0196"/>
    <w:rsid w:val="006C10EB"/>
    <w:rsid w:val="006C1667"/>
    <w:rsid w:val="006C1F0B"/>
    <w:rsid w:val="006C2FCF"/>
    <w:rsid w:val="006C583E"/>
    <w:rsid w:val="006C5BBE"/>
    <w:rsid w:val="006C74DF"/>
    <w:rsid w:val="006C7DD5"/>
    <w:rsid w:val="006D1092"/>
    <w:rsid w:val="006D2F9C"/>
    <w:rsid w:val="006D56F8"/>
    <w:rsid w:val="006D5CA8"/>
    <w:rsid w:val="006D5F32"/>
    <w:rsid w:val="006D6103"/>
    <w:rsid w:val="006D6614"/>
    <w:rsid w:val="006D6A6A"/>
    <w:rsid w:val="006D6F63"/>
    <w:rsid w:val="006D75E8"/>
    <w:rsid w:val="006E0712"/>
    <w:rsid w:val="006E08E3"/>
    <w:rsid w:val="006E0C0B"/>
    <w:rsid w:val="006E191F"/>
    <w:rsid w:val="006E23C6"/>
    <w:rsid w:val="006E2DE3"/>
    <w:rsid w:val="006E3E42"/>
    <w:rsid w:val="006E5AA7"/>
    <w:rsid w:val="006E5C2B"/>
    <w:rsid w:val="006F0890"/>
    <w:rsid w:val="006F17DC"/>
    <w:rsid w:val="006F26D3"/>
    <w:rsid w:val="006F27D4"/>
    <w:rsid w:val="006F3164"/>
    <w:rsid w:val="006F3841"/>
    <w:rsid w:val="006F44DE"/>
    <w:rsid w:val="006F7A57"/>
    <w:rsid w:val="0070230F"/>
    <w:rsid w:val="007029B2"/>
    <w:rsid w:val="007039D9"/>
    <w:rsid w:val="00704288"/>
    <w:rsid w:val="00705139"/>
    <w:rsid w:val="007062F9"/>
    <w:rsid w:val="00706753"/>
    <w:rsid w:val="007102A7"/>
    <w:rsid w:val="00710D00"/>
    <w:rsid w:val="00711973"/>
    <w:rsid w:val="007122C9"/>
    <w:rsid w:val="0071501B"/>
    <w:rsid w:val="00715BBE"/>
    <w:rsid w:val="007170D3"/>
    <w:rsid w:val="00717226"/>
    <w:rsid w:val="00717B54"/>
    <w:rsid w:val="00717E2E"/>
    <w:rsid w:val="007200F4"/>
    <w:rsid w:val="007201E3"/>
    <w:rsid w:val="0072075F"/>
    <w:rsid w:val="0072184D"/>
    <w:rsid w:val="007235E6"/>
    <w:rsid w:val="00726817"/>
    <w:rsid w:val="00730388"/>
    <w:rsid w:val="00730BA6"/>
    <w:rsid w:val="007318C0"/>
    <w:rsid w:val="007333F2"/>
    <w:rsid w:val="00733404"/>
    <w:rsid w:val="00734B79"/>
    <w:rsid w:val="00735194"/>
    <w:rsid w:val="00735762"/>
    <w:rsid w:val="00735EB8"/>
    <w:rsid w:val="00736FBA"/>
    <w:rsid w:val="007406FE"/>
    <w:rsid w:val="00741E8F"/>
    <w:rsid w:val="00741F5C"/>
    <w:rsid w:val="00742958"/>
    <w:rsid w:val="007434A1"/>
    <w:rsid w:val="00743E4F"/>
    <w:rsid w:val="0074425B"/>
    <w:rsid w:val="0074488D"/>
    <w:rsid w:val="00744A39"/>
    <w:rsid w:val="0074570E"/>
    <w:rsid w:val="0074602B"/>
    <w:rsid w:val="0074612C"/>
    <w:rsid w:val="00746385"/>
    <w:rsid w:val="00746E82"/>
    <w:rsid w:val="00747608"/>
    <w:rsid w:val="007506E9"/>
    <w:rsid w:val="007516EA"/>
    <w:rsid w:val="007531BE"/>
    <w:rsid w:val="00753797"/>
    <w:rsid w:val="00753C18"/>
    <w:rsid w:val="00755763"/>
    <w:rsid w:val="007560D5"/>
    <w:rsid w:val="00756D28"/>
    <w:rsid w:val="00760AE9"/>
    <w:rsid w:val="007612A6"/>
    <w:rsid w:val="007613E7"/>
    <w:rsid w:val="0076399D"/>
    <w:rsid w:val="00763BBB"/>
    <w:rsid w:val="0076578C"/>
    <w:rsid w:val="00765FF0"/>
    <w:rsid w:val="00766226"/>
    <w:rsid w:val="0076624E"/>
    <w:rsid w:val="0076626B"/>
    <w:rsid w:val="007665E0"/>
    <w:rsid w:val="00766DF4"/>
    <w:rsid w:val="007677F8"/>
    <w:rsid w:val="00767F5D"/>
    <w:rsid w:val="0077061B"/>
    <w:rsid w:val="00772358"/>
    <w:rsid w:val="00773DEE"/>
    <w:rsid w:val="007741DC"/>
    <w:rsid w:val="00774248"/>
    <w:rsid w:val="00774BCF"/>
    <w:rsid w:val="00774F71"/>
    <w:rsid w:val="007750ED"/>
    <w:rsid w:val="00775B87"/>
    <w:rsid w:val="007760DA"/>
    <w:rsid w:val="007763EE"/>
    <w:rsid w:val="007766CF"/>
    <w:rsid w:val="007768C9"/>
    <w:rsid w:val="007778E5"/>
    <w:rsid w:val="00777C92"/>
    <w:rsid w:val="007818A2"/>
    <w:rsid w:val="0078296B"/>
    <w:rsid w:val="00783517"/>
    <w:rsid w:val="0078393C"/>
    <w:rsid w:val="00783EB8"/>
    <w:rsid w:val="00785A4C"/>
    <w:rsid w:val="00786BD6"/>
    <w:rsid w:val="00786BDE"/>
    <w:rsid w:val="007879CC"/>
    <w:rsid w:val="007908C5"/>
    <w:rsid w:val="007908C9"/>
    <w:rsid w:val="00790CD0"/>
    <w:rsid w:val="00792D73"/>
    <w:rsid w:val="00793530"/>
    <w:rsid w:val="00793940"/>
    <w:rsid w:val="00794111"/>
    <w:rsid w:val="007944BC"/>
    <w:rsid w:val="007A009C"/>
    <w:rsid w:val="007A061F"/>
    <w:rsid w:val="007A1BEB"/>
    <w:rsid w:val="007A1C9E"/>
    <w:rsid w:val="007A2591"/>
    <w:rsid w:val="007A317B"/>
    <w:rsid w:val="007A32A1"/>
    <w:rsid w:val="007A4082"/>
    <w:rsid w:val="007A497A"/>
    <w:rsid w:val="007A4B52"/>
    <w:rsid w:val="007A5D36"/>
    <w:rsid w:val="007A5DFB"/>
    <w:rsid w:val="007A5EB3"/>
    <w:rsid w:val="007A68A1"/>
    <w:rsid w:val="007A69CE"/>
    <w:rsid w:val="007A77F8"/>
    <w:rsid w:val="007B1886"/>
    <w:rsid w:val="007B1E1F"/>
    <w:rsid w:val="007B20AD"/>
    <w:rsid w:val="007B33BA"/>
    <w:rsid w:val="007B3B7B"/>
    <w:rsid w:val="007B4532"/>
    <w:rsid w:val="007B4F30"/>
    <w:rsid w:val="007B538B"/>
    <w:rsid w:val="007B62AA"/>
    <w:rsid w:val="007B6651"/>
    <w:rsid w:val="007B66E2"/>
    <w:rsid w:val="007C0219"/>
    <w:rsid w:val="007C1AE7"/>
    <w:rsid w:val="007C1BB5"/>
    <w:rsid w:val="007C4901"/>
    <w:rsid w:val="007C4F07"/>
    <w:rsid w:val="007C5068"/>
    <w:rsid w:val="007C6C91"/>
    <w:rsid w:val="007C7B9D"/>
    <w:rsid w:val="007C7E27"/>
    <w:rsid w:val="007C7FF9"/>
    <w:rsid w:val="007D16B8"/>
    <w:rsid w:val="007D183A"/>
    <w:rsid w:val="007D3B68"/>
    <w:rsid w:val="007D45C3"/>
    <w:rsid w:val="007D4CC8"/>
    <w:rsid w:val="007D5DEF"/>
    <w:rsid w:val="007D608B"/>
    <w:rsid w:val="007D6414"/>
    <w:rsid w:val="007D6EE6"/>
    <w:rsid w:val="007D7CA1"/>
    <w:rsid w:val="007E015B"/>
    <w:rsid w:val="007E01E5"/>
    <w:rsid w:val="007E0403"/>
    <w:rsid w:val="007E0E9D"/>
    <w:rsid w:val="007E1711"/>
    <w:rsid w:val="007E1F28"/>
    <w:rsid w:val="007E24B6"/>
    <w:rsid w:val="007E2ABF"/>
    <w:rsid w:val="007E3034"/>
    <w:rsid w:val="007E4966"/>
    <w:rsid w:val="007E4A9C"/>
    <w:rsid w:val="007E4C53"/>
    <w:rsid w:val="007E52CD"/>
    <w:rsid w:val="007E56E3"/>
    <w:rsid w:val="007E63FD"/>
    <w:rsid w:val="007E76CC"/>
    <w:rsid w:val="007F2DE0"/>
    <w:rsid w:val="007F4E7A"/>
    <w:rsid w:val="007F7498"/>
    <w:rsid w:val="00802234"/>
    <w:rsid w:val="00802B08"/>
    <w:rsid w:val="0080352B"/>
    <w:rsid w:val="008052C7"/>
    <w:rsid w:val="0080719A"/>
    <w:rsid w:val="00807B53"/>
    <w:rsid w:val="008101F0"/>
    <w:rsid w:val="00810E6A"/>
    <w:rsid w:val="00812754"/>
    <w:rsid w:val="00813AC5"/>
    <w:rsid w:val="00814BC9"/>
    <w:rsid w:val="008168A5"/>
    <w:rsid w:val="00816BF6"/>
    <w:rsid w:val="0081707B"/>
    <w:rsid w:val="00817BE6"/>
    <w:rsid w:val="00821C2A"/>
    <w:rsid w:val="008227D4"/>
    <w:rsid w:val="008238FA"/>
    <w:rsid w:val="008242B5"/>
    <w:rsid w:val="00824D07"/>
    <w:rsid w:val="00825AB6"/>
    <w:rsid w:val="008264FA"/>
    <w:rsid w:val="00826CD3"/>
    <w:rsid w:val="00826E14"/>
    <w:rsid w:val="00827B7C"/>
    <w:rsid w:val="0083016D"/>
    <w:rsid w:val="008302FB"/>
    <w:rsid w:val="008303C1"/>
    <w:rsid w:val="008303F2"/>
    <w:rsid w:val="00830BB1"/>
    <w:rsid w:val="00832250"/>
    <w:rsid w:val="00832E35"/>
    <w:rsid w:val="0083364A"/>
    <w:rsid w:val="00833ECB"/>
    <w:rsid w:val="00834584"/>
    <w:rsid w:val="00834A8D"/>
    <w:rsid w:val="008357CB"/>
    <w:rsid w:val="00836216"/>
    <w:rsid w:val="0083685C"/>
    <w:rsid w:val="008375E6"/>
    <w:rsid w:val="00837D81"/>
    <w:rsid w:val="00840080"/>
    <w:rsid w:val="00840BDC"/>
    <w:rsid w:val="00840E4F"/>
    <w:rsid w:val="008418A7"/>
    <w:rsid w:val="00841D62"/>
    <w:rsid w:val="0084221A"/>
    <w:rsid w:val="0084221E"/>
    <w:rsid w:val="00842F8A"/>
    <w:rsid w:val="008441B3"/>
    <w:rsid w:val="00844347"/>
    <w:rsid w:val="00844A10"/>
    <w:rsid w:val="00844D74"/>
    <w:rsid w:val="00844E43"/>
    <w:rsid w:val="00851529"/>
    <w:rsid w:val="008515B6"/>
    <w:rsid w:val="0085231C"/>
    <w:rsid w:val="00853438"/>
    <w:rsid w:val="00853459"/>
    <w:rsid w:val="00853DCF"/>
    <w:rsid w:val="008547DB"/>
    <w:rsid w:val="00854C94"/>
    <w:rsid w:val="00854D58"/>
    <w:rsid w:val="00855F03"/>
    <w:rsid w:val="00856044"/>
    <w:rsid w:val="00856867"/>
    <w:rsid w:val="00856F7D"/>
    <w:rsid w:val="0086084B"/>
    <w:rsid w:val="00861923"/>
    <w:rsid w:val="00861A9D"/>
    <w:rsid w:val="0086232B"/>
    <w:rsid w:val="00862505"/>
    <w:rsid w:val="00862C0A"/>
    <w:rsid w:val="008633A2"/>
    <w:rsid w:val="0086493C"/>
    <w:rsid w:val="00865249"/>
    <w:rsid w:val="0086638F"/>
    <w:rsid w:val="008667DF"/>
    <w:rsid w:val="00867C92"/>
    <w:rsid w:val="00867EE6"/>
    <w:rsid w:val="00867F02"/>
    <w:rsid w:val="00871CBB"/>
    <w:rsid w:val="00874291"/>
    <w:rsid w:val="00874C05"/>
    <w:rsid w:val="0087556B"/>
    <w:rsid w:val="00875AEC"/>
    <w:rsid w:val="00876875"/>
    <w:rsid w:val="00876AD1"/>
    <w:rsid w:val="00877710"/>
    <w:rsid w:val="00877DE4"/>
    <w:rsid w:val="00880909"/>
    <w:rsid w:val="00880915"/>
    <w:rsid w:val="008813B1"/>
    <w:rsid w:val="008817FF"/>
    <w:rsid w:val="00881ADF"/>
    <w:rsid w:val="008822D6"/>
    <w:rsid w:val="00882492"/>
    <w:rsid w:val="00882A26"/>
    <w:rsid w:val="00882F81"/>
    <w:rsid w:val="008833DD"/>
    <w:rsid w:val="00883444"/>
    <w:rsid w:val="00883BFF"/>
    <w:rsid w:val="0088458A"/>
    <w:rsid w:val="00884979"/>
    <w:rsid w:val="00886C86"/>
    <w:rsid w:val="00886CED"/>
    <w:rsid w:val="00886D21"/>
    <w:rsid w:val="00886F38"/>
    <w:rsid w:val="0088720C"/>
    <w:rsid w:val="00887346"/>
    <w:rsid w:val="00890F30"/>
    <w:rsid w:val="008937F7"/>
    <w:rsid w:val="008952EF"/>
    <w:rsid w:val="008954C7"/>
    <w:rsid w:val="00897497"/>
    <w:rsid w:val="0089767D"/>
    <w:rsid w:val="00897989"/>
    <w:rsid w:val="00897A5C"/>
    <w:rsid w:val="008A11BF"/>
    <w:rsid w:val="008A2443"/>
    <w:rsid w:val="008A32D2"/>
    <w:rsid w:val="008A755D"/>
    <w:rsid w:val="008A7B54"/>
    <w:rsid w:val="008A7DB4"/>
    <w:rsid w:val="008A7FED"/>
    <w:rsid w:val="008B0D8F"/>
    <w:rsid w:val="008B11E4"/>
    <w:rsid w:val="008B1343"/>
    <w:rsid w:val="008B1C8C"/>
    <w:rsid w:val="008B2703"/>
    <w:rsid w:val="008B2A0B"/>
    <w:rsid w:val="008B2D0C"/>
    <w:rsid w:val="008B6761"/>
    <w:rsid w:val="008B70E1"/>
    <w:rsid w:val="008B7AE8"/>
    <w:rsid w:val="008C2072"/>
    <w:rsid w:val="008C54AB"/>
    <w:rsid w:val="008C5728"/>
    <w:rsid w:val="008C6D00"/>
    <w:rsid w:val="008D036E"/>
    <w:rsid w:val="008D04EA"/>
    <w:rsid w:val="008D0810"/>
    <w:rsid w:val="008D1174"/>
    <w:rsid w:val="008D1CCE"/>
    <w:rsid w:val="008D28EA"/>
    <w:rsid w:val="008D3059"/>
    <w:rsid w:val="008D3281"/>
    <w:rsid w:val="008D3323"/>
    <w:rsid w:val="008D4538"/>
    <w:rsid w:val="008D4709"/>
    <w:rsid w:val="008D4C9F"/>
    <w:rsid w:val="008D6210"/>
    <w:rsid w:val="008D710D"/>
    <w:rsid w:val="008E09A1"/>
    <w:rsid w:val="008E0C63"/>
    <w:rsid w:val="008E1EBD"/>
    <w:rsid w:val="008E25EF"/>
    <w:rsid w:val="008E4DA5"/>
    <w:rsid w:val="008E6279"/>
    <w:rsid w:val="008E6AC9"/>
    <w:rsid w:val="008E77D0"/>
    <w:rsid w:val="008F05C2"/>
    <w:rsid w:val="008F05C4"/>
    <w:rsid w:val="008F13EC"/>
    <w:rsid w:val="008F1D01"/>
    <w:rsid w:val="008F2ED5"/>
    <w:rsid w:val="008F56F4"/>
    <w:rsid w:val="008F7808"/>
    <w:rsid w:val="008F78DC"/>
    <w:rsid w:val="009010D2"/>
    <w:rsid w:val="00902659"/>
    <w:rsid w:val="009037D9"/>
    <w:rsid w:val="00903835"/>
    <w:rsid w:val="00903B84"/>
    <w:rsid w:val="00905305"/>
    <w:rsid w:val="0090657D"/>
    <w:rsid w:val="009107B6"/>
    <w:rsid w:val="00912373"/>
    <w:rsid w:val="0091311C"/>
    <w:rsid w:val="009137C7"/>
    <w:rsid w:val="00913B7F"/>
    <w:rsid w:val="00915B80"/>
    <w:rsid w:val="00916033"/>
    <w:rsid w:val="009160D5"/>
    <w:rsid w:val="00916598"/>
    <w:rsid w:val="00916859"/>
    <w:rsid w:val="00916AA4"/>
    <w:rsid w:val="00916BAD"/>
    <w:rsid w:val="00917B48"/>
    <w:rsid w:val="00921CCF"/>
    <w:rsid w:val="009236CD"/>
    <w:rsid w:val="00923CA6"/>
    <w:rsid w:val="00923CC1"/>
    <w:rsid w:val="00924089"/>
    <w:rsid w:val="00924097"/>
    <w:rsid w:val="009249BD"/>
    <w:rsid w:val="00924C5F"/>
    <w:rsid w:val="00926956"/>
    <w:rsid w:val="009311E3"/>
    <w:rsid w:val="0093282D"/>
    <w:rsid w:val="0093361E"/>
    <w:rsid w:val="0093372D"/>
    <w:rsid w:val="009345F5"/>
    <w:rsid w:val="00934D3C"/>
    <w:rsid w:val="00936121"/>
    <w:rsid w:val="00936E8E"/>
    <w:rsid w:val="0093790D"/>
    <w:rsid w:val="00940C92"/>
    <w:rsid w:val="00941A03"/>
    <w:rsid w:val="00943519"/>
    <w:rsid w:val="00944218"/>
    <w:rsid w:val="00944A3A"/>
    <w:rsid w:val="00944EDD"/>
    <w:rsid w:val="00947239"/>
    <w:rsid w:val="00947F30"/>
    <w:rsid w:val="00951DFC"/>
    <w:rsid w:val="00952200"/>
    <w:rsid w:val="00952FAD"/>
    <w:rsid w:val="009530D3"/>
    <w:rsid w:val="00953187"/>
    <w:rsid w:val="00953837"/>
    <w:rsid w:val="00953E57"/>
    <w:rsid w:val="00955576"/>
    <w:rsid w:val="009555C0"/>
    <w:rsid w:val="00955677"/>
    <w:rsid w:val="00957A69"/>
    <w:rsid w:val="00957A90"/>
    <w:rsid w:val="0096028D"/>
    <w:rsid w:val="0096083B"/>
    <w:rsid w:val="00961507"/>
    <w:rsid w:val="00961A32"/>
    <w:rsid w:val="009636E5"/>
    <w:rsid w:val="00963B0E"/>
    <w:rsid w:val="00964685"/>
    <w:rsid w:val="00964A3A"/>
    <w:rsid w:val="0096597A"/>
    <w:rsid w:val="00967123"/>
    <w:rsid w:val="0096714F"/>
    <w:rsid w:val="0096786E"/>
    <w:rsid w:val="00970429"/>
    <w:rsid w:val="00971442"/>
    <w:rsid w:val="009724A2"/>
    <w:rsid w:val="00972B6F"/>
    <w:rsid w:val="009756B6"/>
    <w:rsid w:val="009762A1"/>
    <w:rsid w:val="00976CF0"/>
    <w:rsid w:val="009774D0"/>
    <w:rsid w:val="00977753"/>
    <w:rsid w:val="009819B7"/>
    <w:rsid w:val="00981B36"/>
    <w:rsid w:val="00981F3D"/>
    <w:rsid w:val="00983D15"/>
    <w:rsid w:val="009854D8"/>
    <w:rsid w:val="00985CFE"/>
    <w:rsid w:val="00985D39"/>
    <w:rsid w:val="00986ADC"/>
    <w:rsid w:val="00990200"/>
    <w:rsid w:val="00990945"/>
    <w:rsid w:val="00991452"/>
    <w:rsid w:val="0099331F"/>
    <w:rsid w:val="009940F3"/>
    <w:rsid w:val="00994972"/>
    <w:rsid w:val="00995301"/>
    <w:rsid w:val="009953D2"/>
    <w:rsid w:val="00995413"/>
    <w:rsid w:val="0099570E"/>
    <w:rsid w:val="00995B6D"/>
    <w:rsid w:val="0099723D"/>
    <w:rsid w:val="00997D9E"/>
    <w:rsid w:val="009A294A"/>
    <w:rsid w:val="009A2E39"/>
    <w:rsid w:val="009A466E"/>
    <w:rsid w:val="009A5489"/>
    <w:rsid w:val="009A54BB"/>
    <w:rsid w:val="009A7891"/>
    <w:rsid w:val="009B03F1"/>
    <w:rsid w:val="009B0CD4"/>
    <w:rsid w:val="009B2B83"/>
    <w:rsid w:val="009B36ED"/>
    <w:rsid w:val="009B449E"/>
    <w:rsid w:val="009B45DE"/>
    <w:rsid w:val="009B4C71"/>
    <w:rsid w:val="009B596A"/>
    <w:rsid w:val="009B61A1"/>
    <w:rsid w:val="009C094B"/>
    <w:rsid w:val="009C0C6D"/>
    <w:rsid w:val="009C3225"/>
    <w:rsid w:val="009C354B"/>
    <w:rsid w:val="009C385D"/>
    <w:rsid w:val="009C3F77"/>
    <w:rsid w:val="009C57ED"/>
    <w:rsid w:val="009C6CCE"/>
    <w:rsid w:val="009D0E7A"/>
    <w:rsid w:val="009D1809"/>
    <w:rsid w:val="009D1AE9"/>
    <w:rsid w:val="009D3283"/>
    <w:rsid w:val="009D34A1"/>
    <w:rsid w:val="009D3634"/>
    <w:rsid w:val="009D3EFF"/>
    <w:rsid w:val="009D5134"/>
    <w:rsid w:val="009D6E1B"/>
    <w:rsid w:val="009D7F2D"/>
    <w:rsid w:val="009E0FA4"/>
    <w:rsid w:val="009E1508"/>
    <w:rsid w:val="009E1F73"/>
    <w:rsid w:val="009E20BA"/>
    <w:rsid w:val="009E20BB"/>
    <w:rsid w:val="009E22EE"/>
    <w:rsid w:val="009E2F5F"/>
    <w:rsid w:val="009E4C32"/>
    <w:rsid w:val="009E6458"/>
    <w:rsid w:val="009F111A"/>
    <w:rsid w:val="009F14DB"/>
    <w:rsid w:val="009F15A4"/>
    <w:rsid w:val="009F2767"/>
    <w:rsid w:val="009F2A5A"/>
    <w:rsid w:val="009F396B"/>
    <w:rsid w:val="009F4086"/>
    <w:rsid w:val="009F40A4"/>
    <w:rsid w:val="009F45E2"/>
    <w:rsid w:val="009F524B"/>
    <w:rsid w:val="009F5C75"/>
    <w:rsid w:val="009F5E7B"/>
    <w:rsid w:val="00A00AE9"/>
    <w:rsid w:val="00A01B91"/>
    <w:rsid w:val="00A02416"/>
    <w:rsid w:val="00A03B0E"/>
    <w:rsid w:val="00A04187"/>
    <w:rsid w:val="00A05861"/>
    <w:rsid w:val="00A0796F"/>
    <w:rsid w:val="00A10851"/>
    <w:rsid w:val="00A10C55"/>
    <w:rsid w:val="00A13212"/>
    <w:rsid w:val="00A13884"/>
    <w:rsid w:val="00A13A47"/>
    <w:rsid w:val="00A14D03"/>
    <w:rsid w:val="00A164D9"/>
    <w:rsid w:val="00A166FF"/>
    <w:rsid w:val="00A203F3"/>
    <w:rsid w:val="00A2058A"/>
    <w:rsid w:val="00A25492"/>
    <w:rsid w:val="00A25933"/>
    <w:rsid w:val="00A263E5"/>
    <w:rsid w:val="00A268B1"/>
    <w:rsid w:val="00A278B5"/>
    <w:rsid w:val="00A30BF5"/>
    <w:rsid w:val="00A323BF"/>
    <w:rsid w:val="00A32864"/>
    <w:rsid w:val="00A32BF4"/>
    <w:rsid w:val="00A33D37"/>
    <w:rsid w:val="00A35706"/>
    <w:rsid w:val="00A369C3"/>
    <w:rsid w:val="00A36CF4"/>
    <w:rsid w:val="00A376FC"/>
    <w:rsid w:val="00A4056F"/>
    <w:rsid w:val="00A40F0A"/>
    <w:rsid w:val="00A42142"/>
    <w:rsid w:val="00A43170"/>
    <w:rsid w:val="00A43B7F"/>
    <w:rsid w:val="00A43E3D"/>
    <w:rsid w:val="00A506AA"/>
    <w:rsid w:val="00A53835"/>
    <w:rsid w:val="00A53FB5"/>
    <w:rsid w:val="00A564A7"/>
    <w:rsid w:val="00A5720A"/>
    <w:rsid w:val="00A61A6B"/>
    <w:rsid w:val="00A61E23"/>
    <w:rsid w:val="00A62CEC"/>
    <w:rsid w:val="00A62E89"/>
    <w:rsid w:val="00A63027"/>
    <w:rsid w:val="00A631DC"/>
    <w:rsid w:val="00A63DF1"/>
    <w:rsid w:val="00A64D8D"/>
    <w:rsid w:val="00A65930"/>
    <w:rsid w:val="00A67B95"/>
    <w:rsid w:val="00A71705"/>
    <w:rsid w:val="00A72482"/>
    <w:rsid w:val="00A72DB0"/>
    <w:rsid w:val="00A73092"/>
    <w:rsid w:val="00A73C9E"/>
    <w:rsid w:val="00A753EA"/>
    <w:rsid w:val="00A75E47"/>
    <w:rsid w:val="00A80C2A"/>
    <w:rsid w:val="00A8138B"/>
    <w:rsid w:val="00A82344"/>
    <w:rsid w:val="00A83589"/>
    <w:rsid w:val="00A85B69"/>
    <w:rsid w:val="00A8659F"/>
    <w:rsid w:val="00A87AD9"/>
    <w:rsid w:val="00A907D2"/>
    <w:rsid w:val="00A918BD"/>
    <w:rsid w:val="00A91F46"/>
    <w:rsid w:val="00A944B5"/>
    <w:rsid w:val="00A959B6"/>
    <w:rsid w:val="00A95CC8"/>
    <w:rsid w:val="00A97440"/>
    <w:rsid w:val="00AA044A"/>
    <w:rsid w:val="00AA1622"/>
    <w:rsid w:val="00AA321A"/>
    <w:rsid w:val="00AA5D8D"/>
    <w:rsid w:val="00AA7049"/>
    <w:rsid w:val="00AA73DF"/>
    <w:rsid w:val="00AA778F"/>
    <w:rsid w:val="00AA7A37"/>
    <w:rsid w:val="00AA7A8D"/>
    <w:rsid w:val="00AB0507"/>
    <w:rsid w:val="00AB15C6"/>
    <w:rsid w:val="00AB2331"/>
    <w:rsid w:val="00AB24DC"/>
    <w:rsid w:val="00AB265F"/>
    <w:rsid w:val="00AB2EB2"/>
    <w:rsid w:val="00AB2F69"/>
    <w:rsid w:val="00AB3C1D"/>
    <w:rsid w:val="00AB3E2C"/>
    <w:rsid w:val="00AB61AF"/>
    <w:rsid w:val="00AB6FC0"/>
    <w:rsid w:val="00AB73BE"/>
    <w:rsid w:val="00AB7802"/>
    <w:rsid w:val="00AB7B81"/>
    <w:rsid w:val="00AC1C2D"/>
    <w:rsid w:val="00AC2CC3"/>
    <w:rsid w:val="00AC5611"/>
    <w:rsid w:val="00AC601E"/>
    <w:rsid w:val="00AC70A7"/>
    <w:rsid w:val="00AC7448"/>
    <w:rsid w:val="00AC745A"/>
    <w:rsid w:val="00AC7F41"/>
    <w:rsid w:val="00AD1278"/>
    <w:rsid w:val="00AD1349"/>
    <w:rsid w:val="00AD2DC0"/>
    <w:rsid w:val="00AD2E81"/>
    <w:rsid w:val="00AD367F"/>
    <w:rsid w:val="00AD3EFC"/>
    <w:rsid w:val="00AD7546"/>
    <w:rsid w:val="00AE02B9"/>
    <w:rsid w:val="00AE24A6"/>
    <w:rsid w:val="00AE29C7"/>
    <w:rsid w:val="00AE3A9B"/>
    <w:rsid w:val="00AE3B8D"/>
    <w:rsid w:val="00AE3C6C"/>
    <w:rsid w:val="00AE3F40"/>
    <w:rsid w:val="00AE466D"/>
    <w:rsid w:val="00AE4F32"/>
    <w:rsid w:val="00AE6859"/>
    <w:rsid w:val="00AE6DEC"/>
    <w:rsid w:val="00AE75D5"/>
    <w:rsid w:val="00AF01B5"/>
    <w:rsid w:val="00AF0CF3"/>
    <w:rsid w:val="00AF0DAA"/>
    <w:rsid w:val="00AF24BE"/>
    <w:rsid w:val="00AF2E24"/>
    <w:rsid w:val="00AF3ED2"/>
    <w:rsid w:val="00AF3FF9"/>
    <w:rsid w:val="00AF49BE"/>
    <w:rsid w:val="00AF4BF3"/>
    <w:rsid w:val="00AF53F1"/>
    <w:rsid w:val="00AF54F2"/>
    <w:rsid w:val="00AF5566"/>
    <w:rsid w:val="00AF675C"/>
    <w:rsid w:val="00AF76B4"/>
    <w:rsid w:val="00AF7BBD"/>
    <w:rsid w:val="00B003CF"/>
    <w:rsid w:val="00B0172B"/>
    <w:rsid w:val="00B01F19"/>
    <w:rsid w:val="00B03442"/>
    <w:rsid w:val="00B042CB"/>
    <w:rsid w:val="00B04EBB"/>
    <w:rsid w:val="00B05518"/>
    <w:rsid w:val="00B05A40"/>
    <w:rsid w:val="00B05CAC"/>
    <w:rsid w:val="00B0759E"/>
    <w:rsid w:val="00B0787C"/>
    <w:rsid w:val="00B112AF"/>
    <w:rsid w:val="00B11868"/>
    <w:rsid w:val="00B11940"/>
    <w:rsid w:val="00B14114"/>
    <w:rsid w:val="00B1522F"/>
    <w:rsid w:val="00B15CCC"/>
    <w:rsid w:val="00B1629B"/>
    <w:rsid w:val="00B2146E"/>
    <w:rsid w:val="00B21BA6"/>
    <w:rsid w:val="00B21C54"/>
    <w:rsid w:val="00B21FC8"/>
    <w:rsid w:val="00B2338C"/>
    <w:rsid w:val="00B24D4B"/>
    <w:rsid w:val="00B2547C"/>
    <w:rsid w:val="00B255F0"/>
    <w:rsid w:val="00B25E8C"/>
    <w:rsid w:val="00B269FC"/>
    <w:rsid w:val="00B26A3D"/>
    <w:rsid w:val="00B30C5E"/>
    <w:rsid w:val="00B3107E"/>
    <w:rsid w:val="00B31ABF"/>
    <w:rsid w:val="00B3271C"/>
    <w:rsid w:val="00B34792"/>
    <w:rsid w:val="00B356F6"/>
    <w:rsid w:val="00B3653C"/>
    <w:rsid w:val="00B3663E"/>
    <w:rsid w:val="00B3753B"/>
    <w:rsid w:val="00B42FFA"/>
    <w:rsid w:val="00B4329B"/>
    <w:rsid w:val="00B458DE"/>
    <w:rsid w:val="00B45BE3"/>
    <w:rsid w:val="00B46C24"/>
    <w:rsid w:val="00B47285"/>
    <w:rsid w:val="00B47D72"/>
    <w:rsid w:val="00B503BF"/>
    <w:rsid w:val="00B516F8"/>
    <w:rsid w:val="00B520F1"/>
    <w:rsid w:val="00B529BA"/>
    <w:rsid w:val="00B610A5"/>
    <w:rsid w:val="00B61C42"/>
    <w:rsid w:val="00B61FDA"/>
    <w:rsid w:val="00B62616"/>
    <w:rsid w:val="00B633E6"/>
    <w:rsid w:val="00B640FC"/>
    <w:rsid w:val="00B64A95"/>
    <w:rsid w:val="00B65ADE"/>
    <w:rsid w:val="00B67B32"/>
    <w:rsid w:val="00B7090A"/>
    <w:rsid w:val="00B715EA"/>
    <w:rsid w:val="00B73256"/>
    <w:rsid w:val="00B73561"/>
    <w:rsid w:val="00B73C34"/>
    <w:rsid w:val="00B73EF4"/>
    <w:rsid w:val="00B755AA"/>
    <w:rsid w:val="00B756A9"/>
    <w:rsid w:val="00B76659"/>
    <w:rsid w:val="00B76EF3"/>
    <w:rsid w:val="00B773F7"/>
    <w:rsid w:val="00B777AA"/>
    <w:rsid w:val="00B77FB2"/>
    <w:rsid w:val="00B828ED"/>
    <w:rsid w:val="00B83004"/>
    <w:rsid w:val="00B84003"/>
    <w:rsid w:val="00B84A76"/>
    <w:rsid w:val="00B86830"/>
    <w:rsid w:val="00B9041F"/>
    <w:rsid w:val="00B9178F"/>
    <w:rsid w:val="00B91FBC"/>
    <w:rsid w:val="00B95199"/>
    <w:rsid w:val="00B95AF0"/>
    <w:rsid w:val="00B9659C"/>
    <w:rsid w:val="00B9753A"/>
    <w:rsid w:val="00BA0D6C"/>
    <w:rsid w:val="00BA15A1"/>
    <w:rsid w:val="00BA35C0"/>
    <w:rsid w:val="00BA3ED5"/>
    <w:rsid w:val="00BA4AB0"/>
    <w:rsid w:val="00BA7930"/>
    <w:rsid w:val="00BA7DA2"/>
    <w:rsid w:val="00BB00FD"/>
    <w:rsid w:val="00BB1641"/>
    <w:rsid w:val="00BB2A36"/>
    <w:rsid w:val="00BB4E13"/>
    <w:rsid w:val="00BB7A95"/>
    <w:rsid w:val="00BC1851"/>
    <w:rsid w:val="00BC1E7F"/>
    <w:rsid w:val="00BC253D"/>
    <w:rsid w:val="00BC38F7"/>
    <w:rsid w:val="00BC47C9"/>
    <w:rsid w:val="00BC4F49"/>
    <w:rsid w:val="00BC5181"/>
    <w:rsid w:val="00BC5BEE"/>
    <w:rsid w:val="00BC5E7A"/>
    <w:rsid w:val="00BD0921"/>
    <w:rsid w:val="00BD15C1"/>
    <w:rsid w:val="00BD345F"/>
    <w:rsid w:val="00BD4009"/>
    <w:rsid w:val="00BD42C5"/>
    <w:rsid w:val="00BD4329"/>
    <w:rsid w:val="00BD4520"/>
    <w:rsid w:val="00BD54CA"/>
    <w:rsid w:val="00BD5FF2"/>
    <w:rsid w:val="00BD6678"/>
    <w:rsid w:val="00BD71A1"/>
    <w:rsid w:val="00BE0096"/>
    <w:rsid w:val="00BE0C81"/>
    <w:rsid w:val="00BE0ED3"/>
    <w:rsid w:val="00BE109F"/>
    <w:rsid w:val="00BE1D4A"/>
    <w:rsid w:val="00BE2D70"/>
    <w:rsid w:val="00BE35DB"/>
    <w:rsid w:val="00BE4682"/>
    <w:rsid w:val="00BE4AA1"/>
    <w:rsid w:val="00BE57BB"/>
    <w:rsid w:val="00BE5EF2"/>
    <w:rsid w:val="00BF0744"/>
    <w:rsid w:val="00BF1DD0"/>
    <w:rsid w:val="00BF2104"/>
    <w:rsid w:val="00BF4837"/>
    <w:rsid w:val="00BF5423"/>
    <w:rsid w:val="00BF5E7F"/>
    <w:rsid w:val="00BF6213"/>
    <w:rsid w:val="00BF7077"/>
    <w:rsid w:val="00BF744A"/>
    <w:rsid w:val="00BF745A"/>
    <w:rsid w:val="00BF79E2"/>
    <w:rsid w:val="00C016CD"/>
    <w:rsid w:val="00C01BC6"/>
    <w:rsid w:val="00C01EA6"/>
    <w:rsid w:val="00C0394B"/>
    <w:rsid w:val="00C03CDF"/>
    <w:rsid w:val="00C041A3"/>
    <w:rsid w:val="00C04F1B"/>
    <w:rsid w:val="00C05D71"/>
    <w:rsid w:val="00C06210"/>
    <w:rsid w:val="00C07354"/>
    <w:rsid w:val="00C078EA"/>
    <w:rsid w:val="00C1033E"/>
    <w:rsid w:val="00C10481"/>
    <w:rsid w:val="00C1217A"/>
    <w:rsid w:val="00C12498"/>
    <w:rsid w:val="00C12544"/>
    <w:rsid w:val="00C14CA4"/>
    <w:rsid w:val="00C14CE3"/>
    <w:rsid w:val="00C14EDF"/>
    <w:rsid w:val="00C15208"/>
    <w:rsid w:val="00C155FA"/>
    <w:rsid w:val="00C15615"/>
    <w:rsid w:val="00C15C43"/>
    <w:rsid w:val="00C169E4"/>
    <w:rsid w:val="00C200A2"/>
    <w:rsid w:val="00C2035E"/>
    <w:rsid w:val="00C20585"/>
    <w:rsid w:val="00C20D11"/>
    <w:rsid w:val="00C2132B"/>
    <w:rsid w:val="00C216CB"/>
    <w:rsid w:val="00C2269B"/>
    <w:rsid w:val="00C22CAE"/>
    <w:rsid w:val="00C23144"/>
    <w:rsid w:val="00C23A94"/>
    <w:rsid w:val="00C24A8E"/>
    <w:rsid w:val="00C24F4F"/>
    <w:rsid w:val="00C30B67"/>
    <w:rsid w:val="00C30BAA"/>
    <w:rsid w:val="00C33115"/>
    <w:rsid w:val="00C33692"/>
    <w:rsid w:val="00C35380"/>
    <w:rsid w:val="00C409A3"/>
    <w:rsid w:val="00C41CCA"/>
    <w:rsid w:val="00C41FC4"/>
    <w:rsid w:val="00C42B24"/>
    <w:rsid w:val="00C44118"/>
    <w:rsid w:val="00C4427A"/>
    <w:rsid w:val="00C446F4"/>
    <w:rsid w:val="00C466BB"/>
    <w:rsid w:val="00C47BB2"/>
    <w:rsid w:val="00C50F0C"/>
    <w:rsid w:val="00C513C2"/>
    <w:rsid w:val="00C51C1A"/>
    <w:rsid w:val="00C52CDF"/>
    <w:rsid w:val="00C52DAF"/>
    <w:rsid w:val="00C5300D"/>
    <w:rsid w:val="00C53893"/>
    <w:rsid w:val="00C54340"/>
    <w:rsid w:val="00C609FE"/>
    <w:rsid w:val="00C60DFD"/>
    <w:rsid w:val="00C61DE3"/>
    <w:rsid w:val="00C63F34"/>
    <w:rsid w:val="00C64C9B"/>
    <w:rsid w:val="00C668A5"/>
    <w:rsid w:val="00C7027D"/>
    <w:rsid w:val="00C70BD6"/>
    <w:rsid w:val="00C7196B"/>
    <w:rsid w:val="00C729D5"/>
    <w:rsid w:val="00C72A64"/>
    <w:rsid w:val="00C73ADC"/>
    <w:rsid w:val="00C7435F"/>
    <w:rsid w:val="00C7472A"/>
    <w:rsid w:val="00C74C7C"/>
    <w:rsid w:val="00C74D4D"/>
    <w:rsid w:val="00C76C83"/>
    <w:rsid w:val="00C83CC1"/>
    <w:rsid w:val="00C8551E"/>
    <w:rsid w:val="00C85896"/>
    <w:rsid w:val="00C86966"/>
    <w:rsid w:val="00C90987"/>
    <w:rsid w:val="00C911E5"/>
    <w:rsid w:val="00C92155"/>
    <w:rsid w:val="00C923D4"/>
    <w:rsid w:val="00C92D36"/>
    <w:rsid w:val="00C9358A"/>
    <w:rsid w:val="00C944AE"/>
    <w:rsid w:val="00C94D36"/>
    <w:rsid w:val="00C95B3D"/>
    <w:rsid w:val="00C965A4"/>
    <w:rsid w:val="00C967DE"/>
    <w:rsid w:val="00C96A20"/>
    <w:rsid w:val="00C96A35"/>
    <w:rsid w:val="00C974E6"/>
    <w:rsid w:val="00C9781D"/>
    <w:rsid w:val="00C97CEC"/>
    <w:rsid w:val="00CA2E4E"/>
    <w:rsid w:val="00CA4583"/>
    <w:rsid w:val="00CA5DD3"/>
    <w:rsid w:val="00CA6773"/>
    <w:rsid w:val="00CA6EF1"/>
    <w:rsid w:val="00CB04D9"/>
    <w:rsid w:val="00CB0C3A"/>
    <w:rsid w:val="00CB1342"/>
    <w:rsid w:val="00CB1555"/>
    <w:rsid w:val="00CB1B03"/>
    <w:rsid w:val="00CB1B60"/>
    <w:rsid w:val="00CB1C53"/>
    <w:rsid w:val="00CB1EDF"/>
    <w:rsid w:val="00CB21A4"/>
    <w:rsid w:val="00CB22F5"/>
    <w:rsid w:val="00CB2FCD"/>
    <w:rsid w:val="00CB3240"/>
    <w:rsid w:val="00CB529E"/>
    <w:rsid w:val="00CB64E5"/>
    <w:rsid w:val="00CB6AC3"/>
    <w:rsid w:val="00CB6F86"/>
    <w:rsid w:val="00CB7561"/>
    <w:rsid w:val="00CB7C02"/>
    <w:rsid w:val="00CB7FA1"/>
    <w:rsid w:val="00CC01BC"/>
    <w:rsid w:val="00CC0FB0"/>
    <w:rsid w:val="00CC1619"/>
    <w:rsid w:val="00CC2277"/>
    <w:rsid w:val="00CC283B"/>
    <w:rsid w:val="00CC3862"/>
    <w:rsid w:val="00CC3DAA"/>
    <w:rsid w:val="00CC400C"/>
    <w:rsid w:val="00CC5390"/>
    <w:rsid w:val="00CC5BC8"/>
    <w:rsid w:val="00CC6AFE"/>
    <w:rsid w:val="00CC7176"/>
    <w:rsid w:val="00CC73A0"/>
    <w:rsid w:val="00CC7F94"/>
    <w:rsid w:val="00CD034D"/>
    <w:rsid w:val="00CD0D19"/>
    <w:rsid w:val="00CD10A7"/>
    <w:rsid w:val="00CD1946"/>
    <w:rsid w:val="00CD2776"/>
    <w:rsid w:val="00CD2EA0"/>
    <w:rsid w:val="00CD31BC"/>
    <w:rsid w:val="00CD3B08"/>
    <w:rsid w:val="00CD3C90"/>
    <w:rsid w:val="00CD3E57"/>
    <w:rsid w:val="00CD41C8"/>
    <w:rsid w:val="00CD56D3"/>
    <w:rsid w:val="00CD64F4"/>
    <w:rsid w:val="00CD6D13"/>
    <w:rsid w:val="00CD7813"/>
    <w:rsid w:val="00CE0303"/>
    <w:rsid w:val="00CE0DF8"/>
    <w:rsid w:val="00CE0FD4"/>
    <w:rsid w:val="00CE1C66"/>
    <w:rsid w:val="00CE20A7"/>
    <w:rsid w:val="00CE3A9C"/>
    <w:rsid w:val="00CE4EF2"/>
    <w:rsid w:val="00CE567C"/>
    <w:rsid w:val="00CE644F"/>
    <w:rsid w:val="00CE64B0"/>
    <w:rsid w:val="00CE688B"/>
    <w:rsid w:val="00CE6D8D"/>
    <w:rsid w:val="00CF02B0"/>
    <w:rsid w:val="00CF0438"/>
    <w:rsid w:val="00CF0B27"/>
    <w:rsid w:val="00CF1822"/>
    <w:rsid w:val="00CF3CB6"/>
    <w:rsid w:val="00CF4755"/>
    <w:rsid w:val="00CF4B43"/>
    <w:rsid w:val="00CF5585"/>
    <w:rsid w:val="00CF6428"/>
    <w:rsid w:val="00CF6E51"/>
    <w:rsid w:val="00CF7985"/>
    <w:rsid w:val="00CF7D0E"/>
    <w:rsid w:val="00D0235D"/>
    <w:rsid w:val="00D02932"/>
    <w:rsid w:val="00D02EBC"/>
    <w:rsid w:val="00D0323E"/>
    <w:rsid w:val="00D0588B"/>
    <w:rsid w:val="00D059A5"/>
    <w:rsid w:val="00D06041"/>
    <w:rsid w:val="00D10484"/>
    <w:rsid w:val="00D108C9"/>
    <w:rsid w:val="00D1125C"/>
    <w:rsid w:val="00D128D1"/>
    <w:rsid w:val="00D13843"/>
    <w:rsid w:val="00D13DE0"/>
    <w:rsid w:val="00D15B26"/>
    <w:rsid w:val="00D15F20"/>
    <w:rsid w:val="00D2014A"/>
    <w:rsid w:val="00D20DA2"/>
    <w:rsid w:val="00D2295D"/>
    <w:rsid w:val="00D23195"/>
    <w:rsid w:val="00D278DF"/>
    <w:rsid w:val="00D27FB7"/>
    <w:rsid w:val="00D31167"/>
    <w:rsid w:val="00D328E5"/>
    <w:rsid w:val="00D32BC7"/>
    <w:rsid w:val="00D33FB6"/>
    <w:rsid w:val="00D3584B"/>
    <w:rsid w:val="00D36527"/>
    <w:rsid w:val="00D377AC"/>
    <w:rsid w:val="00D40603"/>
    <w:rsid w:val="00D4079C"/>
    <w:rsid w:val="00D418F0"/>
    <w:rsid w:val="00D445F6"/>
    <w:rsid w:val="00D446F7"/>
    <w:rsid w:val="00D449CF"/>
    <w:rsid w:val="00D44EF9"/>
    <w:rsid w:val="00D46488"/>
    <w:rsid w:val="00D466ED"/>
    <w:rsid w:val="00D476A0"/>
    <w:rsid w:val="00D476EB"/>
    <w:rsid w:val="00D50777"/>
    <w:rsid w:val="00D51108"/>
    <w:rsid w:val="00D516F3"/>
    <w:rsid w:val="00D520BA"/>
    <w:rsid w:val="00D53264"/>
    <w:rsid w:val="00D535B4"/>
    <w:rsid w:val="00D53D3F"/>
    <w:rsid w:val="00D55BC9"/>
    <w:rsid w:val="00D560F9"/>
    <w:rsid w:val="00D5651E"/>
    <w:rsid w:val="00D57128"/>
    <w:rsid w:val="00D57379"/>
    <w:rsid w:val="00D603BC"/>
    <w:rsid w:val="00D611C0"/>
    <w:rsid w:val="00D61427"/>
    <w:rsid w:val="00D6249B"/>
    <w:rsid w:val="00D632FE"/>
    <w:rsid w:val="00D65181"/>
    <w:rsid w:val="00D66732"/>
    <w:rsid w:val="00D678F1"/>
    <w:rsid w:val="00D70155"/>
    <w:rsid w:val="00D71BCD"/>
    <w:rsid w:val="00D72AD7"/>
    <w:rsid w:val="00D747CD"/>
    <w:rsid w:val="00D74943"/>
    <w:rsid w:val="00D7523E"/>
    <w:rsid w:val="00D77F08"/>
    <w:rsid w:val="00D804DB"/>
    <w:rsid w:val="00D80B77"/>
    <w:rsid w:val="00D81165"/>
    <w:rsid w:val="00D81CAB"/>
    <w:rsid w:val="00D85024"/>
    <w:rsid w:val="00D857BC"/>
    <w:rsid w:val="00D870AE"/>
    <w:rsid w:val="00D876D2"/>
    <w:rsid w:val="00D876D8"/>
    <w:rsid w:val="00D879BE"/>
    <w:rsid w:val="00D90774"/>
    <w:rsid w:val="00D9136A"/>
    <w:rsid w:val="00D92891"/>
    <w:rsid w:val="00D93A19"/>
    <w:rsid w:val="00D951B6"/>
    <w:rsid w:val="00D95B0C"/>
    <w:rsid w:val="00D96114"/>
    <w:rsid w:val="00D97344"/>
    <w:rsid w:val="00D9760A"/>
    <w:rsid w:val="00DA0352"/>
    <w:rsid w:val="00DA1129"/>
    <w:rsid w:val="00DA23F0"/>
    <w:rsid w:val="00DA2614"/>
    <w:rsid w:val="00DA29B7"/>
    <w:rsid w:val="00DA609A"/>
    <w:rsid w:val="00DA66FC"/>
    <w:rsid w:val="00DA7FA9"/>
    <w:rsid w:val="00DB15B3"/>
    <w:rsid w:val="00DB4C5A"/>
    <w:rsid w:val="00DB4E2B"/>
    <w:rsid w:val="00DB4F7A"/>
    <w:rsid w:val="00DB54C1"/>
    <w:rsid w:val="00DB6571"/>
    <w:rsid w:val="00DB7E65"/>
    <w:rsid w:val="00DC0061"/>
    <w:rsid w:val="00DC00C7"/>
    <w:rsid w:val="00DC0E05"/>
    <w:rsid w:val="00DC13F4"/>
    <w:rsid w:val="00DC2378"/>
    <w:rsid w:val="00DC27A8"/>
    <w:rsid w:val="00DC33DC"/>
    <w:rsid w:val="00DC42A5"/>
    <w:rsid w:val="00DC530D"/>
    <w:rsid w:val="00DC5330"/>
    <w:rsid w:val="00DC7670"/>
    <w:rsid w:val="00DC775D"/>
    <w:rsid w:val="00DC7933"/>
    <w:rsid w:val="00DC7A00"/>
    <w:rsid w:val="00DC7C50"/>
    <w:rsid w:val="00DC7CD3"/>
    <w:rsid w:val="00DD1F31"/>
    <w:rsid w:val="00DD2B14"/>
    <w:rsid w:val="00DD3063"/>
    <w:rsid w:val="00DD316E"/>
    <w:rsid w:val="00DD33C5"/>
    <w:rsid w:val="00DD3656"/>
    <w:rsid w:val="00DD3E93"/>
    <w:rsid w:val="00DD4E1A"/>
    <w:rsid w:val="00DD5568"/>
    <w:rsid w:val="00DD6989"/>
    <w:rsid w:val="00DD74EF"/>
    <w:rsid w:val="00DE137E"/>
    <w:rsid w:val="00DE1615"/>
    <w:rsid w:val="00DE1D94"/>
    <w:rsid w:val="00DE252C"/>
    <w:rsid w:val="00DE301F"/>
    <w:rsid w:val="00DE30BE"/>
    <w:rsid w:val="00DE3D95"/>
    <w:rsid w:val="00DE439C"/>
    <w:rsid w:val="00DE4759"/>
    <w:rsid w:val="00DE4C7C"/>
    <w:rsid w:val="00DE4D64"/>
    <w:rsid w:val="00DE53ED"/>
    <w:rsid w:val="00DF174B"/>
    <w:rsid w:val="00DF23B0"/>
    <w:rsid w:val="00DF270E"/>
    <w:rsid w:val="00DF307A"/>
    <w:rsid w:val="00DF3462"/>
    <w:rsid w:val="00DF4638"/>
    <w:rsid w:val="00DF5177"/>
    <w:rsid w:val="00DF54FF"/>
    <w:rsid w:val="00DF553B"/>
    <w:rsid w:val="00DF6CA7"/>
    <w:rsid w:val="00DF70EB"/>
    <w:rsid w:val="00DF7833"/>
    <w:rsid w:val="00E005ED"/>
    <w:rsid w:val="00E01F00"/>
    <w:rsid w:val="00E022A6"/>
    <w:rsid w:val="00E02886"/>
    <w:rsid w:val="00E02B15"/>
    <w:rsid w:val="00E0457B"/>
    <w:rsid w:val="00E04598"/>
    <w:rsid w:val="00E0513C"/>
    <w:rsid w:val="00E05439"/>
    <w:rsid w:val="00E071C0"/>
    <w:rsid w:val="00E07A3F"/>
    <w:rsid w:val="00E07AED"/>
    <w:rsid w:val="00E11ED4"/>
    <w:rsid w:val="00E11FE2"/>
    <w:rsid w:val="00E12419"/>
    <w:rsid w:val="00E13111"/>
    <w:rsid w:val="00E146A8"/>
    <w:rsid w:val="00E15546"/>
    <w:rsid w:val="00E167F7"/>
    <w:rsid w:val="00E17DAA"/>
    <w:rsid w:val="00E20943"/>
    <w:rsid w:val="00E217A3"/>
    <w:rsid w:val="00E21CE0"/>
    <w:rsid w:val="00E22C0E"/>
    <w:rsid w:val="00E23F3F"/>
    <w:rsid w:val="00E24814"/>
    <w:rsid w:val="00E24C5D"/>
    <w:rsid w:val="00E255E6"/>
    <w:rsid w:val="00E25A9C"/>
    <w:rsid w:val="00E261B9"/>
    <w:rsid w:val="00E272C3"/>
    <w:rsid w:val="00E312DB"/>
    <w:rsid w:val="00E31D87"/>
    <w:rsid w:val="00E32D59"/>
    <w:rsid w:val="00E331C5"/>
    <w:rsid w:val="00E33DD9"/>
    <w:rsid w:val="00E340B3"/>
    <w:rsid w:val="00E350F6"/>
    <w:rsid w:val="00E35BA2"/>
    <w:rsid w:val="00E36BE4"/>
    <w:rsid w:val="00E4018F"/>
    <w:rsid w:val="00E40757"/>
    <w:rsid w:val="00E40C2C"/>
    <w:rsid w:val="00E40E51"/>
    <w:rsid w:val="00E413C8"/>
    <w:rsid w:val="00E42B1E"/>
    <w:rsid w:val="00E44F23"/>
    <w:rsid w:val="00E45352"/>
    <w:rsid w:val="00E46C64"/>
    <w:rsid w:val="00E46E7A"/>
    <w:rsid w:val="00E502B1"/>
    <w:rsid w:val="00E53277"/>
    <w:rsid w:val="00E53F99"/>
    <w:rsid w:val="00E546A4"/>
    <w:rsid w:val="00E54945"/>
    <w:rsid w:val="00E55AF0"/>
    <w:rsid w:val="00E56259"/>
    <w:rsid w:val="00E56349"/>
    <w:rsid w:val="00E5719C"/>
    <w:rsid w:val="00E57B1F"/>
    <w:rsid w:val="00E618EB"/>
    <w:rsid w:val="00E621B1"/>
    <w:rsid w:val="00E62487"/>
    <w:rsid w:val="00E62DFF"/>
    <w:rsid w:val="00E63612"/>
    <w:rsid w:val="00E646A0"/>
    <w:rsid w:val="00E65DC5"/>
    <w:rsid w:val="00E70AEE"/>
    <w:rsid w:val="00E71183"/>
    <w:rsid w:val="00E7255A"/>
    <w:rsid w:val="00E7399F"/>
    <w:rsid w:val="00E746BB"/>
    <w:rsid w:val="00E762D0"/>
    <w:rsid w:val="00E767A3"/>
    <w:rsid w:val="00E76EC1"/>
    <w:rsid w:val="00E80FBC"/>
    <w:rsid w:val="00E81349"/>
    <w:rsid w:val="00E82982"/>
    <w:rsid w:val="00E843E3"/>
    <w:rsid w:val="00E848B8"/>
    <w:rsid w:val="00E84BEE"/>
    <w:rsid w:val="00E84FF3"/>
    <w:rsid w:val="00E8765E"/>
    <w:rsid w:val="00E9075C"/>
    <w:rsid w:val="00E916F4"/>
    <w:rsid w:val="00E91CBC"/>
    <w:rsid w:val="00E92178"/>
    <w:rsid w:val="00E92252"/>
    <w:rsid w:val="00E944A1"/>
    <w:rsid w:val="00E970B1"/>
    <w:rsid w:val="00E9747D"/>
    <w:rsid w:val="00E9787B"/>
    <w:rsid w:val="00E97B54"/>
    <w:rsid w:val="00E97EF1"/>
    <w:rsid w:val="00EA0AF6"/>
    <w:rsid w:val="00EA0D43"/>
    <w:rsid w:val="00EA3214"/>
    <w:rsid w:val="00EA38F4"/>
    <w:rsid w:val="00EA3A0D"/>
    <w:rsid w:val="00EA691A"/>
    <w:rsid w:val="00EB0736"/>
    <w:rsid w:val="00EB0B3D"/>
    <w:rsid w:val="00EB0FB9"/>
    <w:rsid w:val="00EB1518"/>
    <w:rsid w:val="00EB32C1"/>
    <w:rsid w:val="00EB344B"/>
    <w:rsid w:val="00EB3FC9"/>
    <w:rsid w:val="00EB4EFE"/>
    <w:rsid w:val="00EB5AB6"/>
    <w:rsid w:val="00EB6D04"/>
    <w:rsid w:val="00EB74B3"/>
    <w:rsid w:val="00EB7C7A"/>
    <w:rsid w:val="00EC079D"/>
    <w:rsid w:val="00EC1476"/>
    <w:rsid w:val="00EC2BE3"/>
    <w:rsid w:val="00EC2EE8"/>
    <w:rsid w:val="00EC3020"/>
    <w:rsid w:val="00EC34BC"/>
    <w:rsid w:val="00EC450B"/>
    <w:rsid w:val="00EC4CC7"/>
    <w:rsid w:val="00EC54B4"/>
    <w:rsid w:val="00EC6D25"/>
    <w:rsid w:val="00EC7219"/>
    <w:rsid w:val="00EC7341"/>
    <w:rsid w:val="00EC7AD7"/>
    <w:rsid w:val="00ED03E7"/>
    <w:rsid w:val="00ED1B62"/>
    <w:rsid w:val="00ED2195"/>
    <w:rsid w:val="00ED2E7D"/>
    <w:rsid w:val="00ED2F0F"/>
    <w:rsid w:val="00ED40D5"/>
    <w:rsid w:val="00ED4155"/>
    <w:rsid w:val="00ED607C"/>
    <w:rsid w:val="00ED7F0F"/>
    <w:rsid w:val="00EE1941"/>
    <w:rsid w:val="00EE1C03"/>
    <w:rsid w:val="00EE233B"/>
    <w:rsid w:val="00EE28B1"/>
    <w:rsid w:val="00EE2AC2"/>
    <w:rsid w:val="00EE3190"/>
    <w:rsid w:val="00EE37D7"/>
    <w:rsid w:val="00EE5136"/>
    <w:rsid w:val="00EE566F"/>
    <w:rsid w:val="00EE5E1B"/>
    <w:rsid w:val="00EE709B"/>
    <w:rsid w:val="00EF1554"/>
    <w:rsid w:val="00EF1B8B"/>
    <w:rsid w:val="00EF1C9B"/>
    <w:rsid w:val="00EF1E11"/>
    <w:rsid w:val="00EF2721"/>
    <w:rsid w:val="00EF2B1E"/>
    <w:rsid w:val="00EF31AC"/>
    <w:rsid w:val="00EF3A6D"/>
    <w:rsid w:val="00EF438F"/>
    <w:rsid w:val="00EF47EC"/>
    <w:rsid w:val="00EF4BCA"/>
    <w:rsid w:val="00EF54D8"/>
    <w:rsid w:val="00EF57AC"/>
    <w:rsid w:val="00EF5BCF"/>
    <w:rsid w:val="00EF6578"/>
    <w:rsid w:val="00EF767B"/>
    <w:rsid w:val="00EF7A5E"/>
    <w:rsid w:val="00EF7B2A"/>
    <w:rsid w:val="00F000C4"/>
    <w:rsid w:val="00F02122"/>
    <w:rsid w:val="00F026DA"/>
    <w:rsid w:val="00F02B49"/>
    <w:rsid w:val="00F06779"/>
    <w:rsid w:val="00F0681B"/>
    <w:rsid w:val="00F06869"/>
    <w:rsid w:val="00F07E74"/>
    <w:rsid w:val="00F10240"/>
    <w:rsid w:val="00F120E2"/>
    <w:rsid w:val="00F123D7"/>
    <w:rsid w:val="00F12705"/>
    <w:rsid w:val="00F12CA4"/>
    <w:rsid w:val="00F1351C"/>
    <w:rsid w:val="00F13CEA"/>
    <w:rsid w:val="00F13F32"/>
    <w:rsid w:val="00F1403F"/>
    <w:rsid w:val="00F14193"/>
    <w:rsid w:val="00F155C9"/>
    <w:rsid w:val="00F1610D"/>
    <w:rsid w:val="00F16605"/>
    <w:rsid w:val="00F17468"/>
    <w:rsid w:val="00F17485"/>
    <w:rsid w:val="00F17A6A"/>
    <w:rsid w:val="00F20AE5"/>
    <w:rsid w:val="00F20D1C"/>
    <w:rsid w:val="00F2110A"/>
    <w:rsid w:val="00F21DC9"/>
    <w:rsid w:val="00F22D09"/>
    <w:rsid w:val="00F230DD"/>
    <w:rsid w:val="00F230FE"/>
    <w:rsid w:val="00F232AB"/>
    <w:rsid w:val="00F234EE"/>
    <w:rsid w:val="00F23629"/>
    <w:rsid w:val="00F24CCE"/>
    <w:rsid w:val="00F24E23"/>
    <w:rsid w:val="00F25B08"/>
    <w:rsid w:val="00F25B65"/>
    <w:rsid w:val="00F27564"/>
    <w:rsid w:val="00F319BF"/>
    <w:rsid w:val="00F322F0"/>
    <w:rsid w:val="00F3257F"/>
    <w:rsid w:val="00F32E57"/>
    <w:rsid w:val="00F3521B"/>
    <w:rsid w:val="00F3728C"/>
    <w:rsid w:val="00F37B13"/>
    <w:rsid w:val="00F410C6"/>
    <w:rsid w:val="00F42AEB"/>
    <w:rsid w:val="00F42FC4"/>
    <w:rsid w:val="00F4357D"/>
    <w:rsid w:val="00F441BE"/>
    <w:rsid w:val="00F44461"/>
    <w:rsid w:val="00F455EF"/>
    <w:rsid w:val="00F45BDC"/>
    <w:rsid w:val="00F47A31"/>
    <w:rsid w:val="00F47D10"/>
    <w:rsid w:val="00F50D82"/>
    <w:rsid w:val="00F524B4"/>
    <w:rsid w:val="00F52965"/>
    <w:rsid w:val="00F53641"/>
    <w:rsid w:val="00F54354"/>
    <w:rsid w:val="00F55EA9"/>
    <w:rsid w:val="00F64C59"/>
    <w:rsid w:val="00F64F15"/>
    <w:rsid w:val="00F6592D"/>
    <w:rsid w:val="00F71C7C"/>
    <w:rsid w:val="00F72F58"/>
    <w:rsid w:val="00F749EB"/>
    <w:rsid w:val="00F80474"/>
    <w:rsid w:val="00F8266E"/>
    <w:rsid w:val="00F8307D"/>
    <w:rsid w:val="00F835A4"/>
    <w:rsid w:val="00F83F14"/>
    <w:rsid w:val="00F84BFF"/>
    <w:rsid w:val="00F84D57"/>
    <w:rsid w:val="00F85D28"/>
    <w:rsid w:val="00F86754"/>
    <w:rsid w:val="00F86B82"/>
    <w:rsid w:val="00F86EF4"/>
    <w:rsid w:val="00F87CA1"/>
    <w:rsid w:val="00F9170F"/>
    <w:rsid w:val="00F922AA"/>
    <w:rsid w:val="00F942CE"/>
    <w:rsid w:val="00F9507F"/>
    <w:rsid w:val="00F97FC7"/>
    <w:rsid w:val="00FA12B7"/>
    <w:rsid w:val="00FA17B2"/>
    <w:rsid w:val="00FA18A7"/>
    <w:rsid w:val="00FA34CC"/>
    <w:rsid w:val="00FA5CF6"/>
    <w:rsid w:val="00FA6346"/>
    <w:rsid w:val="00FA686F"/>
    <w:rsid w:val="00FB1EFD"/>
    <w:rsid w:val="00FB3FB5"/>
    <w:rsid w:val="00FB4689"/>
    <w:rsid w:val="00FB4726"/>
    <w:rsid w:val="00FB5A5C"/>
    <w:rsid w:val="00FB61EF"/>
    <w:rsid w:val="00FB65B3"/>
    <w:rsid w:val="00FB6FA8"/>
    <w:rsid w:val="00FC026C"/>
    <w:rsid w:val="00FC168D"/>
    <w:rsid w:val="00FC255F"/>
    <w:rsid w:val="00FC2678"/>
    <w:rsid w:val="00FC2C3D"/>
    <w:rsid w:val="00FC2F1B"/>
    <w:rsid w:val="00FC501F"/>
    <w:rsid w:val="00FC6EE1"/>
    <w:rsid w:val="00FD18B2"/>
    <w:rsid w:val="00FD3357"/>
    <w:rsid w:val="00FD3AF2"/>
    <w:rsid w:val="00FD3F3E"/>
    <w:rsid w:val="00FD5E50"/>
    <w:rsid w:val="00FD6769"/>
    <w:rsid w:val="00FD7653"/>
    <w:rsid w:val="00FD7D0C"/>
    <w:rsid w:val="00FE0AFB"/>
    <w:rsid w:val="00FE2A3B"/>
    <w:rsid w:val="00FE2BB4"/>
    <w:rsid w:val="00FE2F7F"/>
    <w:rsid w:val="00FE3CC6"/>
    <w:rsid w:val="00FE4B13"/>
    <w:rsid w:val="00FE5691"/>
    <w:rsid w:val="00FE5C67"/>
    <w:rsid w:val="00FE70FD"/>
    <w:rsid w:val="00FE7420"/>
    <w:rsid w:val="00FE7A1F"/>
    <w:rsid w:val="00FF0DD5"/>
    <w:rsid w:val="00FF0F9B"/>
    <w:rsid w:val="00FF2A83"/>
    <w:rsid w:val="00FF3341"/>
    <w:rsid w:val="00FF5DD5"/>
    <w:rsid w:val="00FF60C6"/>
    <w:rsid w:val="00FF688C"/>
    <w:rsid w:val="00FF6B49"/>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0F98B06D"/>
    <w:rsid w:val="10B9CCE1"/>
    <w:rsid w:val="10F646EA"/>
    <w:rsid w:val="1174DE1E"/>
    <w:rsid w:val="118E25D2"/>
    <w:rsid w:val="11F9DF5B"/>
    <w:rsid w:val="14B88DC5"/>
    <w:rsid w:val="153FD142"/>
    <w:rsid w:val="16400262"/>
    <w:rsid w:val="168BB1CA"/>
    <w:rsid w:val="16DD5E9A"/>
    <w:rsid w:val="190D0892"/>
    <w:rsid w:val="193A4A91"/>
    <w:rsid w:val="1985E77A"/>
    <w:rsid w:val="1A9E3202"/>
    <w:rsid w:val="1D415E47"/>
    <w:rsid w:val="1D9EDDA9"/>
    <w:rsid w:val="1F86CAFA"/>
    <w:rsid w:val="214B9DC9"/>
    <w:rsid w:val="2206E935"/>
    <w:rsid w:val="2302CB33"/>
    <w:rsid w:val="240ED094"/>
    <w:rsid w:val="244E38D1"/>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C644E9B"/>
    <w:rsid w:val="3CEFDF60"/>
    <w:rsid w:val="3D31C50C"/>
    <w:rsid w:val="40B91A68"/>
    <w:rsid w:val="40FA4FF1"/>
    <w:rsid w:val="427DDFBE"/>
    <w:rsid w:val="42A044BE"/>
    <w:rsid w:val="42E39FD1"/>
    <w:rsid w:val="43FBFF56"/>
    <w:rsid w:val="43FFB094"/>
    <w:rsid w:val="44A4249E"/>
    <w:rsid w:val="44E06E37"/>
    <w:rsid w:val="45101BF9"/>
    <w:rsid w:val="455AA853"/>
    <w:rsid w:val="464B9401"/>
    <w:rsid w:val="4691BB2B"/>
    <w:rsid w:val="46DFF84C"/>
    <w:rsid w:val="4CC560BF"/>
    <w:rsid w:val="4D04151A"/>
    <w:rsid w:val="4D54D746"/>
    <w:rsid w:val="4E0EF0D1"/>
    <w:rsid w:val="4E412C67"/>
    <w:rsid w:val="4F4DC1C5"/>
    <w:rsid w:val="4F5AD084"/>
    <w:rsid w:val="4F5D6062"/>
    <w:rsid w:val="4FF5D099"/>
    <w:rsid w:val="525D5075"/>
    <w:rsid w:val="5348577F"/>
    <w:rsid w:val="5441D815"/>
    <w:rsid w:val="575579AB"/>
    <w:rsid w:val="58679F10"/>
    <w:rsid w:val="59C908CE"/>
    <w:rsid w:val="5B6B783E"/>
    <w:rsid w:val="5BB8BFFB"/>
    <w:rsid w:val="5BCA9AF6"/>
    <w:rsid w:val="5CF3A2C0"/>
    <w:rsid w:val="5D8082BE"/>
    <w:rsid w:val="5DDEE69A"/>
    <w:rsid w:val="5DF1BB0F"/>
    <w:rsid w:val="5EE16208"/>
    <w:rsid w:val="5FB826F7"/>
    <w:rsid w:val="601A1D0B"/>
    <w:rsid w:val="63232560"/>
    <w:rsid w:val="6337E89B"/>
    <w:rsid w:val="6339AB16"/>
    <w:rsid w:val="63F757F1"/>
    <w:rsid w:val="64551E2C"/>
    <w:rsid w:val="6495636B"/>
    <w:rsid w:val="667B440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AF9166C"/>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C8AC"/>
  <w15:docId w15:val="{791F0363-ED43-481F-B9BE-6E3C08ED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2">
    <w:name w:val="toc 2"/>
    <w:basedOn w:val="Normal"/>
    <w:next w:val="Normal"/>
    <w:autoRedefine/>
    <w:uiPriority w:val="39"/>
    <w:unhideWhenUsed/>
    <w:rsid w:val="00C63F34"/>
    <w:pPr>
      <w:spacing w:after="100"/>
      <w:ind w:left="220"/>
    </w:pPr>
  </w:style>
  <w:style w:type="character" w:styleId="Mention">
    <w:name w:val="Mention"/>
    <w:basedOn w:val="DefaultParagraphFont"/>
    <w:uiPriority w:val="99"/>
    <w:unhideWhenUsed/>
    <w:rsid w:val="008E25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ccan.org.au/about-us/reporting/reconcilitiation-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gouskos@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treasury.gov.au/consultation/c2024-604832" TargetMode="External"/><Relationship Id="rId3" Type="http://schemas.openxmlformats.org/officeDocument/2006/relationships/hyperlink" Target="https://www.aph.gov.au/Parliamentary_Business/Committees/Senate/Rural_and_Regional_Affairs_and_Transport/BankClosures" TargetMode="External"/><Relationship Id="rId7" Type="http://schemas.openxmlformats.org/officeDocument/2006/relationships/hyperlink" Target="https://accan.org.au/accans-work/research/2121-direct-debit-in-telecommunications" TargetMode="External"/><Relationship Id="rId2" Type="http://schemas.openxmlformats.org/officeDocument/2006/relationships/hyperlink" Target="https://www.rtirc.gov.au/" TargetMode="External"/><Relationship Id="rId1" Type="http://schemas.openxmlformats.org/officeDocument/2006/relationships/hyperlink" Target="https://accan.org.au/accans-work/research/2121-direct-debit-in-telecommunications" TargetMode="External"/><Relationship Id="rId6" Type="http://schemas.openxmlformats.org/officeDocument/2006/relationships/hyperlink" Target="https://www.tio.com.au/reports/responding-consumers-financial-hardship" TargetMode="External"/><Relationship Id="rId11" Type="http://schemas.openxmlformats.org/officeDocument/2006/relationships/hyperlink" Target="https://treasury.gov.au/consultation/c2024-604832" TargetMode="External"/><Relationship Id="rId5" Type="http://schemas.openxmlformats.org/officeDocument/2006/relationships/hyperlink" Target="https://accan.org.au/accans-work/research/2121-direct-debit-in-telecommunications" TargetMode="External"/><Relationship Id="rId10" Type="http://schemas.openxmlformats.org/officeDocument/2006/relationships/hyperlink" Target="https://www.accc.gov.au/media-release/optus-in-court-for-alleged-unconscionable-sales-and-debt-collection" TargetMode="External"/><Relationship Id="rId4" Type="http://schemas.openxmlformats.org/officeDocument/2006/relationships/hyperlink" Target="https://www.choice.com.au/consumer-advocacy/policy/policy-submissions/2024/may/scams-report" TargetMode="External"/><Relationship Id="rId9" Type="http://schemas.openxmlformats.org/officeDocument/2006/relationships/hyperlink" Target="https://www.digitalinclusion.gov.au/initi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896A6-1036-4E29-9AD3-A2B957461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4.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Gouskos</dc:creator>
  <cp:keywords/>
  <cp:lastModifiedBy>Con Gouskos</cp:lastModifiedBy>
  <cp:revision>800</cp:revision>
  <cp:lastPrinted>2025-02-11T23:35:00Z</cp:lastPrinted>
  <dcterms:created xsi:type="dcterms:W3CDTF">2025-01-12T10:56:00Z</dcterms:created>
  <dcterms:modified xsi:type="dcterms:W3CDTF">2025-02-11T23:35:00Z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0x010100B3E4A5C17F963D4A81626FBA9D0C3C6E</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