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7B" w:rsidRPr="00DA0835" w:rsidRDefault="00C36067" w:rsidP="00C7127B">
      <w:pPr>
        <w:spacing w:after="0"/>
        <w:rPr>
          <w:rFonts w:ascii="Arial" w:hAnsi="Arial" w:cs="Arial"/>
          <w:sz w:val="24"/>
          <w:szCs w:val="24"/>
        </w:rPr>
      </w:pPr>
      <w:r>
        <w:rPr>
          <w:rFonts w:ascii="Arial" w:hAnsi="Arial" w:cs="Arial"/>
          <w:sz w:val="24"/>
          <w:szCs w:val="24"/>
        </w:rPr>
        <w:t>05</w:t>
      </w:r>
      <w:r w:rsidR="00372373" w:rsidRPr="00DA0835">
        <w:rPr>
          <w:rFonts w:ascii="Arial" w:hAnsi="Arial" w:cs="Arial"/>
          <w:sz w:val="24"/>
          <w:szCs w:val="24"/>
        </w:rPr>
        <w:t xml:space="preserve"> February 2020</w:t>
      </w:r>
    </w:p>
    <w:p w:rsidR="00C7127B" w:rsidRPr="00DA0835" w:rsidRDefault="00C7127B" w:rsidP="00C7127B">
      <w:pPr>
        <w:spacing w:after="0"/>
        <w:rPr>
          <w:rFonts w:ascii="Arial" w:hAnsi="Arial" w:cs="Arial"/>
          <w:sz w:val="24"/>
          <w:szCs w:val="24"/>
        </w:rPr>
      </w:pPr>
    </w:p>
    <w:p w:rsidR="00BA31B6" w:rsidRPr="00DA0835" w:rsidRDefault="00BA31B6" w:rsidP="00BA31B6">
      <w:pPr>
        <w:spacing w:after="0"/>
        <w:rPr>
          <w:rFonts w:ascii="Arial" w:hAnsi="Arial" w:cs="Arial"/>
          <w:sz w:val="24"/>
          <w:szCs w:val="24"/>
        </w:rPr>
      </w:pPr>
      <w:r w:rsidRPr="00DA0835">
        <w:rPr>
          <w:rFonts w:ascii="Arial" w:hAnsi="Arial" w:cs="Arial"/>
          <w:sz w:val="24"/>
          <w:szCs w:val="24"/>
        </w:rPr>
        <w:t>The Manager</w:t>
      </w:r>
    </w:p>
    <w:p w:rsidR="00BA31B6" w:rsidRPr="00DA0835" w:rsidRDefault="00BA31B6" w:rsidP="00BA31B6">
      <w:pPr>
        <w:spacing w:after="0"/>
        <w:rPr>
          <w:rFonts w:ascii="Arial" w:hAnsi="Arial" w:cs="Arial"/>
          <w:sz w:val="24"/>
          <w:szCs w:val="24"/>
        </w:rPr>
      </w:pPr>
      <w:r w:rsidRPr="00DA0835">
        <w:rPr>
          <w:rFonts w:ascii="Arial" w:hAnsi="Arial" w:cs="Arial"/>
          <w:sz w:val="24"/>
          <w:szCs w:val="24"/>
        </w:rPr>
        <w:t>National Interests Section</w:t>
      </w:r>
    </w:p>
    <w:p w:rsidR="00BA31B6" w:rsidRPr="00DA0835" w:rsidRDefault="00BA31B6" w:rsidP="00BA31B6">
      <w:pPr>
        <w:spacing w:after="0"/>
        <w:rPr>
          <w:rFonts w:ascii="Arial" w:hAnsi="Arial" w:cs="Arial"/>
          <w:sz w:val="24"/>
          <w:szCs w:val="24"/>
        </w:rPr>
      </w:pPr>
      <w:r w:rsidRPr="00DA0835">
        <w:rPr>
          <w:rFonts w:ascii="Arial" w:hAnsi="Arial" w:cs="Arial"/>
          <w:sz w:val="24"/>
          <w:szCs w:val="24"/>
        </w:rPr>
        <w:t>Australian Communications and Media Authority</w:t>
      </w:r>
    </w:p>
    <w:p w:rsidR="00BA31B6" w:rsidRPr="00DA0835" w:rsidRDefault="00BA31B6" w:rsidP="00BA31B6">
      <w:pPr>
        <w:spacing w:after="0"/>
        <w:rPr>
          <w:rFonts w:ascii="Arial" w:hAnsi="Arial" w:cs="Arial"/>
          <w:sz w:val="24"/>
          <w:szCs w:val="24"/>
        </w:rPr>
      </w:pPr>
      <w:r w:rsidRPr="00DA0835">
        <w:rPr>
          <w:rFonts w:ascii="Arial" w:hAnsi="Arial" w:cs="Arial"/>
          <w:sz w:val="24"/>
          <w:szCs w:val="24"/>
        </w:rPr>
        <w:t>PO Box 13112 Law Courts</w:t>
      </w:r>
    </w:p>
    <w:p w:rsidR="00BA31B6" w:rsidRPr="00DA0835" w:rsidRDefault="00BA31B6" w:rsidP="00BA31B6">
      <w:pPr>
        <w:spacing w:after="0"/>
        <w:rPr>
          <w:rFonts w:ascii="Arial" w:hAnsi="Arial" w:cs="Arial"/>
          <w:sz w:val="24"/>
          <w:szCs w:val="24"/>
        </w:rPr>
      </w:pPr>
      <w:r w:rsidRPr="00DA0835">
        <w:rPr>
          <w:rFonts w:ascii="Arial" w:hAnsi="Arial" w:cs="Arial"/>
          <w:sz w:val="24"/>
          <w:szCs w:val="24"/>
        </w:rPr>
        <w:t xml:space="preserve">Melbourne Victoria 8010 </w:t>
      </w:r>
    </w:p>
    <w:p w:rsidR="00C7127B" w:rsidRPr="00DA0835" w:rsidRDefault="00372373" w:rsidP="00BA31B6">
      <w:pPr>
        <w:spacing w:after="0"/>
        <w:rPr>
          <w:rFonts w:ascii="Arial" w:hAnsi="Arial" w:cs="Arial"/>
          <w:sz w:val="24"/>
          <w:szCs w:val="24"/>
        </w:rPr>
      </w:pPr>
      <w:r w:rsidRPr="00DA0835">
        <w:rPr>
          <w:rFonts w:ascii="Arial" w:hAnsi="Arial" w:cs="Arial"/>
          <w:sz w:val="24"/>
          <w:szCs w:val="24"/>
        </w:rPr>
        <w:t xml:space="preserve">Via email: </w:t>
      </w:r>
      <w:hyperlink r:id="rId9" w:history="1">
        <w:r w:rsidR="00BA31B6" w:rsidRPr="00DA0835">
          <w:rPr>
            <w:rStyle w:val="Hyperlink"/>
            <w:rFonts w:ascii="Arial" w:hAnsi="Arial" w:cs="Arial"/>
            <w:sz w:val="24"/>
            <w:szCs w:val="24"/>
          </w:rPr>
          <w:t>EmergencyCallServices@acma.gov.au</w:t>
        </w:r>
      </w:hyperlink>
      <w:r w:rsidR="00BA31B6" w:rsidRPr="00DA0835">
        <w:rPr>
          <w:rFonts w:ascii="Arial" w:hAnsi="Arial" w:cs="Arial"/>
          <w:sz w:val="24"/>
          <w:szCs w:val="24"/>
        </w:rPr>
        <w:t xml:space="preserve"> </w:t>
      </w:r>
    </w:p>
    <w:p w:rsidR="00C7127B" w:rsidRPr="00DA0835" w:rsidRDefault="00C7127B" w:rsidP="00C7127B">
      <w:pPr>
        <w:spacing w:after="0"/>
        <w:rPr>
          <w:rFonts w:ascii="Arial" w:hAnsi="Arial" w:cs="Arial"/>
          <w:sz w:val="24"/>
          <w:szCs w:val="24"/>
        </w:rPr>
      </w:pPr>
    </w:p>
    <w:p w:rsidR="00372373" w:rsidRPr="00DA0835" w:rsidRDefault="00372373" w:rsidP="00BA31B6">
      <w:pPr>
        <w:pStyle w:val="BodyText1"/>
        <w:rPr>
          <w:b/>
          <w:sz w:val="24"/>
          <w:szCs w:val="24"/>
        </w:rPr>
      </w:pPr>
      <w:r w:rsidRPr="00DA0835">
        <w:rPr>
          <w:b/>
          <w:sz w:val="24"/>
          <w:szCs w:val="24"/>
        </w:rPr>
        <w:t>Re: Telecommunications (Emergency Call Service) Amendment Determination 2020 (No. 1)</w:t>
      </w:r>
    </w:p>
    <w:p w:rsidR="00C7127B" w:rsidRPr="00DA0835" w:rsidRDefault="00372373" w:rsidP="00C7127B">
      <w:pPr>
        <w:pStyle w:val="BodyText1"/>
        <w:rPr>
          <w:sz w:val="24"/>
          <w:szCs w:val="24"/>
        </w:rPr>
      </w:pPr>
      <w:r w:rsidRPr="00DA0835">
        <w:rPr>
          <w:sz w:val="24"/>
          <w:szCs w:val="24"/>
        </w:rPr>
        <w:t xml:space="preserve">ACCAN thanks the ACMA </w:t>
      </w:r>
      <w:r w:rsidR="00C7127B" w:rsidRPr="00DA0835">
        <w:rPr>
          <w:sz w:val="24"/>
          <w:szCs w:val="24"/>
        </w:rPr>
        <w:t>for the opportunity</w:t>
      </w:r>
      <w:r w:rsidRPr="00DA0835">
        <w:rPr>
          <w:sz w:val="24"/>
          <w:szCs w:val="24"/>
        </w:rPr>
        <w:t xml:space="preserve"> to contribute to its consultation regarding the proposed amendments to the Telecommunications (Emergency Call Service) Determination 2019 in response to issues raised by the Senate Standing Committee for the Scrutiny of Delegated Legislation.</w:t>
      </w:r>
    </w:p>
    <w:p w:rsidR="00286DF4" w:rsidRPr="00DA0835" w:rsidRDefault="002C57F8" w:rsidP="00C7127B">
      <w:pPr>
        <w:pStyle w:val="BodyText1"/>
        <w:rPr>
          <w:sz w:val="24"/>
          <w:szCs w:val="24"/>
        </w:rPr>
      </w:pPr>
      <w:r>
        <w:rPr>
          <w:sz w:val="24"/>
          <w:szCs w:val="24"/>
        </w:rPr>
        <w:t>ACCAN is supportive of</w:t>
      </w:r>
      <w:r w:rsidRPr="00DA0835">
        <w:rPr>
          <w:sz w:val="24"/>
          <w:szCs w:val="24"/>
        </w:rPr>
        <w:t xml:space="preserve"> the proposed amendments which will repeal the no-validity clauses </w:t>
      </w:r>
      <w:r>
        <w:rPr>
          <w:sz w:val="24"/>
          <w:szCs w:val="24"/>
        </w:rPr>
        <w:t>in subsections 31(9) and 50(9). Furthermore, i</w:t>
      </w:r>
      <w:r w:rsidR="00DA0835" w:rsidRPr="00DA0835">
        <w:rPr>
          <w:sz w:val="24"/>
          <w:szCs w:val="24"/>
        </w:rPr>
        <w:t>n</w:t>
      </w:r>
      <w:r w:rsidR="00286DF4" w:rsidRPr="00DA0835">
        <w:rPr>
          <w:sz w:val="24"/>
          <w:szCs w:val="24"/>
        </w:rPr>
        <w:t xml:space="preserve"> the interest of transparency and comprehensibility</w:t>
      </w:r>
      <w:r w:rsidR="00DA0835" w:rsidRPr="00DA0835">
        <w:rPr>
          <w:sz w:val="24"/>
          <w:szCs w:val="24"/>
        </w:rPr>
        <w:t>, ACCAN agrees that</w:t>
      </w:r>
      <w:r w:rsidR="00286DF4" w:rsidRPr="00DA0835">
        <w:rPr>
          <w:sz w:val="24"/>
          <w:szCs w:val="24"/>
        </w:rPr>
        <w:t xml:space="preserve"> references to documents that are not publicly available should be amended. However, in repealing and amending </w:t>
      </w:r>
      <w:r w:rsidR="00DA0835" w:rsidRPr="00DA0835">
        <w:rPr>
          <w:sz w:val="24"/>
          <w:szCs w:val="24"/>
        </w:rPr>
        <w:t>these</w:t>
      </w:r>
      <w:r w:rsidR="00286DF4" w:rsidRPr="00DA0835">
        <w:rPr>
          <w:sz w:val="24"/>
          <w:szCs w:val="24"/>
        </w:rPr>
        <w:t xml:space="preserve"> sections of the Telecommunications (Emergency Call Service) Determination 2019</w:t>
      </w:r>
      <w:r w:rsidR="00DA0835" w:rsidRPr="00DA0835">
        <w:rPr>
          <w:sz w:val="24"/>
          <w:szCs w:val="24"/>
        </w:rPr>
        <w:t xml:space="preserve"> </w:t>
      </w:r>
      <w:r>
        <w:rPr>
          <w:sz w:val="24"/>
          <w:szCs w:val="24"/>
        </w:rPr>
        <w:t xml:space="preserve">(the ECS Determination) </w:t>
      </w:r>
      <w:r w:rsidR="00DA0835" w:rsidRPr="00DA0835">
        <w:rPr>
          <w:sz w:val="24"/>
          <w:szCs w:val="24"/>
        </w:rPr>
        <w:t xml:space="preserve">it is vital that the existing obligations </w:t>
      </w:r>
      <w:r>
        <w:rPr>
          <w:sz w:val="24"/>
          <w:szCs w:val="24"/>
        </w:rPr>
        <w:t>on</w:t>
      </w:r>
      <w:r w:rsidR="00DA0835" w:rsidRPr="00DA0835">
        <w:rPr>
          <w:sz w:val="24"/>
          <w:szCs w:val="24"/>
        </w:rPr>
        <w:t xml:space="preserve"> the Emergency Call Persons are not weakened. </w:t>
      </w:r>
    </w:p>
    <w:p w:rsidR="00DA0835" w:rsidRPr="00DA0835" w:rsidRDefault="00DA0835" w:rsidP="00C7127B">
      <w:pPr>
        <w:pStyle w:val="BodyText1"/>
        <w:rPr>
          <w:sz w:val="24"/>
          <w:szCs w:val="24"/>
        </w:rPr>
      </w:pPr>
      <w:r w:rsidRPr="00DA0835">
        <w:rPr>
          <w:sz w:val="24"/>
          <w:szCs w:val="24"/>
        </w:rPr>
        <w:t xml:space="preserve">For instance, we </w:t>
      </w:r>
      <w:r w:rsidR="00D077A9">
        <w:rPr>
          <w:sz w:val="24"/>
          <w:szCs w:val="24"/>
        </w:rPr>
        <w:t>recommend</w:t>
      </w:r>
      <w:r w:rsidRPr="00DA0835">
        <w:rPr>
          <w:sz w:val="24"/>
          <w:szCs w:val="24"/>
        </w:rPr>
        <w:t xml:space="preserve"> that the existing requirement on the Emergency Call Persons to use a common system remains. Inserting section 55(2</w:t>
      </w:r>
      <w:proofErr w:type="gramStart"/>
      <w:r w:rsidRPr="00DA0835">
        <w:rPr>
          <w:sz w:val="24"/>
          <w:szCs w:val="24"/>
        </w:rPr>
        <w:t>)a</w:t>
      </w:r>
      <w:proofErr w:type="gramEnd"/>
      <w:r w:rsidRPr="00DA0835">
        <w:rPr>
          <w:sz w:val="24"/>
          <w:szCs w:val="24"/>
        </w:rPr>
        <w:t xml:space="preserve"> from the current </w:t>
      </w:r>
      <w:r w:rsidR="002C57F8">
        <w:rPr>
          <w:sz w:val="24"/>
          <w:szCs w:val="24"/>
        </w:rPr>
        <w:t xml:space="preserve">ECS </w:t>
      </w:r>
      <w:r w:rsidRPr="00DA0835">
        <w:rPr>
          <w:sz w:val="24"/>
          <w:szCs w:val="24"/>
        </w:rPr>
        <w:t xml:space="preserve">Determination into the start of the newly drafted section 38 could help to reiterate this ongoing requirement. This would result in section 38 being redrafted as follows: </w:t>
      </w:r>
    </w:p>
    <w:p w:rsidR="00DA0835" w:rsidRPr="00DA0835" w:rsidRDefault="00DA0835" w:rsidP="00DA0835">
      <w:pPr>
        <w:spacing w:before="280" w:after="0" w:line="240" w:lineRule="auto"/>
        <w:ind w:left="1134" w:hanging="1134"/>
        <w:rPr>
          <w:rFonts w:ascii="Arial" w:eastAsia="Times New Roman" w:hAnsi="Arial" w:cs="Arial"/>
          <w:b/>
          <w:bCs/>
          <w:color w:val="000000"/>
          <w:sz w:val="24"/>
          <w:szCs w:val="24"/>
        </w:rPr>
      </w:pPr>
      <w:bookmarkStart w:id="0" w:name="_Toc289936188"/>
      <w:proofErr w:type="gramStart"/>
      <w:r w:rsidRPr="00DA0835">
        <w:rPr>
          <w:rFonts w:ascii="Arial" w:eastAsia="Times New Roman" w:hAnsi="Arial" w:cs="Arial"/>
          <w:b/>
          <w:bCs/>
          <w:color w:val="000000"/>
          <w:sz w:val="24"/>
          <w:szCs w:val="24"/>
        </w:rPr>
        <w:t>38  Requirement</w:t>
      </w:r>
      <w:proofErr w:type="gramEnd"/>
      <w:r w:rsidRPr="00DA0835">
        <w:rPr>
          <w:rFonts w:ascii="Arial" w:eastAsia="Times New Roman" w:hAnsi="Arial" w:cs="Arial"/>
          <w:b/>
          <w:bCs/>
          <w:color w:val="000000"/>
          <w:sz w:val="24"/>
          <w:szCs w:val="24"/>
        </w:rPr>
        <w:t xml:space="preserve"> to use common system</w:t>
      </w:r>
      <w:bookmarkEnd w:id="0"/>
      <w:r w:rsidRPr="00DA0835">
        <w:rPr>
          <w:rFonts w:ascii="Arial" w:eastAsia="Times New Roman" w:hAnsi="Arial" w:cs="Arial"/>
          <w:b/>
          <w:bCs/>
          <w:color w:val="000000"/>
          <w:sz w:val="24"/>
          <w:szCs w:val="24"/>
        </w:rPr>
        <w:t xml:space="preserve"> and provide assistance</w:t>
      </w:r>
    </w:p>
    <w:p w:rsidR="00DA0835" w:rsidRPr="00DA0835" w:rsidRDefault="00DA0835" w:rsidP="00DA0835">
      <w:pPr>
        <w:spacing w:before="280" w:after="0" w:line="240" w:lineRule="auto"/>
        <w:ind w:left="1134" w:hanging="1134"/>
        <w:rPr>
          <w:rFonts w:ascii="Arial" w:eastAsia="Times New Roman" w:hAnsi="Arial" w:cs="Arial"/>
          <w:bCs/>
          <w:color w:val="FF0000"/>
          <w:sz w:val="24"/>
          <w:szCs w:val="24"/>
        </w:rPr>
      </w:pPr>
      <w:r w:rsidRPr="00DA0835">
        <w:rPr>
          <w:rFonts w:ascii="Arial" w:eastAsia="Times New Roman" w:hAnsi="Arial" w:cs="Arial"/>
          <w:bCs/>
          <w:color w:val="FF0000"/>
          <w:sz w:val="24"/>
          <w:szCs w:val="24"/>
        </w:rPr>
        <w:t>(1) For an emergency call to the emergency service n</w:t>
      </w:r>
      <w:r w:rsidR="00900806">
        <w:rPr>
          <w:rFonts w:ascii="Arial" w:eastAsia="Times New Roman" w:hAnsi="Arial" w:cs="Arial"/>
          <w:bCs/>
          <w:color w:val="FF0000"/>
          <w:sz w:val="24"/>
          <w:szCs w:val="24"/>
        </w:rPr>
        <w:t xml:space="preserve">umber 000, 112 or 106, the call </w:t>
      </w:r>
      <w:r w:rsidRPr="00DA0835">
        <w:rPr>
          <w:rFonts w:ascii="Arial" w:eastAsia="Times New Roman" w:hAnsi="Arial" w:cs="Arial"/>
          <w:bCs/>
          <w:color w:val="FF0000"/>
          <w:sz w:val="24"/>
          <w:szCs w:val="24"/>
        </w:rPr>
        <w:t xml:space="preserve">must be handled in accordance with the common system. </w:t>
      </w:r>
    </w:p>
    <w:p w:rsidR="00DA0835" w:rsidRPr="00DA0835" w:rsidRDefault="00DA0835" w:rsidP="00DA0835">
      <w:pPr>
        <w:pStyle w:val="subsection"/>
        <w:rPr>
          <w:rFonts w:ascii="Arial" w:hAnsi="Arial" w:cs="Arial"/>
          <w:sz w:val="24"/>
          <w:szCs w:val="24"/>
        </w:rPr>
      </w:pPr>
      <w:r w:rsidRPr="00DA0835">
        <w:rPr>
          <w:rFonts w:ascii="Arial" w:hAnsi="Arial" w:cs="Arial"/>
          <w:sz w:val="24"/>
          <w:szCs w:val="24"/>
        </w:rPr>
        <w:t>(2)</w:t>
      </w:r>
      <w:r w:rsidRPr="00DA0835">
        <w:rPr>
          <w:rFonts w:ascii="Arial" w:hAnsi="Arial" w:cs="Arial"/>
          <w:sz w:val="24"/>
          <w:szCs w:val="24"/>
        </w:rPr>
        <w:tab/>
      </w:r>
      <w:r w:rsidR="00900806">
        <w:rPr>
          <w:rFonts w:ascii="Arial" w:hAnsi="Arial" w:cs="Arial"/>
          <w:sz w:val="24"/>
          <w:szCs w:val="24"/>
        </w:rPr>
        <w:t xml:space="preserve"> </w:t>
      </w:r>
      <w:r w:rsidRPr="00DA0835">
        <w:rPr>
          <w:rFonts w:ascii="Arial" w:hAnsi="Arial" w:cs="Arial"/>
          <w:sz w:val="24"/>
          <w:szCs w:val="24"/>
        </w:rPr>
        <w:t>An emergency call person must, as far as practicable, use the common system to:</w:t>
      </w:r>
    </w:p>
    <w:p w:rsidR="00DA0835" w:rsidRPr="00DA0835" w:rsidRDefault="00DA0835" w:rsidP="00DA0835">
      <w:pPr>
        <w:pStyle w:val="paragraph"/>
        <w:tabs>
          <w:tab w:val="clear" w:pos="1531"/>
          <w:tab w:val="right" w:pos="1418"/>
        </w:tabs>
        <w:ind w:left="1560"/>
        <w:rPr>
          <w:rFonts w:ascii="Arial" w:hAnsi="Arial" w:cs="Arial"/>
          <w:sz w:val="24"/>
          <w:szCs w:val="24"/>
        </w:rPr>
      </w:pPr>
      <w:r w:rsidRPr="00DA0835">
        <w:rPr>
          <w:rFonts w:ascii="Arial" w:hAnsi="Arial" w:cs="Arial"/>
          <w:sz w:val="24"/>
          <w:szCs w:val="24"/>
        </w:rPr>
        <w:tab/>
        <w:t>(a)</w:t>
      </w:r>
      <w:r w:rsidRPr="00DA0835">
        <w:rPr>
          <w:rFonts w:ascii="Arial" w:hAnsi="Arial" w:cs="Arial"/>
          <w:sz w:val="24"/>
          <w:szCs w:val="24"/>
        </w:rPr>
        <w:tab/>
      </w:r>
      <w:proofErr w:type="gramStart"/>
      <w:r w:rsidRPr="00DA0835">
        <w:rPr>
          <w:rFonts w:ascii="Arial" w:hAnsi="Arial" w:cs="Arial"/>
          <w:sz w:val="24"/>
          <w:szCs w:val="24"/>
        </w:rPr>
        <w:t>answer</w:t>
      </w:r>
      <w:proofErr w:type="gramEnd"/>
      <w:r w:rsidRPr="00DA0835">
        <w:rPr>
          <w:rFonts w:ascii="Arial" w:hAnsi="Arial" w:cs="Arial"/>
          <w:sz w:val="24"/>
          <w:szCs w:val="24"/>
        </w:rPr>
        <w:t xml:space="preserve"> an emergency call made to the emergency call service operated by the person; and</w:t>
      </w:r>
    </w:p>
    <w:p w:rsidR="00DA0835" w:rsidRPr="00DA0835" w:rsidRDefault="00DA0835" w:rsidP="00DA0835">
      <w:pPr>
        <w:pStyle w:val="paragraph"/>
        <w:tabs>
          <w:tab w:val="clear" w:pos="1531"/>
          <w:tab w:val="right" w:pos="1418"/>
        </w:tabs>
        <w:ind w:left="1560"/>
        <w:rPr>
          <w:rFonts w:ascii="Arial" w:hAnsi="Arial" w:cs="Arial"/>
          <w:sz w:val="24"/>
          <w:szCs w:val="24"/>
        </w:rPr>
      </w:pPr>
      <w:r w:rsidRPr="00DA0835">
        <w:rPr>
          <w:rFonts w:ascii="Arial" w:hAnsi="Arial" w:cs="Arial"/>
          <w:sz w:val="24"/>
          <w:szCs w:val="24"/>
        </w:rPr>
        <w:tab/>
        <w:t>(b)</w:t>
      </w:r>
      <w:r w:rsidRPr="00DA0835">
        <w:rPr>
          <w:rFonts w:ascii="Arial" w:hAnsi="Arial" w:cs="Arial"/>
          <w:sz w:val="24"/>
          <w:szCs w:val="24"/>
        </w:rPr>
        <w:tab/>
      </w:r>
      <w:proofErr w:type="gramStart"/>
      <w:r w:rsidRPr="00DA0835">
        <w:rPr>
          <w:rFonts w:ascii="Arial" w:hAnsi="Arial" w:cs="Arial"/>
          <w:sz w:val="24"/>
          <w:szCs w:val="24"/>
        </w:rPr>
        <w:t>transfer</w:t>
      </w:r>
      <w:proofErr w:type="gramEnd"/>
      <w:r w:rsidRPr="00DA0835">
        <w:rPr>
          <w:rFonts w:ascii="Arial" w:hAnsi="Arial" w:cs="Arial"/>
          <w:sz w:val="24"/>
          <w:szCs w:val="24"/>
        </w:rPr>
        <w:t xml:space="preserve"> the emergency call to the appropriate emergency service organisation.</w:t>
      </w:r>
    </w:p>
    <w:p w:rsidR="00DA0835" w:rsidRPr="00DA0835" w:rsidRDefault="00DA0835" w:rsidP="00DA0835">
      <w:pPr>
        <w:pStyle w:val="subsection"/>
        <w:rPr>
          <w:rFonts w:ascii="Arial" w:hAnsi="Arial" w:cs="Arial"/>
          <w:sz w:val="24"/>
          <w:szCs w:val="24"/>
        </w:rPr>
      </w:pPr>
      <w:r w:rsidRPr="00DA0835">
        <w:rPr>
          <w:rFonts w:ascii="Arial" w:hAnsi="Arial" w:cs="Arial"/>
          <w:sz w:val="24"/>
          <w:szCs w:val="24"/>
        </w:rPr>
        <w:t>(3)</w:t>
      </w:r>
      <w:r w:rsidR="00900806">
        <w:rPr>
          <w:rFonts w:ascii="Arial" w:hAnsi="Arial" w:cs="Arial"/>
          <w:sz w:val="24"/>
          <w:szCs w:val="24"/>
        </w:rPr>
        <w:t xml:space="preserve"> </w:t>
      </w:r>
      <w:r w:rsidRPr="00DA0835">
        <w:rPr>
          <w:rFonts w:ascii="Arial" w:hAnsi="Arial" w:cs="Arial"/>
          <w:sz w:val="24"/>
          <w:szCs w:val="24"/>
        </w:rPr>
        <w:tab/>
        <w:t>The emergency call person for 000 and 112 must:</w:t>
      </w:r>
    </w:p>
    <w:p w:rsidR="00DA0835" w:rsidRPr="00DA0835" w:rsidRDefault="00DA0835" w:rsidP="00DA0835">
      <w:pPr>
        <w:pStyle w:val="paragraph"/>
        <w:tabs>
          <w:tab w:val="clear" w:pos="1531"/>
          <w:tab w:val="right" w:pos="1418"/>
        </w:tabs>
        <w:ind w:left="1560"/>
        <w:rPr>
          <w:rFonts w:ascii="Arial" w:hAnsi="Arial" w:cs="Arial"/>
          <w:sz w:val="24"/>
          <w:szCs w:val="24"/>
        </w:rPr>
      </w:pPr>
      <w:r w:rsidRPr="00DA0835">
        <w:rPr>
          <w:rFonts w:ascii="Arial" w:hAnsi="Arial" w:cs="Arial"/>
          <w:sz w:val="24"/>
          <w:szCs w:val="24"/>
        </w:rPr>
        <w:lastRenderedPageBreak/>
        <w:tab/>
        <w:t>(a)</w:t>
      </w:r>
      <w:r w:rsidRPr="00DA0835">
        <w:rPr>
          <w:rFonts w:ascii="Arial" w:hAnsi="Arial" w:cs="Arial"/>
          <w:sz w:val="24"/>
          <w:szCs w:val="24"/>
        </w:rPr>
        <w:tab/>
        <w:t>share access to the common system with the emergency call person for 106 for use in relation to calls made to the emergency service number 106; and</w:t>
      </w:r>
    </w:p>
    <w:p w:rsidR="00DA0835" w:rsidRPr="00DA0835" w:rsidRDefault="00DA0835" w:rsidP="00DA0835">
      <w:pPr>
        <w:pStyle w:val="paragraph"/>
        <w:tabs>
          <w:tab w:val="clear" w:pos="1531"/>
          <w:tab w:val="right" w:pos="1418"/>
        </w:tabs>
        <w:ind w:left="1560"/>
        <w:rPr>
          <w:rFonts w:ascii="Arial" w:hAnsi="Arial" w:cs="Arial"/>
          <w:sz w:val="24"/>
          <w:szCs w:val="24"/>
        </w:rPr>
      </w:pPr>
      <w:r w:rsidRPr="00DA0835">
        <w:rPr>
          <w:rFonts w:ascii="Arial" w:hAnsi="Arial" w:cs="Arial"/>
          <w:sz w:val="24"/>
          <w:szCs w:val="24"/>
        </w:rPr>
        <w:tab/>
        <w:t>(b)</w:t>
      </w:r>
      <w:r w:rsidRPr="00DA0835">
        <w:rPr>
          <w:rFonts w:ascii="Arial" w:hAnsi="Arial" w:cs="Arial"/>
          <w:sz w:val="24"/>
          <w:szCs w:val="24"/>
        </w:rPr>
        <w:tab/>
      </w:r>
      <w:proofErr w:type="gramStart"/>
      <w:r w:rsidRPr="00DA0835">
        <w:rPr>
          <w:rFonts w:ascii="Arial" w:hAnsi="Arial" w:cs="Arial"/>
          <w:sz w:val="24"/>
          <w:szCs w:val="24"/>
        </w:rPr>
        <w:t>give</w:t>
      </w:r>
      <w:proofErr w:type="gramEnd"/>
      <w:r w:rsidRPr="00DA0835">
        <w:rPr>
          <w:rFonts w:ascii="Arial" w:hAnsi="Arial" w:cs="Arial"/>
          <w:sz w:val="24"/>
          <w:szCs w:val="24"/>
        </w:rPr>
        <w:t xml:space="preserve"> the emergency call person for 106 such assistance as is required to ensure that:</w:t>
      </w:r>
    </w:p>
    <w:p w:rsidR="00DA0835" w:rsidRPr="00DA0835" w:rsidRDefault="00DA0835" w:rsidP="00DA0835">
      <w:pPr>
        <w:pStyle w:val="paragraphsub"/>
        <w:rPr>
          <w:rFonts w:ascii="Arial" w:hAnsi="Arial" w:cs="Arial"/>
          <w:sz w:val="24"/>
          <w:szCs w:val="24"/>
        </w:rPr>
      </w:pPr>
      <w:r w:rsidRPr="00DA0835">
        <w:rPr>
          <w:rFonts w:ascii="Arial" w:hAnsi="Arial" w:cs="Arial"/>
          <w:sz w:val="24"/>
          <w:szCs w:val="24"/>
        </w:rPr>
        <w:tab/>
        <w:t>(</w:t>
      </w:r>
      <w:proofErr w:type="spellStart"/>
      <w:r w:rsidRPr="00DA0835">
        <w:rPr>
          <w:rFonts w:ascii="Arial" w:hAnsi="Arial" w:cs="Arial"/>
          <w:sz w:val="24"/>
          <w:szCs w:val="24"/>
        </w:rPr>
        <w:t>i</w:t>
      </w:r>
      <w:proofErr w:type="spellEnd"/>
      <w:r w:rsidRPr="00DA0835">
        <w:rPr>
          <w:rFonts w:ascii="Arial" w:hAnsi="Arial" w:cs="Arial"/>
          <w:sz w:val="24"/>
          <w:szCs w:val="24"/>
        </w:rPr>
        <w:t>)</w:t>
      </w:r>
      <w:r w:rsidRPr="00DA0835">
        <w:rPr>
          <w:rFonts w:ascii="Arial" w:hAnsi="Arial" w:cs="Arial"/>
          <w:sz w:val="24"/>
          <w:szCs w:val="24"/>
        </w:rPr>
        <w:tab/>
      </w:r>
      <w:proofErr w:type="gramStart"/>
      <w:r w:rsidRPr="00DA0835">
        <w:rPr>
          <w:rFonts w:ascii="Arial" w:hAnsi="Arial" w:cs="Arial"/>
          <w:sz w:val="24"/>
          <w:szCs w:val="24"/>
        </w:rPr>
        <w:t>the</w:t>
      </w:r>
      <w:proofErr w:type="gramEnd"/>
      <w:r w:rsidRPr="00DA0835">
        <w:rPr>
          <w:rFonts w:ascii="Arial" w:hAnsi="Arial" w:cs="Arial"/>
          <w:sz w:val="24"/>
          <w:szCs w:val="24"/>
        </w:rPr>
        <w:t xml:space="preserve"> emergency call person for 106 has access to the most precise location information available when a call</w:t>
      </w:r>
      <w:r w:rsidRPr="00DA0835">
        <w:rPr>
          <w:rFonts w:ascii="Arial" w:hAnsi="Arial" w:cs="Arial"/>
          <w:sz w:val="24"/>
          <w:szCs w:val="24"/>
        </w:rPr>
        <w:noBreakHyphen/>
        <w:t xml:space="preserve">taker receives a call made to the emergency service number 106; </w:t>
      </w:r>
    </w:p>
    <w:p w:rsidR="00DA0835" w:rsidRPr="00DA0835" w:rsidRDefault="00DA0835" w:rsidP="00DA0835">
      <w:pPr>
        <w:pStyle w:val="paragraphsub"/>
        <w:rPr>
          <w:rFonts w:ascii="Arial" w:hAnsi="Arial" w:cs="Arial"/>
          <w:sz w:val="24"/>
          <w:szCs w:val="24"/>
        </w:rPr>
      </w:pPr>
      <w:r w:rsidRPr="00DA0835">
        <w:rPr>
          <w:rFonts w:ascii="Arial" w:hAnsi="Arial" w:cs="Arial"/>
          <w:sz w:val="24"/>
          <w:szCs w:val="24"/>
        </w:rPr>
        <w:tab/>
        <w:t>(ii)</w:t>
      </w:r>
      <w:r w:rsidRPr="00DA0835">
        <w:rPr>
          <w:rFonts w:ascii="Arial" w:hAnsi="Arial" w:cs="Arial"/>
          <w:sz w:val="24"/>
          <w:szCs w:val="24"/>
        </w:rPr>
        <w:tab/>
      </w:r>
      <w:proofErr w:type="gramStart"/>
      <w:r w:rsidRPr="00DA0835">
        <w:rPr>
          <w:rFonts w:ascii="Arial" w:hAnsi="Arial" w:cs="Arial"/>
          <w:sz w:val="24"/>
          <w:szCs w:val="24"/>
        </w:rPr>
        <w:t>the</w:t>
      </w:r>
      <w:proofErr w:type="gramEnd"/>
      <w:r w:rsidRPr="00DA0835">
        <w:rPr>
          <w:rFonts w:ascii="Arial" w:hAnsi="Arial" w:cs="Arial"/>
          <w:sz w:val="24"/>
          <w:szCs w:val="24"/>
        </w:rPr>
        <w:t xml:space="preserve"> call</w:t>
      </w:r>
      <w:r w:rsidRPr="00DA0835">
        <w:rPr>
          <w:rFonts w:ascii="Arial" w:hAnsi="Arial" w:cs="Arial"/>
          <w:sz w:val="24"/>
          <w:szCs w:val="24"/>
        </w:rPr>
        <w:noBreakHyphen/>
        <w:t>taker is able to give that information to the appropriate emergency service organisation in the course of relaying the call to the organisation; and</w:t>
      </w:r>
    </w:p>
    <w:p w:rsidR="00DA0835" w:rsidRDefault="00DA0835" w:rsidP="00DA0835">
      <w:pPr>
        <w:pStyle w:val="paragraphsub"/>
        <w:rPr>
          <w:rFonts w:ascii="Arial" w:hAnsi="Arial" w:cs="Arial"/>
          <w:sz w:val="24"/>
          <w:szCs w:val="24"/>
        </w:rPr>
      </w:pPr>
      <w:r w:rsidRPr="00DA0835">
        <w:rPr>
          <w:rFonts w:ascii="Arial" w:hAnsi="Arial" w:cs="Arial"/>
          <w:sz w:val="24"/>
          <w:szCs w:val="24"/>
        </w:rPr>
        <w:tab/>
        <w:t>(iii)</w:t>
      </w:r>
      <w:r w:rsidRPr="00DA0835">
        <w:rPr>
          <w:rFonts w:ascii="Arial" w:hAnsi="Arial" w:cs="Arial"/>
          <w:sz w:val="24"/>
          <w:szCs w:val="24"/>
        </w:rPr>
        <w:tab/>
        <w:t>if, after the emergency service organisation has dealt with the call, the organisation asks the emergency call person for 106 to give it information about the call (including the name of the carriage service provider who supplied the emergency telephone service on which the call was made), the emergency call person for 106 is able to give the information to the organisation.</w:t>
      </w:r>
    </w:p>
    <w:p w:rsidR="00C36067" w:rsidRDefault="00C36067" w:rsidP="00C36067">
      <w:pPr>
        <w:pStyle w:val="paragraphsub"/>
        <w:tabs>
          <w:tab w:val="clear" w:pos="1985"/>
          <w:tab w:val="right" w:pos="0"/>
        </w:tabs>
        <w:spacing w:line="276" w:lineRule="auto"/>
        <w:ind w:left="0" w:firstLine="0"/>
        <w:rPr>
          <w:rFonts w:ascii="Arial" w:hAnsi="Arial" w:cs="Arial"/>
          <w:sz w:val="24"/>
          <w:szCs w:val="24"/>
        </w:rPr>
      </w:pPr>
    </w:p>
    <w:p w:rsidR="00C36067" w:rsidRDefault="00900806" w:rsidP="00C36067">
      <w:pPr>
        <w:pStyle w:val="paragraphsub"/>
        <w:tabs>
          <w:tab w:val="clear" w:pos="1985"/>
          <w:tab w:val="right" w:pos="0"/>
        </w:tabs>
        <w:spacing w:after="240" w:line="276" w:lineRule="auto"/>
        <w:ind w:left="0" w:firstLine="0"/>
        <w:rPr>
          <w:rFonts w:ascii="Arial" w:hAnsi="Arial" w:cs="Arial"/>
          <w:sz w:val="24"/>
          <w:szCs w:val="24"/>
        </w:rPr>
      </w:pPr>
      <w:r>
        <w:rPr>
          <w:rFonts w:ascii="Arial" w:hAnsi="Arial" w:cs="Arial"/>
          <w:sz w:val="24"/>
          <w:szCs w:val="24"/>
        </w:rPr>
        <w:t xml:space="preserve">In regards to the </w:t>
      </w:r>
      <w:r w:rsidR="002C57F8">
        <w:rPr>
          <w:rFonts w:ascii="Arial" w:hAnsi="Arial" w:cs="Arial"/>
          <w:sz w:val="24"/>
          <w:szCs w:val="24"/>
        </w:rPr>
        <w:t>redrafted</w:t>
      </w:r>
      <w:r>
        <w:rPr>
          <w:rFonts w:ascii="Arial" w:hAnsi="Arial" w:cs="Arial"/>
          <w:sz w:val="24"/>
          <w:szCs w:val="24"/>
        </w:rPr>
        <w:t xml:space="preserve"> sections 53 and </w:t>
      </w:r>
      <w:r w:rsidR="002C57F8">
        <w:rPr>
          <w:rFonts w:ascii="Arial" w:hAnsi="Arial" w:cs="Arial"/>
          <w:sz w:val="24"/>
          <w:szCs w:val="24"/>
        </w:rPr>
        <w:t xml:space="preserve">55, ACCAN recommends that these </w:t>
      </w:r>
      <w:r w:rsidR="002C57F8" w:rsidRPr="00C36067">
        <w:rPr>
          <w:rFonts w:ascii="Arial" w:hAnsi="Arial" w:cs="Arial"/>
          <w:sz w:val="24"/>
          <w:szCs w:val="24"/>
        </w:rPr>
        <w:t>sections be reviewed with the goal of ensuring greater specificity</w:t>
      </w:r>
      <w:r w:rsidR="009F2E59" w:rsidRPr="00C36067">
        <w:rPr>
          <w:rFonts w:ascii="Arial" w:hAnsi="Arial" w:cs="Arial"/>
          <w:sz w:val="24"/>
          <w:szCs w:val="24"/>
        </w:rPr>
        <w:t xml:space="preserve"> and transparency</w:t>
      </w:r>
      <w:r w:rsidR="002C57F8" w:rsidRPr="00C36067">
        <w:rPr>
          <w:rFonts w:ascii="Arial" w:hAnsi="Arial" w:cs="Arial"/>
          <w:sz w:val="24"/>
          <w:szCs w:val="24"/>
        </w:rPr>
        <w:t>. This would involve the removal of references to</w:t>
      </w:r>
      <w:r w:rsidRPr="00C36067">
        <w:rPr>
          <w:rFonts w:ascii="Arial" w:hAnsi="Arial" w:cs="Arial"/>
          <w:sz w:val="24"/>
          <w:szCs w:val="24"/>
        </w:rPr>
        <w:t xml:space="preserve"> ‘all reasonable steps’ and actions that are to be taken ‘as soon as practicable’ in favour of listing specific actions that are to be taken within strict timeframes. Given that the </w:t>
      </w:r>
      <w:r w:rsidR="002C57F8" w:rsidRPr="00C36067">
        <w:rPr>
          <w:rFonts w:ascii="Arial" w:hAnsi="Arial" w:cs="Arial"/>
          <w:sz w:val="24"/>
          <w:szCs w:val="24"/>
        </w:rPr>
        <w:t xml:space="preserve">arrangements between the Emergency Call Persons and the IPND Manager, and the </w:t>
      </w:r>
      <w:r w:rsidRPr="00C36067">
        <w:rPr>
          <w:rFonts w:ascii="Arial" w:hAnsi="Arial" w:cs="Arial"/>
          <w:sz w:val="24"/>
          <w:szCs w:val="24"/>
        </w:rPr>
        <w:t>Communication protocol</w:t>
      </w:r>
      <w:r w:rsidR="002C57F8" w:rsidRPr="00C36067">
        <w:rPr>
          <w:rFonts w:ascii="Arial" w:hAnsi="Arial" w:cs="Arial"/>
          <w:sz w:val="24"/>
          <w:szCs w:val="24"/>
        </w:rPr>
        <w:t xml:space="preserve"> </w:t>
      </w:r>
      <w:r w:rsidRPr="00C36067">
        <w:rPr>
          <w:rFonts w:ascii="Arial" w:hAnsi="Arial" w:cs="Arial"/>
          <w:sz w:val="24"/>
          <w:szCs w:val="24"/>
        </w:rPr>
        <w:t>would have required the Emergency Call Persons to stipulate timeframes</w:t>
      </w:r>
      <w:r w:rsidR="006E5571" w:rsidRPr="00C36067">
        <w:rPr>
          <w:rFonts w:ascii="Arial" w:hAnsi="Arial" w:cs="Arial"/>
          <w:sz w:val="24"/>
          <w:szCs w:val="24"/>
        </w:rPr>
        <w:t xml:space="preserve"> for certain actions</w:t>
      </w:r>
      <w:r w:rsidRPr="00C36067">
        <w:rPr>
          <w:rFonts w:ascii="Arial" w:hAnsi="Arial" w:cs="Arial"/>
          <w:sz w:val="24"/>
          <w:szCs w:val="24"/>
        </w:rPr>
        <w:t xml:space="preserve">, we feel that </w:t>
      </w:r>
      <w:r w:rsidR="009F2E59" w:rsidRPr="00C36067">
        <w:rPr>
          <w:rFonts w:ascii="Arial" w:hAnsi="Arial" w:cs="Arial"/>
          <w:sz w:val="24"/>
          <w:szCs w:val="24"/>
        </w:rPr>
        <w:t>t</w:t>
      </w:r>
      <w:r w:rsidR="006E5571" w:rsidRPr="00C36067">
        <w:rPr>
          <w:rFonts w:ascii="Arial" w:hAnsi="Arial" w:cs="Arial"/>
          <w:sz w:val="24"/>
          <w:szCs w:val="24"/>
        </w:rPr>
        <w:t xml:space="preserve">his information should be easily </w:t>
      </w:r>
      <w:r w:rsidRPr="00C36067">
        <w:rPr>
          <w:rFonts w:ascii="Arial" w:hAnsi="Arial" w:cs="Arial"/>
          <w:sz w:val="24"/>
          <w:szCs w:val="24"/>
        </w:rPr>
        <w:t>incorporate</w:t>
      </w:r>
      <w:r w:rsidR="006E5571" w:rsidRPr="00C36067">
        <w:rPr>
          <w:rFonts w:ascii="Arial" w:hAnsi="Arial" w:cs="Arial"/>
          <w:sz w:val="24"/>
          <w:szCs w:val="24"/>
        </w:rPr>
        <w:t>d</w:t>
      </w:r>
      <w:r w:rsidRPr="00C36067">
        <w:rPr>
          <w:rFonts w:ascii="Arial" w:hAnsi="Arial" w:cs="Arial"/>
          <w:sz w:val="24"/>
          <w:szCs w:val="24"/>
        </w:rPr>
        <w:t xml:space="preserve"> into </w:t>
      </w:r>
      <w:r w:rsidR="009F2E59" w:rsidRPr="00C36067">
        <w:rPr>
          <w:rFonts w:ascii="Arial" w:hAnsi="Arial" w:cs="Arial"/>
          <w:sz w:val="24"/>
          <w:szCs w:val="24"/>
        </w:rPr>
        <w:t>the ECS</w:t>
      </w:r>
      <w:r w:rsidRPr="00C36067">
        <w:rPr>
          <w:rFonts w:ascii="Arial" w:hAnsi="Arial" w:cs="Arial"/>
          <w:sz w:val="24"/>
          <w:szCs w:val="24"/>
        </w:rPr>
        <w:t xml:space="preserve"> Determination. This </w:t>
      </w:r>
      <w:r w:rsidR="006E5571" w:rsidRPr="00C36067">
        <w:rPr>
          <w:rFonts w:ascii="Arial" w:hAnsi="Arial" w:cs="Arial"/>
          <w:sz w:val="24"/>
          <w:szCs w:val="24"/>
        </w:rPr>
        <w:t xml:space="preserve">would, for instance, </w:t>
      </w:r>
      <w:r w:rsidR="009F2E59" w:rsidRPr="00C36067">
        <w:rPr>
          <w:rFonts w:ascii="Arial" w:hAnsi="Arial" w:cs="Arial"/>
          <w:sz w:val="24"/>
          <w:szCs w:val="24"/>
        </w:rPr>
        <w:t>help inform</w:t>
      </w:r>
      <w:r w:rsidRPr="00C36067">
        <w:rPr>
          <w:rFonts w:ascii="Arial" w:hAnsi="Arial" w:cs="Arial"/>
          <w:sz w:val="24"/>
          <w:szCs w:val="24"/>
        </w:rPr>
        <w:t xml:space="preserve"> consumers </w:t>
      </w:r>
      <w:r w:rsidR="009F2E59" w:rsidRPr="00C36067">
        <w:rPr>
          <w:rFonts w:ascii="Arial" w:hAnsi="Arial" w:cs="Arial"/>
          <w:sz w:val="24"/>
          <w:szCs w:val="24"/>
        </w:rPr>
        <w:t>about</w:t>
      </w:r>
      <w:r w:rsidRPr="00C36067">
        <w:rPr>
          <w:rFonts w:ascii="Arial" w:hAnsi="Arial" w:cs="Arial"/>
          <w:sz w:val="24"/>
          <w:szCs w:val="24"/>
        </w:rPr>
        <w:t xml:space="preserve"> </w:t>
      </w:r>
      <w:r w:rsidR="006E5571" w:rsidRPr="00C36067">
        <w:rPr>
          <w:rFonts w:ascii="Arial" w:hAnsi="Arial" w:cs="Arial"/>
          <w:sz w:val="24"/>
          <w:szCs w:val="24"/>
        </w:rPr>
        <w:t>the timeframes within which they</w:t>
      </w:r>
      <w:r w:rsidRPr="00C36067">
        <w:rPr>
          <w:rFonts w:ascii="Arial" w:hAnsi="Arial" w:cs="Arial"/>
          <w:sz w:val="24"/>
          <w:szCs w:val="24"/>
        </w:rPr>
        <w:t xml:space="preserve"> </w:t>
      </w:r>
      <w:r w:rsidR="006E5571" w:rsidRPr="00C36067">
        <w:rPr>
          <w:rFonts w:ascii="Arial" w:hAnsi="Arial" w:cs="Arial"/>
          <w:sz w:val="24"/>
          <w:szCs w:val="24"/>
        </w:rPr>
        <w:t>would be notified if their</w:t>
      </w:r>
      <w:r w:rsidRPr="00C36067">
        <w:rPr>
          <w:rFonts w:ascii="Arial" w:hAnsi="Arial" w:cs="Arial"/>
          <w:sz w:val="24"/>
          <w:szCs w:val="24"/>
        </w:rPr>
        <w:t xml:space="preserve"> ability to access the emergency call service </w:t>
      </w:r>
      <w:r w:rsidR="006E5571" w:rsidRPr="00C36067">
        <w:rPr>
          <w:rFonts w:ascii="Arial" w:hAnsi="Arial" w:cs="Arial"/>
          <w:sz w:val="24"/>
          <w:szCs w:val="24"/>
        </w:rPr>
        <w:t>was</w:t>
      </w:r>
      <w:r w:rsidRPr="00C36067">
        <w:rPr>
          <w:rFonts w:ascii="Arial" w:hAnsi="Arial" w:cs="Arial"/>
          <w:sz w:val="24"/>
          <w:szCs w:val="24"/>
        </w:rPr>
        <w:t xml:space="preserve"> affected by a disruption. </w:t>
      </w:r>
    </w:p>
    <w:p w:rsidR="00C36067" w:rsidRDefault="002C57F8" w:rsidP="00C36067">
      <w:pPr>
        <w:pStyle w:val="paragraphsub"/>
        <w:tabs>
          <w:tab w:val="clear" w:pos="1985"/>
          <w:tab w:val="right" w:pos="0"/>
        </w:tabs>
        <w:spacing w:after="240" w:line="276" w:lineRule="auto"/>
        <w:ind w:left="0" w:firstLine="0"/>
        <w:rPr>
          <w:rFonts w:ascii="Arial" w:hAnsi="Arial" w:cs="Arial"/>
          <w:sz w:val="24"/>
          <w:szCs w:val="24"/>
        </w:rPr>
      </w:pPr>
      <w:r w:rsidRPr="00C36067">
        <w:rPr>
          <w:rFonts w:ascii="Arial" w:hAnsi="Arial" w:cs="Arial"/>
          <w:sz w:val="24"/>
          <w:szCs w:val="24"/>
        </w:rPr>
        <w:t>Finally,</w:t>
      </w:r>
      <w:r w:rsidR="00900806" w:rsidRPr="00C36067">
        <w:rPr>
          <w:rFonts w:ascii="Arial" w:hAnsi="Arial" w:cs="Arial"/>
          <w:sz w:val="24"/>
          <w:szCs w:val="24"/>
        </w:rPr>
        <w:t xml:space="preserve"> while we understand the reference to </w:t>
      </w:r>
      <w:proofErr w:type="spellStart"/>
      <w:r w:rsidR="00900806" w:rsidRPr="00C36067">
        <w:rPr>
          <w:rFonts w:ascii="Arial" w:hAnsi="Arial" w:cs="Arial"/>
          <w:sz w:val="24"/>
          <w:szCs w:val="24"/>
        </w:rPr>
        <w:t>‘the</w:t>
      </w:r>
      <w:proofErr w:type="spellEnd"/>
      <w:r w:rsidR="00900806" w:rsidRPr="00C36067">
        <w:rPr>
          <w:rFonts w:ascii="Arial" w:hAnsi="Arial" w:cs="Arial"/>
          <w:sz w:val="24"/>
          <w:szCs w:val="24"/>
        </w:rPr>
        <w:t xml:space="preserve"> Department’ in section 55</w:t>
      </w:r>
      <w:r w:rsidRPr="00C36067">
        <w:rPr>
          <w:rFonts w:ascii="Arial" w:hAnsi="Arial" w:cs="Arial"/>
          <w:sz w:val="24"/>
          <w:szCs w:val="24"/>
        </w:rPr>
        <w:t>(4</w:t>
      </w:r>
      <w:proofErr w:type="gramStart"/>
      <w:r w:rsidRPr="00C36067">
        <w:rPr>
          <w:rFonts w:ascii="Arial" w:hAnsi="Arial" w:cs="Arial"/>
          <w:sz w:val="24"/>
          <w:szCs w:val="24"/>
        </w:rPr>
        <w:t>)c</w:t>
      </w:r>
      <w:proofErr w:type="gramEnd"/>
      <w:r w:rsidR="00900806" w:rsidRPr="00C36067">
        <w:rPr>
          <w:rFonts w:ascii="Arial" w:hAnsi="Arial" w:cs="Arial"/>
          <w:sz w:val="24"/>
          <w:szCs w:val="24"/>
        </w:rPr>
        <w:t xml:space="preserve"> to relate to the </w:t>
      </w:r>
      <w:r w:rsidR="00C36067" w:rsidRPr="00C36067">
        <w:rPr>
          <w:rFonts w:ascii="Arial" w:hAnsi="Arial" w:cs="Arial"/>
          <w:sz w:val="24"/>
          <w:szCs w:val="24"/>
        </w:rPr>
        <w:t>Department of Infrastructure, Transport, Regional Development and Communications</w:t>
      </w:r>
      <w:r w:rsidR="00900806" w:rsidRPr="00C36067">
        <w:rPr>
          <w:rFonts w:ascii="Arial" w:hAnsi="Arial" w:cs="Arial"/>
          <w:sz w:val="24"/>
          <w:szCs w:val="24"/>
        </w:rPr>
        <w:t xml:space="preserve">, this abbreviation is not </w:t>
      </w:r>
      <w:r w:rsidRPr="00C36067">
        <w:rPr>
          <w:rFonts w:ascii="Arial" w:hAnsi="Arial" w:cs="Arial"/>
          <w:sz w:val="24"/>
          <w:szCs w:val="24"/>
        </w:rPr>
        <w:t>currently defined</w:t>
      </w:r>
      <w:r w:rsidR="00900806" w:rsidRPr="00C36067">
        <w:rPr>
          <w:rFonts w:ascii="Arial" w:hAnsi="Arial" w:cs="Arial"/>
          <w:sz w:val="24"/>
          <w:szCs w:val="24"/>
        </w:rPr>
        <w:t xml:space="preserve"> within the</w:t>
      </w:r>
      <w:r w:rsidR="006E5571" w:rsidRPr="00C36067">
        <w:rPr>
          <w:rFonts w:ascii="Arial" w:hAnsi="Arial" w:cs="Arial"/>
          <w:sz w:val="24"/>
          <w:szCs w:val="24"/>
        </w:rPr>
        <w:t xml:space="preserve"> ECS</w:t>
      </w:r>
      <w:r w:rsidR="00900806" w:rsidRPr="00C36067">
        <w:rPr>
          <w:rFonts w:ascii="Arial" w:hAnsi="Arial" w:cs="Arial"/>
          <w:sz w:val="24"/>
          <w:szCs w:val="24"/>
        </w:rPr>
        <w:t xml:space="preserve"> Determination. </w:t>
      </w:r>
      <w:r w:rsidRPr="00C36067">
        <w:rPr>
          <w:rFonts w:ascii="Arial" w:hAnsi="Arial" w:cs="Arial"/>
          <w:sz w:val="24"/>
          <w:szCs w:val="24"/>
        </w:rPr>
        <w:t xml:space="preserve">We suggest that the full name of the Department be inserted to prevent any confusion. </w:t>
      </w:r>
    </w:p>
    <w:p w:rsidR="00C7127B" w:rsidRPr="00C36067" w:rsidRDefault="00C36067" w:rsidP="00C36067">
      <w:pPr>
        <w:pStyle w:val="paragraphsub"/>
        <w:tabs>
          <w:tab w:val="clear" w:pos="1985"/>
          <w:tab w:val="right" w:pos="0"/>
        </w:tabs>
        <w:spacing w:after="240" w:line="276" w:lineRule="auto"/>
        <w:ind w:left="0" w:firstLine="0"/>
        <w:rPr>
          <w:rFonts w:ascii="Arial" w:hAnsi="Arial" w:cs="Arial"/>
          <w:sz w:val="24"/>
          <w:szCs w:val="24"/>
        </w:rPr>
      </w:pPr>
      <w:r>
        <w:rPr>
          <w:rFonts w:ascii="Arial" w:hAnsi="Arial" w:cs="Arial"/>
          <w:sz w:val="24"/>
          <w:szCs w:val="24"/>
        </w:rPr>
        <w:t xml:space="preserve">ACCAN thanks the ACMA for the opportunity to provide our feedback. We </w:t>
      </w:r>
      <w:r w:rsidRPr="00C36067">
        <w:rPr>
          <w:rFonts w:ascii="Arial" w:hAnsi="Arial" w:cs="Arial"/>
          <w:sz w:val="24"/>
          <w:szCs w:val="24"/>
        </w:rPr>
        <w:t xml:space="preserve">believe that the above changes would help make the </w:t>
      </w:r>
      <w:r>
        <w:rPr>
          <w:rFonts w:ascii="Arial" w:hAnsi="Arial" w:cs="Arial"/>
          <w:sz w:val="24"/>
          <w:szCs w:val="24"/>
        </w:rPr>
        <w:t xml:space="preserve">ECS </w:t>
      </w:r>
      <w:r w:rsidRPr="00C36067">
        <w:rPr>
          <w:rFonts w:ascii="Arial" w:hAnsi="Arial" w:cs="Arial"/>
          <w:sz w:val="24"/>
          <w:szCs w:val="24"/>
        </w:rPr>
        <w:t xml:space="preserve">Determination stronger and clearer. </w:t>
      </w:r>
      <w:r w:rsidR="002C57F8" w:rsidRPr="00C36067">
        <w:rPr>
          <w:rFonts w:ascii="Arial" w:hAnsi="Arial" w:cs="Arial"/>
          <w:sz w:val="24"/>
          <w:szCs w:val="24"/>
        </w:rPr>
        <w:t>Please do not hesitate to contact us should you require clarification or additional information on any of the issues raised in our submission.</w:t>
      </w:r>
      <w:bookmarkStart w:id="1" w:name="_GoBack"/>
      <w:bookmarkEnd w:id="1"/>
    </w:p>
    <w:p w:rsidR="00C36067" w:rsidRPr="00C36067" w:rsidRDefault="00372373" w:rsidP="00C36067">
      <w:pPr>
        <w:pStyle w:val="BodyText1"/>
        <w:spacing w:before="240"/>
        <w:rPr>
          <w:color w:val="auto"/>
          <w:sz w:val="24"/>
          <w:szCs w:val="24"/>
        </w:rPr>
      </w:pPr>
      <w:r w:rsidRPr="00C36067">
        <w:rPr>
          <w:color w:val="auto"/>
          <w:sz w:val="24"/>
          <w:szCs w:val="24"/>
        </w:rPr>
        <w:t>Yours sincerely,</w:t>
      </w:r>
      <w:r w:rsidR="00C36067">
        <w:rPr>
          <w:color w:val="auto"/>
          <w:sz w:val="24"/>
          <w:szCs w:val="24"/>
        </w:rPr>
        <w:br/>
      </w:r>
    </w:p>
    <w:p w:rsidR="00545597" w:rsidRPr="00C36067" w:rsidRDefault="00372373" w:rsidP="002C57F8">
      <w:pPr>
        <w:pStyle w:val="BodyText1"/>
        <w:rPr>
          <w:color w:val="auto"/>
          <w:sz w:val="24"/>
          <w:szCs w:val="24"/>
        </w:rPr>
      </w:pPr>
      <w:r w:rsidRPr="00C36067">
        <w:rPr>
          <w:color w:val="auto"/>
          <w:sz w:val="24"/>
          <w:szCs w:val="24"/>
        </w:rPr>
        <w:t>Meredith Lea</w:t>
      </w:r>
      <w:r w:rsidRPr="00C36067">
        <w:rPr>
          <w:color w:val="auto"/>
          <w:sz w:val="24"/>
          <w:szCs w:val="24"/>
        </w:rPr>
        <w:br/>
        <w:t xml:space="preserve">Disability Policy Adviser </w:t>
      </w:r>
    </w:p>
    <w:sectPr w:rsidR="00545597" w:rsidRPr="00C36067" w:rsidSect="00C36067">
      <w:footerReference w:type="default" r:id="rId10"/>
      <w:headerReference w:type="first" r:id="rId11"/>
      <w:footerReference w:type="first" r:id="rId12"/>
      <w:pgSz w:w="11906" w:h="16838"/>
      <w:pgMar w:top="126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373" w:rsidRDefault="00372373" w:rsidP="00C7127B">
      <w:pPr>
        <w:spacing w:after="0" w:line="240" w:lineRule="auto"/>
      </w:pPr>
      <w:r>
        <w:separator/>
      </w:r>
    </w:p>
  </w:endnote>
  <w:endnote w:type="continuationSeparator" w:id="0">
    <w:p w:rsidR="00372373" w:rsidRDefault="00372373"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C36067">
      <w:rPr>
        <w:noProof/>
      </w:rPr>
      <w:t>2</w:t>
    </w:r>
    <w:r w:rsidRPr="00C4251E">
      <w:rPr>
        <w:noProof/>
      </w:rPr>
      <w:fldChar w:fldCharType="end"/>
    </w:r>
  </w:p>
  <w:p w:rsidR="00C7127B" w:rsidRDefault="00C71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pPr>
      <w:pStyle w:val="Footer"/>
    </w:pPr>
    <w:r>
      <w:rPr>
        <w:noProof/>
      </w:rPr>
      <mc:AlternateContent>
        <mc:Choice Requires="wpg">
          <w:drawing>
            <wp:anchor distT="0" distB="0" distL="114300" distR="114300" simplePos="0" relativeHeight="251661312" behindDoc="1" locked="0" layoutInCell="1" allowOverlap="1" wp14:anchorId="25C1195D" wp14:editId="7BF6BEC7">
              <wp:simplePos x="0" y="0"/>
              <wp:positionH relativeFrom="column">
                <wp:posOffset>-136525</wp:posOffset>
              </wp:positionH>
              <wp:positionV relativeFrom="paragraph">
                <wp:posOffset>-763270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rsidR="00C7127B" w:rsidRPr="00E05115" w:rsidRDefault="00C7127B" w:rsidP="00C7127B">
                            <w:pPr>
                              <w:spacing w:after="0"/>
                              <w:rPr>
                                <w:color w:val="23B0E6"/>
                              </w:rPr>
                            </w:pPr>
                            <w:r w:rsidRPr="00E05115">
                              <w:rPr>
                                <w:color w:val="23B0E6"/>
                              </w:rPr>
                              <w:t>Australian Communications Consumer Action Network (ACCAN)</w:t>
                            </w:r>
                          </w:p>
                          <w:p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rsidR="00C7127B" w:rsidRPr="00E05115" w:rsidRDefault="00C7127B" w:rsidP="00C7127B">
                            <w:pPr>
                              <w:spacing w:after="0"/>
                              <w:rPr>
                                <w:i/>
                                <w:color w:val="23B0E6"/>
                              </w:rPr>
                            </w:pPr>
                          </w:p>
                          <w:p w:rsidR="00C7127B" w:rsidRDefault="00C7127B" w:rsidP="00C7127B">
                            <w:pPr>
                              <w:spacing w:after="0"/>
                            </w:pPr>
                            <w:r>
                              <w:t>PO Box 639, Broadway NSW 2007</w:t>
                            </w:r>
                          </w:p>
                          <w:p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10.75pt;margin-top:-60.1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7127B" w:rsidRPr="00E05115" w:rsidRDefault="00C7127B" w:rsidP="00C7127B">
                      <w:pPr>
                        <w:spacing w:after="0"/>
                        <w:rPr>
                          <w:color w:val="23B0E6"/>
                        </w:rPr>
                      </w:pPr>
                      <w:r w:rsidRPr="00E05115">
                        <w:rPr>
                          <w:color w:val="23B0E6"/>
                        </w:rPr>
                        <w:t>Australian Communications Consumer Action Network (ACCAN)</w:t>
                      </w:r>
                    </w:p>
                    <w:p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rsidR="00C7127B" w:rsidRPr="00E05115" w:rsidRDefault="00C7127B" w:rsidP="00C7127B">
                      <w:pPr>
                        <w:spacing w:after="0"/>
                        <w:rPr>
                          <w:i/>
                          <w:color w:val="23B0E6"/>
                        </w:rPr>
                      </w:pPr>
                    </w:p>
                    <w:p w:rsidR="00C7127B" w:rsidRDefault="00C7127B" w:rsidP="00C7127B">
                      <w:pPr>
                        <w:spacing w:after="0"/>
                      </w:pPr>
                      <w:r>
                        <w:t>PO Box 639, Broadway NSW 2007</w:t>
                      </w:r>
                    </w:p>
                    <w:p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373" w:rsidRDefault="00372373" w:rsidP="00C7127B">
      <w:pPr>
        <w:spacing w:after="0" w:line="240" w:lineRule="auto"/>
      </w:pPr>
      <w:r>
        <w:separator/>
      </w:r>
    </w:p>
  </w:footnote>
  <w:footnote w:type="continuationSeparator" w:id="0">
    <w:p w:rsidR="00372373" w:rsidRDefault="00372373" w:rsidP="00C71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7B" w:rsidRDefault="00C7127B" w:rsidP="00C7127B">
    <w:pPr>
      <w:pStyle w:val="Header"/>
      <w:jc w:val="right"/>
    </w:pPr>
    <w:r>
      <w:rPr>
        <w:noProof/>
      </w:rPr>
      <w:drawing>
        <wp:anchor distT="0" distB="0" distL="114300" distR="114300" simplePos="0" relativeHeight="251663360" behindDoc="1" locked="0" layoutInCell="1" allowOverlap="1" wp14:anchorId="0F047062" wp14:editId="38581241">
          <wp:simplePos x="0" y="0"/>
          <wp:positionH relativeFrom="column">
            <wp:posOffset>4616772</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36D7D"/>
    <w:multiLevelType w:val="hybridMultilevel"/>
    <w:tmpl w:val="B0B0077A"/>
    <w:lvl w:ilvl="0" w:tplc="D11E2138">
      <w:start w:val="10"/>
      <w:numFmt w:val="bullet"/>
      <w:lvlText w:val=""/>
      <w:lvlJc w:val="left"/>
      <w:pPr>
        <w:ind w:left="720" w:hanging="360"/>
      </w:pPr>
      <w:rPr>
        <w:rFonts w:ascii="Symbol" w:eastAsiaTheme="minorEastAsia"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73"/>
    <w:rsid w:val="00155FA9"/>
    <w:rsid w:val="00286DF4"/>
    <w:rsid w:val="002C57F8"/>
    <w:rsid w:val="00372373"/>
    <w:rsid w:val="004D7303"/>
    <w:rsid w:val="0053164E"/>
    <w:rsid w:val="00545597"/>
    <w:rsid w:val="00612E03"/>
    <w:rsid w:val="006667CA"/>
    <w:rsid w:val="006E5571"/>
    <w:rsid w:val="00900806"/>
    <w:rsid w:val="00972339"/>
    <w:rsid w:val="009F2E59"/>
    <w:rsid w:val="00BA31B6"/>
    <w:rsid w:val="00BF4A3B"/>
    <w:rsid w:val="00C36067"/>
    <w:rsid w:val="00C7127B"/>
    <w:rsid w:val="00D077A9"/>
    <w:rsid w:val="00DA0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customStyle="1" w:styleId="subsection">
    <w:name w:val="subsection"/>
    <w:aliases w:val="ss,Subsection"/>
    <w:basedOn w:val="Normal"/>
    <w:link w:val="subsectionChar"/>
    <w:rsid w:val="00612E03"/>
    <w:pPr>
      <w:tabs>
        <w:tab w:val="right" w:pos="1021"/>
      </w:tabs>
      <w:spacing w:before="180" w:after="0" w:line="240" w:lineRule="auto"/>
      <w:ind w:left="1134" w:hanging="1134"/>
    </w:pPr>
    <w:rPr>
      <w:rFonts w:ascii="Times New Roman" w:eastAsia="Times New Roman" w:hAnsi="Times New Roman" w:cs="Times New Roman"/>
      <w:szCs w:val="20"/>
    </w:rPr>
  </w:style>
  <w:style w:type="character" w:customStyle="1" w:styleId="subsectionChar">
    <w:name w:val="subsection Char"/>
    <w:aliases w:val="ss Char"/>
    <w:basedOn w:val="DefaultParagraphFont"/>
    <w:link w:val="subsection"/>
    <w:locked/>
    <w:rsid w:val="00612E03"/>
    <w:rPr>
      <w:rFonts w:ascii="Times New Roman" w:eastAsia="Times New Roman" w:hAnsi="Times New Roman" w:cs="Times New Roman"/>
      <w:szCs w:val="20"/>
    </w:rPr>
  </w:style>
  <w:style w:type="paragraph" w:customStyle="1" w:styleId="paragraphsub">
    <w:name w:val="paragraph(sub)"/>
    <w:aliases w:val="aa"/>
    <w:basedOn w:val="Normal"/>
    <w:rsid w:val="00612E03"/>
    <w:pPr>
      <w:tabs>
        <w:tab w:val="right" w:pos="1985"/>
      </w:tabs>
      <w:spacing w:before="40" w:after="0" w:line="240" w:lineRule="auto"/>
      <w:ind w:left="2098" w:hanging="2098"/>
    </w:pPr>
    <w:rPr>
      <w:rFonts w:ascii="Times New Roman" w:eastAsia="Times New Roman" w:hAnsi="Times New Roman" w:cs="Times New Roman"/>
      <w:szCs w:val="20"/>
    </w:rPr>
  </w:style>
  <w:style w:type="paragraph" w:customStyle="1" w:styleId="paragraph">
    <w:name w:val="paragraph"/>
    <w:aliases w:val="a"/>
    <w:basedOn w:val="Normal"/>
    <w:link w:val="paragraphChar"/>
    <w:rsid w:val="00612E03"/>
    <w:pPr>
      <w:tabs>
        <w:tab w:val="right" w:pos="1531"/>
      </w:tabs>
      <w:spacing w:before="40" w:after="0" w:line="240" w:lineRule="auto"/>
      <w:ind w:left="1644" w:hanging="1644"/>
    </w:pPr>
    <w:rPr>
      <w:rFonts w:ascii="Times New Roman" w:eastAsia="Times New Roman" w:hAnsi="Times New Roman" w:cs="Times New Roman"/>
      <w:szCs w:val="20"/>
    </w:rPr>
  </w:style>
  <w:style w:type="character" w:customStyle="1" w:styleId="paragraphChar">
    <w:name w:val="paragraph Char"/>
    <w:aliases w:val="a Char"/>
    <w:link w:val="paragraph"/>
    <w:rsid w:val="00612E03"/>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DA08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835"/>
    <w:rPr>
      <w:sz w:val="20"/>
      <w:szCs w:val="20"/>
    </w:rPr>
  </w:style>
  <w:style w:type="character" w:styleId="FootnoteReference">
    <w:name w:val="footnote reference"/>
    <w:basedOn w:val="DefaultParagraphFont"/>
    <w:uiPriority w:val="99"/>
    <w:semiHidden/>
    <w:unhideWhenUsed/>
    <w:rsid w:val="00DA083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customStyle="1" w:styleId="subsection">
    <w:name w:val="subsection"/>
    <w:aliases w:val="ss,Subsection"/>
    <w:basedOn w:val="Normal"/>
    <w:link w:val="subsectionChar"/>
    <w:rsid w:val="00612E03"/>
    <w:pPr>
      <w:tabs>
        <w:tab w:val="right" w:pos="1021"/>
      </w:tabs>
      <w:spacing w:before="180" w:after="0" w:line="240" w:lineRule="auto"/>
      <w:ind w:left="1134" w:hanging="1134"/>
    </w:pPr>
    <w:rPr>
      <w:rFonts w:ascii="Times New Roman" w:eastAsia="Times New Roman" w:hAnsi="Times New Roman" w:cs="Times New Roman"/>
      <w:szCs w:val="20"/>
    </w:rPr>
  </w:style>
  <w:style w:type="character" w:customStyle="1" w:styleId="subsectionChar">
    <w:name w:val="subsection Char"/>
    <w:aliases w:val="ss Char"/>
    <w:basedOn w:val="DefaultParagraphFont"/>
    <w:link w:val="subsection"/>
    <w:locked/>
    <w:rsid w:val="00612E03"/>
    <w:rPr>
      <w:rFonts w:ascii="Times New Roman" w:eastAsia="Times New Roman" w:hAnsi="Times New Roman" w:cs="Times New Roman"/>
      <w:szCs w:val="20"/>
    </w:rPr>
  </w:style>
  <w:style w:type="paragraph" w:customStyle="1" w:styleId="paragraphsub">
    <w:name w:val="paragraph(sub)"/>
    <w:aliases w:val="aa"/>
    <w:basedOn w:val="Normal"/>
    <w:rsid w:val="00612E03"/>
    <w:pPr>
      <w:tabs>
        <w:tab w:val="right" w:pos="1985"/>
      </w:tabs>
      <w:spacing w:before="40" w:after="0" w:line="240" w:lineRule="auto"/>
      <w:ind w:left="2098" w:hanging="2098"/>
    </w:pPr>
    <w:rPr>
      <w:rFonts w:ascii="Times New Roman" w:eastAsia="Times New Roman" w:hAnsi="Times New Roman" w:cs="Times New Roman"/>
      <w:szCs w:val="20"/>
    </w:rPr>
  </w:style>
  <w:style w:type="paragraph" w:customStyle="1" w:styleId="paragraph">
    <w:name w:val="paragraph"/>
    <w:aliases w:val="a"/>
    <w:basedOn w:val="Normal"/>
    <w:link w:val="paragraphChar"/>
    <w:rsid w:val="00612E03"/>
    <w:pPr>
      <w:tabs>
        <w:tab w:val="right" w:pos="1531"/>
      </w:tabs>
      <w:spacing w:before="40" w:after="0" w:line="240" w:lineRule="auto"/>
      <w:ind w:left="1644" w:hanging="1644"/>
    </w:pPr>
    <w:rPr>
      <w:rFonts w:ascii="Times New Roman" w:eastAsia="Times New Roman" w:hAnsi="Times New Roman" w:cs="Times New Roman"/>
      <w:szCs w:val="20"/>
    </w:rPr>
  </w:style>
  <w:style w:type="character" w:customStyle="1" w:styleId="paragraphChar">
    <w:name w:val="paragraph Char"/>
    <w:aliases w:val="a Char"/>
    <w:link w:val="paragraph"/>
    <w:rsid w:val="00612E03"/>
    <w:rPr>
      <w:rFonts w:ascii="Times New Roman" w:eastAsia="Times New Roman" w:hAnsi="Times New Roman" w:cs="Times New Roman"/>
      <w:szCs w:val="20"/>
    </w:rPr>
  </w:style>
  <w:style w:type="paragraph" w:styleId="FootnoteText">
    <w:name w:val="footnote text"/>
    <w:basedOn w:val="Normal"/>
    <w:link w:val="FootnoteTextChar"/>
    <w:uiPriority w:val="99"/>
    <w:semiHidden/>
    <w:unhideWhenUsed/>
    <w:rsid w:val="00DA08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835"/>
    <w:rPr>
      <w:sz w:val="20"/>
      <w:szCs w:val="20"/>
    </w:rPr>
  </w:style>
  <w:style w:type="character" w:styleId="FootnoteReference">
    <w:name w:val="footnote reference"/>
    <w:basedOn w:val="DefaultParagraphFont"/>
    <w:uiPriority w:val="99"/>
    <w:semiHidden/>
    <w:unhideWhenUsed/>
    <w:rsid w:val="00DA0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mergencyCallServices@acma.gov.au"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1C673-3415-45BA-8CFB-52DF585B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99</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4</cp:revision>
  <dcterms:created xsi:type="dcterms:W3CDTF">2020-01-31T01:52:00Z</dcterms:created>
  <dcterms:modified xsi:type="dcterms:W3CDTF">2020-02-04T06:20:00Z</dcterms:modified>
</cp:coreProperties>
</file>