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Default="008D7013" w:rsidP="008D7013">
      <w:pPr>
        <w:pStyle w:val="Title"/>
      </w:pPr>
      <w:r>
        <w:t>Tip Sheet</w:t>
      </w:r>
    </w:p>
    <w:p w:rsidR="008D7013" w:rsidRDefault="00AB2C16" w:rsidP="008D7013">
      <w:pPr>
        <w:pStyle w:val="Heading1"/>
      </w:pPr>
      <w:r>
        <w:t>How to avoid 13 number bill shock</w:t>
      </w:r>
    </w:p>
    <w:p w:rsidR="008D7013" w:rsidRPr="008D7013" w:rsidRDefault="008D7013" w:rsidP="008D7013">
      <w:pPr>
        <w:pStyle w:val="Heading1"/>
        <w:sectPr w:rsidR="008D7013" w:rsidRPr="008D7013" w:rsidSect="008A19E7">
          <w:headerReference w:type="default" r:id="rId8"/>
          <w:footerReference w:type="default" r:id="rId9"/>
          <w:type w:val="continuous"/>
          <w:pgSz w:w="11906" w:h="16838" w:code="9"/>
          <w:pgMar w:top="567" w:right="707" w:bottom="567" w:left="1134" w:header="567" w:footer="1984" w:gutter="0"/>
          <w:cols w:space="708"/>
          <w:docGrid w:linePitch="360"/>
        </w:sectPr>
      </w:pPr>
    </w:p>
    <w:p w:rsidR="00CD06BA" w:rsidRDefault="00BB0E8B" w:rsidP="00C866A1">
      <w:pPr>
        <w:spacing w:after="240"/>
        <w:rPr>
          <w:szCs w:val="23"/>
        </w:rPr>
      </w:pPr>
      <w:r w:rsidRPr="00D90763">
        <w:rPr>
          <w:szCs w:val="23"/>
        </w:rPr>
        <w:lastRenderedPageBreak/>
        <w:t>Whether you</w:t>
      </w:r>
      <w:r w:rsidR="003F2ED9">
        <w:rPr>
          <w:szCs w:val="23"/>
        </w:rPr>
        <w:t xml:space="preserve"> a</w:t>
      </w:r>
      <w:r w:rsidRPr="00D90763">
        <w:rPr>
          <w:szCs w:val="23"/>
        </w:rPr>
        <w:t>re on prepaid or post-paid</w:t>
      </w:r>
      <w:r w:rsidR="000D6780">
        <w:rPr>
          <w:szCs w:val="23"/>
        </w:rPr>
        <w:t>,</w:t>
      </w:r>
      <w:r w:rsidRPr="00D90763">
        <w:rPr>
          <w:szCs w:val="23"/>
        </w:rPr>
        <w:t xml:space="preserve"> m</w:t>
      </w:r>
      <w:r w:rsidR="00AB2C16" w:rsidRPr="00D90763">
        <w:rPr>
          <w:szCs w:val="23"/>
        </w:rPr>
        <w:t xml:space="preserve">ost mobile phone providers now charge for 13 number calls out of </w:t>
      </w:r>
      <w:r w:rsidRPr="00D90763">
        <w:rPr>
          <w:szCs w:val="23"/>
        </w:rPr>
        <w:t>the</w:t>
      </w:r>
      <w:r w:rsidR="00AB2C16" w:rsidRPr="00D90763">
        <w:rPr>
          <w:szCs w:val="23"/>
        </w:rPr>
        <w:t xml:space="preserve"> value</w:t>
      </w:r>
      <w:r w:rsidRPr="00D90763">
        <w:rPr>
          <w:szCs w:val="23"/>
        </w:rPr>
        <w:t xml:space="preserve"> included in your plan</w:t>
      </w:r>
      <w:r w:rsidR="00AB2C16" w:rsidRPr="00D90763">
        <w:rPr>
          <w:szCs w:val="23"/>
        </w:rPr>
        <w:t xml:space="preserve">. For consumers with </w:t>
      </w:r>
      <w:r w:rsidRPr="00D90763">
        <w:rPr>
          <w:szCs w:val="23"/>
        </w:rPr>
        <w:t>large</w:t>
      </w:r>
      <w:r w:rsidR="00AB2C16" w:rsidRPr="00D90763">
        <w:rPr>
          <w:szCs w:val="23"/>
        </w:rPr>
        <w:t xml:space="preserve"> or unlimited included value this will mean it is easier to avoid bill shock when calling these numbers.</w:t>
      </w:r>
    </w:p>
    <w:p w:rsidR="00AB2C16" w:rsidRPr="00D90763" w:rsidRDefault="00CD06BA" w:rsidP="00C866A1">
      <w:pPr>
        <w:spacing w:after="240"/>
        <w:rPr>
          <w:szCs w:val="23"/>
        </w:rPr>
      </w:pPr>
      <w:r>
        <w:rPr>
          <w:szCs w:val="23"/>
        </w:rPr>
        <w:t>Consumers on plans that do</w:t>
      </w:r>
      <w:r w:rsidR="003F2ED9">
        <w:rPr>
          <w:szCs w:val="23"/>
        </w:rPr>
        <w:t xml:space="preserve"> </w:t>
      </w:r>
      <w:r>
        <w:rPr>
          <w:szCs w:val="23"/>
        </w:rPr>
        <w:t>n</w:t>
      </w:r>
      <w:r w:rsidR="003F2ED9">
        <w:rPr>
          <w:szCs w:val="23"/>
        </w:rPr>
        <w:t>o</w:t>
      </w:r>
      <w:r>
        <w:rPr>
          <w:szCs w:val="23"/>
        </w:rPr>
        <w:t xml:space="preserve">t include these calls in included value may find extra charges on their bills. </w:t>
      </w:r>
      <w:r w:rsidR="00AB2C16" w:rsidRPr="00D90763">
        <w:rPr>
          <w:szCs w:val="23"/>
        </w:rPr>
        <w:t>Here are some tips to help you avoid big charges for 13 number calls:</w:t>
      </w:r>
    </w:p>
    <w:p w:rsidR="002C5C63" w:rsidRPr="0053142D" w:rsidRDefault="002C5C63" w:rsidP="0053142D">
      <w:pPr>
        <w:spacing w:after="240"/>
        <w:rPr>
          <w:b/>
          <w:szCs w:val="23"/>
        </w:rPr>
      </w:pPr>
      <w:r w:rsidRPr="0053142D">
        <w:rPr>
          <w:b/>
          <w:szCs w:val="23"/>
        </w:rPr>
        <w:t>Check to see if 13 number charges actually come out of your included value</w:t>
      </w:r>
    </w:p>
    <w:p w:rsidR="002C5C63" w:rsidRPr="00C866A1" w:rsidRDefault="002C5C63" w:rsidP="00C866A1">
      <w:pPr>
        <w:spacing w:after="240"/>
        <w:rPr>
          <w:szCs w:val="23"/>
        </w:rPr>
      </w:pPr>
      <w:r w:rsidRPr="00D90763">
        <w:rPr>
          <w:szCs w:val="23"/>
        </w:rPr>
        <w:t xml:space="preserve">While </w:t>
      </w:r>
      <w:r w:rsidR="00BB0E8B" w:rsidRPr="00D90763">
        <w:rPr>
          <w:szCs w:val="23"/>
        </w:rPr>
        <w:t>many</w:t>
      </w:r>
      <w:r w:rsidRPr="00D90763">
        <w:rPr>
          <w:szCs w:val="23"/>
        </w:rPr>
        <w:t xml:space="preserve"> plans include </w:t>
      </w:r>
      <w:r w:rsidR="00553462">
        <w:rPr>
          <w:szCs w:val="23"/>
        </w:rPr>
        <w:t xml:space="preserve">calls to </w:t>
      </w:r>
      <w:r w:rsidRPr="00D90763">
        <w:rPr>
          <w:szCs w:val="23"/>
        </w:rPr>
        <w:t xml:space="preserve">13 </w:t>
      </w:r>
      <w:r w:rsidR="00553462">
        <w:rPr>
          <w:szCs w:val="23"/>
        </w:rPr>
        <w:t>phone numbers</w:t>
      </w:r>
      <w:r w:rsidR="00BB0E8B" w:rsidRPr="00D90763">
        <w:rPr>
          <w:szCs w:val="23"/>
        </w:rPr>
        <w:t>, some</w:t>
      </w:r>
      <w:r w:rsidRPr="00D90763">
        <w:rPr>
          <w:szCs w:val="23"/>
        </w:rPr>
        <w:t xml:space="preserve"> do</w:t>
      </w:r>
      <w:r w:rsidR="003F2ED9">
        <w:rPr>
          <w:szCs w:val="23"/>
        </w:rPr>
        <w:t xml:space="preserve"> </w:t>
      </w:r>
      <w:r w:rsidRPr="00D90763">
        <w:rPr>
          <w:szCs w:val="23"/>
        </w:rPr>
        <w:t>n</w:t>
      </w:r>
      <w:r w:rsidR="003F2ED9">
        <w:rPr>
          <w:szCs w:val="23"/>
        </w:rPr>
        <w:t>o</w:t>
      </w:r>
      <w:r w:rsidRPr="00D90763">
        <w:rPr>
          <w:szCs w:val="23"/>
        </w:rPr>
        <w:t>t, so avoid a nasty surprise and check how they are charged under your plan before making a call.</w:t>
      </w:r>
      <w:r w:rsidR="00732250" w:rsidRPr="00D90763">
        <w:rPr>
          <w:szCs w:val="23"/>
        </w:rPr>
        <w:t xml:space="preserve"> Some plans also charge for 13 numbers out of a different, smaller bucket of included value</w:t>
      </w:r>
      <w:r w:rsidR="003F2ED9">
        <w:rPr>
          <w:szCs w:val="23"/>
        </w:rPr>
        <w:t>.</w:t>
      </w:r>
      <w:r w:rsidR="00732250" w:rsidRPr="00D90763">
        <w:rPr>
          <w:szCs w:val="23"/>
        </w:rPr>
        <w:t xml:space="preserve"> These plans are usually poor value if you regularly call 13 numbers.</w:t>
      </w:r>
    </w:p>
    <w:p w:rsidR="00BB0E8B" w:rsidRPr="00C866A1" w:rsidRDefault="00BB0E8B" w:rsidP="00C866A1">
      <w:pPr>
        <w:spacing w:after="240"/>
        <w:rPr>
          <w:szCs w:val="23"/>
        </w:rPr>
      </w:pPr>
      <w:r w:rsidRPr="00D90763">
        <w:rPr>
          <w:szCs w:val="23"/>
        </w:rPr>
        <w:t>Even though they are usually within included value their cost still matters</w:t>
      </w:r>
      <w:r w:rsidR="000D6780">
        <w:rPr>
          <w:szCs w:val="23"/>
        </w:rPr>
        <w:t xml:space="preserve">, because a higher rate will chew through your included value faster. On </w:t>
      </w:r>
      <w:r w:rsidR="005A5696">
        <w:rPr>
          <w:szCs w:val="23"/>
        </w:rPr>
        <w:t>some</w:t>
      </w:r>
      <w:r w:rsidR="005A5696">
        <w:rPr>
          <w:szCs w:val="23"/>
        </w:rPr>
        <w:t xml:space="preserve"> </w:t>
      </w:r>
      <w:r w:rsidR="000D6780">
        <w:rPr>
          <w:szCs w:val="23"/>
        </w:rPr>
        <w:t xml:space="preserve">plans this can be </w:t>
      </w:r>
      <w:r w:rsidRPr="00D90763">
        <w:rPr>
          <w:szCs w:val="23"/>
        </w:rPr>
        <w:t xml:space="preserve">as much as $1 per minute. So look for the lowest rates to get the most out of your </w:t>
      </w:r>
      <w:r w:rsidR="009A3D6D" w:rsidRPr="00D90763">
        <w:rPr>
          <w:szCs w:val="23"/>
        </w:rPr>
        <w:t>included value</w:t>
      </w:r>
      <w:r w:rsidRPr="00D90763">
        <w:rPr>
          <w:szCs w:val="23"/>
        </w:rPr>
        <w:t>.</w:t>
      </w:r>
    </w:p>
    <w:p w:rsidR="00732250" w:rsidRPr="0053142D" w:rsidRDefault="00732250" w:rsidP="0053142D">
      <w:pPr>
        <w:spacing w:after="240"/>
        <w:rPr>
          <w:b/>
          <w:szCs w:val="23"/>
        </w:rPr>
      </w:pPr>
      <w:r w:rsidRPr="0053142D">
        <w:rPr>
          <w:b/>
          <w:szCs w:val="23"/>
        </w:rPr>
        <w:t>13 numbers are timed calls from mobiles</w:t>
      </w:r>
    </w:p>
    <w:p w:rsidR="001E46E6" w:rsidRPr="00D90763" w:rsidRDefault="00CD06BA" w:rsidP="00C866A1">
      <w:pPr>
        <w:spacing w:after="240"/>
        <w:rPr>
          <w:szCs w:val="23"/>
        </w:rPr>
      </w:pPr>
      <w:r>
        <w:rPr>
          <w:szCs w:val="23"/>
        </w:rPr>
        <w:t>Be aware that e</w:t>
      </w:r>
      <w:r w:rsidR="00732250" w:rsidRPr="00D90763">
        <w:rPr>
          <w:szCs w:val="23"/>
        </w:rPr>
        <w:t>ven though they are now generally part of your included value they are still charged at a timed rate and are not fixed like on your landline.</w:t>
      </w:r>
    </w:p>
    <w:p w:rsidR="001E46E6" w:rsidRPr="0053142D" w:rsidRDefault="002C5C63" w:rsidP="0053142D">
      <w:pPr>
        <w:spacing w:after="240"/>
        <w:rPr>
          <w:b/>
          <w:szCs w:val="23"/>
        </w:rPr>
      </w:pPr>
      <w:r w:rsidRPr="0053142D">
        <w:rPr>
          <w:b/>
          <w:szCs w:val="23"/>
        </w:rPr>
        <w:t>Track your usage</w:t>
      </w:r>
    </w:p>
    <w:p w:rsidR="00732250" w:rsidRPr="00C866A1" w:rsidRDefault="00732250" w:rsidP="00C866A1">
      <w:pPr>
        <w:spacing w:after="240"/>
        <w:rPr>
          <w:lang w:val="en-GB" w:eastAsia="en-US"/>
        </w:rPr>
      </w:pPr>
      <w:r w:rsidRPr="00D90763">
        <w:t xml:space="preserve">With </w:t>
      </w:r>
      <w:r w:rsidR="00553462">
        <w:t>spend</w:t>
      </w:r>
      <w:r w:rsidR="00553462" w:rsidRPr="00D90763">
        <w:t xml:space="preserve"> </w:t>
      </w:r>
      <w:r w:rsidRPr="00D90763">
        <w:t xml:space="preserve">management tools and </w:t>
      </w:r>
      <w:r w:rsidR="000147A5">
        <w:t>SMS</w:t>
      </w:r>
      <w:r w:rsidRPr="00D90763">
        <w:t xml:space="preserve"> </w:t>
      </w:r>
      <w:r w:rsidR="00553462">
        <w:t xml:space="preserve">usage </w:t>
      </w:r>
      <w:r w:rsidR="00294C27">
        <w:t>alerts</w:t>
      </w:r>
      <w:r w:rsidRPr="00D90763">
        <w:t xml:space="preserve"> from your provider</w:t>
      </w:r>
      <w:r w:rsidR="000147A5">
        <w:t>,</w:t>
      </w:r>
      <w:r w:rsidRPr="00D90763">
        <w:t xml:space="preserve"> your </w:t>
      </w:r>
      <w:r w:rsidR="00553462">
        <w:t>spending</w:t>
      </w:r>
      <w:r w:rsidR="00553462" w:rsidRPr="00D90763">
        <w:t xml:space="preserve"> </w:t>
      </w:r>
      <w:r w:rsidRPr="00D90763">
        <w:t>is now much easier to track. Try to avoid making calls once you</w:t>
      </w:r>
      <w:r w:rsidR="003F2ED9">
        <w:t xml:space="preserve"> ha</w:t>
      </w:r>
      <w:r w:rsidRPr="00D90763">
        <w:t>ve exceeded your included value</w:t>
      </w:r>
      <w:r w:rsidR="000147A5">
        <w:t>,</w:t>
      </w:r>
      <w:r w:rsidRPr="00D90763">
        <w:t xml:space="preserve"> as just a few calls could end up costing you hundreds of dollars.</w:t>
      </w:r>
    </w:p>
    <w:p w:rsidR="00732250" w:rsidRPr="0053142D" w:rsidRDefault="009A3D6D" w:rsidP="0053142D">
      <w:pPr>
        <w:spacing w:after="240"/>
        <w:rPr>
          <w:b/>
          <w:szCs w:val="23"/>
        </w:rPr>
      </w:pPr>
      <w:r w:rsidRPr="0053142D">
        <w:rPr>
          <w:b/>
          <w:szCs w:val="23"/>
        </w:rPr>
        <w:t>Use an alternative contact method or c</w:t>
      </w:r>
      <w:r w:rsidR="00732250" w:rsidRPr="0053142D">
        <w:rPr>
          <w:b/>
          <w:szCs w:val="23"/>
        </w:rPr>
        <w:t xml:space="preserve">all </w:t>
      </w:r>
      <w:proofErr w:type="gramStart"/>
      <w:r w:rsidR="00732250" w:rsidRPr="0053142D">
        <w:rPr>
          <w:b/>
          <w:szCs w:val="23"/>
        </w:rPr>
        <w:t>a</w:t>
      </w:r>
      <w:proofErr w:type="gramEnd"/>
      <w:r w:rsidR="00732250" w:rsidRPr="0053142D">
        <w:rPr>
          <w:b/>
          <w:szCs w:val="23"/>
        </w:rPr>
        <w:t xml:space="preserve"> 1800 number if available </w:t>
      </w:r>
    </w:p>
    <w:p w:rsidR="0068170F" w:rsidRPr="00D90763" w:rsidRDefault="009A3D6D" w:rsidP="00C866A1">
      <w:pPr>
        <w:spacing w:after="240"/>
        <w:rPr>
          <w:szCs w:val="23"/>
        </w:rPr>
      </w:pPr>
      <w:r w:rsidRPr="00D90763">
        <w:rPr>
          <w:szCs w:val="23"/>
        </w:rPr>
        <w:t>A number of important services offer call-backs or online facilities, so check online before making a potentially lengthy 13 number call.</w:t>
      </w:r>
      <w:r w:rsidR="00553462">
        <w:rPr>
          <w:szCs w:val="23"/>
        </w:rPr>
        <w:t xml:space="preserve"> </w:t>
      </w:r>
      <w:r w:rsidR="00553462">
        <w:rPr>
          <w:szCs w:val="23"/>
        </w:rPr>
        <w:t>I</w:t>
      </w:r>
      <w:r w:rsidR="00553462" w:rsidRPr="00D90763">
        <w:rPr>
          <w:szCs w:val="23"/>
        </w:rPr>
        <w:t>f the service you need also has a 1800 number try calling that instead.</w:t>
      </w:r>
      <w:r w:rsidRPr="00D90763">
        <w:rPr>
          <w:szCs w:val="23"/>
        </w:rPr>
        <w:t xml:space="preserve"> </w:t>
      </w:r>
      <w:r w:rsidR="00553462">
        <w:rPr>
          <w:szCs w:val="23"/>
        </w:rPr>
        <w:t>Australian mobile</w:t>
      </w:r>
      <w:r w:rsidR="00732250" w:rsidRPr="00D90763">
        <w:rPr>
          <w:szCs w:val="23"/>
        </w:rPr>
        <w:t xml:space="preserve"> provider</w:t>
      </w:r>
      <w:r w:rsidR="00553462">
        <w:rPr>
          <w:szCs w:val="23"/>
        </w:rPr>
        <w:t>s committed to</w:t>
      </w:r>
      <w:r w:rsidR="00732250" w:rsidRPr="00D90763">
        <w:rPr>
          <w:szCs w:val="23"/>
        </w:rPr>
        <w:t xml:space="preserve"> </w:t>
      </w:r>
      <w:r w:rsidR="00553462">
        <w:rPr>
          <w:szCs w:val="23"/>
        </w:rPr>
        <w:t xml:space="preserve">making calls to </w:t>
      </w:r>
      <w:r w:rsidR="00732250" w:rsidRPr="00D90763">
        <w:rPr>
          <w:szCs w:val="23"/>
        </w:rPr>
        <w:t>1800 numbers</w:t>
      </w:r>
      <w:r w:rsidR="0068170F" w:rsidRPr="00D90763">
        <w:rPr>
          <w:szCs w:val="23"/>
        </w:rPr>
        <w:t xml:space="preserve"> from mobiles free</w:t>
      </w:r>
      <w:r w:rsidR="00553462">
        <w:rPr>
          <w:szCs w:val="23"/>
        </w:rPr>
        <w:t xml:space="preserve"> from 1 January, 2015. Most providers no longer charg</w:t>
      </w:r>
      <w:r w:rsidR="003F2ED9">
        <w:rPr>
          <w:szCs w:val="23"/>
        </w:rPr>
        <w:t xml:space="preserve">e for these, however some </w:t>
      </w:r>
      <w:r w:rsidR="00CD06BA">
        <w:rPr>
          <w:szCs w:val="23"/>
        </w:rPr>
        <w:t xml:space="preserve">are still </w:t>
      </w:r>
      <w:r w:rsidR="003F2ED9">
        <w:rPr>
          <w:szCs w:val="23"/>
        </w:rPr>
        <w:t>are</w:t>
      </w:r>
      <w:r w:rsidR="00553462">
        <w:rPr>
          <w:szCs w:val="23"/>
        </w:rPr>
        <w:t xml:space="preserve">. </w:t>
      </w:r>
      <w:r w:rsidR="005A5696">
        <w:rPr>
          <w:szCs w:val="23"/>
        </w:rPr>
        <w:t xml:space="preserve">Check our </w:t>
      </w:r>
      <w:hyperlink r:id="rId10" w:history="1">
        <w:r w:rsidR="005A5696" w:rsidRPr="005A5696">
          <w:rPr>
            <w:rStyle w:val="Hyperlink"/>
            <w:szCs w:val="23"/>
          </w:rPr>
          <w:t>tip sheet</w:t>
        </w:r>
      </w:hyperlink>
      <w:r w:rsidR="005A5696">
        <w:rPr>
          <w:szCs w:val="23"/>
        </w:rPr>
        <w:t xml:space="preserve"> for more information on this</w:t>
      </w:r>
      <w:r w:rsidR="00553462">
        <w:rPr>
          <w:szCs w:val="23"/>
        </w:rPr>
        <w:t>.</w:t>
      </w:r>
    </w:p>
    <w:p w:rsidR="0068170F" w:rsidRPr="00D90763" w:rsidRDefault="0068170F" w:rsidP="00C866A1">
      <w:pPr>
        <w:spacing w:after="240"/>
        <w:rPr>
          <w:szCs w:val="23"/>
        </w:rPr>
      </w:pPr>
      <w:r w:rsidRPr="00D90763">
        <w:rPr>
          <w:szCs w:val="23"/>
        </w:rPr>
        <w:t xml:space="preserve">If you have received an unexpectedly high bill </w:t>
      </w:r>
      <w:r w:rsidR="00294C27">
        <w:rPr>
          <w:szCs w:val="23"/>
        </w:rPr>
        <w:t xml:space="preserve">due to 13 number bill shock </w:t>
      </w:r>
      <w:r w:rsidRPr="00D90763">
        <w:rPr>
          <w:szCs w:val="23"/>
        </w:rPr>
        <w:t xml:space="preserve">and you </w:t>
      </w:r>
      <w:r w:rsidR="00041EE6" w:rsidRPr="00D90763">
        <w:rPr>
          <w:szCs w:val="23"/>
        </w:rPr>
        <w:t>can</w:t>
      </w:r>
      <w:r w:rsidR="00041EE6">
        <w:rPr>
          <w:szCs w:val="23"/>
        </w:rPr>
        <w:t>not</w:t>
      </w:r>
      <w:r w:rsidRPr="00D90763">
        <w:rPr>
          <w:szCs w:val="23"/>
        </w:rPr>
        <w:t xml:space="preserve"> resolve the issue with your provider, you can contact the </w:t>
      </w:r>
      <w:hyperlink r:id="rId11" w:history="1">
        <w:r w:rsidR="005A5696" w:rsidRPr="005A5696">
          <w:rPr>
            <w:rStyle w:val="Hyperlink"/>
            <w:szCs w:val="23"/>
          </w:rPr>
          <w:t>Telecommunications Industry</w:t>
        </w:r>
        <w:bookmarkStart w:id="0" w:name="_GoBack"/>
        <w:bookmarkEnd w:id="0"/>
        <w:r w:rsidR="005A5696" w:rsidRPr="005A5696">
          <w:rPr>
            <w:rStyle w:val="Hyperlink"/>
            <w:szCs w:val="23"/>
          </w:rPr>
          <w:t xml:space="preserve"> Ombudsman</w:t>
        </w:r>
      </w:hyperlink>
      <w:r w:rsidR="005A5696" w:rsidRPr="005A5696">
        <w:rPr>
          <w:szCs w:val="23"/>
        </w:rPr>
        <w:t xml:space="preserve"> (TIO)</w:t>
      </w:r>
      <w:r w:rsidRPr="00D90763">
        <w:rPr>
          <w:szCs w:val="23"/>
        </w:rPr>
        <w:t>. The TIO is a free service that help will help to resolve your complaint quickly.</w:t>
      </w:r>
    </w:p>
    <w:sectPr w:rsidR="0068170F" w:rsidRPr="00D90763" w:rsidSect="007506AE">
      <w:headerReference w:type="default" r:id="rId12"/>
      <w:footerReference w:type="default" r:id="rId13"/>
      <w:type w:val="continuous"/>
      <w:pgSz w:w="11906" w:h="16838" w:code="9"/>
      <w:pgMar w:top="1135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62" w:rsidRDefault="00553462" w:rsidP="005820C9">
      <w:r>
        <w:separator/>
      </w:r>
    </w:p>
  </w:endnote>
  <w:endnote w:type="continuationSeparator" w:id="0">
    <w:p w:rsidR="00553462" w:rsidRDefault="00553462" w:rsidP="005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Default="00553462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A1DAC8" wp14:editId="5A52F968">
              <wp:simplePos x="0" y="0"/>
              <wp:positionH relativeFrom="column">
                <wp:posOffset>-365248</wp:posOffset>
              </wp:positionH>
              <wp:positionV relativeFrom="paragraph">
                <wp:posOffset>5355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62" w:rsidRPr="00E05115" w:rsidRDefault="00553462" w:rsidP="001C28E7">
                            <w:pPr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553462" w:rsidRPr="00E05115" w:rsidRDefault="00553462" w:rsidP="007D3F16">
                            <w:pPr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>Australia’s peak telecommunications consumer advocacy organisation</w:t>
                            </w:r>
                          </w:p>
                          <w:p w:rsidR="00553462" w:rsidRPr="00A4447D" w:rsidRDefault="00553462" w:rsidP="007D3F16">
                            <w:pPr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553462" w:rsidRDefault="00553462" w:rsidP="007D3F16">
                            <w:r>
                              <w:t>Suite 4.02, 55 Mountain St, Ultimo NSW 2007</w:t>
                            </w:r>
                          </w:p>
                          <w:p w:rsidR="00553462" w:rsidRDefault="00553462" w:rsidP="007D3F16">
                            <w:r>
                              <w:t>Tel: (02) 9288 4000 | TTY: (02) 9281 5322 | Fax: (02) 9288 4019</w:t>
                            </w:r>
                          </w:p>
                          <w:p w:rsidR="00553462" w:rsidRPr="00E05115" w:rsidRDefault="00553462" w:rsidP="007D3F16">
                            <w:pPr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75pt;margin-top:.4pt;width:548.95pt;height:116pt;z-index:-251657216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1600;width:69716;height:1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4447D" w:rsidRPr="00E05115" w:rsidRDefault="00A4447D" w:rsidP="001C28E7">
                      <w:pPr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A4447D" w:rsidRPr="00E05115" w:rsidRDefault="00A4447D" w:rsidP="007D3F16">
                      <w:pPr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>Australia’s peak telecommunications consumer advocacy organisation</w:t>
                      </w:r>
                    </w:p>
                    <w:p w:rsidR="00A4447D" w:rsidRPr="00A4447D" w:rsidRDefault="00A4447D" w:rsidP="007D3F16">
                      <w:pPr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:rsidR="00A4447D" w:rsidRDefault="00A4447D" w:rsidP="007D3F16">
                      <w:r>
                        <w:t>Suite 4.02, 55 Mountain St, Ultimo NSW 2007</w:t>
                      </w:r>
                    </w:p>
                    <w:p w:rsidR="00A4447D" w:rsidRDefault="00A4447D" w:rsidP="007D3F16">
                      <w:r>
                        <w:t>Tel: (02) 9288 4000 | TTY: (02) 9281 5322 | Fax: (02) 9288 4019</w:t>
                      </w:r>
                    </w:p>
                    <w:p w:rsidR="00A4447D" w:rsidRPr="00E05115" w:rsidRDefault="00A4447D" w:rsidP="007D3F16">
                      <w:pPr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Default="00553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62" w:rsidRDefault="00553462" w:rsidP="005820C9">
      <w:r>
        <w:separator/>
      </w:r>
    </w:p>
  </w:footnote>
  <w:footnote w:type="continuationSeparator" w:id="0">
    <w:p w:rsidR="00553462" w:rsidRDefault="00553462" w:rsidP="0058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Default="00553462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inline distT="0" distB="0" distL="0" distR="0" wp14:anchorId="512490E3" wp14:editId="02D73F3E">
          <wp:extent cx="2212848" cy="10698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WithComps-D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Default="00553462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1D7"/>
    <w:multiLevelType w:val="hybridMultilevel"/>
    <w:tmpl w:val="1512D2E0"/>
    <w:lvl w:ilvl="0" w:tplc="99CEF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98B"/>
    <w:multiLevelType w:val="hybridMultilevel"/>
    <w:tmpl w:val="42FAE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16"/>
    <w:rsid w:val="000147A5"/>
    <w:rsid w:val="00027253"/>
    <w:rsid w:val="00041EE6"/>
    <w:rsid w:val="000D51F4"/>
    <w:rsid w:val="000D6780"/>
    <w:rsid w:val="001C28E7"/>
    <w:rsid w:val="001E46E6"/>
    <w:rsid w:val="00234042"/>
    <w:rsid w:val="00294C27"/>
    <w:rsid w:val="002C5C63"/>
    <w:rsid w:val="003133C1"/>
    <w:rsid w:val="003B1499"/>
    <w:rsid w:val="003E6503"/>
    <w:rsid w:val="003F2ED9"/>
    <w:rsid w:val="004552EA"/>
    <w:rsid w:val="00472C7E"/>
    <w:rsid w:val="004A01EB"/>
    <w:rsid w:val="004A791B"/>
    <w:rsid w:val="004C3886"/>
    <w:rsid w:val="0053142D"/>
    <w:rsid w:val="00553462"/>
    <w:rsid w:val="005820C9"/>
    <w:rsid w:val="005A5696"/>
    <w:rsid w:val="005A673E"/>
    <w:rsid w:val="0068170F"/>
    <w:rsid w:val="006C7C58"/>
    <w:rsid w:val="00732250"/>
    <w:rsid w:val="007506AE"/>
    <w:rsid w:val="007A3E1A"/>
    <w:rsid w:val="007D3F16"/>
    <w:rsid w:val="008A19E7"/>
    <w:rsid w:val="008D7013"/>
    <w:rsid w:val="008F7E90"/>
    <w:rsid w:val="00927102"/>
    <w:rsid w:val="009A227B"/>
    <w:rsid w:val="009A3D6D"/>
    <w:rsid w:val="00A4447D"/>
    <w:rsid w:val="00A96349"/>
    <w:rsid w:val="00AA686C"/>
    <w:rsid w:val="00AB2C16"/>
    <w:rsid w:val="00AE2840"/>
    <w:rsid w:val="00B02E21"/>
    <w:rsid w:val="00B4140A"/>
    <w:rsid w:val="00B418A0"/>
    <w:rsid w:val="00B87233"/>
    <w:rsid w:val="00BA23DB"/>
    <w:rsid w:val="00BB0E8B"/>
    <w:rsid w:val="00BC2159"/>
    <w:rsid w:val="00C613FC"/>
    <w:rsid w:val="00C866A1"/>
    <w:rsid w:val="00CD06BA"/>
    <w:rsid w:val="00CF5B31"/>
    <w:rsid w:val="00D3636E"/>
    <w:rsid w:val="00D62BCE"/>
    <w:rsid w:val="00D90763"/>
    <w:rsid w:val="00DD7C1C"/>
    <w:rsid w:val="00E05115"/>
    <w:rsid w:val="00E077D6"/>
    <w:rsid w:val="00E54047"/>
    <w:rsid w:val="00E81ECD"/>
    <w:rsid w:val="00E879CE"/>
    <w:rsid w:val="00F36F68"/>
    <w:rsid w:val="00F61950"/>
    <w:rsid w:val="00F77AEE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F4"/>
    <w:rPr>
      <w:rFonts w:ascii="Calibri" w:eastAsiaTheme="minorEastAsia" w:hAnsi="Calibri"/>
      <w:sz w:val="23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1F4"/>
    <w:pPr>
      <w:keepNext/>
      <w:keepLines/>
      <w:spacing w:after="120"/>
      <w:outlineLvl w:val="0"/>
    </w:pPr>
    <w:rPr>
      <w:rFonts w:eastAsiaTheme="majorEastAsia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rsid w:val="000D51F4"/>
    <w:pPr>
      <w:keepNext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rsid w:val="000D51F4"/>
    <w:pPr>
      <w:keepNext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0D51F4"/>
    <w:pPr>
      <w:keepNext/>
      <w:keepLines/>
      <w:outlineLvl w:val="3"/>
    </w:pPr>
    <w:rPr>
      <w:rFonts w:eastAsiaTheme="majorEastAsia" w:cstheme="majorBidi"/>
      <w:b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96349"/>
    <w:pPr>
      <w:keepNext/>
      <w:keepLines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1F4"/>
    <w:rPr>
      <w:rFonts w:ascii="Calibri" w:eastAsiaTheme="majorEastAsia" w:hAnsi="Calibri" w:cstheme="majorBidi"/>
      <w:bCs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0D51F4"/>
    <w:rPr>
      <w:rFonts w:ascii="Calibri" w:eastAsia="Times New Roman" w:hAnsi="Calibri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D51F4"/>
    <w:rPr>
      <w:rFonts w:ascii="Calibri" w:eastAsia="Times New Roman" w:hAnsi="Calibri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D51F4"/>
    <w:rPr>
      <w:rFonts w:ascii="Calibri" w:eastAsiaTheme="majorEastAsia" w:hAnsi="Calibri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96349"/>
    <w:rPr>
      <w:rFonts w:ascii="Calibri" w:eastAsiaTheme="majorEastAsia" w:hAnsi="Calibri" w:cstheme="majorBidi"/>
      <w:sz w:val="23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aliases w:val="Tip Sheet"/>
    <w:basedOn w:val="Normal"/>
    <w:next w:val="Normal"/>
    <w:link w:val="TitleChar"/>
    <w:qFormat/>
    <w:rsid w:val="00927102"/>
    <w:pPr>
      <w:spacing w:after="120"/>
      <w:contextualSpacing/>
    </w:pPr>
    <w:rPr>
      <w:rFonts w:eastAsiaTheme="majorEastAsia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927102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paragraph" w:styleId="BodyText">
    <w:name w:val="Body Text"/>
    <w:basedOn w:val="Normal"/>
    <w:link w:val="BodyTextChar"/>
    <w:rsid w:val="008F7E90"/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F7E90"/>
    <w:pPr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uiPriority w:val="1"/>
    <w:rsid w:val="000D51F4"/>
    <w:rPr>
      <w:rFonts w:ascii="Calibri" w:eastAsiaTheme="minorEastAsia" w:hAnsi="Calibri"/>
      <w:sz w:val="23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F4"/>
    <w:rPr>
      <w:rFonts w:ascii="Calibri" w:eastAsiaTheme="minorEastAsia" w:hAnsi="Calibri"/>
      <w:sz w:val="23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1F4"/>
    <w:pPr>
      <w:keepNext/>
      <w:keepLines/>
      <w:spacing w:after="120"/>
      <w:outlineLvl w:val="0"/>
    </w:pPr>
    <w:rPr>
      <w:rFonts w:eastAsiaTheme="majorEastAsia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rsid w:val="000D51F4"/>
    <w:pPr>
      <w:keepNext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rsid w:val="000D51F4"/>
    <w:pPr>
      <w:keepNext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0D51F4"/>
    <w:pPr>
      <w:keepNext/>
      <w:keepLines/>
      <w:outlineLvl w:val="3"/>
    </w:pPr>
    <w:rPr>
      <w:rFonts w:eastAsiaTheme="majorEastAsia" w:cstheme="majorBidi"/>
      <w:b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96349"/>
    <w:pPr>
      <w:keepNext/>
      <w:keepLines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1F4"/>
    <w:rPr>
      <w:rFonts w:ascii="Calibri" w:eastAsiaTheme="majorEastAsia" w:hAnsi="Calibri" w:cstheme="majorBidi"/>
      <w:bCs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0D51F4"/>
    <w:rPr>
      <w:rFonts w:ascii="Calibri" w:eastAsia="Times New Roman" w:hAnsi="Calibri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D51F4"/>
    <w:rPr>
      <w:rFonts w:ascii="Calibri" w:eastAsia="Times New Roman" w:hAnsi="Calibri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D51F4"/>
    <w:rPr>
      <w:rFonts w:ascii="Calibri" w:eastAsiaTheme="majorEastAsia" w:hAnsi="Calibri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96349"/>
    <w:rPr>
      <w:rFonts w:ascii="Calibri" w:eastAsiaTheme="majorEastAsia" w:hAnsi="Calibri" w:cstheme="majorBidi"/>
      <w:sz w:val="23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aliases w:val="Tip Sheet"/>
    <w:basedOn w:val="Normal"/>
    <w:next w:val="Normal"/>
    <w:link w:val="TitleChar"/>
    <w:qFormat/>
    <w:rsid w:val="00927102"/>
    <w:pPr>
      <w:spacing w:after="120"/>
      <w:contextualSpacing/>
    </w:pPr>
    <w:rPr>
      <w:rFonts w:eastAsiaTheme="majorEastAsia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927102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paragraph" w:styleId="BodyText">
    <w:name w:val="Body Text"/>
    <w:basedOn w:val="Normal"/>
    <w:link w:val="BodyTextChar"/>
    <w:rsid w:val="008F7E90"/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F7E90"/>
    <w:pPr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uiPriority w:val="1"/>
    <w:rsid w:val="000D51F4"/>
    <w:rPr>
      <w:rFonts w:ascii="Calibri" w:eastAsiaTheme="minorEastAsia" w:hAnsi="Calibri"/>
      <w:sz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o.com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can.org.au/consumer-info/tip-sheets/how-to-avoid-1800-number-call-charges-on-mobi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3\Tip%20Sheet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Tip Sheet 2013</Template>
  <TotalTime>78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O'Halloran</dc:creator>
  <cp:lastModifiedBy>Luke Sutton</cp:lastModifiedBy>
  <cp:revision>9</cp:revision>
  <cp:lastPrinted>2012-12-03T01:09:00Z</cp:lastPrinted>
  <dcterms:created xsi:type="dcterms:W3CDTF">2014-10-08T01:32:00Z</dcterms:created>
  <dcterms:modified xsi:type="dcterms:W3CDTF">2016-04-07T02:00:00Z</dcterms:modified>
</cp:coreProperties>
</file>