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21" w:rsidRPr="00B40E21" w:rsidRDefault="00B40E21" w:rsidP="00B40E21">
      <w:pPr>
        <w:pStyle w:val="Subtitle"/>
        <w:rPr>
          <w:rFonts w:eastAsiaTheme="majorEastAsia" w:cstheme="majorBidi"/>
          <w:b/>
          <w:spacing w:val="5"/>
          <w:kern w:val="28"/>
          <w:sz w:val="52"/>
          <w:szCs w:val="52"/>
        </w:rPr>
      </w:pPr>
    </w:p>
    <w:p w:rsidR="00B40E21" w:rsidRPr="00B40E21" w:rsidRDefault="009C28A3" w:rsidP="00B40E21">
      <w:pPr>
        <w:pStyle w:val="Subtitle"/>
        <w:rPr>
          <w:rFonts w:eastAsiaTheme="majorEastAsia" w:cstheme="majorBidi"/>
          <w:b/>
          <w:spacing w:val="5"/>
          <w:kern w:val="28"/>
          <w:sz w:val="52"/>
          <w:szCs w:val="52"/>
        </w:rPr>
      </w:pPr>
      <w:r w:rsidRPr="009C28A3">
        <w:rPr>
          <w:rFonts w:eastAsiaTheme="majorEastAsia" w:cstheme="majorBidi"/>
          <w:b/>
          <w:spacing w:val="5"/>
          <w:kern w:val="28"/>
          <w:sz w:val="52"/>
          <w:szCs w:val="52"/>
        </w:rPr>
        <w:t>Review of Australia’s .au domain management</w:t>
      </w:r>
    </w:p>
    <w:p w:rsidR="007E1A2A" w:rsidRDefault="007E1A2A" w:rsidP="00B40E21">
      <w:pPr>
        <w:pStyle w:val="Subtitle"/>
        <w:rPr>
          <w:sz w:val="28"/>
          <w:szCs w:val="28"/>
        </w:rPr>
      </w:pPr>
    </w:p>
    <w:p w:rsidR="00B40E21" w:rsidRPr="00B40E21" w:rsidRDefault="00B40E21" w:rsidP="00B40E21">
      <w:pPr>
        <w:pStyle w:val="Subtitle"/>
        <w:rPr>
          <w:sz w:val="28"/>
          <w:szCs w:val="28"/>
        </w:rPr>
      </w:pPr>
      <w:r w:rsidRPr="00B40E21">
        <w:rPr>
          <w:sz w:val="28"/>
          <w:szCs w:val="28"/>
        </w:rPr>
        <w:t>Submission by</w:t>
      </w:r>
    </w:p>
    <w:p w:rsidR="00B40E21" w:rsidRPr="00B40E21" w:rsidRDefault="00B40E21" w:rsidP="00B40E21">
      <w:pPr>
        <w:pStyle w:val="Subtitle"/>
        <w:rPr>
          <w:sz w:val="28"/>
          <w:szCs w:val="28"/>
        </w:rPr>
      </w:pPr>
      <w:proofErr w:type="gramStart"/>
      <w:r w:rsidRPr="00B40E21">
        <w:rPr>
          <w:sz w:val="28"/>
          <w:szCs w:val="28"/>
        </w:rPr>
        <w:t>the</w:t>
      </w:r>
      <w:proofErr w:type="gramEnd"/>
      <w:r w:rsidRPr="00B40E21">
        <w:rPr>
          <w:sz w:val="28"/>
          <w:szCs w:val="28"/>
        </w:rPr>
        <w:t xml:space="preserve"> Australian Communications Consumer Action Network</w:t>
      </w:r>
    </w:p>
    <w:p w:rsidR="00B40E21" w:rsidRDefault="002B21A3" w:rsidP="00B40E21">
      <w:pPr>
        <w:pStyle w:val="Subtitle"/>
        <w:rPr>
          <w:sz w:val="28"/>
          <w:szCs w:val="28"/>
        </w:rPr>
      </w:pPr>
      <w:proofErr w:type="gramStart"/>
      <w:r>
        <w:rPr>
          <w:sz w:val="28"/>
          <w:szCs w:val="28"/>
        </w:rPr>
        <w:t>to</w:t>
      </w:r>
      <w:proofErr w:type="gramEnd"/>
      <w:r w:rsidR="00E04A6C">
        <w:rPr>
          <w:sz w:val="28"/>
          <w:szCs w:val="28"/>
        </w:rPr>
        <w:t xml:space="preserve"> the</w:t>
      </w:r>
    </w:p>
    <w:p w:rsidR="00E04A6C" w:rsidRPr="00E04A6C" w:rsidRDefault="00E04A6C" w:rsidP="00E04A6C">
      <w:pPr>
        <w:pStyle w:val="Subtitle"/>
        <w:rPr>
          <w:sz w:val="28"/>
          <w:szCs w:val="28"/>
        </w:rPr>
      </w:pPr>
      <w:r w:rsidRPr="00E04A6C">
        <w:rPr>
          <w:sz w:val="28"/>
          <w:szCs w:val="28"/>
        </w:rPr>
        <w:t>Department of Communications and the Arts</w:t>
      </w:r>
    </w:p>
    <w:p w:rsidR="00B40E21" w:rsidRPr="00B40E21" w:rsidRDefault="00B40E21" w:rsidP="00B40E21">
      <w:pPr>
        <w:pStyle w:val="Subtitle"/>
        <w:rPr>
          <w:sz w:val="28"/>
          <w:szCs w:val="28"/>
        </w:rPr>
      </w:pPr>
      <w:r w:rsidRPr="00B40E21">
        <w:rPr>
          <w:sz w:val="28"/>
          <w:szCs w:val="28"/>
        </w:rPr>
        <w:t>1</w:t>
      </w:r>
      <w:r w:rsidR="00E04A6C">
        <w:rPr>
          <w:sz w:val="28"/>
          <w:szCs w:val="28"/>
        </w:rPr>
        <w:t>8</w:t>
      </w:r>
      <w:r w:rsidRPr="00B40E21">
        <w:rPr>
          <w:sz w:val="28"/>
          <w:szCs w:val="28"/>
        </w:rPr>
        <w:t xml:space="preserve"> </w:t>
      </w:r>
      <w:r w:rsidR="00E04A6C">
        <w:rPr>
          <w:sz w:val="28"/>
          <w:szCs w:val="28"/>
        </w:rPr>
        <w:t>Dec</w:t>
      </w:r>
      <w:r w:rsidRPr="00B40E21">
        <w:rPr>
          <w:sz w:val="28"/>
          <w:szCs w:val="28"/>
        </w:rPr>
        <w:t>ember 2017</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2D75D7" w:rsidRDefault="00734082" w:rsidP="002D75D7">
      <w:r>
        <w:t>Narelle Clark</w:t>
      </w:r>
      <w:r w:rsidR="002D75D7">
        <w:br/>
      </w:r>
      <w:r>
        <w:t>Deputy CEO</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bookmarkStart w:id="0" w:name="_GoBack"/>
        <w:bookmarkEnd w:id="0"/>
        <w:p w:rsidR="000D6C30"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501549544" w:history="1">
            <w:r w:rsidR="000D6C30" w:rsidRPr="00794C70">
              <w:rPr>
                <w:rStyle w:val="Hyperlink"/>
                <w:noProof/>
              </w:rPr>
              <w:t>1.</w:t>
            </w:r>
            <w:r w:rsidR="000D6C30">
              <w:rPr>
                <w:rFonts w:asciiTheme="minorHAnsi" w:hAnsiTheme="minorHAnsi"/>
                <w:noProof/>
              </w:rPr>
              <w:tab/>
            </w:r>
            <w:r w:rsidR="000D6C30" w:rsidRPr="00794C70">
              <w:rPr>
                <w:rStyle w:val="Hyperlink"/>
                <w:noProof/>
              </w:rPr>
              <w:t>Introduction</w:t>
            </w:r>
            <w:r w:rsidR="000D6C30">
              <w:rPr>
                <w:noProof/>
                <w:webHidden/>
              </w:rPr>
              <w:tab/>
            </w:r>
            <w:r w:rsidR="000D6C30">
              <w:rPr>
                <w:noProof/>
                <w:webHidden/>
              </w:rPr>
              <w:fldChar w:fldCharType="begin"/>
            </w:r>
            <w:r w:rsidR="000D6C30">
              <w:rPr>
                <w:noProof/>
                <w:webHidden/>
              </w:rPr>
              <w:instrText xml:space="preserve"> PAGEREF _Toc501549544 \h </w:instrText>
            </w:r>
            <w:r w:rsidR="000D6C30">
              <w:rPr>
                <w:noProof/>
                <w:webHidden/>
              </w:rPr>
            </w:r>
            <w:r w:rsidR="000D6C30">
              <w:rPr>
                <w:noProof/>
                <w:webHidden/>
              </w:rPr>
              <w:fldChar w:fldCharType="separate"/>
            </w:r>
            <w:r w:rsidR="004D7A64">
              <w:rPr>
                <w:noProof/>
                <w:webHidden/>
              </w:rPr>
              <w:t>4</w:t>
            </w:r>
            <w:r w:rsidR="000D6C30">
              <w:rPr>
                <w:noProof/>
                <w:webHidden/>
              </w:rPr>
              <w:fldChar w:fldCharType="end"/>
            </w:r>
          </w:hyperlink>
        </w:p>
        <w:p w:rsidR="000D6C30" w:rsidRDefault="000D6C30">
          <w:pPr>
            <w:pStyle w:val="TOC2"/>
            <w:rPr>
              <w:rFonts w:asciiTheme="minorHAnsi" w:hAnsiTheme="minorHAnsi"/>
            </w:rPr>
          </w:pPr>
          <w:hyperlink w:anchor="_Toc501549545" w:history="1">
            <w:r w:rsidRPr="00794C70">
              <w:rPr>
                <w:rStyle w:val="Hyperlink"/>
              </w:rPr>
              <w:t>1.1.</w:t>
            </w:r>
            <w:r>
              <w:rPr>
                <w:rFonts w:asciiTheme="minorHAnsi" w:hAnsiTheme="minorHAnsi"/>
              </w:rPr>
              <w:tab/>
            </w:r>
            <w:r w:rsidRPr="00794C70">
              <w:rPr>
                <w:rStyle w:val="Hyperlink"/>
              </w:rPr>
              <w:t>Review background and scope</w:t>
            </w:r>
            <w:r>
              <w:rPr>
                <w:webHidden/>
              </w:rPr>
              <w:tab/>
            </w:r>
            <w:r>
              <w:rPr>
                <w:webHidden/>
              </w:rPr>
              <w:fldChar w:fldCharType="begin"/>
            </w:r>
            <w:r>
              <w:rPr>
                <w:webHidden/>
              </w:rPr>
              <w:instrText xml:space="preserve"> PAGEREF _Toc501549545 \h </w:instrText>
            </w:r>
            <w:r>
              <w:rPr>
                <w:webHidden/>
              </w:rPr>
            </w:r>
            <w:r>
              <w:rPr>
                <w:webHidden/>
              </w:rPr>
              <w:fldChar w:fldCharType="separate"/>
            </w:r>
            <w:r w:rsidR="004D7A64">
              <w:rPr>
                <w:webHidden/>
              </w:rPr>
              <w:t>4</w:t>
            </w:r>
            <w:r>
              <w:rPr>
                <w:webHidden/>
              </w:rPr>
              <w:fldChar w:fldCharType="end"/>
            </w:r>
          </w:hyperlink>
        </w:p>
        <w:p w:rsidR="000D6C30" w:rsidRDefault="000D6C30">
          <w:pPr>
            <w:pStyle w:val="TOC2"/>
            <w:rPr>
              <w:rFonts w:asciiTheme="minorHAnsi" w:hAnsiTheme="minorHAnsi"/>
            </w:rPr>
          </w:pPr>
          <w:hyperlink w:anchor="_Toc501549546" w:history="1">
            <w:r w:rsidRPr="00794C70">
              <w:rPr>
                <w:rStyle w:val="Hyperlink"/>
              </w:rPr>
              <w:t>1.2.</w:t>
            </w:r>
            <w:r>
              <w:rPr>
                <w:rFonts w:asciiTheme="minorHAnsi" w:hAnsiTheme="minorHAnsi"/>
              </w:rPr>
              <w:tab/>
            </w:r>
            <w:r w:rsidRPr="00794C70">
              <w:rPr>
                <w:rStyle w:val="Hyperlink"/>
              </w:rPr>
              <w:t>ACCAN view on domain space regulation</w:t>
            </w:r>
            <w:r>
              <w:rPr>
                <w:webHidden/>
              </w:rPr>
              <w:tab/>
            </w:r>
            <w:r>
              <w:rPr>
                <w:webHidden/>
              </w:rPr>
              <w:fldChar w:fldCharType="begin"/>
            </w:r>
            <w:r>
              <w:rPr>
                <w:webHidden/>
              </w:rPr>
              <w:instrText xml:space="preserve"> PAGEREF _Toc501549546 \h </w:instrText>
            </w:r>
            <w:r>
              <w:rPr>
                <w:webHidden/>
              </w:rPr>
            </w:r>
            <w:r>
              <w:rPr>
                <w:webHidden/>
              </w:rPr>
              <w:fldChar w:fldCharType="separate"/>
            </w:r>
            <w:r w:rsidR="004D7A64">
              <w:rPr>
                <w:webHidden/>
              </w:rPr>
              <w:t>4</w:t>
            </w:r>
            <w:r>
              <w:rPr>
                <w:webHidden/>
              </w:rPr>
              <w:fldChar w:fldCharType="end"/>
            </w:r>
          </w:hyperlink>
        </w:p>
        <w:p w:rsidR="000D6C30" w:rsidRDefault="000D6C30">
          <w:pPr>
            <w:pStyle w:val="TOC1"/>
            <w:rPr>
              <w:rFonts w:asciiTheme="minorHAnsi" w:hAnsiTheme="minorHAnsi"/>
              <w:noProof/>
            </w:rPr>
          </w:pPr>
          <w:hyperlink w:anchor="_Toc501549547" w:history="1">
            <w:r w:rsidRPr="00794C70">
              <w:rPr>
                <w:rStyle w:val="Hyperlink"/>
                <w:noProof/>
              </w:rPr>
              <w:t>2.</w:t>
            </w:r>
            <w:r>
              <w:rPr>
                <w:rFonts w:asciiTheme="minorHAnsi" w:hAnsiTheme="minorHAnsi"/>
                <w:noProof/>
              </w:rPr>
              <w:tab/>
            </w:r>
            <w:r w:rsidRPr="00794C70">
              <w:rPr>
                <w:rStyle w:val="Hyperlink"/>
                <w:noProof/>
              </w:rPr>
              <w:t>Responses to Issues Paper</w:t>
            </w:r>
            <w:r>
              <w:rPr>
                <w:noProof/>
                <w:webHidden/>
              </w:rPr>
              <w:tab/>
            </w:r>
            <w:r>
              <w:rPr>
                <w:noProof/>
                <w:webHidden/>
              </w:rPr>
              <w:fldChar w:fldCharType="begin"/>
            </w:r>
            <w:r>
              <w:rPr>
                <w:noProof/>
                <w:webHidden/>
              </w:rPr>
              <w:instrText xml:space="preserve"> PAGEREF _Toc501549547 \h </w:instrText>
            </w:r>
            <w:r>
              <w:rPr>
                <w:noProof/>
                <w:webHidden/>
              </w:rPr>
            </w:r>
            <w:r>
              <w:rPr>
                <w:noProof/>
                <w:webHidden/>
              </w:rPr>
              <w:fldChar w:fldCharType="separate"/>
            </w:r>
            <w:r w:rsidR="004D7A64">
              <w:rPr>
                <w:noProof/>
                <w:webHidden/>
              </w:rPr>
              <w:t>5</w:t>
            </w:r>
            <w:r>
              <w:rPr>
                <w:noProof/>
                <w:webHidden/>
              </w:rPr>
              <w:fldChar w:fldCharType="end"/>
            </w:r>
          </w:hyperlink>
        </w:p>
        <w:p w:rsidR="000D6C30" w:rsidRDefault="000D6C30">
          <w:pPr>
            <w:pStyle w:val="TOC2"/>
            <w:rPr>
              <w:rFonts w:asciiTheme="minorHAnsi" w:hAnsiTheme="minorHAnsi"/>
            </w:rPr>
          </w:pPr>
          <w:hyperlink w:anchor="_Toc501549548" w:history="1">
            <w:r w:rsidRPr="00794C70">
              <w:rPr>
                <w:rStyle w:val="Hyperlink"/>
              </w:rPr>
              <w:t>2.1.</w:t>
            </w:r>
            <w:r>
              <w:rPr>
                <w:rFonts w:asciiTheme="minorHAnsi" w:hAnsiTheme="minorHAnsi"/>
              </w:rPr>
              <w:tab/>
            </w:r>
            <w:r w:rsidRPr="00794C70">
              <w:rPr>
                <w:rStyle w:val="Hyperlink"/>
              </w:rPr>
              <w:t>Broad questions</w:t>
            </w:r>
            <w:r>
              <w:rPr>
                <w:webHidden/>
              </w:rPr>
              <w:tab/>
            </w:r>
            <w:r>
              <w:rPr>
                <w:webHidden/>
              </w:rPr>
              <w:fldChar w:fldCharType="begin"/>
            </w:r>
            <w:r>
              <w:rPr>
                <w:webHidden/>
              </w:rPr>
              <w:instrText xml:space="preserve"> PAGEREF _Toc501549548 \h </w:instrText>
            </w:r>
            <w:r>
              <w:rPr>
                <w:webHidden/>
              </w:rPr>
            </w:r>
            <w:r>
              <w:rPr>
                <w:webHidden/>
              </w:rPr>
              <w:fldChar w:fldCharType="separate"/>
            </w:r>
            <w:r w:rsidR="004D7A64">
              <w:rPr>
                <w:webHidden/>
              </w:rPr>
              <w:t>5</w:t>
            </w:r>
            <w:r>
              <w:rPr>
                <w:webHidden/>
              </w:rPr>
              <w:fldChar w:fldCharType="end"/>
            </w:r>
          </w:hyperlink>
        </w:p>
        <w:p w:rsidR="000D6C30" w:rsidRDefault="000D6C30">
          <w:pPr>
            <w:pStyle w:val="TOC2"/>
            <w:rPr>
              <w:rFonts w:asciiTheme="minorHAnsi" w:hAnsiTheme="minorHAnsi"/>
            </w:rPr>
          </w:pPr>
          <w:hyperlink w:anchor="_Toc501549549" w:history="1">
            <w:r w:rsidRPr="00794C70">
              <w:rPr>
                <w:rStyle w:val="Hyperlink"/>
              </w:rPr>
              <w:t>2.2.</w:t>
            </w:r>
            <w:r>
              <w:rPr>
                <w:rFonts w:asciiTheme="minorHAnsi" w:hAnsiTheme="minorHAnsi"/>
              </w:rPr>
              <w:tab/>
            </w:r>
            <w:r w:rsidRPr="00794C70">
              <w:rPr>
                <w:rStyle w:val="Hyperlink"/>
              </w:rPr>
              <w:t>Issues Paper questions</w:t>
            </w:r>
            <w:r>
              <w:rPr>
                <w:webHidden/>
              </w:rPr>
              <w:tab/>
            </w:r>
            <w:r>
              <w:rPr>
                <w:webHidden/>
              </w:rPr>
              <w:fldChar w:fldCharType="begin"/>
            </w:r>
            <w:r>
              <w:rPr>
                <w:webHidden/>
              </w:rPr>
              <w:instrText xml:space="preserve"> PAGEREF _Toc501549549 \h </w:instrText>
            </w:r>
            <w:r>
              <w:rPr>
                <w:webHidden/>
              </w:rPr>
            </w:r>
            <w:r>
              <w:rPr>
                <w:webHidden/>
              </w:rPr>
              <w:fldChar w:fldCharType="separate"/>
            </w:r>
            <w:r w:rsidR="004D7A64">
              <w:rPr>
                <w:webHidden/>
              </w:rPr>
              <w:t>5</w:t>
            </w:r>
            <w:r>
              <w:rPr>
                <w:webHidden/>
              </w:rPr>
              <w:fldChar w:fldCharType="end"/>
            </w:r>
          </w:hyperlink>
        </w:p>
        <w:p w:rsidR="000D6C30" w:rsidRDefault="000D6C30">
          <w:pPr>
            <w:pStyle w:val="TOC3"/>
            <w:rPr>
              <w:rFonts w:asciiTheme="minorHAnsi" w:hAnsiTheme="minorHAnsi"/>
            </w:rPr>
          </w:pPr>
          <w:hyperlink w:anchor="_Toc501549550" w:history="1">
            <w:r w:rsidRPr="00794C70">
              <w:rPr>
                <w:rStyle w:val="Hyperlink"/>
              </w:rPr>
              <w:t>2.2.1.</w:t>
            </w:r>
            <w:r>
              <w:rPr>
                <w:rFonts w:asciiTheme="minorHAnsi" w:hAnsiTheme="minorHAnsi"/>
              </w:rPr>
              <w:tab/>
            </w:r>
            <w:r w:rsidRPr="00794C70">
              <w:rPr>
                <w:rStyle w:val="Hyperlink"/>
              </w:rPr>
              <w:t>auDA’s roles and responsibilities</w:t>
            </w:r>
            <w:r>
              <w:rPr>
                <w:webHidden/>
              </w:rPr>
              <w:tab/>
            </w:r>
            <w:r>
              <w:rPr>
                <w:webHidden/>
              </w:rPr>
              <w:fldChar w:fldCharType="begin"/>
            </w:r>
            <w:r>
              <w:rPr>
                <w:webHidden/>
              </w:rPr>
              <w:instrText xml:space="preserve"> PAGEREF _Toc501549550 \h </w:instrText>
            </w:r>
            <w:r>
              <w:rPr>
                <w:webHidden/>
              </w:rPr>
            </w:r>
            <w:r>
              <w:rPr>
                <w:webHidden/>
              </w:rPr>
              <w:fldChar w:fldCharType="separate"/>
            </w:r>
            <w:r w:rsidR="004D7A64">
              <w:rPr>
                <w:webHidden/>
              </w:rPr>
              <w:t>5</w:t>
            </w:r>
            <w:r>
              <w:rPr>
                <w:webHidden/>
              </w:rPr>
              <w:fldChar w:fldCharType="end"/>
            </w:r>
          </w:hyperlink>
        </w:p>
        <w:p w:rsidR="000D6C30" w:rsidRDefault="000D6C30">
          <w:pPr>
            <w:pStyle w:val="TOC3"/>
            <w:rPr>
              <w:rFonts w:asciiTheme="minorHAnsi" w:hAnsiTheme="minorHAnsi"/>
            </w:rPr>
          </w:pPr>
          <w:hyperlink w:anchor="_Toc501549551" w:history="1">
            <w:r w:rsidRPr="00794C70">
              <w:rPr>
                <w:rStyle w:val="Hyperlink"/>
              </w:rPr>
              <w:t>2.2.2.</w:t>
            </w:r>
            <w:r>
              <w:rPr>
                <w:rFonts w:asciiTheme="minorHAnsi" w:hAnsiTheme="minorHAnsi"/>
              </w:rPr>
              <w:tab/>
            </w:r>
            <w:r w:rsidRPr="00794C70">
              <w:rPr>
                <w:rStyle w:val="Hyperlink"/>
              </w:rPr>
              <w:t>Corporate governance</w:t>
            </w:r>
            <w:r>
              <w:rPr>
                <w:webHidden/>
              </w:rPr>
              <w:tab/>
            </w:r>
            <w:r>
              <w:rPr>
                <w:webHidden/>
              </w:rPr>
              <w:fldChar w:fldCharType="begin"/>
            </w:r>
            <w:r>
              <w:rPr>
                <w:webHidden/>
              </w:rPr>
              <w:instrText xml:space="preserve"> PAGEREF _Toc501549551 \h </w:instrText>
            </w:r>
            <w:r>
              <w:rPr>
                <w:webHidden/>
              </w:rPr>
            </w:r>
            <w:r>
              <w:rPr>
                <w:webHidden/>
              </w:rPr>
              <w:fldChar w:fldCharType="separate"/>
            </w:r>
            <w:r w:rsidR="004D7A64">
              <w:rPr>
                <w:webHidden/>
              </w:rPr>
              <w:t>7</w:t>
            </w:r>
            <w:r>
              <w:rPr>
                <w:webHidden/>
              </w:rPr>
              <w:fldChar w:fldCharType="end"/>
            </w:r>
          </w:hyperlink>
        </w:p>
        <w:p w:rsidR="000D6C30" w:rsidRDefault="000D6C30">
          <w:pPr>
            <w:pStyle w:val="TOC3"/>
            <w:rPr>
              <w:rFonts w:asciiTheme="minorHAnsi" w:hAnsiTheme="minorHAnsi"/>
            </w:rPr>
          </w:pPr>
          <w:hyperlink w:anchor="_Toc501549552" w:history="1">
            <w:r w:rsidRPr="00794C70">
              <w:rPr>
                <w:rStyle w:val="Hyperlink"/>
              </w:rPr>
              <w:t>2.2.3.</w:t>
            </w:r>
            <w:r>
              <w:rPr>
                <w:rFonts w:asciiTheme="minorHAnsi" w:hAnsiTheme="minorHAnsi"/>
              </w:rPr>
              <w:tab/>
            </w:r>
            <w:r w:rsidRPr="00794C70">
              <w:rPr>
                <w:rStyle w:val="Hyperlink"/>
              </w:rPr>
              <w:t>Stakeholder engagement</w:t>
            </w:r>
            <w:r>
              <w:rPr>
                <w:webHidden/>
              </w:rPr>
              <w:tab/>
            </w:r>
            <w:r>
              <w:rPr>
                <w:webHidden/>
              </w:rPr>
              <w:fldChar w:fldCharType="begin"/>
            </w:r>
            <w:r>
              <w:rPr>
                <w:webHidden/>
              </w:rPr>
              <w:instrText xml:space="preserve"> PAGEREF _Toc501549552 \h </w:instrText>
            </w:r>
            <w:r>
              <w:rPr>
                <w:webHidden/>
              </w:rPr>
            </w:r>
            <w:r>
              <w:rPr>
                <w:webHidden/>
              </w:rPr>
              <w:fldChar w:fldCharType="separate"/>
            </w:r>
            <w:r w:rsidR="004D7A64">
              <w:rPr>
                <w:webHidden/>
              </w:rPr>
              <w:t>9</w:t>
            </w:r>
            <w:r>
              <w:rPr>
                <w:webHidden/>
              </w:rPr>
              <w:fldChar w:fldCharType="end"/>
            </w:r>
          </w:hyperlink>
        </w:p>
        <w:p w:rsidR="000D6C30" w:rsidRDefault="000D6C30">
          <w:pPr>
            <w:pStyle w:val="TOC3"/>
            <w:rPr>
              <w:rFonts w:asciiTheme="minorHAnsi" w:hAnsiTheme="minorHAnsi"/>
            </w:rPr>
          </w:pPr>
          <w:hyperlink w:anchor="_Toc501549553" w:history="1">
            <w:r w:rsidRPr="00794C70">
              <w:rPr>
                <w:rStyle w:val="Hyperlink"/>
              </w:rPr>
              <w:t>2.2.4.</w:t>
            </w:r>
            <w:r>
              <w:rPr>
                <w:rFonts w:asciiTheme="minorHAnsi" w:hAnsiTheme="minorHAnsi"/>
              </w:rPr>
              <w:tab/>
            </w:r>
            <w:r w:rsidRPr="00794C70">
              <w:rPr>
                <w:rStyle w:val="Hyperlink"/>
              </w:rPr>
              <w:t>Membership</w:t>
            </w:r>
            <w:r>
              <w:rPr>
                <w:webHidden/>
              </w:rPr>
              <w:tab/>
            </w:r>
            <w:r>
              <w:rPr>
                <w:webHidden/>
              </w:rPr>
              <w:fldChar w:fldCharType="begin"/>
            </w:r>
            <w:r>
              <w:rPr>
                <w:webHidden/>
              </w:rPr>
              <w:instrText xml:space="preserve"> PAGEREF _Toc501549553 \h </w:instrText>
            </w:r>
            <w:r>
              <w:rPr>
                <w:webHidden/>
              </w:rPr>
            </w:r>
            <w:r>
              <w:rPr>
                <w:webHidden/>
              </w:rPr>
              <w:fldChar w:fldCharType="separate"/>
            </w:r>
            <w:r w:rsidR="004D7A64">
              <w:rPr>
                <w:webHidden/>
              </w:rPr>
              <w:t>11</w:t>
            </w:r>
            <w:r>
              <w:rPr>
                <w:webHidden/>
              </w:rPr>
              <w:fldChar w:fldCharType="end"/>
            </w:r>
          </w:hyperlink>
        </w:p>
        <w:p w:rsidR="000D6C30" w:rsidRDefault="000D6C30">
          <w:pPr>
            <w:pStyle w:val="TOC3"/>
            <w:rPr>
              <w:rFonts w:asciiTheme="minorHAnsi" w:hAnsiTheme="minorHAnsi"/>
            </w:rPr>
          </w:pPr>
          <w:hyperlink w:anchor="_Toc501549554" w:history="1">
            <w:r w:rsidRPr="00794C70">
              <w:rPr>
                <w:rStyle w:val="Hyperlink"/>
              </w:rPr>
              <w:t>2.2.5.</w:t>
            </w:r>
            <w:r>
              <w:rPr>
                <w:rFonts w:asciiTheme="minorHAnsi" w:hAnsiTheme="minorHAnsi"/>
              </w:rPr>
              <w:tab/>
            </w:r>
            <w:r w:rsidRPr="00794C70">
              <w:rPr>
                <w:rStyle w:val="Hyperlink"/>
              </w:rPr>
              <w:t>Security of the .au domain</w:t>
            </w:r>
            <w:r>
              <w:rPr>
                <w:webHidden/>
              </w:rPr>
              <w:tab/>
            </w:r>
            <w:r>
              <w:rPr>
                <w:webHidden/>
              </w:rPr>
              <w:fldChar w:fldCharType="begin"/>
            </w:r>
            <w:r>
              <w:rPr>
                <w:webHidden/>
              </w:rPr>
              <w:instrText xml:space="preserve"> PAGEREF _Toc501549554 \h </w:instrText>
            </w:r>
            <w:r>
              <w:rPr>
                <w:webHidden/>
              </w:rPr>
            </w:r>
            <w:r>
              <w:rPr>
                <w:webHidden/>
              </w:rPr>
              <w:fldChar w:fldCharType="separate"/>
            </w:r>
            <w:r w:rsidR="004D7A64">
              <w:rPr>
                <w:webHidden/>
              </w:rPr>
              <w:t>11</w:t>
            </w:r>
            <w:r>
              <w:rPr>
                <w:webHidden/>
              </w:rPr>
              <w:fldChar w:fldCharType="end"/>
            </w:r>
          </w:hyperlink>
        </w:p>
        <w:p w:rsidR="000D6C30" w:rsidRDefault="000D6C30">
          <w:pPr>
            <w:pStyle w:val="TOC1"/>
            <w:rPr>
              <w:rFonts w:asciiTheme="minorHAnsi" w:hAnsiTheme="minorHAnsi"/>
              <w:noProof/>
            </w:rPr>
          </w:pPr>
          <w:hyperlink w:anchor="_Toc501549555" w:history="1">
            <w:r w:rsidRPr="00794C70">
              <w:rPr>
                <w:rStyle w:val="Hyperlink"/>
                <w:noProof/>
              </w:rPr>
              <w:t>3.</w:t>
            </w:r>
            <w:r>
              <w:rPr>
                <w:rFonts w:asciiTheme="minorHAnsi" w:hAnsiTheme="minorHAnsi"/>
                <w:noProof/>
              </w:rPr>
              <w:tab/>
            </w:r>
            <w:r w:rsidRPr="00794C70">
              <w:rPr>
                <w:rStyle w:val="Hyperlink"/>
                <w:noProof/>
              </w:rPr>
              <w:t>Supplementary comments</w:t>
            </w:r>
            <w:r>
              <w:rPr>
                <w:noProof/>
                <w:webHidden/>
              </w:rPr>
              <w:tab/>
            </w:r>
            <w:r>
              <w:rPr>
                <w:noProof/>
                <w:webHidden/>
              </w:rPr>
              <w:fldChar w:fldCharType="begin"/>
            </w:r>
            <w:r>
              <w:rPr>
                <w:noProof/>
                <w:webHidden/>
              </w:rPr>
              <w:instrText xml:space="preserve"> PAGEREF _Toc501549555 \h </w:instrText>
            </w:r>
            <w:r>
              <w:rPr>
                <w:noProof/>
                <w:webHidden/>
              </w:rPr>
            </w:r>
            <w:r>
              <w:rPr>
                <w:noProof/>
                <w:webHidden/>
              </w:rPr>
              <w:fldChar w:fldCharType="separate"/>
            </w:r>
            <w:r w:rsidR="004D7A64">
              <w:rPr>
                <w:noProof/>
                <w:webHidden/>
              </w:rPr>
              <w:t>13</w:t>
            </w:r>
            <w:r>
              <w:rPr>
                <w:noProof/>
                <w:webHidden/>
              </w:rPr>
              <w:fldChar w:fldCharType="end"/>
            </w:r>
          </w:hyperlink>
        </w:p>
        <w:p w:rsidR="000D6C30" w:rsidRDefault="000D6C30">
          <w:pPr>
            <w:pStyle w:val="TOC2"/>
            <w:rPr>
              <w:rFonts w:asciiTheme="minorHAnsi" w:hAnsiTheme="minorHAnsi"/>
            </w:rPr>
          </w:pPr>
          <w:hyperlink w:anchor="_Toc501549556" w:history="1">
            <w:r w:rsidRPr="00794C70">
              <w:rPr>
                <w:rStyle w:val="Hyperlink"/>
              </w:rPr>
              <w:t>3.1.</w:t>
            </w:r>
            <w:r>
              <w:rPr>
                <w:rFonts w:asciiTheme="minorHAnsi" w:hAnsiTheme="minorHAnsi"/>
              </w:rPr>
              <w:tab/>
            </w:r>
            <w:r w:rsidRPr="00794C70">
              <w:rPr>
                <w:rStyle w:val="Hyperlink"/>
              </w:rPr>
              <w:t>Consumer outreach and engagement</w:t>
            </w:r>
            <w:r>
              <w:rPr>
                <w:webHidden/>
              </w:rPr>
              <w:tab/>
            </w:r>
            <w:r>
              <w:rPr>
                <w:webHidden/>
              </w:rPr>
              <w:fldChar w:fldCharType="begin"/>
            </w:r>
            <w:r>
              <w:rPr>
                <w:webHidden/>
              </w:rPr>
              <w:instrText xml:space="preserve"> PAGEREF _Toc501549556 \h </w:instrText>
            </w:r>
            <w:r>
              <w:rPr>
                <w:webHidden/>
              </w:rPr>
            </w:r>
            <w:r>
              <w:rPr>
                <w:webHidden/>
              </w:rPr>
              <w:fldChar w:fldCharType="separate"/>
            </w:r>
            <w:r w:rsidR="004D7A64">
              <w:rPr>
                <w:webHidden/>
              </w:rPr>
              <w:t>13</w:t>
            </w:r>
            <w:r>
              <w:rPr>
                <w:webHidden/>
              </w:rPr>
              <w:fldChar w:fldCharType="end"/>
            </w:r>
          </w:hyperlink>
        </w:p>
        <w:p w:rsidR="000D6C30" w:rsidRDefault="000D6C30">
          <w:pPr>
            <w:pStyle w:val="TOC2"/>
            <w:rPr>
              <w:rFonts w:asciiTheme="minorHAnsi" w:hAnsiTheme="minorHAnsi"/>
            </w:rPr>
          </w:pPr>
          <w:hyperlink w:anchor="_Toc501549557" w:history="1">
            <w:r w:rsidRPr="00794C70">
              <w:rPr>
                <w:rStyle w:val="Hyperlink"/>
              </w:rPr>
              <w:t>3.2.</w:t>
            </w:r>
            <w:r>
              <w:rPr>
                <w:rFonts w:asciiTheme="minorHAnsi" w:hAnsiTheme="minorHAnsi"/>
              </w:rPr>
              <w:tab/>
            </w:r>
            <w:r w:rsidRPr="00794C70">
              <w:rPr>
                <w:rStyle w:val="Hyperlink"/>
              </w:rPr>
              <w:t>auDA customer service</w:t>
            </w:r>
            <w:r>
              <w:rPr>
                <w:webHidden/>
              </w:rPr>
              <w:tab/>
            </w:r>
            <w:r>
              <w:rPr>
                <w:webHidden/>
              </w:rPr>
              <w:fldChar w:fldCharType="begin"/>
            </w:r>
            <w:r>
              <w:rPr>
                <w:webHidden/>
              </w:rPr>
              <w:instrText xml:space="preserve"> PAGEREF _Toc501549557 \h </w:instrText>
            </w:r>
            <w:r>
              <w:rPr>
                <w:webHidden/>
              </w:rPr>
            </w:r>
            <w:r>
              <w:rPr>
                <w:webHidden/>
              </w:rPr>
              <w:fldChar w:fldCharType="separate"/>
            </w:r>
            <w:r w:rsidR="004D7A64">
              <w:rPr>
                <w:webHidden/>
              </w:rPr>
              <w:t>13</w:t>
            </w:r>
            <w:r>
              <w:rPr>
                <w:webHidden/>
              </w:rPr>
              <w:fldChar w:fldCharType="end"/>
            </w:r>
          </w:hyperlink>
        </w:p>
        <w:p w:rsidR="000D6C30" w:rsidRDefault="000D6C30">
          <w:pPr>
            <w:pStyle w:val="TOC2"/>
            <w:rPr>
              <w:rFonts w:asciiTheme="minorHAnsi" w:hAnsiTheme="minorHAnsi"/>
            </w:rPr>
          </w:pPr>
          <w:hyperlink w:anchor="_Toc501549558" w:history="1">
            <w:r w:rsidRPr="00794C70">
              <w:rPr>
                <w:rStyle w:val="Hyperlink"/>
              </w:rPr>
              <w:t>3.3.</w:t>
            </w:r>
            <w:r>
              <w:rPr>
                <w:rFonts w:asciiTheme="minorHAnsi" w:hAnsiTheme="minorHAnsi"/>
              </w:rPr>
              <w:tab/>
            </w:r>
            <w:r w:rsidRPr="00794C70">
              <w:rPr>
                <w:rStyle w:val="Hyperlink"/>
              </w:rPr>
              <w:t>Reporting and review</w:t>
            </w:r>
            <w:r>
              <w:rPr>
                <w:webHidden/>
              </w:rPr>
              <w:tab/>
            </w:r>
            <w:r>
              <w:rPr>
                <w:webHidden/>
              </w:rPr>
              <w:fldChar w:fldCharType="begin"/>
            </w:r>
            <w:r>
              <w:rPr>
                <w:webHidden/>
              </w:rPr>
              <w:instrText xml:space="preserve"> PAGEREF _Toc501549558 \h </w:instrText>
            </w:r>
            <w:r>
              <w:rPr>
                <w:webHidden/>
              </w:rPr>
            </w:r>
            <w:r>
              <w:rPr>
                <w:webHidden/>
              </w:rPr>
              <w:fldChar w:fldCharType="separate"/>
            </w:r>
            <w:r w:rsidR="004D7A64">
              <w:rPr>
                <w:webHidden/>
              </w:rPr>
              <w:t>13</w:t>
            </w:r>
            <w:r>
              <w:rPr>
                <w:webHidden/>
              </w:rPr>
              <w:fldChar w:fldCharType="end"/>
            </w:r>
          </w:hyperlink>
        </w:p>
        <w:p w:rsidR="00EC1696" w:rsidRPr="003441E5" w:rsidRDefault="00EC1696">
          <w:r w:rsidRPr="003441E5">
            <w:rPr>
              <w:b/>
              <w:bCs/>
              <w:noProof/>
            </w:rPr>
            <w:fldChar w:fldCharType="end"/>
          </w:r>
        </w:p>
      </w:sdtContent>
    </w:sdt>
    <w:p w:rsidR="00AD032B" w:rsidRDefault="00AD032B" w:rsidP="00EC1696"/>
    <w:p w:rsidR="001721CC" w:rsidRDefault="001721CC" w:rsidP="00EC1696"/>
    <w:p w:rsidR="001721CC" w:rsidRDefault="001721CC" w:rsidP="00EC1696"/>
    <w:p w:rsidR="001721CC" w:rsidRDefault="001721CC">
      <w:pPr>
        <w:spacing w:before="0" w:beforeAutospacing="0" w:after="0" w:afterAutospacing="0"/>
      </w:pPr>
    </w:p>
    <w:p w:rsidR="001721CC" w:rsidRDefault="001721CC" w:rsidP="001721CC">
      <w:pPr>
        <w:pStyle w:val="Heading1"/>
      </w:pPr>
      <w:bookmarkStart w:id="1" w:name="_Toc501549544"/>
      <w:r>
        <w:lastRenderedPageBreak/>
        <w:t>Introduction</w:t>
      </w:r>
      <w:bookmarkEnd w:id="1"/>
    </w:p>
    <w:p w:rsidR="002D75D7" w:rsidRDefault="002D75D7" w:rsidP="002D75D7">
      <w:pPr>
        <w:rPr>
          <w:lang w:eastAsia="en-US"/>
        </w:rPr>
      </w:pPr>
      <w:r>
        <w:rPr>
          <w:lang w:eastAsia="en-US"/>
        </w:rPr>
        <w:t xml:space="preserve">As the peak national body representing telecommunications consumers, the Australian Communications Consumer Action Network (ACCAN) is pleased to have the opportunity to submit to </w:t>
      </w:r>
      <w:r w:rsidR="00E04A6C">
        <w:rPr>
          <w:lang w:eastAsia="en-US"/>
        </w:rPr>
        <w:t xml:space="preserve">the </w:t>
      </w:r>
      <w:r w:rsidR="00E04A6C" w:rsidRPr="00E04A6C">
        <w:rPr>
          <w:lang w:eastAsia="en-US"/>
        </w:rPr>
        <w:t>Department of Communications and the Arts</w:t>
      </w:r>
      <w:r w:rsidR="00E04A6C">
        <w:rPr>
          <w:lang w:eastAsia="en-US"/>
        </w:rPr>
        <w:t xml:space="preserve"> in its review of the administration of Australia’s domain name system</w:t>
      </w:r>
      <w:r>
        <w:rPr>
          <w:lang w:eastAsia="en-US"/>
        </w:rPr>
        <w:t>.</w:t>
      </w:r>
    </w:p>
    <w:p w:rsidR="001721CC" w:rsidRDefault="001721CC" w:rsidP="001721CC">
      <w:pPr>
        <w:pStyle w:val="Heading2"/>
      </w:pPr>
      <w:bookmarkStart w:id="2" w:name="_Toc501549545"/>
      <w:r>
        <w:t>Review background</w:t>
      </w:r>
      <w:r w:rsidR="005029FB">
        <w:t xml:space="preserve"> and scope</w:t>
      </w:r>
      <w:bookmarkEnd w:id="2"/>
    </w:p>
    <w:p w:rsidR="00D90643" w:rsidRDefault="00D90643" w:rsidP="00D90643">
      <w:r>
        <w:rPr>
          <w:lang w:eastAsia="en-US"/>
        </w:rPr>
        <w:t xml:space="preserve">The </w:t>
      </w:r>
      <w:r w:rsidR="006809F8">
        <w:rPr>
          <w:lang w:eastAsia="en-US"/>
        </w:rPr>
        <w:t xml:space="preserve">Australian government </w:t>
      </w:r>
      <w:r w:rsidR="00ED48E9">
        <w:rPr>
          <w:lang w:eastAsia="en-US"/>
        </w:rPr>
        <w:t xml:space="preserve">is reviewing the administration of .au </w:t>
      </w:r>
      <w:r w:rsidR="00761670" w:rsidRPr="00761670">
        <w:rPr>
          <w:lang w:eastAsia="en-US"/>
        </w:rPr>
        <w:t xml:space="preserve">to ensure that the management framework of </w:t>
      </w:r>
      <w:proofErr w:type="spellStart"/>
      <w:r w:rsidR="00761670" w:rsidRPr="00761670">
        <w:rPr>
          <w:lang w:eastAsia="en-US"/>
        </w:rPr>
        <w:t>auDA</w:t>
      </w:r>
      <w:proofErr w:type="spellEnd"/>
      <w:r w:rsidR="00761670" w:rsidRPr="00761670">
        <w:rPr>
          <w:lang w:eastAsia="en-US"/>
        </w:rPr>
        <w:t xml:space="preserve"> remains fit for purpose and the .au domain is serving the needs of the online Australian community. Consideration of</w:t>
      </w:r>
      <w:r w:rsidR="00D426DC" w:rsidRPr="00D426DC">
        <w:rPr>
          <w:lang w:eastAsia="en-US"/>
        </w:rPr>
        <w:t xml:space="preserve"> </w:t>
      </w:r>
      <w:r w:rsidR="00D426DC">
        <w:rPr>
          <w:lang w:eastAsia="en-US"/>
        </w:rPr>
        <w:t>t</w:t>
      </w:r>
      <w:r w:rsidR="00D426DC" w:rsidRPr="00ED48E9">
        <w:rPr>
          <w:lang w:eastAsia="en-US"/>
        </w:rPr>
        <w:t>he .</w:t>
      </w:r>
      <w:r w:rsidR="00D426DC">
        <w:rPr>
          <w:lang w:eastAsia="en-US"/>
        </w:rPr>
        <w:t>au Domain Administration (</w:t>
      </w:r>
      <w:proofErr w:type="spellStart"/>
      <w:r w:rsidR="00D426DC">
        <w:rPr>
          <w:lang w:eastAsia="en-US"/>
        </w:rPr>
        <w:t>auDA</w:t>
      </w:r>
      <w:proofErr w:type="spellEnd"/>
      <w:r w:rsidR="00D426DC">
        <w:rPr>
          <w:lang w:eastAsia="en-US"/>
        </w:rPr>
        <w:t>)</w:t>
      </w:r>
      <w:r w:rsidR="00761670" w:rsidRPr="00761670">
        <w:rPr>
          <w:lang w:eastAsia="en-US"/>
        </w:rPr>
        <w:t xml:space="preserve"> governance arrangements and an assessment of the terms of endorsement </w:t>
      </w:r>
      <w:r w:rsidR="00761670">
        <w:rPr>
          <w:lang w:eastAsia="en-US"/>
        </w:rPr>
        <w:t>are being undertaken to</w:t>
      </w:r>
      <w:r w:rsidR="00761670" w:rsidRPr="00761670">
        <w:rPr>
          <w:lang w:eastAsia="en-US"/>
        </w:rPr>
        <w:t xml:space="preserve"> determine whether Australia’s top-level domain, .au, is being managed consistent with Government and community expectations.</w:t>
      </w:r>
    </w:p>
    <w:p w:rsidR="00ED48E9" w:rsidRDefault="00D426DC" w:rsidP="00D90643">
      <w:pPr>
        <w:rPr>
          <w:lang w:eastAsia="en-US"/>
        </w:rPr>
      </w:pPr>
      <w:proofErr w:type="spellStart"/>
      <w:proofErr w:type="gramStart"/>
      <w:r w:rsidRPr="00761670">
        <w:rPr>
          <w:lang w:eastAsia="en-US"/>
        </w:rPr>
        <w:t>auDA</w:t>
      </w:r>
      <w:proofErr w:type="spellEnd"/>
      <w:proofErr w:type="gramEnd"/>
      <w:r w:rsidRPr="00ED48E9">
        <w:rPr>
          <w:lang w:eastAsia="en-US"/>
        </w:rPr>
        <w:t xml:space="preserve"> </w:t>
      </w:r>
      <w:r w:rsidR="00ED48E9" w:rsidRPr="00ED48E9">
        <w:rPr>
          <w:lang w:eastAsia="en-US"/>
        </w:rPr>
        <w:t>oversees the operation and management of the .au domain</w:t>
      </w:r>
      <w:r>
        <w:rPr>
          <w:lang w:eastAsia="en-US"/>
        </w:rPr>
        <w:t xml:space="preserve"> and</w:t>
      </w:r>
      <w:r w:rsidR="00ED48E9" w:rsidRPr="00ED48E9">
        <w:rPr>
          <w:lang w:eastAsia="en-US"/>
        </w:rPr>
        <w:t xml:space="preserve"> administer</w:t>
      </w:r>
      <w:r>
        <w:rPr>
          <w:lang w:eastAsia="en-US"/>
        </w:rPr>
        <w:t>s</w:t>
      </w:r>
      <w:r w:rsidR="00ED48E9" w:rsidRPr="00ED48E9">
        <w:rPr>
          <w:lang w:eastAsia="en-US"/>
        </w:rPr>
        <w:t xml:space="preserve"> Australia’s countr</w:t>
      </w:r>
      <w:r w:rsidR="00ED48E9">
        <w:rPr>
          <w:lang w:eastAsia="en-US"/>
        </w:rPr>
        <w:t>y code top-level domain (</w:t>
      </w:r>
      <w:proofErr w:type="spellStart"/>
      <w:r w:rsidR="00ED48E9">
        <w:rPr>
          <w:lang w:eastAsia="en-US"/>
        </w:rPr>
        <w:t>ccTLD</w:t>
      </w:r>
      <w:proofErr w:type="spellEnd"/>
      <w:r w:rsidR="00ED48E9">
        <w:rPr>
          <w:lang w:eastAsia="en-US"/>
        </w:rPr>
        <w:t>)</w:t>
      </w:r>
      <w:r w:rsidR="00ED48E9" w:rsidRPr="00ED48E9">
        <w:rPr>
          <w:lang w:eastAsia="en-US"/>
        </w:rPr>
        <w:t xml:space="preserve"> on behalf of Australian internet users</w:t>
      </w:r>
      <w:r>
        <w:rPr>
          <w:lang w:eastAsia="en-US"/>
        </w:rPr>
        <w:t xml:space="preserve"> and is</w:t>
      </w:r>
      <w:r w:rsidR="00A5774A">
        <w:rPr>
          <w:lang w:eastAsia="en-US"/>
        </w:rPr>
        <w:t xml:space="preserve"> </w:t>
      </w:r>
      <w:r w:rsidR="00A5774A" w:rsidRPr="00ED48E9">
        <w:rPr>
          <w:lang w:eastAsia="en-US"/>
        </w:rPr>
        <w:t>endorsed by the Australian Government</w:t>
      </w:r>
      <w:r w:rsidR="00A5774A">
        <w:rPr>
          <w:lang w:eastAsia="en-US"/>
        </w:rPr>
        <w:t xml:space="preserve"> under the </w:t>
      </w:r>
      <w:r w:rsidR="00ED48E9" w:rsidRPr="00ED48E9">
        <w:rPr>
          <w:lang w:eastAsia="en-US"/>
        </w:rPr>
        <w:t>terms established in</w:t>
      </w:r>
      <w:r w:rsidR="00A5774A">
        <w:rPr>
          <w:lang w:eastAsia="en-US"/>
        </w:rPr>
        <w:t> </w:t>
      </w:r>
      <w:r w:rsidR="00ED48E9" w:rsidRPr="00ED48E9">
        <w:rPr>
          <w:lang w:eastAsia="en-US"/>
        </w:rPr>
        <w:t xml:space="preserve">2000. </w:t>
      </w:r>
      <w:proofErr w:type="spellStart"/>
      <w:proofErr w:type="gramStart"/>
      <w:r w:rsidR="00ED48E9" w:rsidRPr="00ED48E9">
        <w:rPr>
          <w:lang w:eastAsia="en-US"/>
        </w:rPr>
        <w:t>auDA</w:t>
      </w:r>
      <w:proofErr w:type="spellEnd"/>
      <w:proofErr w:type="gramEnd"/>
      <w:r w:rsidR="00ED48E9" w:rsidRPr="00ED48E9">
        <w:rPr>
          <w:lang w:eastAsia="en-US"/>
        </w:rPr>
        <w:t xml:space="preserve"> is recognised by the Internet Corporation for Assigned Names and Numbers (ICANN) as the manager of the .au </w:t>
      </w:r>
      <w:proofErr w:type="spellStart"/>
      <w:r w:rsidR="00ED48E9" w:rsidRPr="00ED48E9">
        <w:rPr>
          <w:lang w:eastAsia="en-US"/>
        </w:rPr>
        <w:t>ccTLD</w:t>
      </w:r>
      <w:proofErr w:type="spellEnd"/>
      <w:r w:rsidR="00ED48E9" w:rsidRPr="00ED48E9">
        <w:rPr>
          <w:lang w:eastAsia="en-US"/>
        </w:rPr>
        <w:t>.</w:t>
      </w:r>
    </w:p>
    <w:p w:rsidR="000A4546" w:rsidRDefault="000A4546" w:rsidP="00D90643">
      <w:pPr>
        <w:rPr>
          <w:lang w:eastAsia="en-US"/>
        </w:rPr>
      </w:pPr>
      <w:r>
        <w:rPr>
          <w:lang w:eastAsia="en-US"/>
        </w:rPr>
        <w:t>ACCAN is reassured by the government’s ongoing commitment to the multistakeholder system of internet governance, and notes:</w:t>
      </w:r>
    </w:p>
    <w:p w:rsidR="000A4546" w:rsidRDefault="000A4546" w:rsidP="000A4546">
      <w:pPr>
        <w:ind w:left="720"/>
        <w:rPr>
          <w:lang w:eastAsia="en-US"/>
        </w:rPr>
      </w:pPr>
      <w:proofErr w:type="gramStart"/>
      <w:r w:rsidRPr="000A4546">
        <w:rPr>
          <w:i/>
          <w:lang w:eastAsia="en-US"/>
        </w:rPr>
        <w:t>the</w:t>
      </w:r>
      <w:proofErr w:type="gramEnd"/>
      <w:r w:rsidRPr="000A4546">
        <w:rPr>
          <w:i/>
          <w:lang w:eastAsia="en-US"/>
        </w:rPr>
        <w:t xml:space="preserve"> Australian Government is absolutely committed to supporting an open Internet which is administered by multi stakeholder organisations like ICANN and NOT by governments whether in the form of consortia or multilateral organisations like the ITU or the UN</w:t>
      </w:r>
      <w:r w:rsidRPr="000A4546">
        <w:rPr>
          <w:lang w:eastAsia="en-US"/>
        </w:rPr>
        <w:t>.</w:t>
      </w:r>
      <w:r>
        <w:rPr>
          <w:rStyle w:val="FootnoteReference"/>
          <w:lang w:eastAsia="en-US"/>
        </w:rPr>
        <w:footnoteReference w:id="1"/>
      </w:r>
    </w:p>
    <w:p w:rsidR="00D90643" w:rsidRDefault="00D90643" w:rsidP="00E401A1">
      <w:pPr>
        <w:pStyle w:val="Heading2"/>
      </w:pPr>
      <w:bookmarkStart w:id="3" w:name="__RefHeading___Toc498_122414714"/>
      <w:bookmarkStart w:id="4" w:name="_Toc501549546"/>
      <w:bookmarkEnd w:id="3"/>
      <w:r>
        <w:t>ACCAN view on domain space regulation</w:t>
      </w:r>
      <w:bookmarkEnd w:id="4"/>
    </w:p>
    <w:p w:rsidR="00D90643" w:rsidRDefault="00D90643" w:rsidP="00D90643">
      <w:pPr>
        <w:spacing w:beforeAutospacing="0" w:afterAutospacing="0"/>
        <w:rPr>
          <w:lang w:eastAsia="en-US"/>
        </w:rPr>
      </w:pPr>
      <w:r>
        <w:rPr>
          <w:lang w:eastAsia="en-US"/>
        </w:rPr>
        <w:t xml:space="preserve">ACCAN </w:t>
      </w:r>
      <w:r w:rsidR="005A09E4">
        <w:rPr>
          <w:lang w:eastAsia="en-US"/>
        </w:rPr>
        <w:t>believes</w:t>
      </w:r>
      <w:r>
        <w:rPr>
          <w:lang w:eastAsia="en-US"/>
        </w:rPr>
        <w:t xml:space="preserve"> there is </w:t>
      </w:r>
      <w:r w:rsidR="00A5774A">
        <w:rPr>
          <w:lang w:eastAsia="en-US"/>
        </w:rPr>
        <w:t xml:space="preserve">robust </w:t>
      </w:r>
      <w:r>
        <w:rPr>
          <w:lang w:eastAsia="en-US"/>
        </w:rPr>
        <w:t xml:space="preserve">evidence that </w:t>
      </w:r>
      <w:r w:rsidR="00005C44">
        <w:rPr>
          <w:lang w:eastAsia="en-US"/>
        </w:rPr>
        <w:t xml:space="preserve">there is a lower incidence of abuse, such as spam, malware and phishing, in </w:t>
      </w:r>
      <w:r>
        <w:rPr>
          <w:lang w:eastAsia="en-US"/>
        </w:rPr>
        <w:t>well-regulated domain spaces</w:t>
      </w:r>
      <w:r>
        <w:rPr>
          <w:rStyle w:val="FootnoteAnchor"/>
          <w:lang w:eastAsia="en-US"/>
        </w:rPr>
        <w:footnoteReference w:id="2"/>
      </w:r>
      <w:r>
        <w:rPr>
          <w:lang w:eastAsia="en-US"/>
        </w:rPr>
        <w:t>.</w:t>
      </w:r>
      <w:r w:rsidR="00506E60">
        <w:rPr>
          <w:lang w:eastAsia="en-US"/>
        </w:rPr>
        <w:t xml:space="preserve"> </w:t>
      </w:r>
      <w:proofErr w:type="spellStart"/>
      <w:r w:rsidR="00506E60">
        <w:rPr>
          <w:lang w:eastAsia="en-US"/>
        </w:rPr>
        <w:t>Spamhaus</w:t>
      </w:r>
      <w:proofErr w:type="spellEnd"/>
      <w:r w:rsidR="00506E60">
        <w:rPr>
          <w:lang w:eastAsia="en-US"/>
        </w:rPr>
        <w:t xml:space="preserve"> currently rates the .au </w:t>
      </w:r>
      <w:proofErr w:type="spellStart"/>
      <w:r w:rsidR="00506E60">
        <w:rPr>
          <w:lang w:eastAsia="en-US"/>
        </w:rPr>
        <w:t>ccTLD</w:t>
      </w:r>
      <w:proofErr w:type="spellEnd"/>
      <w:r w:rsidR="00506E60">
        <w:rPr>
          <w:lang w:eastAsia="en-US"/>
        </w:rPr>
        <w:t xml:space="preserve"> as a very low source of spam</w:t>
      </w:r>
      <w:r w:rsidR="00506E60">
        <w:rPr>
          <w:rStyle w:val="FootnoteReference"/>
          <w:lang w:eastAsia="en-US"/>
        </w:rPr>
        <w:footnoteReference w:id="3"/>
      </w:r>
      <w:r w:rsidR="00506E60">
        <w:rPr>
          <w:lang w:eastAsia="en-US"/>
        </w:rPr>
        <w:t>.</w:t>
      </w:r>
      <w:r>
        <w:rPr>
          <w:lang w:eastAsia="en-US"/>
        </w:rPr>
        <w:t xml:space="preserve"> It is ACCAN’s view that the value inherent in the .au </w:t>
      </w:r>
      <w:r w:rsidR="00E31A9A">
        <w:rPr>
          <w:lang w:eastAsia="en-US"/>
        </w:rPr>
        <w:t>name space</w:t>
      </w:r>
      <w:r>
        <w:rPr>
          <w:lang w:eastAsia="en-US"/>
        </w:rPr>
        <w:t xml:space="preserve"> is </w:t>
      </w:r>
      <w:r w:rsidR="005A09E4">
        <w:rPr>
          <w:lang w:eastAsia="en-US"/>
        </w:rPr>
        <w:t>the</w:t>
      </w:r>
      <w:r>
        <w:rPr>
          <w:lang w:eastAsia="en-US"/>
        </w:rPr>
        <w:t>:</w:t>
      </w:r>
    </w:p>
    <w:p w:rsidR="00D90643" w:rsidRDefault="00D90643" w:rsidP="00284EBC">
      <w:pPr>
        <w:numPr>
          <w:ilvl w:val="0"/>
          <w:numId w:val="10"/>
        </w:numPr>
        <w:spacing w:before="0" w:beforeAutospacing="0" w:after="0" w:afterAutospacing="0"/>
        <w:rPr>
          <w:lang w:eastAsia="en-US"/>
        </w:rPr>
      </w:pPr>
      <w:r>
        <w:rPr>
          <w:lang w:eastAsia="en-US"/>
        </w:rPr>
        <w:t>association with Australia;</w:t>
      </w:r>
    </w:p>
    <w:p w:rsidR="00D90643" w:rsidRDefault="00D90643" w:rsidP="00284EBC">
      <w:pPr>
        <w:numPr>
          <w:ilvl w:val="0"/>
          <w:numId w:val="10"/>
        </w:numPr>
        <w:spacing w:before="0" w:beforeAutospacing="0" w:after="0" w:afterAutospacing="0"/>
        <w:rPr>
          <w:lang w:eastAsia="en-US"/>
        </w:rPr>
      </w:pPr>
      <w:r>
        <w:rPr>
          <w:lang w:eastAsia="en-US"/>
        </w:rPr>
        <w:t>perception of good access to the Australian legal system and the applicability of Australian consumer law; and</w:t>
      </w:r>
    </w:p>
    <w:p w:rsidR="00D90643" w:rsidRDefault="00D90643" w:rsidP="00284EBC">
      <w:pPr>
        <w:numPr>
          <w:ilvl w:val="0"/>
          <w:numId w:val="10"/>
        </w:numPr>
        <w:spacing w:before="0" w:beforeAutospacing="0" w:after="0" w:afterAutospacing="0"/>
        <w:rPr>
          <w:lang w:eastAsia="en-US"/>
        </w:rPr>
      </w:pPr>
      <w:proofErr w:type="gramStart"/>
      <w:r>
        <w:rPr>
          <w:lang w:eastAsia="en-US"/>
        </w:rPr>
        <w:t>high</w:t>
      </w:r>
      <w:proofErr w:type="gramEnd"/>
      <w:r>
        <w:rPr>
          <w:lang w:eastAsia="en-US"/>
        </w:rPr>
        <w:t xml:space="preserve"> likelihood of names therein belong</w:t>
      </w:r>
      <w:r w:rsidR="00A028BC">
        <w:rPr>
          <w:lang w:eastAsia="en-US"/>
        </w:rPr>
        <w:t>ing</w:t>
      </w:r>
      <w:r>
        <w:rPr>
          <w:lang w:eastAsia="en-US"/>
        </w:rPr>
        <w:t xml:space="preserve"> to an Australian business or entity (believed to be generally trustworthy</w:t>
      </w:r>
      <w:r w:rsidR="006F1CC8">
        <w:rPr>
          <w:rStyle w:val="FootnoteReference"/>
          <w:lang w:eastAsia="en-US"/>
        </w:rPr>
        <w:footnoteReference w:id="4"/>
      </w:r>
      <w:r>
        <w:rPr>
          <w:lang w:eastAsia="en-US"/>
        </w:rPr>
        <w:t>).</w:t>
      </w:r>
    </w:p>
    <w:p w:rsidR="00031ECC" w:rsidRDefault="00E31A9A">
      <w:pPr>
        <w:spacing w:before="0" w:beforeAutospacing="0" w:after="0" w:afterAutospacing="0"/>
        <w:rPr>
          <w:lang w:eastAsia="en-US"/>
        </w:rPr>
      </w:pPr>
      <w:r>
        <w:rPr>
          <w:lang w:eastAsia="en-US"/>
        </w:rPr>
        <w:t xml:space="preserve">Thus it is ACCAN’s view that regulation </w:t>
      </w:r>
      <w:r w:rsidR="005A09E4">
        <w:rPr>
          <w:lang w:eastAsia="en-US"/>
        </w:rPr>
        <w:t xml:space="preserve">of the .au domain space </w:t>
      </w:r>
      <w:r>
        <w:rPr>
          <w:lang w:eastAsia="en-US"/>
        </w:rPr>
        <w:t>should be robust and enforced</w:t>
      </w:r>
      <w:r w:rsidR="005A09E4">
        <w:rPr>
          <w:lang w:eastAsia="en-US"/>
        </w:rPr>
        <w:t>,</w:t>
      </w:r>
      <w:r>
        <w:rPr>
          <w:lang w:eastAsia="en-US"/>
        </w:rPr>
        <w:t xml:space="preserve"> </w:t>
      </w:r>
      <w:r w:rsidR="005A09E4">
        <w:rPr>
          <w:lang w:eastAsia="en-US"/>
        </w:rPr>
        <w:t>as well as</w:t>
      </w:r>
      <w:r w:rsidR="00A97151">
        <w:rPr>
          <w:lang w:eastAsia="en-US"/>
        </w:rPr>
        <w:t xml:space="preserve"> reinforc</w:t>
      </w:r>
      <w:r w:rsidR="005A09E4">
        <w:rPr>
          <w:lang w:eastAsia="en-US"/>
        </w:rPr>
        <w:t>ing</w:t>
      </w:r>
      <w:r w:rsidR="00A97151">
        <w:rPr>
          <w:lang w:eastAsia="en-US"/>
        </w:rPr>
        <w:t xml:space="preserve"> the </w:t>
      </w:r>
      <w:r w:rsidR="008B6F64">
        <w:rPr>
          <w:lang w:eastAsia="en-US"/>
        </w:rPr>
        <w:t xml:space="preserve">above </w:t>
      </w:r>
      <w:r w:rsidR="00A97151">
        <w:rPr>
          <w:lang w:eastAsia="en-US"/>
        </w:rPr>
        <w:t xml:space="preserve">values </w:t>
      </w:r>
      <w:r w:rsidR="005A09E4">
        <w:rPr>
          <w:lang w:eastAsia="en-US"/>
        </w:rPr>
        <w:t>to meet the</w:t>
      </w:r>
      <w:r w:rsidR="00761670">
        <w:rPr>
          <w:lang w:eastAsia="en-US"/>
        </w:rPr>
        <w:t xml:space="preserve"> expectation</w:t>
      </w:r>
      <w:r w:rsidR="005A09E4">
        <w:rPr>
          <w:lang w:eastAsia="en-US"/>
        </w:rPr>
        <w:t>s</w:t>
      </w:r>
      <w:r w:rsidR="00761670">
        <w:rPr>
          <w:lang w:eastAsia="en-US"/>
        </w:rPr>
        <w:t xml:space="preserve"> of the Australian community</w:t>
      </w:r>
      <w:r>
        <w:rPr>
          <w:lang w:eastAsia="en-US"/>
        </w:rPr>
        <w:t>.</w:t>
      </w:r>
    </w:p>
    <w:p w:rsidR="00516DE7" w:rsidRDefault="00516DE7" w:rsidP="00516DE7">
      <w:pPr>
        <w:pStyle w:val="Heading1"/>
      </w:pPr>
      <w:bookmarkStart w:id="5" w:name="_Toc501549547"/>
      <w:r>
        <w:lastRenderedPageBreak/>
        <w:t>Responses to Issues Paper</w:t>
      </w:r>
      <w:bookmarkEnd w:id="5"/>
    </w:p>
    <w:p w:rsidR="00516DE7" w:rsidRPr="00516DE7" w:rsidRDefault="00516DE7" w:rsidP="00516DE7">
      <w:pPr>
        <w:pStyle w:val="Heading2"/>
      </w:pPr>
      <w:bookmarkStart w:id="6" w:name="__RefHeading___Toc502_122414714"/>
      <w:bookmarkStart w:id="7" w:name="_Toc501549548"/>
      <w:bookmarkEnd w:id="6"/>
      <w:r w:rsidRPr="00516DE7">
        <w:t>Broad questions</w:t>
      </w:r>
      <w:bookmarkEnd w:id="7"/>
    </w:p>
    <w:p w:rsidR="00516DE7" w:rsidRDefault="00DE7AAD" w:rsidP="003B3A5E">
      <w:pPr>
        <w:pStyle w:val="Heading4"/>
      </w:pPr>
      <w:r>
        <w:t>C</w:t>
      </w:r>
      <w:r w:rsidR="00162304">
        <w:t>onsumer engagement</w:t>
      </w:r>
      <w:r>
        <w:t xml:space="preserve"> and expectations</w:t>
      </w:r>
    </w:p>
    <w:p w:rsidR="00DE7AAD" w:rsidRDefault="00E31A9A" w:rsidP="00516DE7">
      <w:r>
        <w:t xml:space="preserve">It is </w:t>
      </w:r>
      <w:r w:rsidR="00162304">
        <w:t xml:space="preserve">ACCAN’s </w:t>
      </w:r>
      <w:r>
        <w:t>experience that m</w:t>
      </w:r>
      <w:r w:rsidR="00516DE7">
        <w:t>any consumers</w:t>
      </w:r>
      <w:r>
        <w:t>, including internet users,</w:t>
      </w:r>
      <w:r w:rsidR="00516DE7">
        <w:t xml:space="preserve"> simply do not recognise </w:t>
      </w:r>
      <w:r>
        <w:t xml:space="preserve">or </w:t>
      </w:r>
      <w:r w:rsidR="00DE7AAD">
        <w:t>consciously</w:t>
      </w:r>
      <w:r w:rsidR="00005C44">
        <w:t xml:space="preserve"> </w:t>
      </w:r>
      <w:proofErr w:type="gramStart"/>
      <w:r>
        <w:t>use</w:t>
      </w:r>
      <w:proofErr w:type="gramEnd"/>
      <w:r>
        <w:t xml:space="preserve"> </w:t>
      </w:r>
      <w:r w:rsidR="00516DE7">
        <w:t>domain names at all.</w:t>
      </w:r>
      <w:r w:rsidR="00005C44">
        <w:t xml:space="preserve"> Furthermore, few consumers in the broader community understand the system of regulation and allocation.</w:t>
      </w:r>
      <w:r w:rsidR="00DC4BB4">
        <w:t xml:space="preserve"> </w:t>
      </w:r>
      <w:r w:rsidR="00DE7AAD">
        <w:t>These low levels of consumer engagement are a barrier to consumers being able to exercise their rights and ensure protection and redress.</w:t>
      </w:r>
    </w:p>
    <w:p w:rsidR="00516DE7" w:rsidRDefault="00DC4BB4" w:rsidP="00516DE7">
      <w:pPr>
        <w:rPr>
          <w:lang w:eastAsia="en-US"/>
        </w:rPr>
      </w:pPr>
      <w:r>
        <w:t xml:space="preserve">Where there is awareness, </w:t>
      </w:r>
      <w:r w:rsidR="00516DE7">
        <w:rPr>
          <w:lang w:eastAsia="en-US"/>
        </w:rPr>
        <w:t xml:space="preserve">it is ACCAN’s view that Australian consumers perceive a connection between </w:t>
      </w:r>
      <w:r w:rsidR="00516DE7" w:rsidRPr="00D66D8A">
        <w:rPr>
          <w:i/>
          <w:lang w:eastAsia="en-US"/>
        </w:rPr>
        <w:t>Australia</w:t>
      </w:r>
      <w:r w:rsidR="00516DE7">
        <w:rPr>
          <w:lang w:eastAsia="en-US"/>
        </w:rPr>
        <w:t xml:space="preserve"> and the use of .au</w:t>
      </w:r>
      <w:r w:rsidR="00B26768">
        <w:rPr>
          <w:lang w:eastAsia="en-US"/>
        </w:rPr>
        <w:t>.</w:t>
      </w:r>
      <w:r w:rsidR="00516DE7">
        <w:rPr>
          <w:lang w:eastAsia="en-US"/>
        </w:rPr>
        <w:t xml:space="preserve"> </w:t>
      </w:r>
      <w:r w:rsidR="00B26768">
        <w:rPr>
          <w:lang w:eastAsia="en-US"/>
        </w:rPr>
        <w:t>There is also</w:t>
      </w:r>
      <w:r w:rsidR="00516DE7">
        <w:rPr>
          <w:lang w:eastAsia="en-US"/>
        </w:rPr>
        <w:t xml:space="preserve"> a presumption that Australian Consumer Law will apply – a </w:t>
      </w:r>
      <w:r w:rsidR="00210F94">
        <w:rPr>
          <w:lang w:eastAsia="en-US"/>
        </w:rPr>
        <w:t>perception</w:t>
      </w:r>
      <w:r w:rsidR="00516DE7">
        <w:rPr>
          <w:lang w:eastAsia="en-US"/>
        </w:rPr>
        <w:t xml:space="preserve"> which should be strengthened not weakened.</w:t>
      </w:r>
      <w:r w:rsidR="001B70A1">
        <w:rPr>
          <w:lang w:eastAsia="en-US"/>
        </w:rPr>
        <w:t xml:space="preserve"> Australian consumers expect that entities registered within .au have</w:t>
      </w:r>
      <w:r w:rsidR="001B70A1" w:rsidRPr="001B70A1">
        <w:rPr>
          <w:lang w:eastAsia="en-US"/>
        </w:rPr>
        <w:t xml:space="preserve"> an Australian presence, </w:t>
      </w:r>
      <w:r w:rsidR="00DE7AAD">
        <w:rPr>
          <w:lang w:eastAsia="en-US"/>
        </w:rPr>
        <w:t>are</w:t>
      </w:r>
      <w:r w:rsidR="001B70A1" w:rsidRPr="001B70A1">
        <w:rPr>
          <w:lang w:eastAsia="en-US"/>
        </w:rPr>
        <w:t xml:space="preserve"> physically located</w:t>
      </w:r>
      <w:r>
        <w:rPr>
          <w:lang w:eastAsia="en-US"/>
        </w:rPr>
        <w:t xml:space="preserve"> in</w:t>
      </w:r>
      <w:r w:rsidR="001B70A1" w:rsidRPr="001B70A1">
        <w:rPr>
          <w:lang w:eastAsia="en-US"/>
        </w:rPr>
        <w:t xml:space="preserve"> and</w:t>
      </w:r>
      <w:r w:rsidR="001B70A1">
        <w:rPr>
          <w:lang w:eastAsia="en-US"/>
        </w:rPr>
        <w:t>/or</w:t>
      </w:r>
      <w:r w:rsidR="001B70A1" w:rsidRPr="001B70A1">
        <w:rPr>
          <w:lang w:eastAsia="en-US"/>
        </w:rPr>
        <w:t xml:space="preserve"> do business in Australia.</w:t>
      </w:r>
    </w:p>
    <w:p w:rsidR="00162304" w:rsidRDefault="00162304" w:rsidP="003B3A5E">
      <w:pPr>
        <w:pStyle w:val="Heading4"/>
      </w:pPr>
      <w:r>
        <w:t>General comments on rules</w:t>
      </w:r>
    </w:p>
    <w:p w:rsidR="00E643DC" w:rsidRDefault="002C13E6" w:rsidP="00162304">
      <w:pPr>
        <w:rPr>
          <w:lang w:eastAsia="en-US"/>
        </w:rPr>
      </w:pPr>
      <w:r>
        <w:rPr>
          <w:lang w:eastAsia="en-US"/>
        </w:rPr>
        <w:t>Any Australian resident</w:t>
      </w:r>
      <w:r w:rsidR="00210F94">
        <w:rPr>
          <w:lang w:eastAsia="en-US"/>
        </w:rPr>
        <w:t>,</w:t>
      </w:r>
      <w:r>
        <w:rPr>
          <w:lang w:eastAsia="en-US"/>
        </w:rPr>
        <w:t xml:space="preserve"> or citizen</w:t>
      </w:r>
      <w:r w:rsidR="00210F94">
        <w:rPr>
          <w:lang w:eastAsia="en-US"/>
        </w:rPr>
        <w:t>,</w:t>
      </w:r>
      <w:r>
        <w:rPr>
          <w:lang w:eastAsia="en-US"/>
        </w:rPr>
        <w:t xml:space="preserve"> </w:t>
      </w:r>
      <w:r w:rsidR="00DE7AAD">
        <w:rPr>
          <w:lang w:eastAsia="en-US"/>
        </w:rPr>
        <w:t xml:space="preserve">business organisation, not-for-profit entity, association, sole trader or partnership as recognised under Australian law </w:t>
      </w:r>
      <w:r>
        <w:rPr>
          <w:lang w:eastAsia="en-US"/>
        </w:rPr>
        <w:t>should be able to register a domain name within the .au name space</w:t>
      </w:r>
      <w:r w:rsidR="00DE7AAD">
        <w:rPr>
          <w:lang w:eastAsia="en-US"/>
        </w:rPr>
        <w:t>.</w:t>
      </w:r>
    </w:p>
    <w:p w:rsidR="00516DE7" w:rsidRDefault="00516DE7" w:rsidP="00516DE7">
      <w:pPr>
        <w:spacing w:beforeAutospacing="0" w:afterAutospacing="0"/>
      </w:pPr>
      <w:r>
        <w:rPr>
          <w:lang w:eastAsia="en-US"/>
        </w:rPr>
        <w:t>Rules allowing for rapid deregistration</w:t>
      </w:r>
      <w:r w:rsidR="009B3A90">
        <w:rPr>
          <w:lang w:eastAsia="en-US"/>
        </w:rPr>
        <w:t xml:space="preserve"> or suspension</w:t>
      </w:r>
      <w:r>
        <w:rPr>
          <w:lang w:eastAsia="en-US"/>
        </w:rPr>
        <w:t xml:space="preserve"> should be strengthened in order to reduce the likelihood of fraud, and this approach should be applied broadly </w:t>
      </w:r>
      <w:r w:rsidR="009B3A90">
        <w:rPr>
          <w:lang w:eastAsia="en-US"/>
        </w:rPr>
        <w:t>across</w:t>
      </w:r>
      <w:r>
        <w:rPr>
          <w:lang w:eastAsia="en-US"/>
        </w:rPr>
        <w:t xml:space="preserve"> the .au name space.</w:t>
      </w:r>
    </w:p>
    <w:p w:rsidR="000F0494" w:rsidRDefault="000F0494" w:rsidP="000F0494">
      <w:pPr>
        <w:pStyle w:val="Heading2"/>
      </w:pPr>
      <w:bookmarkStart w:id="8" w:name="_Toc501549549"/>
      <w:r w:rsidRPr="000F0494">
        <w:t>Issues Paper questions</w:t>
      </w:r>
      <w:bookmarkEnd w:id="8"/>
    </w:p>
    <w:p w:rsidR="0063600C" w:rsidRPr="0063600C" w:rsidRDefault="0063600C" w:rsidP="0063600C">
      <w:pPr>
        <w:rPr>
          <w:lang w:eastAsia="en-US"/>
        </w:rPr>
      </w:pPr>
      <w:r>
        <w:rPr>
          <w:lang w:eastAsia="en-US"/>
        </w:rPr>
        <w:t>Responses to questions have been grouped where the response spans more than one.</w:t>
      </w:r>
    </w:p>
    <w:p w:rsidR="00162304" w:rsidRDefault="00162304" w:rsidP="00FC477B">
      <w:pPr>
        <w:pStyle w:val="Heading3"/>
      </w:pPr>
      <w:bookmarkStart w:id="9" w:name="_Toc501549550"/>
      <w:proofErr w:type="spellStart"/>
      <w:proofErr w:type="gramStart"/>
      <w:r>
        <w:t>auDA’s</w:t>
      </w:r>
      <w:proofErr w:type="spellEnd"/>
      <w:proofErr w:type="gramEnd"/>
      <w:r>
        <w:t xml:space="preserve"> roles and responsibilities</w:t>
      </w:r>
      <w:bookmarkEnd w:id="9"/>
      <w:r>
        <w:t xml:space="preserve"> </w:t>
      </w:r>
    </w:p>
    <w:p w:rsidR="00162304" w:rsidRPr="003B3A5E" w:rsidRDefault="00162304" w:rsidP="003B3A5E">
      <w:pPr>
        <w:pStyle w:val="Heading4"/>
      </w:pPr>
      <w:r w:rsidRPr="003B3A5E">
        <w:t xml:space="preserve">1. What are </w:t>
      </w:r>
      <w:proofErr w:type="spellStart"/>
      <w:r w:rsidRPr="003B3A5E">
        <w:t>auDA’s</w:t>
      </w:r>
      <w:proofErr w:type="spellEnd"/>
      <w:r w:rsidRPr="003B3A5E">
        <w:t xml:space="preserve"> primary roles and responsibilities? </w:t>
      </w:r>
    </w:p>
    <w:p w:rsidR="001C1D08" w:rsidRDefault="00A43238" w:rsidP="00162304">
      <w:pPr>
        <w:pStyle w:val="Default"/>
        <w:rPr>
          <w:rFonts w:ascii="Calibri" w:hAnsi="Calibri" w:cs="Calibri"/>
          <w:sz w:val="22"/>
          <w:szCs w:val="22"/>
        </w:rPr>
      </w:pPr>
      <w:proofErr w:type="spellStart"/>
      <w:proofErr w:type="gramStart"/>
      <w:r>
        <w:rPr>
          <w:rFonts w:ascii="Calibri" w:hAnsi="Calibri" w:cs="Calibri"/>
          <w:sz w:val="22"/>
          <w:szCs w:val="22"/>
        </w:rPr>
        <w:t>auDA’s</w:t>
      </w:r>
      <w:proofErr w:type="spellEnd"/>
      <w:proofErr w:type="gramEnd"/>
      <w:r>
        <w:rPr>
          <w:rFonts w:ascii="Calibri" w:hAnsi="Calibri" w:cs="Calibri"/>
          <w:sz w:val="22"/>
          <w:szCs w:val="22"/>
        </w:rPr>
        <w:t xml:space="preserve"> primary roles and responsibilities ar</w:t>
      </w:r>
      <w:r w:rsidR="006923D6">
        <w:rPr>
          <w:rFonts w:ascii="Calibri" w:hAnsi="Calibri" w:cs="Calibri"/>
          <w:sz w:val="22"/>
          <w:szCs w:val="22"/>
        </w:rPr>
        <w:t>e for the administration and operation of the .au name space</w:t>
      </w:r>
      <w:r w:rsidR="00F83C42">
        <w:rPr>
          <w:rFonts w:ascii="Calibri" w:hAnsi="Calibri" w:cs="Calibri"/>
          <w:sz w:val="22"/>
          <w:szCs w:val="22"/>
        </w:rPr>
        <w:t xml:space="preserve"> </w:t>
      </w:r>
      <w:r w:rsidR="00A902B0">
        <w:rPr>
          <w:rFonts w:ascii="Calibri" w:hAnsi="Calibri" w:cs="Calibri"/>
          <w:sz w:val="22"/>
          <w:szCs w:val="22"/>
        </w:rPr>
        <w:t>as well as the creation</w:t>
      </w:r>
      <w:r w:rsidR="006923D6">
        <w:rPr>
          <w:rFonts w:ascii="Calibri" w:hAnsi="Calibri" w:cs="Calibri"/>
          <w:sz w:val="22"/>
          <w:szCs w:val="22"/>
        </w:rPr>
        <w:t xml:space="preserve"> </w:t>
      </w:r>
      <w:r w:rsidR="00F83C42">
        <w:rPr>
          <w:rFonts w:ascii="Calibri" w:hAnsi="Calibri" w:cs="Calibri"/>
          <w:sz w:val="22"/>
          <w:szCs w:val="22"/>
        </w:rPr>
        <w:t xml:space="preserve">and </w:t>
      </w:r>
      <w:r w:rsidR="006923D6">
        <w:rPr>
          <w:rFonts w:ascii="Calibri" w:hAnsi="Calibri" w:cs="Calibri"/>
          <w:sz w:val="22"/>
          <w:szCs w:val="22"/>
        </w:rPr>
        <w:t xml:space="preserve">implementation of policy pertaining to the registration </w:t>
      </w:r>
      <w:r w:rsidR="00F83C42">
        <w:rPr>
          <w:rFonts w:ascii="Calibri" w:hAnsi="Calibri" w:cs="Calibri"/>
          <w:sz w:val="22"/>
          <w:szCs w:val="22"/>
        </w:rPr>
        <w:t xml:space="preserve">and licensing </w:t>
      </w:r>
      <w:r w:rsidR="006923D6">
        <w:rPr>
          <w:rFonts w:ascii="Calibri" w:hAnsi="Calibri" w:cs="Calibri"/>
          <w:sz w:val="22"/>
          <w:szCs w:val="22"/>
        </w:rPr>
        <w:t>of do</w:t>
      </w:r>
      <w:r w:rsidR="00F83C42">
        <w:rPr>
          <w:rFonts w:ascii="Calibri" w:hAnsi="Calibri" w:cs="Calibri"/>
          <w:sz w:val="22"/>
          <w:szCs w:val="22"/>
        </w:rPr>
        <w:t xml:space="preserve">main names within .au. </w:t>
      </w:r>
      <w:r w:rsidR="006923D6">
        <w:rPr>
          <w:rFonts w:ascii="Calibri" w:hAnsi="Calibri" w:cs="Calibri"/>
          <w:sz w:val="22"/>
          <w:szCs w:val="22"/>
        </w:rPr>
        <w:t xml:space="preserve">In essence this is </w:t>
      </w:r>
      <w:r w:rsidR="00F83C42">
        <w:rPr>
          <w:rFonts w:ascii="Calibri" w:hAnsi="Calibri" w:cs="Calibri"/>
          <w:sz w:val="22"/>
          <w:szCs w:val="22"/>
        </w:rPr>
        <w:t xml:space="preserve">for </w:t>
      </w:r>
      <w:r w:rsidR="006923D6">
        <w:rPr>
          <w:rFonts w:ascii="Calibri" w:hAnsi="Calibri" w:cs="Calibri"/>
          <w:sz w:val="22"/>
          <w:szCs w:val="22"/>
        </w:rPr>
        <w:t>the policy, regulation and operation of the Australian domain name system as it exists under .au</w:t>
      </w:r>
      <w:r w:rsidR="00063289">
        <w:rPr>
          <w:rFonts w:ascii="Calibri" w:hAnsi="Calibri" w:cs="Calibri"/>
          <w:sz w:val="22"/>
          <w:szCs w:val="22"/>
        </w:rPr>
        <w:t>,</w:t>
      </w:r>
      <w:r w:rsidR="006923D6">
        <w:rPr>
          <w:rFonts w:ascii="Calibri" w:hAnsi="Calibri" w:cs="Calibri"/>
          <w:sz w:val="22"/>
          <w:szCs w:val="22"/>
        </w:rPr>
        <w:t xml:space="preserve"> consistent with the overarching policies and mechanisms for the international domain name system as defined by the Internet Engineering Task Force (IETF), the </w:t>
      </w:r>
      <w:r w:rsidR="00F83C42" w:rsidRPr="006923D6">
        <w:rPr>
          <w:rFonts w:ascii="Calibri" w:hAnsi="Calibri" w:cs="Calibri"/>
          <w:sz w:val="22"/>
          <w:szCs w:val="22"/>
        </w:rPr>
        <w:t>Internet Assigned Numbers Authority (IANA)</w:t>
      </w:r>
      <w:r w:rsidR="00F83C42" w:rsidRPr="00F83C42">
        <w:rPr>
          <w:rFonts w:ascii="Calibri" w:hAnsi="Calibri" w:cs="Calibri"/>
          <w:sz w:val="22"/>
          <w:szCs w:val="22"/>
        </w:rPr>
        <w:t xml:space="preserve"> </w:t>
      </w:r>
      <w:r w:rsidR="00F83C42">
        <w:rPr>
          <w:rFonts w:ascii="Calibri" w:hAnsi="Calibri" w:cs="Calibri"/>
          <w:sz w:val="22"/>
          <w:szCs w:val="22"/>
        </w:rPr>
        <w:t xml:space="preserve">and the </w:t>
      </w:r>
      <w:r w:rsidR="006923D6" w:rsidRPr="006923D6">
        <w:rPr>
          <w:rFonts w:ascii="Calibri" w:hAnsi="Calibri" w:cs="Calibri"/>
          <w:sz w:val="22"/>
          <w:szCs w:val="22"/>
        </w:rPr>
        <w:t>Internet Corporation for Assigned Names and Numbers</w:t>
      </w:r>
      <w:r w:rsidR="006923D6">
        <w:rPr>
          <w:rFonts w:ascii="Calibri" w:hAnsi="Calibri" w:cs="Calibri"/>
          <w:sz w:val="22"/>
          <w:szCs w:val="22"/>
        </w:rPr>
        <w:t xml:space="preserve"> (ICANN)</w:t>
      </w:r>
      <w:r w:rsidR="00F83C42">
        <w:rPr>
          <w:rStyle w:val="FootnoteReference"/>
          <w:rFonts w:ascii="Calibri" w:hAnsi="Calibri" w:cs="Calibri"/>
          <w:sz w:val="22"/>
          <w:szCs w:val="22"/>
        </w:rPr>
        <w:footnoteReference w:id="5"/>
      </w:r>
      <w:r w:rsidR="00F83C42">
        <w:rPr>
          <w:rStyle w:val="FootnoteReference"/>
          <w:rFonts w:ascii="Calibri" w:hAnsi="Calibri" w:cs="Calibri"/>
          <w:sz w:val="22"/>
          <w:szCs w:val="22"/>
        </w:rPr>
        <w:footnoteReference w:id="6"/>
      </w:r>
      <w:r w:rsidR="006923D6">
        <w:rPr>
          <w:rFonts w:ascii="Calibri" w:hAnsi="Calibri" w:cs="Calibri"/>
          <w:sz w:val="22"/>
          <w:szCs w:val="22"/>
        </w:rPr>
        <w:t>.</w:t>
      </w:r>
    </w:p>
    <w:p w:rsidR="001C1D08" w:rsidRDefault="001C1D08" w:rsidP="00162304">
      <w:pPr>
        <w:pStyle w:val="Default"/>
        <w:rPr>
          <w:rFonts w:ascii="Calibri" w:hAnsi="Calibri" w:cs="Calibri"/>
          <w:sz w:val="22"/>
          <w:szCs w:val="22"/>
        </w:rPr>
      </w:pPr>
    </w:p>
    <w:p w:rsidR="001C1D08" w:rsidRDefault="001C1D08" w:rsidP="003B3A5E">
      <w:pPr>
        <w:pStyle w:val="Default"/>
        <w:keepNext/>
        <w:rPr>
          <w:rFonts w:ascii="Calibri" w:hAnsi="Calibri" w:cs="Calibri"/>
          <w:sz w:val="22"/>
          <w:szCs w:val="22"/>
        </w:rPr>
      </w:pPr>
      <w:r>
        <w:rPr>
          <w:rFonts w:ascii="Calibri" w:hAnsi="Calibri" w:cs="Calibri"/>
          <w:sz w:val="22"/>
          <w:szCs w:val="22"/>
        </w:rPr>
        <w:lastRenderedPageBreak/>
        <w:t>More fully</w:t>
      </w:r>
      <w:r w:rsidR="00063289">
        <w:rPr>
          <w:rFonts w:ascii="Calibri" w:hAnsi="Calibri" w:cs="Calibri"/>
          <w:sz w:val="22"/>
          <w:szCs w:val="22"/>
        </w:rPr>
        <w:t>,</w:t>
      </w:r>
      <w:r>
        <w:rPr>
          <w:rFonts w:ascii="Calibri" w:hAnsi="Calibri" w:cs="Calibri"/>
          <w:sz w:val="22"/>
          <w:szCs w:val="22"/>
        </w:rPr>
        <w:t xml:space="preserve"> </w:t>
      </w:r>
      <w:proofErr w:type="spellStart"/>
      <w:r>
        <w:rPr>
          <w:rFonts w:ascii="Calibri" w:hAnsi="Calibri" w:cs="Calibri"/>
          <w:sz w:val="22"/>
          <w:szCs w:val="22"/>
        </w:rPr>
        <w:t>auDA’s</w:t>
      </w:r>
      <w:proofErr w:type="spellEnd"/>
      <w:r>
        <w:rPr>
          <w:rFonts w:ascii="Calibri" w:hAnsi="Calibri" w:cs="Calibri"/>
          <w:sz w:val="22"/>
          <w:szCs w:val="22"/>
        </w:rPr>
        <w:t xml:space="preserve"> responsibilities are:</w:t>
      </w:r>
    </w:p>
    <w:p w:rsidR="00063289" w:rsidRDefault="00063289" w:rsidP="003B3A5E">
      <w:pPr>
        <w:pStyle w:val="Default"/>
        <w:keepNext/>
        <w:rPr>
          <w:rFonts w:ascii="Calibri" w:hAnsi="Calibri" w:cs="Calibri"/>
          <w:sz w:val="22"/>
          <w:szCs w:val="22"/>
        </w:rPr>
      </w:pPr>
    </w:p>
    <w:p w:rsidR="001C1D08" w:rsidRPr="001C1D08" w:rsidRDefault="001C1D08" w:rsidP="00284EBC">
      <w:pPr>
        <w:pStyle w:val="Default"/>
        <w:numPr>
          <w:ilvl w:val="0"/>
          <w:numId w:val="11"/>
        </w:numPr>
        <w:rPr>
          <w:rFonts w:ascii="Calibri" w:hAnsi="Calibri" w:cs="Calibri"/>
          <w:sz w:val="22"/>
          <w:szCs w:val="22"/>
        </w:rPr>
      </w:pPr>
      <w:r w:rsidRPr="001C1D08">
        <w:rPr>
          <w:rFonts w:ascii="Calibri" w:hAnsi="Calibri" w:cs="Calibri"/>
          <w:sz w:val="22"/>
          <w:szCs w:val="22"/>
        </w:rPr>
        <w:t>developing and reviewing .au policies</w:t>
      </w:r>
    </w:p>
    <w:p w:rsidR="001C1D08" w:rsidRPr="001C1D08" w:rsidRDefault="001C1D08" w:rsidP="00284EBC">
      <w:pPr>
        <w:pStyle w:val="Default"/>
        <w:numPr>
          <w:ilvl w:val="0"/>
          <w:numId w:val="11"/>
        </w:numPr>
        <w:rPr>
          <w:rFonts w:ascii="Calibri" w:hAnsi="Calibri" w:cs="Calibri"/>
          <w:sz w:val="22"/>
          <w:szCs w:val="22"/>
        </w:rPr>
      </w:pPr>
      <w:r w:rsidRPr="001C1D08">
        <w:rPr>
          <w:rFonts w:ascii="Calibri" w:hAnsi="Calibri" w:cs="Calibri"/>
          <w:sz w:val="22"/>
          <w:szCs w:val="22"/>
        </w:rPr>
        <w:t>enabling and enforcing regulatory compliance</w:t>
      </w:r>
    </w:p>
    <w:p w:rsidR="001C1D08" w:rsidRPr="001C1D08" w:rsidRDefault="001C1D08" w:rsidP="00284EBC">
      <w:pPr>
        <w:pStyle w:val="Default"/>
        <w:numPr>
          <w:ilvl w:val="0"/>
          <w:numId w:val="11"/>
        </w:numPr>
        <w:rPr>
          <w:rFonts w:ascii="Calibri" w:hAnsi="Calibri" w:cs="Calibri"/>
          <w:sz w:val="22"/>
          <w:szCs w:val="22"/>
        </w:rPr>
      </w:pPr>
      <w:r w:rsidRPr="001C1D08">
        <w:rPr>
          <w:rFonts w:ascii="Calibri" w:hAnsi="Calibri" w:cs="Calibri"/>
          <w:sz w:val="22"/>
          <w:szCs w:val="22"/>
        </w:rPr>
        <w:t>maximising the security and technical stability of the .au space</w:t>
      </w:r>
    </w:p>
    <w:p w:rsidR="001C1D08" w:rsidRPr="001C1D08" w:rsidRDefault="001C1D08" w:rsidP="00284EBC">
      <w:pPr>
        <w:pStyle w:val="Default"/>
        <w:numPr>
          <w:ilvl w:val="0"/>
          <w:numId w:val="11"/>
        </w:numPr>
        <w:rPr>
          <w:rFonts w:ascii="Calibri" w:hAnsi="Calibri" w:cs="Calibri"/>
          <w:sz w:val="22"/>
          <w:szCs w:val="22"/>
        </w:rPr>
      </w:pPr>
      <w:r w:rsidRPr="001C1D08">
        <w:rPr>
          <w:rFonts w:ascii="Calibri" w:hAnsi="Calibri" w:cs="Calibri"/>
          <w:sz w:val="22"/>
          <w:szCs w:val="22"/>
        </w:rPr>
        <w:t>facilitating competition and consumer choice through the accreditation of .au registrars</w:t>
      </w:r>
    </w:p>
    <w:p w:rsidR="001C1D08" w:rsidRPr="001C1D08" w:rsidRDefault="001C1D08" w:rsidP="00284EBC">
      <w:pPr>
        <w:pStyle w:val="Default"/>
        <w:numPr>
          <w:ilvl w:val="0"/>
          <w:numId w:val="11"/>
        </w:numPr>
        <w:rPr>
          <w:rFonts w:ascii="Calibri" w:hAnsi="Calibri" w:cs="Calibri"/>
          <w:sz w:val="22"/>
          <w:szCs w:val="22"/>
        </w:rPr>
      </w:pPr>
      <w:r w:rsidRPr="001C1D08">
        <w:rPr>
          <w:rFonts w:ascii="Calibri" w:hAnsi="Calibri" w:cs="Calibri"/>
          <w:sz w:val="22"/>
          <w:szCs w:val="22"/>
        </w:rPr>
        <w:t>engaging and educating .au stakeholders and the broader community</w:t>
      </w:r>
    </w:p>
    <w:p w:rsidR="001C1D08" w:rsidRDefault="001C1D08" w:rsidP="00284EBC">
      <w:pPr>
        <w:pStyle w:val="Default"/>
        <w:numPr>
          <w:ilvl w:val="0"/>
          <w:numId w:val="11"/>
        </w:numPr>
        <w:rPr>
          <w:rFonts w:ascii="Calibri" w:hAnsi="Calibri" w:cs="Calibri"/>
          <w:sz w:val="22"/>
          <w:szCs w:val="22"/>
        </w:rPr>
      </w:pPr>
      <w:proofErr w:type="gramStart"/>
      <w:r w:rsidRPr="001C1D08">
        <w:rPr>
          <w:rFonts w:ascii="Calibri" w:hAnsi="Calibri" w:cs="Calibri"/>
          <w:sz w:val="22"/>
          <w:szCs w:val="22"/>
        </w:rPr>
        <w:t>protecting</w:t>
      </w:r>
      <w:proofErr w:type="gramEnd"/>
      <w:r w:rsidRPr="001C1D08">
        <w:rPr>
          <w:rFonts w:ascii="Calibri" w:hAnsi="Calibri" w:cs="Calibri"/>
          <w:sz w:val="22"/>
          <w:szCs w:val="22"/>
        </w:rPr>
        <w:t xml:space="preserve"> consumer safeguards and providing effective dispute resolution mechanisms.</w:t>
      </w:r>
    </w:p>
    <w:p w:rsidR="001C1D08" w:rsidRDefault="001C1D08" w:rsidP="00162304">
      <w:pPr>
        <w:pStyle w:val="Default"/>
        <w:rPr>
          <w:rFonts w:ascii="Calibri" w:hAnsi="Calibri" w:cs="Calibri"/>
          <w:sz w:val="22"/>
          <w:szCs w:val="22"/>
        </w:rPr>
      </w:pPr>
    </w:p>
    <w:p w:rsidR="00A43238" w:rsidRDefault="00F83C42" w:rsidP="00162304">
      <w:pPr>
        <w:pStyle w:val="Default"/>
        <w:rPr>
          <w:rFonts w:ascii="Calibri" w:hAnsi="Calibri" w:cs="Calibri"/>
          <w:sz w:val="22"/>
          <w:szCs w:val="22"/>
        </w:rPr>
      </w:pPr>
      <w:r>
        <w:rPr>
          <w:rFonts w:ascii="Calibri" w:hAnsi="Calibri" w:cs="Calibri"/>
          <w:sz w:val="22"/>
          <w:szCs w:val="22"/>
        </w:rPr>
        <w:t xml:space="preserve">In so doing, there is an expectation that </w:t>
      </w:r>
      <w:proofErr w:type="spellStart"/>
      <w:r>
        <w:rPr>
          <w:rFonts w:ascii="Calibri" w:hAnsi="Calibri" w:cs="Calibri"/>
          <w:sz w:val="22"/>
          <w:szCs w:val="22"/>
        </w:rPr>
        <w:t>auDA</w:t>
      </w:r>
      <w:proofErr w:type="spellEnd"/>
      <w:r>
        <w:rPr>
          <w:rFonts w:ascii="Calibri" w:hAnsi="Calibri" w:cs="Calibri"/>
          <w:sz w:val="22"/>
          <w:szCs w:val="22"/>
        </w:rPr>
        <w:t xml:space="preserve"> will consult appropriately with the Australian government and the Australian internet community and manage the Australian domain name system in their interest, </w:t>
      </w:r>
      <w:r w:rsidR="001C1D08">
        <w:rPr>
          <w:rFonts w:ascii="Calibri" w:hAnsi="Calibri" w:cs="Calibri"/>
          <w:sz w:val="22"/>
          <w:szCs w:val="22"/>
        </w:rPr>
        <w:t xml:space="preserve">and </w:t>
      </w:r>
      <w:r>
        <w:rPr>
          <w:rFonts w:ascii="Calibri" w:hAnsi="Calibri" w:cs="Calibri"/>
          <w:sz w:val="22"/>
          <w:szCs w:val="22"/>
        </w:rPr>
        <w:t>consistently with Australian law.</w:t>
      </w:r>
    </w:p>
    <w:p w:rsidR="008307B8" w:rsidRDefault="008307B8" w:rsidP="00162304">
      <w:pPr>
        <w:pStyle w:val="Default"/>
        <w:rPr>
          <w:rFonts w:ascii="Calibri" w:hAnsi="Calibri" w:cs="Calibri"/>
          <w:sz w:val="22"/>
          <w:szCs w:val="22"/>
        </w:rPr>
      </w:pPr>
    </w:p>
    <w:p w:rsidR="008307B8" w:rsidRDefault="00C86B9A" w:rsidP="00162304">
      <w:pPr>
        <w:pStyle w:val="Default"/>
        <w:rPr>
          <w:rFonts w:ascii="Calibri" w:hAnsi="Calibri" w:cs="Calibri"/>
          <w:sz w:val="22"/>
          <w:szCs w:val="22"/>
        </w:rPr>
      </w:pPr>
      <w:r>
        <w:rPr>
          <w:rFonts w:ascii="Calibri" w:hAnsi="Calibri" w:cs="Calibri"/>
          <w:sz w:val="22"/>
          <w:szCs w:val="22"/>
        </w:rPr>
        <w:t xml:space="preserve">For the bulk of the second layer domains (2LDs), </w:t>
      </w:r>
      <w:proofErr w:type="spellStart"/>
      <w:r w:rsidR="008307B8">
        <w:rPr>
          <w:rFonts w:ascii="Calibri" w:hAnsi="Calibri" w:cs="Calibri"/>
          <w:sz w:val="22"/>
          <w:szCs w:val="22"/>
        </w:rPr>
        <w:t>auDA</w:t>
      </w:r>
      <w:proofErr w:type="spellEnd"/>
      <w:r w:rsidR="008307B8">
        <w:rPr>
          <w:rFonts w:ascii="Calibri" w:hAnsi="Calibri" w:cs="Calibri"/>
          <w:sz w:val="22"/>
          <w:szCs w:val="22"/>
        </w:rPr>
        <w:t xml:space="preserve"> licenses regist</w:t>
      </w:r>
      <w:r>
        <w:rPr>
          <w:rFonts w:ascii="Calibri" w:hAnsi="Calibri" w:cs="Calibri"/>
          <w:sz w:val="22"/>
          <w:szCs w:val="22"/>
        </w:rPr>
        <w:t>ry operators</w:t>
      </w:r>
      <w:r w:rsidR="008B6F64">
        <w:rPr>
          <w:rFonts w:ascii="Calibri" w:hAnsi="Calibri" w:cs="Calibri"/>
          <w:sz w:val="22"/>
          <w:szCs w:val="22"/>
        </w:rPr>
        <w:t>,</w:t>
      </w:r>
      <w:r>
        <w:rPr>
          <w:rFonts w:ascii="Calibri" w:hAnsi="Calibri" w:cs="Calibri"/>
          <w:sz w:val="22"/>
          <w:szCs w:val="22"/>
        </w:rPr>
        <w:t xml:space="preserve"> sets the policy for their management and manages their terms of operation.</w:t>
      </w:r>
      <w:r w:rsidR="00A902B0">
        <w:rPr>
          <w:rFonts w:ascii="Calibri" w:hAnsi="Calibri" w:cs="Calibri"/>
          <w:sz w:val="22"/>
          <w:szCs w:val="22"/>
        </w:rPr>
        <w:t xml:space="preserve"> It also has responsibility to ensure that the closed 2LDs (edu.au, csiro.au</w:t>
      </w:r>
      <w:r w:rsidR="00AD3CA0">
        <w:rPr>
          <w:rFonts w:ascii="Calibri" w:hAnsi="Calibri" w:cs="Calibri"/>
          <w:sz w:val="22"/>
          <w:szCs w:val="22"/>
        </w:rPr>
        <w:t xml:space="preserve">, conf.au and gov.au) are operated consistently with </w:t>
      </w:r>
      <w:proofErr w:type="spellStart"/>
      <w:r w:rsidR="00AD3CA0">
        <w:rPr>
          <w:rFonts w:ascii="Calibri" w:hAnsi="Calibri" w:cs="Calibri"/>
          <w:sz w:val="22"/>
          <w:szCs w:val="22"/>
        </w:rPr>
        <w:t>auDA</w:t>
      </w:r>
      <w:proofErr w:type="spellEnd"/>
      <w:r w:rsidR="00AD3CA0">
        <w:rPr>
          <w:rFonts w:ascii="Calibri" w:hAnsi="Calibri" w:cs="Calibri"/>
          <w:sz w:val="22"/>
          <w:szCs w:val="22"/>
        </w:rPr>
        <w:t xml:space="preserve"> requirements and to appropriate community and technical standards.</w:t>
      </w:r>
    </w:p>
    <w:p w:rsidR="00AD3CA0" w:rsidRDefault="00AD3CA0" w:rsidP="00162304">
      <w:pPr>
        <w:pStyle w:val="Default"/>
        <w:rPr>
          <w:rFonts w:ascii="Calibri" w:hAnsi="Calibri" w:cs="Calibri"/>
          <w:sz w:val="22"/>
          <w:szCs w:val="22"/>
        </w:rPr>
      </w:pPr>
    </w:p>
    <w:p w:rsidR="00AD3CA0" w:rsidRDefault="00AD3CA0" w:rsidP="00162304">
      <w:pPr>
        <w:pStyle w:val="Default"/>
        <w:rPr>
          <w:rFonts w:ascii="Calibri" w:hAnsi="Calibri" w:cs="Calibri"/>
          <w:sz w:val="22"/>
          <w:szCs w:val="22"/>
        </w:rPr>
      </w:pPr>
      <w:r>
        <w:rPr>
          <w:rFonts w:ascii="Calibri" w:hAnsi="Calibri" w:cs="Calibri"/>
          <w:sz w:val="22"/>
          <w:szCs w:val="22"/>
        </w:rPr>
        <w:t xml:space="preserve">Similar to other cc TLD operators </w:t>
      </w:r>
      <w:proofErr w:type="spellStart"/>
      <w:r>
        <w:rPr>
          <w:rFonts w:ascii="Calibri" w:hAnsi="Calibri" w:cs="Calibri"/>
          <w:sz w:val="22"/>
          <w:szCs w:val="22"/>
        </w:rPr>
        <w:t>auDA</w:t>
      </w:r>
      <w:proofErr w:type="spellEnd"/>
      <w:r>
        <w:rPr>
          <w:rFonts w:ascii="Calibri" w:hAnsi="Calibri" w:cs="Calibri"/>
          <w:sz w:val="22"/>
          <w:szCs w:val="22"/>
        </w:rPr>
        <w:t xml:space="preserve"> has also played a role in the broader internet policy and governance landscape both through its interactions with ICANN and the Internet Governance Forum</w:t>
      </w:r>
      <w:r>
        <w:t> </w:t>
      </w:r>
      <w:r>
        <w:rPr>
          <w:rFonts w:ascii="Calibri" w:hAnsi="Calibri" w:cs="Calibri"/>
          <w:sz w:val="22"/>
          <w:szCs w:val="22"/>
        </w:rPr>
        <w:t xml:space="preserve">(IGF) and through the work of the </w:t>
      </w:r>
      <w:proofErr w:type="spellStart"/>
      <w:r>
        <w:rPr>
          <w:rFonts w:ascii="Calibri" w:hAnsi="Calibri" w:cs="Calibri"/>
          <w:sz w:val="22"/>
          <w:szCs w:val="22"/>
        </w:rPr>
        <w:t>auDA</w:t>
      </w:r>
      <w:proofErr w:type="spellEnd"/>
      <w:r>
        <w:rPr>
          <w:rFonts w:ascii="Calibri" w:hAnsi="Calibri" w:cs="Calibri"/>
          <w:sz w:val="22"/>
          <w:szCs w:val="22"/>
        </w:rPr>
        <w:t xml:space="preserve"> Foundation. </w:t>
      </w:r>
      <w:r w:rsidR="00DE37B7">
        <w:rPr>
          <w:rFonts w:ascii="Calibri" w:hAnsi="Calibri" w:cs="Calibri"/>
          <w:sz w:val="22"/>
          <w:szCs w:val="22"/>
        </w:rPr>
        <w:t xml:space="preserve">This is a valuable area for </w:t>
      </w:r>
      <w:proofErr w:type="spellStart"/>
      <w:r w:rsidR="00DE37B7">
        <w:rPr>
          <w:rFonts w:ascii="Calibri" w:hAnsi="Calibri" w:cs="Calibri"/>
          <w:sz w:val="22"/>
          <w:szCs w:val="22"/>
        </w:rPr>
        <w:t>auDA</w:t>
      </w:r>
      <w:proofErr w:type="spellEnd"/>
      <w:r w:rsidR="00DE37B7">
        <w:rPr>
          <w:rFonts w:ascii="Calibri" w:hAnsi="Calibri" w:cs="Calibri"/>
          <w:sz w:val="22"/>
          <w:szCs w:val="22"/>
        </w:rPr>
        <w:t xml:space="preserve"> to contribute.</w:t>
      </w:r>
    </w:p>
    <w:p w:rsidR="00162304" w:rsidRPr="003B3A5E" w:rsidRDefault="00162304" w:rsidP="003B3A5E">
      <w:pPr>
        <w:pStyle w:val="Heading4"/>
      </w:pPr>
      <w:r w:rsidRPr="003B3A5E">
        <w:t xml:space="preserve">2. Do the current terms of endorsement set out appropriate guiding principles for a fit for purpose .au </w:t>
      </w:r>
      <w:proofErr w:type="spellStart"/>
      <w:r w:rsidRPr="003B3A5E">
        <w:t>ccTLD</w:t>
      </w:r>
      <w:proofErr w:type="spellEnd"/>
      <w:r w:rsidRPr="003B3A5E">
        <w:t xml:space="preserve"> manager? </w:t>
      </w:r>
    </w:p>
    <w:p w:rsidR="0058209D" w:rsidRDefault="00E963FD" w:rsidP="00162304">
      <w:pPr>
        <w:pStyle w:val="Default"/>
        <w:rPr>
          <w:rFonts w:ascii="Calibri" w:hAnsi="Calibri" w:cs="Calibri"/>
          <w:sz w:val="22"/>
          <w:szCs w:val="22"/>
        </w:rPr>
      </w:pPr>
      <w:r>
        <w:rPr>
          <w:rFonts w:ascii="Calibri" w:hAnsi="Calibri" w:cs="Calibri"/>
          <w:sz w:val="22"/>
          <w:szCs w:val="22"/>
        </w:rPr>
        <w:t>At the foundation,</w:t>
      </w:r>
      <w:r w:rsidR="0058209D">
        <w:rPr>
          <w:rFonts w:ascii="Calibri" w:hAnsi="Calibri" w:cs="Calibri"/>
          <w:sz w:val="22"/>
          <w:szCs w:val="22"/>
        </w:rPr>
        <w:t xml:space="preserve"> the guiding principles are sound and fit for purpose.</w:t>
      </w:r>
    </w:p>
    <w:p w:rsidR="0058209D" w:rsidRDefault="0058209D" w:rsidP="00162304">
      <w:pPr>
        <w:pStyle w:val="Default"/>
        <w:rPr>
          <w:rFonts w:ascii="Calibri" w:hAnsi="Calibri" w:cs="Calibri"/>
          <w:sz w:val="22"/>
          <w:szCs w:val="22"/>
        </w:rPr>
      </w:pPr>
    </w:p>
    <w:p w:rsidR="00F83C42" w:rsidRDefault="001C1D08" w:rsidP="00162304">
      <w:pPr>
        <w:pStyle w:val="Default"/>
        <w:rPr>
          <w:rFonts w:ascii="Calibri" w:hAnsi="Calibri" w:cs="Calibri"/>
          <w:sz w:val="22"/>
          <w:szCs w:val="22"/>
        </w:rPr>
      </w:pPr>
      <w:r>
        <w:rPr>
          <w:rFonts w:ascii="Calibri" w:hAnsi="Calibri" w:cs="Calibri"/>
          <w:sz w:val="22"/>
          <w:szCs w:val="22"/>
        </w:rPr>
        <w:t>The current terms of endorsement</w:t>
      </w:r>
      <w:r>
        <w:rPr>
          <w:rStyle w:val="FootnoteReference"/>
          <w:rFonts w:ascii="Calibri" w:hAnsi="Calibri" w:cs="Calibri"/>
          <w:sz w:val="22"/>
          <w:szCs w:val="22"/>
        </w:rPr>
        <w:footnoteReference w:id="7"/>
      </w:r>
      <w:r w:rsidR="0058209D">
        <w:rPr>
          <w:rFonts w:ascii="Calibri" w:hAnsi="Calibri" w:cs="Calibri"/>
          <w:sz w:val="22"/>
          <w:szCs w:val="22"/>
        </w:rPr>
        <w:t>, however,</w:t>
      </w:r>
      <w:r>
        <w:rPr>
          <w:rFonts w:ascii="Calibri" w:hAnsi="Calibri" w:cs="Calibri"/>
          <w:sz w:val="22"/>
          <w:szCs w:val="22"/>
        </w:rPr>
        <w:t xml:space="preserve"> </w:t>
      </w:r>
      <w:r w:rsidR="0058209D">
        <w:rPr>
          <w:rFonts w:ascii="Calibri" w:hAnsi="Calibri" w:cs="Calibri"/>
          <w:sz w:val="22"/>
          <w:szCs w:val="22"/>
        </w:rPr>
        <w:t xml:space="preserve">state that </w:t>
      </w:r>
      <w:proofErr w:type="spellStart"/>
      <w:r w:rsidR="0058209D">
        <w:rPr>
          <w:rFonts w:ascii="Calibri" w:hAnsi="Calibri" w:cs="Calibri"/>
          <w:sz w:val="22"/>
          <w:szCs w:val="22"/>
        </w:rPr>
        <w:t>auDA</w:t>
      </w:r>
      <w:proofErr w:type="spellEnd"/>
      <w:r w:rsidR="0058209D">
        <w:rPr>
          <w:rFonts w:ascii="Calibri" w:hAnsi="Calibri" w:cs="Calibri"/>
          <w:sz w:val="22"/>
          <w:szCs w:val="22"/>
        </w:rPr>
        <w:t xml:space="preserve"> should “</w:t>
      </w:r>
      <w:r w:rsidR="0058209D" w:rsidRPr="0058209D">
        <w:rPr>
          <w:rFonts w:ascii="Calibri" w:hAnsi="Calibri" w:cs="Calibri"/>
          <w:sz w:val="22"/>
          <w:szCs w:val="22"/>
        </w:rPr>
        <w:t xml:space="preserve">represent Australian internet </w:t>
      </w:r>
      <w:r w:rsidR="0058209D" w:rsidRPr="008307B8">
        <w:rPr>
          <w:rFonts w:ascii="Calibri" w:hAnsi="Calibri" w:cs="Calibri"/>
          <w:i/>
          <w:sz w:val="22"/>
          <w:szCs w:val="22"/>
        </w:rPr>
        <w:t>industry</w:t>
      </w:r>
      <w:r w:rsidR="0058209D" w:rsidRPr="0058209D">
        <w:rPr>
          <w:rFonts w:ascii="Calibri" w:hAnsi="Calibri" w:cs="Calibri"/>
          <w:sz w:val="22"/>
          <w:szCs w:val="22"/>
        </w:rPr>
        <w:t xml:space="preserve"> interests</w:t>
      </w:r>
      <w:r w:rsidR="0058209D">
        <w:rPr>
          <w:rFonts w:ascii="Calibri" w:hAnsi="Calibri" w:cs="Calibri"/>
          <w:sz w:val="22"/>
          <w:szCs w:val="22"/>
        </w:rPr>
        <w:t xml:space="preserve">” in international fora </w:t>
      </w:r>
      <w:r w:rsidR="008307B8">
        <w:rPr>
          <w:rFonts w:ascii="Calibri" w:hAnsi="Calibri" w:cs="Calibri"/>
          <w:sz w:val="22"/>
          <w:szCs w:val="22"/>
        </w:rPr>
        <w:t xml:space="preserve">– </w:t>
      </w:r>
      <w:r w:rsidR="0058209D">
        <w:rPr>
          <w:rFonts w:ascii="Calibri" w:hAnsi="Calibri" w:cs="Calibri"/>
          <w:sz w:val="22"/>
          <w:szCs w:val="22"/>
        </w:rPr>
        <w:t>not the Australian end user. Thus it is arguable that the Australian internet consumer of domain names, both as licensee and user, is not included in this agreement. Thus the interests of domain name industry may be perceived to have priority</w:t>
      </w:r>
      <w:r w:rsidR="00063289">
        <w:rPr>
          <w:rFonts w:ascii="Calibri" w:hAnsi="Calibri" w:cs="Calibri"/>
          <w:sz w:val="22"/>
          <w:szCs w:val="22"/>
        </w:rPr>
        <w:t xml:space="preserve"> when both the consumer and industry interests should be represented</w:t>
      </w:r>
      <w:r w:rsidR="0058209D">
        <w:rPr>
          <w:rFonts w:ascii="Calibri" w:hAnsi="Calibri" w:cs="Calibri"/>
          <w:sz w:val="22"/>
          <w:szCs w:val="22"/>
        </w:rPr>
        <w:t>.</w:t>
      </w:r>
    </w:p>
    <w:p w:rsidR="008307B8" w:rsidRDefault="008307B8" w:rsidP="00162304">
      <w:pPr>
        <w:pStyle w:val="Default"/>
        <w:rPr>
          <w:rFonts w:ascii="Calibri" w:hAnsi="Calibri" w:cs="Calibri"/>
          <w:sz w:val="22"/>
          <w:szCs w:val="22"/>
        </w:rPr>
      </w:pPr>
    </w:p>
    <w:p w:rsidR="004B34FB" w:rsidRDefault="008307B8" w:rsidP="00162304">
      <w:pPr>
        <w:pStyle w:val="Default"/>
        <w:rPr>
          <w:rFonts w:ascii="Calibri" w:hAnsi="Calibri" w:cs="Calibri"/>
          <w:sz w:val="22"/>
          <w:szCs w:val="22"/>
        </w:rPr>
      </w:pPr>
      <w:r>
        <w:rPr>
          <w:rFonts w:ascii="Calibri" w:hAnsi="Calibri" w:cs="Calibri"/>
          <w:sz w:val="22"/>
          <w:szCs w:val="22"/>
        </w:rPr>
        <w:t xml:space="preserve">More significantly, the terms of endorsement do not clearly formalise the overarching relationship between the Australian government and </w:t>
      </w:r>
      <w:proofErr w:type="spellStart"/>
      <w:r>
        <w:rPr>
          <w:rFonts w:ascii="Calibri" w:hAnsi="Calibri" w:cs="Calibri"/>
          <w:sz w:val="22"/>
          <w:szCs w:val="22"/>
        </w:rPr>
        <w:t>auDA</w:t>
      </w:r>
      <w:proofErr w:type="spellEnd"/>
      <w:r>
        <w:rPr>
          <w:rFonts w:ascii="Calibri" w:hAnsi="Calibri" w:cs="Calibri"/>
          <w:sz w:val="22"/>
          <w:szCs w:val="22"/>
        </w:rPr>
        <w:t xml:space="preserve">. The terms are silent on the mundane operational performance parameters that </w:t>
      </w:r>
      <w:proofErr w:type="spellStart"/>
      <w:r>
        <w:rPr>
          <w:rFonts w:ascii="Calibri" w:hAnsi="Calibri" w:cs="Calibri"/>
          <w:sz w:val="22"/>
          <w:szCs w:val="22"/>
        </w:rPr>
        <w:t>auDA</w:t>
      </w:r>
      <w:proofErr w:type="spellEnd"/>
      <w:r>
        <w:rPr>
          <w:rFonts w:ascii="Calibri" w:hAnsi="Calibri" w:cs="Calibri"/>
          <w:sz w:val="22"/>
          <w:szCs w:val="22"/>
        </w:rPr>
        <w:t xml:space="preserve"> should comply with in order to ensure the security and stability of the Australian domain name system.</w:t>
      </w:r>
      <w:r w:rsidRPr="008307B8">
        <w:rPr>
          <w:rFonts w:ascii="Calibri" w:hAnsi="Calibri" w:cs="Calibri"/>
          <w:sz w:val="22"/>
          <w:szCs w:val="22"/>
        </w:rPr>
        <w:t xml:space="preserve"> </w:t>
      </w:r>
      <w:r>
        <w:rPr>
          <w:rFonts w:ascii="Calibri" w:hAnsi="Calibri" w:cs="Calibri"/>
          <w:sz w:val="22"/>
          <w:szCs w:val="22"/>
        </w:rPr>
        <w:t>At the most extreme level, the terms also lack a clear mechanism for the government to terminate the delegation of .</w:t>
      </w:r>
      <w:proofErr w:type="spellStart"/>
      <w:r>
        <w:rPr>
          <w:rFonts w:ascii="Calibri" w:hAnsi="Calibri" w:cs="Calibri"/>
          <w:sz w:val="22"/>
          <w:szCs w:val="22"/>
        </w:rPr>
        <w:t>au to</w:t>
      </w:r>
      <w:proofErr w:type="spellEnd"/>
      <w:r>
        <w:rPr>
          <w:rFonts w:ascii="Calibri" w:hAnsi="Calibri" w:cs="Calibri"/>
          <w:sz w:val="22"/>
          <w:szCs w:val="22"/>
        </w:rPr>
        <w:t xml:space="preserve"> </w:t>
      </w:r>
      <w:proofErr w:type="spellStart"/>
      <w:r>
        <w:rPr>
          <w:rFonts w:ascii="Calibri" w:hAnsi="Calibri" w:cs="Calibri"/>
          <w:sz w:val="22"/>
          <w:szCs w:val="22"/>
        </w:rPr>
        <w:t>auDA</w:t>
      </w:r>
      <w:proofErr w:type="spellEnd"/>
      <w:r>
        <w:rPr>
          <w:rFonts w:ascii="Calibri" w:hAnsi="Calibri" w:cs="Calibri"/>
          <w:sz w:val="22"/>
          <w:szCs w:val="22"/>
        </w:rPr>
        <w:t xml:space="preserve"> should </w:t>
      </w:r>
      <w:r w:rsidR="00C86B9A">
        <w:rPr>
          <w:rFonts w:ascii="Calibri" w:hAnsi="Calibri" w:cs="Calibri"/>
          <w:sz w:val="22"/>
          <w:szCs w:val="22"/>
        </w:rPr>
        <w:t xml:space="preserve">the government, or indeed the internet community, </w:t>
      </w:r>
      <w:r>
        <w:rPr>
          <w:rFonts w:ascii="Calibri" w:hAnsi="Calibri" w:cs="Calibri"/>
          <w:sz w:val="22"/>
          <w:szCs w:val="22"/>
        </w:rPr>
        <w:t>deem that necessary.</w:t>
      </w:r>
    </w:p>
    <w:p w:rsidR="00162304" w:rsidRPr="003B3A5E" w:rsidRDefault="00162304" w:rsidP="003B3A5E">
      <w:pPr>
        <w:pStyle w:val="Heading4"/>
      </w:pPr>
      <w:r w:rsidRPr="003B3A5E">
        <w:t xml:space="preserve">3. Do the terms of endorsement reflect community expectations for the management of the .au </w:t>
      </w:r>
      <w:proofErr w:type="spellStart"/>
      <w:r w:rsidRPr="003B3A5E">
        <w:t>ccTLD</w:t>
      </w:r>
      <w:proofErr w:type="spellEnd"/>
      <w:r w:rsidRPr="003B3A5E">
        <w:t xml:space="preserve">? </w:t>
      </w:r>
    </w:p>
    <w:p w:rsidR="00710B59" w:rsidRDefault="00C86B9A" w:rsidP="00162304">
      <w:pPr>
        <w:pStyle w:val="Default"/>
        <w:rPr>
          <w:rFonts w:ascii="Calibri" w:hAnsi="Calibri" w:cs="Calibri"/>
          <w:sz w:val="22"/>
          <w:szCs w:val="22"/>
        </w:rPr>
      </w:pPr>
      <w:r>
        <w:rPr>
          <w:rFonts w:ascii="Calibri" w:hAnsi="Calibri" w:cs="Calibri"/>
          <w:sz w:val="22"/>
          <w:szCs w:val="22"/>
        </w:rPr>
        <w:t xml:space="preserve">It is </w:t>
      </w:r>
      <w:r>
        <w:rPr>
          <w:rFonts w:ascii="Calibri" w:hAnsi="Calibri" w:cs="Calibri"/>
          <w:caps/>
          <w:sz w:val="22"/>
          <w:szCs w:val="22"/>
        </w:rPr>
        <w:t>ACCAN’</w:t>
      </w:r>
      <w:r>
        <w:rPr>
          <w:rFonts w:ascii="Calibri" w:hAnsi="Calibri" w:cs="Calibri"/>
          <w:sz w:val="22"/>
          <w:szCs w:val="22"/>
        </w:rPr>
        <w:t>s</w:t>
      </w:r>
      <w:r>
        <w:rPr>
          <w:rFonts w:ascii="Calibri" w:hAnsi="Calibri" w:cs="Calibri"/>
          <w:caps/>
          <w:sz w:val="22"/>
          <w:szCs w:val="22"/>
        </w:rPr>
        <w:t xml:space="preserve"> </w:t>
      </w:r>
      <w:r>
        <w:rPr>
          <w:rFonts w:ascii="Calibri" w:hAnsi="Calibri" w:cs="Calibri"/>
          <w:sz w:val="22"/>
          <w:szCs w:val="22"/>
        </w:rPr>
        <w:t xml:space="preserve">view that the </w:t>
      </w:r>
      <w:r w:rsidR="00710B59">
        <w:rPr>
          <w:rFonts w:ascii="Calibri" w:hAnsi="Calibri" w:cs="Calibri"/>
          <w:sz w:val="22"/>
          <w:szCs w:val="22"/>
        </w:rPr>
        <w:t xml:space="preserve">terms of endorsement largely </w:t>
      </w:r>
      <w:r w:rsidR="00710B59" w:rsidRPr="00710B59">
        <w:rPr>
          <w:rFonts w:ascii="Calibri" w:hAnsi="Calibri" w:cs="Calibri"/>
          <w:sz w:val="22"/>
          <w:szCs w:val="22"/>
        </w:rPr>
        <w:t>reflect community expectations for the management</w:t>
      </w:r>
      <w:r w:rsidR="00710B59">
        <w:rPr>
          <w:rFonts w:ascii="Calibri" w:hAnsi="Calibri" w:cs="Calibri"/>
          <w:sz w:val="22"/>
          <w:szCs w:val="22"/>
        </w:rPr>
        <w:t xml:space="preserve"> of .au</w:t>
      </w:r>
      <w:r w:rsidR="00247E25">
        <w:rPr>
          <w:rFonts w:ascii="Calibri" w:hAnsi="Calibri" w:cs="Calibri"/>
          <w:sz w:val="22"/>
          <w:szCs w:val="22"/>
        </w:rPr>
        <w:t xml:space="preserve">, however there is a need for periodic reviews of the delegation of .au </w:t>
      </w:r>
      <w:r w:rsidR="00063289">
        <w:rPr>
          <w:rFonts w:ascii="Calibri" w:hAnsi="Calibri" w:cs="Calibri"/>
          <w:sz w:val="22"/>
          <w:szCs w:val="22"/>
        </w:rPr>
        <w:t>which</w:t>
      </w:r>
      <w:r w:rsidR="00247E25">
        <w:rPr>
          <w:rFonts w:ascii="Calibri" w:hAnsi="Calibri" w:cs="Calibri"/>
          <w:sz w:val="22"/>
          <w:szCs w:val="22"/>
        </w:rPr>
        <w:t xml:space="preserve"> is not currently stated in the terms of endorsement</w:t>
      </w:r>
      <w:r w:rsidR="00710B59">
        <w:rPr>
          <w:rFonts w:ascii="Calibri" w:hAnsi="Calibri" w:cs="Calibri"/>
          <w:sz w:val="22"/>
          <w:szCs w:val="22"/>
        </w:rPr>
        <w:t>.</w:t>
      </w:r>
    </w:p>
    <w:p w:rsidR="00063289" w:rsidRDefault="00063289" w:rsidP="00162304">
      <w:pPr>
        <w:pStyle w:val="Default"/>
        <w:rPr>
          <w:rFonts w:ascii="Calibri" w:hAnsi="Calibri" w:cs="Calibri"/>
          <w:sz w:val="22"/>
          <w:szCs w:val="22"/>
        </w:rPr>
      </w:pPr>
    </w:p>
    <w:p w:rsidR="00063289" w:rsidRDefault="00BB741B" w:rsidP="00162304">
      <w:pPr>
        <w:pStyle w:val="Default"/>
        <w:rPr>
          <w:rFonts w:ascii="Calibri" w:hAnsi="Calibri" w:cs="Calibri"/>
          <w:sz w:val="22"/>
          <w:szCs w:val="22"/>
        </w:rPr>
      </w:pPr>
      <w:r>
        <w:rPr>
          <w:rFonts w:ascii="Calibri" w:hAnsi="Calibri" w:cs="Calibri"/>
          <w:sz w:val="22"/>
          <w:szCs w:val="22"/>
        </w:rPr>
        <w:lastRenderedPageBreak/>
        <w:t>In addition, t</w:t>
      </w:r>
      <w:r w:rsidR="00063289" w:rsidRPr="00063289">
        <w:rPr>
          <w:rFonts w:ascii="Calibri" w:hAnsi="Calibri" w:cs="Calibri"/>
          <w:sz w:val="22"/>
          <w:szCs w:val="22"/>
        </w:rPr>
        <w:t xml:space="preserve">he terms of endorsement </w:t>
      </w:r>
      <w:r w:rsidR="00063289">
        <w:rPr>
          <w:rFonts w:ascii="Calibri" w:hAnsi="Calibri" w:cs="Calibri"/>
          <w:sz w:val="22"/>
          <w:szCs w:val="22"/>
        </w:rPr>
        <w:t xml:space="preserve">are currently vague as to the extent to which consumer protections apply and what avenues for redress consumers have </w:t>
      </w:r>
      <w:r>
        <w:rPr>
          <w:rFonts w:ascii="Calibri" w:hAnsi="Calibri" w:cs="Calibri"/>
          <w:sz w:val="22"/>
          <w:szCs w:val="22"/>
        </w:rPr>
        <w:t>should</w:t>
      </w:r>
      <w:r w:rsidR="00063289">
        <w:rPr>
          <w:rFonts w:ascii="Calibri" w:hAnsi="Calibri" w:cs="Calibri"/>
          <w:sz w:val="22"/>
          <w:szCs w:val="22"/>
        </w:rPr>
        <w:t xml:space="preserve"> </w:t>
      </w:r>
      <w:proofErr w:type="spellStart"/>
      <w:r w:rsidR="00063289">
        <w:rPr>
          <w:rFonts w:ascii="Calibri" w:hAnsi="Calibri" w:cs="Calibri"/>
          <w:sz w:val="22"/>
          <w:szCs w:val="22"/>
        </w:rPr>
        <w:t>auDA</w:t>
      </w:r>
      <w:proofErr w:type="spellEnd"/>
      <w:r w:rsidR="00063289">
        <w:rPr>
          <w:rFonts w:ascii="Calibri" w:hAnsi="Calibri" w:cs="Calibri"/>
          <w:sz w:val="22"/>
          <w:szCs w:val="22"/>
        </w:rPr>
        <w:t xml:space="preserve"> </w:t>
      </w:r>
      <w:r w:rsidR="003B687D">
        <w:rPr>
          <w:rFonts w:ascii="Calibri" w:hAnsi="Calibri" w:cs="Calibri"/>
          <w:sz w:val="22"/>
          <w:szCs w:val="22"/>
        </w:rPr>
        <w:t>act</w:t>
      </w:r>
      <w:r>
        <w:rPr>
          <w:rFonts w:ascii="Calibri" w:hAnsi="Calibri" w:cs="Calibri"/>
          <w:sz w:val="22"/>
          <w:szCs w:val="22"/>
        </w:rPr>
        <w:t xml:space="preserve"> inconsistently with community expectations or broader consumer protections</w:t>
      </w:r>
      <w:r w:rsidR="00063289">
        <w:rPr>
          <w:rFonts w:ascii="Calibri" w:hAnsi="Calibri" w:cs="Calibri"/>
          <w:sz w:val="22"/>
          <w:szCs w:val="22"/>
        </w:rPr>
        <w:t>. For example, where a consumer has paid license fees for a domain name</w:t>
      </w:r>
      <w:r w:rsidR="003B687D">
        <w:rPr>
          <w:rFonts w:ascii="Calibri" w:hAnsi="Calibri" w:cs="Calibri"/>
          <w:sz w:val="22"/>
          <w:szCs w:val="22"/>
        </w:rPr>
        <w:t>,</w:t>
      </w:r>
      <w:r w:rsidR="00063289">
        <w:rPr>
          <w:rFonts w:ascii="Calibri" w:hAnsi="Calibri" w:cs="Calibri"/>
          <w:sz w:val="22"/>
          <w:szCs w:val="22"/>
        </w:rPr>
        <w:t xml:space="preserve"> a</w:t>
      </w:r>
      <w:r w:rsidR="00063289" w:rsidRPr="00063289">
        <w:rPr>
          <w:rFonts w:ascii="Calibri" w:hAnsi="Calibri" w:cs="Calibri"/>
          <w:sz w:val="22"/>
          <w:szCs w:val="22"/>
        </w:rPr>
        <w:t xml:space="preserve">re there sufficient consumer protections in place to </w:t>
      </w:r>
      <w:r>
        <w:rPr>
          <w:rFonts w:ascii="Calibri" w:hAnsi="Calibri" w:cs="Calibri"/>
          <w:sz w:val="22"/>
          <w:szCs w:val="22"/>
        </w:rPr>
        <w:t>prevent or obtain redress after</w:t>
      </w:r>
      <w:r w:rsidR="00063289" w:rsidRPr="00063289">
        <w:rPr>
          <w:rFonts w:ascii="Calibri" w:hAnsi="Calibri" w:cs="Calibri"/>
          <w:sz w:val="22"/>
          <w:szCs w:val="22"/>
        </w:rPr>
        <w:t xml:space="preserve"> inappropriate</w:t>
      </w:r>
      <w:r>
        <w:rPr>
          <w:rFonts w:ascii="Calibri" w:hAnsi="Calibri" w:cs="Calibri"/>
          <w:sz w:val="22"/>
          <w:szCs w:val="22"/>
        </w:rPr>
        <w:t xml:space="preserve"> domain name</w:t>
      </w:r>
      <w:r w:rsidR="00063289" w:rsidRPr="00063289">
        <w:rPr>
          <w:rFonts w:ascii="Calibri" w:hAnsi="Calibri" w:cs="Calibri"/>
          <w:sz w:val="22"/>
          <w:szCs w:val="22"/>
        </w:rPr>
        <w:t xml:space="preserve"> take downs </w:t>
      </w:r>
      <w:r>
        <w:rPr>
          <w:rFonts w:ascii="Calibri" w:hAnsi="Calibri" w:cs="Calibri"/>
          <w:sz w:val="22"/>
          <w:szCs w:val="22"/>
        </w:rPr>
        <w:t>(</w:t>
      </w:r>
      <w:r w:rsidR="00063289" w:rsidRPr="00063289">
        <w:rPr>
          <w:rFonts w:ascii="Calibri" w:hAnsi="Calibri" w:cs="Calibri"/>
          <w:sz w:val="22"/>
          <w:szCs w:val="22"/>
        </w:rPr>
        <w:t xml:space="preserve">for </w:t>
      </w:r>
      <w:r>
        <w:rPr>
          <w:rFonts w:ascii="Calibri" w:hAnsi="Calibri" w:cs="Calibri"/>
          <w:sz w:val="22"/>
          <w:szCs w:val="22"/>
        </w:rPr>
        <w:t>example)</w:t>
      </w:r>
      <w:r w:rsidR="00063289" w:rsidRPr="00063289">
        <w:rPr>
          <w:rFonts w:ascii="Calibri" w:hAnsi="Calibri" w:cs="Calibri"/>
          <w:sz w:val="22"/>
          <w:szCs w:val="22"/>
        </w:rPr>
        <w:t xml:space="preserve">? </w:t>
      </w:r>
      <w:r>
        <w:rPr>
          <w:rFonts w:ascii="Calibri" w:hAnsi="Calibri" w:cs="Calibri"/>
          <w:sz w:val="22"/>
          <w:szCs w:val="22"/>
        </w:rPr>
        <w:t>Through what avenues and w</w:t>
      </w:r>
      <w:r w:rsidR="00063289" w:rsidRPr="00063289">
        <w:rPr>
          <w:rFonts w:ascii="Calibri" w:hAnsi="Calibri" w:cs="Calibri"/>
          <w:sz w:val="22"/>
          <w:szCs w:val="22"/>
        </w:rPr>
        <w:t>here are the redress mechanisms?</w:t>
      </w:r>
      <w:r>
        <w:rPr>
          <w:rFonts w:ascii="Calibri" w:hAnsi="Calibri" w:cs="Calibri"/>
          <w:sz w:val="22"/>
          <w:szCs w:val="22"/>
        </w:rPr>
        <w:t xml:space="preserve"> It is impractical for consumers to take their complaints </w:t>
      </w:r>
      <w:r w:rsidR="003B687D">
        <w:rPr>
          <w:rFonts w:ascii="Calibri" w:hAnsi="Calibri" w:cs="Calibri"/>
          <w:sz w:val="22"/>
          <w:szCs w:val="22"/>
        </w:rPr>
        <w:t xml:space="preserve">at all times </w:t>
      </w:r>
      <w:r>
        <w:rPr>
          <w:rFonts w:ascii="Calibri" w:hAnsi="Calibri" w:cs="Calibri"/>
          <w:sz w:val="22"/>
          <w:szCs w:val="22"/>
        </w:rPr>
        <w:t xml:space="preserve">to the </w:t>
      </w:r>
      <w:r w:rsidRPr="00BB741B">
        <w:rPr>
          <w:rFonts w:ascii="Calibri" w:hAnsi="Calibri" w:cs="Calibri"/>
          <w:sz w:val="22"/>
          <w:szCs w:val="22"/>
        </w:rPr>
        <w:t>Australian Competition and Consumer Commission</w:t>
      </w:r>
      <w:r>
        <w:rPr>
          <w:rFonts w:ascii="Calibri" w:hAnsi="Calibri" w:cs="Calibri"/>
          <w:sz w:val="22"/>
          <w:szCs w:val="22"/>
        </w:rPr>
        <w:t xml:space="preserve"> (ACCC)</w:t>
      </w:r>
      <w:r w:rsidR="00BE490F">
        <w:rPr>
          <w:rFonts w:ascii="Calibri" w:hAnsi="Calibri" w:cs="Calibri"/>
          <w:sz w:val="22"/>
          <w:szCs w:val="22"/>
        </w:rPr>
        <w:t>,</w:t>
      </w:r>
      <w:r>
        <w:rPr>
          <w:rFonts w:ascii="Calibri" w:hAnsi="Calibri" w:cs="Calibri"/>
          <w:sz w:val="22"/>
          <w:szCs w:val="22"/>
        </w:rPr>
        <w:t xml:space="preserve"> to state authorities such as the NSW Department of Fair Trading</w:t>
      </w:r>
      <w:r w:rsidR="00BE490F">
        <w:rPr>
          <w:rFonts w:ascii="Calibri" w:hAnsi="Calibri" w:cs="Calibri"/>
          <w:sz w:val="22"/>
          <w:szCs w:val="22"/>
        </w:rPr>
        <w:t>, or the courts</w:t>
      </w:r>
      <w:r>
        <w:rPr>
          <w:rFonts w:ascii="Calibri" w:hAnsi="Calibri" w:cs="Calibri"/>
          <w:sz w:val="22"/>
          <w:szCs w:val="22"/>
        </w:rPr>
        <w:t xml:space="preserve">. In the modern era the question of </w:t>
      </w:r>
      <w:r w:rsidRPr="00BB741B">
        <w:rPr>
          <w:rFonts w:ascii="Calibri" w:hAnsi="Calibri" w:cs="Calibri"/>
          <w:sz w:val="22"/>
          <w:szCs w:val="22"/>
        </w:rPr>
        <w:t xml:space="preserve">whether </w:t>
      </w:r>
      <w:proofErr w:type="spellStart"/>
      <w:r w:rsidR="00063289" w:rsidRPr="00BB741B">
        <w:rPr>
          <w:rFonts w:ascii="Calibri" w:hAnsi="Calibri" w:cs="Calibri"/>
          <w:sz w:val="22"/>
          <w:szCs w:val="22"/>
        </w:rPr>
        <w:t>auDA</w:t>
      </w:r>
      <w:proofErr w:type="spellEnd"/>
      <w:r w:rsidR="00063289" w:rsidRPr="00BB741B">
        <w:rPr>
          <w:rFonts w:ascii="Calibri" w:hAnsi="Calibri" w:cs="Calibri"/>
          <w:sz w:val="22"/>
          <w:szCs w:val="22"/>
        </w:rPr>
        <w:t xml:space="preserve"> ha</w:t>
      </w:r>
      <w:r w:rsidRPr="00BB741B">
        <w:rPr>
          <w:rFonts w:ascii="Calibri" w:hAnsi="Calibri" w:cs="Calibri"/>
          <w:sz w:val="22"/>
          <w:szCs w:val="22"/>
        </w:rPr>
        <w:t xml:space="preserve">s a regimen in place with </w:t>
      </w:r>
      <w:r w:rsidR="00063289" w:rsidRPr="00BB741B">
        <w:rPr>
          <w:rFonts w:ascii="Calibri" w:hAnsi="Calibri" w:cs="Calibri"/>
          <w:sz w:val="22"/>
          <w:szCs w:val="22"/>
        </w:rPr>
        <w:t xml:space="preserve">strong enough </w:t>
      </w:r>
      <w:r w:rsidRPr="00BB741B">
        <w:rPr>
          <w:rFonts w:ascii="Calibri" w:hAnsi="Calibri" w:cs="Calibri"/>
          <w:sz w:val="22"/>
          <w:szCs w:val="22"/>
        </w:rPr>
        <w:t xml:space="preserve">consumer </w:t>
      </w:r>
      <w:r w:rsidR="00063289" w:rsidRPr="00BB741B">
        <w:rPr>
          <w:rFonts w:ascii="Calibri" w:hAnsi="Calibri" w:cs="Calibri"/>
          <w:sz w:val="22"/>
          <w:szCs w:val="22"/>
        </w:rPr>
        <w:t>protections</w:t>
      </w:r>
      <w:r w:rsidRPr="00BB741B">
        <w:rPr>
          <w:rFonts w:ascii="Calibri" w:hAnsi="Calibri" w:cs="Calibri"/>
          <w:sz w:val="22"/>
          <w:szCs w:val="22"/>
        </w:rPr>
        <w:t xml:space="preserve"> is </w:t>
      </w:r>
      <w:r w:rsidR="00BE490F">
        <w:rPr>
          <w:rFonts w:ascii="Calibri" w:hAnsi="Calibri" w:cs="Calibri"/>
          <w:sz w:val="22"/>
          <w:szCs w:val="22"/>
        </w:rPr>
        <w:t xml:space="preserve">even </w:t>
      </w:r>
      <w:r w:rsidRPr="00BB741B">
        <w:rPr>
          <w:rFonts w:ascii="Calibri" w:hAnsi="Calibri" w:cs="Calibri"/>
          <w:sz w:val="22"/>
          <w:szCs w:val="22"/>
        </w:rPr>
        <w:t>more important given that consumers are more and more reliant on electronic commerce.</w:t>
      </w:r>
      <w:r w:rsidR="00063289" w:rsidRPr="00BB741B">
        <w:rPr>
          <w:rFonts w:ascii="Calibri" w:hAnsi="Calibri" w:cs="Calibri"/>
          <w:sz w:val="22"/>
          <w:szCs w:val="22"/>
        </w:rPr>
        <w:t xml:space="preserve"> </w:t>
      </w:r>
      <w:r w:rsidRPr="00BB741B">
        <w:rPr>
          <w:rFonts w:ascii="Calibri" w:hAnsi="Calibri" w:cs="Calibri"/>
          <w:sz w:val="22"/>
          <w:szCs w:val="22"/>
        </w:rPr>
        <w:t xml:space="preserve">In tandem with this </w:t>
      </w:r>
      <w:r w:rsidR="00063289" w:rsidRPr="00BB741B">
        <w:rPr>
          <w:rFonts w:ascii="Calibri" w:hAnsi="Calibri" w:cs="Calibri"/>
          <w:sz w:val="22"/>
          <w:szCs w:val="22"/>
        </w:rPr>
        <w:t xml:space="preserve">consumers </w:t>
      </w:r>
      <w:r w:rsidRPr="00BB741B">
        <w:rPr>
          <w:rFonts w:ascii="Calibri" w:hAnsi="Calibri" w:cs="Calibri"/>
          <w:sz w:val="22"/>
          <w:szCs w:val="22"/>
        </w:rPr>
        <w:t>are growing</w:t>
      </w:r>
      <w:r w:rsidR="00063289" w:rsidRPr="00BB741B">
        <w:rPr>
          <w:rFonts w:ascii="Calibri" w:hAnsi="Calibri" w:cs="Calibri"/>
          <w:sz w:val="22"/>
          <w:szCs w:val="22"/>
        </w:rPr>
        <w:t xml:space="preserve"> bolder</w:t>
      </w:r>
      <w:r w:rsidRPr="00BB741B">
        <w:rPr>
          <w:rFonts w:ascii="Calibri" w:hAnsi="Calibri" w:cs="Calibri"/>
          <w:sz w:val="22"/>
          <w:szCs w:val="22"/>
        </w:rPr>
        <w:t xml:space="preserve"> </w:t>
      </w:r>
      <w:proofErr w:type="gramStart"/>
      <w:r w:rsidRPr="00BB741B">
        <w:rPr>
          <w:rFonts w:ascii="Calibri" w:hAnsi="Calibri" w:cs="Calibri"/>
          <w:sz w:val="22"/>
          <w:szCs w:val="22"/>
        </w:rPr>
        <w:t>online</w:t>
      </w:r>
      <w:r w:rsidR="00063289" w:rsidRPr="00BB741B">
        <w:rPr>
          <w:rFonts w:ascii="Calibri" w:hAnsi="Calibri" w:cs="Calibri"/>
          <w:sz w:val="22"/>
          <w:szCs w:val="22"/>
        </w:rPr>
        <w:t>,</w:t>
      </w:r>
      <w:proofErr w:type="gramEnd"/>
      <w:r w:rsidR="00063289" w:rsidRPr="00BB741B">
        <w:rPr>
          <w:rFonts w:ascii="Calibri" w:hAnsi="Calibri" w:cs="Calibri"/>
          <w:sz w:val="22"/>
          <w:szCs w:val="22"/>
        </w:rPr>
        <w:t xml:space="preserve"> more reliant on</w:t>
      </w:r>
      <w:r w:rsidR="00BE490F">
        <w:rPr>
          <w:rFonts w:ascii="Calibri" w:hAnsi="Calibri" w:cs="Calibri"/>
          <w:sz w:val="22"/>
          <w:szCs w:val="22"/>
        </w:rPr>
        <w:t xml:space="preserve"> a well-functioning</w:t>
      </w:r>
      <w:r w:rsidR="00063289" w:rsidRPr="00BB741B">
        <w:rPr>
          <w:rFonts w:ascii="Calibri" w:hAnsi="Calibri" w:cs="Calibri"/>
          <w:sz w:val="22"/>
          <w:szCs w:val="22"/>
        </w:rPr>
        <w:t xml:space="preserve"> </w:t>
      </w:r>
      <w:r w:rsidR="003B687D">
        <w:rPr>
          <w:rFonts w:ascii="Calibri" w:hAnsi="Calibri" w:cs="Calibri"/>
          <w:sz w:val="22"/>
          <w:szCs w:val="22"/>
        </w:rPr>
        <w:t>domain name system (</w:t>
      </w:r>
      <w:r w:rsidR="00063289" w:rsidRPr="00BB741B">
        <w:rPr>
          <w:rFonts w:ascii="Calibri" w:hAnsi="Calibri" w:cs="Calibri"/>
          <w:sz w:val="22"/>
          <w:szCs w:val="22"/>
        </w:rPr>
        <w:t>DNS</w:t>
      </w:r>
      <w:r w:rsidR="003B687D">
        <w:rPr>
          <w:rFonts w:ascii="Calibri" w:hAnsi="Calibri" w:cs="Calibri"/>
          <w:sz w:val="22"/>
          <w:szCs w:val="22"/>
        </w:rPr>
        <w:t>)</w:t>
      </w:r>
      <w:r w:rsidR="00BE490F">
        <w:rPr>
          <w:rFonts w:ascii="Calibri" w:hAnsi="Calibri" w:cs="Calibri"/>
          <w:sz w:val="22"/>
          <w:szCs w:val="22"/>
        </w:rPr>
        <w:t xml:space="preserve"> </w:t>
      </w:r>
      <w:r w:rsidR="00063289" w:rsidRPr="00BB741B">
        <w:rPr>
          <w:rFonts w:ascii="Calibri" w:hAnsi="Calibri" w:cs="Calibri"/>
          <w:sz w:val="22"/>
          <w:szCs w:val="22"/>
        </w:rPr>
        <w:t xml:space="preserve">and their expectations </w:t>
      </w:r>
      <w:r w:rsidRPr="00BB741B">
        <w:rPr>
          <w:rFonts w:ascii="Calibri" w:hAnsi="Calibri" w:cs="Calibri"/>
          <w:sz w:val="22"/>
          <w:szCs w:val="22"/>
        </w:rPr>
        <w:t xml:space="preserve">of performance </w:t>
      </w:r>
      <w:r w:rsidR="00063289" w:rsidRPr="00BB741B">
        <w:rPr>
          <w:rFonts w:ascii="Calibri" w:hAnsi="Calibri" w:cs="Calibri"/>
          <w:sz w:val="22"/>
          <w:szCs w:val="22"/>
        </w:rPr>
        <w:t>are growing.</w:t>
      </w:r>
    </w:p>
    <w:p w:rsidR="00162304" w:rsidRPr="003B3A5E" w:rsidRDefault="00162304" w:rsidP="003B3A5E">
      <w:pPr>
        <w:pStyle w:val="Heading4"/>
      </w:pPr>
      <w:r w:rsidRPr="003B3A5E">
        <w:t xml:space="preserve">4. What external trends and developments may affect </w:t>
      </w:r>
      <w:proofErr w:type="spellStart"/>
      <w:r w:rsidRPr="003B3A5E">
        <w:t>auDA’s</w:t>
      </w:r>
      <w:proofErr w:type="spellEnd"/>
      <w:r w:rsidRPr="003B3A5E">
        <w:t xml:space="preserve"> roles and responsibilities? </w:t>
      </w:r>
    </w:p>
    <w:p w:rsidR="00E963FD" w:rsidRDefault="008B6F64" w:rsidP="00162304">
      <w:pPr>
        <w:pStyle w:val="Default"/>
        <w:rPr>
          <w:rFonts w:ascii="Calibri" w:hAnsi="Calibri" w:cs="Calibri"/>
          <w:sz w:val="22"/>
          <w:szCs w:val="22"/>
        </w:rPr>
      </w:pPr>
      <w:r>
        <w:rPr>
          <w:rFonts w:ascii="Calibri" w:hAnsi="Calibri" w:cs="Calibri"/>
          <w:sz w:val="22"/>
          <w:szCs w:val="22"/>
        </w:rPr>
        <w:t>A significant development is the e</w:t>
      </w:r>
      <w:r w:rsidR="00E963FD">
        <w:rPr>
          <w:rFonts w:ascii="Calibri" w:hAnsi="Calibri" w:cs="Calibri"/>
          <w:sz w:val="22"/>
          <w:szCs w:val="22"/>
        </w:rPr>
        <w:t>volution of ICA</w:t>
      </w:r>
      <w:r>
        <w:rPr>
          <w:rFonts w:ascii="Calibri" w:hAnsi="Calibri" w:cs="Calibri"/>
          <w:sz w:val="22"/>
          <w:szCs w:val="22"/>
        </w:rPr>
        <w:t>N</w:t>
      </w:r>
      <w:r w:rsidR="00E963FD">
        <w:rPr>
          <w:rFonts w:ascii="Calibri" w:hAnsi="Calibri" w:cs="Calibri"/>
          <w:sz w:val="22"/>
          <w:szCs w:val="22"/>
        </w:rPr>
        <w:t>N to incorporate greater consumer representation and government engagement through the creation of advisory committees to the ICANN board</w:t>
      </w:r>
      <w:r>
        <w:rPr>
          <w:rFonts w:ascii="Calibri" w:hAnsi="Calibri" w:cs="Calibri"/>
          <w:sz w:val="22"/>
          <w:szCs w:val="22"/>
        </w:rPr>
        <w:t xml:space="preserve"> and the recent governance changes to separate operational management of the IANA functions from ICANN’s naming policy function</w:t>
      </w:r>
      <w:r w:rsidR="00E963FD">
        <w:rPr>
          <w:rFonts w:ascii="Calibri" w:hAnsi="Calibri" w:cs="Calibri"/>
          <w:sz w:val="22"/>
          <w:szCs w:val="22"/>
        </w:rPr>
        <w:t xml:space="preserve">. </w:t>
      </w:r>
    </w:p>
    <w:p w:rsidR="00E963FD" w:rsidRDefault="00E963FD" w:rsidP="00162304">
      <w:pPr>
        <w:pStyle w:val="Default"/>
        <w:rPr>
          <w:rFonts w:ascii="Calibri" w:hAnsi="Calibri" w:cs="Calibri"/>
          <w:sz w:val="22"/>
          <w:szCs w:val="22"/>
        </w:rPr>
      </w:pPr>
    </w:p>
    <w:p w:rsidR="00E963FD" w:rsidRDefault="00E963FD" w:rsidP="00162304">
      <w:pPr>
        <w:pStyle w:val="Default"/>
        <w:rPr>
          <w:rFonts w:ascii="Calibri" w:hAnsi="Calibri" w:cs="Calibri"/>
          <w:sz w:val="22"/>
          <w:szCs w:val="22"/>
        </w:rPr>
      </w:pPr>
      <w:proofErr w:type="spellStart"/>
      <w:proofErr w:type="gramStart"/>
      <w:r>
        <w:rPr>
          <w:rFonts w:ascii="Calibri" w:hAnsi="Calibri" w:cs="Calibri"/>
          <w:sz w:val="22"/>
          <w:szCs w:val="22"/>
        </w:rPr>
        <w:t>auDA</w:t>
      </w:r>
      <w:proofErr w:type="spellEnd"/>
      <w:proofErr w:type="gramEnd"/>
      <w:r>
        <w:rPr>
          <w:rFonts w:ascii="Calibri" w:hAnsi="Calibri" w:cs="Calibri"/>
          <w:sz w:val="22"/>
          <w:szCs w:val="22"/>
        </w:rPr>
        <w:t xml:space="preserve"> needs to ensure the continuing </w:t>
      </w:r>
      <w:r w:rsidR="00C86B9A">
        <w:rPr>
          <w:rFonts w:ascii="Calibri" w:hAnsi="Calibri" w:cs="Calibri"/>
          <w:sz w:val="22"/>
          <w:szCs w:val="22"/>
        </w:rPr>
        <w:t xml:space="preserve">robustness </w:t>
      </w:r>
      <w:r>
        <w:rPr>
          <w:rFonts w:ascii="Calibri" w:hAnsi="Calibri" w:cs="Calibri"/>
          <w:sz w:val="22"/>
          <w:szCs w:val="22"/>
        </w:rPr>
        <w:t>of .au given the changes in technology</w:t>
      </w:r>
      <w:r w:rsidR="00C86B9A">
        <w:rPr>
          <w:rFonts w:ascii="Calibri" w:hAnsi="Calibri" w:cs="Calibri"/>
          <w:sz w:val="22"/>
          <w:szCs w:val="22"/>
        </w:rPr>
        <w:t xml:space="preserve"> that </w:t>
      </w:r>
      <w:r w:rsidR="00BB741B">
        <w:rPr>
          <w:rFonts w:ascii="Calibri" w:hAnsi="Calibri" w:cs="Calibri"/>
          <w:sz w:val="22"/>
          <w:szCs w:val="22"/>
        </w:rPr>
        <w:t xml:space="preserve">potentially </w:t>
      </w:r>
      <w:r w:rsidR="00C86B9A">
        <w:rPr>
          <w:rFonts w:ascii="Calibri" w:hAnsi="Calibri" w:cs="Calibri"/>
          <w:sz w:val="22"/>
          <w:szCs w:val="22"/>
        </w:rPr>
        <w:t xml:space="preserve">undermine the </w:t>
      </w:r>
      <w:r w:rsidR="00BB741B">
        <w:rPr>
          <w:rFonts w:ascii="Calibri" w:hAnsi="Calibri" w:cs="Calibri"/>
          <w:sz w:val="22"/>
          <w:szCs w:val="22"/>
        </w:rPr>
        <w:t xml:space="preserve">dominance </w:t>
      </w:r>
      <w:r w:rsidR="00C86B9A">
        <w:rPr>
          <w:rFonts w:ascii="Calibri" w:hAnsi="Calibri" w:cs="Calibri"/>
          <w:sz w:val="22"/>
          <w:szCs w:val="22"/>
        </w:rPr>
        <w:t>of the DNS, such as</w:t>
      </w:r>
      <w:r w:rsidR="00CA1963">
        <w:rPr>
          <w:rFonts w:ascii="Calibri" w:hAnsi="Calibri" w:cs="Calibri"/>
          <w:sz w:val="22"/>
          <w:szCs w:val="22"/>
        </w:rPr>
        <w:t xml:space="preserve"> social media,</w:t>
      </w:r>
      <w:r w:rsidR="00C86B9A">
        <w:rPr>
          <w:rFonts w:ascii="Calibri" w:hAnsi="Calibri" w:cs="Calibri"/>
          <w:sz w:val="22"/>
          <w:szCs w:val="22"/>
        </w:rPr>
        <w:t xml:space="preserve"> mobile apps and search engines,</w:t>
      </w:r>
      <w:r>
        <w:rPr>
          <w:rFonts w:ascii="Calibri" w:hAnsi="Calibri" w:cs="Calibri"/>
          <w:sz w:val="22"/>
          <w:szCs w:val="22"/>
        </w:rPr>
        <w:t xml:space="preserve"> </w:t>
      </w:r>
      <w:r w:rsidR="00C86B9A">
        <w:rPr>
          <w:rFonts w:ascii="Calibri" w:hAnsi="Calibri" w:cs="Calibri"/>
          <w:sz w:val="22"/>
          <w:szCs w:val="22"/>
        </w:rPr>
        <w:t>or even</w:t>
      </w:r>
      <w:r>
        <w:rPr>
          <w:rFonts w:ascii="Calibri" w:hAnsi="Calibri" w:cs="Calibri"/>
          <w:sz w:val="22"/>
          <w:szCs w:val="22"/>
        </w:rPr>
        <w:t xml:space="preserve"> parallel systems whereby consumers and businesses navigate the internet without use of domain names. Service providers and communications infrastructure will continue to rely on the DNS in order to </w:t>
      </w:r>
      <w:r w:rsidR="00C86B9A">
        <w:rPr>
          <w:rFonts w:ascii="Calibri" w:hAnsi="Calibri" w:cs="Calibri"/>
          <w:sz w:val="22"/>
          <w:szCs w:val="22"/>
        </w:rPr>
        <w:t xml:space="preserve">ensure the technical operation of internet </w:t>
      </w:r>
      <w:proofErr w:type="gramStart"/>
      <w:r w:rsidR="00C86B9A">
        <w:rPr>
          <w:rFonts w:ascii="Calibri" w:hAnsi="Calibri" w:cs="Calibri"/>
          <w:sz w:val="22"/>
          <w:szCs w:val="22"/>
        </w:rPr>
        <w:t>services,</w:t>
      </w:r>
      <w:proofErr w:type="gramEnd"/>
      <w:r w:rsidR="00C86B9A">
        <w:rPr>
          <w:rFonts w:ascii="Calibri" w:hAnsi="Calibri" w:cs="Calibri"/>
          <w:sz w:val="22"/>
          <w:szCs w:val="22"/>
        </w:rPr>
        <w:t xml:space="preserve"> however the commercial return on domain names may well decline significantly</w:t>
      </w:r>
      <w:r w:rsidR="00BB741B">
        <w:rPr>
          <w:rFonts w:ascii="Calibri" w:hAnsi="Calibri" w:cs="Calibri"/>
          <w:sz w:val="22"/>
          <w:szCs w:val="22"/>
        </w:rPr>
        <w:t xml:space="preserve"> with technology changes</w:t>
      </w:r>
      <w:r w:rsidR="00C86B9A">
        <w:rPr>
          <w:rFonts w:ascii="Calibri" w:hAnsi="Calibri" w:cs="Calibri"/>
          <w:sz w:val="22"/>
          <w:szCs w:val="22"/>
        </w:rPr>
        <w:t xml:space="preserve">. </w:t>
      </w:r>
    </w:p>
    <w:p w:rsidR="00E963FD" w:rsidRDefault="00E963FD" w:rsidP="00162304">
      <w:pPr>
        <w:pStyle w:val="Default"/>
        <w:rPr>
          <w:rFonts w:ascii="Calibri" w:hAnsi="Calibri" w:cs="Calibri"/>
          <w:sz w:val="22"/>
          <w:szCs w:val="22"/>
        </w:rPr>
      </w:pPr>
    </w:p>
    <w:p w:rsidR="00E963FD" w:rsidRDefault="00710B59" w:rsidP="00162304">
      <w:pPr>
        <w:pStyle w:val="Default"/>
        <w:rPr>
          <w:rFonts w:ascii="Calibri" w:hAnsi="Calibri" w:cs="Calibri"/>
          <w:sz w:val="22"/>
          <w:szCs w:val="22"/>
        </w:rPr>
      </w:pPr>
      <w:r>
        <w:rPr>
          <w:rFonts w:ascii="Calibri" w:hAnsi="Calibri" w:cs="Calibri"/>
          <w:sz w:val="22"/>
          <w:szCs w:val="22"/>
        </w:rPr>
        <w:t>The recent c</w:t>
      </w:r>
      <w:r w:rsidR="00E963FD">
        <w:rPr>
          <w:rFonts w:ascii="Calibri" w:hAnsi="Calibri" w:cs="Calibri"/>
          <w:sz w:val="22"/>
          <w:szCs w:val="22"/>
        </w:rPr>
        <w:t>reation of a significant array of new generic top level domains (</w:t>
      </w:r>
      <w:proofErr w:type="spellStart"/>
      <w:r w:rsidR="00E963FD">
        <w:rPr>
          <w:rFonts w:ascii="Calibri" w:hAnsi="Calibri" w:cs="Calibri"/>
          <w:sz w:val="22"/>
          <w:szCs w:val="22"/>
        </w:rPr>
        <w:t>gTLDs</w:t>
      </w:r>
      <w:proofErr w:type="spellEnd"/>
      <w:r w:rsidR="00E963FD">
        <w:rPr>
          <w:rFonts w:ascii="Calibri" w:hAnsi="Calibri" w:cs="Calibri"/>
          <w:sz w:val="22"/>
          <w:szCs w:val="22"/>
        </w:rPr>
        <w:t>)</w:t>
      </w:r>
      <w:r>
        <w:rPr>
          <w:rFonts w:ascii="Calibri" w:hAnsi="Calibri" w:cs="Calibri"/>
          <w:sz w:val="22"/>
          <w:szCs w:val="22"/>
        </w:rPr>
        <w:t xml:space="preserve"> means that there are now a significant variety and quantity of names available outside the Australian name space.</w:t>
      </w:r>
      <w:r w:rsidR="00497F97">
        <w:rPr>
          <w:rFonts w:ascii="Calibri" w:hAnsi="Calibri" w:cs="Calibri"/>
          <w:sz w:val="22"/>
          <w:szCs w:val="22"/>
        </w:rPr>
        <w:t xml:space="preserve"> These new </w:t>
      </w:r>
      <w:proofErr w:type="spellStart"/>
      <w:r w:rsidR="00497F97">
        <w:rPr>
          <w:rFonts w:ascii="Calibri" w:hAnsi="Calibri" w:cs="Calibri"/>
          <w:sz w:val="22"/>
          <w:szCs w:val="22"/>
        </w:rPr>
        <w:t>gTLDs</w:t>
      </w:r>
      <w:proofErr w:type="spellEnd"/>
      <w:r w:rsidR="00497F97">
        <w:rPr>
          <w:rFonts w:ascii="Calibri" w:hAnsi="Calibri" w:cs="Calibri"/>
          <w:sz w:val="22"/>
          <w:szCs w:val="22"/>
        </w:rPr>
        <w:t xml:space="preserve"> may change the expectations on the Australian name space.</w:t>
      </w:r>
    </w:p>
    <w:p w:rsidR="00162304" w:rsidRPr="00FC477B" w:rsidRDefault="00162304" w:rsidP="00FC477B">
      <w:pPr>
        <w:pStyle w:val="Heading3"/>
      </w:pPr>
      <w:bookmarkStart w:id="10" w:name="_Toc501549551"/>
      <w:r w:rsidRPr="00FC477B">
        <w:t>Corporate governance</w:t>
      </w:r>
      <w:bookmarkEnd w:id="10"/>
      <w:r w:rsidRPr="00FC477B">
        <w:t xml:space="preserve"> </w:t>
      </w:r>
    </w:p>
    <w:p w:rsidR="00162304" w:rsidRPr="003B3A5E" w:rsidRDefault="00162304" w:rsidP="003B3A5E">
      <w:pPr>
        <w:pStyle w:val="Heading4"/>
      </w:pPr>
      <w:r w:rsidRPr="003B3A5E">
        <w:t xml:space="preserve">5. What best practice approaches and processes should be considered with regard to </w:t>
      </w:r>
      <w:proofErr w:type="spellStart"/>
      <w:r w:rsidRPr="003B3A5E">
        <w:t>auDA</w:t>
      </w:r>
      <w:proofErr w:type="spellEnd"/>
      <w:r w:rsidRPr="003B3A5E">
        <w:t xml:space="preserve"> corporate governance? </w:t>
      </w:r>
    </w:p>
    <w:p w:rsidR="00162304" w:rsidRPr="003B3A5E" w:rsidRDefault="00162304" w:rsidP="003B3A5E">
      <w:pPr>
        <w:pStyle w:val="Heading4"/>
      </w:pPr>
      <w:r w:rsidRPr="003B3A5E">
        <w:t xml:space="preserve">6. What does good corporate governance for </w:t>
      </w:r>
      <w:proofErr w:type="spellStart"/>
      <w:r w:rsidRPr="003B3A5E">
        <w:t>auDA</w:t>
      </w:r>
      <w:proofErr w:type="spellEnd"/>
      <w:r w:rsidRPr="003B3A5E">
        <w:t xml:space="preserve"> look like? Are the ASX corporate governance principles sufficient? Should other principles also be considered? </w:t>
      </w:r>
    </w:p>
    <w:p w:rsidR="00710B59" w:rsidRDefault="00710B59" w:rsidP="00162304">
      <w:pPr>
        <w:pStyle w:val="Default"/>
        <w:rPr>
          <w:rFonts w:ascii="Calibri" w:hAnsi="Calibri" w:cs="Calibri"/>
          <w:sz w:val="22"/>
          <w:szCs w:val="22"/>
        </w:rPr>
      </w:pPr>
      <w:r>
        <w:rPr>
          <w:rFonts w:ascii="Calibri" w:hAnsi="Calibri" w:cs="Calibri"/>
          <w:sz w:val="22"/>
          <w:szCs w:val="22"/>
        </w:rPr>
        <w:t xml:space="preserve">The ASX </w:t>
      </w:r>
      <w:r w:rsidRPr="00710B59">
        <w:rPr>
          <w:rFonts w:ascii="Calibri" w:hAnsi="Calibri" w:cs="Calibri"/>
          <w:sz w:val="22"/>
          <w:szCs w:val="22"/>
        </w:rPr>
        <w:t xml:space="preserve">corporate </w:t>
      </w:r>
      <w:r>
        <w:rPr>
          <w:rFonts w:ascii="Calibri" w:hAnsi="Calibri" w:cs="Calibri"/>
          <w:sz w:val="22"/>
          <w:szCs w:val="22"/>
        </w:rPr>
        <w:t xml:space="preserve">governance principles </w:t>
      </w:r>
      <w:r w:rsidR="003F0FE8">
        <w:rPr>
          <w:rFonts w:ascii="Calibri" w:hAnsi="Calibri" w:cs="Calibri"/>
          <w:sz w:val="22"/>
          <w:szCs w:val="22"/>
        </w:rPr>
        <w:t xml:space="preserve">are an excellent model and give flexibility to include the higher standards of transparency and openness </w:t>
      </w:r>
      <w:r w:rsidR="00497F97">
        <w:rPr>
          <w:rFonts w:ascii="Calibri" w:hAnsi="Calibri" w:cs="Calibri"/>
          <w:sz w:val="22"/>
          <w:szCs w:val="22"/>
        </w:rPr>
        <w:t>in place in</w:t>
      </w:r>
      <w:r w:rsidR="003F0FE8">
        <w:rPr>
          <w:rFonts w:ascii="Calibri" w:hAnsi="Calibri" w:cs="Calibri"/>
          <w:sz w:val="22"/>
          <w:szCs w:val="22"/>
        </w:rPr>
        <w:t xml:space="preserve"> comparable internet organisations, such as ICANN, the Internet Society, the regional internet registries (APNIC, RIPE) and other </w:t>
      </w:r>
      <w:proofErr w:type="spellStart"/>
      <w:r w:rsidR="003F0FE8">
        <w:rPr>
          <w:rFonts w:ascii="Calibri" w:hAnsi="Calibri" w:cs="Calibri"/>
          <w:sz w:val="22"/>
          <w:szCs w:val="22"/>
        </w:rPr>
        <w:t>ccTLD</w:t>
      </w:r>
      <w:proofErr w:type="spellEnd"/>
      <w:r w:rsidR="003F0FE8">
        <w:rPr>
          <w:rFonts w:ascii="Calibri" w:hAnsi="Calibri" w:cs="Calibri"/>
          <w:sz w:val="22"/>
          <w:szCs w:val="22"/>
        </w:rPr>
        <w:t xml:space="preserve"> operators. For example, in those institutions board meetings are </w:t>
      </w:r>
      <w:r w:rsidR="00497F97">
        <w:rPr>
          <w:rFonts w:ascii="Calibri" w:hAnsi="Calibri" w:cs="Calibri"/>
          <w:sz w:val="22"/>
          <w:szCs w:val="22"/>
        </w:rPr>
        <w:t>routinely</w:t>
      </w:r>
      <w:r w:rsidR="003F0FE8">
        <w:rPr>
          <w:rFonts w:ascii="Calibri" w:hAnsi="Calibri" w:cs="Calibri"/>
          <w:sz w:val="22"/>
          <w:szCs w:val="22"/>
        </w:rPr>
        <w:t xml:space="preserve"> open to the public and minutes are published on public facing web sites in a timely fashion.</w:t>
      </w:r>
      <w:r w:rsidR="00D30918">
        <w:rPr>
          <w:rFonts w:ascii="Calibri" w:hAnsi="Calibri" w:cs="Calibri"/>
          <w:sz w:val="22"/>
          <w:szCs w:val="22"/>
        </w:rPr>
        <w:t xml:space="preserve"> These activities are conducted mindful of commercial in confidence considerations such as the commercial arrangements for registry operators.</w:t>
      </w:r>
    </w:p>
    <w:p w:rsidR="00497F97" w:rsidRDefault="00497F97" w:rsidP="00162304">
      <w:pPr>
        <w:pStyle w:val="Default"/>
        <w:rPr>
          <w:rFonts w:ascii="Calibri" w:hAnsi="Calibri" w:cs="Calibri"/>
          <w:sz w:val="22"/>
          <w:szCs w:val="22"/>
        </w:rPr>
      </w:pPr>
    </w:p>
    <w:p w:rsidR="00497F97" w:rsidRPr="00497F97" w:rsidRDefault="00497F97" w:rsidP="00497F97">
      <w:pPr>
        <w:pStyle w:val="FootnoteText"/>
        <w:rPr>
          <w:rFonts w:cs="Calibri"/>
          <w:sz w:val="22"/>
          <w:szCs w:val="22"/>
        </w:rPr>
      </w:pPr>
      <w:r>
        <w:rPr>
          <w:rFonts w:cs="Calibri"/>
          <w:sz w:val="22"/>
          <w:szCs w:val="22"/>
        </w:rPr>
        <w:t xml:space="preserve">Other principles such as the ASX Listing Rules and the </w:t>
      </w:r>
      <w:r w:rsidRPr="00497F97">
        <w:rPr>
          <w:rFonts w:cs="Calibri"/>
          <w:sz w:val="22"/>
          <w:szCs w:val="22"/>
        </w:rPr>
        <w:t>Australian Prudential Regulation Authority's Prudential Standard should also be considere</w:t>
      </w:r>
      <w:r>
        <w:rPr>
          <w:rFonts w:cs="Calibri"/>
          <w:sz w:val="22"/>
          <w:szCs w:val="22"/>
        </w:rPr>
        <w:t>d in the formation of board codes of conduct and selection rules.</w:t>
      </w:r>
    </w:p>
    <w:p w:rsidR="00162304" w:rsidRPr="003B3A5E" w:rsidRDefault="00162304" w:rsidP="003B3A5E">
      <w:pPr>
        <w:pStyle w:val="Heading4"/>
      </w:pPr>
      <w:r w:rsidRPr="003B3A5E">
        <w:lastRenderedPageBreak/>
        <w:t xml:space="preserve">7. Should reform of existing </w:t>
      </w:r>
      <w:proofErr w:type="spellStart"/>
      <w:r w:rsidRPr="003B3A5E">
        <w:t>auDA</w:t>
      </w:r>
      <w:proofErr w:type="spellEnd"/>
      <w:r w:rsidRPr="003B3A5E">
        <w:t xml:space="preserve"> corporate governance arrangements </w:t>
      </w:r>
      <w:proofErr w:type="gramStart"/>
      <w:r w:rsidRPr="003B3A5E">
        <w:t>be</w:t>
      </w:r>
      <w:proofErr w:type="gramEnd"/>
      <w:r w:rsidRPr="003B3A5E">
        <w:t xml:space="preserve"> considered? If so, what are the reform priorities? </w:t>
      </w:r>
    </w:p>
    <w:p w:rsidR="00162304" w:rsidRPr="003B3A5E" w:rsidRDefault="00162304" w:rsidP="003B3A5E">
      <w:pPr>
        <w:pStyle w:val="Heading4"/>
      </w:pPr>
      <w:r w:rsidRPr="003B3A5E">
        <w:t xml:space="preserve">8. Do the current board arrangements support </w:t>
      </w:r>
      <w:proofErr w:type="spellStart"/>
      <w:r w:rsidRPr="003B3A5E">
        <w:t>auDA</w:t>
      </w:r>
      <w:proofErr w:type="spellEnd"/>
      <w:r w:rsidRPr="003B3A5E">
        <w:t xml:space="preserve"> in effectively delivering its roles and responsibilities? </w:t>
      </w:r>
    </w:p>
    <w:p w:rsidR="00162304" w:rsidRPr="003B3A5E" w:rsidRDefault="00162304" w:rsidP="003B3A5E">
      <w:pPr>
        <w:pStyle w:val="Heading4"/>
      </w:pPr>
      <w:r w:rsidRPr="003B3A5E">
        <w:t xml:space="preserve">9. Should reform of existing board arrangements be considered? If so, what are the reform priorities? </w:t>
      </w:r>
    </w:p>
    <w:p w:rsidR="00710B59" w:rsidRDefault="003F0FE8" w:rsidP="00162304">
      <w:pPr>
        <w:pStyle w:val="Default"/>
        <w:rPr>
          <w:rFonts w:ascii="Calibri" w:hAnsi="Calibri" w:cs="Calibri"/>
          <w:sz w:val="22"/>
          <w:szCs w:val="22"/>
        </w:rPr>
      </w:pPr>
      <w:r>
        <w:rPr>
          <w:rFonts w:ascii="Calibri" w:hAnsi="Calibri" w:cs="Calibri"/>
          <w:sz w:val="22"/>
          <w:szCs w:val="22"/>
        </w:rPr>
        <w:t>Without making any comments on the performance</w:t>
      </w:r>
      <w:r w:rsidR="00D30918">
        <w:rPr>
          <w:rFonts w:ascii="Calibri" w:hAnsi="Calibri" w:cs="Calibri"/>
          <w:sz w:val="22"/>
          <w:szCs w:val="22"/>
        </w:rPr>
        <w:t>, or integrity,</w:t>
      </w:r>
      <w:r>
        <w:rPr>
          <w:rFonts w:ascii="Calibri" w:hAnsi="Calibri" w:cs="Calibri"/>
          <w:sz w:val="22"/>
          <w:szCs w:val="22"/>
        </w:rPr>
        <w:t xml:space="preserve"> of any current</w:t>
      </w:r>
      <w:r w:rsidR="00D30918">
        <w:rPr>
          <w:rFonts w:ascii="Calibri" w:hAnsi="Calibri" w:cs="Calibri"/>
          <w:sz w:val="22"/>
          <w:szCs w:val="22"/>
        </w:rPr>
        <w:t>,</w:t>
      </w:r>
      <w:r>
        <w:rPr>
          <w:rFonts w:ascii="Calibri" w:hAnsi="Calibri" w:cs="Calibri"/>
          <w:sz w:val="22"/>
          <w:szCs w:val="22"/>
        </w:rPr>
        <w:t xml:space="preserve"> or previous</w:t>
      </w:r>
      <w:r w:rsidR="00D30918">
        <w:rPr>
          <w:rFonts w:ascii="Calibri" w:hAnsi="Calibri" w:cs="Calibri"/>
          <w:sz w:val="22"/>
          <w:szCs w:val="22"/>
        </w:rPr>
        <w:t>,</w:t>
      </w:r>
      <w:r>
        <w:rPr>
          <w:rFonts w:ascii="Calibri" w:hAnsi="Calibri" w:cs="Calibri"/>
          <w:sz w:val="22"/>
          <w:szCs w:val="22"/>
        </w:rPr>
        <w:t xml:space="preserve"> individual member of the </w:t>
      </w:r>
      <w:proofErr w:type="spellStart"/>
      <w:r>
        <w:rPr>
          <w:rFonts w:ascii="Calibri" w:hAnsi="Calibri" w:cs="Calibri"/>
          <w:sz w:val="22"/>
          <w:szCs w:val="22"/>
        </w:rPr>
        <w:t>auDA</w:t>
      </w:r>
      <w:proofErr w:type="spellEnd"/>
      <w:r>
        <w:rPr>
          <w:rFonts w:ascii="Calibri" w:hAnsi="Calibri" w:cs="Calibri"/>
          <w:sz w:val="22"/>
          <w:szCs w:val="22"/>
        </w:rPr>
        <w:t xml:space="preserve"> board, it is arguable that the board has historically been dominated by members of the domain name industry, rather than </w:t>
      </w:r>
      <w:r w:rsidR="00497F97">
        <w:rPr>
          <w:rFonts w:ascii="Calibri" w:hAnsi="Calibri" w:cs="Calibri"/>
          <w:sz w:val="22"/>
          <w:szCs w:val="22"/>
        </w:rPr>
        <w:t xml:space="preserve">independent directors, </w:t>
      </w:r>
      <w:r>
        <w:rPr>
          <w:rFonts w:ascii="Calibri" w:hAnsi="Calibri" w:cs="Calibri"/>
          <w:sz w:val="22"/>
          <w:szCs w:val="22"/>
        </w:rPr>
        <w:t xml:space="preserve">end users or businesses taking up domain names for their own use. The board at present comprises </w:t>
      </w:r>
      <w:r w:rsidR="00D42E9C">
        <w:rPr>
          <w:rFonts w:ascii="Calibri" w:hAnsi="Calibri" w:cs="Calibri"/>
          <w:sz w:val="22"/>
          <w:szCs w:val="22"/>
        </w:rPr>
        <w:t xml:space="preserve">a majority of </w:t>
      </w:r>
      <w:r>
        <w:rPr>
          <w:rFonts w:ascii="Calibri" w:hAnsi="Calibri" w:cs="Calibri"/>
          <w:sz w:val="22"/>
          <w:szCs w:val="22"/>
        </w:rPr>
        <w:t>elected members that are</w:t>
      </w:r>
      <w:r w:rsidR="00D42E9C">
        <w:rPr>
          <w:rFonts w:ascii="Calibri" w:hAnsi="Calibri" w:cs="Calibri"/>
          <w:sz w:val="22"/>
          <w:szCs w:val="22"/>
        </w:rPr>
        <w:t xml:space="preserve"> either</w:t>
      </w:r>
      <w:r>
        <w:rPr>
          <w:rFonts w:ascii="Calibri" w:hAnsi="Calibri" w:cs="Calibri"/>
          <w:sz w:val="22"/>
          <w:szCs w:val="22"/>
        </w:rPr>
        <w:t xml:space="preserve"> in the employ of registry operators </w:t>
      </w:r>
      <w:r w:rsidR="00D42E9C">
        <w:rPr>
          <w:rFonts w:ascii="Calibri" w:hAnsi="Calibri" w:cs="Calibri"/>
          <w:sz w:val="22"/>
          <w:szCs w:val="22"/>
        </w:rPr>
        <w:t>or are</w:t>
      </w:r>
      <w:r>
        <w:rPr>
          <w:rFonts w:ascii="Calibri" w:hAnsi="Calibri" w:cs="Calibri"/>
          <w:sz w:val="22"/>
          <w:szCs w:val="22"/>
        </w:rPr>
        <w:t xml:space="preserve"> </w:t>
      </w:r>
      <w:proofErr w:type="spellStart"/>
      <w:r>
        <w:rPr>
          <w:rFonts w:ascii="Calibri" w:hAnsi="Calibri" w:cs="Calibri"/>
          <w:sz w:val="22"/>
          <w:szCs w:val="22"/>
        </w:rPr>
        <w:t>domainers</w:t>
      </w:r>
      <w:proofErr w:type="spellEnd"/>
      <w:r w:rsidR="00D42E9C">
        <w:rPr>
          <w:rStyle w:val="FootnoteReference"/>
          <w:rFonts w:ascii="Calibri" w:hAnsi="Calibri" w:cs="Calibri"/>
          <w:sz w:val="22"/>
          <w:szCs w:val="22"/>
        </w:rPr>
        <w:footnoteReference w:id="8"/>
      </w:r>
      <w:r>
        <w:rPr>
          <w:rFonts w:ascii="Calibri" w:hAnsi="Calibri" w:cs="Calibri"/>
          <w:sz w:val="22"/>
          <w:szCs w:val="22"/>
        </w:rPr>
        <w:t>.</w:t>
      </w:r>
      <w:r w:rsidR="00D30918">
        <w:rPr>
          <w:rFonts w:ascii="Calibri" w:hAnsi="Calibri" w:cs="Calibri"/>
          <w:sz w:val="22"/>
          <w:szCs w:val="22"/>
        </w:rPr>
        <w:t xml:space="preserve"> Whilst there is a component of the board that is independent, that group is placed on the board by the board itself – thus there is a potential for a significant conflict of interest to be entrenched within the </w:t>
      </w:r>
      <w:proofErr w:type="spellStart"/>
      <w:r w:rsidR="00D30918">
        <w:rPr>
          <w:rFonts w:ascii="Calibri" w:hAnsi="Calibri" w:cs="Calibri"/>
          <w:sz w:val="22"/>
          <w:szCs w:val="22"/>
        </w:rPr>
        <w:t>make up</w:t>
      </w:r>
      <w:proofErr w:type="spellEnd"/>
      <w:r w:rsidR="00D30918">
        <w:rPr>
          <w:rFonts w:ascii="Calibri" w:hAnsi="Calibri" w:cs="Calibri"/>
          <w:sz w:val="22"/>
          <w:szCs w:val="22"/>
        </w:rPr>
        <w:t xml:space="preserve"> of the board.</w:t>
      </w:r>
      <w:r w:rsidR="00FC66D7">
        <w:rPr>
          <w:rFonts w:ascii="Calibri" w:hAnsi="Calibri" w:cs="Calibri"/>
          <w:sz w:val="22"/>
          <w:szCs w:val="22"/>
        </w:rPr>
        <w:t xml:space="preserve"> </w:t>
      </w:r>
      <w:r w:rsidR="00D42E9C">
        <w:rPr>
          <w:rFonts w:ascii="Calibri" w:hAnsi="Calibri" w:cs="Calibri"/>
          <w:sz w:val="22"/>
          <w:szCs w:val="22"/>
        </w:rPr>
        <w:t>At the very least, the criteria for selection and qualifications of independent board members should be published and the skills matrix of the board as a whole tracked, measured and reported on.</w:t>
      </w:r>
    </w:p>
    <w:p w:rsidR="00D30918" w:rsidRDefault="00D30918" w:rsidP="00162304">
      <w:pPr>
        <w:pStyle w:val="Default"/>
        <w:rPr>
          <w:rFonts w:ascii="Calibri" w:hAnsi="Calibri" w:cs="Calibri"/>
          <w:sz w:val="22"/>
          <w:szCs w:val="22"/>
        </w:rPr>
      </w:pPr>
    </w:p>
    <w:p w:rsidR="0095641F" w:rsidRDefault="00011038" w:rsidP="001F6346">
      <w:pPr>
        <w:pStyle w:val="Default"/>
        <w:rPr>
          <w:rFonts w:ascii="Calibri" w:hAnsi="Calibri" w:cs="Calibri"/>
          <w:sz w:val="22"/>
          <w:szCs w:val="22"/>
        </w:rPr>
      </w:pPr>
      <w:r>
        <w:rPr>
          <w:rFonts w:ascii="Calibri" w:hAnsi="Calibri" w:cs="Calibri"/>
          <w:sz w:val="22"/>
          <w:szCs w:val="22"/>
        </w:rPr>
        <w:t>Another approach would be to</w:t>
      </w:r>
      <w:r w:rsidR="00D30918">
        <w:rPr>
          <w:rFonts w:ascii="Calibri" w:hAnsi="Calibri" w:cs="Calibri"/>
          <w:sz w:val="22"/>
          <w:szCs w:val="22"/>
        </w:rPr>
        <w:t xml:space="preserve"> combine the </w:t>
      </w:r>
      <w:proofErr w:type="spellStart"/>
      <w:r w:rsidR="00D30918">
        <w:rPr>
          <w:rFonts w:ascii="Calibri" w:hAnsi="Calibri" w:cs="Calibri"/>
          <w:sz w:val="22"/>
          <w:szCs w:val="22"/>
        </w:rPr>
        <w:t>domainer</w:t>
      </w:r>
      <w:proofErr w:type="spellEnd"/>
      <w:r w:rsidR="00D30918">
        <w:rPr>
          <w:rFonts w:ascii="Calibri" w:hAnsi="Calibri" w:cs="Calibri"/>
          <w:sz w:val="22"/>
          <w:szCs w:val="22"/>
        </w:rPr>
        <w:t xml:space="preserve"> and registry classes as industry representatives and balance their membership</w:t>
      </w:r>
      <w:r w:rsidR="0095641F">
        <w:rPr>
          <w:rFonts w:ascii="Calibri" w:hAnsi="Calibri" w:cs="Calibri"/>
          <w:sz w:val="22"/>
          <w:szCs w:val="22"/>
        </w:rPr>
        <w:t xml:space="preserve"> against the end user category.</w:t>
      </w:r>
    </w:p>
    <w:p w:rsidR="0095641F" w:rsidRDefault="0095641F" w:rsidP="001F6346">
      <w:pPr>
        <w:pStyle w:val="Default"/>
        <w:rPr>
          <w:rFonts w:ascii="Calibri" w:hAnsi="Calibri" w:cs="Calibri"/>
          <w:sz w:val="22"/>
          <w:szCs w:val="22"/>
        </w:rPr>
      </w:pPr>
    </w:p>
    <w:p w:rsidR="00D30918" w:rsidRDefault="00D30918" w:rsidP="001F6346">
      <w:pPr>
        <w:pStyle w:val="Default"/>
        <w:rPr>
          <w:rFonts w:ascii="Calibri" w:hAnsi="Calibri" w:cs="Calibri"/>
          <w:sz w:val="22"/>
          <w:szCs w:val="22"/>
        </w:rPr>
      </w:pPr>
      <w:r>
        <w:rPr>
          <w:rFonts w:ascii="Calibri" w:hAnsi="Calibri" w:cs="Calibri"/>
          <w:sz w:val="22"/>
          <w:szCs w:val="22"/>
        </w:rPr>
        <w:t>A</w:t>
      </w:r>
      <w:r w:rsidR="00222305">
        <w:rPr>
          <w:rFonts w:ascii="Calibri" w:hAnsi="Calibri" w:cs="Calibri"/>
          <w:sz w:val="22"/>
          <w:szCs w:val="22"/>
        </w:rPr>
        <w:t>n alternative and preferable approach is the formation of a</w:t>
      </w:r>
      <w:r>
        <w:rPr>
          <w:rFonts w:ascii="Calibri" w:hAnsi="Calibri" w:cs="Calibri"/>
          <w:sz w:val="22"/>
          <w:szCs w:val="22"/>
        </w:rPr>
        <w:t xml:space="preserve"> nominations committee (</w:t>
      </w:r>
      <w:r w:rsidR="00222305">
        <w:rPr>
          <w:rFonts w:ascii="Calibri" w:hAnsi="Calibri" w:cs="Calibri"/>
          <w:sz w:val="22"/>
          <w:szCs w:val="22"/>
        </w:rPr>
        <w:t>NOMCOM</w:t>
      </w:r>
      <w:r>
        <w:rPr>
          <w:rFonts w:ascii="Calibri" w:hAnsi="Calibri" w:cs="Calibri"/>
          <w:sz w:val="22"/>
          <w:szCs w:val="22"/>
        </w:rPr>
        <w:t xml:space="preserve">) comprising government, end user and industry representatives </w:t>
      </w:r>
      <w:r w:rsidR="00222305">
        <w:rPr>
          <w:rFonts w:ascii="Calibri" w:hAnsi="Calibri" w:cs="Calibri"/>
          <w:sz w:val="22"/>
          <w:szCs w:val="22"/>
        </w:rPr>
        <w:t xml:space="preserve">with the responsibility </w:t>
      </w:r>
      <w:r>
        <w:rPr>
          <w:rFonts w:ascii="Calibri" w:hAnsi="Calibri" w:cs="Calibri"/>
          <w:sz w:val="22"/>
          <w:szCs w:val="22"/>
        </w:rPr>
        <w:t xml:space="preserve">to identify </w:t>
      </w:r>
      <w:r w:rsidR="00222305">
        <w:rPr>
          <w:rFonts w:ascii="Calibri" w:hAnsi="Calibri" w:cs="Calibri"/>
          <w:sz w:val="22"/>
          <w:szCs w:val="22"/>
        </w:rPr>
        <w:t xml:space="preserve">and vet </w:t>
      </w:r>
      <w:r>
        <w:rPr>
          <w:rFonts w:ascii="Calibri" w:hAnsi="Calibri" w:cs="Calibri"/>
          <w:sz w:val="22"/>
          <w:szCs w:val="22"/>
        </w:rPr>
        <w:t>qualified candidates and invite them to the board.</w:t>
      </w:r>
      <w:r w:rsidR="001F6346">
        <w:rPr>
          <w:rFonts w:ascii="Calibri" w:hAnsi="Calibri" w:cs="Calibri"/>
          <w:sz w:val="22"/>
          <w:szCs w:val="22"/>
        </w:rPr>
        <w:t xml:space="preserve"> In this way checks of whether the person is of </w:t>
      </w:r>
      <w:r w:rsidR="001F6346" w:rsidRPr="001F6346">
        <w:rPr>
          <w:rFonts w:ascii="Calibri" w:hAnsi="Calibri" w:cs="Calibri"/>
          <w:sz w:val="22"/>
          <w:szCs w:val="22"/>
        </w:rPr>
        <w:t>'good fame and</w:t>
      </w:r>
      <w:r w:rsidR="001F6346">
        <w:rPr>
          <w:rFonts w:ascii="Calibri" w:hAnsi="Calibri" w:cs="Calibri"/>
          <w:sz w:val="22"/>
          <w:szCs w:val="22"/>
        </w:rPr>
        <w:t xml:space="preserve"> </w:t>
      </w:r>
      <w:r w:rsidR="001F6346" w:rsidRPr="001F6346">
        <w:rPr>
          <w:rFonts w:ascii="Calibri" w:hAnsi="Calibri" w:cs="Calibri"/>
          <w:sz w:val="22"/>
          <w:szCs w:val="22"/>
        </w:rPr>
        <w:t>character'</w:t>
      </w:r>
      <w:r w:rsidR="001F6346">
        <w:rPr>
          <w:rStyle w:val="FootnoteReference"/>
          <w:rFonts w:ascii="Calibri" w:hAnsi="Calibri" w:cs="Calibri"/>
          <w:sz w:val="22"/>
          <w:szCs w:val="22"/>
        </w:rPr>
        <w:footnoteReference w:id="9"/>
      </w:r>
      <w:r w:rsidR="00EE184C">
        <w:rPr>
          <w:rFonts w:ascii="Calibri" w:hAnsi="Calibri" w:cs="Calibri"/>
          <w:sz w:val="22"/>
          <w:szCs w:val="22"/>
        </w:rPr>
        <w:t xml:space="preserve"> or</w:t>
      </w:r>
      <w:r w:rsidR="001F6346">
        <w:rPr>
          <w:rFonts w:ascii="Calibri" w:hAnsi="Calibri" w:cs="Calibri"/>
          <w:sz w:val="22"/>
          <w:szCs w:val="22"/>
        </w:rPr>
        <w:t xml:space="preserve"> ‘fit and proper’</w:t>
      </w:r>
      <w:r w:rsidR="001F6346">
        <w:rPr>
          <w:rStyle w:val="FootnoteReference"/>
          <w:rFonts w:ascii="Calibri" w:hAnsi="Calibri" w:cs="Calibri"/>
          <w:sz w:val="22"/>
          <w:szCs w:val="22"/>
        </w:rPr>
        <w:footnoteReference w:id="10"/>
      </w:r>
      <w:r w:rsidR="00011038">
        <w:rPr>
          <w:rFonts w:ascii="Calibri" w:hAnsi="Calibri" w:cs="Calibri"/>
          <w:sz w:val="22"/>
          <w:szCs w:val="22"/>
        </w:rPr>
        <w:t xml:space="preserve"> as applicable to </w:t>
      </w:r>
      <w:proofErr w:type="spellStart"/>
      <w:r w:rsidR="00011038">
        <w:rPr>
          <w:rFonts w:ascii="Calibri" w:hAnsi="Calibri" w:cs="Calibri"/>
          <w:sz w:val="22"/>
          <w:szCs w:val="22"/>
        </w:rPr>
        <w:t>auDA</w:t>
      </w:r>
      <w:proofErr w:type="spellEnd"/>
      <w:r w:rsidR="00011038">
        <w:rPr>
          <w:rFonts w:ascii="Calibri" w:hAnsi="Calibri" w:cs="Calibri"/>
          <w:sz w:val="22"/>
          <w:szCs w:val="22"/>
        </w:rPr>
        <w:t xml:space="preserve"> could be made. It is notable that there does not appear to be such checks made at this point in time</w:t>
      </w:r>
      <w:r w:rsidR="00EE184C">
        <w:rPr>
          <w:rFonts w:ascii="Calibri" w:hAnsi="Calibri" w:cs="Calibri"/>
          <w:sz w:val="22"/>
          <w:szCs w:val="22"/>
        </w:rPr>
        <w:t xml:space="preserve">, despite similar constraints being routinely imposed on corresponding positions held under federal government </w:t>
      </w:r>
      <w:r w:rsidR="005516AE">
        <w:rPr>
          <w:rFonts w:ascii="Calibri" w:hAnsi="Calibri" w:cs="Calibri"/>
          <w:sz w:val="22"/>
          <w:szCs w:val="22"/>
        </w:rPr>
        <w:t>agreements</w:t>
      </w:r>
      <w:r w:rsidR="00EE184C">
        <w:rPr>
          <w:rFonts w:ascii="Calibri" w:hAnsi="Calibri" w:cs="Calibri"/>
          <w:sz w:val="22"/>
          <w:szCs w:val="22"/>
        </w:rPr>
        <w:t xml:space="preserve"> with quasi-autonomous and autonomous non-government organisations</w:t>
      </w:r>
      <w:r w:rsidR="00011038">
        <w:rPr>
          <w:rFonts w:ascii="Calibri" w:hAnsi="Calibri" w:cs="Calibri"/>
          <w:sz w:val="22"/>
          <w:szCs w:val="22"/>
        </w:rPr>
        <w:t>.</w:t>
      </w:r>
    </w:p>
    <w:p w:rsidR="00D30918" w:rsidRDefault="00D30918" w:rsidP="00162304">
      <w:pPr>
        <w:pStyle w:val="Default"/>
        <w:rPr>
          <w:rFonts w:ascii="Calibri" w:hAnsi="Calibri" w:cs="Calibri"/>
          <w:sz w:val="22"/>
          <w:szCs w:val="22"/>
        </w:rPr>
      </w:pPr>
    </w:p>
    <w:p w:rsidR="00AA1370" w:rsidRDefault="003E7EC9" w:rsidP="00162304">
      <w:pPr>
        <w:pStyle w:val="Default"/>
        <w:rPr>
          <w:rFonts w:ascii="Calibri" w:hAnsi="Calibri" w:cs="Calibri"/>
          <w:sz w:val="22"/>
          <w:szCs w:val="22"/>
        </w:rPr>
      </w:pPr>
      <w:r>
        <w:rPr>
          <w:rFonts w:ascii="Calibri" w:hAnsi="Calibri" w:cs="Calibri"/>
          <w:sz w:val="22"/>
          <w:szCs w:val="22"/>
        </w:rPr>
        <w:t>ACCAN notes that the terms of some directors have been lengthy,</w:t>
      </w:r>
      <w:r w:rsidR="00AA1370">
        <w:rPr>
          <w:rFonts w:ascii="Calibri" w:hAnsi="Calibri" w:cs="Calibri"/>
          <w:sz w:val="22"/>
          <w:szCs w:val="22"/>
        </w:rPr>
        <w:t xml:space="preserve"> </w:t>
      </w:r>
      <w:r>
        <w:rPr>
          <w:rFonts w:ascii="Calibri" w:hAnsi="Calibri" w:cs="Calibri"/>
          <w:sz w:val="22"/>
          <w:szCs w:val="22"/>
        </w:rPr>
        <w:t xml:space="preserve">despite the </w:t>
      </w:r>
      <w:r w:rsidR="005516AE">
        <w:rPr>
          <w:rFonts w:ascii="Calibri" w:hAnsi="Calibri" w:cs="Calibri"/>
          <w:sz w:val="22"/>
          <w:szCs w:val="22"/>
        </w:rPr>
        <w:t xml:space="preserve">two-year </w:t>
      </w:r>
      <w:r w:rsidR="00AA1370">
        <w:rPr>
          <w:rFonts w:ascii="Calibri" w:hAnsi="Calibri" w:cs="Calibri"/>
          <w:sz w:val="22"/>
          <w:szCs w:val="22"/>
        </w:rPr>
        <w:t xml:space="preserve">election cycles and </w:t>
      </w:r>
      <w:r w:rsidR="001F6346">
        <w:rPr>
          <w:rFonts w:ascii="Calibri" w:hAnsi="Calibri" w:cs="Calibri"/>
          <w:sz w:val="22"/>
          <w:szCs w:val="22"/>
        </w:rPr>
        <w:t xml:space="preserve">defined </w:t>
      </w:r>
      <w:r w:rsidR="005516AE">
        <w:rPr>
          <w:rFonts w:ascii="Calibri" w:hAnsi="Calibri" w:cs="Calibri"/>
          <w:sz w:val="22"/>
          <w:szCs w:val="22"/>
        </w:rPr>
        <w:t>appointment</w:t>
      </w:r>
      <w:r w:rsidR="001F6346">
        <w:rPr>
          <w:rFonts w:ascii="Calibri" w:hAnsi="Calibri" w:cs="Calibri"/>
          <w:sz w:val="22"/>
          <w:szCs w:val="22"/>
        </w:rPr>
        <w:t xml:space="preserve"> lengths for independent directors stated in the </w:t>
      </w:r>
      <w:proofErr w:type="spellStart"/>
      <w:r w:rsidR="001F6346">
        <w:rPr>
          <w:rFonts w:ascii="Calibri" w:hAnsi="Calibri" w:cs="Calibri"/>
          <w:sz w:val="22"/>
          <w:szCs w:val="22"/>
        </w:rPr>
        <w:t>auDA</w:t>
      </w:r>
      <w:proofErr w:type="spellEnd"/>
      <w:r w:rsidR="001F6346">
        <w:rPr>
          <w:rFonts w:ascii="Calibri" w:hAnsi="Calibri" w:cs="Calibri"/>
          <w:sz w:val="22"/>
          <w:szCs w:val="22"/>
        </w:rPr>
        <w:t xml:space="preserve"> constitution</w:t>
      </w:r>
      <w:r>
        <w:rPr>
          <w:rFonts w:ascii="Calibri" w:hAnsi="Calibri" w:cs="Calibri"/>
          <w:sz w:val="22"/>
          <w:szCs w:val="22"/>
        </w:rPr>
        <w:t xml:space="preserve">. </w:t>
      </w:r>
      <w:r w:rsidR="00D30918">
        <w:rPr>
          <w:rFonts w:ascii="Calibri" w:hAnsi="Calibri" w:cs="Calibri"/>
          <w:sz w:val="22"/>
          <w:szCs w:val="22"/>
        </w:rPr>
        <w:t xml:space="preserve">An examination of the suitability of term limits </w:t>
      </w:r>
      <w:r>
        <w:rPr>
          <w:rFonts w:ascii="Calibri" w:hAnsi="Calibri" w:cs="Calibri"/>
          <w:sz w:val="22"/>
          <w:szCs w:val="22"/>
        </w:rPr>
        <w:t xml:space="preserve">for directors should be </w:t>
      </w:r>
      <w:r w:rsidR="00AA1370">
        <w:rPr>
          <w:rFonts w:ascii="Calibri" w:hAnsi="Calibri" w:cs="Calibri"/>
          <w:sz w:val="22"/>
          <w:szCs w:val="22"/>
        </w:rPr>
        <w:t>made in order to ensure renewal.</w:t>
      </w:r>
      <w:r w:rsidR="00337003">
        <w:rPr>
          <w:rFonts w:ascii="Calibri" w:hAnsi="Calibri" w:cs="Calibri"/>
          <w:sz w:val="22"/>
          <w:szCs w:val="22"/>
        </w:rPr>
        <w:t xml:space="preserve">  </w:t>
      </w:r>
      <w:r w:rsidR="00AA1370">
        <w:rPr>
          <w:rFonts w:ascii="Calibri" w:hAnsi="Calibri" w:cs="Calibri"/>
          <w:sz w:val="22"/>
          <w:szCs w:val="22"/>
        </w:rPr>
        <w:t>In addition, ACCAN notes that numerous directors have held terms that have been quite short, raising the question as to the quality of recruitment and expectation setting as well as on-boarding processes.</w:t>
      </w:r>
    </w:p>
    <w:p w:rsidR="00C42AF3" w:rsidRDefault="00C42AF3" w:rsidP="00162304">
      <w:pPr>
        <w:pStyle w:val="Default"/>
        <w:rPr>
          <w:rFonts w:ascii="Calibri" w:hAnsi="Calibri" w:cs="Calibri"/>
          <w:sz w:val="22"/>
          <w:szCs w:val="22"/>
        </w:rPr>
      </w:pPr>
    </w:p>
    <w:p w:rsidR="00C42AF3" w:rsidRDefault="00C42AF3" w:rsidP="00162304">
      <w:pPr>
        <w:pStyle w:val="Default"/>
        <w:rPr>
          <w:rFonts w:ascii="Calibri" w:hAnsi="Calibri" w:cs="Calibri"/>
          <w:sz w:val="22"/>
          <w:szCs w:val="22"/>
        </w:rPr>
      </w:pPr>
      <w:r>
        <w:rPr>
          <w:rFonts w:ascii="Calibri" w:hAnsi="Calibri" w:cs="Calibri"/>
          <w:sz w:val="22"/>
          <w:szCs w:val="22"/>
        </w:rPr>
        <w:t>The issues of DNS manage</w:t>
      </w:r>
      <w:r w:rsidR="00222305">
        <w:rPr>
          <w:rFonts w:ascii="Calibri" w:hAnsi="Calibri" w:cs="Calibri"/>
          <w:sz w:val="22"/>
          <w:szCs w:val="22"/>
        </w:rPr>
        <w:t>ment and regulation are complex and require specialist expertise. The existing board term of two years is potentially too short, where other comparable not-for-profit organisations have board terms for elected members of three years, but limited to two consecutive terms</w:t>
      </w:r>
      <w:r w:rsidR="00C27B05">
        <w:rPr>
          <w:rFonts w:ascii="Calibri" w:hAnsi="Calibri" w:cs="Calibri"/>
          <w:sz w:val="22"/>
          <w:szCs w:val="22"/>
        </w:rPr>
        <w:t xml:space="preserve">, before </w:t>
      </w:r>
      <w:r w:rsidR="00497F97">
        <w:rPr>
          <w:rFonts w:ascii="Calibri" w:hAnsi="Calibri" w:cs="Calibri"/>
          <w:sz w:val="22"/>
          <w:szCs w:val="22"/>
        </w:rPr>
        <w:t xml:space="preserve">permanent (or </w:t>
      </w:r>
      <w:r w:rsidR="00C27B05">
        <w:rPr>
          <w:rFonts w:ascii="Calibri" w:hAnsi="Calibri" w:cs="Calibri"/>
          <w:sz w:val="22"/>
          <w:szCs w:val="22"/>
        </w:rPr>
        <w:t>an interval of</w:t>
      </w:r>
      <w:r w:rsidR="00497F97">
        <w:rPr>
          <w:rFonts w:ascii="Calibri" w:hAnsi="Calibri" w:cs="Calibri"/>
          <w:sz w:val="22"/>
          <w:szCs w:val="22"/>
        </w:rPr>
        <w:t>)</w:t>
      </w:r>
      <w:r w:rsidR="00C27B05">
        <w:rPr>
          <w:rFonts w:ascii="Calibri" w:hAnsi="Calibri" w:cs="Calibri"/>
          <w:sz w:val="22"/>
          <w:szCs w:val="22"/>
        </w:rPr>
        <w:t xml:space="preserve"> retirement.</w:t>
      </w:r>
    </w:p>
    <w:p w:rsidR="001F6346" w:rsidRDefault="001F6346" w:rsidP="00162304">
      <w:pPr>
        <w:pStyle w:val="Default"/>
        <w:rPr>
          <w:rFonts w:ascii="Calibri" w:hAnsi="Calibri" w:cs="Calibri"/>
          <w:sz w:val="22"/>
          <w:szCs w:val="22"/>
        </w:rPr>
      </w:pPr>
    </w:p>
    <w:p w:rsidR="001F6346" w:rsidRDefault="001F6346" w:rsidP="00162304">
      <w:pPr>
        <w:pStyle w:val="Default"/>
        <w:rPr>
          <w:rFonts w:ascii="Calibri" w:hAnsi="Calibri" w:cs="Calibri"/>
          <w:sz w:val="22"/>
          <w:szCs w:val="22"/>
        </w:rPr>
      </w:pPr>
      <w:r>
        <w:rPr>
          <w:rFonts w:ascii="Calibri" w:hAnsi="Calibri" w:cs="Calibri"/>
          <w:sz w:val="22"/>
          <w:szCs w:val="22"/>
        </w:rPr>
        <w:t xml:space="preserve">The question of director </w:t>
      </w:r>
      <w:r w:rsidR="00EE184C">
        <w:rPr>
          <w:rFonts w:ascii="Calibri" w:hAnsi="Calibri" w:cs="Calibri"/>
          <w:sz w:val="22"/>
          <w:szCs w:val="22"/>
        </w:rPr>
        <w:t>remuneration</w:t>
      </w:r>
      <w:r>
        <w:rPr>
          <w:rFonts w:ascii="Calibri" w:hAnsi="Calibri" w:cs="Calibri"/>
          <w:sz w:val="22"/>
          <w:szCs w:val="22"/>
        </w:rPr>
        <w:t xml:space="preserve"> is also one that </w:t>
      </w:r>
      <w:r w:rsidR="00EE184C">
        <w:rPr>
          <w:rFonts w:ascii="Calibri" w:hAnsi="Calibri" w:cs="Calibri"/>
          <w:sz w:val="22"/>
          <w:szCs w:val="22"/>
        </w:rPr>
        <w:t>would benefit from</w:t>
      </w:r>
      <w:r>
        <w:rPr>
          <w:rFonts w:ascii="Calibri" w:hAnsi="Calibri" w:cs="Calibri"/>
          <w:sz w:val="22"/>
          <w:szCs w:val="22"/>
        </w:rPr>
        <w:t xml:space="preserve"> scrutiny. The current system of setting </w:t>
      </w:r>
      <w:r w:rsidR="00EE184C" w:rsidRPr="00EE184C">
        <w:rPr>
          <w:rFonts w:ascii="Calibri" w:hAnsi="Calibri" w:cs="Calibri"/>
          <w:sz w:val="22"/>
          <w:szCs w:val="22"/>
        </w:rPr>
        <w:t>remuneration of directors is approv</w:t>
      </w:r>
      <w:r w:rsidR="00EE184C">
        <w:rPr>
          <w:rFonts w:ascii="Calibri" w:hAnsi="Calibri" w:cs="Calibri"/>
          <w:sz w:val="22"/>
          <w:szCs w:val="22"/>
        </w:rPr>
        <w:t>al</w:t>
      </w:r>
      <w:r w:rsidR="00EE184C" w:rsidRPr="00EE184C">
        <w:rPr>
          <w:rFonts w:ascii="Calibri" w:hAnsi="Calibri" w:cs="Calibri"/>
          <w:sz w:val="22"/>
          <w:szCs w:val="22"/>
        </w:rPr>
        <w:t xml:space="preserve"> by ordinary resolution of the members of </w:t>
      </w:r>
      <w:proofErr w:type="spellStart"/>
      <w:r w:rsidR="00EE184C" w:rsidRPr="00EE184C">
        <w:rPr>
          <w:rFonts w:ascii="Calibri" w:hAnsi="Calibri" w:cs="Calibri"/>
          <w:sz w:val="22"/>
          <w:szCs w:val="22"/>
        </w:rPr>
        <w:t>auDA</w:t>
      </w:r>
      <w:proofErr w:type="spellEnd"/>
      <w:r w:rsidR="00EE184C" w:rsidRPr="00EE184C">
        <w:rPr>
          <w:rFonts w:ascii="Calibri" w:hAnsi="Calibri" w:cs="Calibri"/>
          <w:sz w:val="22"/>
          <w:szCs w:val="22"/>
        </w:rPr>
        <w:t xml:space="preserve"> in general meeting</w:t>
      </w:r>
      <w:r w:rsidR="00EE184C">
        <w:rPr>
          <w:rFonts w:ascii="Calibri" w:hAnsi="Calibri" w:cs="Calibri"/>
          <w:sz w:val="22"/>
          <w:szCs w:val="22"/>
        </w:rPr>
        <w:t xml:space="preserve">. </w:t>
      </w:r>
      <w:r w:rsidR="005769C6">
        <w:rPr>
          <w:rFonts w:ascii="Calibri" w:hAnsi="Calibri" w:cs="Calibri"/>
          <w:sz w:val="22"/>
          <w:szCs w:val="22"/>
        </w:rPr>
        <w:t xml:space="preserve">ACCAN supports the remuneration of directors in principle as this ensures </w:t>
      </w:r>
      <w:r w:rsidR="005769C6">
        <w:rPr>
          <w:rFonts w:ascii="Calibri" w:hAnsi="Calibri" w:cs="Calibri"/>
          <w:sz w:val="22"/>
          <w:szCs w:val="22"/>
        </w:rPr>
        <w:lastRenderedPageBreak/>
        <w:t>that the costs of participation and potential loss of earnings due to the time demand in properly fulfilling the role of a director are covered.</w:t>
      </w:r>
    </w:p>
    <w:p w:rsidR="00C42AF3" w:rsidRDefault="00C42AF3" w:rsidP="00162304">
      <w:pPr>
        <w:pStyle w:val="Default"/>
        <w:rPr>
          <w:rFonts w:ascii="Calibri" w:hAnsi="Calibri" w:cs="Calibri"/>
          <w:sz w:val="22"/>
          <w:szCs w:val="22"/>
        </w:rPr>
      </w:pPr>
    </w:p>
    <w:p w:rsidR="00FC66D7" w:rsidRDefault="00FC66D7" w:rsidP="00162304">
      <w:pPr>
        <w:pStyle w:val="Default"/>
        <w:rPr>
          <w:rFonts w:ascii="Calibri" w:hAnsi="Calibri" w:cs="Calibri"/>
          <w:sz w:val="22"/>
          <w:szCs w:val="22"/>
        </w:rPr>
      </w:pPr>
      <w:r>
        <w:rPr>
          <w:rFonts w:ascii="Calibri" w:hAnsi="Calibri" w:cs="Calibri"/>
          <w:sz w:val="22"/>
          <w:szCs w:val="22"/>
        </w:rPr>
        <w:t xml:space="preserve">A further issue exists in the fact that </w:t>
      </w:r>
      <w:proofErr w:type="spellStart"/>
      <w:r>
        <w:rPr>
          <w:rFonts w:ascii="Calibri" w:hAnsi="Calibri" w:cs="Calibri"/>
          <w:sz w:val="22"/>
          <w:szCs w:val="22"/>
        </w:rPr>
        <w:t>auDA</w:t>
      </w:r>
      <w:proofErr w:type="spellEnd"/>
      <w:r>
        <w:rPr>
          <w:rFonts w:ascii="Calibri" w:hAnsi="Calibri" w:cs="Calibri"/>
          <w:sz w:val="22"/>
          <w:szCs w:val="22"/>
        </w:rPr>
        <w:t xml:space="preserve"> is both responsible for regulatory compliance as well as policy</w:t>
      </w:r>
      <w:r w:rsidR="005516AE">
        <w:rPr>
          <w:rFonts w:ascii="Calibri" w:hAnsi="Calibri" w:cs="Calibri"/>
          <w:sz w:val="22"/>
          <w:szCs w:val="22"/>
        </w:rPr>
        <w:t xml:space="preserve"> development and complaint handling</w:t>
      </w:r>
      <w:r>
        <w:rPr>
          <w:rFonts w:ascii="Calibri" w:hAnsi="Calibri" w:cs="Calibri"/>
          <w:sz w:val="22"/>
          <w:szCs w:val="22"/>
        </w:rPr>
        <w:t xml:space="preserve">. While there are examples of regulators successful at handling </w:t>
      </w:r>
      <w:r w:rsidR="005516AE">
        <w:rPr>
          <w:rFonts w:ascii="Calibri" w:hAnsi="Calibri" w:cs="Calibri"/>
          <w:sz w:val="22"/>
          <w:szCs w:val="22"/>
        </w:rPr>
        <w:t>all functions</w:t>
      </w:r>
      <w:r>
        <w:rPr>
          <w:rFonts w:ascii="Calibri" w:hAnsi="Calibri" w:cs="Calibri"/>
          <w:sz w:val="22"/>
          <w:szCs w:val="22"/>
        </w:rPr>
        <w:t xml:space="preserve">, more successful models call for clearer delineation than perhaps is the case with </w:t>
      </w:r>
      <w:proofErr w:type="spellStart"/>
      <w:r>
        <w:rPr>
          <w:rFonts w:ascii="Calibri" w:hAnsi="Calibri" w:cs="Calibri"/>
          <w:sz w:val="22"/>
          <w:szCs w:val="22"/>
        </w:rPr>
        <w:t>auDA</w:t>
      </w:r>
      <w:proofErr w:type="spellEnd"/>
      <w:r>
        <w:rPr>
          <w:rFonts w:ascii="Calibri" w:hAnsi="Calibri" w:cs="Calibri"/>
          <w:sz w:val="22"/>
          <w:szCs w:val="22"/>
        </w:rPr>
        <w:t>. The model where complaint hand</w:t>
      </w:r>
      <w:r w:rsidR="005516AE">
        <w:rPr>
          <w:rFonts w:ascii="Calibri" w:hAnsi="Calibri" w:cs="Calibri"/>
          <w:sz w:val="22"/>
          <w:szCs w:val="22"/>
        </w:rPr>
        <w:t>l</w:t>
      </w:r>
      <w:r>
        <w:rPr>
          <w:rFonts w:ascii="Calibri" w:hAnsi="Calibri" w:cs="Calibri"/>
          <w:sz w:val="22"/>
          <w:szCs w:val="22"/>
        </w:rPr>
        <w:t>ing has internal and external mechanisms</w:t>
      </w:r>
      <w:r w:rsidR="002E1E60">
        <w:rPr>
          <w:rFonts w:ascii="Calibri" w:hAnsi="Calibri" w:cs="Calibri"/>
          <w:sz w:val="22"/>
          <w:szCs w:val="22"/>
        </w:rPr>
        <w:t>, and a clear escalation path,</w:t>
      </w:r>
      <w:r>
        <w:rPr>
          <w:rFonts w:ascii="Calibri" w:hAnsi="Calibri" w:cs="Calibri"/>
          <w:sz w:val="22"/>
          <w:szCs w:val="22"/>
        </w:rPr>
        <w:t xml:space="preserve"> for dispute resolution does not seem to be immediately apparent at </w:t>
      </w:r>
      <w:proofErr w:type="spellStart"/>
      <w:r>
        <w:rPr>
          <w:rFonts w:ascii="Calibri" w:hAnsi="Calibri" w:cs="Calibri"/>
          <w:sz w:val="22"/>
          <w:szCs w:val="22"/>
        </w:rPr>
        <w:t>auDA</w:t>
      </w:r>
      <w:proofErr w:type="spellEnd"/>
      <w:r>
        <w:rPr>
          <w:rFonts w:ascii="Calibri" w:hAnsi="Calibri" w:cs="Calibri"/>
          <w:sz w:val="22"/>
          <w:szCs w:val="22"/>
        </w:rPr>
        <w:t xml:space="preserve">. Registry operators, for example, could be the mechanism for internal dispute resolution, making </w:t>
      </w:r>
      <w:proofErr w:type="spellStart"/>
      <w:r>
        <w:rPr>
          <w:rFonts w:ascii="Calibri" w:hAnsi="Calibri" w:cs="Calibri"/>
          <w:sz w:val="22"/>
          <w:szCs w:val="22"/>
        </w:rPr>
        <w:t>auDA</w:t>
      </w:r>
      <w:proofErr w:type="spellEnd"/>
      <w:r>
        <w:rPr>
          <w:rFonts w:ascii="Calibri" w:hAnsi="Calibri" w:cs="Calibri"/>
          <w:sz w:val="22"/>
          <w:szCs w:val="22"/>
        </w:rPr>
        <w:t xml:space="preserve"> the place for external dispute resolution and escalated complaint handling. Either way</w:t>
      </w:r>
      <w:r w:rsidR="00710901">
        <w:rPr>
          <w:rFonts w:ascii="Calibri" w:hAnsi="Calibri" w:cs="Calibri"/>
          <w:sz w:val="22"/>
          <w:szCs w:val="22"/>
        </w:rPr>
        <w:t xml:space="preserve">, </w:t>
      </w:r>
      <w:r w:rsidR="0095641F">
        <w:rPr>
          <w:rFonts w:ascii="Calibri" w:hAnsi="Calibri" w:cs="Calibri"/>
          <w:sz w:val="22"/>
          <w:szCs w:val="22"/>
        </w:rPr>
        <w:t>increased</w:t>
      </w:r>
      <w:r>
        <w:rPr>
          <w:rFonts w:ascii="Calibri" w:hAnsi="Calibri" w:cs="Calibri"/>
          <w:sz w:val="22"/>
          <w:szCs w:val="22"/>
        </w:rPr>
        <w:t xml:space="preserve"> separation of policy development and the board is needed as</w:t>
      </w:r>
      <w:r w:rsidR="00710901">
        <w:rPr>
          <w:rFonts w:ascii="Calibri" w:hAnsi="Calibri" w:cs="Calibri"/>
          <w:sz w:val="22"/>
          <w:szCs w:val="22"/>
        </w:rPr>
        <w:t>,</w:t>
      </w:r>
      <w:r>
        <w:rPr>
          <w:rFonts w:ascii="Calibri" w:hAnsi="Calibri" w:cs="Calibri"/>
          <w:sz w:val="22"/>
          <w:szCs w:val="22"/>
        </w:rPr>
        <w:t xml:space="preserve"> </w:t>
      </w:r>
      <w:r w:rsidR="00710901">
        <w:rPr>
          <w:rFonts w:ascii="Calibri" w:hAnsi="Calibri" w:cs="Calibri"/>
          <w:sz w:val="22"/>
          <w:szCs w:val="22"/>
        </w:rPr>
        <w:t>to reiterate the point</w:t>
      </w:r>
      <w:r>
        <w:rPr>
          <w:rFonts w:ascii="Calibri" w:hAnsi="Calibri" w:cs="Calibri"/>
          <w:sz w:val="22"/>
          <w:szCs w:val="22"/>
        </w:rPr>
        <w:t xml:space="preserve">, this is potentially at odds with </w:t>
      </w:r>
      <w:r w:rsidR="005516AE">
        <w:rPr>
          <w:rFonts w:ascii="Calibri" w:hAnsi="Calibri" w:cs="Calibri"/>
          <w:sz w:val="22"/>
          <w:szCs w:val="22"/>
        </w:rPr>
        <w:t xml:space="preserve">robust </w:t>
      </w:r>
      <w:r>
        <w:rPr>
          <w:rFonts w:ascii="Calibri" w:hAnsi="Calibri" w:cs="Calibri"/>
          <w:sz w:val="22"/>
          <w:szCs w:val="22"/>
        </w:rPr>
        <w:t>consumer protection.</w:t>
      </w:r>
      <w:r w:rsidR="002E1E60">
        <w:rPr>
          <w:rFonts w:ascii="Calibri" w:hAnsi="Calibri" w:cs="Calibri"/>
          <w:sz w:val="22"/>
          <w:szCs w:val="22"/>
        </w:rPr>
        <w:t xml:space="preserve"> It is also not clear where unresolved complaints go should </w:t>
      </w:r>
      <w:proofErr w:type="spellStart"/>
      <w:r w:rsidR="002E1E60">
        <w:rPr>
          <w:rFonts w:ascii="Calibri" w:hAnsi="Calibri" w:cs="Calibri"/>
          <w:sz w:val="22"/>
          <w:szCs w:val="22"/>
        </w:rPr>
        <w:t>auDA</w:t>
      </w:r>
      <w:proofErr w:type="spellEnd"/>
      <w:r w:rsidR="002E1E60">
        <w:rPr>
          <w:rFonts w:ascii="Calibri" w:hAnsi="Calibri" w:cs="Calibri"/>
          <w:sz w:val="22"/>
          <w:szCs w:val="22"/>
        </w:rPr>
        <w:t xml:space="preserve"> be unable to resolve them.</w:t>
      </w:r>
    </w:p>
    <w:p w:rsidR="00B26768" w:rsidRDefault="00B26768" w:rsidP="00B26768">
      <w:pPr>
        <w:pStyle w:val="Heading4"/>
      </w:pPr>
      <w:r>
        <w:t>New Zealand model</w:t>
      </w:r>
    </w:p>
    <w:p w:rsidR="00B26768" w:rsidRPr="00B26768" w:rsidRDefault="00B26768" w:rsidP="00B26768">
      <w:pPr>
        <w:rPr>
          <w:lang w:eastAsia="en-US"/>
        </w:rPr>
      </w:pPr>
      <w:r>
        <w:rPr>
          <w:lang w:eastAsia="en-US"/>
        </w:rPr>
        <w:t xml:space="preserve">Domain names in New Zealand are managed by </w:t>
      </w:r>
      <w:proofErr w:type="spellStart"/>
      <w:r>
        <w:rPr>
          <w:lang w:eastAsia="en-US"/>
        </w:rPr>
        <w:t>InternetNZ</w:t>
      </w:r>
      <w:proofErr w:type="spellEnd"/>
      <w:r>
        <w:rPr>
          <w:lang w:eastAsia="en-US"/>
        </w:rPr>
        <w:t xml:space="preserve"> which recently overhauled its governance model moving to a three part system, separating operations, policy and regulation</w:t>
      </w:r>
      <w:r>
        <w:rPr>
          <w:lang w:eastAsia="en-US"/>
        </w:rPr>
        <w:t xml:space="preserve">, with the Domain Name Commission and </w:t>
      </w:r>
      <w:r w:rsidRPr="00B26768">
        <w:rPr>
          <w:lang w:eastAsia="en-US"/>
        </w:rPr>
        <w:t>New Zealand Domain Name Registry</w:t>
      </w:r>
      <w:r>
        <w:rPr>
          <w:lang w:eastAsia="en-US"/>
        </w:rPr>
        <w:t xml:space="preserve"> (NZRS) as separate companies under direct ownership of, and arm’s-length from, </w:t>
      </w:r>
      <w:proofErr w:type="spellStart"/>
      <w:r>
        <w:rPr>
          <w:lang w:eastAsia="en-US"/>
        </w:rPr>
        <w:t>InternetNZ</w:t>
      </w:r>
      <w:proofErr w:type="spellEnd"/>
      <w:r>
        <w:rPr>
          <w:lang w:eastAsia="en-US"/>
        </w:rPr>
        <w:t xml:space="preserve">. This model may be suitable for Australia that segregates the various operational interests within </w:t>
      </w:r>
      <w:proofErr w:type="spellStart"/>
      <w:r>
        <w:rPr>
          <w:lang w:eastAsia="en-US"/>
        </w:rPr>
        <w:t>auDA</w:t>
      </w:r>
      <w:proofErr w:type="spellEnd"/>
      <w:r>
        <w:rPr>
          <w:lang w:eastAsia="en-US"/>
        </w:rPr>
        <w:t xml:space="preserve"> itself and imposes separate governance mechanisms over the separate parts of </w:t>
      </w:r>
      <w:proofErr w:type="spellStart"/>
      <w:r>
        <w:rPr>
          <w:lang w:eastAsia="en-US"/>
        </w:rPr>
        <w:t>InternetNZ</w:t>
      </w:r>
      <w:proofErr w:type="spellEnd"/>
      <w:r>
        <w:rPr>
          <w:lang w:eastAsia="en-US"/>
        </w:rPr>
        <w:t>.</w:t>
      </w:r>
    </w:p>
    <w:p w:rsidR="00162304" w:rsidRPr="00FC477B" w:rsidRDefault="00162304" w:rsidP="00FC477B">
      <w:pPr>
        <w:pStyle w:val="Heading3"/>
      </w:pPr>
      <w:bookmarkStart w:id="11" w:name="_Toc501549552"/>
      <w:r w:rsidRPr="00FC477B">
        <w:t>Stakeholder engagement</w:t>
      </w:r>
      <w:bookmarkEnd w:id="11"/>
      <w:r w:rsidRPr="00FC477B">
        <w:t xml:space="preserve"> </w:t>
      </w:r>
    </w:p>
    <w:p w:rsidR="00162304" w:rsidRPr="003B3A5E" w:rsidRDefault="00162304" w:rsidP="003B3A5E">
      <w:pPr>
        <w:pStyle w:val="Heading4"/>
      </w:pPr>
      <w:r w:rsidRPr="003B3A5E">
        <w:t xml:space="preserve">10. Who are </w:t>
      </w:r>
      <w:proofErr w:type="spellStart"/>
      <w:r w:rsidRPr="003B3A5E">
        <w:t>auDA’s</w:t>
      </w:r>
      <w:proofErr w:type="spellEnd"/>
      <w:r w:rsidRPr="003B3A5E">
        <w:t xml:space="preserve"> stakeholders? </w:t>
      </w:r>
    </w:p>
    <w:p w:rsidR="005212F0" w:rsidRDefault="005212F0" w:rsidP="00162304">
      <w:pPr>
        <w:pStyle w:val="Default"/>
        <w:rPr>
          <w:rFonts w:ascii="Calibri" w:hAnsi="Calibri" w:cs="Calibri"/>
          <w:sz w:val="22"/>
          <w:szCs w:val="22"/>
        </w:rPr>
      </w:pPr>
      <w:proofErr w:type="spellStart"/>
      <w:proofErr w:type="gramStart"/>
      <w:r>
        <w:rPr>
          <w:rFonts w:ascii="Calibri" w:hAnsi="Calibri" w:cs="Calibri"/>
          <w:sz w:val="22"/>
          <w:szCs w:val="22"/>
        </w:rPr>
        <w:t>auDA’s</w:t>
      </w:r>
      <w:proofErr w:type="spellEnd"/>
      <w:proofErr w:type="gramEnd"/>
      <w:r>
        <w:rPr>
          <w:rFonts w:ascii="Calibri" w:hAnsi="Calibri" w:cs="Calibri"/>
          <w:sz w:val="22"/>
          <w:szCs w:val="22"/>
        </w:rPr>
        <w:t xml:space="preserve"> stakeholders are:</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The Australian government</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 xml:space="preserve">End users of domain names </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Licensees of domain names</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 xml:space="preserve">Registry operators </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 xml:space="preserve">The broader internet </w:t>
      </w:r>
      <w:r w:rsidR="002E1E60">
        <w:rPr>
          <w:rFonts w:ascii="Calibri" w:hAnsi="Calibri" w:cs="Calibri"/>
          <w:sz w:val="22"/>
          <w:szCs w:val="22"/>
        </w:rPr>
        <w:t xml:space="preserve">and user </w:t>
      </w:r>
      <w:r>
        <w:rPr>
          <w:rFonts w:ascii="Calibri" w:hAnsi="Calibri" w:cs="Calibri"/>
          <w:sz w:val="22"/>
          <w:szCs w:val="22"/>
        </w:rPr>
        <w:t xml:space="preserve">community </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Law enforcement and those concerned with maintaining the security and stability of the internet ecosystem</w:t>
      </w:r>
    </w:p>
    <w:p w:rsidR="005212F0" w:rsidRDefault="005212F0" w:rsidP="00162304">
      <w:pPr>
        <w:pStyle w:val="Default"/>
        <w:rPr>
          <w:rFonts w:ascii="Calibri" w:hAnsi="Calibri" w:cs="Calibri"/>
          <w:sz w:val="22"/>
          <w:szCs w:val="22"/>
        </w:rPr>
      </w:pPr>
    </w:p>
    <w:p w:rsidR="005212F0" w:rsidRDefault="005212F0" w:rsidP="00162304">
      <w:pPr>
        <w:pStyle w:val="Default"/>
        <w:rPr>
          <w:rFonts w:ascii="Calibri" w:hAnsi="Calibri" w:cs="Calibri"/>
          <w:sz w:val="22"/>
          <w:szCs w:val="22"/>
        </w:rPr>
      </w:pPr>
      <w:r>
        <w:rPr>
          <w:rFonts w:ascii="Calibri" w:hAnsi="Calibri" w:cs="Calibri"/>
          <w:sz w:val="22"/>
          <w:szCs w:val="22"/>
        </w:rPr>
        <w:t>ACCAN sees the domain name industry comprises:</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Registry operators</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Resellers of domain names</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Registrars</w:t>
      </w:r>
    </w:p>
    <w:p w:rsidR="005212F0" w:rsidRDefault="005212F0" w:rsidP="00284EBC">
      <w:pPr>
        <w:pStyle w:val="Default"/>
        <w:numPr>
          <w:ilvl w:val="0"/>
          <w:numId w:val="12"/>
        </w:numPr>
        <w:rPr>
          <w:rFonts w:ascii="Calibri" w:hAnsi="Calibri" w:cs="Calibri"/>
          <w:sz w:val="22"/>
          <w:szCs w:val="22"/>
        </w:rPr>
      </w:pPr>
      <w:r>
        <w:rPr>
          <w:rFonts w:ascii="Calibri" w:hAnsi="Calibri" w:cs="Calibri"/>
          <w:sz w:val="22"/>
          <w:szCs w:val="22"/>
        </w:rPr>
        <w:t>Businesses that trade in domain names (</w:t>
      </w:r>
      <w:proofErr w:type="spellStart"/>
      <w:r>
        <w:rPr>
          <w:rFonts w:ascii="Calibri" w:hAnsi="Calibri" w:cs="Calibri"/>
          <w:sz w:val="22"/>
          <w:szCs w:val="22"/>
        </w:rPr>
        <w:t>domainers</w:t>
      </w:r>
      <w:proofErr w:type="spellEnd"/>
      <w:r>
        <w:rPr>
          <w:rFonts w:ascii="Calibri" w:hAnsi="Calibri" w:cs="Calibri"/>
          <w:sz w:val="22"/>
          <w:szCs w:val="22"/>
        </w:rPr>
        <w:t>)</w:t>
      </w:r>
    </w:p>
    <w:p w:rsidR="002E1E60" w:rsidRDefault="002E1E60" w:rsidP="002E1E60">
      <w:pPr>
        <w:pStyle w:val="Default"/>
        <w:rPr>
          <w:rFonts w:ascii="Calibri" w:hAnsi="Calibri" w:cs="Calibri"/>
          <w:sz w:val="22"/>
          <w:szCs w:val="22"/>
        </w:rPr>
      </w:pPr>
    </w:p>
    <w:p w:rsidR="005212F0" w:rsidRDefault="005212F0" w:rsidP="00162304">
      <w:pPr>
        <w:pStyle w:val="Default"/>
        <w:rPr>
          <w:rFonts w:ascii="Calibri" w:hAnsi="Calibri" w:cs="Calibri"/>
          <w:sz w:val="22"/>
          <w:szCs w:val="22"/>
        </w:rPr>
      </w:pPr>
      <w:r>
        <w:rPr>
          <w:rFonts w:ascii="Calibri" w:hAnsi="Calibri" w:cs="Calibri"/>
          <w:sz w:val="22"/>
          <w:szCs w:val="22"/>
        </w:rPr>
        <w:t>Whilst the user community are those that register domain names for personal or immediate business use, or users generally of the DNS.</w:t>
      </w:r>
    </w:p>
    <w:p w:rsidR="00162304" w:rsidRPr="003B3A5E" w:rsidRDefault="00162304" w:rsidP="003B3A5E">
      <w:pPr>
        <w:pStyle w:val="Heading4"/>
      </w:pPr>
      <w:r w:rsidRPr="003B3A5E">
        <w:lastRenderedPageBreak/>
        <w:t xml:space="preserve">11. How should </w:t>
      </w:r>
      <w:proofErr w:type="spellStart"/>
      <w:r w:rsidRPr="003B3A5E">
        <w:t>auDA</w:t>
      </w:r>
      <w:proofErr w:type="spellEnd"/>
      <w:r w:rsidRPr="003B3A5E">
        <w:t xml:space="preserve"> engage with its stakeholders? Are there guiding principles which should be considered? </w:t>
      </w:r>
    </w:p>
    <w:p w:rsidR="00162304" w:rsidRPr="003B3A5E" w:rsidRDefault="00162304" w:rsidP="003B3A5E">
      <w:pPr>
        <w:pStyle w:val="Heading4"/>
      </w:pPr>
      <w:r w:rsidRPr="003B3A5E">
        <w:t xml:space="preserve">12. Are </w:t>
      </w:r>
      <w:proofErr w:type="spellStart"/>
      <w:r w:rsidRPr="003B3A5E">
        <w:t>auDA’s</w:t>
      </w:r>
      <w:proofErr w:type="spellEnd"/>
      <w:r w:rsidRPr="003B3A5E">
        <w:t xml:space="preserve"> stakeholder engagement processes effective? </w:t>
      </w:r>
    </w:p>
    <w:p w:rsidR="007935F5" w:rsidRDefault="00672C83" w:rsidP="007935F5">
      <w:pPr>
        <w:pStyle w:val="Default"/>
        <w:rPr>
          <w:rFonts w:ascii="Calibri" w:hAnsi="Calibri" w:cs="Calibri"/>
          <w:sz w:val="22"/>
          <w:szCs w:val="22"/>
        </w:rPr>
      </w:pPr>
      <w:r>
        <w:rPr>
          <w:rFonts w:ascii="Calibri" w:hAnsi="Calibri" w:cs="Calibri"/>
          <w:sz w:val="22"/>
          <w:szCs w:val="22"/>
        </w:rPr>
        <w:t>Consumers report dissatisfaction with the policy processes and engagement mechanisms for the .au name space</w:t>
      </w:r>
      <w:r w:rsidR="00302D98">
        <w:rPr>
          <w:rStyle w:val="FootnoteReference"/>
          <w:rFonts w:ascii="Calibri" w:hAnsi="Calibri" w:cs="Calibri"/>
          <w:sz w:val="22"/>
          <w:szCs w:val="22"/>
        </w:rPr>
        <w:footnoteReference w:id="11"/>
      </w:r>
      <w:r>
        <w:rPr>
          <w:rFonts w:ascii="Calibri" w:hAnsi="Calibri" w:cs="Calibri"/>
          <w:sz w:val="22"/>
          <w:szCs w:val="22"/>
        </w:rPr>
        <w:t>.</w:t>
      </w:r>
      <w:r w:rsidR="00302D98">
        <w:rPr>
          <w:rFonts w:ascii="Calibri" w:hAnsi="Calibri" w:cs="Calibri"/>
          <w:sz w:val="22"/>
          <w:szCs w:val="22"/>
        </w:rPr>
        <w:t xml:space="preserve"> </w:t>
      </w:r>
      <w:r w:rsidR="007935F5">
        <w:rPr>
          <w:rFonts w:ascii="Calibri" w:hAnsi="Calibri" w:cs="Calibri"/>
          <w:sz w:val="22"/>
          <w:szCs w:val="22"/>
        </w:rPr>
        <w:t xml:space="preserve">There is a broad perception within the community that </w:t>
      </w:r>
      <w:r w:rsidR="0095641F">
        <w:rPr>
          <w:rFonts w:ascii="Calibri" w:hAnsi="Calibri" w:cs="Calibri"/>
          <w:sz w:val="22"/>
          <w:szCs w:val="22"/>
        </w:rPr>
        <w:t xml:space="preserve">domain </w:t>
      </w:r>
      <w:r w:rsidR="007935F5">
        <w:rPr>
          <w:rFonts w:ascii="Calibri" w:hAnsi="Calibri" w:cs="Calibri"/>
          <w:sz w:val="22"/>
          <w:szCs w:val="22"/>
        </w:rPr>
        <w:t xml:space="preserve">names should closely </w:t>
      </w:r>
      <w:r w:rsidR="0095641F">
        <w:rPr>
          <w:rFonts w:ascii="Calibri" w:hAnsi="Calibri" w:cs="Calibri"/>
          <w:sz w:val="22"/>
          <w:szCs w:val="22"/>
        </w:rPr>
        <w:t>reflect</w:t>
      </w:r>
      <w:r w:rsidR="007935F5">
        <w:rPr>
          <w:rFonts w:ascii="Calibri" w:hAnsi="Calibri" w:cs="Calibri"/>
          <w:sz w:val="22"/>
          <w:szCs w:val="22"/>
        </w:rPr>
        <w:t xml:space="preserve"> the organisation that registers them, and that there is a general scarcity of names available within .au</w:t>
      </w:r>
      <w:r w:rsidR="00710901">
        <w:rPr>
          <w:rFonts w:ascii="Calibri" w:hAnsi="Calibri" w:cs="Calibri"/>
          <w:sz w:val="22"/>
          <w:szCs w:val="22"/>
        </w:rPr>
        <w:t>,</w:t>
      </w:r>
      <w:r>
        <w:rPr>
          <w:rFonts w:ascii="Calibri" w:hAnsi="Calibri" w:cs="Calibri"/>
          <w:sz w:val="22"/>
          <w:szCs w:val="22"/>
        </w:rPr>
        <w:t xml:space="preserve"> with many owned and essentially unused in that there is no obvious web site </w:t>
      </w:r>
      <w:r w:rsidR="00710901">
        <w:rPr>
          <w:rFonts w:ascii="Calibri" w:hAnsi="Calibri" w:cs="Calibri"/>
          <w:sz w:val="22"/>
          <w:szCs w:val="22"/>
        </w:rPr>
        <w:t>n</w:t>
      </w:r>
      <w:r>
        <w:rPr>
          <w:rFonts w:ascii="Calibri" w:hAnsi="Calibri" w:cs="Calibri"/>
          <w:sz w:val="22"/>
          <w:szCs w:val="22"/>
        </w:rPr>
        <w:t xml:space="preserve">or other </w:t>
      </w:r>
      <w:r w:rsidR="00710901">
        <w:rPr>
          <w:rFonts w:ascii="Calibri" w:hAnsi="Calibri" w:cs="Calibri"/>
          <w:sz w:val="22"/>
          <w:szCs w:val="22"/>
        </w:rPr>
        <w:t xml:space="preserve">obvious </w:t>
      </w:r>
      <w:r>
        <w:rPr>
          <w:rFonts w:ascii="Calibri" w:hAnsi="Calibri" w:cs="Calibri"/>
          <w:sz w:val="22"/>
          <w:szCs w:val="22"/>
        </w:rPr>
        <w:t xml:space="preserve">services </w:t>
      </w:r>
      <w:r w:rsidR="00710901">
        <w:rPr>
          <w:rFonts w:ascii="Calibri" w:hAnsi="Calibri" w:cs="Calibri"/>
          <w:sz w:val="22"/>
          <w:szCs w:val="22"/>
        </w:rPr>
        <w:t>operated from</w:t>
      </w:r>
      <w:r>
        <w:rPr>
          <w:rFonts w:ascii="Calibri" w:hAnsi="Calibri" w:cs="Calibri"/>
          <w:sz w:val="22"/>
          <w:szCs w:val="22"/>
        </w:rPr>
        <w:t xml:space="preserve"> the domain</w:t>
      </w:r>
      <w:r w:rsidR="007935F5">
        <w:rPr>
          <w:rFonts w:ascii="Calibri" w:hAnsi="Calibri" w:cs="Calibri"/>
          <w:sz w:val="22"/>
          <w:szCs w:val="22"/>
        </w:rPr>
        <w:t xml:space="preserve">. </w:t>
      </w:r>
      <w:proofErr w:type="gramStart"/>
      <w:r w:rsidR="007935F5">
        <w:rPr>
          <w:rFonts w:ascii="Calibri" w:hAnsi="Calibri" w:cs="Calibri"/>
          <w:sz w:val="22"/>
          <w:szCs w:val="22"/>
        </w:rPr>
        <w:t>Recent estimates</w:t>
      </w:r>
      <w:r w:rsidR="007935F5">
        <w:rPr>
          <w:rStyle w:val="FootnoteReference"/>
          <w:rFonts w:ascii="Calibri" w:hAnsi="Calibri" w:cs="Calibri"/>
          <w:sz w:val="22"/>
          <w:szCs w:val="22"/>
        </w:rPr>
        <w:footnoteReference w:id="12"/>
      </w:r>
      <w:r w:rsidR="007935F5">
        <w:rPr>
          <w:rFonts w:ascii="Calibri" w:hAnsi="Calibri" w:cs="Calibri"/>
          <w:sz w:val="22"/>
          <w:szCs w:val="22"/>
        </w:rPr>
        <w:t xml:space="preserve"> that </w:t>
      </w:r>
      <w:r>
        <w:rPr>
          <w:rFonts w:ascii="Calibri" w:hAnsi="Calibri" w:cs="Calibri"/>
          <w:sz w:val="22"/>
          <w:szCs w:val="22"/>
        </w:rPr>
        <w:t>significant numbers</w:t>
      </w:r>
      <w:r w:rsidR="007935F5">
        <w:rPr>
          <w:rFonts w:ascii="Calibri" w:hAnsi="Calibri" w:cs="Calibri"/>
          <w:sz w:val="22"/>
          <w:szCs w:val="22"/>
        </w:rPr>
        <w:t xml:space="preserve"> of domains are parked</w:t>
      </w:r>
      <w:r>
        <w:rPr>
          <w:rStyle w:val="FootnoteReference"/>
          <w:rFonts w:ascii="Calibri" w:hAnsi="Calibri" w:cs="Calibri"/>
          <w:sz w:val="22"/>
          <w:szCs w:val="22"/>
        </w:rPr>
        <w:footnoteReference w:id="13"/>
      </w:r>
      <w:r w:rsidR="00710901">
        <w:rPr>
          <w:rFonts w:ascii="Calibri" w:hAnsi="Calibri" w:cs="Calibri"/>
          <w:sz w:val="22"/>
          <w:szCs w:val="22"/>
        </w:rPr>
        <w:t xml:space="preserve"> backs</w:t>
      </w:r>
      <w:proofErr w:type="gramEnd"/>
      <w:r w:rsidR="00710901">
        <w:rPr>
          <w:rFonts w:ascii="Calibri" w:hAnsi="Calibri" w:cs="Calibri"/>
          <w:sz w:val="22"/>
          <w:szCs w:val="22"/>
        </w:rPr>
        <w:t xml:space="preserve"> this concern. T</w:t>
      </w:r>
      <w:r w:rsidR="007935F5">
        <w:rPr>
          <w:rFonts w:ascii="Calibri" w:hAnsi="Calibri" w:cs="Calibri"/>
          <w:sz w:val="22"/>
          <w:szCs w:val="22"/>
        </w:rPr>
        <w:t xml:space="preserve">his scarcity may be attributable to the activity of </w:t>
      </w:r>
      <w:proofErr w:type="spellStart"/>
      <w:r w:rsidR="007935F5">
        <w:rPr>
          <w:rFonts w:ascii="Calibri" w:hAnsi="Calibri" w:cs="Calibri"/>
          <w:sz w:val="22"/>
          <w:szCs w:val="22"/>
        </w:rPr>
        <w:t>domainers</w:t>
      </w:r>
      <w:proofErr w:type="spellEnd"/>
      <w:r w:rsidR="007935F5">
        <w:rPr>
          <w:rFonts w:ascii="Calibri" w:hAnsi="Calibri" w:cs="Calibri"/>
          <w:sz w:val="22"/>
          <w:szCs w:val="22"/>
        </w:rPr>
        <w:t xml:space="preserve"> and the relatively fewer number of 2LDs in the .au name space (as compared with </w:t>
      </w:r>
      <w:r>
        <w:rPr>
          <w:rFonts w:ascii="Calibri" w:hAnsi="Calibri" w:cs="Calibri"/>
          <w:sz w:val="22"/>
          <w:szCs w:val="22"/>
        </w:rPr>
        <w:t xml:space="preserve">the range of 2LDs available in </w:t>
      </w:r>
      <w:r w:rsidR="007935F5">
        <w:rPr>
          <w:rFonts w:ascii="Calibri" w:hAnsi="Calibri" w:cs="Calibri"/>
          <w:sz w:val="22"/>
          <w:szCs w:val="22"/>
        </w:rPr>
        <w:t>New Zealand for example).</w:t>
      </w:r>
      <w:r w:rsidR="002E1E60">
        <w:rPr>
          <w:rFonts w:ascii="Calibri" w:hAnsi="Calibri" w:cs="Calibri"/>
          <w:sz w:val="22"/>
          <w:szCs w:val="22"/>
        </w:rPr>
        <w:t xml:space="preserve"> Whilst </w:t>
      </w:r>
      <w:r w:rsidR="006F1CC8">
        <w:rPr>
          <w:rFonts w:ascii="Calibri" w:hAnsi="Calibri" w:cs="Calibri"/>
          <w:sz w:val="22"/>
          <w:szCs w:val="22"/>
        </w:rPr>
        <w:t xml:space="preserve">comparable </w:t>
      </w:r>
      <w:r w:rsidR="002E1E60">
        <w:rPr>
          <w:rFonts w:ascii="Calibri" w:hAnsi="Calibri" w:cs="Calibri"/>
          <w:sz w:val="22"/>
          <w:szCs w:val="22"/>
        </w:rPr>
        <w:t>figures for the level of domain parking</w:t>
      </w:r>
      <w:r w:rsidR="006F1CC8">
        <w:rPr>
          <w:rFonts w:ascii="Calibri" w:hAnsi="Calibri" w:cs="Calibri"/>
          <w:sz w:val="22"/>
          <w:szCs w:val="22"/>
        </w:rPr>
        <w:t xml:space="preserve"> in .au</w:t>
      </w:r>
      <w:r w:rsidR="002E1E60">
        <w:rPr>
          <w:rFonts w:ascii="Calibri" w:hAnsi="Calibri" w:cs="Calibri"/>
          <w:sz w:val="22"/>
          <w:szCs w:val="22"/>
        </w:rPr>
        <w:t xml:space="preserve"> are </w:t>
      </w:r>
      <w:r w:rsidR="006F1CC8">
        <w:rPr>
          <w:rFonts w:ascii="Calibri" w:hAnsi="Calibri" w:cs="Calibri"/>
          <w:sz w:val="22"/>
          <w:szCs w:val="22"/>
        </w:rPr>
        <w:t>scant, anecdotal evidence from consumers is that available domain names within *.com.au, *.net.au, *.org.au are scarce and difficult to come by despite business name availability. Small businesses in contact with ACCAN complain that their preferred name is difficult to come by and often held by entities</w:t>
      </w:r>
      <w:r w:rsidR="00710901">
        <w:rPr>
          <w:rFonts w:ascii="Calibri" w:hAnsi="Calibri" w:cs="Calibri"/>
          <w:sz w:val="22"/>
          <w:szCs w:val="22"/>
        </w:rPr>
        <w:t xml:space="preserve"> with unrelated business names </w:t>
      </w:r>
      <w:r w:rsidR="006F1CC8">
        <w:rPr>
          <w:rFonts w:ascii="Calibri" w:hAnsi="Calibri" w:cs="Calibri"/>
          <w:sz w:val="22"/>
          <w:szCs w:val="22"/>
        </w:rPr>
        <w:t>or trademarked products.</w:t>
      </w:r>
      <w:r w:rsidR="00DE37B7">
        <w:rPr>
          <w:rFonts w:ascii="Calibri" w:hAnsi="Calibri" w:cs="Calibri"/>
          <w:sz w:val="22"/>
          <w:szCs w:val="22"/>
        </w:rPr>
        <w:t xml:space="preserve"> </w:t>
      </w:r>
    </w:p>
    <w:p w:rsidR="007935F5" w:rsidRDefault="007935F5" w:rsidP="007935F5">
      <w:pPr>
        <w:pStyle w:val="Default"/>
        <w:rPr>
          <w:rFonts w:ascii="Calibri" w:hAnsi="Calibri" w:cs="Calibri"/>
          <w:sz w:val="22"/>
          <w:szCs w:val="22"/>
        </w:rPr>
      </w:pPr>
    </w:p>
    <w:p w:rsidR="007935F5" w:rsidRDefault="00C83DA2" w:rsidP="007935F5">
      <w:pPr>
        <w:pStyle w:val="Default"/>
        <w:rPr>
          <w:rFonts w:ascii="Calibri" w:hAnsi="Calibri" w:cs="Calibri"/>
          <w:sz w:val="22"/>
          <w:szCs w:val="22"/>
        </w:rPr>
      </w:pPr>
      <w:r>
        <w:rPr>
          <w:rFonts w:ascii="Calibri" w:hAnsi="Calibri" w:cs="Calibri"/>
          <w:sz w:val="22"/>
          <w:szCs w:val="22"/>
        </w:rPr>
        <w:t>To remedy this, p</w:t>
      </w:r>
      <w:r w:rsidR="007935F5">
        <w:rPr>
          <w:rFonts w:ascii="Calibri" w:hAnsi="Calibri" w:cs="Calibri"/>
          <w:sz w:val="22"/>
          <w:szCs w:val="22"/>
        </w:rPr>
        <w:t xml:space="preserve">olicy panels should be multistakeholder with a broad range of representatives, </w:t>
      </w:r>
      <w:r w:rsidR="00DE37B7">
        <w:rPr>
          <w:rFonts w:ascii="Calibri" w:hAnsi="Calibri" w:cs="Calibri"/>
          <w:sz w:val="22"/>
          <w:szCs w:val="22"/>
        </w:rPr>
        <w:t>ensuring</w:t>
      </w:r>
      <w:r w:rsidR="007935F5">
        <w:rPr>
          <w:rFonts w:ascii="Calibri" w:hAnsi="Calibri" w:cs="Calibri"/>
          <w:sz w:val="22"/>
          <w:szCs w:val="22"/>
        </w:rPr>
        <w:t xml:space="preserve"> balanced numbers between industry representatives and consumers.</w:t>
      </w:r>
    </w:p>
    <w:p w:rsidR="007935F5" w:rsidRDefault="007935F5" w:rsidP="007935F5">
      <w:pPr>
        <w:pStyle w:val="Default"/>
        <w:rPr>
          <w:rFonts w:ascii="Calibri" w:hAnsi="Calibri" w:cs="Calibri"/>
          <w:sz w:val="22"/>
          <w:szCs w:val="22"/>
        </w:rPr>
      </w:pPr>
    </w:p>
    <w:p w:rsidR="007935F5" w:rsidRDefault="007935F5" w:rsidP="007935F5">
      <w:pPr>
        <w:pStyle w:val="Default"/>
        <w:rPr>
          <w:rFonts w:ascii="Calibri" w:hAnsi="Calibri" w:cs="Calibri"/>
          <w:sz w:val="22"/>
          <w:szCs w:val="22"/>
        </w:rPr>
      </w:pPr>
      <w:r>
        <w:rPr>
          <w:rFonts w:ascii="Calibri" w:hAnsi="Calibri" w:cs="Calibri"/>
          <w:sz w:val="22"/>
          <w:szCs w:val="22"/>
        </w:rPr>
        <w:t xml:space="preserve">An alternative approach would be for </w:t>
      </w:r>
      <w:proofErr w:type="spellStart"/>
      <w:r>
        <w:rPr>
          <w:rFonts w:ascii="Calibri" w:hAnsi="Calibri" w:cs="Calibri"/>
          <w:sz w:val="22"/>
          <w:szCs w:val="22"/>
        </w:rPr>
        <w:t>auDA</w:t>
      </w:r>
      <w:proofErr w:type="spellEnd"/>
      <w:r>
        <w:rPr>
          <w:rFonts w:ascii="Calibri" w:hAnsi="Calibri" w:cs="Calibri"/>
          <w:sz w:val="22"/>
          <w:szCs w:val="22"/>
        </w:rPr>
        <w:t xml:space="preserve"> to delegate its consumer engagement, and even policy development</w:t>
      </w:r>
      <w:r w:rsidR="00DE37B7">
        <w:rPr>
          <w:rFonts w:ascii="Calibri" w:hAnsi="Calibri" w:cs="Calibri"/>
          <w:sz w:val="22"/>
          <w:szCs w:val="22"/>
        </w:rPr>
        <w:t xml:space="preserve"> (both domain name specific and broad internet policy development)</w:t>
      </w:r>
      <w:proofErr w:type="gramStart"/>
      <w:r>
        <w:rPr>
          <w:rFonts w:ascii="Calibri" w:hAnsi="Calibri" w:cs="Calibri"/>
          <w:sz w:val="22"/>
          <w:szCs w:val="22"/>
        </w:rPr>
        <w:t>,</w:t>
      </w:r>
      <w:proofErr w:type="gramEnd"/>
      <w:r>
        <w:rPr>
          <w:rFonts w:ascii="Calibri" w:hAnsi="Calibri" w:cs="Calibri"/>
          <w:sz w:val="22"/>
          <w:szCs w:val="22"/>
        </w:rPr>
        <w:t xml:space="preserve"> to an organisation such as ACCAN whose object it is to undertake consumer representation. In this way separation between policy development and compliance could be further established and maintained.</w:t>
      </w:r>
      <w:r w:rsidR="00DE37B7">
        <w:rPr>
          <w:rFonts w:ascii="Calibri" w:hAnsi="Calibri" w:cs="Calibri"/>
          <w:sz w:val="22"/>
          <w:szCs w:val="22"/>
        </w:rPr>
        <w:t xml:space="preserve"> ACCAN has a well-developed range of policy expertise across a range of related subject matter which, if suitably funded, could expand to appropriately cover the needs of </w:t>
      </w:r>
      <w:proofErr w:type="spellStart"/>
      <w:r w:rsidR="00DE37B7">
        <w:rPr>
          <w:rFonts w:ascii="Calibri" w:hAnsi="Calibri" w:cs="Calibri"/>
          <w:sz w:val="22"/>
          <w:szCs w:val="22"/>
        </w:rPr>
        <w:t>auDA</w:t>
      </w:r>
      <w:proofErr w:type="spellEnd"/>
      <w:r w:rsidR="00DE37B7">
        <w:rPr>
          <w:rFonts w:ascii="Calibri" w:hAnsi="Calibri" w:cs="Calibri"/>
          <w:sz w:val="22"/>
          <w:szCs w:val="22"/>
        </w:rPr>
        <w:t>.</w:t>
      </w:r>
    </w:p>
    <w:p w:rsidR="00162304" w:rsidRPr="003B3A5E" w:rsidRDefault="00162304" w:rsidP="003B3A5E">
      <w:pPr>
        <w:pStyle w:val="Heading4"/>
      </w:pPr>
      <w:r w:rsidRPr="003B3A5E">
        <w:t xml:space="preserve">13. Is a transparency and accountability framework effective? </w:t>
      </w:r>
    </w:p>
    <w:p w:rsidR="00162304" w:rsidRDefault="00633602" w:rsidP="00162304">
      <w:pPr>
        <w:pStyle w:val="Default"/>
        <w:rPr>
          <w:rFonts w:ascii="Calibri" w:hAnsi="Calibri" w:cs="Calibri"/>
          <w:sz w:val="22"/>
          <w:szCs w:val="22"/>
        </w:rPr>
      </w:pPr>
      <w:r>
        <w:rPr>
          <w:rFonts w:ascii="Calibri" w:hAnsi="Calibri" w:cs="Calibri"/>
          <w:sz w:val="22"/>
          <w:szCs w:val="22"/>
        </w:rPr>
        <w:t>The elements of the Framework referred to in the issues paper are consistent with expected practice in the other internet organisations referred to in section 2.2.2 above. These standards have been considered effective elsewhere.</w:t>
      </w:r>
      <w:r w:rsidR="008B71C0">
        <w:rPr>
          <w:rFonts w:ascii="Calibri" w:hAnsi="Calibri" w:cs="Calibri"/>
          <w:sz w:val="22"/>
          <w:szCs w:val="22"/>
        </w:rPr>
        <w:t xml:space="preserve"> It is unclear, however, the extent to which </w:t>
      </w:r>
      <w:proofErr w:type="spellStart"/>
      <w:r w:rsidR="008B71C0">
        <w:rPr>
          <w:rFonts w:ascii="Calibri" w:hAnsi="Calibri" w:cs="Calibri"/>
          <w:sz w:val="22"/>
          <w:szCs w:val="22"/>
        </w:rPr>
        <w:t>auDA</w:t>
      </w:r>
      <w:proofErr w:type="spellEnd"/>
      <w:r w:rsidR="008B71C0">
        <w:rPr>
          <w:rFonts w:ascii="Calibri" w:hAnsi="Calibri" w:cs="Calibri"/>
          <w:sz w:val="22"/>
          <w:szCs w:val="22"/>
        </w:rPr>
        <w:t xml:space="preserve"> has complied with this </w:t>
      </w:r>
      <w:r w:rsidR="003B39CB">
        <w:rPr>
          <w:rFonts w:ascii="Calibri" w:hAnsi="Calibri" w:cs="Calibri"/>
          <w:sz w:val="22"/>
          <w:szCs w:val="22"/>
        </w:rPr>
        <w:t>F</w:t>
      </w:r>
      <w:r w:rsidR="008B71C0">
        <w:rPr>
          <w:rFonts w:ascii="Calibri" w:hAnsi="Calibri" w:cs="Calibri"/>
          <w:sz w:val="22"/>
          <w:szCs w:val="22"/>
        </w:rPr>
        <w:t>ramework, and the level of reporting against it is unclear. For any such system to be successful clear reporting and measurement against it is crucial.</w:t>
      </w:r>
    </w:p>
    <w:p w:rsidR="003B39CB" w:rsidRDefault="003B39CB" w:rsidP="00162304">
      <w:pPr>
        <w:pStyle w:val="Default"/>
        <w:rPr>
          <w:rFonts w:ascii="Calibri" w:hAnsi="Calibri" w:cs="Calibri"/>
          <w:sz w:val="22"/>
          <w:szCs w:val="22"/>
        </w:rPr>
      </w:pPr>
    </w:p>
    <w:p w:rsidR="003B39CB" w:rsidRDefault="003B39CB" w:rsidP="00162304">
      <w:pPr>
        <w:pStyle w:val="Default"/>
        <w:rPr>
          <w:rFonts w:ascii="Calibri" w:hAnsi="Calibri" w:cs="Calibri"/>
          <w:sz w:val="22"/>
          <w:szCs w:val="22"/>
        </w:rPr>
      </w:pPr>
      <w:r>
        <w:rPr>
          <w:rFonts w:ascii="Calibri" w:hAnsi="Calibri" w:cs="Calibri"/>
          <w:sz w:val="22"/>
          <w:szCs w:val="22"/>
        </w:rPr>
        <w:t xml:space="preserve">As such, ACCAN supports the adoption of the Framework as outlined in the Westlake </w:t>
      </w:r>
      <w:r w:rsidRPr="003B39CB">
        <w:rPr>
          <w:rFonts w:ascii="Calibri" w:hAnsi="Calibri" w:cs="Calibri"/>
          <w:sz w:val="22"/>
          <w:szCs w:val="22"/>
        </w:rPr>
        <w:t>Consulting</w:t>
      </w:r>
      <w:r>
        <w:rPr>
          <w:rStyle w:val="FootnoteReference"/>
          <w:rFonts w:ascii="Calibri" w:hAnsi="Calibri" w:cs="Calibri"/>
          <w:sz w:val="22"/>
          <w:szCs w:val="22"/>
        </w:rPr>
        <w:footnoteReference w:id="14"/>
      </w:r>
      <w:r>
        <w:rPr>
          <w:rFonts w:ascii="Calibri" w:hAnsi="Calibri" w:cs="Calibri"/>
          <w:sz w:val="22"/>
          <w:szCs w:val="22"/>
        </w:rPr>
        <w:t xml:space="preserve"> review of 2011 and recommends </w:t>
      </w:r>
      <w:proofErr w:type="spellStart"/>
      <w:r>
        <w:rPr>
          <w:rFonts w:ascii="Calibri" w:hAnsi="Calibri" w:cs="Calibri"/>
          <w:sz w:val="22"/>
          <w:szCs w:val="22"/>
        </w:rPr>
        <w:t>auDA</w:t>
      </w:r>
      <w:proofErr w:type="spellEnd"/>
      <w:r>
        <w:rPr>
          <w:rFonts w:ascii="Calibri" w:hAnsi="Calibri" w:cs="Calibri"/>
          <w:sz w:val="22"/>
          <w:szCs w:val="22"/>
        </w:rPr>
        <w:t xml:space="preserve"> report against the measures on a regular basis.</w:t>
      </w:r>
    </w:p>
    <w:p w:rsidR="00162304" w:rsidRPr="00FC477B" w:rsidRDefault="00162304" w:rsidP="00FC477B">
      <w:pPr>
        <w:pStyle w:val="Heading3"/>
      </w:pPr>
      <w:bookmarkStart w:id="12" w:name="_Toc501549553"/>
      <w:r w:rsidRPr="00FC477B">
        <w:lastRenderedPageBreak/>
        <w:t>Membership</w:t>
      </w:r>
      <w:bookmarkEnd w:id="12"/>
      <w:r w:rsidRPr="00FC477B">
        <w:t xml:space="preserve"> </w:t>
      </w:r>
    </w:p>
    <w:p w:rsidR="00162304" w:rsidRPr="003B3A5E" w:rsidRDefault="00162304" w:rsidP="003B3A5E">
      <w:pPr>
        <w:pStyle w:val="Heading4"/>
      </w:pPr>
      <w:r w:rsidRPr="003B3A5E">
        <w:t xml:space="preserve">14. Is </w:t>
      </w:r>
      <w:proofErr w:type="spellStart"/>
      <w:r w:rsidRPr="003B3A5E">
        <w:t>auDA’s</w:t>
      </w:r>
      <w:proofErr w:type="spellEnd"/>
      <w:r w:rsidRPr="003B3A5E">
        <w:t xml:space="preserve"> membership structure reflective of the range of stakeholders that rely on, or interact with, the .au domain? </w:t>
      </w:r>
    </w:p>
    <w:p w:rsidR="00162304" w:rsidRPr="003B3A5E" w:rsidRDefault="00162304" w:rsidP="003B3A5E">
      <w:pPr>
        <w:pStyle w:val="Heading4"/>
      </w:pPr>
      <w:r w:rsidRPr="003B3A5E">
        <w:t xml:space="preserve">15. Does </w:t>
      </w:r>
      <w:proofErr w:type="spellStart"/>
      <w:r w:rsidRPr="003B3A5E">
        <w:t>auDA’s</w:t>
      </w:r>
      <w:proofErr w:type="spellEnd"/>
      <w:r w:rsidRPr="003B3A5E">
        <w:t xml:space="preserve"> membership structure support it in delivering its roles and responsibilities? </w:t>
      </w:r>
    </w:p>
    <w:p w:rsidR="00DD48CD" w:rsidRDefault="005B77DD" w:rsidP="00DD48CD">
      <w:pPr>
        <w:pStyle w:val="Default"/>
        <w:rPr>
          <w:rFonts w:ascii="Calibri" w:hAnsi="Calibri" w:cs="Calibri"/>
          <w:sz w:val="22"/>
          <w:szCs w:val="22"/>
        </w:rPr>
      </w:pPr>
      <w:proofErr w:type="spellStart"/>
      <w:proofErr w:type="gramStart"/>
      <w:r>
        <w:rPr>
          <w:rFonts w:ascii="Calibri" w:hAnsi="Calibri" w:cs="Calibri"/>
          <w:sz w:val="22"/>
          <w:szCs w:val="22"/>
        </w:rPr>
        <w:t>auDA’s</w:t>
      </w:r>
      <w:proofErr w:type="spellEnd"/>
      <w:proofErr w:type="gramEnd"/>
      <w:r>
        <w:rPr>
          <w:rFonts w:ascii="Calibri" w:hAnsi="Calibri" w:cs="Calibri"/>
          <w:sz w:val="22"/>
          <w:szCs w:val="22"/>
        </w:rPr>
        <w:t xml:space="preserve"> current membership structure </w:t>
      </w:r>
      <w:r w:rsidR="00B13C03">
        <w:rPr>
          <w:rFonts w:ascii="Calibri" w:hAnsi="Calibri" w:cs="Calibri"/>
          <w:sz w:val="22"/>
          <w:szCs w:val="22"/>
        </w:rPr>
        <w:t xml:space="preserve">ensures that </w:t>
      </w:r>
      <w:r>
        <w:rPr>
          <w:rFonts w:ascii="Calibri" w:hAnsi="Calibri" w:cs="Calibri"/>
          <w:sz w:val="22"/>
          <w:szCs w:val="22"/>
        </w:rPr>
        <w:t xml:space="preserve"> industry </w:t>
      </w:r>
      <w:r w:rsidR="00B13C03">
        <w:rPr>
          <w:rFonts w:ascii="Calibri" w:hAnsi="Calibri" w:cs="Calibri"/>
          <w:sz w:val="22"/>
          <w:szCs w:val="22"/>
        </w:rPr>
        <w:t>perspectives are more likely to prevail within</w:t>
      </w:r>
      <w:r>
        <w:rPr>
          <w:rFonts w:ascii="Calibri" w:hAnsi="Calibri" w:cs="Calibri"/>
          <w:sz w:val="22"/>
          <w:szCs w:val="22"/>
        </w:rPr>
        <w:t xml:space="preserve"> its board, governance </w:t>
      </w:r>
      <w:r w:rsidR="00B13C03">
        <w:rPr>
          <w:rFonts w:ascii="Calibri" w:hAnsi="Calibri" w:cs="Calibri"/>
          <w:sz w:val="22"/>
          <w:szCs w:val="22"/>
        </w:rPr>
        <w:t xml:space="preserve">approaches </w:t>
      </w:r>
      <w:r>
        <w:rPr>
          <w:rFonts w:ascii="Calibri" w:hAnsi="Calibri" w:cs="Calibri"/>
          <w:sz w:val="22"/>
          <w:szCs w:val="22"/>
        </w:rPr>
        <w:t>and policy</w:t>
      </w:r>
      <w:r w:rsidR="00B13C03">
        <w:rPr>
          <w:rFonts w:ascii="Calibri" w:hAnsi="Calibri" w:cs="Calibri"/>
          <w:sz w:val="22"/>
          <w:szCs w:val="22"/>
        </w:rPr>
        <w:t xml:space="preserve"> development, regardless of the quality and integrity of the individuals involved</w:t>
      </w:r>
      <w:r>
        <w:rPr>
          <w:rFonts w:ascii="Calibri" w:hAnsi="Calibri" w:cs="Calibri"/>
          <w:sz w:val="22"/>
          <w:szCs w:val="22"/>
        </w:rPr>
        <w:t xml:space="preserve">. The categories of ‘demand’ and ‘supply’ </w:t>
      </w:r>
      <w:r w:rsidR="00B13C03">
        <w:rPr>
          <w:rFonts w:ascii="Calibri" w:hAnsi="Calibri" w:cs="Calibri"/>
          <w:sz w:val="22"/>
          <w:szCs w:val="22"/>
        </w:rPr>
        <w:t xml:space="preserve">simply </w:t>
      </w:r>
      <w:r>
        <w:rPr>
          <w:rFonts w:ascii="Calibri" w:hAnsi="Calibri" w:cs="Calibri"/>
          <w:sz w:val="22"/>
          <w:szCs w:val="22"/>
        </w:rPr>
        <w:t>do not match with community expectations</w:t>
      </w:r>
      <w:r w:rsidR="00B13C03">
        <w:rPr>
          <w:rFonts w:ascii="Calibri" w:hAnsi="Calibri" w:cs="Calibri"/>
          <w:sz w:val="22"/>
          <w:szCs w:val="22"/>
        </w:rPr>
        <w:t xml:space="preserve"> of that category membership</w:t>
      </w:r>
      <w:r>
        <w:rPr>
          <w:rFonts w:ascii="Calibri" w:hAnsi="Calibri" w:cs="Calibri"/>
          <w:sz w:val="22"/>
          <w:szCs w:val="22"/>
        </w:rPr>
        <w:t>.</w:t>
      </w:r>
      <w:r w:rsidR="00DD48CD">
        <w:rPr>
          <w:rFonts w:ascii="Calibri" w:hAnsi="Calibri" w:cs="Calibri"/>
          <w:sz w:val="22"/>
          <w:szCs w:val="22"/>
        </w:rPr>
        <w:t xml:space="preserve"> As noted above, ACCAN sees the domain name industry comprises:</w:t>
      </w:r>
    </w:p>
    <w:p w:rsidR="00DD48CD" w:rsidRDefault="00DD48CD" w:rsidP="00284EBC">
      <w:pPr>
        <w:pStyle w:val="Default"/>
        <w:numPr>
          <w:ilvl w:val="0"/>
          <w:numId w:val="12"/>
        </w:numPr>
        <w:rPr>
          <w:rFonts w:ascii="Calibri" w:hAnsi="Calibri" w:cs="Calibri"/>
          <w:sz w:val="22"/>
          <w:szCs w:val="22"/>
        </w:rPr>
      </w:pPr>
      <w:r>
        <w:rPr>
          <w:rFonts w:ascii="Calibri" w:hAnsi="Calibri" w:cs="Calibri"/>
          <w:sz w:val="22"/>
          <w:szCs w:val="22"/>
        </w:rPr>
        <w:t>Registry operators</w:t>
      </w:r>
    </w:p>
    <w:p w:rsidR="00DD48CD" w:rsidRDefault="00DD48CD" w:rsidP="00284EBC">
      <w:pPr>
        <w:pStyle w:val="Default"/>
        <w:numPr>
          <w:ilvl w:val="0"/>
          <w:numId w:val="12"/>
        </w:numPr>
        <w:rPr>
          <w:rFonts w:ascii="Calibri" w:hAnsi="Calibri" w:cs="Calibri"/>
          <w:sz w:val="22"/>
          <w:szCs w:val="22"/>
        </w:rPr>
      </w:pPr>
      <w:r>
        <w:rPr>
          <w:rFonts w:ascii="Calibri" w:hAnsi="Calibri" w:cs="Calibri"/>
          <w:sz w:val="22"/>
          <w:szCs w:val="22"/>
        </w:rPr>
        <w:t>Resellers of domain names</w:t>
      </w:r>
    </w:p>
    <w:p w:rsidR="00DD48CD" w:rsidRDefault="00DD48CD" w:rsidP="00284EBC">
      <w:pPr>
        <w:pStyle w:val="Default"/>
        <w:numPr>
          <w:ilvl w:val="0"/>
          <w:numId w:val="12"/>
        </w:numPr>
        <w:rPr>
          <w:rFonts w:ascii="Calibri" w:hAnsi="Calibri" w:cs="Calibri"/>
          <w:sz w:val="22"/>
          <w:szCs w:val="22"/>
        </w:rPr>
      </w:pPr>
      <w:r>
        <w:rPr>
          <w:rFonts w:ascii="Calibri" w:hAnsi="Calibri" w:cs="Calibri"/>
          <w:sz w:val="22"/>
          <w:szCs w:val="22"/>
        </w:rPr>
        <w:t>Registrars</w:t>
      </w:r>
    </w:p>
    <w:p w:rsidR="00DD48CD" w:rsidRDefault="00DD48CD" w:rsidP="00284EBC">
      <w:pPr>
        <w:pStyle w:val="Default"/>
        <w:numPr>
          <w:ilvl w:val="0"/>
          <w:numId w:val="12"/>
        </w:numPr>
        <w:rPr>
          <w:rFonts w:ascii="Calibri" w:hAnsi="Calibri" w:cs="Calibri"/>
          <w:sz w:val="22"/>
          <w:szCs w:val="22"/>
        </w:rPr>
      </w:pPr>
      <w:r>
        <w:rPr>
          <w:rFonts w:ascii="Calibri" w:hAnsi="Calibri" w:cs="Calibri"/>
          <w:sz w:val="22"/>
          <w:szCs w:val="22"/>
        </w:rPr>
        <w:t>Businesses that trade in domain names (</w:t>
      </w:r>
      <w:proofErr w:type="spellStart"/>
      <w:r>
        <w:rPr>
          <w:rFonts w:ascii="Calibri" w:hAnsi="Calibri" w:cs="Calibri"/>
          <w:sz w:val="22"/>
          <w:szCs w:val="22"/>
        </w:rPr>
        <w:t>domainers</w:t>
      </w:r>
      <w:proofErr w:type="spellEnd"/>
      <w:r>
        <w:rPr>
          <w:rFonts w:ascii="Calibri" w:hAnsi="Calibri" w:cs="Calibri"/>
          <w:sz w:val="22"/>
          <w:szCs w:val="22"/>
        </w:rPr>
        <w:t>)</w:t>
      </w:r>
      <w:r w:rsidR="00302D98">
        <w:rPr>
          <w:rFonts w:ascii="Calibri" w:hAnsi="Calibri" w:cs="Calibri"/>
          <w:sz w:val="22"/>
          <w:szCs w:val="22"/>
        </w:rPr>
        <w:t>.</w:t>
      </w:r>
    </w:p>
    <w:p w:rsidR="00DD48CD" w:rsidRDefault="00302D98" w:rsidP="00DD48CD">
      <w:pPr>
        <w:pStyle w:val="Default"/>
        <w:rPr>
          <w:rFonts w:ascii="Calibri" w:hAnsi="Calibri" w:cs="Calibri"/>
          <w:sz w:val="22"/>
          <w:szCs w:val="22"/>
        </w:rPr>
      </w:pPr>
      <w:r>
        <w:rPr>
          <w:rFonts w:ascii="Calibri" w:hAnsi="Calibri" w:cs="Calibri"/>
          <w:sz w:val="22"/>
          <w:szCs w:val="22"/>
        </w:rPr>
        <w:t>In contrast,</w:t>
      </w:r>
      <w:r w:rsidR="00DD48CD">
        <w:rPr>
          <w:rFonts w:ascii="Calibri" w:hAnsi="Calibri" w:cs="Calibri"/>
          <w:sz w:val="22"/>
          <w:szCs w:val="22"/>
        </w:rPr>
        <w:t xml:space="preserve"> the user community are those that register domain names for personal or immediate business use, or users generally of the DNS.</w:t>
      </w:r>
    </w:p>
    <w:p w:rsidR="00226478" w:rsidRDefault="00226478" w:rsidP="00DD48CD">
      <w:pPr>
        <w:pStyle w:val="Default"/>
        <w:rPr>
          <w:rFonts w:ascii="Calibri" w:hAnsi="Calibri" w:cs="Calibri"/>
          <w:sz w:val="22"/>
          <w:szCs w:val="22"/>
        </w:rPr>
      </w:pPr>
    </w:p>
    <w:p w:rsidR="00226478" w:rsidRDefault="00226478" w:rsidP="00DD48CD">
      <w:pPr>
        <w:pStyle w:val="Default"/>
        <w:rPr>
          <w:rFonts w:ascii="Calibri" w:hAnsi="Calibri" w:cs="Calibri"/>
          <w:sz w:val="22"/>
          <w:szCs w:val="22"/>
        </w:rPr>
      </w:pPr>
      <w:r>
        <w:rPr>
          <w:rFonts w:ascii="Calibri" w:hAnsi="Calibri" w:cs="Calibri"/>
          <w:sz w:val="22"/>
          <w:szCs w:val="22"/>
        </w:rPr>
        <w:t xml:space="preserve">The barriers to entry for membership of </w:t>
      </w:r>
      <w:proofErr w:type="spellStart"/>
      <w:r>
        <w:rPr>
          <w:rFonts w:ascii="Calibri" w:hAnsi="Calibri" w:cs="Calibri"/>
          <w:sz w:val="22"/>
          <w:szCs w:val="22"/>
        </w:rPr>
        <w:t>auDA</w:t>
      </w:r>
      <w:proofErr w:type="spellEnd"/>
      <w:r>
        <w:rPr>
          <w:rFonts w:ascii="Calibri" w:hAnsi="Calibri" w:cs="Calibri"/>
          <w:sz w:val="22"/>
          <w:szCs w:val="22"/>
        </w:rPr>
        <w:t xml:space="preserve"> are arguably low with limited to no checking that any applicant is indeed a real person under Australian law. This makes </w:t>
      </w:r>
      <w:proofErr w:type="spellStart"/>
      <w:r>
        <w:rPr>
          <w:rFonts w:ascii="Calibri" w:hAnsi="Calibri" w:cs="Calibri"/>
          <w:sz w:val="22"/>
          <w:szCs w:val="22"/>
        </w:rPr>
        <w:t>auDA</w:t>
      </w:r>
      <w:proofErr w:type="spellEnd"/>
      <w:r>
        <w:rPr>
          <w:rFonts w:ascii="Calibri" w:hAnsi="Calibri" w:cs="Calibri"/>
          <w:sz w:val="22"/>
          <w:szCs w:val="22"/>
        </w:rPr>
        <w:t xml:space="preserve"> potentially vulnerable to take over by interests contrary to its objectives and purpose.</w:t>
      </w:r>
    </w:p>
    <w:p w:rsidR="00162304" w:rsidRPr="00FC477B" w:rsidRDefault="00162304" w:rsidP="00FC477B">
      <w:pPr>
        <w:pStyle w:val="Heading3"/>
      </w:pPr>
      <w:bookmarkStart w:id="13" w:name="_Toc501549554"/>
      <w:r w:rsidRPr="00FC477B">
        <w:t>Security of the .au domain</w:t>
      </w:r>
      <w:bookmarkEnd w:id="13"/>
      <w:r w:rsidRPr="00FC477B">
        <w:t xml:space="preserve"> </w:t>
      </w:r>
    </w:p>
    <w:p w:rsidR="00162304" w:rsidRPr="003B3A5E" w:rsidRDefault="00162304" w:rsidP="003B3A5E">
      <w:pPr>
        <w:pStyle w:val="Heading4"/>
      </w:pPr>
      <w:r w:rsidRPr="003B3A5E">
        <w:t xml:space="preserve">16. What emerging risks does </w:t>
      </w:r>
      <w:proofErr w:type="spellStart"/>
      <w:r w:rsidRPr="003B3A5E">
        <w:t>auDA</w:t>
      </w:r>
      <w:proofErr w:type="spellEnd"/>
      <w:r w:rsidRPr="003B3A5E">
        <w:t xml:space="preserve"> face in relation to the security and stability of the .au domain? </w:t>
      </w:r>
    </w:p>
    <w:p w:rsidR="00162304" w:rsidRPr="003B3A5E" w:rsidRDefault="00162304" w:rsidP="003B3A5E">
      <w:pPr>
        <w:pStyle w:val="Heading4"/>
      </w:pPr>
      <w:r w:rsidRPr="003B3A5E">
        <w:t xml:space="preserve">17. What is best practice for DNS administration? </w:t>
      </w:r>
    </w:p>
    <w:p w:rsidR="00FC66D7" w:rsidRDefault="00996965" w:rsidP="00162304">
      <w:pPr>
        <w:pStyle w:val="Default"/>
        <w:rPr>
          <w:rFonts w:ascii="Calibri" w:hAnsi="Calibri" w:cs="Calibri"/>
          <w:sz w:val="22"/>
          <w:szCs w:val="22"/>
        </w:rPr>
      </w:pPr>
      <w:r>
        <w:rPr>
          <w:rFonts w:ascii="Calibri" w:hAnsi="Calibri" w:cs="Calibri"/>
          <w:sz w:val="22"/>
          <w:szCs w:val="22"/>
        </w:rPr>
        <w:t xml:space="preserve">The </w:t>
      </w:r>
      <w:r w:rsidR="00FC66D7">
        <w:rPr>
          <w:rFonts w:ascii="Calibri" w:hAnsi="Calibri" w:cs="Calibri"/>
          <w:sz w:val="22"/>
          <w:szCs w:val="22"/>
        </w:rPr>
        <w:t>ICANN S</w:t>
      </w:r>
      <w:r>
        <w:rPr>
          <w:rFonts w:ascii="Calibri" w:hAnsi="Calibri" w:cs="Calibri"/>
          <w:sz w:val="22"/>
          <w:szCs w:val="22"/>
        </w:rPr>
        <w:t xml:space="preserve">ecurity and </w:t>
      </w:r>
      <w:r w:rsidR="00FC66D7">
        <w:rPr>
          <w:rFonts w:ascii="Calibri" w:hAnsi="Calibri" w:cs="Calibri"/>
          <w:sz w:val="22"/>
          <w:szCs w:val="22"/>
        </w:rPr>
        <w:t>S</w:t>
      </w:r>
      <w:r>
        <w:rPr>
          <w:rFonts w:ascii="Calibri" w:hAnsi="Calibri" w:cs="Calibri"/>
          <w:sz w:val="22"/>
          <w:szCs w:val="22"/>
        </w:rPr>
        <w:t xml:space="preserve">tability </w:t>
      </w:r>
      <w:r w:rsidR="00FC66D7">
        <w:rPr>
          <w:rFonts w:ascii="Calibri" w:hAnsi="Calibri" w:cs="Calibri"/>
          <w:sz w:val="22"/>
          <w:szCs w:val="22"/>
        </w:rPr>
        <w:t>A</w:t>
      </w:r>
      <w:r>
        <w:rPr>
          <w:rFonts w:ascii="Calibri" w:hAnsi="Calibri" w:cs="Calibri"/>
          <w:sz w:val="22"/>
          <w:szCs w:val="22"/>
        </w:rPr>
        <w:t xml:space="preserve">dvisory </w:t>
      </w:r>
      <w:r w:rsidR="00FC66D7">
        <w:rPr>
          <w:rFonts w:ascii="Calibri" w:hAnsi="Calibri" w:cs="Calibri"/>
          <w:sz w:val="22"/>
          <w:szCs w:val="22"/>
        </w:rPr>
        <w:t>C</w:t>
      </w:r>
      <w:r>
        <w:rPr>
          <w:rFonts w:ascii="Calibri" w:hAnsi="Calibri" w:cs="Calibri"/>
          <w:sz w:val="22"/>
          <w:szCs w:val="22"/>
        </w:rPr>
        <w:t xml:space="preserve">ommittee </w:t>
      </w:r>
      <w:r w:rsidR="00226478">
        <w:rPr>
          <w:rFonts w:ascii="Calibri" w:hAnsi="Calibri" w:cs="Calibri"/>
          <w:sz w:val="22"/>
          <w:szCs w:val="22"/>
        </w:rPr>
        <w:t xml:space="preserve">(SSAC) </w:t>
      </w:r>
      <w:r>
        <w:rPr>
          <w:rFonts w:ascii="Calibri" w:hAnsi="Calibri" w:cs="Calibri"/>
          <w:sz w:val="22"/>
          <w:szCs w:val="22"/>
        </w:rPr>
        <w:t>is the authoritative source of best current practice for DNS technical administration and operation.</w:t>
      </w:r>
      <w:r w:rsidR="00226478">
        <w:rPr>
          <w:rFonts w:ascii="Calibri" w:hAnsi="Calibri" w:cs="Calibri"/>
          <w:sz w:val="22"/>
          <w:szCs w:val="22"/>
        </w:rPr>
        <w:t xml:space="preserve"> From time to time SSAC and the IETF propose new approaches to the technical management of the DNS. Most recently ICANN was committed to </w:t>
      </w:r>
      <w:r w:rsidR="00527DF7">
        <w:rPr>
          <w:rFonts w:ascii="Calibri" w:hAnsi="Calibri" w:cs="Calibri"/>
          <w:sz w:val="22"/>
          <w:szCs w:val="22"/>
        </w:rPr>
        <w:t xml:space="preserve">updating </w:t>
      </w:r>
      <w:r w:rsidR="00226478">
        <w:rPr>
          <w:rFonts w:ascii="Calibri" w:hAnsi="Calibri" w:cs="Calibri"/>
          <w:sz w:val="22"/>
          <w:szCs w:val="22"/>
        </w:rPr>
        <w:t>the certification keys for the root DNS</w:t>
      </w:r>
      <w:r w:rsidR="00527DF7">
        <w:rPr>
          <w:rFonts w:ascii="Calibri" w:hAnsi="Calibri" w:cs="Calibri"/>
          <w:sz w:val="22"/>
          <w:szCs w:val="22"/>
        </w:rPr>
        <w:t xml:space="preserve"> (Root KSK roll-over)</w:t>
      </w:r>
      <w:r w:rsidR="00226478">
        <w:rPr>
          <w:rFonts w:ascii="Calibri" w:hAnsi="Calibri" w:cs="Calibri"/>
          <w:sz w:val="22"/>
          <w:szCs w:val="22"/>
        </w:rPr>
        <w:t xml:space="preserve"> which required technical changes to many DNS servers across the internet, including </w:t>
      </w:r>
      <w:r w:rsidR="00527DF7">
        <w:rPr>
          <w:rFonts w:ascii="Calibri" w:hAnsi="Calibri" w:cs="Calibri"/>
          <w:sz w:val="22"/>
          <w:szCs w:val="22"/>
        </w:rPr>
        <w:t xml:space="preserve">those operated by </w:t>
      </w:r>
      <w:r w:rsidR="00226478">
        <w:rPr>
          <w:rFonts w:ascii="Calibri" w:hAnsi="Calibri" w:cs="Calibri"/>
          <w:sz w:val="22"/>
          <w:szCs w:val="22"/>
        </w:rPr>
        <w:t xml:space="preserve">organisations such as </w:t>
      </w:r>
      <w:proofErr w:type="spellStart"/>
      <w:r w:rsidR="00226478">
        <w:rPr>
          <w:rFonts w:ascii="Calibri" w:hAnsi="Calibri" w:cs="Calibri"/>
          <w:sz w:val="22"/>
          <w:szCs w:val="22"/>
        </w:rPr>
        <w:t>auDA</w:t>
      </w:r>
      <w:proofErr w:type="spellEnd"/>
      <w:r w:rsidR="00226478">
        <w:rPr>
          <w:rFonts w:ascii="Calibri" w:hAnsi="Calibri" w:cs="Calibri"/>
          <w:sz w:val="22"/>
          <w:szCs w:val="22"/>
        </w:rPr>
        <w:t xml:space="preserve"> but also smaller non</w:t>
      </w:r>
      <w:r w:rsidR="00302D98">
        <w:rPr>
          <w:rFonts w:ascii="Calibri" w:hAnsi="Calibri" w:cs="Calibri"/>
          <w:sz w:val="22"/>
          <w:szCs w:val="22"/>
        </w:rPr>
        <w:t>-</w:t>
      </w:r>
      <w:r w:rsidR="00527DF7">
        <w:rPr>
          <w:rFonts w:ascii="Calibri" w:hAnsi="Calibri" w:cs="Calibri"/>
          <w:sz w:val="22"/>
          <w:szCs w:val="22"/>
        </w:rPr>
        <w:t xml:space="preserve">internet </w:t>
      </w:r>
      <w:r w:rsidR="00226478">
        <w:rPr>
          <w:rFonts w:ascii="Calibri" w:hAnsi="Calibri" w:cs="Calibri"/>
          <w:sz w:val="22"/>
          <w:szCs w:val="22"/>
        </w:rPr>
        <w:t xml:space="preserve">organisations. With many organisations failing to make the </w:t>
      </w:r>
      <w:r w:rsidR="00F83BF2">
        <w:rPr>
          <w:rFonts w:ascii="Calibri" w:hAnsi="Calibri" w:cs="Calibri"/>
          <w:sz w:val="22"/>
          <w:szCs w:val="22"/>
        </w:rPr>
        <w:t>necessary</w:t>
      </w:r>
      <w:r w:rsidR="00226478">
        <w:rPr>
          <w:rFonts w:ascii="Calibri" w:hAnsi="Calibri" w:cs="Calibri"/>
          <w:sz w:val="22"/>
          <w:szCs w:val="22"/>
        </w:rPr>
        <w:t xml:space="preserve"> changes, ICANN elected to </w:t>
      </w:r>
      <w:r w:rsidR="00527DF7">
        <w:rPr>
          <w:rFonts w:ascii="Calibri" w:hAnsi="Calibri" w:cs="Calibri"/>
          <w:sz w:val="22"/>
          <w:szCs w:val="22"/>
        </w:rPr>
        <w:t xml:space="preserve">postpone </w:t>
      </w:r>
      <w:r w:rsidR="00F83BF2">
        <w:rPr>
          <w:rFonts w:ascii="Calibri" w:hAnsi="Calibri" w:cs="Calibri"/>
          <w:sz w:val="22"/>
          <w:szCs w:val="22"/>
        </w:rPr>
        <w:t>the roll-over</w:t>
      </w:r>
      <w:r w:rsidR="00527DF7">
        <w:rPr>
          <w:rStyle w:val="FootnoteReference"/>
          <w:rFonts w:ascii="Calibri" w:hAnsi="Calibri" w:cs="Calibri"/>
          <w:sz w:val="22"/>
          <w:szCs w:val="22"/>
        </w:rPr>
        <w:footnoteReference w:id="15"/>
      </w:r>
      <w:r w:rsidR="00527DF7">
        <w:rPr>
          <w:rFonts w:ascii="Calibri" w:hAnsi="Calibri" w:cs="Calibri"/>
          <w:sz w:val="22"/>
          <w:szCs w:val="22"/>
        </w:rPr>
        <w:t xml:space="preserve">. In activities such as this it is reasonable to expect that </w:t>
      </w:r>
      <w:proofErr w:type="spellStart"/>
      <w:r w:rsidR="00527DF7">
        <w:rPr>
          <w:rFonts w:ascii="Calibri" w:hAnsi="Calibri" w:cs="Calibri"/>
          <w:sz w:val="22"/>
          <w:szCs w:val="22"/>
        </w:rPr>
        <w:t>auDA</w:t>
      </w:r>
      <w:proofErr w:type="spellEnd"/>
      <w:r w:rsidR="00527DF7">
        <w:rPr>
          <w:rFonts w:ascii="Calibri" w:hAnsi="Calibri" w:cs="Calibri"/>
          <w:sz w:val="22"/>
          <w:szCs w:val="22"/>
        </w:rPr>
        <w:t xml:space="preserve"> would play a significant role in promotion and education, yet such promotion was not evident in the main Australian industry fora (</w:t>
      </w:r>
      <w:proofErr w:type="spellStart"/>
      <w:r w:rsidR="00527DF7">
        <w:rPr>
          <w:rFonts w:ascii="Calibri" w:hAnsi="Calibri" w:cs="Calibri"/>
          <w:sz w:val="22"/>
          <w:szCs w:val="22"/>
        </w:rPr>
        <w:t>eg</w:t>
      </w:r>
      <w:proofErr w:type="spellEnd"/>
      <w:r w:rsidR="00527DF7">
        <w:rPr>
          <w:rFonts w:ascii="Calibri" w:hAnsi="Calibri" w:cs="Calibri"/>
          <w:sz w:val="22"/>
          <w:szCs w:val="22"/>
        </w:rPr>
        <w:t xml:space="preserve"> AUSNOG, Communications Alliance). Australian organisations have also lagged in the adoption of systems such as DNSSEC</w:t>
      </w:r>
      <w:r w:rsidR="00527DF7">
        <w:rPr>
          <w:rStyle w:val="FootnoteReference"/>
          <w:rFonts w:ascii="Calibri" w:hAnsi="Calibri" w:cs="Calibri"/>
          <w:sz w:val="22"/>
          <w:szCs w:val="22"/>
        </w:rPr>
        <w:footnoteReference w:id="16"/>
      </w:r>
      <w:r w:rsidR="00527DF7">
        <w:rPr>
          <w:rFonts w:ascii="Calibri" w:hAnsi="Calibri" w:cs="Calibri"/>
          <w:sz w:val="22"/>
          <w:szCs w:val="22"/>
        </w:rPr>
        <w:t xml:space="preserve"> and this is an area where it could </w:t>
      </w:r>
      <w:r w:rsidR="00302D98">
        <w:rPr>
          <w:rFonts w:ascii="Calibri" w:hAnsi="Calibri" w:cs="Calibri"/>
          <w:sz w:val="22"/>
          <w:szCs w:val="22"/>
        </w:rPr>
        <w:t xml:space="preserve">also </w:t>
      </w:r>
      <w:r w:rsidR="00527DF7">
        <w:rPr>
          <w:rFonts w:ascii="Calibri" w:hAnsi="Calibri" w:cs="Calibri"/>
          <w:sz w:val="22"/>
          <w:szCs w:val="22"/>
        </w:rPr>
        <w:t xml:space="preserve">be expected that </w:t>
      </w:r>
      <w:proofErr w:type="spellStart"/>
      <w:r w:rsidR="00527DF7">
        <w:rPr>
          <w:rFonts w:ascii="Calibri" w:hAnsi="Calibri" w:cs="Calibri"/>
          <w:sz w:val="22"/>
          <w:szCs w:val="22"/>
        </w:rPr>
        <w:t>auDA</w:t>
      </w:r>
      <w:proofErr w:type="spellEnd"/>
      <w:r w:rsidR="00527DF7">
        <w:rPr>
          <w:rFonts w:ascii="Calibri" w:hAnsi="Calibri" w:cs="Calibri"/>
          <w:sz w:val="22"/>
          <w:szCs w:val="22"/>
        </w:rPr>
        <w:t xml:space="preserve"> would have promoted </w:t>
      </w:r>
      <w:r w:rsidR="0063600C">
        <w:rPr>
          <w:rFonts w:ascii="Calibri" w:hAnsi="Calibri" w:cs="Calibri"/>
          <w:sz w:val="22"/>
          <w:szCs w:val="22"/>
        </w:rPr>
        <w:t xml:space="preserve">its implementation and </w:t>
      </w:r>
      <w:r w:rsidR="00BD6E46">
        <w:rPr>
          <w:rFonts w:ascii="Calibri" w:hAnsi="Calibri" w:cs="Calibri"/>
          <w:sz w:val="22"/>
          <w:szCs w:val="22"/>
        </w:rPr>
        <w:t xml:space="preserve">best practice more broadly in industry fora </w:t>
      </w:r>
      <w:r w:rsidR="00527DF7">
        <w:rPr>
          <w:rFonts w:ascii="Calibri" w:hAnsi="Calibri" w:cs="Calibri"/>
          <w:sz w:val="22"/>
          <w:szCs w:val="22"/>
        </w:rPr>
        <w:t xml:space="preserve">or </w:t>
      </w:r>
      <w:r w:rsidR="00B13C03">
        <w:rPr>
          <w:rFonts w:ascii="Calibri" w:hAnsi="Calibri" w:cs="Calibri"/>
          <w:sz w:val="22"/>
          <w:szCs w:val="22"/>
        </w:rPr>
        <w:t>led the development of</w:t>
      </w:r>
      <w:r w:rsidR="00527DF7">
        <w:rPr>
          <w:rFonts w:ascii="Calibri" w:hAnsi="Calibri" w:cs="Calibri"/>
          <w:sz w:val="22"/>
          <w:szCs w:val="22"/>
        </w:rPr>
        <w:t xml:space="preserve"> an Industry</w:t>
      </w:r>
      <w:r w:rsidR="00BD6E46">
        <w:rPr>
          <w:rFonts w:ascii="Calibri" w:hAnsi="Calibri" w:cs="Calibri"/>
          <w:sz w:val="22"/>
          <w:szCs w:val="22"/>
        </w:rPr>
        <w:t xml:space="preserve"> Code for </w:t>
      </w:r>
      <w:r w:rsidR="00527DF7">
        <w:rPr>
          <w:rFonts w:ascii="Calibri" w:hAnsi="Calibri" w:cs="Calibri"/>
          <w:sz w:val="22"/>
          <w:szCs w:val="22"/>
        </w:rPr>
        <w:t>Internet Service Providers</w:t>
      </w:r>
      <w:r w:rsidR="00BD6E46">
        <w:rPr>
          <w:rFonts w:ascii="Calibri" w:hAnsi="Calibri" w:cs="Calibri"/>
          <w:sz w:val="22"/>
          <w:szCs w:val="22"/>
        </w:rPr>
        <w:t xml:space="preserve"> </w:t>
      </w:r>
      <w:r w:rsidR="00527DF7">
        <w:rPr>
          <w:rFonts w:ascii="Calibri" w:hAnsi="Calibri" w:cs="Calibri"/>
          <w:sz w:val="22"/>
          <w:szCs w:val="22"/>
        </w:rPr>
        <w:t>and other organisations</w:t>
      </w:r>
      <w:r w:rsidR="00BD6E46">
        <w:rPr>
          <w:rFonts w:ascii="Calibri" w:hAnsi="Calibri" w:cs="Calibri"/>
          <w:sz w:val="22"/>
          <w:szCs w:val="22"/>
        </w:rPr>
        <w:t>.</w:t>
      </w:r>
    </w:p>
    <w:p w:rsidR="00302D98" w:rsidRDefault="00302D98" w:rsidP="00162304">
      <w:pPr>
        <w:pStyle w:val="Default"/>
        <w:rPr>
          <w:rFonts w:ascii="Calibri" w:hAnsi="Calibri" w:cs="Calibri"/>
          <w:sz w:val="22"/>
          <w:szCs w:val="22"/>
        </w:rPr>
      </w:pPr>
    </w:p>
    <w:p w:rsidR="00302D98" w:rsidRDefault="00302D98" w:rsidP="00162304">
      <w:pPr>
        <w:pStyle w:val="Default"/>
        <w:rPr>
          <w:rFonts w:ascii="Calibri" w:hAnsi="Calibri" w:cs="Calibri"/>
          <w:sz w:val="22"/>
          <w:szCs w:val="22"/>
        </w:rPr>
      </w:pPr>
      <w:r>
        <w:rPr>
          <w:rFonts w:ascii="Calibri" w:hAnsi="Calibri" w:cs="Calibri"/>
          <w:sz w:val="22"/>
          <w:szCs w:val="22"/>
        </w:rPr>
        <w:t xml:space="preserve">Best practice also includes </w:t>
      </w:r>
      <w:r w:rsidR="001B207F">
        <w:rPr>
          <w:rFonts w:ascii="Calibri" w:hAnsi="Calibri" w:cs="Calibri"/>
          <w:sz w:val="22"/>
          <w:szCs w:val="22"/>
        </w:rPr>
        <w:t>escrow of registry data through the</w:t>
      </w:r>
      <w:r w:rsidR="001B207F" w:rsidRPr="001B207F">
        <w:rPr>
          <w:rFonts w:ascii="Calibri" w:hAnsi="Calibri" w:cs="Calibri"/>
          <w:sz w:val="22"/>
          <w:szCs w:val="22"/>
        </w:rPr>
        <w:t xml:space="preserve"> engage</w:t>
      </w:r>
      <w:r w:rsidR="001B207F">
        <w:rPr>
          <w:rFonts w:ascii="Calibri" w:hAnsi="Calibri" w:cs="Calibri"/>
          <w:sz w:val="22"/>
          <w:szCs w:val="22"/>
        </w:rPr>
        <w:t>ment of</w:t>
      </w:r>
      <w:r w:rsidR="001B207F" w:rsidRPr="001B207F">
        <w:rPr>
          <w:rFonts w:ascii="Calibri" w:hAnsi="Calibri" w:cs="Calibri"/>
          <w:sz w:val="22"/>
          <w:szCs w:val="22"/>
        </w:rPr>
        <w:t xml:space="preserve"> an independent entity t</w:t>
      </w:r>
      <w:r w:rsidR="001B207F">
        <w:rPr>
          <w:rFonts w:ascii="Calibri" w:hAnsi="Calibri" w:cs="Calibri"/>
          <w:sz w:val="22"/>
          <w:szCs w:val="22"/>
        </w:rPr>
        <w:t xml:space="preserve">o act as data escrow agents. It is not clear that existing </w:t>
      </w:r>
      <w:proofErr w:type="spellStart"/>
      <w:r w:rsidR="001B207F">
        <w:rPr>
          <w:rFonts w:ascii="Calibri" w:hAnsi="Calibri" w:cs="Calibri"/>
          <w:sz w:val="22"/>
          <w:szCs w:val="22"/>
        </w:rPr>
        <w:t>auDA</w:t>
      </w:r>
      <w:proofErr w:type="spellEnd"/>
      <w:r w:rsidR="001B207F">
        <w:rPr>
          <w:rFonts w:ascii="Calibri" w:hAnsi="Calibri" w:cs="Calibri"/>
          <w:sz w:val="22"/>
          <w:szCs w:val="22"/>
        </w:rPr>
        <w:t xml:space="preserve"> arrangements include that either within its own registry operations or in the registrars it licenses. It is recommended that this be included in future iterations of registry licenses and operation.</w:t>
      </w:r>
    </w:p>
    <w:p w:rsidR="00162304" w:rsidRPr="003B3A5E" w:rsidRDefault="00162304" w:rsidP="003B3A5E">
      <w:pPr>
        <w:pStyle w:val="Heading4"/>
      </w:pPr>
      <w:r w:rsidRPr="003B3A5E">
        <w:lastRenderedPageBreak/>
        <w:t xml:space="preserve">18. Does </w:t>
      </w:r>
      <w:proofErr w:type="spellStart"/>
      <w:r w:rsidRPr="003B3A5E">
        <w:t>auDA</w:t>
      </w:r>
      <w:proofErr w:type="spellEnd"/>
      <w:r w:rsidRPr="003B3A5E">
        <w:t xml:space="preserve"> maintain appropriate mitigation strategies? What additional mitigation strategies should be considered? How should these strategies be assessed? </w:t>
      </w:r>
    </w:p>
    <w:p w:rsidR="00FD1937" w:rsidRPr="003B3A5E" w:rsidRDefault="00FD1937" w:rsidP="00FD1937">
      <w:pPr>
        <w:pStyle w:val="Heading4"/>
      </w:pPr>
      <w:r w:rsidRPr="003B3A5E">
        <w:t xml:space="preserve">19. What is the optimal mix of capabilities to expand </w:t>
      </w:r>
      <w:proofErr w:type="spellStart"/>
      <w:r w:rsidRPr="003B3A5E">
        <w:t>auDA’s</w:t>
      </w:r>
      <w:proofErr w:type="spellEnd"/>
      <w:r w:rsidRPr="003B3A5E">
        <w:t xml:space="preserve"> cybersecurity preparedness? </w:t>
      </w:r>
    </w:p>
    <w:p w:rsidR="00FD1937" w:rsidRPr="003B3A5E" w:rsidRDefault="00FD1937" w:rsidP="00FD1937">
      <w:pPr>
        <w:pStyle w:val="Heading4"/>
      </w:pPr>
      <w:r w:rsidRPr="003B3A5E">
        <w:t xml:space="preserve">20. How should </w:t>
      </w:r>
      <w:proofErr w:type="spellStart"/>
      <w:r w:rsidRPr="003B3A5E">
        <w:t>auDA</w:t>
      </w:r>
      <w:proofErr w:type="spellEnd"/>
      <w:r w:rsidRPr="003B3A5E">
        <w:t xml:space="preserve"> engage with the Government in its management of risks? </w:t>
      </w:r>
    </w:p>
    <w:p w:rsidR="00B13C03" w:rsidRDefault="00B13C03" w:rsidP="00162304">
      <w:pPr>
        <w:pStyle w:val="Default"/>
        <w:rPr>
          <w:rFonts w:ascii="Calibri" w:hAnsi="Calibri" w:cs="Calibri"/>
          <w:sz w:val="22"/>
          <w:szCs w:val="22"/>
        </w:rPr>
      </w:pPr>
      <w:r>
        <w:rPr>
          <w:rFonts w:ascii="Calibri" w:hAnsi="Calibri" w:cs="Calibri"/>
          <w:sz w:val="22"/>
          <w:szCs w:val="22"/>
        </w:rPr>
        <w:t xml:space="preserve">The record of performance of .au is generally considered strong, as is evidenced by the low level of abuse recorded by the </w:t>
      </w:r>
      <w:proofErr w:type="spellStart"/>
      <w:r>
        <w:rPr>
          <w:rFonts w:ascii="Calibri" w:hAnsi="Calibri" w:cs="Calibri"/>
          <w:sz w:val="22"/>
          <w:szCs w:val="22"/>
        </w:rPr>
        <w:t>Spamhaus</w:t>
      </w:r>
      <w:proofErr w:type="spellEnd"/>
      <w:r>
        <w:rPr>
          <w:rFonts w:ascii="Calibri" w:hAnsi="Calibri" w:cs="Calibri"/>
          <w:sz w:val="22"/>
          <w:szCs w:val="22"/>
        </w:rPr>
        <w:t xml:space="preserve"> Project and high levels of confidence expressed by Australians in measures of their sentiment towards domains in the name space.</w:t>
      </w:r>
      <w:r w:rsidR="00285F7D">
        <w:rPr>
          <w:rFonts w:ascii="Calibri" w:hAnsi="Calibri" w:cs="Calibri"/>
          <w:sz w:val="22"/>
          <w:szCs w:val="22"/>
        </w:rPr>
        <w:t xml:space="preserve"> The technical operations of .au, however, should be recognised as critical infrastructure and managed to appropriate standards.</w:t>
      </w:r>
    </w:p>
    <w:p w:rsidR="00B13C03" w:rsidRDefault="00B13C03" w:rsidP="00162304">
      <w:pPr>
        <w:pStyle w:val="Default"/>
        <w:rPr>
          <w:rFonts w:ascii="Calibri" w:hAnsi="Calibri" w:cs="Calibri"/>
          <w:sz w:val="22"/>
          <w:szCs w:val="22"/>
        </w:rPr>
      </w:pPr>
    </w:p>
    <w:p w:rsidR="00FF7506" w:rsidRDefault="00FF7506" w:rsidP="00FF7506">
      <w:pPr>
        <w:pStyle w:val="Default"/>
        <w:rPr>
          <w:rFonts w:ascii="Calibri" w:hAnsi="Calibri" w:cs="Calibri"/>
          <w:sz w:val="22"/>
          <w:szCs w:val="22"/>
        </w:rPr>
      </w:pPr>
      <w:r>
        <w:rPr>
          <w:rFonts w:ascii="Calibri" w:hAnsi="Calibri" w:cs="Calibri"/>
          <w:sz w:val="22"/>
          <w:szCs w:val="22"/>
        </w:rPr>
        <w:t xml:space="preserve">At its very basis, DNS is fundamentally a robust </w:t>
      </w:r>
      <w:proofErr w:type="gramStart"/>
      <w:r>
        <w:rPr>
          <w:rFonts w:ascii="Calibri" w:hAnsi="Calibri" w:cs="Calibri"/>
          <w:sz w:val="22"/>
          <w:szCs w:val="22"/>
        </w:rPr>
        <w:t>protocol,</w:t>
      </w:r>
      <w:proofErr w:type="gramEnd"/>
      <w:r>
        <w:rPr>
          <w:rFonts w:ascii="Calibri" w:hAnsi="Calibri" w:cs="Calibri"/>
          <w:sz w:val="22"/>
          <w:szCs w:val="22"/>
        </w:rPr>
        <w:t xml:space="preserve"> however </w:t>
      </w:r>
      <w:r w:rsidR="00C50B4B">
        <w:rPr>
          <w:rFonts w:ascii="Calibri" w:hAnsi="Calibri" w:cs="Calibri"/>
          <w:sz w:val="22"/>
          <w:szCs w:val="22"/>
        </w:rPr>
        <w:t xml:space="preserve">a </w:t>
      </w:r>
      <w:r>
        <w:rPr>
          <w:rFonts w:ascii="Calibri" w:hAnsi="Calibri" w:cs="Calibri"/>
          <w:sz w:val="22"/>
          <w:szCs w:val="22"/>
        </w:rPr>
        <w:t>high level of expertise</w:t>
      </w:r>
      <w:r w:rsidR="00C50B4B">
        <w:rPr>
          <w:rFonts w:ascii="Calibri" w:hAnsi="Calibri" w:cs="Calibri"/>
          <w:sz w:val="22"/>
          <w:szCs w:val="22"/>
        </w:rPr>
        <w:t xml:space="preserve"> is</w:t>
      </w:r>
      <w:r>
        <w:rPr>
          <w:rFonts w:ascii="Calibri" w:hAnsi="Calibri" w:cs="Calibri"/>
          <w:sz w:val="22"/>
          <w:szCs w:val="22"/>
        </w:rPr>
        <w:t xml:space="preserve"> required in order to ensure that </w:t>
      </w:r>
      <w:proofErr w:type="spellStart"/>
      <w:r>
        <w:rPr>
          <w:rFonts w:ascii="Calibri" w:hAnsi="Calibri" w:cs="Calibri"/>
          <w:sz w:val="22"/>
          <w:szCs w:val="22"/>
        </w:rPr>
        <w:t>ccTLD</w:t>
      </w:r>
      <w:proofErr w:type="spellEnd"/>
      <w:r>
        <w:rPr>
          <w:rFonts w:ascii="Calibri" w:hAnsi="Calibri" w:cs="Calibri"/>
          <w:sz w:val="22"/>
          <w:szCs w:val="22"/>
        </w:rPr>
        <w:t xml:space="preserve"> </w:t>
      </w:r>
      <w:r w:rsidR="00C50B4B">
        <w:rPr>
          <w:rFonts w:ascii="Calibri" w:hAnsi="Calibri" w:cs="Calibri"/>
          <w:sz w:val="22"/>
          <w:szCs w:val="22"/>
        </w:rPr>
        <w:t xml:space="preserve">systems </w:t>
      </w:r>
      <w:r>
        <w:rPr>
          <w:rFonts w:ascii="Calibri" w:hAnsi="Calibri" w:cs="Calibri"/>
          <w:sz w:val="22"/>
          <w:szCs w:val="22"/>
        </w:rPr>
        <w:t xml:space="preserve">implementation is robust, reliable and as secure as possible </w:t>
      </w:r>
      <w:r w:rsidR="00C50B4B">
        <w:rPr>
          <w:rFonts w:ascii="Calibri" w:hAnsi="Calibri" w:cs="Calibri"/>
          <w:sz w:val="22"/>
          <w:szCs w:val="22"/>
        </w:rPr>
        <w:t>with</w:t>
      </w:r>
      <w:r>
        <w:rPr>
          <w:rFonts w:ascii="Calibri" w:hAnsi="Calibri" w:cs="Calibri"/>
          <w:sz w:val="22"/>
          <w:szCs w:val="22"/>
        </w:rPr>
        <w:t xml:space="preserve"> the ability to counter DNS abuse and misuse. The requirements to ensure this go beyond the Australian Advanced Signals Directorate Information Security Principles</w:t>
      </w:r>
      <w:r w:rsidR="0063600C">
        <w:rPr>
          <w:rFonts w:ascii="Calibri" w:hAnsi="Calibri" w:cs="Calibri"/>
          <w:sz w:val="22"/>
          <w:szCs w:val="22"/>
        </w:rPr>
        <w:t xml:space="preserve">, and ACCAN commends </w:t>
      </w:r>
      <w:proofErr w:type="spellStart"/>
      <w:r w:rsidR="0063600C">
        <w:rPr>
          <w:rFonts w:ascii="Calibri" w:hAnsi="Calibri" w:cs="Calibri"/>
          <w:sz w:val="22"/>
          <w:szCs w:val="22"/>
        </w:rPr>
        <w:t>auDA</w:t>
      </w:r>
      <w:proofErr w:type="spellEnd"/>
      <w:r w:rsidR="0063600C">
        <w:rPr>
          <w:rFonts w:ascii="Calibri" w:hAnsi="Calibri" w:cs="Calibri"/>
          <w:sz w:val="22"/>
          <w:szCs w:val="22"/>
        </w:rPr>
        <w:t xml:space="preserve"> for the establishment of its Information Security Standard</w:t>
      </w:r>
      <w:r w:rsidR="0063600C">
        <w:rPr>
          <w:rStyle w:val="FootnoteReference"/>
          <w:rFonts w:ascii="Calibri" w:hAnsi="Calibri" w:cs="Calibri"/>
          <w:sz w:val="22"/>
          <w:szCs w:val="22"/>
        </w:rPr>
        <w:footnoteReference w:id="17"/>
      </w:r>
      <w:r w:rsidR="0063600C">
        <w:rPr>
          <w:rFonts w:ascii="Calibri" w:hAnsi="Calibri" w:cs="Calibri"/>
          <w:sz w:val="22"/>
          <w:szCs w:val="22"/>
        </w:rPr>
        <w:t xml:space="preserve"> (ISS) accreditation scheme</w:t>
      </w:r>
      <w:r>
        <w:rPr>
          <w:rFonts w:ascii="Calibri" w:hAnsi="Calibri" w:cs="Calibri"/>
          <w:sz w:val="22"/>
          <w:szCs w:val="22"/>
        </w:rPr>
        <w:t xml:space="preserve">. </w:t>
      </w:r>
      <w:proofErr w:type="spellStart"/>
      <w:proofErr w:type="gramStart"/>
      <w:r>
        <w:rPr>
          <w:rFonts w:ascii="Calibri" w:hAnsi="Calibri" w:cs="Calibri"/>
          <w:sz w:val="22"/>
          <w:szCs w:val="22"/>
        </w:rPr>
        <w:t>auDA</w:t>
      </w:r>
      <w:proofErr w:type="spellEnd"/>
      <w:proofErr w:type="gramEnd"/>
      <w:r>
        <w:rPr>
          <w:rFonts w:ascii="Calibri" w:hAnsi="Calibri" w:cs="Calibri"/>
          <w:sz w:val="22"/>
          <w:szCs w:val="22"/>
        </w:rPr>
        <w:t xml:space="preserve"> should participate in the key security forums, both national and international</w:t>
      </w:r>
      <w:r w:rsidR="00710901">
        <w:rPr>
          <w:rFonts w:ascii="Calibri" w:hAnsi="Calibri" w:cs="Calibri"/>
          <w:sz w:val="22"/>
          <w:szCs w:val="22"/>
        </w:rPr>
        <w:t>,</w:t>
      </w:r>
      <w:r>
        <w:rPr>
          <w:rFonts w:ascii="Calibri" w:hAnsi="Calibri" w:cs="Calibri"/>
          <w:sz w:val="22"/>
          <w:szCs w:val="22"/>
        </w:rPr>
        <w:t xml:space="preserve"> in order to ensure it has the level of expertise required and the relationships with key players. In turn, </w:t>
      </w:r>
      <w:proofErr w:type="spellStart"/>
      <w:r>
        <w:rPr>
          <w:rFonts w:ascii="Calibri" w:hAnsi="Calibri" w:cs="Calibri"/>
          <w:sz w:val="22"/>
          <w:szCs w:val="22"/>
        </w:rPr>
        <w:t>auDA</w:t>
      </w:r>
      <w:proofErr w:type="spellEnd"/>
      <w:r>
        <w:rPr>
          <w:rFonts w:ascii="Calibri" w:hAnsi="Calibri" w:cs="Calibri"/>
          <w:sz w:val="22"/>
          <w:szCs w:val="22"/>
        </w:rPr>
        <w:t xml:space="preserve"> should promote DNS best practice amongst Australian industry </w:t>
      </w:r>
      <w:r w:rsidR="00710901">
        <w:rPr>
          <w:rFonts w:ascii="Calibri" w:hAnsi="Calibri" w:cs="Calibri"/>
          <w:sz w:val="22"/>
          <w:szCs w:val="22"/>
        </w:rPr>
        <w:t>for</w:t>
      </w:r>
      <w:r w:rsidR="0063600C">
        <w:rPr>
          <w:rFonts w:ascii="Calibri" w:hAnsi="Calibri" w:cs="Calibri"/>
          <w:sz w:val="22"/>
          <w:szCs w:val="22"/>
        </w:rPr>
        <w:t>a, not only through its ISS</w:t>
      </w:r>
      <w:r w:rsidR="00FD1937">
        <w:rPr>
          <w:rFonts w:ascii="Calibri" w:hAnsi="Calibri" w:cs="Calibri"/>
          <w:sz w:val="22"/>
          <w:szCs w:val="22"/>
        </w:rPr>
        <w:t>.</w:t>
      </w:r>
    </w:p>
    <w:p w:rsidR="00FF7506" w:rsidRDefault="00FF7506" w:rsidP="00FF7506">
      <w:pPr>
        <w:pStyle w:val="Default"/>
        <w:rPr>
          <w:rFonts w:ascii="Calibri" w:hAnsi="Calibri" w:cs="Calibri"/>
          <w:sz w:val="22"/>
          <w:szCs w:val="22"/>
        </w:rPr>
      </w:pPr>
    </w:p>
    <w:p w:rsidR="00A34734" w:rsidRDefault="00B13C03" w:rsidP="00162304">
      <w:pPr>
        <w:pStyle w:val="Default"/>
        <w:rPr>
          <w:rFonts w:ascii="Calibri" w:hAnsi="Calibri" w:cs="Calibri"/>
          <w:sz w:val="22"/>
          <w:szCs w:val="22"/>
        </w:rPr>
      </w:pPr>
      <w:r>
        <w:rPr>
          <w:rFonts w:ascii="Calibri" w:hAnsi="Calibri" w:cs="Calibri"/>
          <w:sz w:val="22"/>
          <w:szCs w:val="22"/>
        </w:rPr>
        <w:t>Internet security</w:t>
      </w:r>
      <w:r w:rsidR="00C50B4B">
        <w:rPr>
          <w:rFonts w:ascii="Calibri" w:hAnsi="Calibri" w:cs="Calibri"/>
          <w:sz w:val="22"/>
          <w:szCs w:val="22"/>
        </w:rPr>
        <w:t xml:space="preserve"> (cybersecurity)</w:t>
      </w:r>
      <w:r>
        <w:rPr>
          <w:rFonts w:ascii="Calibri" w:hAnsi="Calibri" w:cs="Calibri"/>
          <w:sz w:val="22"/>
          <w:szCs w:val="22"/>
        </w:rPr>
        <w:t>, however, is a con</w:t>
      </w:r>
      <w:r w:rsidR="00363CA3">
        <w:rPr>
          <w:rFonts w:ascii="Calibri" w:hAnsi="Calibri" w:cs="Calibri"/>
          <w:sz w:val="22"/>
          <w:szCs w:val="22"/>
        </w:rPr>
        <w:t xml:space="preserve">stantly evolving area needing </w:t>
      </w:r>
      <w:r w:rsidR="00FF7506">
        <w:rPr>
          <w:rFonts w:ascii="Calibri" w:hAnsi="Calibri" w:cs="Calibri"/>
          <w:sz w:val="22"/>
          <w:szCs w:val="22"/>
        </w:rPr>
        <w:t>continuous</w:t>
      </w:r>
      <w:r w:rsidR="00363CA3">
        <w:rPr>
          <w:rFonts w:ascii="Calibri" w:hAnsi="Calibri" w:cs="Calibri"/>
          <w:sz w:val="22"/>
          <w:szCs w:val="22"/>
        </w:rPr>
        <w:t xml:space="preserve"> attention. Responses to threats and security breaches need to be immediate, and applied with skill and care in order to ensure precision and effectiveness. ICANN has implemented a </w:t>
      </w:r>
      <w:r w:rsidR="00016DCF">
        <w:rPr>
          <w:rFonts w:ascii="Calibri" w:hAnsi="Calibri" w:cs="Calibri"/>
          <w:sz w:val="22"/>
          <w:szCs w:val="22"/>
        </w:rPr>
        <w:t xml:space="preserve">system known as the </w:t>
      </w:r>
      <w:r w:rsidR="00A34734" w:rsidRPr="00A34734">
        <w:rPr>
          <w:rFonts w:ascii="Calibri" w:hAnsi="Calibri" w:cs="Calibri"/>
          <w:sz w:val="22"/>
          <w:szCs w:val="22"/>
        </w:rPr>
        <w:t>Uniform Rapid Suspension System (URS)</w:t>
      </w:r>
      <w:r w:rsidR="00F83BF2">
        <w:rPr>
          <w:rFonts w:ascii="Calibri" w:hAnsi="Calibri" w:cs="Calibri"/>
          <w:sz w:val="22"/>
          <w:szCs w:val="22"/>
        </w:rPr>
        <w:t xml:space="preserve"> and this system, coupled with existing anti-abuse policies appears to be enabling rapid removal of overt phishing, malware and </w:t>
      </w:r>
      <w:r w:rsidR="00B04006">
        <w:rPr>
          <w:rFonts w:ascii="Calibri" w:hAnsi="Calibri" w:cs="Calibri"/>
          <w:sz w:val="22"/>
          <w:szCs w:val="22"/>
        </w:rPr>
        <w:t>cybersquatting sites</w:t>
      </w:r>
      <w:r w:rsidR="00A34734">
        <w:rPr>
          <w:rFonts w:ascii="Calibri" w:hAnsi="Calibri" w:cs="Calibri"/>
          <w:sz w:val="22"/>
          <w:szCs w:val="22"/>
        </w:rPr>
        <w:t>.</w:t>
      </w:r>
      <w:r w:rsidR="00B04006">
        <w:rPr>
          <w:rFonts w:ascii="Calibri" w:hAnsi="Calibri" w:cs="Calibri"/>
          <w:sz w:val="22"/>
          <w:szCs w:val="22"/>
        </w:rPr>
        <w:t xml:space="preserve"> Whilst ACCAN </w:t>
      </w:r>
      <w:r w:rsidR="00C50B4B">
        <w:rPr>
          <w:rFonts w:ascii="Calibri" w:hAnsi="Calibri" w:cs="Calibri"/>
          <w:sz w:val="22"/>
          <w:szCs w:val="22"/>
        </w:rPr>
        <w:t xml:space="preserve">encourages and </w:t>
      </w:r>
      <w:r w:rsidR="00B04006">
        <w:rPr>
          <w:rFonts w:ascii="Calibri" w:hAnsi="Calibri" w:cs="Calibri"/>
          <w:sz w:val="22"/>
          <w:szCs w:val="22"/>
        </w:rPr>
        <w:t>support</w:t>
      </w:r>
      <w:r w:rsidR="00C50B4B">
        <w:rPr>
          <w:rFonts w:ascii="Calibri" w:hAnsi="Calibri" w:cs="Calibri"/>
          <w:sz w:val="22"/>
          <w:szCs w:val="22"/>
        </w:rPr>
        <w:t>s</w:t>
      </w:r>
      <w:r w:rsidR="00B04006">
        <w:rPr>
          <w:rFonts w:ascii="Calibri" w:hAnsi="Calibri" w:cs="Calibri"/>
          <w:sz w:val="22"/>
          <w:szCs w:val="22"/>
        </w:rPr>
        <w:t xml:space="preserve"> the implementation of similar policies to ensure robust internet security practices, care and expertise must accompany this effort to ensure due process and unintended consequences are avoided. Suspension of the domain of a small business can mean the difference between the ongoing viability of that business, so care must be taken to avoid improper </w:t>
      </w:r>
      <w:r w:rsidR="00C50B4B">
        <w:rPr>
          <w:rFonts w:ascii="Calibri" w:hAnsi="Calibri" w:cs="Calibri"/>
          <w:sz w:val="22"/>
          <w:szCs w:val="22"/>
        </w:rPr>
        <w:t xml:space="preserve">or accidental </w:t>
      </w:r>
      <w:r w:rsidR="00B04006">
        <w:rPr>
          <w:rFonts w:ascii="Calibri" w:hAnsi="Calibri" w:cs="Calibri"/>
          <w:sz w:val="22"/>
          <w:szCs w:val="22"/>
        </w:rPr>
        <w:t>take down.</w:t>
      </w:r>
    </w:p>
    <w:p w:rsidR="00C50B4B" w:rsidRDefault="00C50B4B" w:rsidP="00162304">
      <w:pPr>
        <w:pStyle w:val="Default"/>
        <w:rPr>
          <w:rFonts w:ascii="Calibri" w:hAnsi="Calibri" w:cs="Calibri"/>
          <w:sz w:val="22"/>
          <w:szCs w:val="22"/>
        </w:rPr>
      </w:pPr>
    </w:p>
    <w:p w:rsidR="00BD6E46" w:rsidRDefault="00FD1937" w:rsidP="00162304">
      <w:pPr>
        <w:pStyle w:val="Default"/>
        <w:rPr>
          <w:rFonts w:ascii="Calibri" w:hAnsi="Calibri" w:cs="Calibri"/>
          <w:sz w:val="22"/>
          <w:szCs w:val="22"/>
        </w:rPr>
      </w:pPr>
      <w:r>
        <w:rPr>
          <w:rFonts w:ascii="Calibri" w:hAnsi="Calibri" w:cs="Calibri"/>
          <w:sz w:val="22"/>
          <w:szCs w:val="22"/>
        </w:rPr>
        <w:t>The expected standards of internet security should be s</w:t>
      </w:r>
      <w:r w:rsidR="00BD6E46">
        <w:rPr>
          <w:rFonts w:ascii="Calibri" w:hAnsi="Calibri" w:cs="Calibri"/>
          <w:sz w:val="22"/>
          <w:szCs w:val="22"/>
        </w:rPr>
        <w:t>pecif</w:t>
      </w:r>
      <w:r>
        <w:rPr>
          <w:rFonts w:ascii="Calibri" w:hAnsi="Calibri" w:cs="Calibri"/>
          <w:sz w:val="22"/>
          <w:szCs w:val="22"/>
        </w:rPr>
        <w:t xml:space="preserve">ied in a revised arrangement between the Australian government and </w:t>
      </w:r>
      <w:proofErr w:type="spellStart"/>
      <w:r>
        <w:rPr>
          <w:rFonts w:ascii="Calibri" w:hAnsi="Calibri" w:cs="Calibri"/>
          <w:sz w:val="22"/>
          <w:szCs w:val="22"/>
        </w:rPr>
        <w:t>auDA</w:t>
      </w:r>
      <w:proofErr w:type="spellEnd"/>
      <w:r>
        <w:rPr>
          <w:rFonts w:ascii="Calibri" w:hAnsi="Calibri" w:cs="Calibri"/>
          <w:sz w:val="22"/>
          <w:szCs w:val="22"/>
        </w:rPr>
        <w:t xml:space="preserve"> either through </w:t>
      </w:r>
      <w:r w:rsidR="00BD6E46">
        <w:rPr>
          <w:rFonts w:ascii="Calibri" w:hAnsi="Calibri" w:cs="Calibri"/>
          <w:sz w:val="22"/>
          <w:szCs w:val="22"/>
        </w:rPr>
        <w:t>an MOU or other performance contract as mentioned</w:t>
      </w:r>
      <w:r>
        <w:rPr>
          <w:rFonts w:ascii="Calibri" w:hAnsi="Calibri" w:cs="Calibri"/>
          <w:sz w:val="22"/>
          <w:szCs w:val="22"/>
        </w:rPr>
        <w:t xml:space="preserve"> in earlier sections</w:t>
      </w:r>
      <w:r w:rsidR="00BD6E46">
        <w:rPr>
          <w:rFonts w:ascii="Calibri" w:hAnsi="Calibri" w:cs="Calibri"/>
          <w:sz w:val="22"/>
          <w:szCs w:val="22"/>
        </w:rPr>
        <w:t>.</w:t>
      </w:r>
      <w:r>
        <w:rPr>
          <w:rFonts w:ascii="Calibri" w:hAnsi="Calibri" w:cs="Calibri"/>
          <w:sz w:val="22"/>
          <w:szCs w:val="22"/>
        </w:rPr>
        <w:t xml:space="preserve"> These standards should be reported on and subject to scrutiny by the internet technical community as well as government stakeholders.</w:t>
      </w:r>
      <w:r w:rsidR="00C50B4B">
        <w:rPr>
          <w:rFonts w:ascii="Calibri" w:hAnsi="Calibri" w:cs="Calibri"/>
          <w:sz w:val="22"/>
          <w:szCs w:val="22"/>
        </w:rPr>
        <w:t xml:space="preserve"> These standards must include the contemporary recommendations of ICANN’s SSAC and in particular such items as data escrow.</w:t>
      </w:r>
    </w:p>
    <w:p w:rsidR="00FD1937" w:rsidRDefault="00FD1937" w:rsidP="00162304">
      <w:pPr>
        <w:pStyle w:val="Default"/>
        <w:rPr>
          <w:rFonts w:ascii="Calibri" w:hAnsi="Calibri" w:cs="Calibri"/>
          <w:sz w:val="22"/>
          <w:szCs w:val="22"/>
        </w:rPr>
      </w:pPr>
    </w:p>
    <w:p w:rsidR="00BD6E46" w:rsidRDefault="00FD1937" w:rsidP="00162304">
      <w:pPr>
        <w:pStyle w:val="Default"/>
        <w:rPr>
          <w:rFonts w:ascii="Calibri" w:hAnsi="Calibri" w:cs="Calibri"/>
          <w:sz w:val="22"/>
          <w:szCs w:val="22"/>
        </w:rPr>
      </w:pPr>
      <w:r>
        <w:rPr>
          <w:rFonts w:ascii="Calibri" w:hAnsi="Calibri" w:cs="Calibri"/>
          <w:sz w:val="22"/>
          <w:szCs w:val="22"/>
        </w:rPr>
        <w:t xml:space="preserve">Furthermore, ACCAN is of the view that </w:t>
      </w:r>
      <w:proofErr w:type="spellStart"/>
      <w:r>
        <w:rPr>
          <w:rFonts w:ascii="Calibri" w:hAnsi="Calibri" w:cs="Calibri"/>
          <w:sz w:val="22"/>
          <w:szCs w:val="22"/>
        </w:rPr>
        <w:t>auDA</w:t>
      </w:r>
      <w:proofErr w:type="spellEnd"/>
      <w:r>
        <w:rPr>
          <w:rFonts w:ascii="Calibri" w:hAnsi="Calibri" w:cs="Calibri"/>
          <w:sz w:val="22"/>
          <w:szCs w:val="22"/>
        </w:rPr>
        <w:t xml:space="preserve"> should pa</w:t>
      </w:r>
      <w:r w:rsidR="00BD6E46">
        <w:rPr>
          <w:rFonts w:ascii="Calibri" w:hAnsi="Calibri" w:cs="Calibri"/>
          <w:sz w:val="22"/>
          <w:szCs w:val="22"/>
        </w:rPr>
        <w:t xml:space="preserve">rticipate in </w:t>
      </w:r>
      <w:r>
        <w:rPr>
          <w:rFonts w:ascii="Calibri" w:hAnsi="Calibri" w:cs="Calibri"/>
          <w:sz w:val="22"/>
          <w:szCs w:val="22"/>
        </w:rPr>
        <w:t>key</w:t>
      </w:r>
      <w:r w:rsidR="00BD6E46">
        <w:rPr>
          <w:rFonts w:ascii="Calibri" w:hAnsi="Calibri" w:cs="Calibri"/>
          <w:sz w:val="22"/>
          <w:szCs w:val="22"/>
        </w:rPr>
        <w:t xml:space="preserve"> government cybersecurity forums</w:t>
      </w:r>
      <w:r>
        <w:rPr>
          <w:rFonts w:ascii="Calibri" w:hAnsi="Calibri" w:cs="Calibri"/>
          <w:sz w:val="22"/>
          <w:szCs w:val="22"/>
        </w:rPr>
        <w:t xml:space="preserve"> and promote best practice in broader industry forums</w:t>
      </w:r>
      <w:r w:rsidR="00BD6E46">
        <w:rPr>
          <w:rFonts w:ascii="Calibri" w:hAnsi="Calibri" w:cs="Calibri"/>
          <w:sz w:val="22"/>
          <w:szCs w:val="22"/>
        </w:rPr>
        <w:t>.</w:t>
      </w:r>
    </w:p>
    <w:p w:rsidR="00BD6E46" w:rsidRPr="00BD6E46" w:rsidRDefault="00BD6E46" w:rsidP="00162304">
      <w:pPr>
        <w:pStyle w:val="Default"/>
        <w:rPr>
          <w:rFonts w:ascii="Calibri" w:hAnsi="Calibri" w:cs="Calibri"/>
          <w:sz w:val="22"/>
          <w:szCs w:val="22"/>
        </w:rPr>
      </w:pPr>
    </w:p>
    <w:p w:rsidR="00D341B1" w:rsidRDefault="00D341B1" w:rsidP="00284EBC">
      <w:pPr>
        <w:pStyle w:val="Heading1"/>
        <w:numPr>
          <w:ilvl w:val="0"/>
          <w:numId w:val="1"/>
        </w:numPr>
      </w:pPr>
      <w:bookmarkStart w:id="14" w:name="_Toc486612198"/>
      <w:bookmarkStart w:id="15" w:name="_Toc498012737"/>
      <w:bookmarkStart w:id="16" w:name="_Toc498015020"/>
      <w:bookmarkStart w:id="17" w:name="_Toc498016079"/>
      <w:bookmarkStart w:id="18" w:name="_Toc501549555"/>
      <w:bookmarkEnd w:id="14"/>
      <w:bookmarkEnd w:id="15"/>
      <w:bookmarkEnd w:id="16"/>
      <w:bookmarkEnd w:id="17"/>
      <w:r>
        <w:lastRenderedPageBreak/>
        <w:t>Supplementary comments</w:t>
      </w:r>
      <w:bookmarkEnd w:id="18"/>
    </w:p>
    <w:p w:rsidR="00D341B1" w:rsidRDefault="00D341B1" w:rsidP="00284EBC">
      <w:pPr>
        <w:pStyle w:val="Heading2"/>
        <w:numPr>
          <w:ilvl w:val="1"/>
          <w:numId w:val="1"/>
        </w:numPr>
      </w:pPr>
      <w:bookmarkStart w:id="19" w:name="_Toc501549556"/>
      <w:r>
        <w:t>Consumer outreach and engagement</w:t>
      </w:r>
      <w:bookmarkEnd w:id="19"/>
    </w:p>
    <w:p w:rsidR="00320070" w:rsidRDefault="001432C1" w:rsidP="00E112DB">
      <w:r>
        <w:rPr>
          <w:lang w:eastAsia="en-US"/>
        </w:rPr>
        <w:t>ACCAN remains concerned that the general Australian population</w:t>
      </w:r>
      <w:r w:rsidR="007854AB" w:rsidRPr="007854AB">
        <w:rPr>
          <w:lang w:eastAsia="en-US"/>
        </w:rPr>
        <w:t xml:space="preserve"> </w:t>
      </w:r>
      <w:r w:rsidR="007854AB">
        <w:rPr>
          <w:lang w:eastAsia="en-US"/>
        </w:rPr>
        <w:t>and existing registrants</w:t>
      </w:r>
      <w:r>
        <w:rPr>
          <w:lang w:eastAsia="en-US"/>
        </w:rPr>
        <w:t xml:space="preserve">, and in particular small businesses, </w:t>
      </w:r>
      <w:r w:rsidR="00FD1937">
        <w:rPr>
          <w:lang w:eastAsia="en-US"/>
        </w:rPr>
        <w:t>are</w:t>
      </w:r>
      <w:r>
        <w:rPr>
          <w:lang w:eastAsia="en-US"/>
        </w:rPr>
        <w:t xml:space="preserve"> unaware of </w:t>
      </w:r>
      <w:r w:rsidR="00E112DB">
        <w:rPr>
          <w:lang w:eastAsia="en-US"/>
        </w:rPr>
        <w:t xml:space="preserve">significant changes in </w:t>
      </w:r>
      <w:r w:rsidR="00FD1937">
        <w:rPr>
          <w:lang w:eastAsia="en-US"/>
        </w:rPr>
        <w:t xml:space="preserve">Australian domain name </w:t>
      </w:r>
      <w:r w:rsidR="00E112DB">
        <w:rPr>
          <w:lang w:eastAsia="en-US"/>
        </w:rPr>
        <w:t>policy.</w:t>
      </w:r>
      <w:r w:rsidR="00FD1937">
        <w:rPr>
          <w:lang w:eastAsia="en-US"/>
        </w:rPr>
        <w:t xml:space="preserve"> </w:t>
      </w:r>
      <w:proofErr w:type="spellStart"/>
      <w:proofErr w:type="gramStart"/>
      <w:r w:rsidR="00FD1937">
        <w:rPr>
          <w:lang w:eastAsia="en-US"/>
        </w:rPr>
        <w:t>auDA</w:t>
      </w:r>
      <w:proofErr w:type="spellEnd"/>
      <w:proofErr w:type="gramEnd"/>
      <w:r w:rsidR="00710901">
        <w:rPr>
          <w:lang w:eastAsia="en-US"/>
        </w:rPr>
        <w:t xml:space="preserve"> would benefit from i</w:t>
      </w:r>
      <w:r w:rsidR="00FD1937">
        <w:rPr>
          <w:lang w:eastAsia="en-US"/>
        </w:rPr>
        <w:t>ncreased levels of engagement with specialised consumer representative organisations both in policy development and in education and communications</w:t>
      </w:r>
      <w:r w:rsidR="00710901">
        <w:rPr>
          <w:lang w:eastAsia="en-US"/>
        </w:rPr>
        <w:t>,</w:t>
      </w:r>
      <w:r w:rsidR="00FD1937">
        <w:rPr>
          <w:lang w:eastAsia="en-US"/>
        </w:rPr>
        <w:t xml:space="preserve"> provided the resources were made available. </w:t>
      </w:r>
    </w:p>
    <w:p w:rsidR="00D341B1" w:rsidRDefault="001432C1" w:rsidP="00284EBC">
      <w:pPr>
        <w:pStyle w:val="Heading2"/>
        <w:numPr>
          <w:ilvl w:val="1"/>
          <w:numId w:val="1"/>
        </w:numPr>
      </w:pPr>
      <w:bookmarkStart w:id="20" w:name="_Toc501549557"/>
      <w:proofErr w:type="spellStart"/>
      <w:proofErr w:type="gramStart"/>
      <w:r>
        <w:t>auDA</w:t>
      </w:r>
      <w:proofErr w:type="spellEnd"/>
      <w:proofErr w:type="gramEnd"/>
      <w:r w:rsidR="00D341B1">
        <w:t xml:space="preserve"> customer service</w:t>
      </w:r>
      <w:bookmarkEnd w:id="20"/>
    </w:p>
    <w:p w:rsidR="006B6E69" w:rsidRDefault="001432C1" w:rsidP="006B6E69">
      <w:pPr>
        <w:rPr>
          <w:lang w:eastAsia="en-US"/>
        </w:rPr>
      </w:pPr>
      <w:proofErr w:type="spellStart"/>
      <w:proofErr w:type="gramStart"/>
      <w:r>
        <w:rPr>
          <w:lang w:eastAsia="en-US"/>
        </w:rPr>
        <w:t>auDA</w:t>
      </w:r>
      <w:proofErr w:type="spellEnd"/>
      <w:proofErr w:type="gramEnd"/>
      <w:r>
        <w:rPr>
          <w:lang w:eastAsia="en-US"/>
        </w:rPr>
        <w:t xml:space="preserve"> should ensure its customer service units are appropriately resourced </w:t>
      </w:r>
      <w:r w:rsidR="00E112DB">
        <w:rPr>
          <w:lang w:eastAsia="en-US"/>
        </w:rPr>
        <w:t>for complaint handling</w:t>
      </w:r>
      <w:r w:rsidR="006B6E69">
        <w:rPr>
          <w:lang w:eastAsia="en-US"/>
        </w:rPr>
        <w:t>, particularly as it goes through a period of change</w:t>
      </w:r>
      <w:r>
        <w:rPr>
          <w:lang w:eastAsia="en-US"/>
        </w:rPr>
        <w:t>.</w:t>
      </w:r>
      <w:r w:rsidR="006B6E69" w:rsidRPr="006B6E69">
        <w:rPr>
          <w:lang w:eastAsia="en-US"/>
        </w:rPr>
        <w:t xml:space="preserve"> </w:t>
      </w:r>
      <w:r w:rsidR="006B6E69">
        <w:rPr>
          <w:lang w:eastAsia="en-US"/>
        </w:rPr>
        <w:t>Staff should also receive appropriate training on policy, customer service and complaint handling and be supported through what will likely be a challenging period.</w:t>
      </w:r>
    </w:p>
    <w:p w:rsidR="00016031" w:rsidRDefault="006B6E69" w:rsidP="00D341B1">
      <w:pPr>
        <w:rPr>
          <w:lang w:eastAsia="en-US"/>
        </w:rPr>
      </w:pPr>
      <w:r>
        <w:rPr>
          <w:lang w:eastAsia="en-US"/>
        </w:rPr>
        <w:t>The</w:t>
      </w:r>
      <w:r w:rsidR="00016031">
        <w:rPr>
          <w:lang w:eastAsia="en-US"/>
        </w:rPr>
        <w:t xml:space="preserve"> T</w:t>
      </w:r>
      <w:r>
        <w:rPr>
          <w:lang w:eastAsia="en-US"/>
        </w:rPr>
        <w:t xml:space="preserve">elecommunications </w:t>
      </w:r>
      <w:r w:rsidR="00016031">
        <w:rPr>
          <w:lang w:eastAsia="en-US"/>
        </w:rPr>
        <w:t>C</w:t>
      </w:r>
      <w:r>
        <w:rPr>
          <w:lang w:eastAsia="en-US"/>
        </w:rPr>
        <w:t xml:space="preserve">onsumer </w:t>
      </w:r>
      <w:r w:rsidR="00016031">
        <w:rPr>
          <w:lang w:eastAsia="en-US"/>
        </w:rPr>
        <w:t>P</w:t>
      </w:r>
      <w:r>
        <w:rPr>
          <w:lang w:eastAsia="en-US"/>
        </w:rPr>
        <w:t>rotections</w:t>
      </w:r>
      <w:r w:rsidR="00016031">
        <w:rPr>
          <w:lang w:eastAsia="en-US"/>
        </w:rPr>
        <w:t xml:space="preserve"> </w:t>
      </w:r>
      <w:r>
        <w:rPr>
          <w:lang w:eastAsia="en-US"/>
        </w:rPr>
        <w:t>C</w:t>
      </w:r>
      <w:r w:rsidR="00016031">
        <w:rPr>
          <w:lang w:eastAsia="en-US"/>
        </w:rPr>
        <w:t>ode</w:t>
      </w:r>
      <w:r>
        <w:rPr>
          <w:rStyle w:val="FootnoteReference"/>
          <w:lang w:eastAsia="en-US"/>
        </w:rPr>
        <w:footnoteReference w:id="18"/>
      </w:r>
      <w:r w:rsidR="00016031">
        <w:rPr>
          <w:lang w:eastAsia="en-US"/>
        </w:rPr>
        <w:t xml:space="preserve"> </w:t>
      </w:r>
      <w:r>
        <w:rPr>
          <w:lang w:eastAsia="en-US"/>
        </w:rPr>
        <w:t xml:space="preserve">contains the broadly expected standards of complaint management for the telecommunications industry.  Wherever appropriate and applicable, the Australian DNS industry should look to adopting practices that are in alignment with these approaches. </w:t>
      </w:r>
      <w:proofErr w:type="spellStart"/>
      <w:proofErr w:type="gramStart"/>
      <w:r>
        <w:rPr>
          <w:lang w:eastAsia="en-US"/>
        </w:rPr>
        <w:t>auDA</w:t>
      </w:r>
      <w:proofErr w:type="spellEnd"/>
      <w:proofErr w:type="gramEnd"/>
      <w:r>
        <w:rPr>
          <w:lang w:eastAsia="en-US"/>
        </w:rPr>
        <w:t xml:space="preserve"> is in a unique position to ensure best practice through its relationships with registry operators and resellers.</w:t>
      </w:r>
    </w:p>
    <w:p w:rsidR="00D341B1" w:rsidRDefault="00D341B1" w:rsidP="00284EBC">
      <w:pPr>
        <w:pStyle w:val="Heading2"/>
        <w:numPr>
          <w:ilvl w:val="1"/>
          <w:numId w:val="1"/>
        </w:numPr>
        <w:rPr>
          <w:rFonts w:eastAsiaTheme="minorEastAsia"/>
        </w:rPr>
      </w:pPr>
      <w:bookmarkStart w:id="21" w:name="_Toc501549558"/>
      <w:r>
        <w:rPr>
          <w:rFonts w:eastAsiaTheme="minorEastAsia"/>
        </w:rPr>
        <w:t>Reporting</w:t>
      </w:r>
      <w:r w:rsidR="00FD1937">
        <w:rPr>
          <w:rFonts w:eastAsiaTheme="minorEastAsia"/>
        </w:rPr>
        <w:t xml:space="preserve"> and review</w:t>
      </w:r>
      <w:bookmarkEnd w:id="21"/>
      <w:r w:rsidR="00FD1937">
        <w:rPr>
          <w:rFonts w:eastAsiaTheme="minorEastAsia"/>
        </w:rPr>
        <w:t xml:space="preserve"> </w:t>
      </w:r>
    </w:p>
    <w:p w:rsidR="00FC0688" w:rsidRDefault="001432C1" w:rsidP="001D65CB">
      <w:pPr>
        <w:rPr>
          <w:lang w:eastAsia="en-US"/>
        </w:rPr>
      </w:pPr>
      <w:proofErr w:type="spellStart"/>
      <w:proofErr w:type="gramStart"/>
      <w:r>
        <w:rPr>
          <w:lang w:eastAsia="en-US"/>
        </w:rPr>
        <w:t>auDA</w:t>
      </w:r>
      <w:proofErr w:type="spellEnd"/>
      <w:proofErr w:type="gramEnd"/>
      <w:r>
        <w:rPr>
          <w:lang w:eastAsia="en-US"/>
        </w:rPr>
        <w:t xml:space="preserve"> should gather registration, reservations, applications, abuse, fraud, complaint and other relevant data </w:t>
      </w:r>
      <w:r w:rsidR="00FD1937">
        <w:rPr>
          <w:lang w:eastAsia="en-US"/>
        </w:rPr>
        <w:t>on an ongoing basis</w:t>
      </w:r>
      <w:r>
        <w:rPr>
          <w:lang w:eastAsia="en-US"/>
        </w:rPr>
        <w:t>. This data should be made available to stakeholders and members.</w:t>
      </w:r>
    </w:p>
    <w:p w:rsidR="001432C1" w:rsidRDefault="001432C1" w:rsidP="001D65CB">
      <w:pPr>
        <w:rPr>
          <w:lang w:eastAsia="en-US"/>
        </w:rPr>
      </w:pPr>
      <w:r>
        <w:rPr>
          <w:lang w:eastAsia="en-US"/>
        </w:rPr>
        <w:t xml:space="preserve">Comparison data with other </w:t>
      </w:r>
      <w:proofErr w:type="spellStart"/>
      <w:r>
        <w:rPr>
          <w:lang w:eastAsia="en-US"/>
        </w:rPr>
        <w:t>ccTLDs</w:t>
      </w:r>
      <w:proofErr w:type="spellEnd"/>
      <w:r>
        <w:rPr>
          <w:lang w:eastAsia="en-US"/>
        </w:rPr>
        <w:t xml:space="preserve"> should also be carefully monitored</w:t>
      </w:r>
      <w:r w:rsidR="00FD1937">
        <w:rPr>
          <w:lang w:eastAsia="en-US"/>
        </w:rPr>
        <w:t xml:space="preserve"> such that </w:t>
      </w:r>
      <w:proofErr w:type="spellStart"/>
      <w:r w:rsidR="00FD1937">
        <w:rPr>
          <w:lang w:eastAsia="en-US"/>
        </w:rPr>
        <w:t>auDA</w:t>
      </w:r>
      <w:proofErr w:type="spellEnd"/>
      <w:r w:rsidR="00FD1937">
        <w:rPr>
          <w:lang w:eastAsia="en-US"/>
        </w:rPr>
        <w:t xml:space="preserve"> continuously strives for best practice operation</w:t>
      </w:r>
      <w:r>
        <w:rPr>
          <w:lang w:eastAsia="en-US"/>
        </w:rPr>
        <w:t>.</w:t>
      </w:r>
    </w:p>
    <w:p w:rsidR="0045572C" w:rsidRPr="0045572C" w:rsidRDefault="0045572C" w:rsidP="001432C1"/>
    <w:sectPr w:rsidR="0045572C" w:rsidRPr="0045572C" w:rsidSect="00A64002">
      <w:headerReference w:type="default" r:id="rId11"/>
      <w:footerReference w:type="default" r:id="rId12"/>
      <w:headerReference w:type="first" r:id="rId13"/>
      <w:footerReference w:type="first" r:id="rId14"/>
      <w:type w:val="continuous"/>
      <w:pgSz w:w="11906" w:h="16838" w:code="9"/>
      <w:pgMar w:top="1440" w:right="1440" w:bottom="1530" w:left="144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90" w:rsidRDefault="00FA1D90" w:rsidP="00B14DFB">
      <w:r>
        <w:separator/>
      </w:r>
    </w:p>
  </w:endnote>
  <w:endnote w:type="continuationSeparator" w:id="0">
    <w:p w:rsidR="00FA1D90" w:rsidRDefault="00FA1D9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83" w:rsidRPr="000F58CC" w:rsidRDefault="00672C83" w:rsidP="00A64002">
    <w:pPr>
      <w:spacing w:after="0"/>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D44B9A">
      <w:rPr>
        <w:noProof/>
      </w:rPr>
      <w:t>3</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83" w:rsidRDefault="00672C83" w:rsidP="00A13B92">
    <w:pPr>
      <w:pStyle w:val="Footerpage1"/>
    </w:pPr>
    <w:r w:rsidRPr="004A0B0A">
      <w:rPr>
        <w:color w:val="44C8F5"/>
      </w:rPr>
      <w:t>Australian Communications Consumer Action Network (ACCAN)</w:t>
    </w:r>
  </w:p>
  <w:p w:rsidR="00672C83" w:rsidRDefault="00672C83" w:rsidP="00A13B92">
    <w:pPr>
      <w:pStyle w:val="Footerpage1"/>
      <w:rPr>
        <w:i/>
      </w:rPr>
    </w:pPr>
    <w:r w:rsidRPr="004A0B0A">
      <w:rPr>
        <w:i/>
        <w:color w:val="44C8F5"/>
      </w:rPr>
      <w:t>Australia’s peak telecommunications consumer organisation</w:t>
    </w:r>
  </w:p>
  <w:p w:rsidR="00672C83" w:rsidRDefault="00672C83" w:rsidP="00A13B92">
    <w:pPr>
      <w:pStyle w:val="Footerpage1"/>
    </w:pPr>
    <w:r w:rsidRPr="008E763A">
      <w:rPr>
        <w:noProof/>
        <w:lang w:eastAsia="en-AU"/>
      </w:rPr>
      <mc:AlternateContent>
        <mc:Choice Requires="wps">
          <w:drawing>
            <wp:inline distT="0" distB="0" distL="0" distR="0" wp14:anchorId="719BEB64" wp14:editId="05A241C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672C83" w:rsidRDefault="00672C83"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672C83" w:rsidRDefault="00672C83"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90" w:rsidRDefault="00FA1D90" w:rsidP="00B14DFB">
      <w:r>
        <w:separator/>
      </w:r>
    </w:p>
  </w:footnote>
  <w:footnote w:type="continuationSeparator" w:id="0">
    <w:p w:rsidR="00FA1D90" w:rsidRDefault="00FA1D90" w:rsidP="00B14DFB">
      <w:r>
        <w:continuationSeparator/>
      </w:r>
    </w:p>
  </w:footnote>
  <w:footnote w:id="1">
    <w:p w:rsidR="000A4546" w:rsidRDefault="000A4546" w:rsidP="000A4546">
      <w:pPr>
        <w:pStyle w:val="FootnoteText"/>
        <w:spacing w:after="0"/>
      </w:pPr>
      <w:r>
        <w:rPr>
          <w:rStyle w:val="FootnoteReference"/>
        </w:rPr>
        <w:footnoteRef/>
      </w:r>
      <w:r>
        <w:t xml:space="preserve"> </w:t>
      </w:r>
      <w:hyperlink r:id="rId1" w:history="1">
        <w:r w:rsidRPr="00CA09FE">
          <w:rPr>
            <w:rStyle w:val="Hyperlink"/>
          </w:rPr>
          <w:t>https://www.malcolmturnbull.com.au/media/australian-committed-to-a-multi-stakeholder-system-of-internet-governance</w:t>
        </w:r>
      </w:hyperlink>
      <w:r>
        <w:t xml:space="preserve"> </w:t>
      </w:r>
    </w:p>
  </w:footnote>
  <w:footnote w:id="2">
    <w:p w:rsidR="00672C83" w:rsidRDefault="00672C83" w:rsidP="0095641F">
      <w:pPr>
        <w:pStyle w:val="FootnoteText"/>
        <w:spacing w:after="0"/>
      </w:pPr>
      <w:r>
        <w:rPr>
          <w:szCs w:val="18"/>
        </w:rPr>
        <w:footnoteRef/>
      </w:r>
      <w:r>
        <w:rPr>
          <w:szCs w:val="18"/>
        </w:rPr>
        <w:t xml:space="preserve"> </w:t>
      </w:r>
      <w:r w:rsidRPr="001231F9">
        <w:rPr>
          <w:i/>
          <w:szCs w:val="18"/>
        </w:rPr>
        <w:t xml:space="preserve">Statistical Analysis of DNS Abuse in </w:t>
      </w:r>
      <w:proofErr w:type="spellStart"/>
      <w:r w:rsidRPr="001231F9">
        <w:rPr>
          <w:i/>
          <w:szCs w:val="18"/>
        </w:rPr>
        <w:t>gTLDs</w:t>
      </w:r>
      <w:proofErr w:type="spellEnd"/>
      <w:r w:rsidRPr="001231F9">
        <w:rPr>
          <w:i/>
          <w:szCs w:val="18"/>
        </w:rPr>
        <w:t xml:space="preserve"> Final Report</w:t>
      </w:r>
      <w:r>
        <w:rPr>
          <w:szCs w:val="18"/>
        </w:rPr>
        <w:t xml:space="preserve"> commissioned by the ICANN CCTRT at </w:t>
      </w:r>
      <w:hyperlink r:id="rId2" w:history="1">
        <w:r w:rsidRPr="006F48E9">
          <w:rPr>
            <w:rStyle w:val="Hyperlink"/>
            <w:szCs w:val="18"/>
          </w:rPr>
          <w:t>https://www.icann.org/en/system/files/files/sadag-final-09aug17-en.pdf</w:t>
        </w:r>
      </w:hyperlink>
      <w:r>
        <w:rPr>
          <w:szCs w:val="18"/>
        </w:rPr>
        <w:t xml:space="preserve"> </w:t>
      </w:r>
    </w:p>
  </w:footnote>
  <w:footnote w:id="3">
    <w:p w:rsidR="00672C83" w:rsidRDefault="00672C83" w:rsidP="0095641F">
      <w:pPr>
        <w:pStyle w:val="FootnoteText"/>
        <w:spacing w:after="0"/>
      </w:pPr>
      <w:r>
        <w:rPr>
          <w:rStyle w:val="FootnoteReference"/>
        </w:rPr>
        <w:footnoteRef/>
      </w:r>
      <w:r>
        <w:t xml:space="preserve"> The </w:t>
      </w:r>
      <w:proofErr w:type="spellStart"/>
      <w:r>
        <w:t>Spamhaus</w:t>
      </w:r>
      <w:proofErr w:type="spellEnd"/>
      <w:r>
        <w:t xml:space="preserve"> Project pages on the most abused </w:t>
      </w:r>
      <w:proofErr w:type="spellStart"/>
      <w:r>
        <w:t>ccTLDs</w:t>
      </w:r>
      <w:proofErr w:type="spellEnd"/>
      <w:r>
        <w:t xml:space="preserve"> at </w:t>
      </w:r>
      <w:hyperlink r:id="rId3" w:history="1">
        <w:r w:rsidRPr="006F48E9">
          <w:rPr>
            <w:rStyle w:val="Hyperlink"/>
          </w:rPr>
          <w:t>www.spamhaus.org/statistics/tlds/</w:t>
        </w:r>
      </w:hyperlink>
      <w:r>
        <w:t xml:space="preserve"> </w:t>
      </w:r>
    </w:p>
  </w:footnote>
  <w:footnote w:id="4">
    <w:p w:rsidR="00672C83" w:rsidRDefault="00672C83" w:rsidP="0095641F">
      <w:pPr>
        <w:pStyle w:val="FootnoteText"/>
        <w:spacing w:after="0"/>
      </w:pPr>
      <w:r>
        <w:rPr>
          <w:rStyle w:val="FootnoteReference"/>
        </w:rPr>
        <w:footnoteRef/>
      </w:r>
      <w:r>
        <w:t xml:space="preserve"> </w:t>
      </w:r>
      <w:r w:rsidRPr="006F1CC8">
        <w:rPr>
          <w:i/>
        </w:rPr>
        <w:t>Behind the Dot</w:t>
      </w:r>
      <w:r>
        <w:t xml:space="preserve">, Issue 13, Nov 2017, </w:t>
      </w:r>
      <w:proofErr w:type="spellStart"/>
      <w:r>
        <w:t>Ausregistry</w:t>
      </w:r>
      <w:proofErr w:type="spellEnd"/>
      <w:r>
        <w:t>. The annual survey shows continuing high levels of recognition and trust in .au.</w:t>
      </w:r>
    </w:p>
  </w:footnote>
  <w:footnote w:id="5">
    <w:p w:rsidR="00672C83" w:rsidRDefault="00672C83" w:rsidP="0095641F">
      <w:pPr>
        <w:pStyle w:val="FootnoteText"/>
        <w:spacing w:after="0"/>
      </w:pPr>
      <w:r>
        <w:rPr>
          <w:rStyle w:val="FootnoteReference"/>
        </w:rPr>
        <w:footnoteRef/>
      </w:r>
      <w:r>
        <w:t xml:space="preserve"> RFC 1591 </w:t>
      </w:r>
      <w:hyperlink r:id="rId4" w:history="1">
        <w:r w:rsidRPr="00456227">
          <w:rPr>
            <w:rStyle w:val="Hyperlink"/>
          </w:rPr>
          <w:t>https://tools.ietf.org/html/rfc1591</w:t>
        </w:r>
      </w:hyperlink>
    </w:p>
  </w:footnote>
  <w:footnote w:id="6">
    <w:p w:rsidR="00672C83" w:rsidRDefault="00672C83" w:rsidP="0095641F">
      <w:pPr>
        <w:pStyle w:val="FootnoteText"/>
        <w:spacing w:after="0"/>
      </w:pPr>
      <w:r>
        <w:rPr>
          <w:rStyle w:val="FootnoteReference"/>
        </w:rPr>
        <w:footnoteRef/>
      </w:r>
      <w:r>
        <w:t xml:space="preserve">RFC 3375 </w:t>
      </w:r>
      <w:hyperlink r:id="rId5" w:history="1">
        <w:r w:rsidRPr="00C606E6">
          <w:rPr>
            <w:rStyle w:val="Hyperlink"/>
          </w:rPr>
          <w:t>https://tools.ietf.org/html/rfc3375</w:t>
        </w:r>
      </w:hyperlink>
      <w:r>
        <w:t xml:space="preserve"> </w:t>
      </w:r>
    </w:p>
  </w:footnote>
  <w:footnote w:id="7">
    <w:p w:rsidR="00672C83" w:rsidRDefault="00672C83" w:rsidP="0095641F">
      <w:pPr>
        <w:pStyle w:val="FootnoteText"/>
        <w:spacing w:after="0"/>
      </w:pPr>
      <w:r>
        <w:rPr>
          <w:rStyle w:val="FootnoteReference"/>
        </w:rPr>
        <w:footnoteRef/>
      </w:r>
      <w:r>
        <w:t xml:space="preserve"> </w:t>
      </w:r>
      <w:hyperlink r:id="rId6" w:history="1">
        <w:r w:rsidRPr="00456227">
          <w:rPr>
            <w:rStyle w:val="Hyperlink"/>
          </w:rPr>
          <w:t>https://www.iana.org/reports/2001/au-redelegation/alston-to-lynn-16aug01.html</w:t>
        </w:r>
      </w:hyperlink>
      <w:r>
        <w:t xml:space="preserve"> </w:t>
      </w:r>
    </w:p>
  </w:footnote>
  <w:footnote w:id="8">
    <w:p w:rsidR="00672C83" w:rsidRDefault="00672C83" w:rsidP="0095641F">
      <w:pPr>
        <w:pStyle w:val="FootnoteText"/>
        <w:spacing w:after="0"/>
      </w:pPr>
      <w:r>
        <w:rPr>
          <w:rStyle w:val="FootnoteReference"/>
        </w:rPr>
        <w:footnoteRef/>
      </w:r>
      <w:r>
        <w:t xml:space="preserve"> A </w:t>
      </w:r>
      <w:proofErr w:type="spellStart"/>
      <w:r w:rsidRPr="00D42E9C">
        <w:rPr>
          <w:i/>
        </w:rPr>
        <w:t>domainer</w:t>
      </w:r>
      <w:proofErr w:type="spellEnd"/>
      <w:r>
        <w:t xml:space="preserve"> is someone whose business is </w:t>
      </w:r>
      <w:proofErr w:type="spellStart"/>
      <w:r w:rsidRPr="00D42E9C">
        <w:rPr>
          <w:i/>
        </w:rPr>
        <w:t>domaining</w:t>
      </w:r>
      <w:proofErr w:type="spellEnd"/>
      <w:r>
        <w:t xml:space="preserve">, </w:t>
      </w:r>
      <w:proofErr w:type="spellStart"/>
      <w:r>
        <w:t>ie</w:t>
      </w:r>
      <w:proofErr w:type="spellEnd"/>
      <w:r w:rsidRPr="00D42E9C">
        <w:t xml:space="preserve"> the business of buying, selling, developing and moneti</w:t>
      </w:r>
      <w:r>
        <w:t>s</w:t>
      </w:r>
      <w:r w:rsidRPr="00D42E9C">
        <w:t>ing domain names</w:t>
      </w:r>
      <w:r>
        <w:t>.</w:t>
      </w:r>
    </w:p>
  </w:footnote>
  <w:footnote w:id="9">
    <w:p w:rsidR="00672C83" w:rsidRDefault="00672C83" w:rsidP="0095641F">
      <w:pPr>
        <w:pStyle w:val="FootnoteText"/>
        <w:spacing w:after="0"/>
      </w:pPr>
      <w:r>
        <w:rPr>
          <w:rStyle w:val="FootnoteReference"/>
        </w:rPr>
        <w:footnoteRef/>
      </w:r>
      <w:r>
        <w:t xml:space="preserve"> As per </w:t>
      </w:r>
      <w:r w:rsidRPr="001F6346">
        <w:t>ASX Listing Rules 1.1, Condition 17</w:t>
      </w:r>
    </w:p>
  </w:footnote>
  <w:footnote w:id="10">
    <w:p w:rsidR="00672C83" w:rsidRDefault="00672C83" w:rsidP="0095641F">
      <w:pPr>
        <w:pStyle w:val="FootnoteText"/>
        <w:spacing w:after="0"/>
      </w:pPr>
      <w:r>
        <w:rPr>
          <w:rStyle w:val="FootnoteReference"/>
        </w:rPr>
        <w:footnoteRef/>
      </w:r>
      <w:r>
        <w:t xml:space="preserve"> As per Australian Prudential Regulation Authority's Prudential Standard CPS 520</w:t>
      </w:r>
    </w:p>
  </w:footnote>
  <w:footnote w:id="11">
    <w:p w:rsidR="00302D98" w:rsidRDefault="00302D98">
      <w:pPr>
        <w:pStyle w:val="FootnoteText"/>
      </w:pPr>
      <w:r>
        <w:rPr>
          <w:rStyle w:val="FootnoteReference"/>
        </w:rPr>
        <w:footnoteRef/>
      </w:r>
      <w:r>
        <w:t xml:space="preserve"> </w:t>
      </w:r>
      <w:proofErr w:type="gramStart"/>
      <w:r>
        <w:t>ACCAN case reports.</w:t>
      </w:r>
      <w:proofErr w:type="gramEnd"/>
    </w:p>
  </w:footnote>
  <w:footnote w:id="12">
    <w:p w:rsidR="00672C83" w:rsidRDefault="00672C83" w:rsidP="0095641F">
      <w:pPr>
        <w:pStyle w:val="FootnoteText"/>
        <w:spacing w:after="0"/>
      </w:pPr>
      <w:r>
        <w:rPr>
          <w:rStyle w:val="FootnoteReference"/>
        </w:rPr>
        <w:footnoteRef/>
      </w:r>
      <w:r>
        <w:t xml:space="preserve"> Statistical analysis of </w:t>
      </w:r>
      <w:proofErr w:type="spellStart"/>
      <w:r>
        <w:t>gTLDs</w:t>
      </w:r>
      <w:proofErr w:type="spellEnd"/>
      <w:r>
        <w:t xml:space="preserve"> released ICANN60 </w:t>
      </w:r>
      <w:hyperlink r:id="rId7" w:history="1">
        <w:r w:rsidRPr="00C606E6">
          <w:rPr>
            <w:rStyle w:val="Hyperlink"/>
          </w:rPr>
          <w:t>https://www.icann.org/news/announcement-2017-08-09-en</w:t>
        </w:r>
      </w:hyperlink>
      <w:r>
        <w:t xml:space="preserve"> </w:t>
      </w:r>
    </w:p>
  </w:footnote>
  <w:footnote w:id="13">
    <w:p w:rsidR="00672C83" w:rsidRDefault="00672C83" w:rsidP="00710901">
      <w:pPr>
        <w:pStyle w:val="FootnoteText"/>
        <w:spacing w:after="0"/>
      </w:pPr>
      <w:r>
        <w:rPr>
          <w:rStyle w:val="FootnoteReference"/>
        </w:rPr>
        <w:footnoteRef/>
      </w:r>
      <w:r>
        <w:t xml:space="preserve"> A parked domain is an undeveloped domain which has no content other than automatically computed advertising banners and links, used to generate profit.</w:t>
      </w:r>
    </w:p>
  </w:footnote>
  <w:footnote w:id="14">
    <w:p w:rsidR="00672C83" w:rsidRDefault="00672C83" w:rsidP="0095641F">
      <w:pPr>
        <w:pStyle w:val="FootnoteText"/>
        <w:spacing w:after="0"/>
      </w:pPr>
      <w:r>
        <w:rPr>
          <w:rStyle w:val="FootnoteReference"/>
        </w:rPr>
        <w:footnoteRef/>
      </w:r>
      <w:r>
        <w:t xml:space="preserve"> </w:t>
      </w:r>
      <w:hyperlink r:id="rId8" w:history="1">
        <w:r w:rsidRPr="00A20D34">
          <w:rPr>
            <w:rStyle w:val="Hyperlink"/>
          </w:rPr>
          <w:t>https://www.auda.org.au/news/outcomes-of-the-independent-review-into-the-governance-of-au-further-information/</w:t>
        </w:r>
      </w:hyperlink>
      <w:r>
        <w:t xml:space="preserve"> </w:t>
      </w:r>
    </w:p>
  </w:footnote>
  <w:footnote w:id="15">
    <w:p w:rsidR="00672C83" w:rsidRDefault="00672C83" w:rsidP="0095641F">
      <w:pPr>
        <w:pStyle w:val="FootnoteText"/>
        <w:spacing w:after="0"/>
      </w:pPr>
      <w:r>
        <w:rPr>
          <w:rStyle w:val="FootnoteReference"/>
        </w:rPr>
        <w:footnoteRef/>
      </w:r>
      <w:r>
        <w:t xml:space="preserve"> </w:t>
      </w:r>
      <w:hyperlink r:id="rId9" w:history="1">
        <w:r w:rsidRPr="00456227">
          <w:rPr>
            <w:rStyle w:val="Hyperlink"/>
          </w:rPr>
          <w:t>https://www.icann.org/news/announcement-2017-09-27-en</w:t>
        </w:r>
      </w:hyperlink>
      <w:r>
        <w:t xml:space="preserve"> </w:t>
      </w:r>
    </w:p>
  </w:footnote>
  <w:footnote w:id="16">
    <w:p w:rsidR="00672C83" w:rsidRDefault="00672C83" w:rsidP="0095641F">
      <w:pPr>
        <w:pStyle w:val="FootnoteText"/>
        <w:spacing w:after="0"/>
      </w:pPr>
      <w:r>
        <w:rPr>
          <w:rStyle w:val="FootnoteReference"/>
        </w:rPr>
        <w:footnoteRef/>
      </w:r>
      <w:r>
        <w:t xml:space="preserve"> </w:t>
      </w:r>
      <w:hyperlink r:id="rId10" w:history="1">
        <w:r w:rsidRPr="00456227">
          <w:rPr>
            <w:rStyle w:val="Hyperlink"/>
          </w:rPr>
          <w:t>https://www.internetsociety.org/deploy360/dnssec/maps/</w:t>
        </w:r>
      </w:hyperlink>
      <w:r>
        <w:t xml:space="preserve"> </w:t>
      </w:r>
    </w:p>
  </w:footnote>
  <w:footnote w:id="17">
    <w:p w:rsidR="0063600C" w:rsidRDefault="0063600C">
      <w:pPr>
        <w:pStyle w:val="FootnoteText"/>
      </w:pPr>
      <w:r>
        <w:rPr>
          <w:rStyle w:val="FootnoteReference"/>
        </w:rPr>
        <w:footnoteRef/>
      </w:r>
      <w:r>
        <w:t xml:space="preserve"> </w:t>
      </w:r>
      <w:hyperlink r:id="rId11" w:history="1">
        <w:r w:rsidRPr="0069490D">
          <w:rPr>
            <w:rStyle w:val="Hyperlink"/>
          </w:rPr>
          <w:t>https://www.auda.org.au/industry-information/registrars/information-security-standard-iss/</w:t>
        </w:r>
      </w:hyperlink>
      <w:r>
        <w:t xml:space="preserve"> </w:t>
      </w:r>
    </w:p>
  </w:footnote>
  <w:footnote w:id="18">
    <w:p w:rsidR="00672C83" w:rsidRDefault="00672C83" w:rsidP="0095641F">
      <w:pPr>
        <w:pStyle w:val="FootnoteText"/>
        <w:spacing w:after="0"/>
      </w:pPr>
      <w:r>
        <w:rPr>
          <w:rStyle w:val="FootnoteReference"/>
        </w:rPr>
        <w:footnoteRef/>
      </w:r>
      <w:r>
        <w:t xml:space="preserve"> </w:t>
      </w:r>
      <w:hyperlink r:id="rId12" w:history="1">
        <w:r w:rsidRPr="00A20D34">
          <w:rPr>
            <w:rStyle w:val="Hyperlink"/>
          </w:rPr>
          <w:t>https://www.acma.gov.au/Industry/Telco/Reconnecting-the-customer/TCP-code/the-tcp-code-telecommunications-consumer-protections-code-acma</w:t>
        </w:r>
      </w:hyperlink>
      <w:r>
        <w:t xml:space="preserve"> Complaint handling is covered in chapter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83" w:rsidRDefault="00672C83" w:rsidP="00E45E4C">
    <w:pPr>
      <w:pStyle w:val="Header"/>
      <w:jc w:val="right"/>
    </w:pPr>
    <w:r>
      <w:rPr>
        <w:noProof/>
        <w:lang w:eastAsia="en-AU"/>
      </w:rPr>
      <w:drawing>
        <wp:inline distT="0" distB="0" distL="0" distR="0" wp14:anchorId="5B8EC85B" wp14:editId="0FA9279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83" w:rsidRDefault="00672C83" w:rsidP="00B14DFB">
    <w:pPr>
      <w:pStyle w:val="Header"/>
      <w:jc w:val="center"/>
    </w:pPr>
    <w:r>
      <w:rPr>
        <w:noProof/>
        <w:lang w:eastAsia="en-AU"/>
      </w:rPr>
      <w:drawing>
        <wp:inline distT="0" distB="0" distL="0" distR="0" wp14:anchorId="6760D892" wp14:editId="09613787">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6383"/>
    <w:multiLevelType w:val="hybridMultilevel"/>
    <w:tmpl w:val="62BC1D64"/>
    <w:lvl w:ilvl="0" w:tplc="1F0A03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559A4D3A"/>
    <w:multiLevelType w:val="multilevel"/>
    <w:tmpl w:val="C33C5F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A467144"/>
    <w:multiLevelType w:val="multilevel"/>
    <w:tmpl w:val="989E8E90"/>
    <w:numStyleLink w:val="Appendices"/>
  </w:abstractNum>
  <w:abstractNum w:abstractNumId="6">
    <w:nsid w:val="66F920C3"/>
    <w:multiLevelType w:val="hybridMultilevel"/>
    <w:tmpl w:val="401C02F2"/>
    <w:lvl w:ilvl="0" w:tplc="19FAD0F0">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
  </w:num>
  <w:num w:numId="3">
    <w:abstractNumId w:val="1"/>
  </w:num>
  <w:num w:numId="4">
    <w:abstractNumId w:val="8"/>
  </w:num>
  <w:num w:numId="5">
    <w:abstractNumId w:val="3"/>
  </w:num>
  <w:num w:numId="6">
    <w:abstractNumId w:val="5"/>
  </w:num>
  <w:num w:numId="7">
    <w:abstractNumId w:val="7"/>
  </w:num>
  <w:num w:numId="8">
    <w:abstractNumId w:val="7"/>
  </w:num>
  <w:num w:numId="9">
    <w:abstractNumId w:val="2"/>
  </w:num>
  <w:num w:numId="10">
    <w:abstractNumId w:val="4"/>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C"/>
    <w:rsid w:val="00005C44"/>
    <w:rsid w:val="00011038"/>
    <w:rsid w:val="00016031"/>
    <w:rsid w:val="00016DCF"/>
    <w:rsid w:val="00017AFD"/>
    <w:rsid w:val="000229DE"/>
    <w:rsid w:val="00027253"/>
    <w:rsid w:val="00031094"/>
    <w:rsid w:val="00031ECC"/>
    <w:rsid w:val="00035303"/>
    <w:rsid w:val="00037B7B"/>
    <w:rsid w:val="000467B9"/>
    <w:rsid w:val="00047257"/>
    <w:rsid w:val="00063289"/>
    <w:rsid w:val="000A4546"/>
    <w:rsid w:val="000C294E"/>
    <w:rsid w:val="000D1A1C"/>
    <w:rsid w:val="000D51F4"/>
    <w:rsid w:val="000D6C30"/>
    <w:rsid w:val="000F0494"/>
    <w:rsid w:val="000F58CC"/>
    <w:rsid w:val="0010121D"/>
    <w:rsid w:val="00107912"/>
    <w:rsid w:val="00122A10"/>
    <w:rsid w:val="0012614F"/>
    <w:rsid w:val="00127302"/>
    <w:rsid w:val="001432C1"/>
    <w:rsid w:val="0014364C"/>
    <w:rsid w:val="0014453D"/>
    <w:rsid w:val="00147A7F"/>
    <w:rsid w:val="001615D0"/>
    <w:rsid w:val="00162304"/>
    <w:rsid w:val="001718B5"/>
    <w:rsid w:val="001721CC"/>
    <w:rsid w:val="00186FD6"/>
    <w:rsid w:val="001972A6"/>
    <w:rsid w:val="001A07CE"/>
    <w:rsid w:val="001B207F"/>
    <w:rsid w:val="001B70A1"/>
    <w:rsid w:val="001C1D08"/>
    <w:rsid w:val="001C28E7"/>
    <w:rsid w:val="001C6657"/>
    <w:rsid w:val="001D65CB"/>
    <w:rsid w:val="001E78B2"/>
    <w:rsid w:val="001F6346"/>
    <w:rsid w:val="0020426C"/>
    <w:rsid w:val="002067A1"/>
    <w:rsid w:val="00210F94"/>
    <w:rsid w:val="002127F0"/>
    <w:rsid w:val="00212DEB"/>
    <w:rsid w:val="00216B6D"/>
    <w:rsid w:val="00222305"/>
    <w:rsid w:val="00226478"/>
    <w:rsid w:val="00234042"/>
    <w:rsid w:val="00244B71"/>
    <w:rsid w:val="00244B73"/>
    <w:rsid w:val="0024688C"/>
    <w:rsid w:val="00247E25"/>
    <w:rsid w:val="002574BD"/>
    <w:rsid w:val="00270BEA"/>
    <w:rsid w:val="00283FCE"/>
    <w:rsid w:val="00284EBC"/>
    <w:rsid w:val="00285F7D"/>
    <w:rsid w:val="0029768D"/>
    <w:rsid w:val="002A1746"/>
    <w:rsid w:val="002A4193"/>
    <w:rsid w:val="002A629E"/>
    <w:rsid w:val="002B21A3"/>
    <w:rsid w:val="002C13E6"/>
    <w:rsid w:val="002C4AE8"/>
    <w:rsid w:val="002D01CA"/>
    <w:rsid w:val="002D75D7"/>
    <w:rsid w:val="002E1E60"/>
    <w:rsid w:val="002E4872"/>
    <w:rsid w:val="002E786F"/>
    <w:rsid w:val="00302D98"/>
    <w:rsid w:val="00313821"/>
    <w:rsid w:val="00320070"/>
    <w:rsid w:val="003209FD"/>
    <w:rsid w:val="00337003"/>
    <w:rsid w:val="003441E5"/>
    <w:rsid w:val="00351419"/>
    <w:rsid w:val="003531EC"/>
    <w:rsid w:val="00354513"/>
    <w:rsid w:val="0036351B"/>
    <w:rsid w:val="00363CA3"/>
    <w:rsid w:val="00372804"/>
    <w:rsid w:val="003743FC"/>
    <w:rsid w:val="00397720"/>
    <w:rsid w:val="003A46F3"/>
    <w:rsid w:val="003B055C"/>
    <w:rsid w:val="003B1499"/>
    <w:rsid w:val="003B39CB"/>
    <w:rsid w:val="003B3A5E"/>
    <w:rsid w:val="003B4CAC"/>
    <w:rsid w:val="003B687D"/>
    <w:rsid w:val="003E6503"/>
    <w:rsid w:val="003E76C5"/>
    <w:rsid w:val="003E7EC9"/>
    <w:rsid w:val="003F0FE8"/>
    <w:rsid w:val="003F6199"/>
    <w:rsid w:val="004402BE"/>
    <w:rsid w:val="00447B76"/>
    <w:rsid w:val="00447E1F"/>
    <w:rsid w:val="00453C6C"/>
    <w:rsid w:val="004552EA"/>
    <w:rsid w:val="0045572C"/>
    <w:rsid w:val="00472C7E"/>
    <w:rsid w:val="00472CA7"/>
    <w:rsid w:val="00477BDB"/>
    <w:rsid w:val="00497C7F"/>
    <w:rsid w:val="00497F97"/>
    <w:rsid w:val="004A01EB"/>
    <w:rsid w:val="004A55CC"/>
    <w:rsid w:val="004A791B"/>
    <w:rsid w:val="004B1CB0"/>
    <w:rsid w:val="004B34FB"/>
    <w:rsid w:val="004B3607"/>
    <w:rsid w:val="004B7462"/>
    <w:rsid w:val="004C055B"/>
    <w:rsid w:val="004C3886"/>
    <w:rsid w:val="004D06F5"/>
    <w:rsid w:val="004D2D62"/>
    <w:rsid w:val="004D7A64"/>
    <w:rsid w:val="004F2201"/>
    <w:rsid w:val="004F629B"/>
    <w:rsid w:val="0050128B"/>
    <w:rsid w:val="005029FB"/>
    <w:rsid w:val="00506E60"/>
    <w:rsid w:val="00511400"/>
    <w:rsid w:val="00516DE7"/>
    <w:rsid w:val="005212F0"/>
    <w:rsid w:val="00523041"/>
    <w:rsid w:val="00527DF7"/>
    <w:rsid w:val="0053577D"/>
    <w:rsid w:val="00542267"/>
    <w:rsid w:val="00542FB2"/>
    <w:rsid w:val="00543B79"/>
    <w:rsid w:val="005516AE"/>
    <w:rsid w:val="00553427"/>
    <w:rsid w:val="005557AB"/>
    <w:rsid w:val="00555CBB"/>
    <w:rsid w:val="00556765"/>
    <w:rsid w:val="0057437D"/>
    <w:rsid w:val="005769C6"/>
    <w:rsid w:val="0058209D"/>
    <w:rsid w:val="005820C9"/>
    <w:rsid w:val="00584623"/>
    <w:rsid w:val="005903AA"/>
    <w:rsid w:val="00592615"/>
    <w:rsid w:val="00593975"/>
    <w:rsid w:val="00596014"/>
    <w:rsid w:val="005A09E4"/>
    <w:rsid w:val="005A673E"/>
    <w:rsid w:val="005B0A34"/>
    <w:rsid w:val="005B3EC1"/>
    <w:rsid w:val="005B77DD"/>
    <w:rsid w:val="005C2EBF"/>
    <w:rsid w:val="005D0748"/>
    <w:rsid w:val="005D3F87"/>
    <w:rsid w:val="005F6B36"/>
    <w:rsid w:val="00613698"/>
    <w:rsid w:val="00622FE8"/>
    <w:rsid w:val="00630BB6"/>
    <w:rsid w:val="00633602"/>
    <w:rsid w:val="0063600C"/>
    <w:rsid w:val="0064365F"/>
    <w:rsid w:val="00653023"/>
    <w:rsid w:val="00653C9A"/>
    <w:rsid w:val="00654E49"/>
    <w:rsid w:val="006578D7"/>
    <w:rsid w:val="0067096D"/>
    <w:rsid w:val="00672C83"/>
    <w:rsid w:val="006809F8"/>
    <w:rsid w:val="006923D6"/>
    <w:rsid w:val="006B6530"/>
    <w:rsid w:val="006B6E69"/>
    <w:rsid w:val="006C7C58"/>
    <w:rsid w:val="006D153D"/>
    <w:rsid w:val="006D43CC"/>
    <w:rsid w:val="006D4B09"/>
    <w:rsid w:val="006F0533"/>
    <w:rsid w:val="006F1CC8"/>
    <w:rsid w:val="00702678"/>
    <w:rsid w:val="00702888"/>
    <w:rsid w:val="00710901"/>
    <w:rsid w:val="00710B59"/>
    <w:rsid w:val="0072549C"/>
    <w:rsid w:val="00734082"/>
    <w:rsid w:val="00745BF3"/>
    <w:rsid w:val="007506AE"/>
    <w:rsid w:val="00750EA8"/>
    <w:rsid w:val="007571FD"/>
    <w:rsid w:val="00761670"/>
    <w:rsid w:val="00761BDE"/>
    <w:rsid w:val="007854AB"/>
    <w:rsid w:val="00786031"/>
    <w:rsid w:val="00792C25"/>
    <w:rsid w:val="00792D2C"/>
    <w:rsid w:val="007935F5"/>
    <w:rsid w:val="007A3140"/>
    <w:rsid w:val="007A3E1A"/>
    <w:rsid w:val="007D3F16"/>
    <w:rsid w:val="007E1A2A"/>
    <w:rsid w:val="007E3640"/>
    <w:rsid w:val="007E67ED"/>
    <w:rsid w:val="007F0737"/>
    <w:rsid w:val="00814907"/>
    <w:rsid w:val="008202CD"/>
    <w:rsid w:val="008218F0"/>
    <w:rsid w:val="008307B8"/>
    <w:rsid w:val="008338A0"/>
    <w:rsid w:val="00855FEC"/>
    <w:rsid w:val="008627A4"/>
    <w:rsid w:val="00871718"/>
    <w:rsid w:val="00874386"/>
    <w:rsid w:val="00882EBF"/>
    <w:rsid w:val="0088571C"/>
    <w:rsid w:val="00886444"/>
    <w:rsid w:val="00887849"/>
    <w:rsid w:val="008A19E7"/>
    <w:rsid w:val="008B4649"/>
    <w:rsid w:val="008B6F64"/>
    <w:rsid w:val="008B71C0"/>
    <w:rsid w:val="008C3292"/>
    <w:rsid w:val="008C693F"/>
    <w:rsid w:val="008C754A"/>
    <w:rsid w:val="008D0763"/>
    <w:rsid w:val="008D12FC"/>
    <w:rsid w:val="008D7013"/>
    <w:rsid w:val="008E08D4"/>
    <w:rsid w:val="008E126F"/>
    <w:rsid w:val="008E1CC4"/>
    <w:rsid w:val="008E5DAC"/>
    <w:rsid w:val="008F7E90"/>
    <w:rsid w:val="00900B3B"/>
    <w:rsid w:val="00905AE4"/>
    <w:rsid w:val="00913A3D"/>
    <w:rsid w:val="0092150A"/>
    <w:rsid w:val="00922928"/>
    <w:rsid w:val="00925922"/>
    <w:rsid w:val="00927102"/>
    <w:rsid w:val="00931586"/>
    <w:rsid w:val="00932136"/>
    <w:rsid w:val="009329E6"/>
    <w:rsid w:val="009500D2"/>
    <w:rsid w:val="00953F40"/>
    <w:rsid w:val="0095641F"/>
    <w:rsid w:val="00965AF0"/>
    <w:rsid w:val="00977A08"/>
    <w:rsid w:val="00996965"/>
    <w:rsid w:val="009A227B"/>
    <w:rsid w:val="009A5747"/>
    <w:rsid w:val="009B025C"/>
    <w:rsid w:val="009B3A90"/>
    <w:rsid w:val="009B6156"/>
    <w:rsid w:val="009C28A3"/>
    <w:rsid w:val="009C61C5"/>
    <w:rsid w:val="009D5078"/>
    <w:rsid w:val="009E7D99"/>
    <w:rsid w:val="009F4B9D"/>
    <w:rsid w:val="00A022BC"/>
    <w:rsid w:val="00A028BC"/>
    <w:rsid w:val="00A13B92"/>
    <w:rsid w:val="00A34734"/>
    <w:rsid w:val="00A43238"/>
    <w:rsid w:val="00A4447D"/>
    <w:rsid w:val="00A5774A"/>
    <w:rsid w:val="00A615CC"/>
    <w:rsid w:val="00A64002"/>
    <w:rsid w:val="00A7290F"/>
    <w:rsid w:val="00A902B0"/>
    <w:rsid w:val="00A96349"/>
    <w:rsid w:val="00A97151"/>
    <w:rsid w:val="00AA1370"/>
    <w:rsid w:val="00AA686C"/>
    <w:rsid w:val="00AA69DE"/>
    <w:rsid w:val="00AB5D0C"/>
    <w:rsid w:val="00AD032B"/>
    <w:rsid w:val="00AD3CA0"/>
    <w:rsid w:val="00AE049B"/>
    <w:rsid w:val="00AE2840"/>
    <w:rsid w:val="00AF73DD"/>
    <w:rsid w:val="00B02AEB"/>
    <w:rsid w:val="00B04006"/>
    <w:rsid w:val="00B056A5"/>
    <w:rsid w:val="00B13C03"/>
    <w:rsid w:val="00B14DFB"/>
    <w:rsid w:val="00B2220C"/>
    <w:rsid w:val="00B2337D"/>
    <w:rsid w:val="00B26768"/>
    <w:rsid w:val="00B34D79"/>
    <w:rsid w:val="00B371C0"/>
    <w:rsid w:val="00B40E21"/>
    <w:rsid w:val="00B4140A"/>
    <w:rsid w:val="00B418A0"/>
    <w:rsid w:val="00B47719"/>
    <w:rsid w:val="00B505F3"/>
    <w:rsid w:val="00B55850"/>
    <w:rsid w:val="00B57742"/>
    <w:rsid w:val="00B65DDA"/>
    <w:rsid w:val="00B71BF4"/>
    <w:rsid w:val="00B87233"/>
    <w:rsid w:val="00B910D0"/>
    <w:rsid w:val="00B92CB7"/>
    <w:rsid w:val="00B97249"/>
    <w:rsid w:val="00BA5C36"/>
    <w:rsid w:val="00BB496C"/>
    <w:rsid w:val="00BB741B"/>
    <w:rsid w:val="00BC0012"/>
    <w:rsid w:val="00BC5E51"/>
    <w:rsid w:val="00BD448A"/>
    <w:rsid w:val="00BD6544"/>
    <w:rsid w:val="00BD6E46"/>
    <w:rsid w:val="00BE1C80"/>
    <w:rsid w:val="00BE490F"/>
    <w:rsid w:val="00BF1102"/>
    <w:rsid w:val="00BF59DB"/>
    <w:rsid w:val="00BF754D"/>
    <w:rsid w:val="00C02722"/>
    <w:rsid w:val="00C12182"/>
    <w:rsid w:val="00C17757"/>
    <w:rsid w:val="00C234D7"/>
    <w:rsid w:val="00C23B85"/>
    <w:rsid w:val="00C27B05"/>
    <w:rsid w:val="00C37301"/>
    <w:rsid w:val="00C42250"/>
    <w:rsid w:val="00C42AF3"/>
    <w:rsid w:val="00C50B4B"/>
    <w:rsid w:val="00C57663"/>
    <w:rsid w:val="00C613FC"/>
    <w:rsid w:val="00C63F3E"/>
    <w:rsid w:val="00C71B29"/>
    <w:rsid w:val="00C81E1A"/>
    <w:rsid w:val="00C83DA2"/>
    <w:rsid w:val="00C860BB"/>
    <w:rsid w:val="00C86B9A"/>
    <w:rsid w:val="00C872EB"/>
    <w:rsid w:val="00C969B7"/>
    <w:rsid w:val="00CA1963"/>
    <w:rsid w:val="00CA6344"/>
    <w:rsid w:val="00CB36F3"/>
    <w:rsid w:val="00CC4115"/>
    <w:rsid w:val="00CC7DAA"/>
    <w:rsid w:val="00CD16A2"/>
    <w:rsid w:val="00CE2DB2"/>
    <w:rsid w:val="00CE7E70"/>
    <w:rsid w:val="00CF3E0E"/>
    <w:rsid w:val="00CF5B31"/>
    <w:rsid w:val="00D01A43"/>
    <w:rsid w:val="00D079CB"/>
    <w:rsid w:val="00D17C22"/>
    <w:rsid w:val="00D30918"/>
    <w:rsid w:val="00D341B1"/>
    <w:rsid w:val="00D34878"/>
    <w:rsid w:val="00D34AC0"/>
    <w:rsid w:val="00D3636E"/>
    <w:rsid w:val="00D426DC"/>
    <w:rsid w:val="00D42E9C"/>
    <w:rsid w:val="00D44B9A"/>
    <w:rsid w:val="00D574BE"/>
    <w:rsid w:val="00D62BCE"/>
    <w:rsid w:val="00D66D8A"/>
    <w:rsid w:val="00D76C0E"/>
    <w:rsid w:val="00D847C3"/>
    <w:rsid w:val="00D90643"/>
    <w:rsid w:val="00D92DB1"/>
    <w:rsid w:val="00D936DA"/>
    <w:rsid w:val="00D94C2A"/>
    <w:rsid w:val="00DA1D0F"/>
    <w:rsid w:val="00DC4BB4"/>
    <w:rsid w:val="00DD48CD"/>
    <w:rsid w:val="00DD702D"/>
    <w:rsid w:val="00DD7C1C"/>
    <w:rsid w:val="00DE37B7"/>
    <w:rsid w:val="00DE7AAD"/>
    <w:rsid w:val="00DF2349"/>
    <w:rsid w:val="00DF287A"/>
    <w:rsid w:val="00DF5BF5"/>
    <w:rsid w:val="00DF682C"/>
    <w:rsid w:val="00DF78CE"/>
    <w:rsid w:val="00E04A6C"/>
    <w:rsid w:val="00E05115"/>
    <w:rsid w:val="00E112DB"/>
    <w:rsid w:val="00E21C44"/>
    <w:rsid w:val="00E23745"/>
    <w:rsid w:val="00E263AF"/>
    <w:rsid w:val="00E30643"/>
    <w:rsid w:val="00E31A9A"/>
    <w:rsid w:val="00E401A1"/>
    <w:rsid w:val="00E45E4C"/>
    <w:rsid w:val="00E461E2"/>
    <w:rsid w:val="00E506F4"/>
    <w:rsid w:val="00E54047"/>
    <w:rsid w:val="00E60C15"/>
    <w:rsid w:val="00E61FD3"/>
    <w:rsid w:val="00E63283"/>
    <w:rsid w:val="00E643DC"/>
    <w:rsid w:val="00E747F5"/>
    <w:rsid w:val="00E77DFF"/>
    <w:rsid w:val="00E81ECD"/>
    <w:rsid w:val="00E8505A"/>
    <w:rsid w:val="00E879CE"/>
    <w:rsid w:val="00E961B5"/>
    <w:rsid w:val="00E963FD"/>
    <w:rsid w:val="00EB74BE"/>
    <w:rsid w:val="00EC1696"/>
    <w:rsid w:val="00ED48E9"/>
    <w:rsid w:val="00EE184C"/>
    <w:rsid w:val="00EE1CFF"/>
    <w:rsid w:val="00EE3098"/>
    <w:rsid w:val="00F00A6A"/>
    <w:rsid w:val="00F12A72"/>
    <w:rsid w:val="00F131C7"/>
    <w:rsid w:val="00F1728A"/>
    <w:rsid w:val="00F17456"/>
    <w:rsid w:val="00F25750"/>
    <w:rsid w:val="00F43B24"/>
    <w:rsid w:val="00F557AB"/>
    <w:rsid w:val="00F61950"/>
    <w:rsid w:val="00F627A6"/>
    <w:rsid w:val="00F706AD"/>
    <w:rsid w:val="00F77AEE"/>
    <w:rsid w:val="00F81531"/>
    <w:rsid w:val="00F83BF2"/>
    <w:rsid w:val="00F83C42"/>
    <w:rsid w:val="00F860D4"/>
    <w:rsid w:val="00F91DBB"/>
    <w:rsid w:val="00FA1D90"/>
    <w:rsid w:val="00FA4E84"/>
    <w:rsid w:val="00FC03A1"/>
    <w:rsid w:val="00FC0688"/>
    <w:rsid w:val="00FC477B"/>
    <w:rsid w:val="00FC66D7"/>
    <w:rsid w:val="00FD1937"/>
    <w:rsid w:val="00FD3A9C"/>
    <w:rsid w:val="00FF75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B3A5E"/>
    <w:pPr>
      <w:keepNext/>
      <w:keepLines/>
      <w:spacing w:before="100" w:beforeAutospacing="1" w:after="240"/>
      <w:contextualSpacing/>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B3A5E"/>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qFormat/>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qFormat/>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qFormat/>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InternetLink">
    <w:name w:val="Internet Link"/>
    <w:basedOn w:val="DefaultParagraphFont"/>
    <w:uiPriority w:val="99"/>
    <w:unhideWhenUsed/>
    <w:rsid w:val="00D90643"/>
    <w:rPr>
      <w:color w:val="0000FF" w:themeColor="hyperlink"/>
      <w:u w:val="single"/>
    </w:rPr>
  </w:style>
  <w:style w:type="character" w:customStyle="1" w:styleId="FootnoteAnchor">
    <w:name w:val="Footnote Anchor"/>
    <w:rsid w:val="00D90643"/>
    <w:rPr>
      <w:vertAlign w:val="superscript"/>
    </w:rPr>
  </w:style>
  <w:style w:type="paragraph" w:customStyle="1" w:styleId="Default">
    <w:name w:val="Default"/>
    <w:rsid w:val="00162304"/>
    <w:pPr>
      <w:autoSpaceDE w:val="0"/>
      <w:autoSpaceDN w:val="0"/>
      <w:adjustRightInd w:val="0"/>
    </w:pPr>
    <w:rPr>
      <w:rFonts w:ascii="Calibri Light" w:hAnsi="Calibri Light" w:cs="Calibri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4"/>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4"/>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4"/>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B3A5E"/>
    <w:pPr>
      <w:keepNext/>
      <w:keepLines/>
      <w:spacing w:before="100" w:beforeAutospacing="1" w:after="240"/>
      <w:contextualSpacing/>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B3A5E"/>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qFormat/>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5"/>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qFormat/>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9"/>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qFormat/>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6"/>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numPr>
        <w:numId w:val="6"/>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8"/>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7"/>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9"/>
      </w:numPr>
    </w:pPr>
  </w:style>
  <w:style w:type="character" w:customStyle="1" w:styleId="InternetLink">
    <w:name w:val="Internet Link"/>
    <w:basedOn w:val="DefaultParagraphFont"/>
    <w:uiPriority w:val="99"/>
    <w:unhideWhenUsed/>
    <w:rsid w:val="00D90643"/>
    <w:rPr>
      <w:color w:val="0000FF" w:themeColor="hyperlink"/>
      <w:u w:val="single"/>
    </w:rPr>
  </w:style>
  <w:style w:type="character" w:customStyle="1" w:styleId="FootnoteAnchor">
    <w:name w:val="Footnote Anchor"/>
    <w:rsid w:val="00D90643"/>
    <w:rPr>
      <w:vertAlign w:val="superscript"/>
    </w:rPr>
  </w:style>
  <w:style w:type="paragraph" w:customStyle="1" w:styleId="Default">
    <w:name w:val="Default"/>
    <w:rsid w:val="00162304"/>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20463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uda.org.au/news/outcomes-of-the-independent-review-into-the-governance-of-au-further-information/" TargetMode="External"/><Relationship Id="rId3" Type="http://schemas.openxmlformats.org/officeDocument/2006/relationships/hyperlink" Target="http://www.spamhaus.org/statistics/tlds/" TargetMode="External"/><Relationship Id="rId7" Type="http://schemas.openxmlformats.org/officeDocument/2006/relationships/hyperlink" Target="https://www.icann.org/news/announcement-2017-08-09-en" TargetMode="External"/><Relationship Id="rId12" Type="http://schemas.openxmlformats.org/officeDocument/2006/relationships/hyperlink" Target="https://www.acma.gov.au/Industry/Telco/Reconnecting-the-customer/TCP-code/the-tcp-code-telecommunications-consumer-protections-code-acma" TargetMode="External"/><Relationship Id="rId2" Type="http://schemas.openxmlformats.org/officeDocument/2006/relationships/hyperlink" Target="https://www.icann.org/en/system/files/files/sadag-final-09aug17-en.pdf" TargetMode="External"/><Relationship Id="rId1" Type="http://schemas.openxmlformats.org/officeDocument/2006/relationships/hyperlink" Target="https://www.malcolmturnbull.com.au/media/australian-committed-to-a-multi-stakeholder-system-of-internet-governance" TargetMode="External"/><Relationship Id="rId6" Type="http://schemas.openxmlformats.org/officeDocument/2006/relationships/hyperlink" Target="https://www.iana.org/reports/2001/au-redelegation/alston-to-lynn-16aug01.html" TargetMode="External"/><Relationship Id="rId11" Type="http://schemas.openxmlformats.org/officeDocument/2006/relationships/hyperlink" Target="https://www.auda.org.au/industry-information/registrars/information-security-standard-iss/" TargetMode="External"/><Relationship Id="rId5" Type="http://schemas.openxmlformats.org/officeDocument/2006/relationships/hyperlink" Target="https://tools.ietf.org/html/rfc3375" TargetMode="External"/><Relationship Id="rId10" Type="http://schemas.openxmlformats.org/officeDocument/2006/relationships/hyperlink" Target="https://www.internetsociety.org/deploy360/dnssec/maps/" TargetMode="External"/><Relationship Id="rId4" Type="http://schemas.openxmlformats.org/officeDocument/2006/relationships/hyperlink" Target="https://tools.ietf.org/html/rfc1591" TargetMode="External"/><Relationship Id="rId9" Type="http://schemas.openxmlformats.org/officeDocument/2006/relationships/hyperlink" Target="https://www.icann.org/news/announcement-2017-09-27-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D22A-B3EA-46FA-9CAF-C3A344E6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38</TotalTime>
  <Pages>13</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 Clark</dc:creator>
  <cp:lastModifiedBy>Narelle Clark</cp:lastModifiedBy>
  <cp:revision>4</cp:revision>
  <cp:lastPrinted>2017-12-20T05:10:00Z</cp:lastPrinted>
  <dcterms:created xsi:type="dcterms:W3CDTF">2017-12-20T05:09:00Z</dcterms:created>
  <dcterms:modified xsi:type="dcterms:W3CDTF">2017-12-20T06:51:00Z</dcterms:modified>
</cp:coreProperties>
</file>