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9E7B8" w14:textId="77777777" w:rsidR="00C7127B" w:rsidRPr="007E580E" w:rsidRDefault="00C7127B" w:rsidP="00C7127B">
      <w:pPr>
        <w:spacing w:after="0"/>
        <w:rPr>
          <w:rFonts w:cstheme="minorHAnsi"/>
          <w:sz w:val="23"/>
          <w:szCs w:val="23"/>
        </w:rPr>
      </w:pPr>
    </w:p>
    <w:p w14:paraId="454B422E" w14:textId="77777777" w:rsidR="00C7127B" w:rsidRPr="007E580E" w:rsidRDefault="00C7127B" w:rsidP="00C7127B">
      <w:pPr>
        <w:spacing w:after="0"/>
        <w:rPr>
          <w:rFonts w:cstheme="minorHAnsi"/>
          <w:sz w:val="23"/>
          <w:szCs w:val="23"/>
        </w:rPr>
      </w:pPr>
    </w:p>
    <w:p w14:paraId="7336AB5D" w14:textId="77777777" w:rsidR="00C7127B" w:rsidRPr="007E580E" w:rsidRDefault="00BC799C" w:rsidP="00C7127B">
      <w:pPr>
        <w:spacing w:after="0"/>
        <w:rPr>
          <w:rFonts w:cstheme="minorHAnsi"/>
          <w:sz w:val="23"/>
          <w:szCs w:val="23"/>
        </w:rPr>
      </w:pPr>
      <w:r w:rsidRPr="007E580E">
        <w:rPr>
          <w:rFonts w:cstheme="minorHAnsi"/>
          <w:sz w:val="23"/>
          <w:szCs w:val="23"/>
        </w:rPr>
        <w:t>12 October 2018</w:t>
      </w:r>
    </w:p>
    <w:p w14:paraId="1358F8A9" w14:textId="77777777" w:rsidR="00C7127B" w:rsidRPr="007E580E" w:rsidRDefault="00C7127B" w:rsidP="00C7127B">
      <w:pPr>
        <w:spacing w:after="0"/>
        <w:rPr>
          <w:rFonts w:cstheme="minorHAnsi"/>
          <w:sz w:val="23"/>
          <w:szCs w:val="23"/>
        </w:rPr>
      </w:pPr>
    </w:p>
    <w:p w14:paraId="6C7C89F5" w14:textId="00C56FFF" w:rsidR="00905D11" w:rsidRDefault="00905D11" w:rsidP="00C7127B">
      <w:pPr>
        <w:spacing w:after="0"/>
        <w:rPr>
          <w:rFonts w:cstheme="minorHAnsi"/>
          <w:sz w:val="23"/>
          <w:szCs w:val="23"/>
        </w:rPr>
      </w:pPr>
      <w:r>
        <w:rPr>
          <w:rFonts w:cstheme="minorHAnsi"/>
          <w:sz w:val="23"/>
          <w:szCs w:val="23"/>
        </w:rPr>
        <w:t>Committee Secretary</w:t>
      </w:r>
    </w:p>
    <w:p w14:paraId="57483832" w14:textId="1BECD426" w:rsidR="00C7127B" w:rsidRPr="007E580E" w:rsidRDefault="00825B5F" w:rsidP="00C7127B">
      <w:pPr>
        <w:spacing w:after="0"/>
        <w:rPr>
          <w:rFonts w:cstheme="minorHAnsi"/>
          <w:sz w:val="23"/>
          <w:szCs w:val="23"/>
        </w:rPr>
      </w:pPr>
      <w:r w:rsidRPr="007E580E">
        <w:rPr>
          <w:rFonts w:cstheme="minorHAnsi"/>
          <w:sz w:val="23"/>
          <w:szCs w:val="23"/>
        </w:rPr>
        <w:t>Parliamentary Joint Committee on Intelligence and Security</w:t>
      </w:r>
    </w:p>
    <w:p w14:paraId="18983C03" w14:textId="028A327A" w:rsidR="00C7127B" w:rsidRPr="00905D11" w:rsidRDefault="00905D11" w:rsidP="00C7127B">
      <w:pPr>
        <w:spacing w:after="0"/>
        <w:rPr>
          <w:rFonts w:cstheme="minorHAnsi"/>
          <w:sz w:val="23"/>
          <w:szCs w:val="23"/>
        </w:rPr>
      </w:pPr>
      <w:r w:rsidRPr="00905D11">
        <w:rPr>
          <w:rFonts w:cstheme="minorHAnsi"/>
          <w:sz w:val="23"/>
          <w:szCs w:val="23"/>
        </w:rPr>
        <w:t>PO Box 6021</w:t>
      </w:r>
    </w:p>
    <w:p w14:paraId="18F82402" w14:textId="6313E988" w:rsidR="00905D11" w:rsidRPr="00905D11" w:rsidRDefault="00905D11" w:rsidP="00C7127B">
      <w:pPr>
        <w:spacing w:after="0"/>
        <w:rPr>
          <w:rFonts w:cstheme="minorHAnsi"/>
          <w:sz w:val="23"/>
          <w:szCs w:val="23"/>
        </w:rPr>
      </w:pPr>
      <w:r w:rsidRPr="00905D11">
        <w:rPr>
          <w:rFonts w:cstheme="minorHAnsi"/>
          <w:sz w:val="23"/>
          <w:szCs w:val="23"/>
        </w:rPr>
        <w:t>Parliament House</w:t>
      </w:r>
    </w:p>
    <w:p w14:paraId="0ABF2C52" w14:textId="0DF2E988" w:rsidR="00905D11" w:rsidRPr="00905D11" w:rsidRDefault="00905D11" w:rsidP="00C7127B">
      <w:pPr>
        <w:spacing w:after="0"/>
        <w:rPr>
          <w:rFonts w:cstheme="minorHAnsi"/>
          <w:sz w:val="23"/>
          <w:szCs w:val="23"/>
        </w:rPr>
      </w:pPr>
      <w:r w:rsidRPr="00905D11">
        <w:rPr>
          <w:rFonts w:cstheme="minorHAnsi"/>
          <w:sz w:val="23"/>
          <w:szCs w:val="23"/>
        </w:rPr>
        <w:t>Canberra ACT 2600</w:t>
      </w:r>
    </w:p>
    <w:p w14:paraId="2342F27E" w14:textId="77777777" w:rsidR="00C7127B" w:rsidRPr="007E580E" w:rsidRDefault="00C7127B" w:rsidP="00C7127B">
      <w:pPr>
        <w:spacing w:after="0"/>
        <w:rPr>
          <w:rFonts w:cstheme="minorHAnsi"/>
          <w:color w:val="FF0000"/>
          <w:sz w:val="23"/>
          <w:szCs w:val="23"/>
        </w:rPr>
      </w:pPr>
    </w:p>
    <w:p w14:paraId="5A5D967A" w14:textId="20111509" w:rsidR="00C7127B" w:rsidRDefault="00905D11" w:rsidP="00C7127B">
      <w:pPr>
        <w:spacing w:after="0"/>
        <w:rPr>
          <w:rFonts w:cstheme="minorHAnsi"/>
          <w:sz w:val="23"/>
          <w:szCs w:val="23"/>
        </w:rPr>
      </w:pPr>
      <w:r>
        <w:rPr>
          <w:rFonts w:cstheme="minorHAnsi"/>
          <w:sz w:val="23"/>
          <w:szCs w:val="23"/>
        </w:rPr>
        <w:t xml:space="preserve">Via email: </w:t>
      </w:r>
      <w:hyperlink r:id="rId9" w:history="1">
        <w:r w:rsidRPr="00C10D03">
          <w:rPr>
            <w:rStyle w:val="Hyperlink"/>
            <w:rFonts w:cstheme="minorHAnsi"/>
            <w:sz w:val="23"/>
            <w:szCs w:val="23"/>
          </w:rPr>
          <w:t>pjcis@aph.gov.au</w:t>
        </w:r>
      </w:hyperlink>
    </w:p>
    <w:p w14:paraId="5362A3D4" w14:textId="77777777" w:rsidR="00C7127B" w:rsidRPr="007E580E" w:rsidRDefault="00C7127B" w:rsidP="00C7127B">
      <w:pPr>
        <w:spacing w:after="0"/>
        <w:rPr>
          <w:rFonts w:cstheme="minorHAnsi"/>
        </w:rPr>
      </w:pPr>
    </w:p>
    <w:p w14:paraId="4A60B0BE" w14:textId="7A6944E2" w:rsidR="00905D11" w:rsidRPr="00905D11" w:rsidRDefault="00905D11" w:rsidP="00C7127B">
      <w:pPr>
        <w:pStyle w:val="BodyText1"/>
        <w:rPr>
          <w:rFonts w:asciiTheme="minorHAnsi" w:hAnsiTheme="minorHAnsi" w:cstheme="minorHAnsi"/>
          <w:b/>
        </w:rPr>
      </w:pPr>
      <w:r>
        <w:rPr>
          <w:rFonts w:asciiTheme="minorHAnsi" w:hAnsiTheme="minorHAnsi" w:cstheme="minorHAnsi"/>
          <w:b/>
        </w:rPr>
        <w:t>Review of the Telecommunications and Other Legislation Amendment (Assistance and Access) Bill 2018</w:t>
      </w:r>
    </w:p>
    <w:p w14:paraId="0A33F03C" w14:textId="77777777" w:rsidR="00BC799C" w:rsidRPr="007E580E" w:rsidRDefault="00C7127B" w:rsidP="00C7127B">
      <w:pPr>
        <w:pStyle w:val="BodyText1"/>
        <w:rPr>
          <w:rFonts w:asciiTheme="minorHAnsi" w:hAnsiTheme="minorHAnsi" w:cstheme="minorHAnsi"/>
        </w:rPr>
      </w:pPr>
      <w:r w:rsidRPr="007E580E">
        <w:rPr>
          <w:rFonts w:asciiTheme="minorHAnsi" w:hAnsiTheme="minorHAnsi" w:cstheme="minorHAnsi"/>
        </w:rPr>
        <w:t xml:space="preserve">ACCAN thanks the </w:t>
      </w:r>
      <w:r w:rsidR="00BC799C" w:rsidRPr="007E580E">
        <w:rPr>
          <w:rFonts w:asciiTheme="minorHAnsi" w:hAnsiTheme="minorHAnsi" w:cstheme="minorHAnsi"/>
        </w:rPr>
        <w:t>Parliamentary Joint Committee on Intelligence and Security</w:t>
      </w:r>
      <w:r w:rsidRPr="007E580E">
        <w:rPr>
          <w:rFonts w:asciiTheme="minorHAnsi" w:hAnsiTheme="minorHAnsi" w:cstheme="minorHAnsi"/>
        </w:rPr>
        <w:t xml:space="preserve"> for the opportunity to</w:t>
      </w:r>
      <w:r w:rsidR="00BC799C" w:rsidRPr="007E580E">
        <w:rPr>
          <w:rFonts w:asciiTheme="minorHAnsi" w:hAnsiTheme="minorHAnsi" w:cstheme="minorHAnsi"/>
        </w:rPr>
        <w:t xml:space="preserve"> comment on the draft </w:t>
      </w:r>
      <w:r w:rsidR="00BC799C" w:rsidRPr="007E580E">
        <w:rPr>
          <w:rFonts w:asciiTheme="minorHAnsi" w:hAnsiTheme="minorHAnsi" w:cstheme="minorHAnsi"/>
          <w:i/>
        </w:rPr>
        <w:t>Telecommunications and Other Legislation Amendment (Assistance and Access) Bill 2018</w:t>
      </w:r>
      <w:r w:rsidR="00BC799C" w:rsidRPr="007E580E">
        <w:rPr>
          <w:rFonts w:asciiTheme="minorHAnsi" w:hAnsiTheme="minorHAnsi" w:cstheme="minorHAnsi"/>
        </w:rPr>
        <w:t xml:space="preserve">. </w:t>
      </w:r>
    </w:p>
    <w:p w14:paraId="104FC266" w14:textId="77777777" w:rsidR="00E5613A" w:rsidRPr="007E580E" w:rsidRDefault="00E5613A" w:rsidP="00E5613A">
      <w:pPr>
        <w:rPr>
          <w:rFonts w:eastAsia="Calibri" w:cstheme="minorHAnsi"/>
          <w:color w:val="000000"/>
          <w:lang w:eastAsia="en-US"/>
        </w:rPr>
      </w:pPr>
      <w:r w:rsidRPr="007E580E">
        <w:rPr>
          <w:rFonts w:eastAsia="Calibri" w:cstheme="minorHAnsi"/>
          <w:color w:val="000000"/>
          <w:lang w:eastAsia="en-US"/>
        </w:rPr>
        <w:t>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availability, accessibility and affordability of communications services for all Australians.</w:t>
      </w:r>
    </w:p>
    <w:p w14:paraId="2A888550" w14:textId="587FC1B2" w:rsidR="00BA6DFF" w:rsidRPr="007E580E" w:rsidRDefault="00BC799C" w:rsidP="00C7127B">
      <w:pPr>
        <w:pStyle w:val="BodyText1"/>
        <w:rPr>
          <w:rFonts w:asciiTheme="minorHAnsi" w:hAnsiTheme="minorHAnsi" w:cstheme="minorHAnsi"/>
        </w:rPr>
      </w:pPr>
      <w:r w:rsidRPr="007E580E">
        <w:rPr>
          <w:rFonts w:asciiTheme="minorHAnsi" w:hAnsiTheme="minorHAnsi" w:cstheme="minorHAnsi"/>
        </w:rPr>
        <w:t>We strongly support the submission to this consultation made by</w:t>
      </w:r>
      <w:r w:rsidR="00560BB6" w:rsidRPr="007E580E">
        <w:rPr>
          <w:rFonts w:asciiTheme="minorHAnsi" w:hAnsiTheme="minorHAnsi" w:cstheme="minorHAnsi"/>
        </w:rPr>
        <w:t xml:space="preserve"> Internet Australia.</w:t>
      </w:r>
      <w:r w:rsidRPr="007E580E">
        <w:rPr>
          <w:rFonts w:asciiTheme="minorHAnsi" w:hAnsiTheme="minorHAnsi" w:cstheme="minorHAnsi"/>
        </w:rPr>
        <w:t xml:space="preserve"> </w:t>
      </w:r>
      <w:r w:rsidR="00C21760" w:rsidRPr="007E580E">
        <w:rPr>
          <w:rFonts w:asciiTheme="minorHAnsi" w:hAnsiTheme="minorHAnsi" w:cstheme="minorHAnsi"/>
        </w:rPr>
        <w:t>In particular</w:t>
      </w:r>
      <w:r w:rsidR="00E5613A" w:rsidRPr="007E580E">
        <w:rPr>
          <w:rFonts w:asciiTheme="minorHAnsi" w:hAnsiTheme="minorHAnsi" w:cstheme="minorHAnsi"/>
        </w:rPr>
        <w:t xml:space="preserve"> the following recommendations</w:t>
      </w:r>
      <w:r w:rsidR="00C21760" w:rsidRPr="007E580E">
        <w:rPr>
          <w:rFonts w:asciiTheme="minorHAnsi" w:hAnsiTheme="minorHAnsi" w:cstheme="minorHAnsi"/>
        </w:rPr>
        <w:t xml:space="preserve">: </w:t>
      </w:r>
    </w:p>
    <w:p w14:paraId="6E9309F9" w14:textId="77777777" w:rsidR="00C75527" w:rsidRPr="00C75527" w:rsidRDefault="00C75527" w:rsidP="009E1D33">
      <w:pPr>
        <w:pStyle w:val="BodyText1"/>
        <w:numPr>
          <w:ilvl w:val="0"/>
          <w:numId w:val="2"/>
        </w:numPr>
        <w:spacing w:line="240" w:lineRule="auto"/>
        <w:rPr>
          <w:rFonts w:asciiTheme="minorHAnsi" w:hAnsiTheme="minorHAnsi" w:cstheme="minorHAnsi"/>
          <w:i/>
        </w:rPr>
      </w:pPr>
      <w:r>
        <w:rPr>
          <w:rFonts w:asciiTheme="minorHAnsi" w:hAnsiTheme="minorHAnsi" w:cstheme="minorHAnsi"/>
        </w:rPr>
        <w:t xml:space="preserve">That the Government seriously consider the many substantive submissions received by the Department of Home Affairs </w:t>
      </w:r>
    </w:p>
    <w:p w14:paraId="52BD9901" w14:textId="5B5CB37F" w:rsidR="00E5613A" w:rsidRPr="007E580E" w:rsidRDefault="00E5613A" w:rsidP="009E1D33">
      <w:pPr>
        <w:pStyle w:val="BodyText1"/>
        <w:numPr>
          <w:ilvl w:val="0"/>
          <w:numId w:val="2"/>
        </w:numPr>
        <w:spacing w:line="240" w:lineRule="auto"/>
        <w:rPr>
          <w:rFonts w:asciiTheme="minorHAnsi" w:hAnsiTheme="minorHAnsi" w:cstheme="minorHAnsi"/>
          <w:i/>
        </w:rPr>
      </w:pPr>
      <w:r w:rsidRPr="007E580E">
        <w:rPr>
          <w:rFonts w:asciiTheme="minorHAnsi" w:hAnsiTheme="minorHAnsi" w:cstheme="minorHAnsi"/>
        </w:rPr>
        <w:t xml:space="preserve">That a more </w:t>
      </w:r>
      <w:r w:rsidR="00D96B47">
        <w:rPr>
          <w:rFonts w:asciiTheme="minorHAnsi" w:hAnsiTheme="minorHAnsi" w:cstheme="minorHAnsi"/>
        </w:rPr>
        <w:t>thorough consultation process be</w:t>
      </w:r>
      <w:r w:rsidRPr="007E580E">
        <w:rPr>
          <w:rFonts w:asciiTheme="minorHAnsi" w:hAnsiTheme="minorHAnsi" w:cstheme="minorHAnsi"/>
        </w:rPr>
        <w:t xml:space="preserve"> conducted, including </w:t>
      </w:r>
      <w:r w:rsidR="009854D8" w:rsidRPr="007E580E">
        <w:rPr>
          <w:rFonts w:asciiTheme="minorHAnsi" w:hAnsiTheme="minorHAnsi" w:cstheme="minorHAnsi"/>
        </w:rPr>
        <w:t>holding meeting</w:t>
      </w:r>
      <w:r w:rsidR="00D96B47">
        <w:rPr>
          <w:rFonts w:asciiTheme="minorHAnsi" w:hAnsiTheme="minorHAnsi" w:cstheme="minorHAnsi"/>
        </w:rPr>
        <w:t>s</w:t>
      </w:r>
      <w:r w:rsidR="009854D8" w:rsidRPr="007E580E">
        <w:rPr>
          <w:rFonts w:asciiTheme="minorHAnsi" w:hAnsiTheme="minorHAnsi" w:cstheme="minorHAnsi"/>
        </w:rPr>
        <w:t xml:space="preserve"> and workshops with key stakeholders</w:t>
      </w:r>
    </w:p>
    <w:p w14:paraId="2558452C" w14:textId="2C14D47E" w:rsidR="009854D8" w:rsidRPr="007E580E" w:rsidRDefault="009854D8" w:rsidP="009E1D33">
      <w:pPr>
        <w:pStyle w:val="BodyText1"/>
        <w:numPr>
          <w:ilvl w:val="0"/>
          <w:numId w:val="2"/>
        </w:numPr>
        <w:spacing w:line="240" w:lineRule="auto"/>
        <w:rPr>
          <w:rFonts w:asciiTheme="minorHAnsi" w:hAnsiTheme="minorHAnsi" w:cstheme="minorHAnsi"/>
          <w:i/>
        </w:rPr>
      </w:pPr>
      <w:r w:rsidRPr="007E580E">
        <w:rPr>
          <w:rFonts w:asciiTheme="minorHAnsi" w:hAnsiTheme="minorHAnsi" w:cstheme="minorHAnsi"/>
        </w:rPr>
        <w:t xml:space="preserve">That there be processes in place such as a consultation period to assist providers when they are issued with a request or notice to understand and meet their obligations </w:t>
      </w:r>
    </w:p>
    <w:p w14:paraId="3628A0F8" w14:textId="6ACAC8EE" w:rsidR="009854D8" w:rsidRPr="007E580E" w:rsidRDefault="007E580E" w:rsidP="009E1D33">
      <w:pPr>
        <w:pStyle w:val="BodyText1"/>
        <w:numPr>
          <w:ilvl w:val="0"/>
          <w:numId w:val="2"/>
        </w:numPr>
        <w:spacing w:line="240" w:lineRule="auto"/>
        <w:rPr>
          <w:rFonts w:asciiTheme="minorHAnsi" w:hAnsiTheme="minorHAnsi" w:cstheme="minorHAnsi"/>
          <w:i/>
        </w:rPr>
      </w:pPr>
      <w:r w:rsidRPr="007E580E">
        <w:rPr>
          <w:rFonts w:asciiTheme="minorHAnsi" w:hAnsiTheme="minorHAnsi" w:cstheme="minorHAnsi"/>
        </w:rPr>
        <w:t>That there be consideration of including a size threshold for organisations that are going to be subject to the Bill, such as the upper threshold of the ATO’s definition of small business</w:t>
      </w:r>
    </w:p>
    <w:p w14:paraId="008B555D" w14:textId="495E461C" w:rsidR="007E580E" w:rsidRPr="00905D11" w:rsidRDefault="00905D11" w:rsidP="009E1D33">
      <w:pPr>
        <w:pStyle w:val="BodyText1"/>
        <w:numPr>
          <w:ilvl w:val="0"/>
          <w:numId w:val="2"/>
        </w:numPr>
        <w:spacing w:line="240" w:lineRule="auto"/>
        <w:rPr>
          <w:rFonts w:asciiTheme="minorHAnsi" w:hAnsiTheme="minorHAnsi" w:cstheme="minorHAnsi"/>
          <w:i/>
        </w:rPr>
      </w:pPr>
      <w:r>
        <w:rPr>
          <w:rFonts w:asciiTheme="minorHAnsi" w:hAnsiTheme="minorHAnsi" w:cstheme="minorHAnsi"/>
        </w:rPr>
        <w:t>That there be consideration of including a process for how an organisation can be formally exempted from the requirements of the Bill if they can demonstrate they are unable to facilitate access to encrypted communications</w:t>
      </w:r>
    </w:p>
    <w:p w14:paraId="40B47BCF" w14:textId="10EB8665" w:rsidR="00905D11" w:rsidRPr="00C75527" w:rsidRDefault="00905D11" w:rsidP="009E1D33">
      <w:pPr>
        <w:pStyle w:val="BodyText1"/>
        <w:numPr>
          <w:ilvl w:val="0"/>
          <w:numId w:val="2"/>
        </w:numPr>
        <w:spacing w:line="240" w:lineRule="auto"/>
        <w:rPr>
          <w:rFonts w:asciiTheme="minorHAnsi" w:hAnsiTheme="minorHAnsi" w:cstheme="minorHAnsi"/>
          <w:i/>
        </w:rPr>
      </w:pPr>
      <w:r>
        <w:rPr>
          <w:rFonts w:asciiTheme="minorHAnsi" w:hAnsiTheme="minorHAnsi" w:cstheme="minorHAnsi"/>
        </w:rPr>
        <w:t>That component manufacturers and suppliers be removed from the list of ‘designated communications providers</w:t>
      </w:r>
    </w:p>
    <w:p w14:paraId="74A1B4A4" w14:textId="77777777" w:rsidR="00C75527" w:rsidRDefault="00C75527" w:rsidP="00C75527">
      <w:pPr>
        <w:pStyle w:val="BodyText1"/>
        <w:spacing w:line="240" w:lineRule="auto"/>
        <w:rPr>
          <w:rFonts w:asciiTheme="minorHAnsi" w:hAnsiTheme="minorHAnsi" w:cstheme="minorHAnsi"/>
        </w:rPr>
      </w:pPr>
    </w:p>
    <w:p w14:paraId="7A9BE366" w14:textId="77777777" w:rsidR="00C75527" w:rsidRPr="00905D11" w:rsidRDefault="00C75527" w:rsidP="00C75527">
      <w:pPr>
        <w:pStyle w:val="BodyText1"/>
        <w:spacing w:line="240" w:lineRule="auto"/>
        <w:rPr>
          <w:rFonts w:asciiTheme="minorHAnsi" w:hAnsiTheme="minorHAnsi" w:cstheme="minorHAnsi"/>
          <w:i/>
        </w:rPr>
      </w:pPr>
    </w:p>
    <w:p w14:paraId="1462A595" w14:textId="5EA1F7FC" w:rsidR="00905D11" w:rsidRPr="00905D11" w:rsidRDefault="00905D11" w:rsidP="009E1D33">
      <w:pPr>
        <w:pStyle w:val="BodyText1"/>
        <w:numPr>
          <w:ilvl w:val="0"/>
          <w:numId w:val="2"/>
        </w:numPr>
        <w:spacing w:line="240" w:lineRule="auto"/>
        <w:rPr>
          <w:rFonts w:asciiTheme="minorHAnsi" w:hAnsiTheme="minorHAnsi" w:cstheme="minorHAnsi"/>
          <w:i/>
        </w:rPr>
      </w:pPr>
      <w:r>
        <w:rPr>
          <w:rFonts w:asciiTheme="minorHAnsi" w:hAnsiTheme="minorHAnsi" w:cstheme="minorHAnsi"/>
        </w:rPr>
        <w:lastRenderedPageBreak/>
        <w:t>That an agency be established to be a single point of contact for providers for all Requests and Notices under the Bill</w:t>
      </w:r>
    </w:p>
    <w:p w14:paraId="3D075DB0" w14:textId="420FDD70" w:rsidR="00905D11" w:rsidRPr="00C75527" w:rsidRDefault="009E1D33" w:rsidP="009E1D33">
      <w:pPr>
        <w:pStyle w:val="BodyText1"/>
        <w:numPr>
          <w:ilvl w:val="0"/>
          <w:numId w:val="2"/>
        </w:numPr>
        <w:spacing w:line="240" w:lineRule="auto"/>
        <w:rPr>
          <w:rFonts w:asciiTheme="minorHAnsi" w:hAnsiTheme="minorHAnsi" w:cstheme="minorHAnsi"/>
          <w:i/>
        </w:rPr>
      </w:pPr>
      <w:r>
        <w:rPr>
          <w:rFonts w:asciiTheme="minorHAnsi" w:hAnsiTheme="minorHAnsi" w:cstheme="minorHAnsi"/>
        </w:rPr>
        <w:t>That providers should be able to recover costs expended to meet the obligations of a Request or Notice</w:t>
      </w:r>
    </w:p>
    <w:p w14:paraId="05B59C00" w14:textId="71B2D4FC" w:rsidR="00C75527" w:rsidRPr="007E580E" w:rsidRDefault="00C75527" w:rsidP="009E1D33">
      <w:pPr>
        <w:pStyle w:val="BodyText1"/>
        <w:numPr>
          <w:ilvl w:val="0"/>
          <w:numId w:val="2"/>
        </w:numPr>
        <w:spacing w:line="240" w:lineRule="auto"/>
        <w:rPr>
          <w:rFonts w:asciiTheme="minorHAnsi" w:hAnsiTheme="minorHAnsi" w:cstheme="minorHAnsi"/>
          <w:i/>
        </w:rPr>
      </w:pPr>
      <w:r>
        <w:rPr>
          <w:rFonts w:asciiTheme="minorHAnsi" w:hAnsiTheme="minorHAnsi" w:cstheme="minorHAnsi"/>
        </w:rPr>
        <w:t>That the Government considers creating adequate guidance documents about systemic weaknesses and vulnerabilities</w:t>
      </w:r>
    </w:p>
    <w:p w14:paraId="13A0BE57" w14:textId="0E5F0800" w:rsidR="00BC799C" w:rsidRPr="007E580E" w:rsidRDefault="009854D8" w:rsidP="00C7127B">
      <w:pPr>
        <w:pStyle w:val="BodyText1"/>
        <w:rPr>
          <w:rFonts w:asciiTheme="minorHAnsi" w:hAnsiTheme="minorHAnsi" w:cstheme="minorHAnsi"/>
          <w:i/>
        </w:rPr>
      </w:pPr>
      <w:r w:rsidRPr="007E580E">
        <w:rPr>
          <w:rFonts w:asciiTheme="minorHAnsi" w:hAnsiTheme="minorHAnsi" w:cstheme="minorHAnsi"/>
        </w:rPr>
        <w:t xml:space="preserve">Further to this, </w:t>
      </w:r>
      <w:r w:rsidR="00737201">
        <w:rPr>
          <w:rFonts w:asciiTheme="minorHAnsi" w:hAnsiTheme="minorHAnsi" w:cstheme="minorHAnsi"/>
        </w:rPr>
        <w:t>g</w:t>
      </w:r>
      <w:r w:rsidR="00560BB6" w:rsidRPr="007E580E">
        <w:rPr>
          <w:rFonts w:asciiTheme="minorHAnsi" w:hAnsiTheme="minorHAnsi" w:cstheme="minorHAnsi"/>
        </w:rPr>
        <w:t xml:space="preserve">iven </w:t>
      </w:r>
      <w:r w:rsidR="00BC799C" w:rsidRPr="007E580E">
        <w:rPr>
          <w:rFonts w:asciiTheme="minorHAnsi" w:hAnsiTheme="minorHAnsi" w:cstheme="minorHAnsi"/>
        </w:rPr>
        <w:t>the complexity and broad scope of the Bill, ACCAN comment</w:t>
      </w:r>
      <w:r w:rsidR="00825B5F" w:rsidRPr="007E580E">
        <w:rPr>
          <w:rFonts w:asciiTheme="minorHAnsi" w:hAnsiTheme="minorHAnsi" w:cstheme="minorHAnsi"/>
        </w:rPr>
        <w:t xml:space="preserve">s </w:t>
      </w:r>
      <w:r w:rsidR="00737201">
        <w:rPr>
          <w:rFonts w:asciiTheme="minorHAnsi" w:hAnsiTheme="minorHAnsi" w:cstheme="minorHAnsi"/>
        </w:rPr>
        <w:t>relate to</w:t>
      </w:r>
      <w:r w:rsidR="00825B5F" w:rsidRPr="007E580E">
        <w:rPr>
          <w:rFonts w:asciiTheme="minorHAnsi" w:hAnsiTheme="minorHAnsi" w:cstheme="minorHAnsi"/>
        </w:rPr>
        <w:t xml:space="preserve"> the</w:t>
      </w:r>
      <w:r w:rsidR="00BC799C" w:rsidRPr="007E580E">
        <w:rPr>
          <w:rFonts w:asciiTheme="minorHAnsi" w:hAnsiTheme="minorHAnsi" w:cstheme="minorHAnsi"/>
        </w:rPr>
        <w:t xml:space="preserve"> aspects of the Bill that </w:t>
      </w:r>
      <w:r w:rsidR="00825B5F" w:rsidRPr="007E580E">
        <w:rPr>
          <w:rFonts w:asciiTheme="minorHAnsi" w:hAnsiTheme="minorHAnsi" w:cstheme="minorHAnsi"/>
        </w:rPr>
        <w:t>will impact</w:t>
      </w:r>
      <w:r w:rsidR="00BC799C" w:rsidRPr="007E580E">
        <w:rPr>
          <w:rFonts w:asciiTheme="minorHAnsi" w:hAnsiTheme="minorHAnsi" w:cstheme="minorHAnsi"/>
        </w:rPr>
        <w:t xml:space="preserve"> consumers.</w:t>
      </w:r>
      <w:r w:rsidR="001169BC" w:rsidRPr="007E580E">
        <w:rPr>
          <w:rFonts w:asciiTheme="minorHAnsi" w:hAnsiTheme="minorHAnsi" w:cstheme="minorHAnsi"/>
        </w:rPr>
        <w:t xml:space="preserve"> </w:t>
      </w:r>
      <w:r w:rsidR="00560BB6" w:rsidRPr="007E580E">
        <w:rPr>
          <w:rFonts w:asciiTheme="minorHAnsi" w:hAnsiTheme="minorHAnsi" w:cstheme="minorHAnsi"/>
        </w:rPr>
        <w:t xml:space="preserve">We also note that </w:t>
      </w:r>
      <w:r w:rsidR="00D379AE" w:rsidRPr="007E580E">
        <w:rPr>
          <w:rFonts w:asciiTheme="minorHAnsi" w:hAnsiTheme="minorHAnsi" w:cstheme="minorHAnsi"/>
        </w:rPr>
        <w:t>ACCAN is part of</w:t>
      </w:r>
      <w:r w:rsidR="00560BB6" w:rsidRPr="007E580E">
        <w:rPr>
          <w:rFonts w:asciiTheme="minorHAnsi" w:hAnsiTheme="minorHAnsi" w:cstheme="minorHAnsi"/>
        </w:rPr>
        <w:t xml:space="preserve"> the ‘Alliance for a Safe and Secure Internet’, alongside</w:t>
      </w:r>
      <w:r w:rsidR="00D379AE" w:rsidRPr="007E580E">
        <w:rPr>
          <w:rFonts w:asciiTheme="minorHAnsi" w:hAnsiTheme="minorHAnsi" w:cstheme="minorHAnsi"/>
        </w:rPr>
        <w:t xml:space="preserve"> other consumer and human rights organisations, industry representatives, and technology companies and experts. </w:t>
      </w:r>
      <w:r w:rsidR="00B06456" w:rsidRPr="007E580E">
        <w:rPr>
          <w:rFonts w:asciiTheme="minorHAnsi" w:hAnsiTheme="minorHAnsi" w:cstheme="minorHAnsi"/>
        </w:rPr>
        <w:t xml:space="preserve">The concerns of the Alliance were voiced in a media release from </w:t>
      </w:r>
      <w:r w:rsidR="00D96B47">
        <w:rPr>
          <w:rFonts w:asciiTheme="minorHAnsi" w:hAnsiTheme="minorHAnsi" w:cstheme="minorHAnsi"/>
        </w:rPr>
        <w:t>October 3</w:t>
      </w:r>
      <w:r w:rsidR="00FC737D">
        <w:rPr>
          <w:rFonts w:asciiTheme="minorHAnsi" w:hAnsiTheme="minorHAnsi" w:cstheme="minorHAnsi"/>
        </w:rPr>
        <w:t xml:space="preserve"> 2018</w:t>
      </w:r>
      <w:r w:rsidR="00D96B47">
        <w:rPr>
          <w:rStyle w:val="FootnoteReference"/>
          <w:rFonts w:asciiTheme="minorHAnsi" w:hAnsiTheme="minorHAnsi" w:cstheme="minorHAnsi"/>
        </w:rPr>
        <w:footnoteReference w:id="1"/>
      </w:r>
      <w:r w:rsidR="00D96B47">
        <w:rPr>
          <w:rFonts w:asciiTheme="minorHAnsi" w:hAnsiTheme="minorHAnsi" w:cstheme="minorHAnsi"/>
        </w:rPr>
        <w:t xml:space="preserve">. </w:t>
      </w:r>
    </w:p>
    <w:p w14:paraId="18B2C841" w14:textId="18598E6E" w:rsidR="0057522D" w:rsidRPr="007E580E" w:rsidRDefault="00905D11" w:rsidP="00C7127B">
      <w:pPr>
        <w:pStyle w:val="BodyText1"/>
        <w:rPr>
          <w:rFonts w:asciiTheme="minorHAnsi" w:hAnsiTheme="minorHAnsi" w:cstheme="minorHAnsi"/>
          <w:b/>
        </w:rPr>
      </w:pPr>
      <w:r>
        <w:rPr>
          <w:rFonts w:asciiTheme="minorHAnsi" w:hAnsiTheme="minorHAnsi" w:cstheme="minorHAnsi"/>
          <w:b/>
        </w:rPr>
        <w:t>The lack of</w:t>
      </w:r>
      <w:r w:rsidR="00825B5F" w:rsidRPr="007E580E">
        <w:rPr>
          <w:rFonts w:asciiTheme="minorHAnsi" w:hAnsiTheme="minorHAnsi" w:cstheme="minorHAnsi"/>
          <w:b/>
        </w:rPr>
        <w:t xml:space="preserve"> quality c</w:t>
      </w:r>
      <w:r w:rsidR="0057522D" w:rsidRPr="007E580E">
        <w:rPr>
          <w:rFonts w:asciiTheme="minorHAnsi" w:hAnsiTheme="minorHAnsi" w:cstheme="minorHAnsi"/>
          <w:b/>
        </w:rPr>
        <w:t>onsultation</w:t>
      </w:r>
    </w:p>
    <w:p w14:paraId="1DB92561" w14:textId="28C47544" w:rsidR="00DE59AD" w:rsidRPr="007E580E" w:rsidRDefault="001169BC" w:rsidP="00C7127B">
      <w:pPr>
        <w:pStyle w:val="BodyText1"/>
        <w:rPr>
          <w:rFonts w:asciiTheme="minorHAnsi" w:hAnsiTheme="minorHAnsi" w:cstheme="minorHAnsi"/>
        </w:rPr>
      </w:pPr>
      <w:r w:rsidRPr="007E580E">
        <w:rPr>
          <w:rFonts w:asciiTheme="minorHAnsi" w:hAnsiTheme="minorHAnsi" w:cstheme="minorHAnsi"/>
        </w:rPr>
        <w:t xml:space="preserve">ACCAN would like to </w:t>
      </w:r>
      <w:r w:rsidR="007500DC" w:rsidRPr="007E580E">
        <w:rPr>
          <w:rFonts w:asciiTheme="minorHAnsi" w:hAnsiTheme="minorHAnsi" w:cstheme="minorHAnsi"/>
        </w:rPr>
        <w:t>echo</w:t>
      </w:r>
      <w:r w:rsidR="0012249A" w:rsidRPr="007E580E">
        <w:rPr>
          <w:rFonts w:asciiTheme="minorHAnsi" w:hAnsiTheme="minorHAnsi" w:cstheme="minorHAnsi"/>
        </w:rPr>
        <w:t xml:space="preserve"> the </w:t>
      </w:r>
      <w:r w:rsidR="00737201">
        <w:rPr>
          <w:rFonts w:asciiTheme="minorHAnsi" w:hAnsiTheme="minorHAnsi" w:cstheme="minorHAnsi"/>
        </w:rPr>
        <w:t>serious</w:t>
      </w:r>
      <w:r w:rsidR="0012249A" w:rsidRPr="007E580E">
        <w:rPr>
          <w:rFonts w:asciiTheme="minorHAnsi" w:hAnsiTheme="minorHAnsi" w:cstheme="minorHAnsi"/>
        </w:rPr>
        <w:t xml:space="preserve"> concerns expressed by</w:t>
      </w:r>
      <w:r w:rsidR="007500DC" w:rsidRPr="007E580E">
        <w:rPr>
          <w:rFonts w:asciiTheme="minorHAnsi" w:hAnsiTheme="minorHAnsi" w:cstheme="minorHAnsi"/>
        </w:rPr>
        <w:t xml:space="preserve"> Internet Australia and </w:t>
      </w:r>
      <w:r w:rsidR="00902B9A" w:rsidRPr="007E580E">
        <w:rPr>
          <w:rFonts w:asciiTheme="minorHAnsi" w:hAnsiTheme="minorHAnsi" w:cstheme="minorHAnsi"/>
        </w:rPr>
        <w:t xml:space="preserve">many others </w:t>
      </w:r>
      <w:r w:rsidR="0012249A" w:rsidRPr="007E580E">
        <w:rPr>
          <w:rFonts w:asciiTheme="minorHAnsi" w:hAnsiTheme="minorHAnsi" w:cstheme="minorHAnsi"/>
        </w:rPr>
        <w:t xml:space="preserve">in </w:t>
      </w:r>
      <w:r w:rsidR="00902B9A" w:rsidRPr="007E580E">
        <w:rPr>
          <w:rFonts w:asciiTheme="minorHAnsi" w:hAnsiTheme="minorHAnsi" w:cstheme="minorHAnsi"/>
        </w:rPr>
        <w:t>their</w:t>
      </w:r>
      <w:r w:rsidR="007500DC" w:rsidRPr="007E580E">
        <w:rPr>
          <w:rFonts w:asciiTheme="minorHAnsi" w:hAnsiTheme="minorHAnsi" w:cstheme="minorHAnsi"/>
        </w:rPr>
        <w:t xml:space="preserve"> submissions made to </w:t>
      </w:r>
      <w:r w:rsidR="00D96B47">
        <w:rPr>
          <w:rFonts w:asciiTheme="minorHAnsi" w:hAnsiTheme="minorHAnsi" w:cstheme="minorHAnsi"/>
        </w:rPr>
        <w:t xml:space="preserve">the Department of Home Affairs </w:t>
      </w:r>
      <w:r w:rsidRPr="007E580E">
        <w:rPr>
          <w:rFonts w:asciiTheme="minorHAnsi" w:hAnsiTheme="minorHAnsi" w:cstheme="minorHAnsi"/>
        </w:rPr>
        <w:t xml:space="preserve">regarding the manner </w:t>
      </w:r>
      <w:r w:rsidR="00737201">
        <w:rPr>
          <w:rFonts w:asciiTheme="minorHAnsi" w:hAnsiTheme="minorHAnsi" w:cstheme="minorHAnsi"/>
        </w:rPr>
        <w:t>in</w:t>
      </w:r>
      <w:r w:rsidRPr="007E580E">
        <w:rPr>
          <w:rFonts w:asciiTheme="minorHAnsi" w:hAnsiTheme="minorHAnsi" w:cstheme="minorHAnsi"/>
        </w:rPr>
        <w:t xml:space="preserve"> which the consultation for this Bill </w:t>
      </w:r>
      <w:r w:rsidR="001D7C20" w:rsidRPr="007E580E">
        <w:rPr>
          <w:rFonts w:asciiTheme="minorHAnsi" w:hAnsiTheme="minorHAnsi" w:cstheme="minorHAnsi"/>
        </w:rPr>
        <w:t xml:space="preserve">has </w:t>
      </w:r>
      <w:r w:rsidR="00560BB6" w:rsidRPr="007E580E">
        <w:rPr>
          <w:rFonts w:asciiTheme="minorHAnsi" w:hAnsiTheme="minorHAnsi" w:cstheme="minorHAnsi"/>
        </w:rPr>
        <w:t xml:space="preserve">been </w:t>
      </w:r>
      <w:r w:rsidR="001D7C20" w:rsidRPr="007E580E">
        <w:rPr>
          <w:rFonts w:asciiTheme="minorHAnsi" w:hAnsiTheme="minorHAnsi" w:cstheme="minorHAnsi"/>
        </w:rPr>
        <w:t>managed.</w:t>
      </w:r>
      <w:r w:rsidR="00560BB6" w:rsidRPr="007E580E">
        <w:rPr>
          <w:rFonts w:asciiTheme="minorHAnsi" w:hAnsiTheme="minorHAnsi" w:cstheme="minorHAnsi"/>
        </w:rPr>
        <w:t xml:space="preserve"> The Bill proposes modifications to </w:t>
      </w:r>
      <w:r w:rsidR="00737201">
        <w:rPr>
          <w:rFonts w:asciiTheme="minorHAnsi" w:hAnsiTheme="minorHAnsi" w:cstheme="minorHAnsi"/>
        </w:rPr>
        <w:t>nine</w:t>
      </w:r>
      <w:r w:rsidR="00DE59AD" w:rsidRPr="007E580E">
        <w:rPr>
          <w:rFonts w:asciiTheme="minorHAnsi" w:hAnsiTheme="minorHAnsi" w:cstheme="minorHAnsi"/>
        </w:rPr>
        <w:t xml:space="preserve"> pieces of</w:t>
      </w:r>
      <w:r w:rsidR="00F74433" w:rsidRPr="007E580E">
        <w:rPr>
          <w:rFonts w:asciiTheme="minorHAnsi" w:hAnsiTheme="minorHAnsi" w:cstheme="minorHAnsi"/>
        </w:rPr>
        <w:t xml:space="preserve"> legislation and includes a lengthy explanatory </w:t>
      </w:r>
      <w:r w:rsidR="00DE59AD" w:rsidRPr="007E580E">
        <w:rPr>
          <w:rFonts w:asciiTheme="minorHAnsi" w:hAnsiTheme="minorHAnsi" w:cstheme="minorHAnsi"/>
        </w:rPr>
        <w:t>document</w:t>
      </w:r>
      <w:r w:rsidR="00F74433" w:rsidRPr="007E580E">
        <w:rPr>
          <w:rFonts w:asciiTheme="minorHAnsi" w:hAnsiTheme="minorHAnsi" w:cstheme="minorHAnsi"/>
        </w:rPr>
        <w:t xml:space="preserve">. The </w:t>
      </w:r>
      <w:r w:rsidR="00DE59AD" w:rsidRPr="007E580E">
        <w:rPr>
          <w:rFonts w:asciiTheme="minorHAnsi" w:hAnsiTheme="minorHAnsi" w:cstheme="minorHAnsi"/>
        </w:rPr>
        <w:t>four-week timeframe provided by the Department of Home Affairs for public consultation on a very complex Bill that requires reviewing and cross-checking various legislation is completely inadequate.</w:t>
      </w:r>
    </w:p>
    <w:p w14:paraId="62DBC3D1" w14:textId="74ACA5ED" w:rsidR="00DE59AD" w:rsidRPr="007E580E" w:rsidRDefault="00DE59AD" w:rsidP="00C7127B">
      <w:pPr>
        <w:pStyle w:val="BodyText1"/>
        <w:rPr>
          <w:rFonts w:asciiTheme="minorHAnsi" w:hAnsiTheme="minorHAnsi" w:cstheme="minorHAnsi"/>
        </w:rPr>
      </w:pPr>
      <w:r w:rsidRPr="007E580E">
        <w:rPr>
          <w:rFonts w:asciiTheme="minorHAnsi" w:hAnsiTheme="minorHAnsi" w:cstheme="minorHAnsi"/>
        </w:rPr>
        <w:t xml:space="preserve">Further, the lack of transparency that has been afforded to the consultation is highly concerning. The Department of Home Affairs failed to publish all of the submissions it received </w:t>
      </w:r>
      <w:r w:rsidR="00902B9A" w:rsidRPr="007E580E">
        <w:rPr>
          <w:rFonts w:asciiTheme="minorHAnsi" w:hAnsiTheme="minorHAnsi" w:cstheme="minorHAnsi"/>
        </w:rPr>
        <w:t xml:space="preserve">in a timely manner and only finished doing so </w:t>
      </w:r>
      <w:r w:rsidR="00737201">
        <w:rPr>
          <w:rFonts w:asciiTheme="minorHAnsi" w:hAnsiTheme="minorHAnsi" w:cstheme="minorHAnsi"/>
        </w:rPr>
        <w:t>three</w:t>
      </w:r>
      <w:r w:rsidR="00902B9A" w:rsidRPr="007E580E">
        <w:rPr>
          <w:rFonts w:asciiTheme="minorHAnsi" w:hAnsiTheme="minorHAnsi" w:cstheme="minorHAnsi"/>
        </w:rPr>
        <w:t xml:space="preserve"> days prior to the PJCIS consultation deadline</w:t>
      </w:r>
      <w:r w:rsidRPr="007E580E">
        <w:rPr>
          <w:rFonts w:asciiTheme="minorHAnsi" w:hAnsiTheme="minorHAnsi" w:cstheme="minorHAnsi"/>
        </w:rPr>
        <w:t>. ACCAN considers that</w:t>
      </w:r>
      <w:r w:rsidR="004119B6">
        <w:rPr>
          <w:rFonts w:asciiTheme="minorHAnsi" w:hAnsiTheme="minorHAnsi" w:cstheme="minorHAnsi"/>
        </w:rPr>
        <w:t xml:space="preserve"> given</w:t>
      </w:r>
      <w:r w:rsidRPr="007E580E">
        <w:rPr>
          <w:rFonts w:asciiTheme="minorHAnsi" w:hAnsiTheme="minorHAnsi" w:cstheme="minorHAnsi"/>
        </w:rPr>
        <w:t xml:space="preserve"> the significance of the proposals in the Bill and the </w:t>
      </w:r>
      <w:r w:rsidR="00D96B47">
        <w:rPr>
          <w:rFonts w:asciiTheme="minorHAnsi" w:hAnsiTheme="minorHAnsi" w:cstheme="minorHAnsi"/>
        </w:rPr>
        <w:t>serious</w:t>
      </w:r>
      <w:r w:rsidRPr="007E580E">
        <w:rPr>
          <w:rFonts w:asciiTheme="minorHAnsi" w:hAnsiTheme="minorHAnsi" w:cstheme="minorHAnsi"/>
        </w:rPr>
        <w:t xml:space="preserve"> detriment that </w:t>
      </w:r>
      <w:r w:rsidR="00D96B47">
        <w:rPr>
          <w:rFonts w:asciiTheme="minorHAnsi" w:hAnsiTheme="minorHAnsi" w:cstheme="minorHAnsi"/>
        </w:rPr>
        <w:t>would face</w:t>
      </w:r>
      <w:r w:rsidRPr="007E580E">
        <w:rPr>
          <w:rFonts w:asciiTheme="minorHAnsi" w:hAnsiTheme="minorHAnsi" w:cstheme="minorHAnsi"/>
        </w:rPr>
        <w:t xml:space="preserve"> consumers</w:t>
      </w:r>
      <w:r w:rsidR="00D96B47">
        <w:rPr>
          <w:rFonts w:asciiTheme="minorHAnsi" w:hAnsiTheme="minorHAnsi" w:cstheme="minorHAnsi"/>
        </w:rPr>
        <w:t xml:space="preserve"> if adequate changes are not made</w:t>
      </w:r>
      <w:r w:rsidRPr="007E580E">
        <w:rPr>
          <w:rFonts w:asciiTheme="minorHAnsi" w:hAnsiTheme="minorHAnsi" w:cstheme="minorHAnsi"/>
        </w:rPr>
        <w:t xml:space="preserve">, </w:t>
      </w:r>
      <w:r w:rsidR="004119B6">
        <w:rPr>
          <w:rFonts w:asciiTheme="minorHAnsi" w:hAnsiTheme="minorHAnsi" w:cstheme="minorHAnsi"/>
        </w:rPr>
        <w:t xml:space="preserve">this consultation </w:t>
      </w:r>
      <w:r w:rsidRPr="007E580E">
        <w:rPr>
          <w:rFonts w:asciiTheme="minorHAnsi" w:hAnsiTheme="minorHAnsi" w:cstheme="minorHAnsi"/>
        </w:rPr>
        <w:t>both require</w:t>
      </w:r>
      <w:r w:rsidR="004119B6">
        <w:rPr>
          <w:rFonts w:asciiTheme="minorHAnsi" w:hAnsiTheme="minorHAnsi" w:cstheme="minorHAnsi"/>
        </w:rPr>
        <w:t>s</w:t>
      </w:r>
      <w:r w:rsidRPr="007E580E">
        <w:rPr>
          <w:rFonts w:asciiTheme="minorHAnsi" w:hAnsiTheme="minorHAnsi" w:cstheme="minorHAnsi"/>
        </w:rPr>
        <w:t xml:space="preserve"> and deserve</w:t>
      </w:r>
      <w:r w:rsidR="004119B6">
        <w:rPr>
          <w:rFonts w:asciiTheme="minorHAnsi" w:hAnsiTheme="minorHAnsi" w:cstheme="minorHAnsi"/>
        </w:rPr>
        <w:t>s</w:t>
      </w:r>
      <w:r w:rsidRPr="007E580E">
        <w:rPr>
          <w:rFonts w:asciiTheme="minorHAnsi" w:hAnsiTheme="minorHAnsi" w:cstheme="minorHAnsi"/>
        </w:rPr>
        <w:t xml:space="preserve"> complete transparency. </w:t>
      </w:r>
    </w:p>
    <w:p w14:paraId="23F41101" w14:textId="19A18E2E" w:rsidR="00560BB6" w:rsidRPr="007E580E" w:rsidRDefault="00560BB6" w:rsidP="00C7127B">
      <w:pPr>
        <w:pStyle w:val="BodyText1"/>
        <w:rPr>
          <w:rFonts w:asciiTheme="minorHAnsi" w:hAnsiTheme="minorHAnsi" w:cstheme="minorHAnsi"/>
        </w:rPr>
      </w:pPr>
      <w:r w:rsidRPr="007E580E">
        <w:rPr>
          <w:rFonts w:asciiTheme="minorHAnsi" w:hAnsiTheme="minorHAnsi" w:cstheme="minorHAnsi"/>
        </w:rPr>
        <w:t xml:space="preserve">We note also </w:t>
      </w:r>
      <w:r w:rsidR="004119B6">
        <w:rPr>
          <w:rFonts w:asciiTheme="minorHAnsi" w:hAnsiTheme="minorHAnsi" w:cstheme="minorHAnsi"/>
        </w:rPr>
        <w:t xml:space="preserve">the </w:t>
      </w:r>
      <w:r w:rsidRPr="007E580E">
        <w:rPr>
          <w:rFonts w:asciiTheme="minorHAnsi" w:hAnsiTheme="minorHAnsi" w:cstheme="minorHAnsi"/>
        </w:rPr>
        <w:t xml:space="preserve">that </w:t>
      </w:r>
      <w:r w:rsidR="007500DC" w:rsidRPr="007E580E">
        <w:rPr>
          <w:rFonts w:asciiTheme="minorHAnsi" w:hAnsiTheme="minorHAnsi" w:cstheme="minorHAnsi"/>
        </w:rPr>
        <w:t>grave concerns have been made by</w:t>
      </w:r>
      <w:r w:rsidR="006C36DB" w:rsidRPr="007E580E">
        <w:rPr>
          <w:rFonts w:asciiTheme="minorHAnsi" w:hAnsiTheme="minorHAnsi" w:cstheme="minorHAnsi"/>
        </w:rPr>
        <w:t xml:space="preserve"> many stakeholders</w:t>
      </w:r>
      <w:r w:rsidR="00C70B26" w:rsidRPr="007E580E">
        <w:rPr>
          <w:rFonts w:asciiTheme="minorHAnsi" w:hAnsiTheme="minorHAnsi" w:cstheme="minorHAnsi"/>
        </w:rPr>
        <w:t xml:space="preserve"> </w:t>
      </w:r>
      <w:r w:rsidR="006C36DB" w:rsidRPr="007E580E">
        <w:rPr>
          <w:rFonts w:asciiTheme="minorHAnsi" w:hAnsiTheme="minorHAnsi" w:cstheme="minorHAnsi"/>
        </w:rPr>
        <w:t>from a range of different sectors</w:t>
      </w:r>
      <w:r w:rsidR="00C70B26" w:rsidRPr="007E580E">
        <w:rPr>
          <w:rFonts w:asciiTheme="minorHAnsi" w:hAnsiTheme="minorHAnsi" w:cstheme="minorHAnsi"/>
        </w:rPr>
        <w:t xml:space="preserve">, including the telecommunications industry, technology sector, </w:t>
      </w:r>
      <w:r w:rsidR="004119B6">
        <w:rPr>
          <w:rFonts w:asciiTheme="minorHAnsi" w:hAnsiTheme="minorHAnsi" w:cstheme="minorHAnsi"/>
        </w:rPr>
        <w:t xml:space="preserve">and </w:t>
      </w:r>
      <w:r w:rsidR="00C70B26" w:rsidRPr="007E580E">
        <w:rPr>
          <w:rFonts w:asciiTheme="minorHAnsi" w:hAnsiTheme="minorHAnsi" w:cstheme="minorHAnsi"/>
        </w:rPr>
        <w:t>human rights and consumer organisations,</w:t>
      </w:r>
      <w:r w:rsidR="006C36DB" w:rsidRPr="007E580E">
        <w:rPr>
          <w:rFonts w:asciiTheme="minorHAnsi" w:hAnsiTheme="minorHAnsi" w:cstheme="minorHAnsi"/>
        </w:rPr>
        <w:t xml:space="preserve"> from both </w:t>
      </w:r>
      <w:r w:rsidR="00B06456" w:rsidRPr="007E580E">
        <w:rPr>
          <w:rFonts w:asciiTheme="minorHAnsi" w:hAnsiTheme="minorHAnsi" w:cstheme="minorHAnsi"/>
        </w:rPr>
        <w:t xml:space="preserve">within </w:t>
      </w:r>
      <w:r w:rsidR="006C36DB" w:rsidRPr="007E580E">
        <w:rPr>
          <w:rFonts w:asciiTheme="minorHAnsi" w:hAnsiTheme="minorHAnsi" w:cstheme="minorHAnsi"/>
        </w:rPr>
        <w:t xml:space="preserve">Australia and globally. The first round of consultation to the Department of Home Affairs </w:t>
      </w:r>
      <w:r w:rsidR="00825B5F" w:rsidRPr="007E580E">
        <w:rPr>
          <w:rFonts w:asciiTheme="minorHAnsi" w:hAnsiTheme="minorHAnsi" w:cstheme="minorHAnsi"/>
        </w:rPr>
        <w:t>received hundreds of</w:t>
      </w:r>
      <w:r w:rsidR="006C36DB" w:rsidRPr="007E580E">
        <w:rPr>
          <w:rFonts w:asciiTheme="minorHAnsi" w:hAnsiTheme="minorHAnsi" w:cstheme="minorHAnsi"/>
        </w:rPr>
        <w:t xml:space="preserve"> submissions</w:t>
      </w:r>
      <w:r w:rsidR="00737201">
        <w:rPr>
          <w:rFonts w:asciiTheme="minorHAnsi" w:hAnsiTheme="minorHAnsi" w:cstheme="minorHAnsi"/>
        </w:rPr>
        <w:t>. These</w:t>
      </w:r>
      <w:r w:rsidR="00825B5F" w:rsidRPr="007E580E">
        <w:rPr>
          <w:rFonts w:asciiTheme="minorHAnsi" w:hAnsiTheme="minorHAnsi" w:cstheme="minorHAnsi"/>
        </w:rPr>
        <w:t xml:space="preserve"> includ</w:t>
      </w:r>
      <w:r w:rsidR="00737201">
        <w:rPr>
          <w:rFonts w:asciiTheme="minorHAnsi" w:hAnsiTheme="minorHAnsi" w:cstheme="minorHAnsi"/>
        </w:rPr>
        <w:t>ed</w:t>
      </w:r>
      <w:r w:rsidR="006C36DB" w:rsidRPr="007E580E">
        <w:rPr>
          <w:rFonts w:asciiTheme="minorHAnsi" w:hAnsiTheme="minorHAnsi" w:cstheme="minorHAnsi"/>
        </w:rPr>
        <w:t xml:space="preserve"> very notable global stakeholders, including Stanford University, the Internet Architecture Board and the Massac</w:t>
      </w:r>
      <w:r w:rsidR="00737201">
        <w:rPr>
          <w:rFonts w:asciiTheme="minorHAnsi" w:hAnsiTheme="minorHAnsi" w:cstheme="minorHAnsi"/>
        </w:rPr>
        <w:t>husetts Institute of Technology. All</w:t>
      </w:r>
      <w:r w:rsidR="006C36DB" w:rsidRPr="007E580E">
        <w:rPr>
          <w:rFonts w:asciiTheme="minorHAnsi" w:hAnsiTheme="minorHAnsi" w:cstheme="minorHAnsi"/>
        </w:rPr>
        <w:t xml:space="preserve"> felt compelled to weigh in on the proposed legislation given the wide-reaching ramifications for the global internet and technology</w:t>
      </w:r>
      <w:r w:rsidR="00F74433" w:rsidRPr="007E580E">
        <w:rPr>
          <w:rFonts w:asciiTheme="minorHAnsi" w:hAnsiTheme="minorHAnsi" w:cstheme="minorHAnsi"/>
        </w:rPr>
        <w:t xml:space="preserve"> sectors.</w:t>
      </w:r>
      <w:r w:rsidR="00B06456" w:rsidRPr="007E580E">
        <w:rPr>
          <w:rFonts w:asciiTheme="minorHAnsi" w:hAnsiTheme="minorHAnsi" w:cstheme="minorHAnsi"/>
        </w:rPr>
        <w:t xml:space="preserve"> Despite the considerable alarm being </w:t>
      </w:r>
      <w:r w:rsidR="00737201">
        <w:rPr>
          <w:rFonts w:asciiTheme="minorHAnsi" w:hAnsiTheme="minorHAnsi" w:cstheme="minorHAnsi"/>
        </w:rPr>
        <w:t>raised</w:t>
      </w:r>
      <w:r w:rsidR="00B06456" w:rsidRPr="007E580E">
        <w:rPr>
          <w:rFonts w:asciiTheme="minorHAnsi" w:hAnsiTheme="minorHAnsi" w:cstheme="minorHAnsi"/>
        </w:rPr>
        <w:t xml:space="preserve"> about the Bill, the Department of Home Affairs made </w:t>
      </w:r>
      <w:r w:rsidR="00825B5F" w:rsidRPr="007E580E">
        <w:rPr>
          <w:rFonts w:asciiTheme="minorHAnsi" w:hAnsiTheme="minorHAnsi" w:cstheme="minorHAnsi"/>
        </w:rPr>
        <w:t>few</w:t>
      </w:r>
      <w:r w:rsidR="00B06456" w:rsidRPr="007E580E">
        <w:rPr>
          <w:rFonts w:asciiTheme="minorHAnsi" w:hAnsiTheme="minorHAnsi" w:cstheme="minorHAnsi"/>
        </w:rPr>
        <w:t xml:space="preserve"> changes to the draft Bill before submitting it to the Australian House of Representatives.</w:t>
      </w:r>
      <w:r w:rsidR="00F74433" w:rsidRPr="007E580E">
        <w:rPr>
          <w:rFonts w:asciiTheme="minorHAnsi" w:hAnsiTheme="minorHAnsi" w:cstheme="minorHAnsi"/>
        </w:rPr>
        <w:t xml:space="preserve"> </w:t>
      </w:r>
      <w:r w:rsidR="006C36DB" w:rsidRPr="007E580E">
        <w:rPr>
          <w:rFonts w:asciiTheme="minorHAnsi" w:hAnsiTheme="minorHAnsi" w:cstheme="minorHAnsi"/>
        </w:rPr>
        <w:t xml:space="preserve">   </w:t>
      </w:r>
    </w:p>
    <w:p w14:paraId="653D124D" w14:textId="20C67EF9" w:rsidR="00C7127B" w:rsidRPr="007E580E" w:rsidRDefault="00F4230F" w:rsidP="00C7127B">
      <w:pPr>
        <w:pStyle w:val="BodyText1"/>
        <w:rPr>
          <w:rFonts w:asciiTheme="minorHAnsi" w:hAnsiTheme="minorHAnsi" w:cstheme="minorHAnsi"/>
        </w:rPr>
      </w:pPr>
      <w:r w:rsidRPr="007E580E">
        <w:rPr>
          <w:rFonts w:asciiTheme="minorHAnsi" w:hAnsiTheme="minorHAnsi" w:cstheme="minorHAnsi"/>
        </w:rPr>
        <w:t xml:space="preserve">Given </w:t>
      </w:r>
      <w:r w:rsidR="00B06456" w:rsidRPr="007E580E">
        <w:rPr>
          <w:rFonts w:asciiTheme="minorHAnsi" w:hAnsiTheme="minorHAnsi" w:cstheme="minorHAnsi"/>
        </w:rPr>
        <w:t xml:space="preserve">the </w:t>
      </w:r>
      <w:r w:rsidRPr="007E580E">
        <w:rPr>
          <w:rFonts w:asciiTheme="minorHAnsi" w:hAnsiTheme="minorHAnsi" w:cstheme="minorHAnsi"/>
        </w:rPr>
        <w:t>widespread concern</w:t>
      </w:r>
      <w:r w:rsidR="00825B5F" w:rsidRPr="007E580E">
        <w:rPr>
          <w:rFonts w:asciiTheme="minorHAnsi" w:hAnsiTheme="minorHAnsi" w:cstheme="minorHAnsi"/>
        </w:rPr>
        <w:t xml:space="preserve"> about the Bill,</w:t>
      </w:r>
      <w:r w:rsidRPr="007E580E">
        <w:rPr>
          <w:rFonts w:asciiTheme="minorHAnsi" w:hAnsiTheme="minorHAnsi" w:cstheme="minorHAnsi"/>
        </w:rPr>
        <w:t xml:space="preserve"> ACCAN strongly recommends that PJCIS </w:t>
      </w:r>
      <w:r w:rsidR="005E4592" w:rsidRPr="007E580E">
        <w:rPr>
          <w:rFonts w:asciiTheme="minorHAnsi" w:hAnsiTheme="minorHAnsi" w:cstheme="minorHAnsi"/>
        </w:rPr>
        <w:t>ensure</w:t>
      </w:r>
      <w:r w:rsidRPr="007E580E">
        <w:rPr>
          <w:rFonts w:asciiTheme="minorHAnsi" w:hAnsiTheme="minorHAnsi" w:cstheme="minorHAnsi"/>
        </w:rPr>
        <w:t xml:space="preserve"> this Bill </w:t>
      </w:r>
      <w:r w:rsidR="00737201">
        <w:rPr>
          <w:rFonts w:asciiTheme="minorHAnsi" w:hAnsiTheme="minorHAnsi" w:cstheme="minorHAnsi"/>
        </w:rPr>
        <w:t>undergoes a more in-depth</w:t>
      </w:r>
      <w:r w:rsidR="005E4592" w:rsidRPr="007E580E">
        <w:rPr>
          <w:rFonts w:asciiTheme="minorHAnsi" w:hAnsiTheme="minorHAnsi" w:cstheme="minorHAnsi"/>
        </w:rPr>
        <w:t xml:space="preserve"> </w:t>
      </w:r>
      <w:r w:rsidRPr="007E580E">
        <w:rPr>
          <w:rFonts w:asciiTheme="minorHAnsi" w:hAnsiTheme="minorHAnsi" w:cstheme="minorHAnsi"/>
        </w:rPr>
        <w:t>consultatio</w:t>
      </w:r>
      <w:r w:rsidR="005E4592" w:rsidRPr="007E580E">
        <w:rPr>
          <w:rFonts w:asciiTheme="minorHAnsi" w:hAnsiTheme="minorHAnsi" w:cstheme="minorHAnsi"/>
        </w:rPr>
        <w:t xml:space="preserve">n process. </w:t>
      </w:r>
      <w:r w:rsidR="00825B5F" w:rsidRPr="007E580E">
        <w:rPr>
          <w:rFonts w:asciiTheme="minorHAnsi" w:hAnsiTheme="minorHAnsi" w:cstheme="minorHAnsi"/>
        </w:rPr>
        <w:t>We are pleased that PJCIS has extended the number of days for public hearings on the Bill, and urge that the timeframe for the hearings is adequate to ensure all viewpoints can be heard.</w:t>
      </w:r>
      <w:r w:rsidR="005E4592" w:rsidRPr="007E580E">
        <w:rPr>
          <w:rFonts w:asciiTheme="minorHAnsi" w:hAnsiTheme="minorHAnsi" w:cstheme="minorHAnsi"/>
        </w:rPr>
        <w:t xml:space="preserve"> </w:t>
      </w:r>
      <w:r w:rsidR="004119B6">
        <w:rPr>
          <w:rFonts w:asciiTheme="minorHAnsi" w:hAnsiTheme="minorHAnsi" w:cstheme="minorHAnsi"/>
        </w:rPr>
        <w:t>Beyond this, a</w:t>
      </w:r>
      <w:r w:rsidR="005E4592" w:rsidRPr="007E580E">
        <w:rPr>
          <w:rFonts w:asciiTheme="minorHAnsi" w:hAnsiTheme="minorHAnsi" w:cstheme="minorHAnsi"/>
        </w:rPr>
        <w:t xml:space="preserve">s recommended by Internet Australia, </w:t>
      </w:r>
      <w:r w:rsidR="005E4592" w:rsidRPr="007E580E">
        <w:rPr>
          <w:rFonts w:asciiTheme="minorHAnsi" w:hAnsiTheme="minorHAnsi" w:cstheme="minorHAnsi"/>
        </w:rPr>
        <w:lastRenderedPageBreak/>
        <w:t xml:space="preserve">consultation for this Bill must include a series of meetings and workshops with industry and relevant sector stakeholders, consumer representatives and the public </w:t>
      </w:r>
      <w:r w:rsidR="00737201">
        <w:rPr>
          <w:rFonts w:asciiTheme="minorHAnsi" w:hAnsiTheme="minorHAnsi" w:cstheme="minorHAnsi"/>
        </w:rPr>
        <w:t>so that feedback can</w:t>
      </w:r>
      <w:r w:rsidR="005E4592" w:rsidRPr="007E580E">
        <w:rPr>
          <w:rFonts w:asciiTheme="minorHAnsi" w:hAnsiTheme="minorHAnsi" w:cstheme="minorHAnsi"/>
        </w:rPr>
        <w:t xml:space="preserve"> be properly collated, </w:t>
      </w:r>
      <w:r w:rsidR="00902B9A" w:rsidRPr="007E580E">
        <w:rPr>
          <w:rFonts w:asciiTheme="minorHAnsi" w:hAnsiTheme="minorHAnsi" w:cstheme="minorHAnsi"/>
        </w:rPr>
        <w:t xml:space="preserve">published, </w:t>
      </w:r>
      <w:r w:rsidR="005E4592" w:rsidRPr="007E580E">
        <w:rPr>
          <w:rFonts w:asciiTheme="minorHAnsi" w:hAnsiTheme="minorHAnsi" w:cstheme="minorHAnsi"/>
        </w:rPr>
        <w:t xml:space="preserve">debated and </w:t>
      </w:r>
      <w:r w:rsidR="00902B9A" w:rsidRPr="007E580E">
        <w:rPr>
          <w:rFonts w:asciiTheme="minorHAnsi" w:hAnsiTheme="minorHAnsi" w:cstheme="minorHAnsi"/>
        </w:rPr>
        <w:t xml:space="preserve">for </w:t>
      </w:r>
      <w:r w:rsidR="005E4592" w:rsidRPr="007E580E">
        <w:rPr>
          <w:rFonts w:asciiTheme="minorHAnsi" w:hAnsiTheme="minorHAnsi" w:cstheme="minorHAnsi"/>
        </w:rPr>
        <w:t>subsequent iterations of the draft Bill to be considered.</w:t>
      </w:r>
      <w:r w:rsidR="00FB4CC9" w:rsidRPr="007E580E">
        <w:rPr>
          <w:rFonts w:asciiTheme="minorHAnsi" w:hAnsiTheme="minorHAnsi" w:cstheme="minorHAnsi"/>
        </w:rPr>
        <w:t xml:space="preserve"> This will also allow time to develop</w:t>
      </w:r>
      <w:r w:rsidR="004119B6">
        <w:rPr>
          <w:rFonts w:asciiTheme="minorHAnsi" w:hAnsiTheme="minorHAnsi" w:cstheme="minorHAnsi"/>
        </w:rPr>
        <w:t xml:space="preserve"> case studies and processes</w:t>
      </w:r>
      <w:r w:rsidR="00FB4CC9" w:rsidRPr="007E580E">
        <w:rPr>
          <w:rFonts w:asciiTheme="minorHAnsi" w:hAnsiTheme="minorHAnsi" w:cstheme="minorHAnsi"/>
        </w:rPr>
        <w:t xml:space="preserve"> </w:t>
      </w:r>
      <w:r w:rsidR="004119B6">
        <w:rPr>
          <w:rFonts w:asciiTheme="minorHAnsi" w:hAnsiTheme="minorHAnsi" w:cstheme="minorHAnsi"/>
        </w:rPr>
        <w:t>to better understand and scrutinise</w:t>
      </w:r>
      <w:r w:rsidR="00FB4CC9" w:rsidRPr="007E580E">
        <w:rPr>
          <w:rFonts w:asciiTheme="minorHAnsi" w:hAnsiTheme="minorHAnsi" w:cstheme="minorHAnsi"/>
        </w:rPr>
        <w:t xml:space="preserve"> how the Bill could and should work in practice.</w:t>
      </w:r>
      <w:r w:rsidR="00902B9A" w:rsidRPr="007E580E">
        <w:rPr>
          <w:rFonts w:asciiTheme="minorHAnsi" w:hAnsiTheme="minorHAnsi" w:cstheme="minorHAnsi"/>
        </w:rPr>
        <w:t xml:space="preserve"> </w:t>
      </w:r>
      <w:r w:rsidR="005E4592" w:rsidRPr="007E580E">
        <w:rPr>
          <w:rFonts w:asciiTheme="minorHAnsi" w:hAnsiTheme="minorHAnsi" w:cstheme="minorHAnsi"/>
        </w:rPr>
        <w:t xml:space="preserve">     </w:t>
      </w:r>
    </w:p>
    <w:p w14:paraId="72F403FD" w14:textId="77777777" w:rsidR="00C7127B" w:rsidRPr="007E580E" w:rsidRDefault="00C70B26" w:rsidP="00C7127B">
      <w:pPr>
        <w:pStyle w:val="BodyText1"/>
        <w:rPr>
          <w:rFonts w:asciiTheme="minorHAnsi" w:hAnsiTheme="minorHAnsi" w:cstheme="minorHAnsi"/>
          <w:b/>
        </w:rPr>
      </w:pPr>
      <w:r w:rsidRPr="007E580E">
        <w:rPr>
          <w:rFonts w:asciiTheme="minorHAnsi" w:hAnsiTheme="minorHAnsi" w:cstheme="minorHAnsi"/>
          <w:b/>
        </w:rPr>
        <w:t xml:space="preserve">Consumer </w:t>
      </w:r>
      <w:r w:rsidR="00554C8E" w:rsidRPr="007E580E">
        <w:rPr>
          <w:rFonts w:asciiTheme="minorHAnsi" w:hAnsiTheme="minorHAnsi" w:cstheme="minorHAnsi"/>
          <w:b/>
        </w:rPr>
        <w:t>privacy</w:t>
      </w:r>
      <w:r w:rsidRPr="007E580E">
        <w:rPr>
          <w:rFonts w:asciiTheme="minorHAnsi" w:hAnsiTheme="minorHAnsi" w:cstheme="minorHAnsi"/>
          <w:b/>
        </w:rPr>
        <w:t xml:space="preserve"> </w:t>
      </w:r>
    </w:p>
    <w:p w14:paraId="1649EFF5" w14:textId="34DD02C5" w:rsidR="00026B78" w:rsidRPr="007E580E" w:rsidRDefault="006B008A" w:rsidP="00C7127B">
      <w:pPr>
        <w:pStyle w:val="BodyText1"/>
        <w:rPr>
          <w:rFonts w:asciiTheme="minorHAnsi" w:hAnsiTheme="minorHAnsi" w:cstheme="minorHAnsi"/>
        </w:rPr>
      </w:pPr>
      <w:r w:rsidRPr="007E580E">
        <w:rPr>
          <w:rFonts w:asciiTheme="minorHAnsi" w:hAnsiTheme="minorHAnsi" w:cstheme="minorHAnsi"/>
        </w:rPr>
        <w:t>Consumer use and reliance on telecommunications</w:t>
      </w:r>
      <w:r w:rsidR="004119B6">
        <w:rPr>
          <w:rFonts w:asciiTheme="minorHAnsi" w:hAnsiTheme="minorHAnsi" w:cstheme="minorHAnsi"/>
        </w:rPr>
        <w:t>, the internet and their technology devices</w:t>
      </w:r>
      <w:r w:rsidRPr="007E580E">
        <w:rPr>
          <w:rFonts w:asciiTheme="minorHAnsi" w:hAnsiTheme="minorHAnsi" w:cstheme="minorHAnsi"/>
        </w:rPr>
        <w:t xml:space="preserve"> has grown significantly in recent years. </w:t>
      </w:r>
      <w:r w:rsidR="004119B6">
        <w:rPr>
          <w:rFonts w:asciiTheme="minorHAnsi" w:hAnsiTheme="minorHAnsi" w:cstheme="minorHAnsi"/>
        </w:rPr>
        <w:t xml:space="preserve">Telecommunications is now </w:t>
      </w:r>
      <w:r w:rsidR="004119B6" w:rsidRPr="007E580E">
        <w:rPr>
          <w:rFonts w:asciiTheme="minorHAnsi" w:hAnsiTheme="minorHAnsi" w:cstheme="minorHAnsi"/>
        </w:rPr>
        <w:t xml:space="preserve">an essential service </w:t>
      </w:r>
      <w:r w:rsidR="004119B6">
        <w:rPr>
          <w:rFonts w:asciiTheme="minorHAnsi" w:hAnsiTheme="minorHAnsi" w:cstheme="minorHAnsi"/>
        </w:rPr>
        <w:t>and most</w:t>
      </w:r>
      <w:r w:rsidRPr="007E580E">
        <w:rPr>
          <w:rFonts w:asciiTheme="minorHAnsi" w:hAnsiTheme="minorHAnsi" w:cstheme="minorHAnsi"/>
        </w:rPr>
        <w:t xml:space="preserve"> consumers take for granted their ability to quickly communicate with other</w:t>
      </w:r>
      <w:r w:rsidR="004119B6">
        <w:rPr>
          <w:rFonts w:asciiTheme="minorHAnsi" w:hAnsiTheme="minorHAnsi" w:cstheme="minorHAnsi"/>
        </w:rPr>
        <w:t xml:space="preserve">s using the phone and internet. Consumers </w:t>
      </w:r>
      <w:r w:rsidRPr="007E580E">
        <w:rPr>
          <w:rFonts w:asciiTheme="minorHAnsi" w:hAnsiTheme="minorHAnsi" w:cstheme="minorHAnsi"/>
        </w:rPr>
        <w:t>use the internet to conduct business, banking and finances, shopping, research</w:t>
      </w:r>
      <w:r w:rsidR="00845F77" w:rsidRPr="007E580E">
        <w:rPr>
          <w:rFonts w:asciiTheme="minorHAnsi" w:hAnsiTheme="minorHAnsi" w:cstheme="minorHAnsi"/>
        </w:rPr>
        <w:t xml:space="preserve">, </w:t>
      </w:r>
      <w:r w:rsidR="004119B6">
        <w:rPr>
          <w:rFonts w:asciiTheme="minorHAnsi" w:hAnsiTheme="minorHAnsi" w:cstheme="minorHAnsi"/>
        </w:rPr>
        <w:t xml:space="preserve">to engage with government, </w:t>
      </w:r>
      <w:r w:rsidR="00845F77" w:rsidRPr="007E580E">
        <w:rPr>
          <w:rFonts w:asciiTheme="minorHAnsi" w:hAnsiTheme="minorHAnsi" w:cstheme="minorHAnsi"/>
        </w:rPr>
        <w:t xml:space="preserve">access entertainment, </w:t>
      </w:r>
      <w:r w:rsidR="00902B9A" w:rsidRPr="007E580E">
        <w:rPr>
          <w:rFonts w:asciiTheme="minorHAnsi" w:hAnsiTheme="minorHAnsi" w:cstheme="minorHAnsi"/>
        </w:rPr>
        <w:t xml:space="preserve">book travel, </w:t>
      </w:r>
      <w:r w:rsidR="00845F77" w:rsidRPr="007E580E">
        <w:rPr>
          <w:rFonts w:asciiTheme="minorHAnsi" w:hAnsiTheme="minorHAnsi" w:cstheme="minorHAnsi"/>
        </w:rPr>
        <w:t>and much more. Consumers also assume</w:t>
      </w:r>
      <w:r w:rsidR="00026B78" w:rsidRPr="007E580E">
        <w:rPr>
          <w:rFonts w:asciiTheme="minorHAnsi" w:hAnsiTheme="minorHAnsi" w:cstheme="minorHAnsi"/>
        </w:rPr>
        <w:t xml:space="preserve"> and trust</w:t>
      </w:r>
      <w:r w:rsidR="00902B9A" w:rsidRPr="007E580E">
        <w:rPr>
          <w:rFonts w:asciiTheme="minorHAnsi" w:hAnsiTheme="minorHAnsi" w:cstheme="minorHAnsi"/>
        </w:rPr>
        <w:t xml:space="preserve"> that when using their </w:t>
      </w:r>
      <w:r w:rsidR="004119B6">
        <w:rPr>
          <w:rFonts w:asciiTheme="minorHAnsi" w:hAnsiTheme="minorHAnsi" w:cstheme="minorHAnsi"/>
        </w:rPr>
        <w:t>devices</w:t>
      </w:r>
      <w:r w:rsidR="00902B9A" w:rsidRPr="007E580E">
        <w:rPr>
          <w:rFonts w:asciiTheme="minorHAnsi" w:hAnsiTheme="minorHAnsi" w:cstheme="minorHAnsi"/>
        </w:rPr>
        <w:t xml:space="preserve"> and</w:t>
      </w:r>
      <w:r w:rsidR="00845F77" w:rsidRPr="007E580E">
        <w:rPr>
          <w:rFonts w:asciiTheme="minorHAnsi" w:hAnsiTheme="minorHAnsi" w:cstheme="minorHAnsi"/>
        </w:rPr>
        <w:t xml:space="preserve"> the internet, their activities are private </w:t>
      </w:r>
      <w:r w:rsidR="00D3226E" w:rsidRPr="007E580E">
        <w:rPr>
          <w:rFonts w:asciiTheme="minorHAnsi" w:hAnsiTheme="minorHAnsi" w:cstheme="minorHAnsi"/>
        </w:rPr>
        <w:t xml:space="preserve">and secure </w:t>
      </w:r>
      <w:r w:rsidR="00845F77" w:rsidRPr="007E580E">
        <w:rPr>
          <w:rFonts w:asciiTheme="minorHAnsi" w:hAnsiTheme="minorHAnsi" w:cstheme="minorHAnsi"/>
        </w:rPr>
        <w:t>and</w:t>
      </w:r>
      <w:r w:rsidR="00D3226E" w:rsidRPr="007E580E">
        <w:rPr>
          <w:rFonts w:asciiTheme="minorHAnsi" w:hAnsiTheme="minorHAnsi" w:cstheme="minorHAnsi"/>
        </w:rPr>
        <w:t xml:space="preserve"> </w:t>
      </w:r>
      <w:r w:rsidR="00845F77" w:rsidRPr="007E580E">
        <w:rPr>
          <w:rFonts w:asciiTheme="minorHAnsi" w:hAnsiTheme="minorHAnsi" w:cstheme="minorHAnsi"/>
        </w:rPr>
        <w:t xml:space="preserve">their personal safety </w:t>
      </w:r>
      <w:r w:rsidR="00E449A4" w:rsidRPr="007E580E">
        <w:rPr>
          <w:rFonts w:asciiTheme="minorHAnsi" w:hAnsiTheme="minorHAnsi" w:cstheme="minorHAnsi"/>
        </w:rPr>
        <w:t xml:space="preserve">and privacy </w:t>
      </w:r>
      <w:r w:rsidR="00845F77" w:rsidRPr="007E580E">
        <w:rPr>
          <w:rFonts w:asciiTheme="minorHAnsi" w:hAnsiTheme="minorHAnsi" w:cstheme="minorHAnsi"/>
        </w:rPr>
        <w:t xml:space="preserve">is protected through </w:t>
      </w:r>
      <w:r w:rsidR="0057522D" w:rsidRPr="007E580E">
        <w:rPr>
          <w:rFonts w:asciiTheme="minorHAnsi" w:hAnsiTheme="minorHAnsi" w:cstheme="minorHAnsi"/>
        </w:rPr>
        <w:t xml:space="preserve">robust safeguards such as </w:t>
      </w:r>
      <w:r w:rsidR="00D3226E" w:rsidRPr="007E580E">
        <w:rPr>
          <w:rFonts w:asciiTheme="minorHAnsi" w:hAnsiTheme="minorHAnsi" w:cstheme="minorHAnsi"/>
        </w:rPr>
        <w:t xml:space="preserve">strong encryption, </w:t>
      </w:r>
      <w:r w:rsidR="00845F77" w:rsidRPr="007E580E">
        <w:rPr>
          <w:rFonts w:asciiTheme="minorHAnsi" w:hAnsiTheme="minorHAnsi" w:cstheme="minorHAnsi"/>
        </w:rPr>
        <w:t>sophisticated software systems</w:t>
      </w:r>
      <w:r w:rsidR="00D3226E" w:rsidRPr="007E580E">
        <w:rPr>
          <w:rFonts w:asciiTheme="minorHAnsi" w:hAnsiTheme="minorHAnsi" w:cstheme="minorHAnsi"/>
        </w:rPr>
        <w:t>,</w:t>
      </w:r>
      <w:r w:rsidR="00026B78" w:rsidRPr="007E580E">
        <w:rPr>
          <w:rFonts w:asciiTheme="minorHAnsi" w:hAnsiTheme="minorHAnsi" w:cstheme="minorHAnsi"/>
        </w:rPr>
        <w:t xml:space="preserve"> and </w:t>
      </w:r>
      <w:r w:rsidR="00845F77" w:rsidRPr="007E580E">
        <w:rPr>
          <w:rFonts w:asciiTheme="minorHAnsi" w:hAnsiTheme="minorHAnsi" w:cstheme="minorHAnsi"/>
        </w:rPr>
        <w:t xml:space="preserve">privacy laws. </w:t>
      </w:r>
    </w:p>
    <w:p w14:paraId="3836A082" w14:textId="1E3D4310" w:rsidR="00E5613A" w:rsidRDefault="00D3226E" w:rsidP="00C7127B">
      <w:pPr>
        <w:pStyle w:val="BodyText1"/>
        <w:rPr>
          <w:rFonts w:asciiTheme="minorHAnsi" w:hAnsiTheme="minorHAnsi" w:cstheme="minorHAnsi"/>
        </w:rPr>
      </w:pPr>
      <w:r w:rsidRPr="007E580E">
        <w:rPr>
          <w:rFonts w:asciiTheme="minorHAnsi" w:hAnsiTheme="minorHAnsi" w:cstheme="minorHAnsi"/>
        </w:rPr>
        <w:t>These safeguards must continue to work in favour of consumers</w:t>
      </w:r>
      <w:r w:rsidR="00737201">
        <w:rPr>
          <w:rFonts w:asciiTheme="minorHAnsi" w:hAnsiTheme="minorHAnsi" w:cstheme="minorHAnsi"/>
        </w:rPr>
        <w:t>, protect</w:t>
      </w:r>
      <w:r w:rsidR="00E449A4" w:rsidRPr="007E580E">
        <w:rPr>
          <w:rFonts w:asciiTheme="minorHAnsi" w:hAnsiTheme="minorHAnsi" w:cstheme="minorHAnsi"/>
        </w:rPr>
        <w:t xml:space="preserve"> </w:t>
      </w:r>
      <w:r w:rsidRPr="007E580E">
        <w:rPr>
          <w:rFonts w:asciiTheme="minorHAnsi" w:hAnsiTheme="minorHAnsi" w:cstheme="minorHAnsi"/>
        </w:rPr>
        <w:t>their privacy and</w:t>
      </w:r>
      <w:r w:rsidR="00E449A4" w:rsidRPr="007E580E">
        <w:rPr>
          <w:rFonts w:asciiTheme="minorHAnsi" w:hAnsiTheme="minorHAnsi" w:cstheme="minorHAnsi"/>
        </w:rPr>
        <w:t xml:space="preserve"> </w:t>
      </w:r>
      <w:r w:rsidR="00737201">
        <w:rPr>
          <w:rFonts w:asciiTheme="minorHAnsi" w:hAnsiTheme="minorHAnsi" w:cstheme="minorHAnsi"/>
        </w:rPr>
        <w:t xml:space="preserve">promote </w:t>
      </w:r>
      <w:r w:rsidR="00E449A4" w:rsidRPr="007E580E">
        <w:rPr>
          <w:rFonts w:asciiTheme="minorHAnsi" w:hAnsiTheme="minorHAnsi" w:cstheme="minorHAnsi"/>
        </w:rPr>
        <w:t>personal</w:t>
      </w:r>
      <w:r w:rsidRPr="007E580E">
        <w:rPr>
          <w:rFonts w:asciiTheme="minorHAnsi" w:hAnsiTheme="minorHAnsi" w:cstheme="minorHAnsi"/>
        </w:rPr>
        <w:t xml:space="preserve"> freedom. </w:t>
      </w:r>
      <w:r w:rsidR="009E4D4F" w:rsidRPr="007E580E">
        <w:rPr>
          <w:rFonts w:asciiTheme="minorHAnsi" w:hAnsiTheme="minorHAnsi" w:cstheme="minorHAnsi"/>
        </w:rPr>
        <w:t>Consumers place great importance on privacy and are n</w:t>
      </w:r>
      <w:r w:rsidRPr="007E580E">
        <w:rPr>
          <w:rFonts w:asciiTheme="minorHAnsi" w:hAnsiTheme="minorHAnsi" w:cstheme="minorHAnsi"/>
        </w:rPr>
        <w:t>ow more than ever wary about how their personal data is being stored, used and in some cases exploited by large corporations and governments.</w:t>
      </w:r>
      <w:r w:rsidR="004119B6">
        <w:rPr>
          <w:rFonts w:asciiTheme="minorHAnsi" w:hAnsiTheme="minorHAnsi" w:cstheme="minorHAnsi"/>
        </w:rPr>
        <w:t xml:space="preserve"> The Cambridge </w:t>
      </w:r>
      <w:proofErr w:type="spellStart"/>
      <w:r w:rsidR="004119B6">
        <w:rPr>
          <w:rFonts w:asciiTheme="minorHAnsi" w:hAnsiTheme="minorHAnsi" w:cstheme="minorHAnsi"/>
        </w:rPr>
        <w:t>Alalytica</w:t>
      </w:r>
      <w:proofErr w:type="spellEnd"/>
      <w:r w:rsidR="004119B6">
        <w:rPr>
          <w:rFonts w:asciiTheme="minorHAnsi" w:hAnsiTheme="minorHAnsi" w:cstheme="minorHAnsi"/>
        </w:rPr>
        <w:t xml:space="preserve"> case</w:t>
      </w:r>
      <w:r w:rsidR="00DF30D6">
        <w:rPr>
          <w:rStyle w:val="FootnoteReference"/>
          <w:rFonts w:asciiTheme="minorHAnsi" w:hAnsiTheme="minorHAnsi" w:cstheme="minorHAnsi"/>
        </w:rPr>
        <w:footnoteReference w:id="2"/>
      </w:r>
      <w:r w:rsidR="004119B6">
        <w:rPr>
          <w:rFonts w:asciiTheme="minorHAnsi" w:hAnsiTheme="minorHAnsi" w:cstheme="minorHAnsi"/>
        </w:rPr>
        <w:t xml:space="preserve"> </w:t>
      </w:r>
      <w:r w:rsidR="00DF30D6">
        <w:rPr>
          <w:rFonts w:asciiTheme="minorHAnsi" w:hAnsiTheme="minorHAnsi" w:cstheme="minorHAnsi"/>
        </w:rPr>
        <w:t xml:space="preserve">earlier in 2018 illustrated the ease at which companies are able to collect information about millions of consumers without their knowing and then potentially use that information for their own or government interests. </w:t>
      </w:r>
    </w:p>
    <w:p w14:paraId="707F7800" w14:textId="74592C70" w:rsidR="00737201" w:rsidRPr="000164EF" w:rsidRDefault="00857BBB" w:rsidP="00C7127B">
      <w:pPr>
        <w:pStyle w:val="BodyText1"/>
        <w:rPr>
          <w:rFonts w:asciiTheme="minorHAnsi" w:hAnsiTheme="minorHAnsi" w:cstheme="minorHAnsi"/>
        </w:rPr>
      </w:pPr>
      <w:r>
        <w:rPr>
          <w:rFonts w:asciiTheme="minorHAnsi" w:hAnsiTheme="minorHAnsi" w:cstheme="minorHAnsi"/>
        </w:rPr>
        <w:t>R</w:t>
      </w:r>
      <w:r w:rsidR="007F5FA5">
        <w:rPr>
          <w:rFonts w:asciiTheme="minorHAnsi" w:hAnsiTheme="minorHAnsi" w:cstheme="minorHAnsi"/>
        </w:rPr>
        <w:t xml:space="preserve">esearch </w:t>
      </w:r>
      <w:r>
        <w:rPr>
          <w:rFonts w:asciiTheme="minorHAnsi" w:hAnsiTheme="minorHAnsi" w:cstheme="minorHAnsi"/>
        </w:rPr>
        <w:t xml:space="preserve">by the University of New South Wales </w:t>
      </w:r>
      <w:r w:rsidR="007F5FA5">
        <w:rPr>
          <w:rFonts w:asciiTheme="minorHAnsi" w:hAnsiTheme="minorHAnsi" w:cstheme="minorHAnsi"/>
        </w:rPr>
        <w:t xml:space="preserve">illustrated the risks that come with an increasingly connected </w:t>
      </w:r>
      <w:r>
        <w:rPr>
          <w:rFonts w:asciiTheme="minorHAnsi" w:hAnsiTheme="minorHAnsi" w:cstheme="minorHAnsi"/>
        </w:rPr>
        <w:t xml:space="preserve">world. </w:t>
      </w:r>
      <w:proofErr w:type="gramStart"/>
      <w:r w:rsidR="007F5FA5">
        <w:rPr>
          <w:rFonts w:asciiTheme="minorHAnsi" w:hAnsiTheme="minorHAnsi" w:cstheme="minorHAnsi"/>
        </w:rPr>
        <w:t xml:space="preserve">Internet of Things </w:t>
      </w:r>
      <w:r>
        <w:rPr>
          <w:rFonts w:asciiTheme="minorHAnsi" w:hAnsiTheme="minorHAnsi" w:cstheme="minorHAnsi"/>
        </w:rPr>
        <w:t>(</w:t>
      </w:r>
      <w:proofErr w:type="spellStart"/>
      <w:r>
        <w:rPr>
          <w:rFonts w:asciiTheme="minorHAnsi" w:hAnsiTheme="minorHAnsi" w:cstheme="minorHAnsi"/>
        </w:rPr>
        <w:t>IoT</w:t>
      </w:r>
      <w:proofErr w:type="spellEnd"/>
      <w:r>
        <w:rPr>
          <w:rFonts w:asciiTheme="minorHAnsi" w:hAnsiTheme="minorHAnsi" w:cstheme="minorHAnsi"/>
        </w:rPr>
        <w:t xml:space="preserve">) </w:t>
      </w:r>
      <w:r w:rsidR="007F5FA5">
        <w:rPr>
          <w:rFonts w:asciiTheme="minorHAnsi" w:hAnsiTheme="minorHAnsi" w:cstheme="minorHAnsi"/>
        </w:rPr>
        <w:t xml:space="preserve">devices </w:t>
      </w:r>
      <w:r>
        <w:rPr>
          <w:rFonts w:asciiTheme="minorHAnsi" w:hAnsiTheme="minorHAnsi" w:cstheme="minorHAnsi"/>
        </w:rPr>
        <w:t>mean</w:t>
      </w:r>
      <w:proofErr w:type="gramEnd"/>
      <w:r>
        <w:rPr>
          <w:rFonts w:asciiTheme="minorHAnsi" w:hAnsiTheme="minorHAnsi" w:cstheme="minorHAnsi"/>
        </w:rPr>
        <w:t xml:space="preserve"> that almost every aspect of our lives can be connected to the internet. It was estimated that in 2017 the average Australian household had 13 devices connected to the internet and that this will more than double by 2021</w:t>
      </w:r>
      <w:r>
        <w:rPr>
          <w:rStyle w:val="FootnoteReference"/>
          <w:rFonts w:asciiTheme="minorHAnsi" w:hAnsiTheme="minorHAnsi" w:cstheme="minorHAnsi"/>
        </w:rPr>
        <w:footnoteReference w:id="3"/>
      </w:r>
      <w:r>
        <w:rPr>
          <w:rFonts w:asciiTheme="minorHAnsi" w:hAnsiTheme="minorHAnsi" w:cstheme="minorHAnsi"/>
        </w:rPr>
        <w:t xml:space="preserve">. Unfortunately there are also risks with these levels of connectivity. </w:t>
      </w:r>
      <w:r w:rsidR="00737201">
        <w:rPr>
          <w:rFonts w:asciiTheme="minorHAnsi" w:hAnsiTheme="minorHAnsi" w:cstheme="minorHAnsi"/>
        </w:rPr>
        <w:t>It makes it</w:t>
      </w:r>
      <w:r>
        <w:rPr>
          <w:rFonts w:asciiTheme="minorHAnsi" w:hAnsiTheme="minorHAnsi" w:cstheme="minorHAnsi"/>
        </w:rPr>
        <w:t xml:space="preserve"> possible for both device providers to collect personal data about consumers on an unprecedented level, and for hackers to break into systems and steal personal data</w:t>
      </w:r>
      <w:r>
        <w:rPr>
          <w:rStyle w:val="FootnoteReference"/>
          <w:rFonts w:asciiTheme="minorHAnsi" w:hAnsiTheme="minorHAnsi" w:cstheme="minorHAnsi"/>
        </w:rPr>
        <w:footnoteReference w:id="4"/>
      </w:r>
      <w:r>
        <w:rPr>
          <w:rFonts w:asciiTheme="minorHAnsi" w:hAnsiTheme="minorHAnsi" w:cstheme="minorHAnsi"/>
        </w:rPr>
        <w:t xml:space="preserve">. </w:t>
      </w:r>
      <w:r w:rsidR="00737201">
        <w:rPr>
          <w:rFonts w:asciiTheme="minorHAnsi" w:hAnsiTheme="minorHAnsi" w:cstheme="minorHAnsi"/>
        </w:rPr>
        <w:t>Identity theft is also a very real concern.</w:t>
      </w:r>
      <w:r w:rsidR="000164EF">
        <w:rPr>
          <w:rFonts w:asciiTheme="minorHAnsi" w:hAnsiTheme="minorHAnsi" w:cstheme="minorHAnsi"/>
        </w:rPr>
        <w:t xml:space="preserve"> Research by IDCARE found that consumers are at risk of identity theft when using social media, the telephone, and online accounts</w:t>
      </w:r>
      <w:r w:rsidR="000164EF">
        <w:rPr>
          <w:rStyle w:val="FootnoteReference"/>
          <w:rFonts w:asciiTheme="minorHAnsi" w:hAnsiTheme="minorHAnsi" w:cstheme="minorHAnsi"/>
        </w:rPr>
        <w:footnoteReference w:id="5"/>
      </w:r>
      <w:r w:rsidR="000164EF">
        <w:rPr>
          <w:rFonts w:asciiTheme="minorHAnsi" w:hAnsiTheme="minorHAnsi" w:cstheme="minorHAnsi"/>
        </w:rPr>
        <w:t xml:space="preserve">.    </w:t>
      </w:r>
      <w:r w:rsidR="00737201">
        <w:rPr>
          <w:rFonts w:asciiTheme="minorHAnsi" w:hAnsiTheme="minorHAnsi" w:cstheme="minorHAnsi"/>
        </w:rPr>
        <w:t xml:space="preserve"> </w:t>
      </w:r>
    </w:p>
    <w:p w14:paraId="396DDC6C" w14:textId="5C5ED661" w:rsidR="009924EA" w:rsidRPr="007E580E" w:rsidRDefault="00026B78" w:rsidP="00C7127B">
      <w:pPr>
        <w:pStyle w:val="BodyText1"/>
        <w:rPr>
          <w:rFonts w:asciiTheme="minorHAnsi" w:hAnsiTheme="minorHAnsi" w:cstheme="minorHAnsi"/>
        </w:rPr>
      </w:pPr>
      <w:r w:rsidRPr="007E580E">
        <w:rPr>
          <w:rFonts w:asciiTheme="minorHAnsi" w:hAnsiTheme="minorHAnsi" w:cstheme="minorHAnsi"/>
        </w:rPr>
        <w:t xml:space="preserve">Whilst ACCAN supports the government’s endeavours to </w:t>
      </w:r>
      <w:r w:rsidR="00737201">
        <w:rPr>
          <w:rFonts w:asciiTheme="minorHAnsi" w:hAnsiTheme="minorHAnsi" w:cstheme="minorHAnsi"/>
        </w:rPr>
        <w:t>provide strong</w:t>
      </w:r>
      <w:r w:rsidRPr="007E580E">
        <w:rPr>
          <w:rFonts w:asciiTheme="minorHAnsi" w:hAnsiTheme="minorHAnsi" w:cstheme="minorHAnsi"/>
        </w:rPr>
        <w:t xml:space="preserve"> national security</w:t>
      </w:r>
      <w:r w:rsidR="00DC1B3B" w:rsidRPr="007E580E">
        <w:rPr>
          <w:rFonts w:asciiTheme="minorHAnsi" w:hAnsiTheme="minorHAnsi" w:cstheme="minorHAnsi"/>
        </w:rPr>
        <w:t xml:space="preserve"> and the need to adapt legislation and technology to intercept certain communications and data</w:t>
      </w:r>
      <w:r w:rsidR="009924EA" w:rsidRPr="007E580E">
        <w:rPr>
          <w:rFonts w:asciiTheme="minorHAnsi" w:hAnsiTheme="minorHAnsi" w:cstheme="minorHAnsi"/>
        </w:rPr>
        <w:t xml:space="preserve">, to </w:t>
      </w:r>
      <w:r w:rsidR="00737201">
        <w:rPr>
          <w:rFonts w:asciiTheme="minorHAnsi" w:hAnsiTheme="minorHAnsi" w:cstheme="minorHAnsi"/>
        </w:rPr>
        <w:t>access consumer</w:t>
      </w:r>
      <w:r w:rsidR="0057522D" w:rsidRPr="007E580E">
        <w:rPr>
          <w:rFonts w:asciiTheme="minorHAnsi" w:hAnsiTheme="minorHAnsi" w:cstheme="minorHAnsi"/>
        </w:rPr>
        <w:t xml:space="preserve"> communications and data</w:t>
      </w:r>
      <w:r w:rsidR="00737201">
        <w:rPr>
          <w:rFonts w:asciiTheme="minorHAnsi" w:hAnsiTheme="minorHAnsi" w:cstheme="minorHAnsi"/>
        </w:rPr>
        <w:t xml:space="preserve"> by law enforcement agencies</w:t>
      </w:r>
      <w:r w:rsidR="0057522D" w:rsidRPr="007E580E">
        <w:rPr>
          <w:rFonts w:asciiTheme="minorHAnsi" w:hAnsiTheme="minorHAnsi" w:cstheme="minorHAnsi"/>
        </w:rPr>
        <w:t xml:space="preserve"> must be underpinned by an appropriate balance between security and privacy. Striking this balance must be done delicately and with adequate considerat</w:t>
      </w:r>
      <w:r w:rsidR="00737201">
        <w:rPr>
          <w:rFonts w:asciiTheme="minorHAnsi" w:hAnsiTheme="minorHAnsi" w:cstheme="minorHAnsi"/>
        </w:rPr>
        <w:t xml:space="preserve">ion given to consumer interests as well. </w:t>
      </w:r>
      <w:r w:rsidR="000164EF">
        <w:rPr>
          <w:rFonts w:asciiTheme="minorHAnsi" w:hAnsiTheme="minorHAnsi" w:cstheme="minorHAnsi"/>
        </w:rPr>
        <w:t>Consumers need to know that when the government conducts surveillance activities, it is also ensuring their privacy and safety is protected.</w:t>
      </w:r>
      <w:r w:rsidR="009924EA" w:rsidRPr="007E580E">
        <w:rPr>
          <w:rFonts w:asciiTheme="minorHAnsi" w:hAnsiTheme="minorHAnsi" w:cstheme="minorHAnsi"/>
        </w:rPr>
        <w:t xml:space="preserve"> </w:t>
      </w:r>
    </w:p>
    <w:p w14:paraId="46ADFE84" w14:textId="5778EF7A" w:rsidR="0057522D" w:rsidRPr="007E580E" w:rsidRDefault="009924EA" w:rsidP="00C7127B">
      <w:pPr>
        <w:pStyle w:val="BodyText1"/>
        <w:rPr>
          <w:rFonts w:asciiTheme="minorHAnsi" w:hAnsiTheme="minorHAnsi" w:cstheme="minorHAnsi"/>
        </w:rPr>
      </w:pPr>
      <w:r w:rsidRPr="007E580E">
        <w:rPr>
          <w:rFonts w:asciiTheme="minorHAnsi" w:hAnsiTheme="minorHAnsi" w:cstheme="minorHAnsi"/>
        </w:rPr>
        <w:lastRenderedPageBreak/>
        <w:t xml:space="preserve">ACCAN </w:t>
      </w:r>
      <w:r w:rsidR="000164EF">
        <w:rPr>
          <w:rFonts w:asciiTheme="minorHAnsi" w:hAnsiTheme="minorHAnsi" w:cstheme="minorHAnsi"/>
        </w:rPr>
        <w:t>believes</w:t>
      </w:r>
      <w:r w:rsidR="00595F23" w:rsidRPr="007E580E">
        <w:rPr>
          <w:rFonts w:asciiTheme="minorHAnsi" w:hAnsiTheme="minorHAnsi" w:cstheme="minorHAnsi"/>
        </w:rPr>
        <w:t xml:space="preserve"> that the proposals in the </w:t>
      </w:r>
      <w:r w:rsidR="00595F23" w:rsidRPr="007E580E">
        <w:rPr>
          <w:rFonts w:asciiTheme="minorHAnsi" w:hAnsiTheme="minorHAnsi" w:cstheme="minorHAnsi"/>
          <w:i/>
        </w:rPr>
        <w:t>Assistance</w:t>
      </w:r>
      <w:r w:rsidR="00554C8E" w:rsidRPr="007E580E">
        <w:rPr>
          <w:rFonts w:asciiTheme="minorHAnsi" w:hAnsiTheme="minorHAnsi" w:cstheme="minorHAnsi"/>
          <w:i/>
        </w:rPr>
        <w:t xml:space="preserve"> and Access Bill</w:t>
      </w:r>
      <w:r w:rsidR="00554C8E" w:rsidRPr="007E580E">
        <w:rPr>
          <w:rFonts w:asciiTheme="minorHAnsi" w:hAnsiTheme="minorHAnsi" w:cstheme="minorHAnsi"/>
        </w:rPr>
        <w:t xml:space="preserve"> </w:t>
      </w:r>
      <w:r w:rsidR="00DF30D6">
        <w:rPr>
          <w:rFonts w:asciiTheme="minorHAnsi" w:hAnsiTheme="minorHAnsi" w:cstheme="minorHAnsi"/>
        </w:rPr>
        <w:t>would act to significantly</w:t>
      </w:r>
      <w:r w:rsidR="00554C8E" w:rsidRPr="007E580E">
        <w:rPr>
          <w:rFonts w:asciiTheme="minorHAnsi" w:hAnsiTheme="minorHAnsi" w:cstheme="minorHAnsi"/>
        </w:rPr>
        <w:t xml:space="preserve"> </w:t>
      </w:r>
      <w:r w:rsidR="00DF30D6">
        <w:rPr>
          <w:rFonts w:asciiTheme="minorHAnsi" w:hAnsiTheme="minorHAnsi" w:cstheme="minorHAnsi"/>
        </w:rPr>
        <w:t>erode</w:t>
      </w:r>
      <w:r w:rsidR="00825B5F" w:rsidRPr="007E580E">
        <w:rPr>
          <w:rFonts w:asciiTheme="minorHAnsi" w:hAnsiTheme="minorHAnsi" w:cstheme="minorHAnsi"/>
        </w:rPr>
        <w:t xml:space="preserve"> </w:t>
      </w:r>
      <w:r w:rsidR="00554C8E" w:rsidRPr="007E580E">
        <w:rPr>
          <w:rFonts w:asciiTheme="minorHAnsi" w:hAnsiTheme="minorHAnsi" w:cstheme="minorHAnsi"/>
        </w:rPr>
        <w:t xml:space="preserve">consumer privacy and safety. Current regulatory arrangements for accessing or intercepting encrypted communications and data are underpinned by </w:t>
      </w:r>
      <w:r w:rsidR="002D53C9" w:rsidRPr="007E580E">
        <w:rPr>
          <w:rFonts w:asciiTheme="minorHAnsi" w:hAnsiTheme="minorHAnsi" w:cstheme="minorHAnsi"/>
        </w:rPr>
        <w:t>the need to protect people’s privacy</w:t>
      </w:r>
      <w:r w:rsidR="00A16368" w:rsidRPr="007E580E">
        <w:rPr>
          <w:rFonts w:asciiTheme="minorHAnsi" w:hAnsiTheme="minorHAnsi" w:cstheme="minorHAnsi"/>
        </w:rPr>
        <w:t xml:space="preserve"> and </w:t>
      </w:r>
      <w:r w:rsidR="002B74DA" w:rsidRPr="007E580E">
        <w:rPr>
          <w:rFonts w:asciiTheme="minorHAnsi" w:hAnsiTheme="minorHAnsi" w:cstheme="minorHAnsi"/>
        </w:rPr>
        <w:t xml:space="preserve">safeguarded by </w:t>
      </w:r>
      <w:r w:rsidR="00E727C9" w:rsidRPr="007E580E">
        <w:rPr>
          <w:rFonts w:asciiTheme="minorHAnsi" w:hAnsiTheme="minorHAnsi" w:cstheme="minorHAnsi"/>
        </w:rPr>
        <w:t xml:space="preserve">adequate judicial oversight. </w:t>
      </w:r>
      <w:r w:rsidR="000C19A1" w:rsidRPr="007E580E">
        <w:rPr>
          <w:rFonts w:asciiTheme="minorHAnsi" w:hAnsiTheme="minorHAnsi" w:cstheme="minorHAnsi"/>
        </w:rPr>
        <w:t>The</w:t>
      </w:r>
      <w:r w:rsidR="008C51D7" w:rsidRPr="007E580E">
        <w:rPr>
          <w:rFonts w:asciiTheme="minorHAnsi" w:hAnsiTheme="minorHAnsi" w:cstheme="minorHAnsi"/>
        </w:rPr>
        <w:t xml:space="preserve"> proposals in the</w:t>
      </w:r>
      <w:r w:rsidR="00E727C9" w:rsidRPr="007E580E">
        <w:rPr>
          <w:rFonts w:asciiTheme="minorHAnsi" w:hAnsiTheme="minorHAnsi" w:cstheme="minorHAnsi"/>
        </w:rPr>
        <w:t xml:space="preserve"> </w:t>
      </w:r>
      <w:r w:rsidR="00E727C9" w:rsidRPr="007E580E">
        <w:rPr>
          <w:rFonts w:asciiTheme="minorHAnsi" w:hAnsiTheme="minorHAnsi" w:cstheme="minorHAnsi"/>
          <w:i/>
        </w:rPr>
        <w:t>Assistance and Access Bill</w:t>
      </w:r>
      <w:r w:rsidR="00E727C9" w:rsidRPr="007E580E">
        <w:rPr>
          <w:rFonts w:asciiTheme="minorHAnsi" w:hAnsiTheme="minorHAnsi" w:cstheme="minorHAnsi"/>
        </w:rPr>
        <w:t xml:space="preserve"> </w:t>
      </w:r>
      <w:r w:rsidR="000C19A1" w:rsidRPr="007E580E">
        <w:rPr>
          <w:rFonts w:asciiTheme="minorHAnsi" w:hAnsiTheme="minorHAnsi" w:cstheme="minorHAnsi"/>
        </w:rPr>
        <w:t xml:space="preserve">however </w:t>
      </w:r>
      <w:r w:rsidR="008C51D7" w:rsidRPr="007E580E">
        <w:rPr>
          <w:rFonts w:asciiTheme="minorHAnsi" w:hAnsiTheme="minorHAnsi" w:cstheme="minorHAnsi"/>
        </w:rPr>
        <w:t>would increase the ability for the government to obtain access to consumer</w:t>
      </w:r>
      <w:r w:rsidR="004D408D" w:rsidRPr="007E580E">
        <w:rPr>
          <w:rFonts w:asciiTheme="minorHAnsi" w:hAnsiTheme="minorHAnsi" w:cstheme="minorHAnsi"/>
        </w:rPr>
        <w:t>s’ encrypted</w:t>
      </w:r>
      <w:r w:rsidR="008C51D7" w:rsidRPr="007E580E">
        <w:rPr>
          <w:rFonts w:asciiTheme="minorHAnsi" w:hAnsiTheme="minorHAnsi" w:cstheme="minorHAnsi"/>
        </w:rPr>
        <w:t xml:space="preserve"> data </w:t>
      </w:r>
      <w:r w:rsidR="004D408D" w:rsidRPr="007E580E">
        <w:rPr>
          <w:rFonts w:asciiTheme="minorHAnsi" w:hAnsiTheme="minorHAnsi" w:cstheme="minorHAnsi"/>
        </w:rPr>
        <w:t>and devices</w:t>
      </w:r>
      <w:r w:rsidR="009705BB" w:rsidRPr="007E580E">
        <w:rPr>
          <w:rFonts w:asciiTheme="minorHAnsi" w:hAnsiTheme="minorHAnsi" w:cstheme="minorHAnsi"/>
        </w:rPr>
        <w:t xml:space="preserve">. </w:t>
      </w:r>
      <w:r w:rsidR="00DF30D6">
        <w:rPr>
          <w:rFonts w:asciiTheme="minorHAnsi" w:hAnsiTheme="minorHAnsi" w:cstheme="minorHAnsi"/>
        </w:rPr>
        <w:t xml:space="preserve">It will enable a much higher level of government surveillance over citizens and enable governments to harvest people’s data without their knowing. </w:t>
      </w:r>
    </w:p>
    <w:p w14:paraId="0A2FDE7C" w14:textId="5588056B" w:rsidR="00DF30D6" w:rsidRDefault="00297149" w:rsidP="00C7127B">
      <w:pPr>
        <w:pStyle w:val="BodyText1"/>
        <w:rPr>
          <w:rFonts w:asciiTheme="minorHAnsi" w:hAnsiTheme="minorHAnsi" w:cstheme="minorHAnsi"/>
        </w:rPr>
      </w:pPr>
      <w:r w:rsidRPr="007E580E">
        <w:rPr>
          <w:rFonts w:asciiTheme="minorHAnsi" w:hAnsiTheme="minorHAnsi" w:cstheme="minorHAnsi"/>
        </w:rPr>
        <w:t xml:space="preserve">The proposals in the legislation will act to weaken encrypted systems </w:t>
      </w:r>
      <w:r w:rsidR="003E1A34" w:rsidRPr="007E580E">
        <w:rPr>
          <w:rFonts w:asciiTheme="minorHAnsi" w:hAnsiTheme="minorHAnsi" w:cstheme="minorHAnsi"/>
        </w:rPr>
        <w:t>by forcing</w:t>
      </w:r>
      <w:r w:rsidR="007A2166" w:rsidRPr="007E580E">
        <w:rPr>
          <w:rFonts w:asciiTheme="minorHAnsi" w:hAnsiTheme="minorHAnsi" w:cstheme="minorHAnsi"/>
        </w:rPr>
        <w:t xml:space="preserve"> technology</w:t>
      </w:r>
      <w:r w:rsidR="009954AB" w:rsidRPr="007E580E">
        <w:rPr>
          <w:rFonts w:asciiTheme="minorHAnsi" w:hAnsiTheme="minorHAnsi" w:cstheme="minorHAnsi"/>
        </w:rPr>
        <w:t xml:space="preserve"> companies</w:t>
      </w:r>
      <w:r w:rsidR="004E11D0" w:rsidRPr="007E580E">
        <w:rPr>
          <w:rFonts w:asciiTheme="minorHAnsi" w:hAnsiTheme="minorHAnsi" w:cstheme="minorHAnsi"/>
        </w:rPr>
        <w:t xml:space="preserve"> to</w:t>
      </w:r>
      <w:r w:rsidR="009954AB" w:rsidRPr="007E580E">
        <w:rPr>
          <w:rFonts w:asciiTheme="minorHAnsi" w:hAnsiTheme="minorHAnsi" w:cstheme="minorHAnsi"/>
        </w:rPr>
        <w:t xml:space="preserve"> </w:t>
      </w:r>
      <w:r w:rsidR="003E1A34" w:rsidRPr="007E580E">
        <w:rPr>
          <w:rFonts w:asciiTheme="minorHAnsi" w:hAnsiTheme="minorHAnsi" w:cstheme="minorHAnsi"/>
        </w:rPr>
        <w:t xml:space="preserve">develop tools </w:t>
      </w:r>
      <w:r w:rsidR="004E11D0" w:rsidRPr="007E580E">
        <w:rPr>
          <w:rFonts w:asciiTheme="minorHAnsi" w:hAnsiTheme="minorHAnsi" w:cstheme="minorHAnsi"/>
        </w:rPr>
        <w:t>that make</w:t>
      </w:r>
      <w:r w:rsidR="003E1A34" w:rsidRPr="007E580E">
        <w:rPr>
          <w:rFonts w:asciiTheme="minorHAnsi" w:hAnsiTheme="minorHAnsi" w:cstheme="minorHAnsi"/>
        </w:rPr>
        <w:t xml:space="preserve"> it easier to access encrypted data</w:t>
      </w:r>
      <w:r w:rsidR="00373E51" w:rsidRPr="007E580E">
        <w:rPr>
          <w:rFonts w:asciiTheme="minorHAnsi" w:hAnsiTheme="minorHAnsi" w:cstheme="minorHAnsi"/>
        </w:rPr>
        <w:t>.</w:t>
      </w:r>
      <w:r w:rsidR="003E1A34" w:rsidRPr="007E580E">
        <w:rPr>
          <w:rFonts w:asciiTheme="minorHAnsi" w:hAnsiTheme="minorHAnsi" w:cstheme="minorHAnsi"/>
        </w:rPr>
        <w:t xml:space="preserve"> Whilst the purpose of this is to assist government in law enforcement activities agains</w:t>
      </w:r>
      <w:r w:rsidR="00D12A00" w:rsidRPr="007E580E">
        <w:rPr>
          <w:rFonts w:asciiTheme="minorHAnsi" w:hAnsiTheme="minorHAnsi" w:cstheme="minorHAnsi"/>
        </w:rPr>
        <w:t xml:space="preserve">t criminals and terrorists, it will also enable </w:t>
      </w:r>
      <w:proofErr w:type="gramStart"/>
      <w:r w:rsidR="00D12A00" w:rsidRPr="007E580E">
        <w:rPr>
          <w:rFonts w:asciiTheme="minorHAnsi" w:hAnsiTheme="minorHAnsi" w:cstheme="minorHAnsi"/>
        </w:rPr>
        <w:t>criminals</w:t>
      </w:r>
      <w:proofErr w:type="gramEnd"/>
      <w:r w:rsidR="00D12A00" w:rsidRPr="007E580E">
        <w:rPr>
          <w:rFonts w:asciiTheme="minorHAnsi" w:hAnsiTheme="minorHAnsi" w:cstheme="minorHAnsi"/>
        </w:rPr>
        <w:t xml:space="preserve"> easier access</w:t>
      </w:r>
      <w:r w:rsidR="000164EF">
        <w:rPr>
          <w:rFonts w:asciiTheme="minorHAnsi" w:hAnsiTheme="minorHAnsi" w:cstheme="minorHAnsi"/>
        </w:rPr>
        <w:t xml:space="preserve"> too</w:t>
      </w:r>
      <w:r w:rsidR="00D12A00" w:rsidRPr="007E580E">
        <w:rPr>
          <w:rFonts w:asciiTheme="minorHAnsi" w:hAnsiTheme="minorHAnsi" w:cstheme="minorHAnsi"/>
        </w:rPr>
        <w:t>.</w:t>
      </w:r>
      <w:r w:rsidR="004E11D0" w:rsidRPr="007E580E">
        <w:rPr>
          <w:rFonts w:asciiTheme="minorHAnsi" w:hAnsiTheme="minorHAnsi" w:cstheme="minorHAnsi"/>
        </w:rPr>
        <w:t xml:space="preserve"> This unintended consequence poses far too great a threat to consumer privacy and personal safety. </w:t>
      </w:r>
      <w:r w:rsidR="00DF30D6">
        <w:rPr>
          <w:rFonts w:asciiTheme="minorHAnsi" w:hAnsiTheme="minorHAnsi" w:cstheme="minorHAnsi"/>
        </w:rPr>
        <w:t>ACCAN is also greatly concerned about the lack of t</w:t>
      </w:r>
      <w:r w:rsidR="00DF30D6" w:rsidRPr="007E580E">
        <w:rPr>
          <w:rFonts w:asciiTheme="minorHAnsi" w:hAnsiTheme="minorHAnsi" w:cstheme="minorHAnsi"/>
        </w:rPr>
        <w:t xml:space="preserve">ransparency </w:t>
      </w:r>
      <w:r w:rsidR="00DF30D6">
        <w:rPr>
          <w:rFonts w:asciiTheme="minorHAnsi" w:hAnsiTheme="minorHAnsi" w:cstheme="minorHAnsi"/>
        </w:rPr>
        <w:t>and</w:t>
      </w:r>
      <w:r w:rsidR="00DF30D6" w:rsidRPr="007E580E">
        <w:rPr>
          <w:rFonts w:asciiTheme="minorHAnsi" w:hAnsiTheme="minorHAnsi" w:cstheme="minorHAnsi"/>
        </w:rPr>
        <w:t xml:space="preserve"> judicial oversight</w:t>
      </w:r>
      <w:r w:rsidR="00DF30D6">
        <w:rPr>
          <w:rFonts w:asciiTheme="minorHAnsi" w:hAnsiTheme="minorHAnsi" w:cstheme="minorHAnsi"/>
        </w:rPr>
        <w:t xml:space="preserve"> for </w:t>
      </w:r>
      <w:r w:rsidR="00DF30D6" w:rsidRPr="007E580E">
        <w:rPr>
          <w:rFonts w:asciiTheme="minorHAnsi" w:hAnsiTheme="minorHAnsi" w:cstheme="minorHAnsi"/>
        </w:rPr>
        <w:t>orders made to technology companies to facilitate government access to such data.</w:t>
      </w:r>
    </w:p>
    <w:p w14:paraId="387059DA" w14:textId="05068E2F" w:rsidR="003E6D56" w:rsidRPr="007E580E" w:rsidRDefault="00DF30D6" w:rsidP="00C7127B">
      <w:pPr>
        <w:pStyle w:val="BodyText1"/>
        <w:rPr>
          <w:rFonts w:asciiTheme="minorHAnsi" w:hAnsiTheme="minorHAnsi" w:cstheme="minorHAnsi"/>
        </w:rPr>
      </w:pPr>
      <w:r w:rsidRPr="007E580E">
        <w:rPr>
          <w:rFonts w:asciiTheme="minorHAnsi" w:hAnsiTheme="minorHAnsi" w:cstheme="minorHAnsi"/>
        </w:rPr>
        <w:t xml:space="preserve">Privacy is a basic human right that must be respected and given due regard when developing legislation such as the </w:t>
      </w:r>
      <w:r w:rsidRPr="007E580E">
        <w:rPr>
          <w:rFonts w:asciiTheme="minorHAnsi" w:hAnsiTheme="minorHAnsi" w:cstheme="minorHAnsi"/>
          <w:i/>
        </w:rPr>
        <w:t>Assistance and Access Bill</w:t>
      </w:r>
      <w:r w:rsidRPr="007E580E">
        <w:rPr>
          <w:rFonts w:asciiTheme="minorHAnsi" w:hAnsiTheme="minorHAnsi" w:cstheme="minorHAnsi"/>
        </w:rPr>
        <w:t>. Consumers experience significant detriment and feel violated, exploited and a loss of security when their privacy is breached.</w:t>
      </w:r>
      <w:r>
        <w:rPr>
          <w:rFonts w:asciiTheme="minorHAnsi" w:hAnsiTheme="minorHAnsi" w:cstheme="minorHAnsi"/>
        </w:rPr>
        <w:t xml:space="preserve"> </w:t>
      </w:r>
      <w:r w:rsidR="004E11D0" w:rsidRPr="007E580E">
        <w:rPr>
          <w:rFonts w:asciiTheme="minorHAnsi" w:hAnsiTheme="minorHAnsi" w:cstheme="minorHAnsi"/>
        </w:rPr>
        <w:t>As such, ACCAN strongly recommends that the PJCIS take adequate time to consider, amend and ens</w:t>
      </w:r>
      <w:r w:rsidR="009C05BD" w:rsidRPr="007E580E">
        <w:rPr>
          <w:rFonts w:asciiTheme="minorHAnsi" w:hAnsiTheme="minorHAnsi" w:cstheme="minorHAnsi"/>
        </w:rPr>
        <w:t xml:space="preserve">ure the Bill properly balances consumer privacy </w:t>
      </w:r>
      <w:r w:rsidR="001C5C7E" w:rsidRPr="007E580E">
        <w:rPr>
          <w:rFonts w:asciiTheme="minorHAnsi" w:hAnsiTheme="minorHAnsi" w:cstheme="minorHAnsi"/>
        </w:rPr>
        <w:t xml:space="preserve">and </w:t>
      </w:r>
      <w:r w:rsidR="003E6D56" w:rsidRPr="007E580E">
        <w:rPr>
          <w:rFonts w:asciiTheme="minorHAnsi" w:hAnsiTheme="minorHAnsi" w:cstheme="minorHAnsi"/>
        </w:rPr>
        <w:t>national security</w:t>
      </w:r>
      <w:r>
        <w:rPr>
          <w:rFonts w:asciiTheme="minorHAnsi" w:hAnsiTheme="minorHAnsi" w:cstheme="minorHAnsi"/>
        </w:rPr>
        <w:t xml:space="preserve"> interests</w:t>
      </w:r>
      <w:r w:rsidR="003E6D56" w:rsidRPr="007E580E">
        <w:rPr>
          <w:rFonts w:asciiTheme="minorHAnsi" w:hAnsiTheme="minorHAnsi" w:cstheme="minorHAnsi"/>
        </w:rPr>
        <w:t>.</w:t>
      </w:r>
    </w:p>
    <w:p w14:paraId="2EFDEA56" w14:textId="5E13B198" w:rsidR="00F81CEF" w:rsidRPr="007E580E" w:rsidRDefault="00F81CEF" w:rsidP="00C7127B">
      <w:pPr>
        <w:pStyle w:val="BodyText1"/>
        <w:rPr>
          <w:rFonts w:asciiTheme="minorHAnsi" w:hAnsiTheme="minorHAnsi" w:cstheme="minorHAnsi"/>
          <w:b/>
        </w:rPr>
      </w:pPr>
      <w:r w:rsidRPr="007E580E">
        <w:rPr>
          <w:rFonts w:asciiTheme="minorHAnsi" w:hAnsiTheme="minorHAnsi" w:cstheme="minorHAnsi"/>
          <w:b/>
        </w:rPr>
        <w:t>Conclusion</w:t>
      </w:r>
    </w:p>
    <w:p w14:paraId="6788AB01" w14:textId="77777777" w:rsidR="00327DD2" w:rsidRPr="007E580E" w:rsidRDefault="00327DD2" w:rsidP="00327DD2">
      <w:pPr>
        <w:pStyle w:val="BodyText1"/>
        <w:rPr>
          <w:rFonts w:asciiTheme="minorHAnsi" w:hAnsiTheme="minorHAnsi" w:cstheme="minorHAnsi"/>
        </w:rPr>
      </w:pPr>
      <w:r w:rsidRPr="007E580E">
        <w:rPr>
          <w:rFonts w:asciiTheme="minorHAnsi" w:hAnsiTheme="minorHAnsi" w:cstheme="minorHAnsi"/>
        </w:rPr>
        <w:t>Reliance on devices and the internet is integral to daily life and consumers must be able to trust that their privacy is protected without concern that government is creating backdoors</w:t>
      </w:r>
      <w:r>
        <w:rPr>
          <w:rFonts w:asciiTheme="minorHAnsi" w:hAnsiTheme="minorHAnsi" w:cstheme="minorHAnsi"/>
        </w:rPr>
        <w:t xml:space="preserve"> to enable greater surveillance and storage</w:t>
      </w:r>
      <w:r w:rsidRPr="007E580E">
        <w:rPr>
          <w:rFonts w:asciiTheme="minorHAnsi" w:hAnsiTheme="minorHAnsi" w:cstheme="minorHAnsi"/>
        </w:rPr>
        <w:t xml:space="preserve"> </w:t>
      </w:r>
      <w:r>
        <w:rPr>
          <w:rFonts w:asciiTheme="minorHAnsi" w:hAnsiTheme="minorHAnsi" w:cstheme="minorHAnsi"/>
        </w:rPr>
        <w:t xml:space="preserve">of </w:t>
      </w:r>
      <w:r w:rsidRPr="007E580E">
        <w:rPr>
          <w:rFonts w:asciiTheme="minorHAnsi" w:hAnsiTheme="minorHAnsi" w:cstheme="minorHAnsi"/>
        </w:rPr>
        <w:t xml:space="preserve">their data, </w:t>
      </w:r>
      <w:r>
        <w:rPr>
          <w:rFonts w:asciiTheme="minorHAnsi" w:hAnsiTheme="minorHAnsi" w:cstheme="minorHAnsi"/>
        </w:rPr>
        <w:t>whilst</w:t>
      </w:r>
      <w:r w:rsidRPr="007E580E">
        <w:rPr>
          <w:rFonts w:asciiTheme="minorHAnsi" w:hAnsiTheme="minorHAnsi" w:cstheme="minorHAnsi"/>
        </w:rPr>
        <w:t xml:space="preserve"> also enabling easier access for terrorists and cyber criminals. </w:t>
      </w:r>
    </w:p>
    <w:p w14:paraId="1C09DB48" w14:textId="15983AD7" w:rsidR="00297149" w:rsidRPr="007E580E" w:rsidRDefault="003E6D56" w:rsidP="00C7127B">
      <w:pPr>
        <w:pStyle w:val="BodyText1"/>
        <w:rPr>
          <w:rFonts w:asciiTheme="minorHAnsi" w:hAnsiTheme="minorHAnsi" w:cstheme="minorHAnsi"/>
        </w:rPr>
      </w:pPr>
      <w:r w:rsidRPr="007E580E">
        <w:rPr>
          <w:rFonts w:asciiTheme="minorHAnsi" w:hAnsiTheme="minorHAnsi" w:cstheme="minorHAnsi"/>
        </w:rPr>
        <w:t xml:space="preserve">The </w:t>
      </w:r>
      <w:r w:rsidR="00F81CEF" w:rsidRPr="007E580E">
        <w:rPr>
          <w:rFonts w:asciiTheme="minorHAnsi" w:hAnsiTheme="minorHAnsi" w:cstheme="minorHAnsi"/>
          <w:i/>
        </w:rPr>
        <w:t>Access and Assistance Bill</w:t>
      </w:r>
      <w:r w:rsidRPr="007E580E">
        <w:rPr>
          <w:rFonts w:asciiTheme="minorHAnsi" w:hAnsiTheme="minorHAnsi" w:cstheme="minorHAnsi"/>
        </w:rPr>
        <w:t xml:space="preserve"> is wading into relatively unchartered territory, with only the UK having </w:t>
      </w:r>
      <w:r w:rsidR="00BA6DFF" w:rsidRPr="007E580E">
        <w:rPr>
          <w:rFonts w:asciiTheme="minorHAnsi" w:hAnsiTheme="minorHAnsi" w:cstheme="minorHAnsi"/>
        </w:rPr>
        <w:t xml:space="preserve">developed </w:t>
      </w:r>
      <w:r w:rsidRPr="007E580E">
        <w:rPr>
          <w:rFonts w:asciiTheme="minorHAnsi" w:hAnsiTheme="minorHAnsi" w:cstheme="minorHAnsi"/>
        </w:rPr>
        <w:t xml:space="preserve">similar legislation. Australia must get this right as it </w:t>
      </w:r>
      <w:r w:rsidR="00BA6DFF" w:rsidRPr="007E580E">
        <w:rPr>
          <w:rFonts w:asciiTheme="minorHAnsi" w:hAnsiTheme="minorHAnsi" w:cstheme="minorHAnsi"/>
        </w:rPr>
        <w:t>will</w:t>
      </w:r>
      <w:r w:rsidRPr="007E580E">
        <w:rPr>
          <w:rFonts w:asciiTheme="minorHAnsi" w:hAnsiTheme="minorHAnsi" w:cstheme="minorHAnsi"/>
        </w:rPr>
        <w:t xml:space="preserve"> set a precedent on the global stage with many other countries </w:t>
      </w:r>
      <w:r w:rsidR="00BA6DFF" w:rsidRPr="007E580E">
        <w:rPr>
          <w:rFonts w:asciiTheme="minorHAnsi" w:hAnsiTheme="minorHAnsi" w:cstheme="minorHAnsi"/>
        </w:rPr>
        <w:t>likely to follow</w:t>
      </w:r>
      <w:r w:rsidRPr="007E580E">
        <w:rPr>
          <w:rFonts w:asciiTheme="minorHAnsi" w:hAnsiTheme="minorHAnsi" w:cstheme="minorHAnsi"/>
        </w:rPr>
        <w:t xml:space="preserve"> suit. </w:t>
      </w:r>
      <w:r w:rsidR="001133F4" w:rsidRPr="007E580E">
        <w:rPr>
          <w:rFonts w:asciiTheme="minorHAnsi" w:hAnsiTheme="minorHAnsi" w:cstheme="minorHAnsi"/>
        </w:rPr>
        <w:t xml:space="preserve">As such, </w:t>
      </w:r>
      <w:r w:rsidR="00BA6DFF" w:rsidRPr="007E580E">
        <w:rPr>
          <w:rFonts w:asciiTheme="minorHAnsi" w:hAnsiTheme="minorHAnsi" w:cstheme="minorHAnsi"/>
        </w:rPr>
        <w:t xml:space="preserve">if amendments are not made that ensure consumer privacy and </w:t>
      </w:r>
      <w:r w:rsidR="005A248A" w:rsidRPr="007E580E">
        <w:rPr>
          <w:rFonts w:asciiTheme="minorHAnsi" w:hAnsiTheme="minorHAnsi" w:cstheme="minorHAnsi"/>
        </w:rPr>
        <w:t>security</w:t>
      </w:r>
      <w:r w:rsidR="00BA6DFF" w:rsidRPr="007E580E">
        <w:rPr>
          <w:rFonts w:asciiTheme="minorHAnsi" w:hAnsiTheme="minorHAnsi" w:cstheme="minorHAnsi"/>
        </w:rPr>
        <w:t xml:space="preserve"> are safeguarded</w:t>
      </w:r>
      <w:r w:rsidR="005A248A" w:rsidRPr="007E580E">
        <w:rPr>
          <w:rFonts w:asciiTheme="minorHAnsi" w:hAnsiTheme="minorHAnsi" w:cstheme="minorHAnsi"/>
        </w:rPr>
        <w:t xml:space="preserve"> against criminal activity</w:t>
      </w:r>
      <w:r w:rsidR="00BA6DFF" w:rsidRPr="007E580E">
        <w:rPr>
          <w:rFonts w:asciiTheme="minorHAnsi" w:hAnsiTheme="minorHAnsi" w:cstheme="minorHAnsi"/>
        </w:rPr>
        <w:t xml:space="preserve">, </w:t>
      </w:r>
      <w:r w:rsidR="001133F4" w:rsidRPr="007E580E">
        <w:rPr>
          <w:rFonts w:asciiTheme="minorHAnsi" w:hAnsiTheme="minorHAnsi" w:cstheme="minorHAnsi"/>
        </w:rPr>
        <w:t xml:space="preserve">the detriment to consumers will be felt on a much greater scale. </w:t>
      </w:r>
    </w:p>
    <w:p w14:paraId="77200969" w14:textId="48547E42" w:rsidR="00C7127B" w:rsidRPr="007E580E" w:rsidRDefault="00905D11" w:rsidP="00C7127B">
      <w:pPr>
        <w:pStyle w:val="BodyText1"/>
        <w:rPr>
          <w:rFonts w:asciiTheme="minorHAnsi" w:hAnsiTheme="minorHAnsi" w:cstheme="minorHAnsi"/>
          <w:color w:val="auto"/>
        </w:rPr>
      </w:pPr>
      <w:r>
        <w:rPr>
          <w:rFonts w:asciiTheme="minorHAnsi" w:hAnsiTheme="minorHAnsi" w:cstheme="minorHAnsi"/>
          <w:color w:val="auto"/>
        </w:rPr>
        <w:t>Sincerely</w:t>
      </w:r>
    </w:p>
    <w:p w14:paraId="67A0F781" w14:textId="77777777" w:rsidR="00135CF3" w:rsidRDefault="00135CF3" w:rsidP="00C7127B">
      <w:pPr>
        <w:pStyle w:val="BodyText1"/>
        <w:rPr>
          <w:rFonts w:asciiTheme="minorHAnsi" w:hAnsiTheme="minorHAnsi" w:cstheme="minorHAnsi"/>
          <w:color w:val="auto"/>
        </w:rPr>
      </w:pPr>
      <w:r>
        <w:rPr>
          <w:noProof/>
          <w:lang w:val="en-US"/>
        </w:rPr>
        <w:drawing>
          <wp:inline distT="0" distB="0" distL="0" distR="0" wp14:anchorId="472C3A21" wp14:editId="34B39B32">
            <wp:extent cx="1363189" cy="414068"/>
            <wp:effectExtent l="0" t="0" r="8890" b="5080"/>
            <wp:docPr id="5" name="Picture 5"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3160" cy="414059"/>
                    </a:xfrm>
                    <a:prstGeom prst="rect">
                      <a:avLst/>
                    </a:prstGeom>
                    <a:noFill/>
                    <a:ln>
                      <a:noFill/>
                    </a:ln>
                  </pic:spPr>
                </pic:pic>
              </a:graphicData>
            </a:graphic>
          </wp:inline>
        </w:drawing>
      </w:r>
    </w:p>
    <w:p w14:paraId="1DA90BCE" w14:textId="254406ED" w:rsidR="00C7127B" w:rsidRPr="007E580E" w:rsidRDefault="000164EF" w:rsidP="00C7127B">
      <w:pPr>
        <w:pStyle w:val="BodyText1"/>
        <w:rPr>
          <w:rFonts w:asciiTheme="minorHAnsi" w:hAnsiTheme="minorHAnsi" w:cstheme="minorHAnsi"/>
          <w:color w:val="auto"/>
        </w:rPr>
      </w:pPr>
      <w:r>
        <w:rPr>
          <w:rFonts w:asciiTheme="minorHAnsi" w:hAnsiTheme="minorHAnsi" w:cstheme="minorHAnsi"/>
          <w:color w:val="auto"/>
        </w:rPr>
        <w:t>Teresa Corbin</w:t>
      </w:r>
    </w:p>
    <w:p w14:paraId="7936AE4E" w14:textId="6955A08F" w:rsidR="00C7127B" w:rsidRPr="007E580E" w:rsidRDefault="00135CF3" w:rsidP="00C7127B">
      <w:pPr>
        <w:pStyle w:val="BodyText1"/>
        <w:rPr>
          <w:rFonts w:asciiTheme="minorHAnsi" w:hAnsiTheme="minorHAnsi" w:cstheme="minorHAnsi"/>
          <w:color w:val="auto"/>
        </w:rPr>
      </w:pPr>
      <w:r>
        <w:rPr>
          <w:rFonts w:asciiTheme="minorHAnsi" w:hAnsiTheme="minorHAnsi" w:cstheme="minorHAnsi"/>
          <w:color w:val="auto"/>
        </w:rPr>
        <w:t xml:space="preserve">ACCAN </w:t>
      </w:r>
      <w:bookmarkStart w:id="0" w:name="_GoBack"/>
      <w:bookmarkEnd w:id="0"/>
      <w:r w:rsidR="000164EF">
        <w:rPr>
          <w:rFonts w:asciiTheme="minorHAnsi" w:hAnsiTheme="minorHAnsi" w:cstheme="minorHAnsi"/>
          <w:color w:val="auto"/>
        </w:rPr>
        <w:t xml:space="preserve">CEO </w:t>
      </w:r>
    </w:p>
    <w:p w14:paraId="41C9E9AF" w14:textId="77777777" w:rsidR="00545597" w:rsidRPr="007E580E" w:rsidRDefault="00545597">
      <w:pPr>
        <w:rPr>
          <w:rFonts w:cstheme="minorHAnsi"/>
        </w:rPr>
      </w:pPr>
    </w:p>
    <w:sectPr w:rsidR="00545597" w:rsidRPr="007E580E" w:rsidSect="00C7127B">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A44F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8BEAB" w14:textId="77777777" w:rsidR="00BC799C" w:rsidRDefault="00BC799C" w:rsidP="00C7127B">
      <w:pPr>
        <w:spacing w:after="0" w:line="240" w:lineRule="auto"/>
      </w:pPr>
      <w:r>
        <w:separator/>
      </w:r>
    </w:p>
  </w:endnote>
  <w:endnote w:type="continuationSeparator" w:id="0">
    <w:p w14:paraId="06F54A2C" w14:textId="77777777" w:rsidR="00BC799C" w:rsidRDefault="00BC799C"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CA65A"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A4950">
      <w:rPr>
        <w:noProof/>
      </w:rPr>
      <w:t>2</w:t>
    </w:r>
    <w:r w:rsidRPr="00C4251E">
      <w:rPr>
        <w:noProof/>
      </w:rPr>
      <w:fldChar w:fldCharType="end"/>
    </w:r>
  </w:p>
  <w:p w14:paraId="69F6A43B" w14:textId="77777777" w:rsidR="00C7127B" w:rsidRDefault="00C71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6411" w14:textId="77777777" w:rsidR="00C7127B" w:rsidRDefault="00C7127B">
    <w:pPr>
      <w:pStyle w:val="Footer"/>
    </w:pPr>
    <w:r>
      <w:rPr>
        <w:noProof/>
        <w:lang w:val="en-US" w:eastAsia="en-US"/>
      </w:rPr>
      <mc:AlternateContent>
        <mc:Choice Requires="wpg">
          <w:drawing>
            <wp:anchor distT="0" distB="0" distL="114300" distR="114300" simplePos="0" relativeHeight="251661312" behindDoc="1" locked="0" layoutInCell="1" allowOverlap="1" wp14:anchorId="4EA676B2" wp14:editId="6324640E">
              <wp:simplePos x="0" y="0"/>
              <wp:positionH relativeFrom="column">
                <wp:posOffset>-136525</wp:posOffset>
              </wp:positionH>
              <wp:positionV relativeFrom="paragraph">
                <wp:posOffset>-763270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14:paraId="061F5251" w14:textId="77777777" w:rsidR="00C7127B" w:rsidRPr="00E05115" w:rsidRDefault="00C7127B" w:rsidP="00C7127B">
                            <w:pPr>
                              <w:spacing w:after="0"/>
                              <w:rPr>
                                <w:color w:val="23B0E6"/>
                              </w:rPr>
                            </w:pPr>
                            <w:r w:rsidRPr="00E05115">
                              <w:rPr>
                                <w:color w:val="23B0E6"/>
                              </w:rPr>
                              <w:t>Australian Communications Consumer Action Network (ACCAN)</w:t>
                            </w:r>
                          </w:p>
                          <w:p w14:paraId="7AA5B01C"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41621556" w14:textId="77777777" w:rsidR="00C7127B" w:rsidRPr="00E05115" w:rsidRDefault="00C7127B" w:rsidP="00C7127B">
                            <w:pPr>
                              <w:spacing w:after="0"/>
                              <w:rPr>
                                <w:i/>
                                <w:color w:val="23B0E6"/>
                              </w:rPr>
                            </w:pPr>
                          </w:p>
                          <w:p w14:paraId="6AD9651F" w14:textId="77777777" w:rsidR="00C7127B" w:rsidRDefault="00C7127B" w:rsidP="00C7127B">
                            <w:pPr>
                              <w:spacing w:after="0"/>
                            </w:pPr>
                            <w:r>
                              <w:t>PO Box 639, Broadway NSW 2007</w:t>
                            </w:r>
                          </w:p>
                          <w:p w14:paraId="31095125" w14:textId="77777777" w:rsidR="00C7127B" w:rsidRDefault="00C7127B" w:rsidP="00C7127B">
                            <w:pPr>
                              <w:spacing w:after="0"/>
                            </w:pPr>
                            <w:r>
                              <w:t xml:space="preserve">Tel: (02) 9288 4000 | Fax: (02) 9288 4019 | Contact us through the </w:t>
                            </w:r>
                            <w:hyperlink r:id="rId1" w:history="1">
                              <w:r w:rsidRPr="00FE6EAF">
                                <w:rPr>
                                  <w:rStyle w:val="Hyperlink"/>
                                </w:rPr>
                                <w:t>National Relay Service</w:t>
                              </w:r>
                            </w:hyperlink>
                          </w:p>
                          <w:p w14:paraId="4D7ACE15"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10.75pt;margin-top:-60.1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061F5251" w14:textId="77777777" w:rsidR="00C7127B" w:rsidRPr="00E05115" w:rsidRDefault="00C7127B" w:rsidP="00C7127B">
                      <w:pPr>
                        <w:spacing w:after="0"/>
                        <w:rPr>
                          <w:color w:val="23B0E6"/>
                        </w:rPr>
                      </w:pPr>
                      <w:r w:rsidRPr="00E05115">
                        <w:rPr>
                          <w:color w:val="23B0E6"/>
                        </w:rPr>
                        <w:t>Australian Communications Consumer Action Network (ACCAN)</w:t>
                      </w:r>
                    </w:p>
                    <w:p w14:paraId="7AA5B01C"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41621556" w14:textId="77777777" w:rsidR="00C7127B" w:rsidRPr="00E05115" w:rsidRDefault="00C7127B" w:rsidP="00C7127B">
                      <w:pPr>
                        <w:spacing w:after="0"/>
                        <w:rPr>
                          <w:i/>
                          <w:color w:val="23B0E6"/>
                        </w:rPr>
                      </w:pPr>
                    </w:p>
                    <w:p w14:paraId="6AD9651F" w14:textId="77777777" w:rsidR="00C7127B" w:rsidRDefault="00C7127B" w:rsidP="00C7127B">
                      <w:pPr>
                        <w:spacing w:after="0"/>
                      </w:pPr>
                      <w:r>
                        <w:t>PO Box 639, Broadway NSW 2007</w:t>
                      </w:r>
                    </w:p>
                    <w:p w14:paraId="31095125" w14:textId="77777777" w:rsidR="00C7127B" w:rsidRDefault="00C7127B" w:rsidP="00C7127B">
                      <w:pPr>
                        <w:spacing w:after="0"/>
                      </w:pPr>
                      <w:r>
                        <w:t xml:space="preserve">Tel: (02) 9288 4000 | Fax: (02) 9288 4019 | Contact us through the </w:t>
                      </w:r>
                      <w:hyperlink r:id="rId2" w:history="1">
                        <w:r w:rsidRPr="00FE6EAF">
                          <w:rPr>
                            <w:rStyle w:val="Hyperlink"/>
                          </w:rPr>
                          <w:t>National Relay Service</w:t>
                        </w:r>
                      </w:hyperlink>
                    </w:p>
                    <w:p w14:paraId="4D7ACE15"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047D3" w14:textId="77777777" w:rsidR="00BC799C" w:rsidRDefault="00BC799C" w:rsidP="00C7127B">
      <w:pPr>
        <w:spacing w:after="0" w:line="240" w:lineRule="auto"/>
      </w:pPr>
      <w:r>
        <w:separator/>
      </w:r>
    </w:p>
  </w:footnote>
  <w:footnote w:type="continuationSeparator" w:id="0">
    <w:p w14:paraId="0ADDF3A2" w14:textId="77777777" w:rsidR="00BC799C" w:rsidRDefault="00BC799C" w:rsidP="00C7127B">
      <w:pPr>
        <w:spacing w:after="0" w:line="240" w:lineRule="auto"/>
      </w:pPr>
      <w:r>
        <w:continuationSeparator/>
      </w:r>
    </w:p>
  </w:footnote>
  <w:footnote w:id="1">
    <w:p w14:paraId="3974FC4E" w14:textId="5E1FA504" w:rsidR="00D96B47" w:rsidRPr="00D96B47" w:rsidRDefault="00D96B47">
      <w:pPr>
        <w:pStyle w:val="FootnoteText"/>
        <w:rPr>
          <w:lang w:val="en-US"/>
        </w:rPr>
      </w:pPr>
      <w:r>
        <w:rPr>
          <w:rStyle w:val="FootnoteReference"/>
        </w:rPr>
        <w:footnoteRef/>
      </w:r>
      <w:r>
        <w:t xml:space="preserve"> </w:t>
      </w:r>
      <w:r>
        <w:rPr>
          <w:lang w:val="en-US"/>
        </w:rPr>
        <w:t xml:space="preserve">Digital Rights Watch 2018: </w:t>
      </w:r>
      <w:hyperlink r:id="rId1" w:history="1">
        <w:r w:rsidRPr="00C10D03">
          <w:rPr>
            <w:rStyle w:val="Hyperlink"/>
            <w:lang w:val="en-US"/>
          </w:rPr>
          <w:t>https://digitalrightswatch.org.au/2018/10/03/slow-down-stop-and-listen-consumers-human-rights-groups-industry-telcos-and-technology-companies-join-forces-to-sound-alarm-at-governments-spyware-legislation/</w:t>
        </w:r>
      </w:hyperlink>
    </w:p>
  </w:footnote>
  <w:footnote w:id="2">
    <w:p w14:paraId="2A371CC6" w14:textId="6B1D1D98" w:rsidR="00DF30D6" w:rsidRPr="00DF30D6" w:rsidRDefault="00DF30D6">
      <w:pPr>
        <w:pStyle w:val="FootnoteText"/>
        <w:rPr>
          <w:lang w:val="en-US"/>
        </w:rPr>
      </w:pPr>
      <w:r>
        <w:rPr>
          <w:rStyle w:val="FootnoteReference"/>
        </w:rPr>
        <w:footnoteRef/>
      </w:r>
      <w:r>
        <w:t xml:space="preserve"> </w:t>
      </w:r>
      <w:hyperlink r:id="rId2" w:history="1">
        <w:r w:rsidRPr="00C10D03">
          <w:rPr>
            <w:rStyle w:val="Hyperlink"/>
          </w:rPr>
          <w:t>http://www.abc.net.au/news/2018-03-18/cambridge-analytica-suspended-by-facebook/9560272</w:t>
        </w:r>
      </w:hyperlink>
    </w:p>
  </w:footnote>
  <w:footnote w:id="3">
    <w:p w14:paraId="58B5A3AD" w14:textId="335BEC4B" w:rsidR="00857BBB" w:rsidRPr="00857BBB" w:rsidRDefault="00857BBB">
      <w:pPr>
        <w:pStyle w:val="FootnoteText"/>
        <w:rPr>
          <w:lang w:val="en-US"/>
        </w:rPr>
      </w:pPr>
      <w:r>
        <w:rPr>
          <w:rStyle w:val="FootnoteReference"/>
        </w:rPr>
        <w:footnoteRef/>
      </w:r>
      <w:r>
        <w:t xml:space="preserve"> </w:t>
      </w:r>
      <w:r>
        <w:rPr>
          <w:lang w:val="en-US"/>
        </w:rPr>
        <w:t xml:space="preserve">UNSW 2017, Inside job: Security and privacy threats for smart-home </w:t>
      </w:r>
      <w:proofErr w:type="spellStart"/>
      <w:r>
        <w:rPr>
          <w:lang w:val="en-US"/>
        </w:rPr>
        <w:t>IoT</w:t>
      </w:r>
      <w:proofErr w:type="spellEnd"/>
      <w:r>
        <w:rPr>
          <w:lang w:val="en-US"/>
        </w:rPr>
        <w:t xml:space="preserve"> devices: </w:t>
      </w:r>
      <w:hyperlink r:id="rId3" w:history="1">
        <w:r w:rsidRPr="00C10D03">
          <w:rPr>
            <w:rStyle w:val="Hyperlink"/>
            <w:lang w:val="en-US"/>
          </w:rPr>
          <w:t>http://accan.org.au/files/Grants/UNSW-ACCAN_InsideJob_web.pdf</w:t>
        </w:r>
      </w:hyperlink>
      <w:r>
        <w:rPr>
          <w:lang w:val="en-US"/>
        </w:rPr>
        <w:t>, p.3</w:t>
      </w:r>
    </w:p>
  </w:footnote>
  <w:footnote w:id="4">
    <w:p w14:paraId="6F091C27" w14:textId="2C3A03B3" w:rsidR="00857BBB" w:rsidRPr="00857BBB" w:rsidRDefault="00857BBB">
      <w:pPr>
        <w:pStyle w:val="FootnoteText"/>
        <w:rPr>
          <w:lang w:val="en-US"/>
        </w:rPr>
      </w:pPr>
      <w:r>
        <w:rPr>
          <w:rStyle w:val="FootnoteReference"/>
        </w:rPr>
        <w:footnoteRef/>
      </w:r>
      <w:r>
        <w:t xml:space="preserve"> </w:t>
      </w:r>
      <w:r>
        <w:rPr>
          <w:lang w:val="en-US"/>
        </w:rPr>
        <w:t>Ibid., p.5</w:t>
      </w:r>
    </w:p>
  </w:footnote>
  <w:footnote w:id="5">
    <w:p w14:paraId="4E1E973C" w14:textId="7DF810CF" w:rsidR="000164EF" w:rsidRPr="000164EF" w:rsidRDefault="000164EF">
      <w:pPr>
        <w:pStyle w:val="FootnoteText"/>
        <w:rPr>
          <w:lang w:val="en-US"/>
        </w:rPr>
      </w:pPr>
      <w:r>
        <w:rPr>
          <w:rStyle w:val="FootnoteReference"/>
        </w:rPr>
        <w:footnoteRef/>
      </w:r>
      <w:r>
        <w:t xml:space="preserve"> </w:t>
      </w:r>
      <w:r>
        <w:rPr>
          <w:lang w:val="en-US"/>
        </w:rPr>
        <w:t xml:space="preserve">IDCARE &amp; ANU 2016: </w:t>
      </w:r>
      <w:hyperlink r:id="rId4" w:history="1">
        <w:r w:rsidRPr="00C10D03">
          <w:rPr>
            <w:rStyle w:val="Hyperlink"/>
            <w:lang w:val="en-US"/>
          </w:rPr>
          <w:t>http://accan.org.au/files/Grants/ANU%20ID%20theft/ANU%20ID%20theft%20infographic_ICT.PDF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239E0" w14:textId="77777777" w:rsidR="00C7127B" w:rsidRDefault="00C7127B" w:rsidP="00C7127B">
    <w:pPr>
      <w:pStyle w:val="Header"/>
      <w:jc w:val="right"/>
    </w:pPr>
    <w:r>
      <w:rPr>
        <w:noProof/>
        <w:lang w:val="en-US" w:eastAsia="en-US"/>
      </w:rPr>
      <w:drawing>
        <wp:anchor distT="0" distB="0" distL="114300" distR="114300" simplePos="0" relativeHeight="251663360" behindDoc="1" locked="0" layoutInCell="1" allowOverlap="1" wp14:anchorId="4E0A7213" wp14:editId="5F3475CF">
          <wp:simplePos x="0" y="0"/>
          <wp:positionH relativeFrom="column">
            <wp:posOffset>4024894</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3764D"/>
    <w:multiLevelType w:val="hybridMultilevel"/>
    <w:tmpl w:val="98F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ED587F"/>
    <w:multiLevelType w:val="hybridMultilevel"/>
    <w:tmpl w:val="0AD4ABF6"/>
    <w:lvl w:ilvl="0" w:tplc="F9806D4A">
      <w:start w:val="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9C"/>
    <w:rsid w:val="000143FE"/>
    <w:rsid w:val="000164EF"/>
    <w:rsid w:val="00026B78"/>
    <w:rsid w:val="000C19A1"/>
    <w:rsid w:val="001133F4"/>
    <w:rsid w:val="001169BC"/>
    <w:rsid w:val="0012249A"/>
    <w:rsid w:val="00135CF3"/>
    <w:rsid w:val="00155FA9"/>
    <w:rsid w:val="001C5C7E"/>
    <w:rsid w:val="001D7C20"/>
    <w:rsid w:val="00297149"/>
    <w:rsid w:val="002B74DA"/>
    <w:rsid w:val="002D53C9"/>
    <w:rsid w:val="002E12BE"/>
    <w:rsid w:val="00327DD2"/>
    <w:rsid w:val="00373E51"/>
    <w:rsid w:val="003D0B0D"/>
    <w:rsid w:val="003E1A34"/>
    <w:rsid w:val="003E6D56"/>
    <w:rsid w:val="004119B6"/>
    <w:rsid w:val="00413D44"/>
    <w:rsid w:val="004D408D"/>
    <w:rsid w:val="004E11D0"/>
    <w:rsid w:val="00545597"/>
    <w:rsid w:val="00554C8E"/>
    <w:rsid w:val="00560BB6"/>
    <w:rsid w:val="0057522D"/>
    <w:rsid w:val="00595F23"/>
    <w:rsid w:val="005A248A"/>
    <w:rsid w:val="005E4592"/>
    <w:rsid w:val="006667CA"/>
    <w:rsid w:val="00687BF1"/>
    <w:rsid w:val="006B008A"/>
    <w:rsid w:val="006C36DB"/>
    <w:rsid w:val="00737201"/>
    <w:rsid w:val="007500DC"/>
    <w:rsid w:val="0077282B"/>
    <w:rsid w:val="007A2166"/>
    <w:rsid w:val="007E580E"/>
    <w:rsid w:val="007F5FA5"/>
    <w:rsid w:val="00825B5F"/>
    <w:rsid w:val="00845F77"/>
    <w:rsid w:val="00857BBB"/>
    <w:rsid w:val="008C51D7"/>
    <w:rsid w:val="00902B9A"/>
    <w:rsid w:val="00905D11"/>
    <w:rsid w:val="009705BB"/>
    <w:rsid w:val="009854D8"/>
    <w:rsid w:val="009924EA"/>
    <w:rsid w:val="009954AB"/>
    <w:rsid w:val="009C05BD"/>
    <w:rsid w:val="009E1D33"/>
    <w:rsid w:val="009E4D4F"/>
    <w:rsid w:val="00A16368"/>
    <w:rsid w:val="00A9011B"/>
    <w:rsid w:val="00AA4950"/>
    <w:rsid w:val="00AD5F38"/>
    <w:rsid w:val="00B06456"/>
    <w:rsid w:val="00B4644B"/>
    <w:rsid w:val="00BA6DFF"/>
    <w:rsid w:val="00BB15E6"/>
    <w:rsid w:val="00BC799C"/>
    <w:rsid w:val="00C21760"/>
    <w:rsid w:val="00C32B4A"/>
    <w:rsid w:val="00C70B26"/>
    <w:rsid w:val="00C7127B"/>
    <w:rsid w:val="00C75527"/>
    <w:rsid w:val="00CD378B"/>
    <w:rsid w:val="00D12A00"/>
    <w:rsid w:val="00D3226E"/>
    <w:rsid w:val="00D379AE"/>
    <w:rsid w:val="00D96B47"/>
    <w:rsid w:val="00DC1B3B"/>
    <w:rsid w:val="00DE59AD"/>
    <w:rsid w:val="00DF30D6"/>
    <w:rsid w:val="00E449A4"/>
    <w:rsid w:val="00E5613A"/>
    <w:rsid w:val="00E727C9"/>
    <w:rsid w:val="00F4230F"/>
    <w:rsid w:val="00F74433"/>
    <w:rsid w:val="00F81CEF"/>
    <w:rsid w:val="00FB4CC9"/>
    <w:rsid w:val="00FC7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styleId="CommentReference">
    <w:name w:val="annotation reference"/>
    <w:basedOn w:val="DefaultParagraphFont"/>
    <w:uiPriority w:val="99"/>
    <w:semiHidden/>
    <w:unhideWhenUsed/>
    <w:rsid w:val="00825B5F"/>
    <w:rPr>
      <w:sz w:val="18"/>
      <w:szCs w:val="18"/>
    </w:rPr>
  </w:style>
  <w:style w:type="paragraph" w:styleId="CommentText">
    <w:name w:val="annotation text"/>
    <w:basedOn w:val="Normal"/>
    <w:link w:val="CommentTextChar"/>
    <w:uiPriority w:val="99"/>
    <w:semiHidden/>
    <w:unhideWhenUsed/>
    <w:rsid w:val="00825B5F"/>
    <w:pPr>
      <w:spacing w:line="240" w:lineRule="auto"/>
    </w:pPr>
    <w:rPr>
      <w:sz w:val="24"/>
      <w:szCs w:val="24"/>
    </w:rPr>
  </w:style>
  <w:style w:type="character" w:customStyle="1" w:styleId="CommentTextChar">
    <w:name w:val="Comment Text Char"/>
    <w:basedOn w:val="DefaultParagraphFont"/>
    <w:link w:val="CommentText"/>
    <w:uiPriority w:val="99"/>
    <w:semiHidden/>
    <w:rsid w:val="00825B5F"/>
    <w:rPr>
      <w:sz w:val="24"/>
      <w:szCs w:val="24"/>
    </w:rPr>
  </w:style>
  <w:style w:type="paragraph" w:styleId="CommentSubject">
    <w:name w:val="annotation subject"/>
    <w:basedOn w:val="CommentText"/>
    <w:next w:val="CommentText"/>
    <w:link w:val="CommentSubjectChar"/>
    <w:uiPriority w:val="99"/>
    <w:semiHidden/>
    <w:unhideWhenUsed/>
    <w:rsid w:val="00825B5F"/>
    <w:rPr>
      <w:b/>
      <w:bCs/>
      <w:sz w:val="20"/>
      <w:szCs w:val="20"/>
    </w:rPr>
  </w:style>
  <w:style w:type="character" w:customStyle="1" w:styleId="CommentSubjectChar">
    <w:name w:val="Comment Subject Char"/>
    <w:basedOn w:val="CommentTextChar"/>
    <w:link w:val="CommentSubject"/>
    <w:uiPriority w:val="99"/>
    <w:semiHidden/>
    <w:rsid w:val="00825B5F"/>
    <w:rPr>
      <w:b/>
      <w:bCs/>
      <w:sz w:val="20"/>
      <w:szCs w:val="20"/>
    </w:rPr>
  </w:style>
  <w:style w:type="paragraph" w:styleId="BalloonText">
    <w:name w:val="Balloon Text"/>
    <w:basedOn w:val="Normal"/>
    <w:link w:val="BalloonTextChar"/>
    <w:uiPriority w:val="99"/>
    <w:semiHidden/>
    <w:unhideWhenUsed/>
    <w:rsid w:val="00825B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5B5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D96B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B47"/>
    <w:rPr>
      <w:sz w:val="20"/>
      <w:szCs w:val="20"/>
    </w:rPr>
  </w:style>
  <w:style w:type="character" w:styleId="FootnoteReference">
    <w:name w:val="footnote reference"/>
    <w:basedOn w:val="DefaultParagraphFont"/>
    <w:uiPriority w:val="99"/>
    <w:semiHidden/>
    <w:unhideWhenUsed/>
    <w:rsid w:val="00D96B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styleId="CommentReference">
    <w:name w:val="annotation reference"/>
    <w:basedOn w:val="DefaultParagraphFont"/>
    <w:uiPriority w:val="99"/>
    <w:semiHidden/>
    <w:unhideWhenUsed/>
    <w:rsid w:val="00825B5F"/>
    <w:rPr>
      <w:sz w:val="18"/>
      <w:szCs w:val="18"/>
    </w:rPr>
  </w:style>
  <w:style w:type="paragraph" w:styleId="CommentText">
    <w:name w:val="annotation text"/>
    <w:basedOn w:val="Normal"/>
    <w:link w:val="CommentTextChar"/>
    <w:uiPriority w:val="99"/>
    <w:semiHidden/>
    <w:unhideWhenUsed/>
    <w:rsid w:val="00825B5F"/>
    <w:pPr>
      <w:spacing w:line="240" w:lineRule="auto"/>
    </w:pPr>
    <w:rPr>
      <w:sz w:val="24"/>
      <w:szCs w:val="24"/>
    </w:rPr>
  </w:style>
  <w:style w:type="character" w:customStyle="1" w:styleId="CommentTextChar">
    <w:name w:val="Comment Text Char"/>
    <w:basedOn w:val="DefaultParagraphFont"/>
    <w:link w:val="CommentText"/>
    <w:uiPriority w:val="99"/>
    <w:semiHidden/>
    <w:rsid w:val="00825B5F"/>
    <w:rPr>
      <w:sz w:val="24"/>
      <w:szCs w:val="24"/>
    </w:rPr>
  </w:style>
  <w:style w:type="paragraph" w:styleId="CommentSubject">
    <w:name w:val="annotation subject"/>
    <w:basedOn w:val="CommentText"/>
    <w:next w:val="CommentText"/>
    <w:link w:val="CommentSubjectChar"/>
    <w:uiPriority w:val="99"/>
    <w:semiHidden/>
    <w:unhideWhenUsed/>
    <w:rsid w:val="00825B5F"/>
    <w:rPr>
      <w:b/>
      <w:bCs/>
      <w:sz w:val="20"/>
      <w:szCs w:val="20"/>
    </w:rPr>
  </w:style>
  <w:style w:type="character" w:customStyle="1" w:styleId="CommentSubjectChar">
    <w:name w:val="Comment Subject Char"/>
    <w:basedOn w:val="CommentTextChar"/>
    <w:link w:val="CommentSubject"/>
    <w:uiPriority w:val="99"/>
    <w:semiHidden/>
    <w:rsid w:val="00825B5F"/>
    <w:rPr>
      <w:b/>
      <w:bCs/>
      <w:sz w:val="20"/>
      <w:szCs w:val="20"/>
    </w:rPr>
  </w:style>
  <w:style w:type="paragraph" w:styleId="BalloonText">
    <w:name w:val="Balloon Text"/>
    <w:basedOn w:val="Normal"/>
    <w:link w:val="BalloonTextChar"/>
    <w:uiPriority w:val="99"/>
    <w:semiHidden/>
    <w:unhideWhenUsed/>
    <w:rsid w:val="00825B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5B5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D96B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B47"/>
    <w:rPr>
      <w:sz w:val="20"/>
      <w:szCs w:val="20"/>
    </w:rPr>
  </w:style>
  <w:style w:type="character" w:styleId="FootnoteReference">
    <w:name w:val="footnote reference"/>
    <w:basedOn w:val="DefaultParagraphFont"/>
    <w:uiPriority w:val="99"/>
    <w:semiHidden/>
    <w:unhideWhenUsed/>
    <w:rsid w:val="00D96B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pjcis@aph.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ccan.org.au/files/Grants/UNSW-ACCAN_InsideJob_web.pdf" TargetMode="External"/><Relationship Id="rId2" Type="http://schemas.openxmlformats.org/officeDocument/2006/relationships/hyperlink" Target="http://www.abc.net.au/news/2018-03-18/cambridge-analytica-suspended-by-facebook/9560272" TargetMode="External"/><Relationship Id="rId1" Type="http://schemas.openxmlformats.org/officeDocument/2006/relationships/hyperlink" Target="https://digitalrightswatch.org.au/2018/10/03/slow-down-stop-and-listen-consumers-human-rights-groups-industry-telcos-and-technology-companies-join-forces-to-sound-alarm-at-governments-spyware-legislation/" TargetMode="External"/><Relationship Id="rId4" Type="http://schemas.openxmlformats.org/officeDocument/2006/relationships/hyperlink" Target="http://accan.org.au/files/Grants/ANU%20ID%20theft/ANU%20ID%20theft%20infographic_IC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5620A-1667-4A33-A74A-CA083897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101</TotalTime>
  <Pages>4</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Durie</dc:creator>
  <cp:lastModifiedBy>Isabel Durie</cp:lastModifiedBy>
  <cp:revision>10</cp:revision>
  <cp:lastPrinted>2018-10-12T00:39:00Z</cp:lastPrinted>
  <dcterms:created xsi:type="dcterms:W3CDTF">2018-10-11T22:23:00Z</dcterms:created>
  <dcterms:modified xsi:type="dcterms:W3CDTF">2018-10-12T00:49:00Z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