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467DD6" w:rsidP="00B14DFB">
      <w:pPr>
        <w:pStyle w:val="Title"/>
      </w:pPr>
      <w:r>
        <w:t xml:space="preserve">Joint Standing Committee </w:t>
      </w:r>
      <w:r w:rsidR="003D0BF4">
        <w:t xml:space="preserve">on </w:t>
      </w:r>
      <w:r>
        <w:t>the National Broadband Network</w:t>
      </w:r>
    </w:p>
    <w:p w:rsidR="007B7849" w:rsidRDefault="009F4B9D" w:rsidP="00B14DFB">
      <w:pPr>
        <w:pStyle w:val="Subtitle"/>
      </w:pPr>
      <w:r w:rsidRPr="003441E5">
        <w:t>Submission by the Australian Communications Consumer Action Network</w:t>
      </w:r>
    </w:p>
    <w:p w:rsidR="009F4B9D" w:rsidRPr="003441E5" w:rsidRDefault="000651B3" w:rsidP="00B14DFB">
      <w:pPr>
        <w:pStyle w:val="Subtitle"/>
      </w:pPr>
      <w:r>
        <w:t>3 April</w:t>
      </w:r>
      <w:r w:rsidR="00467DD6">
        <w:t xml:space="preserve"> </w:t>
      </w:r>
      <w:r w:rsidR="0078056B">
        <w:t>2017</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w:t>
      </w:r>
      <w:r w:rsidR="000B0500">
        <w:t xml:space="preserve">consumer </w:t>
      </w:r>
      <w:r w:rsidRPr="003441E5">
        <w:t>voice to industry and government</w:t>
      </w:r>
      <w:r w:rsidR="000B0500">
        <w:t>. A</w:t>
      </w:r>
      <w:r w:rsidRPr="003441E5">
        <w:t xml:space="preserve">s </w:t>
      </w:r>
      <w:r w:rsidR="000B0500">
        <w:t xml:space="preserve">a </w:t>
      </w:r>
      <w:r w:rsidRPr="003441E5">
        <w:t>consumer</w:t>
      </w:r>
      <w:r w:rsidR="000B0500">
        <w:t xml:space="preserve"> organisation ACCAN works</w:t>
      </w:r>
      <w:r w:rsidRPr="003441E5">
        <w:t xml:space="preserve">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ACCAN promote</w:t>
      </w:r>
      <w:r w:rsidR="000B0500">
        <w:t>s</w:t>
      </w:r>
      <w:r w:rsidRPr="003441E5">
        <w:t xml:space="preserv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Default="009F4B9D" w:rsidP="00B14DFB">
      <w:pPr>
        <w:pStyle w:val="About"/>
      </w:pPr>
      <w:r w:rsidRPr="003441E5">
        <w:t>Contact</w:t>
      </w:r>
    </w:p>
    <w:p w:rsidR="00467DD6" w:rsidRDefault="00467DD6" w:rsidP="00467DD6">
      <w:pPr>
        <w:pStyle w:val="About"/>
        <w:spacing w:before="0" w:beforeAutospacing="0" w:after="0" w:afterAutospacing="0"/>
      </w:pPr>
      <w:r>
        <w:t>Rachel Thomas</w:t>
      </w:r>
    </w:p>
    <w:p w:rsidR="00467DD6" w:rsidRPr="003441E5" w:rsidRDefault="00467DD6" w:rsidP="00467DD6">
      <w:pPr>
        <w:pStyle w:val="About"/>
        <w:spacing w:before="0" w:beforeAutospacing="0" w:after="0" w:afterAutospacing="0"/>
      </w:pPr>
      <w:r>
        <w:t>Policy Officer</w:t>
      </w:r>
    </w:p>
    <w:p w:rsidR="00BF754D" w:rsidRDefault="00BF754D" w:rsidP="00DD2252">
      <w:pPr>
        <w:spacing w:after="0" w:afterAutospacing="0"/>
        <w:jc w:val="left"/>
      </w:pPr>
      <w:r>
        <w:t>PO Box 639,</w:t>
      </w:r>
    </w:p>
    <w:p w:rsidR="00BF754D" w:rsidRDefault="00BF754D" w:rsidP="00DD2252">
      <w:pPr>
        <w:spacing w:before="0" w:beforeAutospacing="0"/>
        <w:jc w:val="left"/>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72B25">
      <w:pPr>
        <w:spacing w:before="0" w:beforeAutospacing="0"/>
      </w:pPr>
      <w:bookmarkStart w:id="0" w:name="_GoBack"/>
      <w:bookmarkEnd w:id="0"/>
    </w:p>
    <w:sdt>
      <w:sdtPr>
        <w:rPr>
          <w:rFonts w:eastAsiaTheme="minorEastAsia" w:cstheme="minorBidi"/>
          <w:bCs w:val="0"/>
          <w:color w:val="0000FF" w:themeColor="hyperlink"/>
          <w:sz w:val="23"/>
          <w:szCs w:val="22"/>
          <w:u w:val="single"/>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9242C5" w:rsidRDefault="00596D42">
          <w:pPr>
            <w:pStyle w:val="TOC1"/>
            <w:rPr>
              <w:rFonts w:asciiTheme="minorHAnsi" w:hAnsiTheme="minorHAnsi"/>
              <w:noProof/>
              <w:lang w:val="en-IE" w:eastAsia="en-IE"/>
            </w:rPr>
          </w:pPr>
          <w:r w:rsidRPr="003441E5">
            <w:fldChar w:fldCharType="begin"/>
          </w:r>
          <w:r w:rsidR="00EC1696" w:rsidRPr="003441E5">
            <w:instrText xml:space="preserve"> TOC \o "1-3" \h \z \u </w:instrText>
          </w:r>
          <w:r w:rsidRPr="003441E5">
            <w:fldChar w:fldCharType="separate"/>
          </w:r>
          <w:hyperlink w:anchor="_Toc479001212" w:history="1">
            <w:r w:rsidR="009242C5" w:rsidRPr="000D4C85">
              <w:rPr>
                <w:rStyle w:val="Hyperlink"/>
                <w:noProof/>
              </w:rPr>
              <w:t>1.</w:t>
            </w:r>
            <w:r w:rsidR="009242C5">
              <w:rPr>
                <w:rFonts w:asciiTheme="minorHAnsi" w:hAnsiTheme="minorHAnsi"/>
                <w:noProof/>
                <w:lang w:val="en-IE" w:eastAsia="en-IE"/>
              </w:rPr>
              <w:tab/>
            </w:r>
            <w:r w:rsidR="009242C5" w:rsidRPr="000D4C85">
              <w:rPr>
                <w:rStyle w:val="Hyperlink"/>
                <w:noProof/>
              </w:rPr>
              <w:t>Executive Summary</w:t>
            </w:r>
            <w:r w:rsidR="009242C5">
              <w:rPr>
                <w:noProof/>
                <w:webHidden/>
              </w:rPr>
              <w:tab/>
            </w:r>
            <w:r w:rsidR="009242C5">
              <w:rPr>
                <w:noProof/>
                <w:webHidden/>
              </w:rPr>
              <w:fldChar w:fldCharType="begin"/>
            </w:r>
            <w:r w:rsidR="009242C5">
              <w:rPr>
                <w:noProof/>
                <w:webHidden/>
              </w:rPr>
              <w:instrText xml:space="preserve"> PAGEREF _Toc479001212 \h </w:instrText>
            </w:r>
            <w:r w:rsidR="009242C5">
              <w:rPr>
                <w:noProof/>
                <w:webHidden/>
              </w:rPr>
            </w:r>
            <w:r w:rsidR="009242C5">
              <w:rPr>
                <w:noProof/>
                <w:webHidden/>
              </w:rPr>
              <w:fldChar w:fldCharType="separate"/>
            </w:r>
            <w:r w:rsidR="00F8615C">
              <w:rPr>
                <w:noProof/>
                <w:webHidden/>
              </w:rPr>
              <w:t>4</w:t>
            </w:r>
            <w:r w:rsidR="009242C5">
              <w:rPr>
                <w:noProof/>
                <w:webHidden/>
              </w:rPr>
              <w:fldChar w:fldCharType="end"/>
            </w:r>
          </w:hyperlink>
        </w:p>
        <w:p w:rsidR="009242C5" w:rsidRDefault="009242C5">
          <w:pPr>
            <w:pStyle w:val="TOC2"/>
            <w:rPr>
              <w:rFonts w:asciiTheme="minorHAnsi" w:hAnsiTheme="minorHAnsi"/>
              <w:lang w:val="en-IE" w:eastAsia="en-IE"/>
            </w:rPr>
          </w:pPr>
          <w:hyperlink w:anchor="_Toc479001213" w:history="1">
            <w:r w:rsidRPr="000D4C85">
              <w:rPr>
                <w:rStyle w:val="Hyperlink"/>
              </w:rPr>
              <w:t>1.1.</w:t>
            </w:r>
            <w:r>
              <w:rPr>
                <w:rFonts w:asciiTheme="minorHAnsi" w:hAnsiTheme="minorHAnsi"/>
                <w:lang w:val="en-IE" w:eastAsia="en-IE"/>
              </w:rPr>
              <w:tab/>
            </w:r>
            <w:r w:rsidRPr="000D4C85">
              <w:rPr>
                <w:rStyle w:val="Hyperlink"/>
              </w:rPr>
              <w:t>Background</w:t>
            </w:r>
            <w:r>
              <w:rPr>
                <w:webHidden/>
              </w:rPr>
              <w:tab/>
            </w:r>
            <w:r>
              <w:rPr>
                <w:webHidden/>
              </w:rPr>
              <w:fldChar w:fldCharType="begin"/>
            </w:r>
            <w:r>
              <w:rPr>
                <w:webHidden/>
              </w:rPr>
              <w:instrText xml:space="preserve"> PAGEREF _Toc479001213 \h </w:instrText>
            </w:r>
            <w:r>
              <w:rPr>
                <w:webHidden/>
              </w:rPr>
            </w:r>
            <w:r>
              <w:rPr>
                <w:webHidden/>
              </w:rPr>
              <w:fldChar w:fldCharType="separate"/>
            </w:r>
            <w:r w:rsidR="00F8615C">
              <w:rPr>
                <w:webHidden/>
              </w:rPr>
              <w:t>4</w:t>
            </w:r>
            <w:r>
              <w:rPr>
                <w:webHidden/>
              </w:rPr>
              <w:fldChar w:fldCharType="end"/>
            </w:r>
          </w:hyperlink>
        </w:p>
        <w:p w:rsidR="009242C5" w:rsidRDefault="009242C5">
          <w:pPr>
            <w:pStyle w:val="TOC2"/>
            <w:rPr>
              <w:rFonts w:asciiTheme="minorHAnsi" w:hAnsiTheme="minorHAnsi"/>
              <w:lang w:val="en-IE" w:eastAsia="en-IE"/>
            </w:rPr>
          </w:pPr>
          <w:hyperlink w:anchor="_Toc479001214" w:history="1">
            <w:r w:rsidRPr="000D4C85">
              <w:rPr>
                <w:rStyle w:val="Hyperlink"/>
              </w:rPr>
              <w:t>1.2.</w:t>
            </w:r>
            <w:r>
              <w:rPr>
                <w:rFonts w:asciiTheme="minorHAnsi" w:hAnsiTheme="minorHAnsi"/>
                <w:lang w:val="en-IE" w:eastAsia="en-IE"/>
              </w:rPr>
              <w:tab/>
            </w:r>
            <w:r w:rsidRPr="000D4C85">
              <w:rPr>
                <w:rStyle w:val="Hyperlink"/>
              </w:rPr>
              <w:t>List of recommendations</w:t>
            </w:r>
            <w:r>
              <w:rPr>
                <w:webHidden/>
              </w:rPr>
              <w:tab/>
            </w:r>
            <w:r>
              <w:rPr>
                <w:webHidden/>
              </w:rPr>
              <w:fldChar w:fldCharType="begin"/>
            </w:r>
            <w:r>
              <w:rPr>
                <w:webHidden/>
              </w:rPr>
              <w:instrText xml:space="preserve"> PAGEREF _Toc479001214 \h </w:instrText>
            </w:r>
            <w:r>
              <w:rPr>
                <w:webHidden/>
              </w:rPr>
            </w:r>
            <w:r>
              <w:rPr>
                <w:webHidden/>
              </w:rPr>
              <w:fldChar w:fldCharType="separate"/>
            </w:r>
            <w:r w:rsidR="00F8615C">
              <w:rPr>
                <w:webHidden/>
              </w:rPr>
              <w:t>5</w:t>
            </w:r>
            <w:r>
              <w:rPr>
                <w:webHidden/>
              </w:rPr>
              <w:fldChar w:fldCharType="end"/>
            </w:r>
          </w:hyperlink>
        </w:p>
        <w:p w:rsidR="009242C5" w:rsidRDefault="009242C5">
          <w:pPr>
            <w:pStyle w:val="TOC1"/>
            <w:rPr>
              <w:rFonts w:asciiTheme="minorHAnsi" w:hAnsiTheme="minorHAnsi"/>
              <w:noProof/>
              <w:lang w:val="en-IE" w:eastAsia="en-IE"/>
            </w:rPr>
          </w:pPr>
          <w:hyperlink w:anchor="_Toc479001215" w:history="1">
            <w:r w:rsidRPr="000D4C85">
              <w:rPr>
                <w:rStyle w:val="Hyperlink"/>
                <w:noProof/>
              </w:rPr>
              <w:t>2.</w:t>
            </w:r>
            <w:r>
              <w:rPr>
                <w:rFonts w:asciiTheme="minorHAnsi" w:hAnsiTheme="minorHAnsi"/>
                <w:noProof/>
                <w:lang w:val="en-IE" w:eastAsia="en-IE"/>
              </w:rPr>
              <w:tab/>
            </w:r>
            <w:r w:rsidRPr="000D4C85">
              <w:rPr>
                <w:rStyle w:val="Hyperlink"/>
                <w:noProof/>
              </w:rPr>
              <w:t>Guaranteed access to broadband services</w:t>
            </w:r>
            <w:r>
              <w:rPr>
                <w:noProof/>
                <w:webHidden/>
              </w:rPr>
              <w:tab/>
            </w:r>
            <w:r>
              <w:rPr>
                <w:noProof/>
                <w:webHidden/>
              </w:rPr>
              <w:fldChar w:fldCharType="begin"/>
            </w:r>
            <w:r>
              <w:rPr>
                <w:noProof/>
                <w:webHidden/>
              </w:rPr>
              <w:instrText xml:space="preserve"> PAGEREF _Toc479001215 \h </w:instrText>
            </w:r>
            <w:r>
              <w:rPr>
                <w:noProof/>
                <w:webHidden/>
              </w:rPr>
            </w:r>
            <w:r>
              <w:rPr>
                <w:noProof/>
                <w:webHidden/>
              </w:rPr>
              <w:fldChar w:fldCharType="separate"/>
            </w:r>
            <w:r w:rsidR="00F8615C">
              <w:rPr>
                <w:noProof/>
                <w:webHidden/>
              </w:rPr>
              <w:t>7</w:t>
            </w:r>
            <w:r>
              <w:rPr>
                <w:noProof/>
                <w:webHidden/>
              </w:rPr>
              <w:fldChar w:fldCharType="end"/>
            </w:r>
          </w:hyperlink>
        </w:p>
        <w:p w:rsidR="009242C5" w:rsidRDefault="009242C5">
          <w:pPr>
            <w:pStyle w:val="TOC1"/>
            <w:rPr>
              <w:rFonts w:asciiTheme="minorHAnsi" w:hAnsiTheme="minorHAnsi"/>
              <w:noProof/>
              <w:lang w:val="en-IE" w:eastAsia="en-IE"/>
            </w:rPr>
          </w:pPr>
          <w:hyperlink w:anchor="_Toc479001216" w:history="1">
            <w:r w:rsidRPr="000D4C85">
              <w:rPr>
                <w:rStyle w:val="Hyperlink"/>
                <w:noProof/>
              </w:rPr>
              <w:t>3.</w:t>
            </w:r>
            <w:r>
              <w:rPr>
                <w:rFonts w:asciiTheme="minorHAnsi" w:hAnsiTheme="minorHAnsi"/>
                <w:noProof/>
                <w:lang w:val="en-IE" w:eastAsia="en-IE"/>
              </w:rPr>
              <w:tab/>
            </w:r>
            <w:r w:rsidRPr="000D4C85">
              <w:rPr>
                <w:rStyle w:val="Hyperlink"/>
                <w:noProof/>
              </w:rPr>
              <w:t>Establish Customer Service Guarantees and Safeguards</w:t>
            </w:r>
            <w:r>
              <w:rPr>
                <w:noProof/>
                <w:webHidden/>
              </w:rPr>
              <w:tab/>
            </w:r>
            <w:r>
              <w:rPr>
                <w:noProof/>
                <w:webHidden/>
              </w:rPr>
              <w:fldChar w:fldCharType="begin"/>
            </w:r>
            <w:r>
              <w:rPr>
                <w:noProof/>
                <w:webHidden/>
              </w:rPr>
              <w:instrText xml:space="preserve"> PAGEREF _Toc479001216 \h </w:instrText>
            </w:r>
            <w:r>
              <w:rPr>
                <w:noProof/>
                <w:webHidden/>
              </w:rPr>
            </w:r>
            <w:r>
              <w:rPr>
                <w:noProof/>
                <w:webHidden/>
              </w:rPr>
              <w:fldChar w:fldCharType="separate"/>
            </w:r>
            <w:r w:rsidR="00F8615C">
              <w:rPr>
                <w:noProof/>
                <w:webHidden/>
              </w:rPr>
              <w:t>9</w:t>
            </w:r>
            <w:r>
              <w:rPr>
                <w:noProof/>
                <w:webHidden/>
              </w:rPr>
              <w:fldChar w:fldCharType="end"/>
            </w:r>
          </w:hyperlink>
        </w:p>
        <w:p w:rsidR="009242C5" w:rsidRDefault="009242C5">
          <w:pPr>
            <w:pStyle w:val="TOC1"/>
            <w:rPr>
              <w:rFonts w:asciiTheme="minorHAnsi" w:hAnsiTheme="minorHAnsi"/>
              <w:noProof/>
              <w:lang w:val="en-IE" w:eastAsia="en-IE"/>
            </w:rPr>
          </w:pPr>
          <w:hyperlink w:anchor="_Toc479001217" w:history="1">
            <w:r w:rsidRPr="000D4C85">
              <w:rPr>
                <w:rStyle w:val="Hyperlink"/>
                <w:noProof/>
              </w:rPr>
              <w:t>4.</w:t>
            </w:r>
            <w:r>
              <w:rPr>
                <w:rFonts w:asciiTheme="minorHAnsi" w:hAnsiTheme="minorHAnsi"/>
                <w:noProof/>
                <w:lang w:val="en-IE" w:eastAsia="en-IE"/>
              </w:rPr>
              <w:tab/>
            </w:r>
            <w:r w:rsidRPr="000D4C85">
              <w:rPr>
                <w:rStyle w:val="Hyperlink"/>
                <w:noProof/>
              </w:rPr>
              <w:t>Complexity of switching and the need to be informed</w:t>
            </w:r>
            <w:r>
              <w:rPr>
                <w:noProof/>
                <w:webHidden/>
              </w:rPr>
              <w:tab/>
            </w:r>
            <w:r>
              <w:rPr>
                <w:noProof/>
                <w:webHidden/>
              </w:rPr>
              <w:fldChar w:fldCharType="begin"/>
            </w:r>
            <w:r>
              <w:rPr>
                <w:noProof/>
                <w:webHidden/>
              </w:rPr>
              <w:instrText xml:space="preserve"> PAGEREF _Toc479001217 \h </w:instrText>
            </w:r>
            <w:r>
              <w:rPr>
                <w:noProof/>
                <w:webHidden/>
              </w:rPr>
            </w:r>
            <w:r>
              <w:rPr>
                <w:noProof/>
                <w:webHidden/>
              </w:rPr>
              <w:fldChar w:fldCharType="separate"/>
            </w:r>
            <w:r w:rsidR="00F8615C">
              <w:rPr>
                <w:noProof/>
                <w:webHidden/>
              </w:rPr>
              <w:t>10</w:t>
            </w:r>
            <w:r>
              <w:rPr>
                <w:noProof/>
                <w:webHidden/>
              </w:rPr>
              <w:fldChar w:fldCharType="end"/>
            </w:r>
          </w:hyperlink>
        </w:p>
        <w:p w:rsidR="009242C5" w:rsidRDefault="009242C5">
          <w:pPr>
            <w:pStyle w:val="TOC2"/>
            <w:rPr>
              <w:rFonts w:asciiTheme="minorHAnsi" w:hAnsiTheme="minorHAnsi"/>
              <w:lang w:val="en-IE" w:eastAsia="en-IE"/>
            </w:rPr>
          </w:pPr>
          <w:hyperlink w:anchor="_Toc479001218" w:history="1">
            <w:r w:rsidRPr="000D4C85">
              <w:rPr>
                <w:rStyle w:val="Hyperlink"/>
              </w:rPr>
              <w:t>4.1.</w:t>
            </w:r>
            <w:r>
              <w:rPr>
                <w:rFonts w:asciiTheme="minorHAnsi" w:hAnsiTheme="minorHAnsi"/>
                <w:lang w:val="en-IE" w:eastAsia="en-IE"/>
              </w:rPr>
              <w:tab/>
            </w:r>
            <w:r w:rsidRPr="000D4C85">
              <w:rPr>
                <w:rStyle w:val="Hyperlink"/>
              </w:rPr>
              <w:t>Requirement for Retail Service Providers to get informed consent</w:t>
            </w:r>
            <w:r>
              <w:rPr>
                <w:webHidden/>
              </w:rPr>
              <w:tab/>
            </w:r>
            <w:r>
              <w:rPr>
                <w:webHidden/>
              </w:rPr>
              <w:fldChar w:fldCharType="begin"/>
            </w:r>
            <w:r>
              <w:rPr>
                <w:webHidden/>
              </w:rPr>
              <w:instrText xml:space="preserve"> PAGEREF _Toc479001218 \h </w:instrText>
            </w:r>
            <w:r>
              <w:rPr>
                <w:webHidden/>
              </w:rPr>
            </w:r>
            <w:r>
              <w:rPr>
                <w:webHidden/>
              </w:rPr>
              <w:fldChar w:fldCharType="separate"/>
            </w:r>
            <w:r w:rsidR="00F8615C">
              <w:rPr>
                <w:webHidden/>
              </w:rPr>
              <w:t>10</w:t>
            </w:r>
            <w:r>
              <w:rPr>
                <w:webHidden/>
              </w:rPr>
              <w:fldChar w:fldCharType="end"/>
            </w:r>
          </w:hyperlink>
        </w:p>
        <w:p w:rsidR="009242C5" w:rsidRDefault="009242C5">
          <w:pPr>
            <w:pStyle w:val="TOC2"/>
            <w:rPr>
              <w:rFonts w:asciiTheme="minorHAnsi" w:hAnsiTheme="minorHAnsi"/>
              <w:lang w:val="en-IE" w:eastAsia="en-IE"/>
            </w:rPr>
          </w:pPr>
          <w:hyperlink w:anchor="_Toc479001219" w:history="1">
            <w:r w:rsidRPr="000D4C85">
              <w:rPr>
                <w:rStyle w:val="Hyperlink"/>
              </w:rPr>
              <w:t>4.2.</w:t>
            </w:r>
            <w:r>
              <w:rPr>
                <w:rFonts w:asciiTheme="minorHAnsi" w:hAnsiTheme="minorHAnsi"/>
                <w:lang w:val="en-IE" w:eastAsia="en-IE"/>
              </w:rPr>
              <w:tab/>
            </w:r>
            <w:r w:rsidRPr="000D4C85">
              <w:rPr>
                <w:rStyle w:val="Hyperlink"/>
              </w:rPr>
              <w:t>Consistent switch off process</w:t>
            </w:r>
            <w:r>
              <w:rPr>
                <w:webHidden/>
              </w:rPr>
              <w:tab/>
            </w:r>
            <w:r>
              <w:rPr>
                <w:webHidden/>
              </w:rPr>
              <w:fldChar w:fldCharType="begin"/>
            </w:r>
            <w:r>
              <w:rPr>
                <w:webHidden/>
              </w:rPr>
              <w:instrText xml:space="preserve"> PAGEREF _Toc479001219 \h </w:instrText>
            </w:r>
            <w:r>
              <w:rPr>
                <w:webHidden/>
              </w:rPr>
            </w:r>
            <w:r>
              <w:rPr>
                <w:webHidden/>
              </w:rPr>
              <w:fldChar w:fldCharType="separate"/>
            </w:r>
            <w:r w:rsidR="00F8615C">
              <w:rPr>
                <w:webHidden/>
              </w:rPr>
              <w:t>11</w:t>
            </w:r>
            <w:r>
              <w:rPr>
                <w:webHidden/>
              </w:rPr>
              <w:fldChar w:fldCharType="end"/>
            </w:r>
          </w:hyperlink>
        </w:p>
        <w:p w:rsidR="009242C5" w:rsidRDefault="009242C5">
          <w:pPr>
            <w:pStyle w:val="TOC1"/>
            <w:rPr>
              <w:rFonts w:asciiTheme="minorHAnsi" w:hAnsiTheme="minorHAnsi"/>
              <w:noProof/>
              <w:lang w:val="en-IE" w:eastAsia="en-IE"/>
            </w:rPr>
          </w:pPr>
          <w:hyperlink w:anchor="_Toc479001220" w:history="1">
            <w:r w:rsidRPr="000D4C85">
              <w:rPr>
                <w:rStyle w:val="Hyperlink"/>
                <w:noProof/>
              </w:rPr>
              <w:t>5.</w:t>
            </w:r>
            <w:r>
              <w:rPr>
                <w:rFonts w:asciiTheme="minorHAnsi" w:hAnsiTheme="minorHAnsi"/>
                <w:noProof/>
                <w:lang w:val="en-IE" w:eastAsia="en-IE"/>
              </w:rPr>
              <w:tab/>
            </w:r>
            <w:r w:rsidRPr="000D4C85">
              <w:rPr>
                <w:rStyle w:val="Hyperlink"/>
                <w:noProof/>
              </w:rPr>
              <w:t>Complaints and proposals for improving systemic issues</w:t>
            </w:r>
            <w:r>
              <w:rPr>
                <w:noProof/>
                <w:webHidden/>
              </w:rPr>
              <w:tab/>
            </w:r>
            <w:r>
              <w:rPr>
                <w:noProof/>
                <w:webHidden/>
              </w:rPr>
              <w:fldChar w:fldCharType="begin"/>
            </w:r>
            <w:r>
              <w:rPr>
                <w:noProof/>
                <w:webHidden/>
              </w:rPr>
              <w:instrText xml:space="preserve"> PAGEREF _Toc479001220 \h </w:instrText>
            </w:r>
            <w:r>
              <w:rPr>
                <w:noProof/>
                <w:webHidden/>
              </w:rPr>
            </w:r>
            <w:r>
              <w:rPr>
                <w:noProof/>
                <w:webHidden/>
              </w:rPr>
              <w:fldChar w:fldCharType="separate"/>
            </w:r>
            <w:r w:rsidR="00F8615C">
              <w:rPr>
                <w:noProof/>
                <w:webHidden/>
              </w:rPr>
              <w:t>12</w:t>
            </w:r>
            <w:r>
              <w:rPr>
                <w:noProof/>
                <w:webHidden/>
              </w:rPr>
              <w:fldChar w:fldCharType="end"/>
            </w:r>
          </w:hyperlink>
        </w:p>
        <w:p w:rsidR="009242C5" w:rsidRDefault="009242C5">
          <w:pPr>
            <w:pStyle w:val="TOC2"/>
            <w:rPr>
              <w:rFonts w:asciiTheme="minorHAnsi" w:hAnsiTheme="minorHAnsi"/>
              <w:lang w:val="en-IE" w:eastAsia="en-IE"/>
            </w:rPr>
          </w:pPr>
          <w:hyperlink w:anchor="_Toc479001221" w:history="1">
            <w:r w:rsidRPr="000D4C85">
              <w:rPr>
                <w:rStyle w:val="Hyperlink"/>
              </w:rPr>
              <w:t>5.1.</w:t>
            </w:r>
            <w:r>
              <w:rPr>
                <w:rFonts w:asciiTheme="minorHAnsi" w:hAnsiTheme="minorHAnsi"/>
                <w:lang w:val="en-IE" w:eastAsia="en-IE"/>
              </w:rPr>
              <w:tab/>
            </w:r>
            <w:r w:rsidRPr="000D4C85">
              <w:rPr>
                <w:rStyle w:val="Hyperlink"/>
              </w:rPr>
              <w:t>Faults and slow speeds</w:t>
            </w:r>
            <w:r>
              <w:rPr>
                <w:webHidden/>
              </w:rPr>
              <w:tab/>
            </w:r>
            <w:r>
              <w:rPr>
                <w:webHidden/>
              </w:rPr>
              <w:fldChar w:fldCharType="begin"/>
            </w:r>
            <w:r>
              <w:rPr>
                <w:webHidden/>
              </w:rPr>
              <w:instrText xml:space="preserve"> PAGEREF _Toc479001221 \h </w:instrText>
            </w:r>
            <w:r>
              <w:rPr>
                <w:webHidden/>
              </w:rPr>
            </w:r>
            <w:r>
              <w:rPr>
                <w:webHidden/>
              </w:rPr>
              <w:fldChar w:fldCharType="separate"/>
            </w:r>
            <w:r w:rsidR="00F8615C">
              <w:rPr>
                <w:webHidden/>
              </w:rPr>
              <w:t>12</w:t>
            </w:r>
            <w:r>
              <w:rPr>
                <w:webHidden/>
              </w:rPr>
              <w:fldChar w:fldCharType="end"/>
            </w:r>
          </w:hyperlink>
        </w:p>
        <w:p w:rsidR="009242C5" w:rsidRDefault="009242C5">
          <w:pPr>
            <w:pStyle w:val="TOC2"/>
            <w:rPr>
              <w:rFonts w:asciiTheme="minorHAnsi" w:hAnsiTheme="minorHAnsi"/>
              <w:lang w:val="en-IE" w:eastAsia="en-IE"/>
            </w:rPr>
          </w:pPr>
          <w:hyperlink w:anchor="_Toc479001222" w:history="1">
            <w:r w:rsidRPr="000D4C85">
              <w:rPr>
                <w:rStyle w:val="Hyperlink"/>
              </w:rPr>
              <w:t>5.2.</w:t>
            </w:r>
            <w:r>
              <w:rPr>
                <w:rFonts w:asciiTheme="minorHAnsi" w:hAnsiTheme="minorHAnsi"/>
                <w:lang w:val="en-IE" w:eastAsia="en-IE"/>
              </w:rPr>
              <w:tab/>
            </w:r>
            <w:r w:rsidRPr="000D4C85">
              <w:rPr>
                <w:rStyle w:val="Hyperlink"/>
              </w:rPr>
              <w:t>Customer Experience</w:t>
            </w:r>
            <w:r>
              <w:rPr>
                <w:webHidden/>
              </w:rPr>
              <w:tab/>
            </w:r>
            <w:r>
              <w:rPr>
                <w:webHidden/>
              </w:rPr>
              <w:fldChar w:fldCharType="begin"/>
            </w:r>
            <w:r>
              <w:rPr>
                <w:webHidden/>
              </w:rPr>
              <w:instrText xml:space="preserve"> PAGEREF _Toc479001222 \h </w:instrText>
            </w:r>
            <w:r>
              <w:rPr>
                <w:webHidden/>
              </w:rPr>
            </w:r>
            <w:r>
              <w:rPr>
                <w:webHidden/>
              </w:rPr>
              <w:fldChar w:fldCharType="separate"/>
            </w:r>
            <w:r w:rsidR="00F8615C">
              <w:rPr>
                <w:webHidden/>
              </w:rPr>
              <w:t>13</w:t>
            </w:r>
            <w:r>
              <w:rPr>
                <w:webHidden/>
              </w:rPr>
              <w:fldChar w:fldCharType="end"/>
            </w:r>
          </w:hyperlink>
        </w:p>
        <w:p w:rsidR="009242C5" w:rsidRDefault="009242C5">
          <w:pPr>
            <w:pStyle w:val="TOC2"/>
            <w:rPr>
              <w:rFonts w:asciiTheme="minorHAnsi" w:hAnsiTheme="minorHAnsi"/>
              <w:lang w:val="en-IE" w:eastAsia="en-IE"/>
            </w:rPr>
          </w:pPr>
          <w:hyperlink w:anchor="_Toc479001223" w:history="1">
            <w:r w:rsidRPr="000D4C85">
              <w:rPr>
                <w:rStyle w:val="Hyperlink"/>
              </w:rPr>
              <w:t>5.3.</w:t>
            </w:r>
            <w:r>
              <w:rPr>
                <w:rFonts w:asciiTheme="minorHAnsi" w:hAnsiTheme="minorHAnsi"/>
                <w:lang w:val="en-IE" w:eastAsia="en-IE"/>
              </w:rPr>
              <w:tab/>
            </w:r>
            <w:r w:rsidRPr="000D4C85">
              <w:rPr>
                <w:rStyle w:val="Hyperlink"/>
              </w:rPr>
              <w:t>Information on outages</w:t>
            </w:r>
            <w:r>
              <w:rPr>
                <w:webHidden/>
              </w:rPr>
              <w:tab/>
            </w:r>
            <w:r>
              <w:rPr>
                <w:webHidden/>
              </w:rPr>
              <w:fldChar w:fldCharType="begin"/>
            </w:r>
            <w:r>
              <w:rPr>
                <w:webHidden/>
              </w:rPr>
              <w:instrText xml:space="preserve"> PAGEREF _Toc479001223 \h </w:instrText>
            </w:r>
            <w:r>
              <w:rPr>
                <w:webHidden/>
              </w:rPr>
            </w:r>
            <w:r>
              <w:rPr>
                <w:webHidden/>
              </w:rPr>
              <w:fldChar w:fldCharType="separate"/>
            </w:r>
            <w:r w:rsidR="00F8615C">
              <w:rPr>
                <w:webHidden/>
              </w:rPr>
              <w:t>13</w:t>
            </w:r>
            <w:r>
              <w:rPr>
                <w:webHidden/>
              </w:rPr>
              <w:fldChar w:fldCharType="end"/>
            </w:r>
          </w:hyperlink>
        </w:p>
        <w:p w:rsidR="009242C5" w:rsidRDefault="009242C5">
          <w:pPr>
            <w:pStyle w:val="TOC1"/>
            <w:rPr>
              <w:rFonts w:asciiTheme="minorHAnsi" w:hAnsiTheme="minorHAnsi"/>
              <w:noProof/>
              <w:lang w:val="en-IE" w:eastAsia="en-IE"/>
            </w:rPr>
          </w:pPr>
          <w:hyperlink w:anchor="_Toc479001224" w:history="1">
            <w:r w:rsidRPr="000D4C85">
              <w:rPr>
                <w:rStyle w:val="Hyperlink"/>
                <w:noProof/>
              </w:rPr>
              <w:t>6.</w:t>
            </w:r>
            <w:r>
              <w:rPr>
                <w:rFonts w:asciiTheme="minorHAnsi" w:hAnsiTheme="minorHAnsi"/>
                <w:noProof/>
                <w:lang w:val="en-IE" w:eastAsia="en-IE"/>
              </w:rPr>
              <w:tab/>
            </w:r>
            <w:r w:rsidRPr="000D4C85">
              <w:rPr>
                <w:rStyle w:val="Hyperlink"/>
                <w:noProof/>
              </w:rPr>
              <w:t>Sky Muster</w:t>
            </w:r>
            <w:r>
              <w:rPr>
                <w:noProof/>
                <w:webHidden/>
              </w:rPr>
              <w:tab/>
            </w:r>
            <w:r>
              <w:rPr>
                <w:noProof/>
                <w:webHidden/>
              </w:rPr>
              <w:fldChar w:fldCharType="begin"/>
            </w:r>
            <w:r>
              <w:rPr>
                <w:noProof/>
                <w:webHidden/>
              </w:rPr>
              <w:instrText xml:space="preserve"> PAGEREF _Toc479001224 \h </w:instrText>
            </w:r>
            <w:r>
              <w:rPr>
                <w:noProof/>
                <w:webHidden/>
              </w:rPr>
            </w:r>
            <w:r>
              <w:rPr>
                <w:noProof/>
                <w:webHidden/>
              </w:rPr>
              <w:fldChar w:fldCharType="separate"/>
            </w:r>
            <w:r w:rsidR="00F8615C">
              <w:rPr>
                <w:noProof/>
                <w:webHidden/>
              </w:rPr>
              <w:t>15</w:t>
            </w:r>
            <w:r>
              <w:rPr>
                <w:noProof/>
                <w:webHidden/>
              </w:rPr>
              <w:fldChar w:fldCharType="end"/>
            </w:r>
          </w:hyperlink>
        </w:p>
        <w:p w:rsidR="009242C5" w:rsidRDefault="009242C5">
          <w:pPr>
            <w:pStyle w:val="TOC2"/>
            <w:rPr>
              <w:rFonts w:asciiTheme="minorHAnsi" w:hAnsiTheme="minorHAnsi"/>
              <w:lang w:val="en-IE" w:eastAsia="en-IE"/>
            </w:rPr>
          </w:pPr>
          <w:hyperlink w:anchor="_Toc479001225" w:history="1">
            <w:r w:rsidRPr="000D4C85">
              <w:rPr>
                <w:rStyle w:val="Hyperlink"/>
                <w:rFonts w:eastAsiaTheme="majorEastAsia"/>
              </w:rPr>
              <w:t>6.1.</w:t>
            </w:r>
            <w:r>
              <w:rPr>
                <w:rFonts w:asciiTheme="minorHAnsi" w:hAnsiTheme="minorHAnsi"/>
                <w:lang w:val="en-IE" w:eastAsia="en-IE"/>
              </w:rPr>
              <w:tab/>
            </w:r>
            <w:r w:rsidRPr="000D4C85">
              <w:rPr>
                <w:rStyle w:val="Hyperlink"/>
                <w:rFonts w:eastAsiaTheme="majorEastAsia"/>
              </w:rPr>
              <w:t>Greater plans</w:t>
            </w:r>
            <w:r>
              <w:rPr>
                <w:webHidden/>
              </w:rPr>
              <w:tab/>
            </w:r>
            <w:r>
              <w:rPr>
                <w:webHidden/>
              </w:rPr>
              <w:fldChar w:fldCharType="begin"/>
            </w:r>
            <w:r>
              <w:rPr>
                <w:webHidden/>
              </w:rPr>
              <w:instrText xml:space="preserve"> PAGEREF _Toc479001225 \h </w:instrText>
            </w:r>
            <w:r>
              <w:rPr>
                <w:webHidden/>
              </w:rPr>
            </w:r>
            <w:r>
              <w:rPr>
                <w:webHidden/>
              </w:rPr>
              <w:fldChar w:fldCharType="separate"/>
            </w:r>
            <w:r w:rsidR="00F8615C">
              <w:rPr>
                <w:webHidden/>
              </w:rPr>
              <w:t>15</w:t>
            </w:r>
            <w:r>
              <w:rPr>
                <w:webHidden/>
              </w:rPr>
              <w:fldChar w:fldCharType="end"/>
            </w:r>
          </w:hyperlink>
        </w:p>
        <w:p w:rsidR="009242C5" w:rsidRDefault="009242C5">
          <w:pPr>
            <w:pStyle w:val="TOC2"/>
            <w:rPr>
              <w:rFonts w:asciiTheme="minorHAnsi" w:hAnsiTheme="minorHAnsi"/>
              <w:lang w:val="en-IE" w:eastAsia="en-IE"/>
            </w:rPr>
          </w:pPr>
          <w:hyperlink w:anchor="_Toc479001226" w:history="1">
            <w:r w:rsidRPr="000D4C85">
              <w:rPr>
                <w:rStyle w:val="Hyperlink"/>
                <w:rFonts w:eastAsiaTheme="majorEastAsia"/>
              </w:rPr>
              <w:t>6.2.</w:t>
            </w:r>
            <w:r>
              <w:rPr>
                <w:rFonts w:asciiTheme="minorHAnsi" w:hAnsiTheme="minorHAnsi"/>
                <w:lang w:val="en-IE" w:eastAsia="en-IE"/>
              </w:rPr>
              <w:tab/>
            </w:r>
            <w:r w:rsidRPr="000D4C85">
              <w:rPr>
                <w:rStyle w:val="Hyperlink"/>
                <w:rFonts w:eastAsiaTheme="majorEastAsia"/>
              </w:rPr>
              <w:t>ADSL to Satellite</w:t>
            </w:r>
            <w:r>
              <w:rPr>
                <w:webHidden/>
              </w:rPr>
              <w:tab/>
            </w:r>
            <w:r>
              <w:rPr>
                <w:webHidden/>
              </w:rPr>
              <w:fldChar w:fldCharType="begin"/>
            </w:r>
            <w:r>
              <w:rPr>
                <w:webHidden/>
              </w:rPr>
              <w:instrText xml:space="preserve"> PAGEREF _Toc479001226 \h </w:instrText>
            </w:r>
            <w:r>
              <w:rPr>
                <w:webHidden/>
              </w:rPr>
            </w:r>
            <w:r>
              <w:rPr>
                <w:webHidden/>
              </w:rPr>
              <w:fldChar w:fldCharType="separate"/>
            </w:r>
            <w:r w:rsidR="00F8615C">
              <w:rPr>
                <w:webHidden/>
              </w:rPr>
              <w:t>15</w:t>
            </w:r>
            <w:r>
              <w:rPr>
                <w:webHidden/>
              </w:rPr>
              <w:fldChar w:fldCharType="end"/>
            </w:r>
          </w:hyperlink>
        </w:p>
        <w:p w:rsidR="009242C5" w:rsidRDefault="009242C5">
          <w:pPr>
            <w:pStyle w:val="TOC1"/>
            <w:rPr>
              <w:rFonts w:asciiTheme="minorHAnsi" w:hAnsiTheme="minorHAnsi"/>
              <w:noProof/>
              <w:lang w:val="en-IE" w:eastAsia="en-IE"/>
            </w:rPr>
          </w:pPr>
          <w:hyperlink w:anchor="_Toc479001227" w:history="1">
            <w:r w:rsidRPr="000D4C85">
              <w:rPr>
                <w:rStyle w:val="Hyperlink"/>
                <w:noProof/>
              </w:rPr>
              <w:t>7.</w:t>
            </w:r>
            <w:r>
              <w:rPr>
                <w:rFonts w:asciiTheme="minorHAnsi" w:hAnsiTheme="minorHAnsi"/>
                <w:noProof/>
                <w:lang w:val="en-IE" w:eastAsia="en-IE"/>
              </w:rPr>
              <w:tab/>
            </w:r>
            <w:r w:rsidRPr="000D4C85">
              <w:rPr>
                <w:rStyle w:val="Hyperlink"/>
                <w:noProof/>
              </w:rPr>
              <w:t>Affordability and digital literacy barriers</w:t>
            </w:r>
            <w:r>
              <w:rPr>
                <w:noProof/>
                <w:webHidden/>
              </w:rPr>
              <w:tab/>
            </w:r>
            <w:r>
              <w:rPr>
                <w:noProof/>
                <w:webHidden/>
              </w:rPr>
              <w:fldChar w:fldCharType="begin"/>
            </w:r>
            <w:r>
              <w:rPr>
                <w:noProof/>
                <w:webHidden/>
              </w:rPr>
              <w:instrText xml:space="preserve"> PAGEREF _Toc479001227 \h </w:instrText>
            </w:r>
            <w:r>
              <w:rPr>
                <w:noProof/>
                <w:webHidden/>
              </w:rPr>
            </w:r>
            <w:r>
              <w:rPr>
                <w:noProof/>
                <w:webHidden/>
              </w:rPr>
              <w:fldChar w:fldCharType="separate"/>
            </w:r>
            <w:r w:rsidR="00F8615C">
              <w:rPr>
                <w:noProof/>
                <w:webHidden/>
              </w:rPr>
              <w:t>17</w:t>
            </w:r>
            <w:r>
              <w:rPr>
                <w:noProof/>
                <w:webHidden/>
              </w:rPr>
              <w:fldChar w:fldCharType="end"/>
            </w:r>
          </w:hyperlink>
        </w:p>
        <w:p w:rsidR="009242C5" w:rsidRDefault="009242C5">
          <w:pPr>
            <w:pStyle w:val="TOC2"/>
            <w:rPr>
              <w:rFonts w:asciiTheme="minorHAnsi" w:hAnsiTheme="minorHAnsi"/>
              <w:lang w:val="en-IE" w:eastAsia="en-IE"/>
            </w:rPr>
          </w:pPr>
          <w:hyperlink w:anchor="_Toc479001228" w:history="1">
            <w:r w:rsidRPr="000D4C85">
              <w:rPr>
                <w:rStyle w:val="Hyperlink"/>
              </w:rPr>
              <w:t>7.1.</w:t>
            </w:r>
            <w:r>
              <w:rPr>
                <w:rFonts w:asciiTheme="minorHAnsi" w:hAnsiTheme="minorHAnsi"/>
                <w:lang w:val="en-IE" w:eastAsia="en-IE"/>
              </w:rPr>
              <w:tab/>
            </w:r>
            <w:r w:rsidRPr="000D4C85">
              <w:rPr>
                <w:rStyle w:val="Hyperlink"/>
              </w:rPr>
              <w:t>Review Centrelink Telephone Allowance</w:t>
            </w:r>
            <w:r>
              <w:rPr>
                <w:webHidden/>
              </w:rPr>
              <w:tab/>
            </w:r>
            <w:r>
              <w:rPr>
                <w:webHidden/>
              </w:rPr>
              <w:fldChar w:fldCharType="begin"/>
            </w:r>
            <w:r>
              <w:rPr>
                <w:webHidden/>
              </w:rPr>
              <w:instrText xml:space="preserve"> PAGEREF _Toc479001228 \h </w:instrText>
            </w:r>
            <w:r>
              <w:rPr>
                <w:webHidden/>
              </w:rPr>
            </w:r>
            <w:r>
              <w:rPr>
                <w:webHidden/>
              </w:rPr>
              <w:fldChar w:fldCharType="separate"/>
            </w:r>
            <w:r w:rsidR="00F8615C">
              <w:rPr>
                <w:webHidden/>
              </w:rPr>
              <w:t>17</w:t>
            </w:r>
            <w:r>
              <w:rPr>
                <w:webHidden/>
              </w:rPr>
              <w:fldChar w:fldCharType="end"/>
            </w:r>
          </w:hyperlink>
        </w:p>
        <w:p w:rsidR="009242C5" w:rsidRDefault="009242C5">
          <w:pPr>
            <w:pStyle w:val="TOC2"/>
            <w:rPr>
              <w:rFonts w:asciiTheme="minorHAnsi" w:hAnsiTheme="minorHAnsi"/>
              <w:lang w:val="en-IE" w:eastAsia="en-IE"/>
            </w:rPr>
          </w:pPr>
          <w:hyperlink w:anchor="_Toc479001229" w:history="1">
            <w:r w:rsidRPr="000D4C85">
              <w:rPr>
                <w:rStyle w:val="Hyperlink"/>
              </w:rPr>
              <w:t>7.2.</w:t>
            </w:r>
            <w:r>
              <w:rPr>
                <w:rFonts w:asciiTheme="minorHAnsi" w:hAnsiTheme="minorHAnsi"/>
                <w:lang w:val="en-IE" w:eastAsia="en-IE"/>
              </w:rPr>
              <w:tab/>
            </w:r>
            <w:r w:rsidRPr="000D4C85">
              <w:rPr>
                <w:rStyle w:val="Hyperlink"/>
              </w:rPr>
              <w:t>Program for building digital capacity and support</w:t>
            </w:r>
            <w:r>
              <w:rPr>
                <w:webHidden/>
              </w:rPr>
              <w:tab/>
            </w:r>
            <w:r>
              <w:rPr>
                <w:webHidden/>
              </w:rPr>
              <w:fldChar w:fldCharType="begin"/>
            </w:r>
            <w:r>
              <w:rPr>
                <w:webHidden/>
              </w:rPr>
              <w:instrText xml:space="preserve"> PAGEREF _Toc479001229 \h </w:instrText>
            </w:r>
            <w:r>
              <w:rPr>
                <w:webHidden/>
              </w:rPr>
            </w:r>
            <w:r>
              <w:rPr>
                <w:webHidden/>
              </w:rPr>
              <w:fldChar w:fldCharType="separate"/>
            </w:r>
            <w:r w:rsidR="00F8615C">
              <w:rPr>
                <w:webHidden/>
              </w:rPr>
              <w:t>18</w:t>
            </w:r>
            <w:r>
              <w:rPr>
                <w:webHidden/>
              </w:rPr>
              <w:fldChar w:fldCharType="end"/>
            </w:r>
          </w:hyperlink>
        </w:p>
        <w:p w:rsidR="009242C5" w:rsidRDefault="009242C5">
          <w:pPr>
            <w:pStyle w:val="TOC1"/>
            <w:rPr>
              <w:rFonts w:asciiTheme="minorHAnsi" w:hAnsiTheme="minorHAnsi"/>
              <w:noProof/>
              <w:lang w:val="en-IE" w:eastAsia="en-IE"/>
            </w:rPr>
          </w:pPr>
          <w:hyperlink w:anchor="_Toc479001230" w:history="1">
            <w:r w:rsidRPr="000D4C85">
              <w:rPr>
                <w:rStyle w:val="Hyperlink"/>
                <w:noProof/>
              </w:rPr>
              <w:t>8.</w:t>
            </w:r>
            <w:r>
              <w:rPr>
                <w:rFonts w:asciiTheme="minorHAnsi" w:hAnsiTheme="minorHAnsi"/>
                <w:noProof/>
                <w:lang w:val="en-IE" w:eastAsia="en-IE"/>
              </w:rPr>
              <w:tab/>
            </w:r>
            <w:r w:rsidRPr="000D4C85">
              <w:rPr>
                <w:rStyle w:val="Hyperlink"/>
                <w:noProof/>
              </w:rPr>
              <w:t>Non – nbn networks</w:t>
            </w:r>
            <w:r>
              <w:rPr>
                <w:noProof/>
                <w:webHidden/>
              </w:rPr>
              <w:tab/>
            </w:r>
            <w:r>
              <w:rPr>
                <w:noProof/>
                <w:webHidden/>
              </w:rPr>
              <w:fldChar w:fldCharType="begin"/>
            </w:r>
            <w:r>
              <w:rPr>
                <w:noProof/>
                <w:webHidden/>
              </w:rPr>
              <w:instrText xml:space="preserve"> PAGEREF _Toc479001230 \h </w:instrText>
            </w:r>
            <w:r>
              <w:rPr>
                <w:noProof/>
                <w:webHidden/>
              </w:rPr>
            </w:r>
            <w:r>
              <w:rPr>
                <w:noProof/>
                <w:webHidden/>
              </w:rPr>
              <w:fldChar w:fldCharType="separate"/>
            </w:r>
            <w:r w:rsidR="00F8615C">
              <w:rPr>
                <w:noProof/>
                <w:webHidden/>
              </w:rPr>
              <w:t>19</w:t>
            </w:r>
            <w:r>
              <w:rPr>
                <w:noProof/>
                <w:webHidden/>
              </w:rPr>
              <w:fldChar w:fldCharType="end"/>
            </w:r>
          </w:hyperlink>
        </w:p>
        <w:p w:rsidR="009242C5" w:rsidRDefault="009242C5">
          <w:pPr>
            <w:pStyle w:val="TOC1"/>
            <w:rPr>
              <w:rFonts w:asciiTheme="minorHAnsi" w:hAnsiTheme="minorHAnsi"/>
              <w:noProof/>
              <w:lang w:val="en-IE" w:eastAsia="en-IE"/>
            </w:rPr>
          </w:pPr>
          <w:hyperlink w:anchor="_Toc479001231" w:history="1">
            <w:r w:rsidRPr="000D4C85">
              <w:rPr>
                <w:rStyle w:val="Hyperlink"/>
                <w:noProof/>
              </w:rPr>
              <w:t>9.</w:t>
            </w:r>
            <w:r>
              <w:rPr>
                <w:rFonts w:asciiTheme="minorHAnsi" w:hAnsiTheme="minorHAnsi"/>
                <w:noProof/>
                <w:lang w:val="en-IE" w:eastAsia="en-IE"/>
              </w:rPr>
              <w:tab/>
            </w:r>
            <w:r w:rsidRPr="000D4C85">
              <w:rPr>
                <w:rStyle w:val="Hyperlink"/>
                <w:noProof/>
              </w:rPr>
              <w:t>International Comparative statistics</w:t>
            </w:r>
            <w:r>
              <w:rPr>
                <w:noProof/>
                <w:webHidden/>
              </w:rPr>
              <w:tab/>
            </w:r>
            <w:r>
              <w:rPr>
                <w:noProof/>
                <w:webHidden/>
              </w:rPr>
              <w:fldChar w:fldCharType="begin"/>
            </w:r>
            <w:r>
              <w:rPr>
                <w:noProof/>
                <w:webHidden/>
              </w:rPr>
              <w:instrText xml:space="preserve"> PAGEREF _Toc479001231 \h </w:instrText>
            </w:r>
            <w:r>
              <w:rPr>
                <w:noProof/>
                <w:webHidden/>
              </w:rPr>
            </w:r>
            <w:r>
              <w:rPr>
                <w:noProof/>
                <w:webHidden/>
              </w:rPr>
              <w:fldChar w:fldCharType="separate"/>
            </w:r>
            <w:r w:rsidR="00F8615C">
              <w:rPr>
                <w:noProof/>
                <w:webHidden/>
              </w:rPr>
              <w:t>21</w:t>
            </w:r>
            <w:r>
              <w:rPr>
                <w:noProof/>
                <w:webHidden/>
              </w:rPr>
              <w:fldChar w:fldCharType="end"/>
            </w:r>
          </w:hyperlink>
        </w:p>
        <w:p w:rsidR="00354F85" w:rsidRDefault="00596D42" w:rsidP="00354F85">
          <w:r w:rsidRPr="003441E5">
            <w:rPr>
              <w:b/>
              <w:bCs/>
              <w:noProof/>
            </w:rPr>
            <w:fldChar w:fldCharType="end"/>
          </w:r>
        </w:p>
      </w:sdtContent>
    </w:sdt>
    <w:p w:rsidR="009F4B9D" w:rsidRPr="00354F85" w:rsidRDefault="00354F85" w:rsidP="00484BF8">
      <w:pPr>
        <w:tabs>
          <w:tab w:val="left" w:pos="8191"/>
        </w:tabs>
        <w:rPr>
          <w:lang w:eastAsia="en-US"/>
        </w:rPr>
      </w:pPr>
      <w:r>
        <w:rPr>
          <w:lang w:eastAsia="en-US"/>
        </w:rPr>
        <w:tab/>
      </w:r>
    </w:p>
    <w:p w:rsidR="00027253" w:rsidRDefault="004B7462" w:rsidP="002A629E">
      <w:pPr>
        <w:pStyle w:val="Heading1"/>
      </w:pPr>
      <w:bookmarkStart w:id="1" w:name="_Toc351382481"/>
      <w:bookmarkStart w:id="2" w:name="_Toc479001212"/>
      <w:r w:rsidRPr="003441E5">
        <w:lastRenderedPageBreak/>
        <w:t>Executive S</w:t>
      </w:r>
      <w:r w:rsidR="00A022BC" w:rsidRPr="003441E5">
        <w:t>ummary</w:t>
      </w:r>
      <w:bookmarkEnd w:id="1"/>
      <w:bookmarkEnd w:id="2"/>
    </w:p>
    <w:p w:rsidR="007B7849" w:rsidRDefault="007E0E43" w:rsidP="00617FED">
      <w:r>
        <w:t>ACCAN strongly believes that all premises should have access to data and voice services</w:t>
      </w:r>
      <w:r w:rsidR="00A87FCF">
        <w:t xml:space="preserve">. </w:t>
      </w:r>
      <w:r w:rsidR="00C97A62">
        <w:t>Additionally, c</w:t>
      </w:r>
      <w:r>
        <w:t xml:space="preserve">onsumers should have access to information needed to make </w:t>
      </w:r>
      <w:r w:rsidR="000B0500">
        <w:t xml:space="preserve">purchasing </w:t>
      </w:r>
      <w:r>
        <w:t>decisions and that robust consumer protections should be in place.</w:t>
      </w:r>
      <w:r>
        <w:rPr>
          <w:rStyle w:val="FootnoteReference"/>
        </w:rPr>
        <w:footnoteReference w:id="2"/>
      </w:r>
      <w:r>
        <w:t xml:space="preserve"> These foundation blocks are vital for essential services. Without these, complaints are likely to arise and be difficult to resolve. </w:t>
      </w:r>
    </w:p>
    <w:p w:rsidR="00DA7152" w:rsidRDefault="00DA7152" w:rsidP="00DA7152">
      <w:r>
        <w:t xml:space="preserve">The last few years has seen a number of improvements to the </w:t>
      </w:r>
      <w:r w:rsidR="000B0500">
        <w:t xml:space="preserve">NBN </w:t>
      </w:r>
      <w:r>
        <w:t>rollout process. However, we believe that more could be done. In particular, it is important that consumers are thoroughly informed and the process to switch is consistent. To address some of the complex problems that consumers are facing,</w:t>
      </w:r>
      <w:r w:rsidRPr="00617FED">
        <w:t xml:space="preserve"> </w:t>
      </w:r>
      <w:r>
        <w:t xml:space="preserve">technical and digital literacy support is required. </w:t>
      </w:r>
    </w:p>
    <w:p w:rsidR="00A87FCF" w:rsidRDefault="00A87FCF" w:rsidP="00C97A62">
      <w:r>
        <w:t>A</w:t>
      </w:r>
      <w:r w:rsidR="007E0E43">
        <w:t>ll effort and resources should be aimed at ensuring that the network delivers for</w:t>
      </w:r>
      <w:r w:rsidR="000B0500">
        <w:t xml:space="preserve"> consumers and small businesses</w:t>
      </w:r>
      <w:r w:rsidR="007E0E43">
        <w:t>.</w:t>
      </w:r>
      <w:r w:rsidR="007E0E43" w:rsidRPr="00BB6F54">
        <w:t xml:space="preserve"> </w:t>
      </w:r>
      <w:r w:rsidR="007E0E43">
        <w:t xml:space="preserve">Access to faster and more reliable services has the potential to significantly </w:t>
      </w:r>
      <w:r w:rsidR="000B0500">
        <w:t>benefit</w:t>
      </w:r>
      <w:r w:rsidR="007E0E43">
        <w:t xml:space="preserve"> everyday life, improve business </w:t>
      </w:r>
      <w:r w:rsidR="000651B3">
        <w:t>productivity,</w:t>
      </w:r>
      <w:r w:rsidR="007E0E43">
        <w:t xml:space="preserve"> reduce socio-economic divides, empower and enhance personal development, well-being and economic livelihood. Consumers should be able to afford, use and trouble shoot any issues that arise to ensure the optimal use of </w:t>
      </w:r>
      <w:r w:rsidR="000B0500">
        <w:t xml:space="preserve">broadband </w:t>
      </w:r>
      <w:r w:rsidR="007E0E43">
        <w:t>services.</w:t>
      </w:r>
    </w:p>
    <w:p w:rsidR="00A87FCF" w:rsidRDefault="00A87FCF" w:rsidP="00022FE3">
      <w:pPr>
        <w:pStyle w:val="Heading2"/>
      </w:pPr>
      <w:bookmarkStart w:id="3" w:name="_Toc479001213"/>
      <w:r>
        <w:t>Background</w:t>
      </w:r>
      <w:bookmarkEnd w:id="3"/>
    </w:p>
    <w:p w:rsidR="00A87FCF" w:rsidRDefault="00A87FCF" w:rsidP="00A87FCF">
      <w:r>
        <w:t>Access to a broadband service has only been a dream for some consumers, and for most, the quality of services is currently low.</w:t>
      </w:r>
      <w:r>
        <w:rPr>
          <w:rStyle w:val="FootnoteReference"/>
        </w:rPr>
        <w:footnoteReference w:id="3"/>
      </w:r>
      <w:r>
        <w:t xml:space="preserve"> The</w:t>
      </w:r>
      <w:r w:rsidRPr="002D07EE">
        <w:t xml:space="preserve"> </w:t>
      </w:r>
      <w:r>
        <w:t xml:space="preserve">establishment of the </w:t>
      </w:r>
      <w:r w:rsidRPr="002D07EE">
        <w:t>National Broadband Network (NBN) and nbn</w:t>
      </w:r>
      <w:r>
        <w:t>,</w:t>
      </w:r>
      <w:r w:rsidRPr="002D07EE">
        <w:t xml:space="preserve"> the primary company delivering the NBN</w:t>
      </w:r>
      <w:r>
        <w:t>, reflects the need to rollout and prioritise broadband connections.</w:t>
      </w:r>
      <w:r>
        <w:rPr>
          <w:rStyle w:val="FootnoteReference"/>
        </w:rPr>
        <w:footnoteReference w:id="4"/>
      </w:r>
      <w:r w:rsidRPr="001E70CD">
        <w:t xml:space="preserve"> </w:t>
      </w:r>
    </w:p>
    <w:p w:rsidR="00A87FCF" w:rsidRDefault="00A87FCF" w:rsidP="00A87FCF">
      <w:r>
        <w:t>It is fair to say that f</w:t>
      </w:r>
      <w:r w:rsidRPr="003C22F3">
        <w:t xml:space="preserve">or a number of </w:t>
      </w:r>
      <w:r>
        <w:t>consumers</w:t>
      </w:r>
      <w:r w:rsidRPr="003C22F3">
        <w:t xml:space="preserve"> the rollout has not been ‘seamless’.</w:t>
      </w:r>
      <w:r w:rsidRPr="00104CC9">
        <w:t xml:space="preserve"> As the </w:t>
      </w:r>
      <w:r>
        <w:t>J</w:t>
      </w:r>
      <w:r w:rsidRPr="00104CC9">
        <w:t xml:space="preserve">oint </w:t>
      </w:r>
      <w:r>
        <w:t>C</w:t>
      </w:r>
      <w:r w:rsidRPr="00104CC9">
        <w:t>ommittee members will be aware</w:t>
      </w:r>
      <w:r>
        <w:t>, consumers have reported confusion and encountered problems at every stage. Fr</w:t>
      </w:r>
      <w:r w:rsidRPr="00104CC9">
        <w:t xml:space="preserve">om understanding how and when they will be affected, to choosing </w:t>
      </w:r>
      <w:r>
        <w:t xml:space="preserve">providers and plans, </w:t>
      </w:r>
      <w:r w:rsidRPr="00104CC9">
        <w:t xml:space="preserve">arranging connection, </w:t>
      </w:r>
      <w:r w:rsidRPr="00BE6B17">
        <w:t>overcoming difficulties of</w:t>
      </w:r>
      <w:r>
        <w:t xml:space="preserve"> complex connections</w:t>
      </w:r>
      <w:r>
        <w:rPr>
          <w:rStyle w:val="FootnoteReference"/>
        </w:rPr>
        <w:footnoteReference w:id="5"/>
      </w:r>
      <w:r>
        <w:t xml:space="preserve">, </w:t>
      </w:r>
      <w:r w:rsidRPr="00104CC9">
        <w:t>using the service</w:t>
      </w:r>
      <w:r>
        <w:t xml:space="preserve">, to finding causes and </w:t>
      </w:r>
      <w:r w:rsidR="000651B3">
        <w:t>solutions to faults and outages;</w:t>
      </w:r>
      <w:r>
        <w:t xml:space="preserve"> the span of </w:t>
      </w:r>
      <w:r w:rsidR="001E497A">
        <w:t>issues</w:t>
      </w:r>
      <w:r>
        <w:t xml:space="preserve"> is vast.</w:t>
      </w:r>
      <w:r w:rsidRPr="00847FE1">
        <w:t xml:space="preserve"> </w:t>
      </w:r>
      <w:r w:rsidRPr="00BE6B17">
        <w:t xml:space="preserve">Most of the concerns </w:t>
      </w:r>
      <w:r>
        <w:t xml:space="preserve">are not standard complaints about services, which would </w:t>
      </w:r>
      <w:r w:rsidRPr="00BE6B17">
        <w:t xml:space="preserve">fall </w:t>
      </w:r>
      <w:r>
        <w:t>under</w:t>
      </w:r>
      <w:r w:rsidRPr="00BE6B17">
        <w:t xml:space="preserve"> the jurisdiction of the T</w:t>
      </w:r>
      <w:r>
        <w:t xml:space="preserve">elecommunications </w:t>
      </w:r>
      <w:r w:rsidRPr="00BE6B17">
        <w:t>I</w:t>
      </w:r>
      <w:r>
        <w:t xml:space="preserve">ndustry </w:t>
      </w:r>
      <w:r w:rsidRPr="00BE6B17">
        <w:t>O</w:t>
      </w:r>
      <w:r>
        <w:t>mbudsman (TIO)</w:t>
      </w:r>
      <w:r w:rsidRPr="00BE6B17">
        <w:t>. The</w:t>
      </w:r>
      <w:r>
        <w:t>se</w:t>
      </w:r>
      <w:r w:rsidRPr="00BE6B17">
        <w:t xml:space="preserve"> are often problems that consumers are un</w:t>
      </w:r>
      <w:r>
        <w:t>sure who to go to for</w:t>
      </w:r>
      <w:r w:rsidRPr="00BE6B17">
        <w:t xml:space="preserve"> answers</w:t>
      </w:r>
      <w:r>
        <w:t>,</w:t>
      </w:r>
      <w:r w:rsidRPr="00BE6B17">
        <w:t xml:space="preserve"> or are unaware that there are answers</w:t>
      </w:r>
      <w:r>
        <w:t>.</w:t>
      </w:r>
      <w:r w:rsidRPr="00BE6B17">
        <w:t xml:space="preserve"> Consumers end up searching for answers from </w:t>
      </w:r>
      <w:r>
        <w:t xml:space="preserve">multiple </w:t>
      </w:r>
      <w:r w:rsidRPr="00BE6B17">
        <w:t>sources or are passed between nbn</w:t>
      </w:r>
      <w:r>
        <w:t xml:space="preserve">, </w:t>
      </w:r>
      <w:r w:rsidRPr="00BE6B17">
        <w:t>RSP</w:t>
      </w:r>
      <w:r>
        <w:t>s, local councils,  federal and state  parliamentarians, community groups and complaint</w:t>
      </w:r>
      <w:r w:rsidR="000B0500">
        <w:t xml:space="preserve"> handling</w:t>
      </w:r>
      <w:r>
        <w:t xml:space="preserve"> bodies</w:t>
      </w:r>
      <w:r w:rsidRPr="00BE6B17">
        <w:t xml:space="preserve">. </w:t>
      </w:r>
    </w:p>
    <w:p w:rsidR="00AE60DF" w:rsidRDefault="00AE60DF" w:rsidP="00A87FCF">
      <w:r>
        <w:lastRenderedPageBreak/>
        <w:t xml:space="preserve">While the primary goal at this stage must be focused on providing access to the remaining eight million premises, consideration must now be given to the next stage. The </w:t>
      </w:r>
      <w:r w:rsidR="000651B3">
        <w:t xml:space="preserve">policy and </w:t>
      </w:r>
      <w:r>
        <w:t>network</w:t>
      </w:r>
      <w:r w:rsidR="000651B3">
        <w:t>s</w:t>
      </w:r>
      <w:r>
        <w:t xml:space="preserve"> need to be run and operated so</w:t>
      </w:r>
      <w:r w:rsidR="000651B3">
        <w:t xml:space="preserve"> that they</w:t>
      </w:r>
      <w:r>
        <w:t xml:space="preserve"> deliver long term </w:t>
      </w:r>
      <w:r w:rsidR="000B0500">
        <w:t>benefits for end-users</w:t>
      </w:r>
      <w:r>
        <w:t>. This creates a difficult combination of tasks; of rolling out, connecting and delivering broadband services. Each of these presents its own challenges.</w:t>
      </w:r>
    </w:p>
    <w:p w:rsidR="003206B9" w:rsidRPr="003206B9" w:rsidRDefault="003206B9" w:rsidP="003206B9">
      <w:r w:rsidRPr="003206B9">
        <w:t>ACCAN has engaged with the many policy reforms over the last number of years.  We have worked with our members to identify gaps and solutions in policy to protect consumers.</w:t>
      </w:r>
      <w:r w:rsidRPr="003206B9">
        <w:rPr>
          <w:vertAlign w:val="superscript"/>
        </w:rPr>
        <w:footnoteReference w:id="6"/>
      </w:r>
      <w:r w:rsidRPr="003206B9">
        <w:t xml:space="preserve"> Our submission and recommendations are based on this work.</w:t>
      </w:r>
    </w:p>
    <w:p w:rsidR="00022FE3" w:rsidRDefault="00022FE3" w:rsidP="00022FE3">
      <w:pPr>
        <w:pStyle w:val="Heading2"/>
      </w:pPr>
      <w:bookmarkStart w:id="4" w:name="_Toc479001214"/>
      <w:r>
        <w:t>List of recommendations</w:t>
      </w:r>
      <w:bookmarkEnd w:id="4"/>
    </w:p>
    <w:p w:rsidR="001E497A" w:rsidRDefault="003C7145" w:rsidP="00484BF8">
      <w:pPr>
        <w:pStyle w:val="Bulletlist1"/>
        <w:numPr>
          <w:ilvl w:val="0"/>
          <w:numId w:val="0"/>
        </w:numPr>
        <w:rPr>
          <w:b/>
          <w:lang w:eastAsia="en-US"/>
        </w:rPr>
      </w:pPr>
      <w:r>
        <w:rPr>
          <w:b/>
          <w:lang w:eastAsia="en-US"/>
        </w:rPr>
        <w:fldChar w:fldCharType="begin"/>
      </w:r>
      <w:r>
        <w:rPr>
          <w:b/>
          <w:lang w:eastAsia="en-US"/>
        </w:rPr>
        <w:instrText xml:space="preserve"> REF _Ref478741878 \w \h </w:instrText>
      </w:r>
      <w:r>
        <w:rPr>
          <w:b/>
          <w:lang w:eastAsia="en-US"/>
        </w:rPr>
      </w:r>
      <w:r>
        <w:rPr>
          <w:b/>
          <w:lang w:eastAsia="en-US"/>
        </w:rPr>
        <w:fldChar w:fldCharType="separate"/>
      </w:r>
      <w:r w:rsidR="00F8615C">
        <w:rPr>
          <w:b/>
          <w:lang w:eastAsia="en-US"/>
        </w:rPr>
        <w:t>Recommendation 1:</w:t>
      </w:r>
      <w:r>
        <w:rPr>
          <w:b/>
          <w:lang w:eastAsia="en-US"/>
        </w:rPr>
        <w:fldChar w:fldCharType="end"/>
      </w:r>
      <w:r>
        <w:rPr>
          <w:b/>
          <w:lang w:eastAsia="en-US"/>
        </w:rPr>
        <w:t xml:space="preserve"> </w:t>
      </w:r>
      <w:r>
        <w:rPr>
          <w:b/>
          <w:lang w:eastAsia="en-US"/>
        </w:rPr>
        <w:fldChar w:fldCharType="begin"/>
      </w:r>
      <w:r>
        <w:rPr>
          <w:b/>
          <w:lang w:eastAsia="en-US"/>
        </w:rPr>
        <w:instrText xml:space="preserve"> REF _Ref478741878 \h </w:instrText>
      </w:r>
      <w:r>
        <w:rPr>
          <w:b/>
          <w:lang w:eastAsia="en-US"/>
        </w:rPr>
      </w:r>
      <w:r>
        <w:rPr>
          <w:b/>
          <w:lang w:eastAsia="en-US"/>
        </w:rPr>
        <w:fldChar w:fldCharType="separate"/>
      </w:r>
      <w:r w:rsidR="00F8615C">
        <w:t>Network access should be enshrined in legislation.</w:t>
      </w:r>
      <w:r w:rsidR="00F8615C" w:rsidRPr="007B267A">
        <w:t xml:space="preserve"> </w:t>
      </w:r>
      <w:r w:rsidR="00F8615C">
        <w:t>All premises should have guaranteed access to broadband services. The protection that NBN provides may need to be examined further as a</w:t>
      </w:r>
      <w:r w:rsidR="00F8615C" w:rsidRPr="001E497A">
        <w:t>ccess to a network may not be sufficient, in itself, for a competitive retail market to deliver services to all consumers.</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_Ref478568172 \w \h </w:instrText>
      </w:r>
      <w:r>
        <w:rPr>
          <w:b/>
          <w:lang w:eastAsia="en-US"/>
        </w:rPr>
      </w:r>
      <w:r>
        <w:rPr>
          <w:b/>
          <w:lang w:eastAsia="en-US"/>
        </w:rPr>
        <w:fldChar w:fldCharType="separate"/>
      </w:r>
      <w:r w:rsidR="00F8615C">
        <w:rPr>
          <w:b/>
          <w:lang w:eastAsia="en-US"/>
        </w:rPr>
        <w:t>Recommendation 2:</w:t>
      </w:r>
      <w:r>
        <w:rPr>
          <w:b/>
          <w:lang w:eastAsia="en-US"/>
        </w:rPr>
        <w:fldChar w:fldCharType="end"/>
      </w:r>
      <w:r>
        <w:rPr>
          <w:b/>
          <w:lang w:eastAsia="en-US"/>
        </w:rPr>
        <w:t xml:space="preserve"> </w:t>
      </w:r>
      <w:r>
        <w:rPr>
          <w:b/>
          <w:lang w:eastAsia="en-US"/>
        </w:rPr>
        <w:fldChar w:fldCharType="begin"/>
      </w:r>
      <w:r>
        <w:rPr>
          <w:b/>
          <w:lang w:eastAsia="en-US"/>
        </w:rPr>
        <w:instrText xml:space="preserve"> REF _Ref478568172 \h </w:instrText>
      </w:r>
      <w:r>
        <w:rPr>
          <w:b/>
          <w:lang w:eastAsia="en-US"/>
        </w:rPr>
      </w:r>
      <w:r>
        <w:rPr>
          <w:b/>
          <w:lang w:eastAsia="en-US"/>
        </w:rPr>
        <w:fldChar w:fldCharType="separate"/>
      </w:r>
      <w:r w:rsidR="00F8615C">
        <w:t xml:space="preserve">Broadband standards should be established to protect services. </w:t>
      </w:r>
      <w:r w:rsidR="00F8615C">
        <w:t xml:space="preserve">This needs to include wholesale service obligations, arrangements to deal with tension between wholesale and retail obligations and incentives for compliance. </w:t>
      </w:r>
      <w:r w:rsidR="00F8615C">
        <w:t>Customer Service Guarantees and safeguards should be updated.</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_Ref478739982 \w \h </w:instrText>
      </w:r>
      <w:r>
        <w:rPr>
          <w:b/>
          <w:lang w:eastAsia="en-US"/>
        </w:rPr>
      </w:r>
      <w:r>
        <w:rPr>
          <w:b/>
          <w:lang w:eastAsia="en-US"/>
        </w:rPr>
        <w:fldChar w:fldCharType="separate"/>
      </w:r>
      <w:r w:rsidR="00F8615C">
        <w:rPr>
          <w:b/>
          <w:lang w:eastAsia="en-US"/>
        </w:rPr>
        <w:t>Recommendation 3:</w:t>
      </w:r>
      <w:r>
        <w:rPr>
          <w:b/>
          <w:lang w:eastAsia="en-US"/>
        </w:rPr>
        <w:fldChar w:fldCharType="end"/>
      </w:r>
      <w:r>
        <w:rPr>
          <w:b/>
          <w:lang w:eastAsia="en-US"/>
        </w:rPr>
        <w:t xml:space="preserve"> </w:t>
      </w:r>
      <w:r>
        <w:rPr>
          <w:b/>
          <w:lang w:eastAsia="en-US"/>
        </w:rPr>
        <w:fldChar w:fldCharType="begin"/>
      </w:r>
      <w:r>
        <w:rPr>
          <w:b/>
          <w:lang w:eastAsia="en-US"/>
        </w:rPr>
        <w:instrText xml:space="preserve"> REF _Ref478739982 \h </w:instrText>
      </w:r>
      <w:r>
        <w:rPr>
          <w:b/>
          <w:lang w:eastAsia="en-US"/>
        </w:rPr>
      </w:r>
      <w:r>
        <w:rPr>
          <w:b/>
          <w:lang w:eastAsia="en-US"/>
        </w:rPr>
        <w:fldChar w:fldCharType="separate"/>
      </w:r>
      <w:r w:rsidR="00F8615C">
        <w:t>An additional statutory determination that RSPs gain informed consent is required to ensure all consumers are thoroughly informed of the effect of switching to nbn.</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_Ref478742106 \w \h </w:instrText>
      </w:r>
      <w:r>
        <w:rPr>
          <w:b/>
          <w:lang w:eastAsia="en-US"/>
        </w:rPr>
      </w:r>
      <w:r>
        <w:rPr>
          <w:b/>
          <w:lang w:eastAsia="en-US"/>
        </w:rPr>
        <w:fldChar w:fldCharType="separate"/>
      </w:r>
      <w:r w:rsidR="00F8615C">
        <w:rPr>
          <w:b/>
          <w:lang w:eastAsia="en-US"/>
        </w:rPr>
        <w:t>Recommendation 4:</w:t>
      </w:r>
      <w:r>
        <w:rPr>
          <w:b/>
          <w:lang w:eastAsia="en-US"/>
        </w:rPr>
        <w:fldChar w:fldCharType="end"/>
      </w:r>
      <w:r>
        <w:rPr>
          <w:b/>
          <w:lang w:eastAsia="en-US"/>
        </w:rPr>
        <w:t xml:space="preserve"> </w:t>
      </w:r>
      <w:r>
        <w:rPr>
          <w:b/>
          <w:lang w:eastAsia="en-US"/>
        </w:rPr>
        <w:fldChar w:fldCharType="begin"/>
      </w:r>
      <w:r>
        <w:rPr>
          <w:b/>
          <w:lang w:eastAsia="en-US"/>
        </w:rPr>
        <w:instrText xml:space="preserve"> REF _Ref478742106 \h </w:instrText>
      </w:r>
      <w:r>
        <w:rPr>
          <w:b/>
          <w:lang w:eastAsia="en-US"/>
        </w:rPr>
      </w:r>
      <w:r>
        <w:rPr>
          <w:b/>
          <w:lang w:eastAsia="en-US"/>
        </w:rPr>
        <w:fldChar w:fldCharType="separate"/>
      </w:r>
      <w:r w:rsidR="00F8615C">
        <w:t>The Government should be encouraged to work with Optus to standardise the switchover process over their legacy network. All consumers in the fixed line areas should be given 18 months to switch.</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_Ref478568227 \w \h </w:instrText>
      </w:r>
      <w:r>
        <w:rPr>
          <w:b/>
          <w:lang w:eastAsia="en-US"/>
        </w:rPr>
      </w:r>
      <w:r>
        <w:rPr>
          <w:b/>
          <w:lang w:eastAsia="en-US"/>
        </w:rPr>
        <w:fldChar w:fldCharType="separate"/>
      </w:r>
      <w:r w:rsidR="00F8615C">
        <w:rPr>
          <w:b/>
          <w:lang w:eastAsia="en-US"/>
        </w:rPr>
        <w:t>Recommendation 5:</w:t>
      </w:r>
      <w:r>
        <w:rPr>
          <w:b/>
          <w:lang w:eastAsia="en-US"/>
        </w:rPr>
        <w:fldChar w:fldCharType="end"/>
      </w:r>
      <w:r>
        <w:rPr>
          <w:b/>
          <w:lang w:eastAsia="en-US"/>
        </w:rPr>
        <w:t xml:space="preserve"> </w:t>
      </w:r>
      <w:r>
        <w:rPr>
          <w:b/>
          <w:lang w:eastAsia="en-US"/>
        </w:rPr>
        <w:fldChar w:fldCharType="begin"/>
      </w:r>
      <w:r>
        <w:rPr>
          <w:b/>
          <w:lang w:eastAsia="en-US"/>
        </w:rPr>
        <w:instrText xml:space="preserve"> REF _Ref478568227 \h </w:instrText>
      </w:r>
      <w:r>
        <w:rPr>
          <w:b/>
          <w:lang w:eastAsia="en-US"/>
        </w:rPr>
      </w:r>
      <w:r>
        <w:rPr>
          <w:b/>
          <w:lang w:eastAsia="en-US"/>
        </w:rPr>
        <w:fldChar w:fldCharType="separate"/>
      </w:r>
      <w:r w:rsidR="00F8615C">
        <w:t>Sufficiently resource the ACCC to carry out the Broadband Performance Monitoring and Reporting Program across all nbn technologies.</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_Ref478568234 \w \h </w:instrText>
      </w:r>
      <w:r>
        <w:rPr>
          <w:b/>
          <w:lang w:eastAsia="en-US"/>
        </w:rPr>
      </w:r>
      <w:r>
        <w:rPr>
          <w:b/>
          <w:lang w:eastAsia="en-US"/>
        </w:rPr>
        <w:fldChar w:fldCharType="separate"/>
      </w:r>
      <w:r w:rsidR="00F8615C">
        <w:rPr>
          <w:b/>
          <w:lang w:eastAsia="en-US"/>
        </w:rPr>
        <w:t>Recommendation 6:</w:t>
      </w:r>
      <w:r>
        <w:rPr>
          <w:b/>
          <w:lang w:eastAsia="en-US"/>
        </w:rPr>
        <w:fldChar w:fldCharType="end"/>
      </w:r>
      <w:r>
        <w:rPr>
          <w:b/>
          <w:lang w:eastAsia="en-US"/>
        </w:rPr>
        <w:t xml:space="preserve"> </w:t>
      </w:r>
      <w:r>
        <w:rPr>
          <w:b/>
          <w:lang w:eastAsia="en-US"/>
        </w:rPr>
        <w:fldChar w:fldCharType="begin"/>
      </w:r>
      <w:r>
        <w:rPr>
          <w:b/>
          <w:lang w:eastAsia="en-US"/>
        </w:rPr>
        <w:instrText xml:space="preserve"> REF _Ref478568234 \h </w:instrText>
      </w:r>
      <w:r>
        <w:rPr>
          <w:b/>
          <w:lang w:eastAsia="en-US"/>
        </w:rPr>
      </w:r>
      <w:r>
        <w:rPr>
          <w:b/>
          <w:lang w:eastAsia="en-US"/>
        </w:rPr>
        <w:fldChar w:fldCharType="separate"/>
      </w:r>
      <w:r w:rsidR="00F8615C">
        <w:t>Require nbn to release Net Promoter Scores and congestion issues in an attempt to identify causes of problems and encourage better services.</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_Ref478568242 \w \h </w:instrText>
      </w:r>
      <w:r>
        <w:rPr>
          <w:b/>
          <w:lang w:eastAsia="en-US"/>
        </w:rPr>
      </w:r>
      <w:r>
        <w:rPr>
          <w:b/>
          <w:lang w:eastAsia="en-US"/>
        </w:rPr>
        <w:fldChar w:fldCharType="separate"/>
      </w:r>
      <w:r w:rsidR="00F8615C">
        <w:rPr>
          <w:b/>
          <w:lang w:eastAsia="en-US"/>
        </w:rPr>
        <w:t>Recommendation 7:</w:t>
      </w:r>
      <w:r>
        <w:rPr>
          <w:b/>
          <w:lang w:eastAsia="en-US"/>
        </w:rPr>
        <w:fldChar w:fldCharType="end"/>
      </w:r>
      <w:r>
        <w:rPr>
          <w:b/>
          <w:lang w:eastAsia="en-US"/>
        </w:rPr>
        <w:t xml:space="preserve"> </w:t>
      </w:r>
      <w:r>
        <w:rPr>
          <w:b/>
          <w:lang w:eastAsia="en-US"/>
        </w:rPr>
        <w:fldChar w:fldCharType="begin"/>
      </w:r>
      <w:r>
        <w:rPr>
          <w:b/>
          <w:lang w:eastAsia="en-US"/>
        </w:rPr>
        <w:instrText xml:space="preserve"> REF _Ref478568242 \h </w:instrText>
      </w:r>
      <w:r>
        <w:rPr>
          <w:b/>
          <w:lang w:eastAsia="en-US"/>
        </w:rPr>
      </w:r>
      <w:r>
        <w:rPr>
          <w:b/>
          <w:lang w:eastAsia="en-US"/>
        </w:rPr>
        <w:fldChar w:fldCharType="separate"/>
      </w:r>
      <w:r w:rsidR="00F8615C">
        <w:t>Require nbn to provide information on outages that are being experienced across its network and expected repair timeframes.</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_Ref478568248 \w \h </w:instrText>
      </w:r>
      <w:r>
        <w:rPr>
          <w:b/>
          <w:lang w:eastAsia="en-US"/>
        </w:rPr>
      </w:r>
      <w:r>
        <w:rPr>
          <w:b/>
          <w:lang w:eastAsia="en-US"/>
        </w:rPr>
        <w:fldChar w:fldCharType="separate"/>
      </w:r>
      <w:r w:rsidR="00F8615C">
        <w:rPr>
          <w:b/>
          <w:lang w:eastAsia="en-US"/>
        </w:rPr>
        <w:t>Recommendation 8:</w:t>
      </w:r>
      <w:r>
        <w:rPr>
          <w:b/>
          <w:lang w:eastAsia="en-US"/>
        </w:rPr>
        <w:fldChar w:fldCharType="end"/>
      </w:r>
      <w:r>
        <w:rPr>
          <w:b/>
          <w:lang w:eastAsia="en-US"/>
        </w:rPr>
        <w:t xml:space="preserve"> </w:t>
      </w:r>
      <w:r>
        <w:rPr>
          <w:b/>
          <w:lang w:eastAsia="en-US"/>
        </w:rPr>
        <w:fldChar w:fldCharType="begin"/>
      </w:r>
      <w:r>
        <w:rPr>
          <w:b/>
          <w:lang w:eastAsia="en-US"/>
        </w:rPr>
        <w:instrText xml:space="preserve"> REF _Ref478568248 \h </w:instrText>
      </w:r>
      <w:r>
        <w:rPr>
          <w:b/>
          <w:lang w:eastAsia="en-US"/>
        </w:rPr>
      </w:r>
      <w:r>
        <w:rPr>
          <w:b/>
          <w:lang w:eastAsia="en-US"/>
        </w:rPr>
        <w:fldChar w:fldCharType="separate"/>
      </w:r>
      <w:r w:rsidR="00F8615C">
        <w:t>Sky Muster plans should be increased to reflect the residential, educational and business needs of rural and regional Australia.</w:t>
      </w:r>
      <w:r>
        <w:rPr>
          <w:b/>
          <w:lang w:eastAsia="en-US"/>
        </w:rPr>
        <w:fldChar w:fldCharType="end"/>
      </w:r>
    </w:p>
    <w:p w:rsidR="000B0500" w:rsidRDefault="000B0500" w:rsidP="00484BF8">
      <w:pPr>
        <w:pStyle w:val="Bulletlist1"/>
        <w:numPr>
          <w:ilvl w:val="0"/>
          <w:numId w:val="0"/>
        </w:numPr>
        <w:rPr>
          <w:b/>
          <w:lang w:eastAsia="en-US"/>
        </w:rPr>
      </w:pPr>
      <w:r>
        <w:rPr>
          <w:b/>
          <w:lang w:eastAsia="en-US"/>
        </w:rPr>
        <w:fldChar w:fldCharType="begin"/>
      </w:r>
      <w:r>
        <w:rPr>
          <w:b/>
          <w:lang w:eastAsia="en-US"/>
        </w:rPr>
        <w:instrText xml:space="preserve"> REF _Ref478999560 \w \h </w:instrText>
      </w:r>
      <w:r>
        <w:rPr>
          <w:b/>
          <w:lang w:eastAsia="en-US"/>
        </w:rPr>
      </w:r>
      <w:r>
        <w:rPr>
          <w:b/>
          <w:lang w:eastAsia="en-US"/>
        </w:rPr>
        <w:fldChar w:fldCharType="separate"/>
      </w:r>
      <w:r w:rsidR="00F8615C">
        <w:rPr>
          <w:b/>
          <w:lang w:eastAsia="en-US"/>
        </w:rPr>
        <w:t>Recommendation 9:</w:t>
      </w:r>
      <w:r>
        <w:rPr>
          <w:b/>
          <w:lang w:eastAsia="en-US"/>
        </w:rPr>
        <w:fldChar w:fldCharType="end"/>
      </w:r>
      <w:r>
        <w:rPr>
          <w:b/>
          <w:lang w:eastAsia="en-US"/>
        </w:rPr>
        <w:t xml:space="preserve"> </w:t>
      </w:r>
      <w:r>
        <w:rPr>
          <w:b/>
          <w:lang w:eastAsia="en-US"/>
        </w:rPr>
        <w:fldChar w:fldCharType="begin"/>
      </w:r>
      <w:r>
        <w:rPr>
          <w:b/>
          <w:lang w:eastAsia="en-US"/>
        </w:rPr>
        <w:instrText xml:space="preserve"> REF _Ref478999560 \h </w:instrText>
      </w:r>
      <w:r>
        <w:rPr>
          <w:b/>
          <w:lang w:eastAsia="en-US"/>
        </w:rPr>
      </w:r>
      <w:r>
        <w:rPr>
          <w:b/>
          <w:lang w:eastAsia="en-US"/>
        </w:rPr>
        <w:fldChar w:fldCharType="separate"/>
      </w:r>
      <w:r w:rsidR="00F8615C">
        <w:t xml:space="preserve">Only those </w:t>
      </w:r>
      <w:r w:rsidR="00F8615C">
        <w:t>with a genuine need for the service</w:t>
      </w:r>
      <w:r w:rsidR="00F8615C">
        <w:t>, without alternative options,</w:t>
      </w:r>
      <w:r w:rsidR="00F8615C">
        <w:t xml:space="preserve"> </w:t>
      </w:r>
      <w:r w:rsidR="00F8615C">
        <w:t>should be put on Sky Muster.</w:t>
      </w:r>
      <w:r>
        <w:rPr>
          <w:b/>
          <w:lang w:eastAsia="en-US"/>
        </w:rPr>
        <w:fldChar w:fldCharType="end"/>
      </w:r>
    </w:p>
    <w:p w:rsidR="00484BF8" w:rsidRDefault="00484BF8" w:rsidP="00484BF8">
      <w:pPr>
        <w:pStyle w:val="Bulletlist1"/>
        <w:numPr>
          <w:ilvl w:val="0"/>
          <w:numId w:val="0"/>
        </w:numPr>
        <w:rPr>
          <w:b/>
          <w:lang w:eastAsia="en-US"/>
        </w:rPr>
      </w:pPr>
      <w:r>
        <w:rPr>
          <w:b/>
          <w:lang w:eastAsia="en-US"/>
        </w:rPr>
        <w:lastRenderedPageBreak/>
        <w:fldChar w:fldCharType="begin"/>
      </w:r>
      <w:r>
        <w:rPr>
          <w:b/>
          <w:lang w:eastAsia="en-US"/>
        </w:rPr>
        <w:instrText xml:space="preserve"> REF _Ref478568254 \w \h </w:instrText>
      </w:r>
      <w:r>
        <w:rPr>
          <w:b/>
          <w:lang w:eastAsia="en-US"/>
        </w:rPr>
      </w:r>
      <w:r>
        <w:rPr>
          <w:b/>
          <w:lang w:eastAsia="en-US"/>
        </w:rPr>
        <w:fldChar w:fldCharType="separate"/>
      </w:r>
      <w:r w:rsidR="00F8615C">
        <w:rPr>
          <w:b/>
          <w:lang w:eastAsia="en-US"/>
        </w:rPr>
        <w:t>Recommendation 10:</w:t>
      </w:r>
      <w:r>
        <w:rPr>
          <w:b/>
          <w:lang w:eastAsia="en-US"/>
        </w:rPr>
        <w:fldChar w:fldCharType="end"/>
      </w:r>
      <w:r>
        <w:rPr>
          <w:b/>
          <w:lang w:eastAsia="en-US"/>
        </w:rPr>
        <w:t xml:space="preserve"> </w:t>
      </w:r>
      <w:r>
        <w:rPr>
          <w:b/>
          <w:lang w:eastAsia="en-US"/>
        </w:rPr>
        <w:fldChar w:fldCharType="begin"/>
      </w:r>
      <w:r>
        <w:rPr>
          <w:b/>
          <w:lang w:eastAsia="en-US"/>
        </w:rPr>
        <w:instrText xml:space="preserve"> REF _Ref478568254 \h </w:instrText>
      </w:r>
      <w:r>
        <w:rPr>
          <w:b/>
          <w:lang w:eastAsia="en-US"/>
        </w:rPr>
      </w:r>
      <w:r>
        <w:rPr>
          <w:b/>
          <w:lang w:eastAsia="en-US"/>
        </w:rPr>
        <w:fldChar w:fldCharType="separate"/>
      </w:r>
      <w:r w:rsidR="00F8615C">
        <w:t>Review the Centrelink Telephone Allowance to address affordability barriers.</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_Ref478568259 \w \h </w:instrText>
      </w:r>
      <w:r>
        <w:rPr>
          <w:b/>
          <w:lang w:eastAsia="en-US"/>
        </w:rPr>
      </w:r>
      <w:r>
        <w:rPr>
          <w:b/>
          <w:lang w:eastAsia="en-US"/>
        </w:rPr>
        <w:fldChar w:fldCharType="separate"/>
      </w:r>
      <w:r w:rsidR="00F8615C">
        <w:rPr>
          <w:b/>
          <w:lang w:eastAsia="en-US"/>
        </w:rPr>
        <w:t>Recommendation 11:</w:t>
      </w:r>
      <w:r>
        <w:rPr>
          <w:b/>
          <w:lang w:eastAsia="en-US"/>
        </w:rPr>
        <w:fldChar w:fldCharType="end"/>
      </w:r>
      <w:r>
        <w:rPr>
          <w:b/>
          <w:lang w:eastAsia="en-US"/>
        </w:rPr>
        <w:t xml:space="preserve"> </w:t>
      </w:r>
      <w:r>
        <w:rPr>
          <w:b/>
          <w:lang w:eastAsia="en-US"/>
        </w:rPr>
        <w:fldChar w:fldCharType="begin"/>
      </w:r>
      <w:r>
        <w:rPr>
          <w:b/>
          <w:lang w:eastAsia="en-US"/>
        </w:rPr>
        <w:instrText xml:space="preserve"> REF _Ref478568259 \h </w:instrText>
      </w:r>
      <w:r>
        <w:rPr>
          <w:b/>
          <w:lang w:eastAsia="en-US"/>
        </w:rPr>
      </w:r>
      <w:r>
        <w:rPr>
          <w:b/>
          <w:lang w:eastAsia="en-US"/>
        </w:rPr>
        <w:fldChar w:fldCharType="separate"/>
      </w:r>
      <w:r w:rsidR="00F8615C">
        <w:t>Establish a grants program for independent digital technical support and capacity building.</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_Ref478568265 \w \h </w:instrText>
      </w:r>
      <w:r>
        <w:rPr>
          <w:b/>
          <w:lang w:eastAsia="en-US"/>
        </w:rPr>
      </w:r>
      <w:r>
        <w:rPr>
          <w:b/>
          <w:lang w:eastAsia="en-US"/>
        </w:rPr>
        <w:fldChar w:fldCharType="separate"/>
      </w:r>
      <w:r w:rsidR="00F8615C">
        <w:rPr>
          <w:b/>
          <w:lang w:eastAsia="en-US"/>
        </w:rPr>
        <w:t>Recommendation 12:</w:t>
      </w:r>
      <w:r>
        <w:rPr>
          <w:b/>
          <w:lang w:eastAsia="en-US"/>
        </w:rPr>
        <w:fldChar w:fldCharType="end"/>
      </w:r>
      <w:r w:rsidR="000651B3">
        <w:rPr>
          <w:b/>
          <w:lang w:eastAsia="en-US"/>
        </w:rPr>
        <w:t xml:space="preserve"> </w:t>
      </w:r>
      <w:r w:rsidR="000651B3">
        <w:rPr>
          <w:b/>
          <w:lang w:eastAsia="en-US"/>
        </w:rPr>
        <w:fldChar w:fldCharType="begin"/>
      </w:r>
      <w:r w:rsidR="000651B3">
        <w:rPr>
          <w:b/>
          <w:lang w:eastAsia="en-US"/>
        </w:rPr>
        <w:instrText xml:space="preserve"> REF _Ref479000155 \h </w:instrText>
      </w:r>
      <w:r w:rsidR="000651B3">
        <w:rPr>
          <w:b/>
          <w:lang w:eastAsia="en-US"/>
        </w:rPr>
      </w:r>
      <w:r w:rsidR="000651B3">
        <w:rPr>
          <w:b/>
          <w:lang w:eastAsia="en-US"/>
        </w:rPr>
        <w:fldChar w:fldCharType="separate"/>
      </w:r>
      <w:r w:rsidR="00F8615C">
        <w:t>Support the proposed clarification of the level playing fields rules policy</w:t>
      </w:r>
      <w:r w:rsidR="00F8615C">
        <w:t xml:space="preserve"> that aim to ensure consistency across all networks delivering superfast broadband network access.</w:t>
      </w:r>
      <w:r w:rsidR="000651B3">
        <w:rPr>
          <w:b/>
          <w:lang w:eastAsia="en-US"/>
        </w:rPr>
        <w:fldChar w:fldCharType="end"/>
      </w:r>
      <w:r w:rsidR="000651B3">
        <w:rPr>
          <w:b/>
          <w:lang w:eastAsia="en-US"/>
        </w:rPr>
        <w:t xml:space="preserve"> </w:t>
      </w:r>
    </w:p>
    <w:p w:rsidR="000B0500" w:rsidRDefault="000B0500" w:rsidP="00484BF8">
      <w:pPr>
        <w:pStyle w:val="Bulletlist1"/>
        <w:numPr>
          <w:ilvl w:val="0"/>
          <w:numId w:val="0"/>
        </w:numPr>
        <w:rPr>
          <w:b/>
          <w:lang w:eastAsia="en-US"/>
        </w:rPr>
      </w:pPr>
      <w:r>
        <w:rPr>
          <w:b/>
          <w:lang w:eastAsia="en-US"/>
        </w:rPr>
        <w:fldChar w:fldCharType="begin"/>
      </w:r>
      <w:r>
        <w:rPr>
          <w:b/>
          <w:lang w:eastAsia="en-US"/>
        </w:rPr>
        <w:instrText xml:space="preserve"> REF _Ref478999339 \w \h </w:instrText>
      </w:r>
      <w:r>
        <w:rPr>
          <w:b/>
          <w:lang w:eastAsia="en-US"/>
        </w:rPr>
      </w:r>
      <w:r>
        <w:rPr>
          <w:b/>
          <w:lang w:eastAsia="en-US"/>
        </w:rPr>
        <w:fldChar w:fldCharType="separate"/>
      </w:r>
      <w:r w:rsidR="00F8615C">
        <w:rPr>
          <w:b/>
          <w:lang w:eastAsia="en-US"/>
        </w:rPr>
        <w:t>Recommendation 13:</w:t>
      </w:r>
      <w:r>
        <w:rPr>
          <w:b/>
          <w:lang w:eastAsia="en-US"/>
        </w:rPr>
        <w:fldChar w:fldCharType="end"/>
      </w:r>
      <w:r>
        <w:rPr>
          <w:b/>
          <w:lang w:eastAsia="en-US"/>
        </w:rPr>
        <w:t xml:space="preserve"> </w:t>
      </w:r>
      <w:r>
        <w:rPr>
          <w:b/>
          <w:lang w:eastAsia="en-US"/>
        </w:rPr>
        <w:fldChar w:fldCharType="begin"/>
      </w:r>
      <w:r>
        <w:rPr>
          <w:b/>
          <w:lang w:eastAsia="en-US"/>
        </w:rPr>
        <w:instrText xml:space="preserve"> REF _Ref478999339 \h </w:instrText>
      </w:r>
      <w:r>
        <w:rPr>
          <w:b/>
          <w:lang w:eastAsia="en-US"/>
        </w:rPr>
      </w:r>
      <w:r>
        <w:rPr>
          <w:b/>
          <w:lang w:eastAsia="en-US"/>
        </w:rPr>
        <w:fldChar w:fldCharType="separate"/>
      </w:r>
      <w:r w:rsidR="00F8615C">
        <w:t>Require nbn to provide clarity about areas and networks which it intends to overbuild.</w:t>
      </w:r>
      <w:r>
        <w:rPr>
          <w:b/>
          <w:lang w:eastAsia="en-US"/>
        </w:rPr>
        <w:fldChar w:fldCharType="end"/>
      </w:r>
    </w:p>
    <w:p w:rsidR="000B0500" w:rsidRDefault="000B0500" w:rsidP="00484BF8">
      <w:pPr>
        <w:pStyle w:val="Bulletlist1"/>
        <w:numPr>
          <w:ilvl w:val="0"/>
          <w:numId w:val="0"/>
        </w:numPr>
        <w:rPr>
          <w:b/>
          <w:lang w:eastAsia="en-US"/>
        </w:rPr>
      </w:pPr>
      <w:r>
        <w:rPr>
          <w:b/>
          <w:lang w:eastAsia="en-US"/>
        </w:rPr>
        <w:fldChar w:fldCharType="begin"/>
      </w:r>
      <w:r>
        <w:rPr>
          <w:b/>
          <w:lang w:eastAsia="en-US"/>
        </w:rPr>
        <w:instrText xml:space="preserve"> REF _Ref478999265 \w \h </w:instrText>
      </w:r>
      <w:r>
        <w:rPr>
          <w:b/>
          <w:lang w:eastAsia="en-US"/>
        </w:rPr>
      </w:r>
      <w:r>
        <w:rPr>
          <w:b/>
          <w:lang w:eastAsia="en-US"/>
        </w:rPr>
        <w:fldChar w:fldCharType="separate"/>
      </w:r>
      <w:r w:rsidR="00F8615C">
        <w:rPr>
          <w:b/>
          <w:lang w:eastAsia="en-US"/>
        </w:rPr>
        <w:t>Recommendation 14:</w:t>
      </w:r>
      <w:r>
        <w:rPr>
          <w:b/>
          <w:lang w:eastAsia="en-US"/>
        </w:rPr>
        <w:fldChar w:fldCharType="end"/>
      </w:r>
      <w:r>
        <w:rPr>
          <w:b/>
          <w:lang w:eastAsia="en-US"/>
        </w:rPr>
        <w:t xml:space="preserve"> </w:t>
      </w:r>
      <w:r>
        <w:rPr>
          <w:b/>
          <w:lang w:eastAsia="en-US"/>
        </w:rPr>
        <w:fldChar w:fldCharType="begin"/>
      </w:r>
      <w:r>
        <w:rPr>
          <w:b/>
          <w:lang w:eastAsia="en-US"/>
        </w:rPr>
        <w:instrText xml:space="preserve"> REF _Ref478999265 \h </w:instrText>
      </w:r>
      <w:r>
        <w:rPr>
          <w:b/>
          <w:lang w:eastAsia="en-US"/>
        </w:rPr>
      </w:r>
      <w:r>
        <w:rPr>
          <w:b/>
          <w:lang w:eastAsia="en-US"/>
        </w:rPr>
        <w:fldChar w:fldCharType="separate"/>
      </w:r>
      <w:r w:rsidR="00F8615C">
        <w:t>Supplying information to the Departments Telecommunications in New Developments map should be a mandatory requirement for all networks. Consideration could be given to extend the resource to other non-nbn networks operating in existing estates.</w:t>
      </w:r>
      <w:r>
        <w:rPr>
          <w:b/>
          <w:lang w:eastAsia="en-US"/>
        </w:rPr>
        <w:fldChar w:fldCharType="end"/>
      </w:r>
    </w:p>
    <w:p w:rsidR="00484BF8" w:rsidRDefault="00484BF8" w:rsidP="00484BF8">
      <w:pPr>
        <w:pStyle w:val="Bulletlist1"/>
        <w:numPr>
          <w:ilvl w:val="0"/>
          <w:numId w:val="0"/>
        </w:numPr>
        <w:rPr>
          <w:b/>
          <w:lang w:eastAsia="en-US"/>
        </w:rPr>
      </w:pPr>
      <w:r>
        <w:rPr>
          <w:b/>
          <w:lang w:eastAsia="en-US"/>
        </w:rPr>
        <w:fldChar w:fldCharType="begin"/>
      </w:r>
      <w:r>
        <w:rPr>
          <w:b/>
          <w:lang w:eastAsia="en-US"/>
        </w:rPr>
        <w:instrText xml:space="preserve"> REF _Ref478568269 \w \h </w:instrText>
      </w:r>
      <w:r>
        <w:rPr>
          <w:b/>
          <w:lang w:eastAsia="en-US"/>
        </w:rPr>
      </w:r>
      <w:r>
        <w:rPr>
          <w:b/>
          <w:lang w:eastAsia="en-US"/>
        </w:rPr>
        <w:fldChar w:fldCharType="separate"/>
      </w:r>
      <w:r w:rsidR="00F8615C">
        <w:rPr>
          <w:b/>
          <w:lang w:eastAsia="en-US"/>
        </w:rPr>
        <w:t>Recommendation 15:</w:t>
      </w:r>
      <w:r>
        <w:rPr>
          <w:b/>
          <w:lang w:eastAsia="en-US"/>
        </w:rPr>
        <w:fldChar w:fldCharType="end"/>
      </w:r>
      <w:r>
        <w:rPr>
          <w:b/>
          <w:lang w:eastAsia="en-US"/>
        </w:rPr>
        <w:t xml:space="preserve"> </w:t>
      </w:r>
      <w:r>
        <w:rPr>
          <w:b/>
          <w:lang w:eastAsia="en-US"/>
        </w:rPr>
        <w:fldChar w:fldCharType="begin"/>
      </w:r>
      <w:r>
        <w:rPr>
          <w:b/>
          <w:lang w:eastAsia="en-US"/>
        </w:rPr>
        <w:instrText xml:space="preserve"> REF _Ref478568269 \h </w:instrText>
      </w:r>
      <w:r>
        <w:rPr>
          <w:b/>
          <w:lang w:eastAsia="en-US"/>
        </w:rPr>
      </w:r>
      <w:r>
        <w:rPr>
          <w:b/>
          <w:lang w:eastAsia="en-US"/>
        </w:rPr>
        <w:fldChar w:fldCharType="separate"/>
      </w:r>
      <w:r w:rsidR="00F8615C">
        <w:t>International comparisons should reflect consumer experience and use of services.</w:t>
      </w:r>
      <w:r>
        <w:rPr>
          <w:b/>
          <w:lang w:eastAsia="en-US"/>
        </w:rPr>
        <w:fldChar w:fldCharType="end"/>
      </w:r>
    </w:p>
    <w:p w:rsidR="00467DD6" w:rsidRDefault="00467DD6" w:rsidP="00467DD6">
      <w:pPr>
        <w:pStyle w:val="Heading1"/>
      </w:pPr>
      <w:bookmarkStart w:id="5" w:name="_Toc479001215"/>
      <w:r>
        <w:lastRenderedPageBreak/>
        <w:t>Guaranteed access to broadband services</w:t>
      </w:r>
      <w:bookmarkEnd w:id="5"/>
    </w:p>
    <w:p w:rsidR="00CD1B31" w:rsidRDefault="00CD1B31" w:rsidP="00467DD6">
      <w:pPr>
        <w:spacing w:after="0"/>
      </w:pPr>
      <w:r>
        <w:t xml:space="preserve">Broadband is now an essential service </w:t>
      </w:r>
      <w:r w:rsidR="000B6EA6">
        <w:t>for consumers</w:t>
      </w:r>
      <w:r w:rsidR="004F4ACF">
        <w:t xml:space="preserve">. </w:t>
      </w:r>
      <w:r>
        <w:t xml:space="preserve"> The Government is ensuring that there will be network access through the establishment of the nbn and the Statement of Expectations. However, this needs to go further. A Statement of Expectations is just that, an expectation. It does </w:t>
      </w:r>
      <w:r w:rsidR="004C0171">
        <w:t xml:space="preserve">not </w:t>
      </w:r>
      <w:r>
        <w:t xml:space="preserve">guarantee access. Furthermore, nbn is only responsible for a </w:t>
      </w:r>
      <w:r w:rsidR="000B0500">
        <w:t xml:space="preserve">part of the </w:t>
      </w:r>
      <w:r>
        <w:t>chain in a service</w:t>
      </w:r>
      <w:r w:rsidR="004C0171">
        <w:rPr>
          <w:rStyle w:val="FootnoteReference"/>
        </w:rPr>
        <w:footnoteReference w:id="7"/>
      </w:r>
      <w:r>
        <w:t xml:space="preserve">. It does not deliver a broadband service in itself. ACCAN believes that more must be done to ensure that consumers are guaranteed access to a broadband service. </w:t>
      </w:r>
    </w:p>
    <w:p w:rsidR="00BF489B" w:rsidRDefault="00CD1B31" w:rsidP="00467DD6">
      <w:pPr>
        <w:spacing w:after="0"/>
      </w:pPr>
      <w:r>
        <w:t>Firstly, access to a network must be guaranteed in legislation. This is currently being drafted by the Department of Communications.</w:t>
      </w:r>
      <w:r>
        <w:rPr>
          <w:rStyle w:val="FootnoteReference"/>
        </w:rPr>
        <w:footnoteReference w:id="8"/>
      </w:r>
      <w:r>
        <w:t xml:space="preserve"> ACCAN supports legislative access </w:t>
      </w:r>
      <w:r w:rsidR="00F810A2">
        <w:t>to a network</w:t>
      </w:r>
      <w:r>
        <w:t xml:space="preserve">. </w:t>
      </w:r>
      <w:r w:rsidR="00BF489B">
        <w:t xml:space="preserve">This should </w:t>
      </w:r>
      <w:r w:rsidR="00467DD6">
        <w:t xml:space="preserve">ensure that all premises, regardless of geographical location and level of competition, should be guaranteed access to </w:t>
      </w:r>
      <w:r w:rsidR="00851A5A">
        <w:t xml:space="preserve">a </w:t>
      </w:r>
      <w:r w:rsidR="00467DD6">
        <w:t xml:space="preserve">broadband </w:t>
      </w:r>
      <w:r w:rsidR="00BF489B">
        <w:t>network</w:t>
      </w:r>
      <w:r w:rsidR="00467DD6">
        <w:t>.</w:t>
      </w:r>
      <w:r w:rsidR="00467DD6">
        <w:rPr>
          <w:rStyle w:val="FootnoteReference"/>
        </w:rPr>
        <w:footnoteReference w:id="9"/>
      </w:r>
      <w:r w:rsidR="00467DD6">
        <w:t xml:space="preserve"> </w:t>
      </w:r>
      <w:r w:rsidR="00B32C29">
        <w:t xml:space="preserve">The legislation should also ensure that the network </w:t>
      </w:r>
      <w:r w:rsidR="000B6EA6">
        <w:t>is superfast (i.e. capable of speeds of 25Mbps and above) and</w:t>
      </w:r>
      <w:r w:rsidR="00B32C29">
        <w:t xml:space="preserve"> that there is oversight on the level of </w:t>
      </w:r>
      <w:r w:rsidR="00F810A2">
        <w:t>network offered</w:t>
      </w:r>
      <w:r w:rsidR="00B32C29">
        <w:t xml:space="preserve">.  </w:t>
      </w:r>
      <w:r w:rsidR="00851A5A">
        <w:t>It is important that this legislative protection is put in place.</w:t>
      </w:r>
    </w:p>
    <w:p w:rsidR="00B32C29" w:rsidRDefault="00B32C29" w:rsidP="009D3272">
      <w:pPr>
        <w:spacing w:after="240" w:afterAutospacing="0"/>
      </w:pPr>
      <w:r>
        <w:t>Secondly, network access is only one part of a service. It does not ensure that a service will be delivered</w:t>
      </w:r>
      <w:r w:rsidR="00F810A2">
        <w:t xml:space="preserve"> or available</w:t>
      </w:r>
      <w:r>
        <w:t xml:space="preserve">. </w:t>
      </w:r>
      <w:r w:rsidR="00467DD6">
        <w:t xml:space="preserve">Recently we have been involved with a group of </w:t>
      </w:r>
      <w:r w:rsidR="007B267A">
        <w:t xml:space="preserve">unconnected </w:t>
      </w:r>
      <w:r w:rsidR="00467DD6">
        <w:t>residents</w:t>
      </w:r>
      <w:r>
        <w:t xml:space="preserve"> which demonstrates the need for further protections. For these consumers, </w:t>
      </w:r>
      <w:r w:rsidR="00467DD6">
        <w:t>nbn was responsible</w:t>
      </w:r>
      <w:r>
        <w:t xml:space="preserve"> for providing</w:t>
      </w:r>
      <w:r w:rsidR="00467DD6">
        <w:t xml:space="preserve"> network access.</w:t>
      </w:r>
      <w:r w:rsidR="004C0171">
        <w:rPr>
          <w:rStyle w:val="FootnoteReference"/>
        </w:rPr>
        <w:footnoteReference w:id="10"/>
      </w:r>
      <w:r w:rsidR="004C0171">
        <w:t xml:space="preserve"> </w:t>
      </w:r>
      <w:r w:rsidR="00467DD6">
        <w:t xml:space="preserve">Due to delays in nbn’s </w:t>
      </w:r>
      <w:r w:rsidR="00DB10B3">
        <w:t xml:space="preserve">local </w:t>
      </w:r>
      <w:r w:rsidR="00467DD6">
        <w:t>network</w:t>
      </w:r>
      <w:r w:rsidR="00DB10B3">
        <w:t xml:space="preserve"> build,</w:t>
      </w:r>
      <w:r w:rsidR="00467DD6">
        <w:t xml:space="preserve"> the residents have been left months without any connection</w:t>
      </w:r>
      <w:r>
        <w:t>,</w:t>
      </w:r>
      <w:r w:rsidR="00467DD6">
        <w:t xml:space="preserve"> no services</w:t>
      </w:r>
      <w:r>
        <w:t xml:space="preserve"> and in the dark about what was happening</w:t>
      </w:r>
      <w:r w:rsidR="00467DD6">
        <w:t>.</w:t>
      </w:r>
      <w:r w:rsidR="004C0171">
        <w:rPr>
          <w:rStyle w:val="FootnoteReference"/>
        </w:rPr>
        <w:footnoteReference w:id="11"/>
      </w:r>
      <w:r w:rsidR="004C0171">
        <w:t xml:space="preserve"> </w:t>
      </w:r>
      <w:r w:rsidR="00467DD6">
        <w:t xml:space="preserve">This situation is not satisfactory and </w:t>
      </w:r>
      <w:r>
        <w:t>results in obvious questions</w:t>
      </w:r>
      <w:r w:rsidR="00DB10B3">
        <w:t>:</w:t>
      </w:r>
      <w:r>
        <w:t xml:space="preserve"> </w:t>
      </w:r>
    </w:p>
    <w:p w:rsidR="00B32C29" w:rsidRDefault="00DB10B3" w:rsidP="000B0500">
      <w:pPr>
        <w:pStyle w:val="ListParagraph"/>
        <w:numPr>
          <w:ilvl w:val="0"/>
          <w:numId w:val="11"/>
        </w:numPr>
        <w:spacing w:before="0" w:beforeAutospacing="0" w:after="0" w:afterAutospacing="0"/>
      </w:pPr>
      <w:r>
        <w:t>I</w:t>
      </w:r>
      <w:r w:rsidR="00B32C29">
        <w:t xml:space="preserve">f nbn cannot provide network access </w:t>
      </w:r>
      <w:r w:rsidR="00F810A2">
        <w:t>(</w:t>
      </w:r>
      <w:r w:rsidR="00B32C29">
        <w:t>delay / fault</w:t>
      </w:r>
      <w:r w:rsidR="00F810A2">
        <w:t>)</w:t>
      </w:r>
      <w:r w:rsidR="00B32C29">
        <w:t>, who is responsible for providing a</w:t>
      </w:r>
      <w:r w:rsidR="004558EE">
        <w:t xml:space="preserve">n alternative interim </w:t>
      </w:r>
      <w:r w:rsidR="000B6EA6">
        <w:t>broadband service</w:t>
      </w:r>
      <w:r w:rsidR="00B32C29">
        <w:t xml:space="preserve">? </w:t>
      </w:r>
    </w:p>
    <w:p w:rsidR="00B32C29" w:rsidRDefault="00B32C29" w:rsidP="000B0500">
      <w:pPr>
        <w:pStyle w:val="ListParagraph"/>
        <w:numPr>
          <w:ilvl w:val="0"/>
          <w:numId w:val="11"/>
        </w:numPr>
        <w:spacing w:after="0"/>
      </w:pPr>
      <w:r>
        <w:t>If there is a problem access</w:t>
      </w:r>
      <w:r w:rsidR="00F810A2">
        <w:t>ing a</w:t>
      </w:r>
      <w:r w:rsidR="004558EE">
        <w:t xml:space="preserve">n underlying </w:t>
      </w:r>
      <w:r w:rsidR="000B6EA6">
        <w:t>network,</w:t>
      </w:r>
      <w:r>
        <w:t xml:space="preserve"> who </w:t>
      </w:r>
      <w:r w:rsidR="000B6EA6">
        <w:t>do affected</w:t>
      </w:r>
      <w:r w:rsidR="00DB10B3">
        <w:t xml:space="preserve"> consumers</w:t>
      </w:r>
      <w:r>
        <w:t xml:space="preserve"> talk to</w:t>
      </w:r>
      <w:r w:rsidR="004558EE">
        <w:t xml:space="preserve"> when they are unable to place an order with a retailer, and they have no direct relationship with nbn</w:t>
      </w:r>
      <w:r>
        <w:t>?</w:t>
      </w:r>
    </w:p>
    <w:p w:rsidR="00657B24" w:rsidRDefault="009D3272" w:rsidP="00EA0430">
      <w:pPr>
        <w:spacing w:after="0"/>
      </w:pPr>
      <w:r>
        <w:t>T</w:t>
      </w:r>
      <w:r w:rsidR="000B6EA6">
        <w:t xml:space="preserve">he extent </w:t>
      </w:r>
      <w:r w:rsidR="00A92374">
        <w:t>that retail telecommunication services needs to be supported by Government is being examined</w:t>
      </w:r>
      <w:r w:rsidR="00DA7152" w:rsidRPr="00DA7152">
        <w:t xml:space="preserve"> </w:t>
      </w:r>
      <w:r w:rsidR="00DA7152">
        <w:t>separately</w:t>
      </w:r>
      <w:r>
        <w:t>.</w:t>
      </w:r>
      <w:r>
        <w:rPr>
          <w:rStyle w:val="FootnoteReference"/>
        </w:rPr>
        <w:footnoteReference w:id="12"/>
      </w:r>
      <w:r>
        <w:t xml:space="preserve"> However,</w:t>
      </w:r>
      <w:r w:rsidR="00A92374">
        <w:t xml:space="preserve"> we </w:t>
      </w:r>
      <w:r w:rsidR="001E497A">
        <w:t xml:space="preserve">consider that more work is needed </w:t>
      </w:r>
      <w:r w:rsidR="00A92374">
        <w:t xml:space="preserve">regarding the protection </w:t>
      </w:r>
      <w:r w:rsidR="00A92374">
        <w:lastRenderedPageBreak/>
        <w:t>that nbn does provide to consumers. Access to a network may not be su</w:t>
      </w:r>
      <w:r w:rsidR="001E497A">
        <w:t xml:space="preserve">fficient, in itself, </w:t>
      </w:r>
      <w:r w:rsidR="00A92374">
        <w:t xml:space="preserve">for a competitive retail market to deliver services to all consumers. </w:t>
      </w:r>
    </w:p>
    <w:p w:rsidR="00F30320" w:rsidRPr="00467DD6" w:rsidRDefault="00C11486" w:rsidP="00F30320">
      <w:pPr>
        <w:pStyle w:val="Recommendation"/>
      </w:pPr>
      <w:bookmarkStart w:id="6" w:name="_Ref478561792"/>
      <w:bookmarkStart w:id="7" w:name="_Ref478739939"/>
      <w:bookmarkStart w:id="8" w:name="_Ref478741878"/>
      <w:r>
        <w:t>Network access should be enshrined in legislation.</w:t>
      </w:r>
      <w:bookmarkStart w:id="9" w:name="_Ref478566062"/>
      <w:r w:rsidR="007B267A" w:rsidRPr="007B267A">
        <w:t xml:space="preserve"> </w:t>
      </w:r>
      <w:r w:rsidR="007B267A">
        <w:t>All premises should have guaranteed access to broadband services.</w:t>
      </w:r>
      <w:bookmarkEnd w:id="9"/>
      <w:r w:rsidR="00FD3408">
        <w:t xml:space="preserve"> </w:t>
      </w:r>
      <w:r w:rsidR="00A92374">
        <w:t>The protection that NBN provides may need to be examined further</w:t>
      </w:r>
      <w:bookmarkEnd w:id="7"/>
      <w:r w:rsidR="001E497A">
        <w:t xml:space="preserve"> as a</w:t>
      </w:r>
      <w:r w:rsidR="001E497A" w:rsidRPr="001E497A">
        <w:t>ccess to a network may not be sufficient, in itself, for a competitive retail market to deliver services to all consumers.</w:t>
      </w:r>
      <w:bookmarkEnd w:id="8"/>
    </w:p>
    <w:p w:rsidR="00467DD6" w:rsidRDefault="00467DD6" w:rsidP="00467DD6">
      <w:pPr>
        <w:pStyle w:val="Heading1"/>
      </w:pPr>
      <w:bookmarkStart w:id="10" w:name="_Toc479001216"/>
      <w:bookmarkEnd w:id="6"/>
      <w:r>
        <w:lastRenderedPageBreak/>
        <w:t>Establish Customer Service Guarantees and Safeguards</w:t>
      </w:r>
      <w:bookmarkEnd w:id="10"/>
    </w:p>
    <w:p w:rsidR="00420971" w:rsidRDefault="00420971" w:rsidP="00467DD6">
      <w:pPr>
        <w:spacing w:before="0" w:beforeAutospacing="0" w:after="200" w:afterAutospacing="0" w:line="276" w:lineRule="auto"/>
        <w:rPr>
          <w:rFonts w:asciiTheme="minorHAnsi" w:eastAsiaTheme="minorHAnsi" w:hAnsiTheme="minorHAnsi"/>
          <w:lang w:val="en-IE" w:eastAsia="en-US"/>
        </w:rPr>
      </w:pPr>
      <w:r>
        <w:rPr>
          <w:rFonts w:asciiTheme="minorHAnsi" w:eastAsiaTheme="minorHAnsi" w:hAnsiTheme="minorHAnsi"/>
          <w:lang w:val="en-IE" w:eastAsia="en-US"/>
        </w:rPr>
        <w:t>A communication service is made up of many elements; the network access</w:t>
      </w:r>
      <w:r w:rsidR="00411AB1">
        <w:rPr>
          <w:rFonts w:asciiTheme="minorHAnsi" w:eastAsiaTheme="minorHAnsi" w:hAnsiTheme="minorHAnsi"/>
          <w:lang w:val="en-IE" w:eastAsia="en-US"/>
        </w:rPr>
        <w:t>, service</w:t>
      </w:r>
      <w:r w:rsidR="00B42F19">
        <w:rPr>
          <w:rFonts w:asciiTheme="minorHAnsi" w:eastAsiaTheme="minorHAnsi" w:hAnsiTheme="minorHAnsi"/>
          <w:lang w:val="en-IE" w:eastAsia="en-US"/>
        </w:rPr>
        <w:t xml:space="preserve"> </w:t>
      </w:r>
      <w:r>
        <w:rPr>
          <w:rFonts w:asciiTheme="minorHAnsi" w:eastAsiaTheme="minorHAnsi" w:hAnsiTheme="minorHAnsi"/>
          <w:lang w:val="en-IE" w:eastAsia="en-US"/>
        </w:rPr>
        <w:t xml:space="preserve">reliability, </w:t>
      </w:r>
      <w:r w:rsidR="003E7F2F">
        <w:rPr>
          <w:rFonts w:asciiTheme="minorHAnsi" w:eastAsiaTheme="minorHAnsi" w:hAnsiTheme="minorHAnsi"/>
          <w:lang w:val="en-IE" w:eastAsia="en-US"/>
        </w:rPr>
        <w:t xml:space="preserve">plan </w:t>
      </w:r>
      <w:r>
        <w:rPr>
          <w:rFonts w:asciiTheme="minorHAnsi" w:eastAsiaTheme="minorHAnsi" w:hAnsiTheme="minorHAnsi"/>
          <w:lang w:val="en-IE" w:eastAsia="en-US"/>
        </w:rPr>
        <w:t>inclusions</w:t>
      </w:r>
      <w:r w:rsidR="00976E2E">
        <w:rPr>
          <w:rFonts w:asciiTheme="minorHAnsi" w:eastAsiaTheme="minorHAnsi" w:hAnsiTheme="minorHAnsi"/>
          <w:lang w:val="en-IE" w:eastAsia="en-US"/>
        </w:rPr>
        <w:t>,</w:t>
      </w:r>
      <w:r>
        <w:rPr>
          <w:rFonts w:asciiTheme="minorHAnsi" w:eastAsiaTheme="minorHAnsi" w:hAnsiTheme="minorHAnsi"/>
          <w:lang w:val="en-IE" w:eastAsia="en-US"/>
        </w:rPr>
        <w:t xml:space="preserve"> customer support</w:t>
      </w:r>
      <w:r w:rsidR="00976E2E">
        <w:rPr>
          <w:rFonts w:asciiTheme="minorHAnsi" w:eastAsiaTheme="minorHAnsi" w:hAnsiTheme="minorHAnsi"/>
          <w:lang w:val="en-IE" w:eastAsia="en-US"/>
        </w:rPr>
        <w:t xml:space="preserve"> etc</w:t>
      </w:r>
      <w:r>
        <w:rPr>
          <w:rFonts w:asciiTheme="minorHAnsi" w:eastAsiaTheme="minorHAnsi" w:hAnsiTheme="minorHAnsi"/>
          <w:lang w:val="en-IE" w:eastAsia="en-US"/>
        </w:rPr>
        <w:t>. Without</w:t>
      </w:r>
      <w:r w:rsidR="003E7F2F">
        <w:rPr>
          <w:rFonts w:asciiTheme="minorHAnsi" w:eastAsiaTheme="minorHAnsi" w:hAnsiTheme="minorHAnsi"/>
          <w:lang w:val="en-IE" w:eastAsia="en-US"/>
        </w:rPr>
        <w:t xml:space="preserve"> </w:t>
      </w:r>
      <w:r w:rsidR="00077998">
        <w:rPr>
          <w:rFonts w:asciiTheme="minorHAnsi" w:eastAsiaTheme="minorHAnsi" w:hAnsiTheme="minorHAnsi"/>
          <w:lang w:val="en-IE" w:eastAsia="en-US"/>
        </w:rPr>
        <w:t>any</w:t>
      </w:r>
      <w:r w:rsidR="00B42F19">
        <w:rPr>
          <w:rFonts w:asciiTheme="minorHAnsi" w:eastAsiaTheme="minorHAnsi" w:hAnsiTheme="minorHAnsi"/>
          <w:lang w:val="en-IE" w:eastAsia="en-US"/>
        </w:rPr>
        <w:t xml:space="preserve"> individual</w:t>
      </w:r>
      <w:r w:rsidR="00077998">
        <w:rPr>
          <w:rFonts w:asciiTheme="minorHAnsi" w:eastAsiaTheme="minorHAnsi" w:hAnsiTheme="minorHAnsi"/>
          <w:lang w:val="en-IE" w:eastAsia="en-US"/>
        </w:rPr>
        <w:t xml:space="preserve"> element</w:t>
      </w:r>
      <w:r>
        <w:rPr>
          <w:rFonts w:asciiTheme="minorHAnsi" w:eastAsiaTheme="minorHAnsi" w:hAnsiTheme="minorHAnsi"/>
          <w:lang w:val="en-IE" w:eastAsia="en-US"/>
        </w:rPr>
        <w:t xml:space="preserve"> the service </w:t>
      </w:r>
      <w:r w:rsidR="003E7F2F">
        <w:rPr>
          <w:rFonts w:asciiTheme="minorHAnsi" w:eastAsiaTheme="minorHAnsi" w:hAnsiTheme="minorHAnsi"/>
          <w:lang w:val="en-IE" w:eastAsia="en-US"/>
        </w:rPr>
        <w:t>can become</w:t>
      </w:r>
      <w:r>
        <w:rPr>
          <w:rFonts w:asciiTheme="minorHAnsi" w:eastAsiaTheme="minorHAnsi" w:hAnsiTheme="minorHAnsi"/>
          <w:lang w:val="en-IE" w:eastAsia="en-US"/>
        </w:rPr>
        <w:t xml:space="preserve"> useless. </w:t>
      </w:r>
      <w:r w:rsidR="00467DD6" w:rsidRPr="00467DD6">
        <w:rPr>
          <w:rFonts w:asciiTheme="minorHAnsi" w:eastAsiaTheme="minorHAnsi" w:hAnsiTheme="minorHAnsi"/>
          <w:lang w:val="en-IE" w:eastAsia="en-US"/>
        </w:rPr>
        <w:t xml:space="preserve">The </w:t>
      </w:r>
      <w:r w:rsidR="003E7F2F">
        <w:rPr>
          <w:rFonts w:asciiTheme="minorHAnsi" w:eastAsiaTheme="minorHAnsi" w:hAnsiTheme="minorHAnsi"/>
          <w:lang w:val="en-IE" w:eastAsia="en-US"/>
        </w:rPr>
        <w:t>policy to deliver broadband access</w:t>
      </w:r>
      <w:r w:rsidR="00976E2E">
        <w:rPr>
          <w:rFonts w:asciiTheme="minorHAnsi" w:eastAsiaTheme="minorHAnsi" w:hAnsiTheme="minorHAnsi"/>
          <w:lang w:val="en-IE" w:eastAsia="en-US"/>
        </w:rPr>
        <w:t xml:space="preserve"> </w:t>
      </w:r>
      <w:r w:rsidR="003E7F2F">
        <w:rPr>
          <w:rFonts w:asciiTheme="minorHAnsi" w:eastAsiaTheme="minorHAnsi" w:hAnsiTheme="minorHAnsi"/>
          <w:lang w:val="en-IE" w:eastAsia="en-US"/>
        </w:rPr>
        <w:t>to all premises only addresses one element</w:t>
      </w:r>
      <w:r w:rsidR="00B42F19">
        <w:rPr>
          <w:rFonts w:asciiTheme="minorHAnsi" w:eastAsiaTheme="minorHAnsi" w:hAnsiTheme="minorHAnsi"/>
          <w:lang w:val="en-IE" w:eastAsia="en-US"/>
        </w:rPr>
        <w:t xml:space="preserve"> -</w:t>
      </w:r>
      <w:r>
        <w:rPr>
          <w:rFonts w:asciiTheme="minorHAnsi" w:eastAsiaTheme="minorHAnsi" w:hAnsiTheme="minorHAnsi"/>
          <w:lang w:val="en-IE" w:eastAsia="en-US"/>
        </w:rPr>
        <w:t xml:space="preserve"> network access. </w:t>
      </w:r>
      <w:r w:rsidR="00976E2E">
        <w:rPr>
          <w:rFonts w:asciiTheme="minorHAnsi" w:eastAsiaTheme="minorHAnsi" w:hAnsiTheme="minorHAnsi"/>
          <w:lang w:val="en-IE" w:eastAsia="en-US"/>
        </w:rPr>
        <w:t xml:space="preserve">Other elements are the responsibility of network providers, RSPs or a mixture of both. </w:t>
      </w:r>
      <w:r>
        <w:rPr>
          <w:rFonts w:asciiTheme="minorHAnsi" w:eastAsiaTheme="minorHAnsi" w:hAnsiTheme="minorHAnsi"/>
          <w:lang w:val="en-IE" w:eastAsia="en-US"/>
        </w:rPr>
        <w:t>The networks also have responsibility for how the network operates</w:t>
      </w:r>
      <w:r w:rsidR="00B42F19">
        <w:rPr>
          <w:rFonts w:asciiTheme="minorHAnsi" w:eastAsiaTheme="minorHAnsi" w:hAnsiTheme="minorHAnsi"/>
          <w:lang w:val="en-IE" w:eastAsia="en-US"/>
        </w:rPr>
        <w:t>, for example</w:t>
      </w:r>
      <w:r w:rsidR="00411AB1">
        <w:rPr>
          <w:rFonts w:asciiTheme="minorHAnsi" w:eastAsiaTheme="minorHAnsi" w:hAnsiTheme="minorHAnsi"/>
          <w:lang w:val="en-IE" w:eastAsia="en-US"/>
        </w:rPr>
        <w:t xml:space="preserve"> </w:t>
      </w:r>
      <w:r w:rsidR="00F2422C">
        <w:rPr>
          <w:rFonts w:asciiTheme="minorHAnsi" w:eastAsiaTheme="minorHAnsi" w:hAnsiTheme="minorHAnsi"/>
          <w:lang w:val="en-IE" w:eastAsia="en-US"/>
        </w:rPr>
        <w:t>w</w:t>
      </w:r>
      <w:r>
        <w:rPr>
          <w:rFonts w:asciiTheme="minorHAnsi" w:eastAsiaTheme="minorHAnsi" w:hAnsiTheme="minorHAnsi"/>
          <w:lang w:val="en-IE" w:eastAsia="en-US"/>
        </w:rPr>
        <w:t xml:space="preserve">hen it is connected, how reliable it is, when it is repaired. </w:t>
      </w:r>
      <w:r w:rsidR="003E7F2F">
        <w:rPr>
          <w:rFonts w:asciiTheme="minorHAnsi" w:eastAsiaTheme="minorHAnsi" w:hAnsiTheme="minorHAnsi"/>
          <w:lang w:val="en-IE" w:eastAsia="en-US"/>
        </w:rPr>
        <w:t xml:space="preserve">This </w:t>
      </w:r>
      <w:r w:rsidR="00B42F19">
        <w:rPr>
          <w:rFonts w:asciiTheme="minorHAnsi" w:eastAsiaTheme="minorHAnsi" w:hAnsiTheme="minorHAnsi"/>
          <w:lang w:val="en-IE" w:eastAsia="en-US"/>
        </w:rPr>
        <w:t xml:space="preserve">is </w:t>
      </w:r>
      <w:r w:rsidR="003E7F2F">
        <w:rPr>
          <w:rFonts w:asciiTheme="minorHAnsi" w:eastAsiaTheme="minorHAnsi" w:hAnsiTheme="minorHAnsi"/>
          <w:lang w:val="en-IE" w:eastAsia="en-US"/>
        </w:rPr>
        <w:t xml:space="preserve">  confusi</w:t>
      </w:r>
      <w:r w:rsidR="00B42F19">
        <w:rPr>
          <w:rFonts w:asciiTheme="minorHAnsi" w:eastAsiaTheme="minorHAnsi" w:hAnsiTheme="minorHAnsi"/>
          <w:lang w:val="en-IE" w:eastAsia="en-US"/>
        </w:rPr>
        <w:t>ng</w:t>
      </w:r>
      <w:r w:rsidR="003E7F2F">
        <w:rPr>
          <w:rFonts w:asciiTheme="minorHAnsi" w:eastAsiaTheme="minorHAnsi" w:hAnsiTheme="minorHAnsi"/>
          <w:lang w:val="en-IE" w:eastAsia="en-US"/>
        </w:rPr>
        <w:t xml:space="preserve"> for consumers. When services do not work </w:t>
      </w:r>
      <w:r w:rsidR="00F2422C">
        <w:rPr>
          <w:rFonts w:asciiTheme="minorHAnsi" w:eastAsiaTheme="minorHAnsi" w:hAnsiTheme="minorHAnsi"/>
          <w:lang w:val="en-IE" w:eastAsia="en-US"/>
        </w:rPr>
        <w:t xml:space="preserve">consumers may be passed between </w:t>
      </w:r>
      <w:r w:rsidR="00B42F19">
        <w:rPr>
          <w:rFonts w:asciiTheme="minorHAnsi" w:eastAsiaTheme="minorHAnsi" w:hAnsiTheme="minorHAnsi"/>
          <w:lang w:val="en-IE" w:eastAsia="en-US"/>
        </w:rPr>
        <w:t>retailer and wholesaler,</w:t>
      </w:r>
      <w:r w:rsidR="003E7F2F">
        <w:rPr>
          <w:rFonts w:asciiTheme="minorHAnsi" w:eastAsiaTheme="minorHAnsi" w:hAnsiTheme="minorHAnsi"/>
          <w:lang w:val="en-IE" w:eastAsia="en-US"/>
        </w:rPr>
        <w:t xml:space="preserve"> and left with faulty services.  </w:t>
      </w:r>
    </w:p>
    <w:p w:rsidR="00467DD6" w:rsidRDefault="00420971" w:rsidP="00467DD6">
      <w:pPr>
        <w:spacing w:before="0" w:beforeAutospacing="0" w:after="200" w:afterAutospacing="0" w:line="276" w:lineRule="auto"/>
        <w:rPr>
          <w:rFonts w:asciiTheme="minorHAnsi" w:eastAsiaTheme="minorHAnsi" w:hAnsiTheme="minorHAnsi"/>
          <w:lang w:val="en-IE" w:eastAsia="en-US"/>
        </w:rPr>
      </w:pPr>
      <w:r>
        <w:rPr>
          <w:rFonts w:asciiTheme="minorHAnsi" w:eastAsiaTheme="minorHAnsi" w:hAnsiTheme="minorHAnsi"/>
          <w:lang w:val="en-IE" w:eastAsia="en-US"/>
        </w:rPr>
        <w:t xml:space="preserve">There </w:t>
      </w:r>
      <w:r w:rsidR="00B42F19">
        <w:rPr>
          <w:rFonts w:asciiTheme="minorHAnsi" w:eastAsiaTheme="minorHAnsi" w:hAnsiTheme="minorHAnsi"/>
          <w:lang w:val="en-IE" w:eastAsia="en-US"/>
        </w:rPr>
        <w:t xml:space="preserve">are </w:t>
      </w:r>
      <w:r w:rsidR="00411AB1">
        <w:rPr>
          <w:rFonts w:asciiTheme="minorHAnsi" w:eastAsiaTheme="minorHAnsi" w:hAnsiTheme="minorHAnsi"/>
          <w:lang w:val="en-IE" w:eastAsia="en-US"/>
        </w:rPr>
        <w:t>currently no</w:t>
      </w:r>
      <w:r>
        <w:rPr>
          <w:rFonts w:asciiTheme="minorHAnsi" w:eastAsiaTheme="minorHAnsi" w:hAnsiTheme="minorHAnsi"/>
          <w:lang w:val="en-IE" w:eastAsia="en-US"/>
        </w:rPr>
        <w:t xml:space="preserve"> standards </w:t>
      </w:r>
      <w:r w:rsidR="002C5075">
        <w:rPr>
          <w:rFonts w:asciiTheme="minorHAnsi" w:eastAsiaTheme="minorHAnsi" w:hAnsiTheme="minorHAnsi"/>
          <w:lang w:val="en-IE" w:eastAsia="en-US"/>
        </w:rPr>
        <w:t>for</w:t>
      </w:r>
      <w:r>
        <w:rPr>
          <w:rFonts w:asciiTheme="minorHAnsi" w:eastAsiaTheme="minorHAnsi" w:hAnsiTheme="minorHAnsi"/>
          <w:lang w:val="en-IE" w:eastAsia="en-US"/>
        </w:rPr>
        <w:t xml:space="preserve"> how networks work. There are contractual arrangements between RSPs and nbn, but these do not provide a safeguard for consumers and their services.</w:t>
      </w:r>
      <w:r w:rsidRPr="00467DD6">
        <w:rPr>
          <w:rFonts w:asciiTheme="minorHAnsi" w:eastAsiaTheme="minorHAnsi" w:hAnsiTheme="minorHAnsi"/>
          <w:vertAlign w:val="superscript"/>
          <w:lang w:val="en-IE" w:eastAsia="en-US"/>
        </w:rPr>
        <w:footnoteReference w:id="13"/>
      </w:r>
      <w:r>
        <w:rPr>
          <w:rFonts w:asciiTheme="minorHAnsi" w:eastAsiaTheme="minorHAnsi" w:hAnsiTheme="minorHAnsi"/>
          <w:lang w:val="en-IE" w:eastAsia="en-US"/>
        </w:rPr>
        <w:t xml:space="preserve">  </w:t>
      </w:r>
      <w:r w:rsidR="003E7F2F">
        <w:rPr>
          <w:rFonts w:asciiTheme="minorHAnsi" w:eastAsiaTheme="minorHAnsi" w:hAnsiTheme="minorHAnsi"/>
          <w:lang w:val="en-IE" w:eastAsia="en-US"/>
        </w:rPr>
        <w:t xml:space="preserve">There needs to be clear lines of responsibility and standards which set out acceptable levels of </w:t>
      </w:r>
      <w:r w:rsidR="00976E2E">
        <w:rPr>
          <w:rFonts w:asciiTheme="minorHAnsi" w:eastAsiaTheme="minorHAnsi" w:hAnsiTheme="minorHAnsi"/>
          <w:lang w:val="en-IE" w:eastAsia="en-US"/>
        </w:rPr>
        <w:t xml:space="preserve">network operations and </w:t>
      </w:r>
      <w:r w:rsidR="003E7F2F">
        <w:rPr>
          <w:rFonts w:asciiTheme="minorHAnsi" w:eastAsiaTheme="minorHAnsi" w:hAnsiTheme="minorHAnsi"/>
          <w:lang w:val="en-IE" w:eastAsia="en-US"/>
        </w:rPr>
        <w:t>service</w:t>
      </w:r>
      <w:r w:rsidR="00976E2E">
        <w:rPr>
          <w:rFonts w:asciiTheme="minorHAnsi" w:eastAsiaTheme="minorHAnsi" w:hAnsiTheme="minorHAnsi"/>
          <w:lang w:val="en-IE" w:eastAsia="en-US"/>
        </w:rPr>
        <w:t>s</w:t>
      </w:r>
      <w:r w:rsidR="003E7F2F">
        <w:rPr>
          <w:rFonts w:asciiTheme="minorHAnsi" w:eastAsiaTheme="minorHAnsi" w:hAnsiTheme="minorHAnsi"/>
          <w:lang w:val="en-IE" w:eastAsia="en-US"/>
        </w:rPr>
        <w:t xml:space="preserve">. </w:t>
      </w:r>
      <w:r w:rsidR="00467DD6" w:rsidRPr="00467DD6">
        <w:rPr>
          <w:rFonts w:asciiTheme="minorHAnsi" w:eastAsiaTheme="minorHAnsi" w:hAnsiTheme="minorHAnsi"/>
          <w:lang w:val="en-IE" w:eastAsia="en-US"/>
        </w:rPr>
        <w:t>Creating lines of accountability between the wholesale provider and a consumer is more likely to create a network responsive to consumer needs. Policy needs to address this gap preferably through a universal safety net on telecommunications networks.</w:t>
      </w:r>
    </w:p>
    <w:p w:rsidR="00F147D3" w:rsidRPr="00467DD6" w:rsidRDefault="00F147D3" w:rsidP="00467DD6">
      <w:pPr>
        <w:spacing w:before="0" w:beforeAutospacing="0" w:after="200" w:afterAutospacing="0" w:line="276" w:lineRule="auto"/>
        <w:rPr>
          <w:rFonts w:asciiTheme="minorHAnsi" w:eastAsiaTheme="minorHAnsi" w:hAnsiTheme="minorHAnsi"/>
          <w:lang w:val="en-IE" w:eastAsia="en-US"/>
        </w:rPr>
      </w:pPr>
      <w:r>
        <w:rPr>
          <w:rFonts w:asciiTheme="minorHAnsi" w:eastAsiaTheme="minorHAnsi" w:hAnsiTheme="minorHAnsi"/>
          <w:lang w:eastAsia="en-US"/>
        </w:rPr>
        <w:t xml:space="preserve">In order </w:t>
      </w:r>
      <w:r w:rsidRPr="00F147D3">
        <w:rPr>
          <w:rFonts w:asciiTheme="minorHAnsi" w:eastAsiaTheme="minorHAnsi" w:hAnsiTheme="minorHAnsi"/>
          <w:lang w:eastAsia="en-US"/>
        </w:rPr>
        <w:t>to support the delivery of reliable voice and broadband</w:t>
      </w:r>
      <w:r>
        <w:rPr>
          <w:rFonts w:asciiTheme="minorHAnsi" w:eastAsiaTheme="minorHAnsi" w:hAnsiTheme="minorHAnsi"/>
          <w:lang w:eastAsia="en-US"/>
        </w:rPr>
        <w:t xml:space="preserve"> services for the future the following is needed</w:t>
      </w:r>
      <w:r w:rsidR="00127492">
        <w:rPr>
          <w:rStyle w:val="FootnoteReference"/>
          <w:rFonts w:asciiTheme="minorHAnsi" w:eastAsiaTheme="minorHAnsi" w:hAnsiTheme="minorHAnsi"/>
          <w:lang w:eastAsia="en-US"/>
        </w:rPr>
        <w:footnoteReference w:id="14"/>
      </w:r>
      <w:r>
        <w:rPr>
          <w:rFonts w:asciiTheme="minorHAnsi" w:eastAsiaTheme="minorHAnsi" w:hAnsiTheme="minorHAnsi"/>
          <w:lang w:eastAsia="en-US"/>
        </w:rPr>
        <w:t>:</w:t>
      </w:r>
    </w:p>
    <w:p w:rsidR="00F147D3" w:rsidRPr="00F147D3" w:rsidRDefault="00F147D3" w:rsidP="000B0500">
      <w:pPr>
        <w:numPr>
          <w:ilvl w:val="0"/>
          <w:numId w:val="12"/>
        </w:numPr>
        <w:spacing w:before="0" w:beforeAutospacing="0" w:after="200" w:afterAutospacing="0" w:line="276" w:lineRule="auto"/>
        <w:contextualSpacing/>
        <w:jc w:val="left"/>
        <w:rPr>
          <w:rFonts w:asciiTheme="minorHAnsi" w:eastAsiaTheme="minorHAnsi" w:hAnsiTheme="minorHAnsi"/>
          <w:lang w:eastAsia="en-US"/>
        </w:rPr>
      </w:pPr>
      <w:r w:rsidRPr="00F147D3">
        <w:rPr>
          <w:rFonts w:asciiTheme="minorHAnsi" w:eastAsiaTheme="minorHAnsi" w:hAnsiTheme="minorHAnsi"/>
          <w:lang w:eastAsia="en-US"/>
        </w:rPr>
        <w:t xml:space="preserve">Wholesale service obligations setting timeframes for connections, fault repairs, and network reliability benchmarks, </w:t>
      </w:r>
    </w:p>
    <w:p w:rsidR="00F147D3" w:rsidRPr="00F147D3" w:rsidRDefault="00F147D3" w:rsidP="000B0500">
      <w:pPr>
        <w:numPr>
          <w:ilvl w:val="0"/>
          <w:numId w:val="12"/>
        </w:numPr>
        <w:spacing w:before="0" w:beforeAutospacing="0" w:after="200" w:afterAutospacing="0" w:line="276" w:lineRule="auto"/>
        <w:contextualSpacing/>
        <w:jc w:val="left"/>
        <w:rPr>
          <w:rFonts w:asciiTheme="minorHAnsi" w:eastAsiaTheme="minorHAnsi" w:hAnsiTheme="minorHAnsi"/>
          <w:lang w:eastAsia="en-US"/>
        </w:rPr>
      </w:pPr>
      <w:r w:rsidRPr="00F147D3">
        <w:rPr>
          <w:rFonts w:asciiTheme="minorHAnsi" w:eastAsiaTheme="minorHAnsi" w:hAnsiTheme="minorHAnsi"/>
          <w:lang w:eastAsia="en-US"/>
        </w:rPr>
        <w:t xml:space="preserve">Arrangements to deal with the tension between wholesale and retail end user obligations, </w:t>
      </w:r>
      <w:r w:rsidR="00C70A95">
        <w:rPr>
          <w:rFonts w:asciiTheme="minorHAnsi" w:eastAsiaTheme="minorHAnsi" w:hAnsiTheme="minorHAnsi"/>
          <w:lang w:eastAsia="en-US"/>
        </w:rPr>
        <w:t>and</w:t>
      </w:r>
    </w:p>
    <w:p w:rsidR="00F147D3" w:rsidRPr="00F147D3" w:rsidRDefault="00F147D3" w:rsidP="000B0500">
      <w:pPr>
        <w:numPr>
          <w:ilvl w:val="0"/>
          <w:numId w:val="12"/>
        </w:numPr>
        <w:spacing w:before="0" w:beforeAutospacing="0" w:after="200" w:afterAutospacing="0" w:line="276" w:lineRule="auto"/>
        <w:contextualSpacing/>
        <w:jc w:val="left"/>
        <w:rPr>
          <w:rFonts w:asciiTheme="minorHAnsi" w:eastAsiaTheme="minorHAnsi" w:hAnsiTheme="minorHAnsi"/>
          <w:lang w:eastAsia="en-US"/>
        </w:rPr>
      </w:pPr>
      <w:r w:rsidRPr="00F147D3">
        <w:rPr>
          <w:rFonts w:asciiTheme="minorHAnsi" w:eastAsiaTheme="minorHAnsi" w:hAnsiTheme="minorHAnsi"/>
          <w:lang w:eastAsia="en-US"/>
        </w:rPr>
        <w:t>Incentives to comply in the form of end user compensation, penalties and w</w:t>
      </w:r>
      <w:r w:rsidR="00C70A95">
        <w:rPr>
          <w:rFonts w:asciiTheme="minorHAnsi" w:eastAsiaTheme="minorHAnsi" w:hAnsiTheme="minorHAnsi"/>
          <w:lang w:eastAsia="en-US"/>
        </w:rPr>
        <w:t>holesale pricing considerations.</w:t>
      </w:r>
    </w:p>
    <w:p w:rsidR="00F30320" w:rsidRPr="00467DD6" w:rsidRDefault="00F2422C" w:rsidP="00F30320">
      <w:pPr>
        <w:pStyle w:val="Recommendation"/>
      </w:pPr>
      <w:bookmarkStart w:id="11" w:name="_Ref478568172"/>
      <w:bookmarkStart w:id="12" w:name="_Ref478561801"/>
      <w:r>
        <w:t xml:space="preserve">Broadband standards should be established to protect services. </w:t>
      </w:r>
      <w:r w:rsidR="000B0500">
        <w:t xml:space="preserve">This needs to include wholesale service obligations, arrangements to deal with tension between wholesale and retail obligations and incentives for compliance. </w:t>
      </w:r>
      <w:r w:rsidR="00032C9D">
        <w:t>Customer Service Guarantees</w:t>
      </w:r>
      <w:r>
        <w:t xml:space="preserve"> and safeguards</w:t>
      </w:r>
      <w:r w:rsidR="00032C9D">
        <w:t xml:space="preserve"> </w:t>
      </w:r>
      <w:r w:rsidR="008E5D05">
        <w:t xml:space="preserve">should </w:t>
      </w:r>
      <w:r w:rsidR="00032C9D">
        <w:t>be updated.</w:t>
      </w:r>
      <w:bookmarkEnd w:id="11"/>
    </w:p>
    <w:p w:rsidR="00467DD6" w:rsidRDefault="00467DD6" w:rsidP="00467DD6">
      <w:pPr>
        <w:pStyle w:val="Heading1"/>
      </w:pPr>
      <w:bookmarkStart w:id="13" w:name="_Toc479001217"/>
      <w:bookmarkEnd w:id="12"/>
      <w:r>
        <w:lastRenderedPageBreak/>
        <w:t>Complexity of switching and the need to be informed</w:t>
      </w:r>
      <w:bookmarkEnd w:id="13"/>
    </w:p>
    <w:p w:rsidR="008E7446" w:rsidRDefault="00EF6DCA" w:rsidP="00467DD6">
      <w:r>
        <w:t xml:space="preserve">Switching services to </w:t>
      </w:r>
      <w:r w:rsidR="00413EB9">
        <w:t xml:space="preserve">nbn </w:t>
      </w:r>
      <w:r>
        <w:t xml:space="preserve">is </w:t>
      </w:r>
      <w:r w:rsidR="00413EB9">
        <w:t xml:space="preserve">not automatic. </w:t>
      </w:r>
      <w:r w:rsidR="00234DC0">
        <w:t>C</w:t>
      </w:r>
      <w:r w:rsidR="00467DD6">
        <w:rPr>
          <w:iCs/>
        </w:rPr>
        <w:t>onsumers have a num</w:t>
      </w:r>
      <w:r w:rsidR="009177B4">
        <w:rPr>
          <w:iCs/>
        </w:rPr>
        <w:t xml:space="preserve">ber of responsibilities placed upon </w:t>
      </w:r>
      <w:r w:rsidR="00467DD6">
        <w:rPr>
          <w:iCs/>
        </w:rPr>
        <w:t>them in the switch over</w:t>
      </w:r>
      <w:r w:rsidR="008E7446">
        <w:rPr>
          <w:iCs/>
        </w:rPr>
        <w:t xml:space="preserve">. This </w:t>
      </w:r>
      <w:r w:rsidR="00467DD6" w:rsidRPr="004613C4">
        <w:t>includ</w:t>
      </w:r>
      <w:r w:rsidR="008E7446">
        <w:t>es</w:t>
      </w:r>
      <w:r w:rsidR="00467DD6" w:rsidRPr="004613C4">
        <w:t xml:space="preserve">; </w:t>
      </w:r>
    </w:p>
    <w:p w:rsidR="008E7446" w:rsidRPr="008E7446" w:rsidRDefault="00467DD6" w:rsidP="008E7446">
      <w:pPr>
        <w:ind w:left="720"/>
        <w:jc w:val="left"/>
        <w:rPr>
          <w:i/>
        </w:rPr>
      </w:pPr>
      <w:r w:rsidRPr="008E7446">
        <w:rPr>
          <w:i/>
        </w:rPr>
        <w:t>“</w:t>
      </w:r>
      <w:r w:rsidR="007B7849" w:rsidRPr="008E7446">
        <w:rPr>
          <w:i/>
        </w:rPr>
        <w:t>Informing</w:t>
      </w:r>
      <w:r w:rsidRPr="008E7446">
        <w:rPr>
          <w:i/>
        </w:rPr>
        <w:t xml:space="preserve"> themselves of the need to migrate, identifying equipment needed to migrate and arranging and covering costs associated with any additional upgrading of wiring or end user premises equipment that may be required”.</w:t>
      </w:r>
      <w:r w:rsidRPr="008E7446">
        <w:rPr>
          <w:rStyle w:val="FootnoteReference"/>
          <w:i/>
        </w:rPr>
        <w:footnoteReference w:id="15"/>
      </w:r>
    </w:p>
    <w:p w:rsidR="00467DD6" w:rsidRDefault="00467DD6" w:rsidP="00467DD6">
      <w:r>
        <w:t>These can be near impossible tasks for some consumers</w:t>
      </w:r>
      <w:r w:rsidR="008E7446">
        <w:t xml:space="preserve">. </w:t>
      </w:r>
      <w:r w:rsidR="009177B4">
        <w:t xml:space="preserve">If a consumer does not understand </w:t>
      </w:r>
      <w:r w:rsidR="00A91786">
        <w:t xml:space="preserve">these </w:t>
      </w:r>
      <w:r w:rsidR="009177B4">
        <w:t>responsibilities they may be</w:t>
      </w:r>
      <w:r w:rsidR="00234DC0">
        <w:t xml:space="preserve"> put in a vulnerable position.</w:t>
      </w:r>
      <w:r>
        <w:t xml:space="preserve"> </w:t>
      </w:r>
      <w:r w:rsidR="009177B4">
        <w:t>They may lose services altogether</w:t>
      </w:r>
      <w:r w:rsidR="00EF6DCA">
        <w:t xml:space="preserve"> by failing to switch before the legacy network is switched off. A</w:t>
      </w:r>
      <w:r w:rsidR="00A91786">
        <w:t>lternatively they may switch but their services may not work as they expected. Equipment such as handsets and medical alarms may not be updated, putting these services at risk. Updating this equipment can also put additional financial pressure on some consumers</w:t>
      </w:r>
      <w:r w:rsidR="000C1EA6">
        <w:t xml:space="preserve">, or result in </w:t>
      </w:r>
      <w:r w:rsidR="002C5075">
        <w:t>losing</w:t>
      </w:r>
      <w:r w:rsidR="000C1EA6">
        <w:t xml:space="preserve"> services</w:t>
      </w:r>
      <w:r w:rsidR="00A91786">
        <w:t xml:space="preserve">. </w:t>
      </w:r>
      <w:r w:rsidR="000B0500">
        <w:t>Nbn has pro-actively established a register where consumers can enter details of medical alarms.</w:t>
      </w:r>
      <w:r w:rsidR="000B0500">
        <w:rPr>
          <w:rStyle w:val="FootnoteReference"/>
        </w:rPr>
        <w:footnoteReference w:id="16"/>
      </w:r>
      <w:r w:rsidR="000B0500">
        <w:t xml:space="preserve"> However, </w:t>
      </w:r>
      <w:r>
        <w:t xml:space="preserve">ACCAN believes two </w:t>
      </w:r>
      <w:r w:rsidR="000B0500">
        <w:t xml:space="preserve">further </w:t>
      </w:r>
      <w:r>
        <w:t xml:space="preserve">measures could be undertaken which would ensure </w:t>
      </w:r>
      <w:r w:rsidR="00234DC0">
        <w:t xml:space="preserve">that </w:t>
      </w:r>
      <w:r>
        <w:t>consumers are adequately informed and that</w:t>
      </w:r>
      <w:r w:rsidR="00374B8C">
        <w:t xml:space="preserve"> the switch over process is streamlined and consistent.</w:t>
      </w:r>
    </w:p>
    <w:p w:rsidR="00467DD6" w:rsidRPr="003A0021" w:rsidRDefault="00467DD6" w:rsidP="003A0021">
      <w:pPr>
        <w:pStyle w:val="Heading2"/>
      </w:pPr>
      <w:bookmarkStart w:id="14" w:name="_Toc479001218"/>
      <w:r w:rsidRPr="003A0021">
        <w:t xml:space="preserve">Requirement </w:t>
      </w:r>
      <w:r w:rsidR="00234DC0" w:rsidRPr="003A0021">
        <w:t xml:space="preserve">for </w:t>
      </w:r>
      <w:r w:rsidRPr="003A0021">
        <w:t>Retail Service Providers</w:t>
      </w:r>
      <w:r w:rsidR="00234DC0" w:rsidRPr="003A0021">
        <w:t xml:space="preserve"> to get informed consent</w:t>
      </w:r>
      <w:bookmarkEnd w:id="14"/>
    </w:p>
    <w:p w:rsidR="009177B4" w:rsidRDefault="00234DC0" w:rsidP="00467DD6">
      <w:r>
        <w:t xml:space="preserve">Switching to nbn affects how </w:t>
      </w:r>
      <w:r w:rsidR="00D45CF1">
        <w:t xml:space="preserve">current </w:t>
      </w:r>
      <w:r>
        <w:t>services work. Telecommunications outlets throughout the house may no longer work. Services such as medical alarms and security alarms are likely to be affected</w:t>
      </w:r>
      <w:r w:rsidR="002C5075">
        <w:t>,</w:t>
      </w:r>
      <w:r w:rsidR="006805AA">
        <w:t xml:space="preserve"> requiring updated equipment or a complete change in network</w:t>
      </w:r>
      <w:r>
        <w:t xml:space="preserve">. </w:t>
      </w:r>
      <w:r w:rsidR="00C75C2B">
        <w:t xml:space="preserve">It can be difficult to interpret the messages given </w:t>
      </w:r>
      <w:r w:rsidR="002C5075">
        <w:t>about</w:t>
      </w:r>
      <w:r w:rsidR="00C75C2B">
        <w:t xml:space="preserve"> </w:t>
      </w:r>
      <w:r w:rsidR="000C1EA6">
        <w:t>how the switch i</w:t>
      </w:r>
      <w:r w:rsidR="006805AA">
        <w:t>s</w:t>
      </w:r>
      <w:r w:rsidR="00C75C2B">
        <w:t xml:space="preserve"> likely to </w:t>
      </w:r>
      <w:r w:rsidR="002C5075">
        <w:t>a</w:t>
      </w:r>
      <w:r w:rsidR="000C1EA6">
        <w:t>ffect services</w:t>
      </w:r>
      <w:r w:rsidR="00C75C2B">
        <w:t xml:space="preserve">. </w:t>
      </w:r>
      <w:r w:rsidR="009177B4">
        <w:t>The messaging consumers receive from different parties can conflict. Additionally, advice from family, friends or independent third parties may be accurate</w:t>
      </w:r>
      <w:r w:rsidR="00C75C2B">
        <w:t xml:space="preserve"> at one location but inaccurate at another. </w:t>
      </w:r>
      <w:r w:rsidR="009177B4">
        <w:t xml:space="preserve"> </w:t>
      </w:r>
      <w:r w:rsidR="00467DD6">
        <w:t xml:space="preserve">Already there are worrying </w:t>
      </w:r>
      <w:r>
        <w:t>reports</w:t>
      </w:r>
      <w:r w:rsidR="00467DD6">
        <w:t xml:space="preserve"> consumers </w:t>
      </w:r>
      <w:r w:rsidR="002C5075">
        <w:t xml:space="preserve">do </w:t>
      </w:r>
      <w:r w:rsidR="00411AB1">
        <w:t>not fully</w:t>
      </w:r>
      <w:r w:rsidR="00467DD6">
        <w:t xml:space="preserve"> understand the effect</w:t>
      </w:r>
      <w:r>
        <w:t xml:space="preserve"> of </w:t>
      </w:r>
      <w:r w:rsidR="002C5075">
        <w:t>the switch</w:t>
      </w:r>
      <w:r w:rsidR="00467DD6">
        <w:t xml:space="preserve"> on their medical alarms.</w:t>
      </w:r>
      <w:r w:rsidR="00467DD6">
        <w:rPr>
          <w:rStyle w:val="FootnoteReference"/>
        </w:rPr>
        <w:footnoteReference w:id="17"/>
      </w:r>
      <w:r w:rsidR="00467DD6">
        <w:t xml:space="preserve"> </w:t>
      </w:r>
      <w:r w:rsidR="005C245A">
        <w:t>When consumers are not made fully aware of the effect on services they are</w:t>
      </w:r>
      <w:r w:rsidR="00467DD6">
        <w:t xml:space="preserve"> </w:t>
      </w:r>
      <w:r w:rsidR="005C245A">
        <w:t>put</w:t>
      </w:r>
      <w:r w:rsidR="009177B4">
        <w:t xml:space="preserve"> in a vulnerable position. </w:t>
      </w:r>
    </w:p>
    <w:p w:rsidR="00234DC0" w:rsidRDefault="009177B4" w:rsidP="00467DD6">
      <w:r>
        <w:t xml:space="preserve">There is a code that currently ensures that </w:t>
      </w:r>
      <w:r w:rsidR="000C1EA6">
        <w:t>an informed decision occurs</w:t>
      </w:r>
      <w:r>
        <w:t xml:space="preserve"> in 20% of the nbn network (FTTP), but not over the remaining network.</w:t>
      </w:r>
      <w:r>
        <w:rPr>
          <w:rStyle w:val="FootnoteReference"/>
        </w:rPr>
        <w:footnoteReference w:id="18"/>
      </w:r>
      <w:r>
        <w:t xml:space="preserve"> </w:t>
      </w:r>
      <w:r w:rsidR="005C245A">
        <w:t xml:space="preserve">This code requires RSPs to discuss with the consumer </w:t>
      </w:r>
      <w:r w:rsidR="005C245A">
        <w:lastRenderedPageBreak/>
        <w:t>how they use telecommunication connected services and their options in case of medical needs</w:t>
      </w:r>
      <w:r w:rsidR="000C1EA6">
        <w:t xml:space="preserve"> and power outages</w:t>
      </w:r>
      <w:r w:rsidR="005C245A">
        <w:t xml:space="preserve">. </w:t>
      </w:r>
      <w:r>
        <w:t xml:space="preserve">As consumers need to order services through an RSP, </w:t>
      </w:r>
      <w:r w:rsidR="005C245A">
        <w:t xml:space="preserve">it is right that </w:t>
      </w:r>
      <w:r>
        <w:t>responsibility</w:t>
      </w:r>
      <w:r w:rsidR="005C245A">
        <w:t xml:space="preserve"> is</w:t>
      </w:r>
      <w:r>
        <w:t xml:space="preserve"> on the RSP to inform consumers and ensure they understand. </w:t>
      </w:r>
      <w:r w:rsidR="002C5075">
        <w:t xml:space="preserve">A code is needed, as </w:t>
      </w:r>
      <w:r>
        <w:t>RSPs may not wish to do this themselves</w:t>
      </w:r>
      <w:r w:rsidR="000C1EA6">
        <w:t>,</w:t>
      </w:r>
      <w:r>
        <w:t xml:space="preserve"> as it may put consumers off purchasing services</w:t>
      </w:r>
      <w:r w:rsidR="005C245A">
        <w:t xml:space="preserve"> from them</w:t>
      </w:r>
      <w:r>
        <w:t xml:space="preserve">. Requiring RSPs to gain informed consent </w:t>
      </w:r>
      <w:r w:rsidR="000C1EA6">
        <w:t xml:space="preserve">across all technologies </w:t>
      </w:r>
      <w:r w:rsidR="00234DC0">
        <w:t xml:space="preserve">would </w:t>
      </w:r>
      <w:r w:rsidR="005C245A">
        <w:t>ensure consumers</w:t>
      </w:r>
      <w:r>
        <w:t xml:space="preserve"> receive consistent advice</w:t>
      </w:r>
      <w:r w:rsidR="005C245A">
        <w:t xml:space="preserve"> and can make informed decisions about their services</w:t>
      </w:r>
      <w:r>
        <w:t xml:space="preserve">. </w:t>
      </w:r>
      <w:r w:rsidR="006805AA">
        <w:t xml:space="preserve">Therefore we believe that a determination should be made </w:t>
      </w:r>
      <w:r w:rsidR="002C5075">
        <w:t xml:space="preserve">that </w:t>
      </w:r>
      <w:r w:rsidR="00411AB1">
        <w:t>requires RSPs</w:t>
      </w:r>
      <w:r w:rsidR="006805AA">
        <w:t xml:space="preserve"> to gain informed consent on all services switching to nbn.</w:t>
      </w:r>
    </w:p>
    <w:p w:rsidR="00F30320" w:rsidRPr="00CD3D78" w:rsidRDefault="00032C9D" w:rsidP="00F30320">
      <w:pPr>
        <w:pStyle w:val="Recommendation"/>
      </w:pPr>
      <w:bookmarkStart w:id="15" w:name="_Ref478568215"/>
      <w:bookmarkStart w:id="16" w:name="_Ref478561806"/>
      <w:bookmarkStart w:id="17" w:name="_Ref478739982"/>
      <w:r>
        <w:t xml:space="preserve">An additional </w:t>
      </w:r>
      <w:r w:rsidR="007E0E43">
        <w:t xml:space="preserve">statutory </w:t>
      </w:r>
      <w:r>
        <w:t xml:space="preserve">determination </w:t>
      </w:r>
      <w:r w:rsidR="002C5075">
        <w:t>that</w:t>
      </w:r>
      <w:r w:rsidR="00374B8C">
        <w:t xml:space="preserve"> RSPs gain informed consent </w:t>
      </w:r>
      <w:r>
        <w:t xml:space="preserve">is required to ensure </w:t>
      </w:r>
      <w:r w:rsidR="000C1EA6">
        <w:t xml:space="preserve">all </w:t>
      </w:r>
      <w:r>
        <w:t>consumers are thoroughly informed of the effect of switching to nbn</w:t>
      </w:r>
      <w:bookmarkEnd w:id="15"/>
      <w:r w:rsidR="009177B4">
        <w:t>.</w:t>
      </w:r>
      <w:bookmarkEnd w:id="17"/>
    </w:p>
    <w:p w:rsidR="00467DD6" w:rsidRPr="003A0021" w:rsidRDefault="00467DD6" w:rsidP="003A0021">
      <w:pPr>
        <w:pStyle w:val="Heading2"/>
      </w:pPr>
      <w:bookmarkStart w:id="18" w:name="_Toc479001219"/>
      <w:bookmarkEnd w:id="16"/>
      <w:r w:rsidRPr="003A0021">
        <w:t>Consistent switch off process</w:t>
      </w:r>
      <w:bookmarkEnd w:id="18"/>
    </w:p>
    <w:p w:rsidR="00374B8C" w:rsidRDefault="00374B8C" w:rsidP="00467DD6">
      <w:r>
        <w:t xml:space="preserve">It is vitally important that the switch over process is as streamlined as possible. Consumers will not engage with what is required of them if it is overly complex. If they are assisting family or neighbours, or moving between locations it also ensures that </w:t>
      </w:r>
      <w:r w:rsidR="006805AA">
        <w:t>all switch overs have commonality</w:t>
      </w:r>
      <w:r>
        <w:t xml:space="preserve">.  </w:t>
      </w:r>
      <w:r w:rsidR="007E5B68">
        <w:t>Varying process</w:t>
      </w:r>
      <w:r w:rsidR="00A859D7">
        <w:t>es</w:t>
      </w:r>
      <w:r w:rsidR="007E5B68">
        <w:t xml:space="preserve"> and information ha</w:t>
      </w:r>
      <w:r w:rsidR="00A859D7">
        <w:t>ve</w:t>
      </w:r>
      <w:r w:rsidR="007E5B68">
        <w:t xml:space="preserve"> the potential to cause alarm and lead to </w:t>
      </w:r>
      <w:r w:rsidR="00A859D7">
        <w:t>periods of no service.</w:t>
      </w:r>
    </w:p>
    <w:p w:rsidR="00467DD6" w:rsidRDefault="00374B8C" w:rsidP="00467DD6">
      <w:r>
        <w:t xml:space="preserve">Generally consumers have 18 months to switch to nbn, before the legacy network is switched off. If they fail to switch within this period they lose all services. This timeframe is an easy message to convey to consumers. It gives sufficient time for consumers to consider </w:t>
      </w:r>
      <w:r w:rsidR="006805AA">
        <w:t xml:space="preserve">new </w:t>
      </w:r>
      <w:r>
        <w:t>services</w:t>
      </w:r>
      <w:r w:rsidR="007E5B68">
        <w:t xml:space="preserve">. However, </w:t>
      </w:r>
      <w:r w:rsidR="006805AA">
        <w:t xml:space="preserve">this </w:t>
      </w:r>
      <w:r w:rsidR="000C1EA6">
        <w:t xml:space="preserve">process </w:t>
      </w:r>
      <w:r w:rsidR="006805AA">
        <w:t xml:space="preserve">is not true for all consumers. </w:t>
      </w:r>
      <w:r w:rsidR="00467DD6" w:rsidRPr="00E21250">
        <w:t xml:space="preserve">Optus HFC customers are given </w:t>
      </w:r>
      <w:r w:rsidR="00A859D7">
        <w:t xml:space="preserve">a maximum of </w:t>
      </w:r>
      <w:r w:rsidR="00467DD6" w:rsidRPr="00E21250">
        <w:t>90 days</w:t>
      </w:r>
      <w:r w:rsidR="007E5B68">
        <w:t xml:space="preserve"> to switch</w:t>
      </w:r>
      <w:r w:rsidR="00467DD6" w:rsidRPr="00E21250">
        <w:t>.</w:t>
      </w:r>
      <w:r w:rsidR="00467DD6">
        <w:rPr>
          <w:rStyle w:val="FootnoteReference"/>
        </w:rPr>
        <w:footnoteReference w:id="19"/>
      </w:r>
      <w:r w:rsidR="00467DD6" w:rsidRPr="00E21250">
        <w:t xml:space="preserve"> This is very confusing and conflicts with the information that </w:t>
      </w:r>
      <w:r w:rsidR="007E5B68">
        <w:t xml:space="preserve">consumers are given in other </w:t>
      </w:r>
      <w:r w:rsidR="00A859D7">
        <w:t>public messaging</w:t>
      </w:r>
      <w:r w:rsidR="00467DD6" w:rsidRPr="00E21250">
        <w:t>.</w:t>
      </w:r>
      <w:r w:rsidR="00467DD6">
        <w:t xml:space="preserve"> </w:t>
      </w:r>
      <w:r w:rsidR="007E5B68">
        <w:t xml:space="preserve">Already this has led to consumers being disconnected. </w:t>
      </w:r>
      <w:r w:rsidR="00467DD6">
        <w:t>It is vital that the process for switching is streamlined to the</w:t>
      </w:r>
      <w:r w:rsidR="00A859D7">
        <w:t xml:space="preserve"> maximum</w:t>
      </w:r>
      <w:r w:rsidR="00467DD6">
        <w:t xml:space="preserve"> extent possible and all providers and legacy networks follow the same process.</w:t>
      </w:r>
    </w:p>
    <w:p w:rsidR="00F30320" w:rsidRDefault="00A87FCF" w:rsidP="00484BF8">
      <w:pPr>
        <w:pStyle w:val="Recommendation"/>
      </w:pPr>
      <w:bookmarkStart w:id="19" w:name="_Ref478568221"/>
      <w:bookmarkStart w:id="20" w:name="_Ref478561812"/>
      <w:bookmarkStart w:id="21" w:name="_Ref478742106"/>
      <w:r>
        <w:t xml:space="preserve">The </w:t>
      </w:r>
      <w:r w:rsidR="00032C9D">
        <w:t>Government</w:t>
      </w:r>
      <w:r>
        <w:t xml:space="preserve"> should be encouraged</w:t>
      </w:r>
      <w:r w:rsidR="00032C9D">
        <w:t xml:space="preserve"> to work with Optus to standardise the switchover process</w:t>
      </w:r>
      <w:bookmarkEnd w:id="19"/>
      <w:r w:rsidR="00484BF8">
        <w:t xml:space="preserve"> over their legacy network. All consumers in the fixed line areas should be given 18 months to switch.</w:t>
      </w:r>
      <w:bookmarkEnd w:id="21"/>
    </w:p>
    <w:p w:rsidR="00467DD6" w:rsidRDefault="00467DD6" w:rsidP="005841CF">
      <w:pPr>
        <w:pStyle w:val="Heading1"/>
      </w:pPr>
      <w:bookmarkStart w:id="22" w:name="_Toc479001220"/>
      <w:bookmarkEnd w:id="20"/>
      <w:r>
        <w:lastRenderedPageBreak/>
        <w:t>Complaints</w:t>
      </w:r>
      <w:r w:rsidR="0004303C">
        <w:t xml:space="preserve"> and proposals for improving systemic issues</w:t>
      </w:r>
      <w:bookmarkEnd w:id="22"/>
    </w:p>
    <w:p w:rsidR="00467DD6" w:rsidRPr="003A0021" w:rsidRDefault="00467DD6" w:rsidP="003A0021">
      <w:pPr>
        <w:pStyle w:val="Heading2"/>
      </w:pPr>
      <w:bookmarkStart w:id="23" w:name="_Toc479001221"/>
      <w:r w:rsidRPr="003A0021">
        <w:t>Faults and slow speeds</w:t>
      </w:r>
      <w:bookmarkEnd w:id="23"/>
    </w:p>
    <w:p w:rsidR="0090110F" w:rsidRPr="0090110F" w:rsidRDefault="00467DD6" w:rsidP="0090110F">
      <w:pPr>
        <w:spacing w:after="0"/>
      </w:pPr>
      <w:r>
        <w:t>Some of the poor experiences over nbn have resulted in complaints to the Telecommunications Industry Ombudsman (TIO). The top complaint is in relation to faulty services and slow speeds, which can be caused by a range of reasons.</w:t>
      </w:r>
      <w:r w:rsidR="0090110F">
        <w:rPr>
          <w:rStyle w:val="FootnoteReference"/>
        </w:rPr>
        <w:footnoteReference w:id="20"/>
      </w:r>
      <w:r w:rsidR="0090110F">
        <w:t xml:space="preserve"> </w:t>
      </w:r>
      <w:r>
        <w:rPr>
          <w:rStyle w:val="FootnoteReference"/>
        </w:rPr>
        <w:footnoteReference w:id="21"/>
      </w:r>
      <w:r>
        <w:t xml:space="preserve"> </w:t>
      </w:r>
      <w:r w:rsidR="0090110F">
        <w:t xml:space="preserve">Choice of speeds is new for most consumers. </w:t>
      </w:r>
      <w:r w:rsidR="0021011F">
        <w:t xml:space="preserve">It forces them to engage on a technical level, as </w:t>
      </w:r>
      <w:r w:rsidR="0090110F" w:rsidRPr="0090110F">
        <w:t>speeds are a measurement of the maximum capability of the network</w:t>
      </w:r>
      <w:r w:rsidR="0032779D">
        <w:t>.</w:t>
      </w:r>
      <w:r w:rsidR="0090110F" w:rsidRPr="0090110F">
        <w:t xml:space="preserve"> </w:t>
      </w:r>
      <w:r w:rsidR="0032779D">
        <w:t>It can be</w:t>
      </w:r>
      <w:r w:rsidR="0090110F" w:rsidRPr="0090110F">
        <w:t xml:space="preserve"> hard to translate</w:t>
      </w:r>
      <w:r w:rsidR="0032779D">
        <w:t xml:space="preserve"> a technical possibility</w:t>
      </w:r>
      <w:r w:rsidR="0090110F" w:rsidRPr="0090110F">
        <w:t xml:space="preserve"> into what the broadband service can be used for. To add further complexity, the same advertised speed may vary depending on which R</w:t>
      </w:r>
      <w:r w:rsidR="0090110F">
        <w:t>SP</w:t>
      </w:r>
      <w:r w:rsidR="0090110F" w:rsidRPr="0090110F">
        <w:t xml:space="preserve"> is chosen. There is no way a consumer can reasonably make a decision</w:t>
      </w:r>
      <w:r w:rsidR="0090110F">
        <w:t xml:space="preserve"> </w:t>
      </w:r>
      <w:r w:rsidR="0032779D">
        <w:t xml:space="preserve">on which service and speed </w:t>
      </w:r>
      <w:r w:rsidR="000C1EA6">
        <w:t xml:space="preserve">is </w:t>
      </w:r>
      <w:r w:rsidR="0032779D">
        <w:t xml:space="preserve">needed </w:t>
      </w:r>
      <w:r w:rsidR="0090110F">
        <w:t>with the information currently available</w:t>
      </w:r>
      <w:r w:rsidR="0032779D">
        <w:t xml:space="preserve">. </w:t>
      </w:r>
      <w:r w:rsidR="00440B18">
        <w:t>ACCAN research has</w:t>
      </w:r>
      <w:r w:rsidR="0032779D">
        <w:t xml:space="preserve"> found that h</w:t>
      </w:r>
      <w:r w:rsidR="0090110F">
        <w:t xml:space="preserve">alf of consumers believe </w:t>
      </w:r>
      <w:r w:rsidR="0032779D">
        <w:t>RSP</w:t>
      </w:r>
      <w:r w:rsidR="0090110F">
        <w:t>s do not differ in the level of quality they offer</w:t>
      </w:r>
      <w:r w:rsidR="0032779D">
        <w:t>.</w:t>
      </w:r>
      <w:r w:rsidR="0032779D" w:rsidRPr="0032779D">
        <w:rPr>
          <w:rStyle w:val="FootnoteReference"/>
        </w:rPr>
        <w:t xml:space="preserve"> </w:t>
      </w:r>
      <w:r w:rsidR="0032779D">
        <w:rPr>
          <w:rStyle w:val="FootnoteReference"/>
        </w:rPr>
        <w:footnoteReference w:id="22"/>
      </w:r>
      <w:r w:rsidR="0032779D">
        <w:t xml:space="preserve"> Furthermore, </w:t>
      </w:r>
      <w:r w:rsidR="0090110F" w:rsidRPr="000B7E20">
        <w:t xml:space="preserve">58 per cent </w:t>
      </w:r>
      <w:r w:rsidR="0090110F">
        <w:t xml:space="preserve">believe </w:t>
      </w:r>
      <w:r w:rsidR="0090110F" w:rsidRPr="000B7E20">
        <w:t>"You get the same speeds at home as advertised in your plan</w:t>
      </w:r>
      <w:r w:rsidR="0090110F">
        <w:t>”</w:t>
      </w:r>
      <w:r w:rsidR="0090110F" w:rsidRPr="000B7E20">
        <w:t>.</w:t>
      </w:r>
      <w:r w:rsidR="0090110F">
        <w:rPr>
          <w:rStyle w:val="FootnoteReference"/>
        </w:rPr>
        <w:footnoteReference w:id="23"/>
      </w:r>
      <w:r w:rsidR="0090110F" w:rsidRPr="000B7E20">
        <w:t xml:space="preserve"> </w:t>
      </w:r>
      <w:r w:rsidR="0032779D">
        <w:t>These are startling findings about how consumers view an</w:t>
      </w:r>
      <w:r w:rsidR="00440B18">
        <w:t xml:space="preserve"> important</w:t>
      </w:r>
      <w:r w:rsidR="0032779D">
        <w:t xml:space="preserve"> element of broadband services which they are </w:t>
      </w:r>
      <w:r w:rsidR="000C1EA6">
        <w:t xml:space="preserve">now </w:t>
      </w:r>
      <w:r w:rsidR="0032779D">
        <w:t xml:space="preserve">supposed to be making informed decisions on. </w:t>
      </w:r>
      <w:r w:rsidR="005B0563">
        <w:t xml:space="preserve">It is no wonder that </w:t>
      </w:r>
      <w:r w:rsidR="0090110F" w:rsidRPr="0090110F">
        <w:t xml:space="preserve">speed complaints are the number one complaint issue raised with the TIO. </w:t>
      </w:r>
    </w:p>
    <w:p w:rsidR="00467DD6" w:rsidRDefault="00467DD6" w:rsidP="00467DD6">
      <w:pPr>
        <w:spacing w:before="240"/>
      </w:pPr>
      <w:r>
        <w:t xml:space="preserve">In order to address these rising complaints, how services are advertised needs to reflect the level of service that is being offered and </w:t>
      </w:r>
      <w:r w:rsidR="005B0563">
        <w:t>the performance of services needs to be</w:t>
      </w:r>
      <w:r w:rsidR="0032779D">
        <w:t xml:space="preserve"> independently</w:t>
      </w:r>
      <w:r w:rsidR="005B0563">
        <w:t xml:space="preserve"> tested and monitored. </w:t>
      </w:r>
      <w:r>
        <w:t>Both of these are currently being examined by the ACCC</w:t>
      </w:r>
      <w:r w:rsidR="00440B18">
        <w:t xml:space="preserve">’s </w:t>
      </w:r>
      <w:r w:rsidR="007B7849">
        <w:t>proposed Broadband</w:t>
      </w:r>
      <w:r>
        <w:t xml:space="preserve"> Speed Claims and Broadband Performance and Monitoring Program.</w:t>
      </w:r>
      <w:r>
        <w:rPr>
          <w:rStyle w:val="FootnoteReference"/>
        </w:rPr>
        <w:footnoteReference w:id="24"/>
      </w:r>
      <w:r>
        <w:t xml:space="preserve"> It is vital </w:t>
      </w:r>
      <w:r w:rsidR="0032779D">
        <w:t xml:space="preserve">that these pieces of work are undertaken </w:t>
      </w:r>
      <w:r>
        <w:t xml:space="preserve">and adequately resourced. </w:t>
      </w:r>
      <w:r w:rsidR="00440B18">
        <w:t xml:space="preserve">If implemented, these </w:t>
      </w:r>
      <w:r w:rsidR="007B7849">
        <w:t>initiatives will</w:t>
      </w:r>
      <w:r w:rsidR="0055621F">
        <w:t xml:space="preserve"> make advertisements about plans refl</w:t>
      </w:r>
      <w:r w:rsidR="000C1EA6">
        <w:t>ect expected experience and verify</w:t>
      </w:r>
      <w:r w:rsidR="0055621F">
        <w:t xml:space="preserve"> what </w:t>
      </w:r>
      <w:r w:rsidR="000C1EA6">
        <w:t>performance</w:t>
      </w:r>
      <w:r w:rsidR="0055621F">
        <w:t xml:space="preserve"> average consumers are receiving. </w:t>
      </w:r>
      <w:r>
        <w:t xml:space="preserve">This type of information will help </w:t>
      </w:r>
      <w:r w:rsidR="005B0563">
        <w:t>consumers to choose the pro</w:t>
      </w:r>
      <w:r w:rsidR="0055621F">
        <w:t>vider that meets their needs. Additionally, it will help</w:t>
      </w:r>
      <w:r w:rsidR="005B0563">
        <w:t xml:space="preserve"> </w:t>
      </w:r>
      <w:r>
        <w:t xml:space="preserve">to pinpoint </w:t>
      </w:r>
      <w:r w:rsidR="0032779D">
        <w:t>why services are not p</w:t>
      </w:r>
      <w:r w:rsidR="005B0563">
        <w:t>e</w:t>
      </w:r>
      <w:r w:rsidR="0032779D">
        <w:t>r</w:t>
      </w:r>
      <w:r w:rsidR="005B0563">
        <w:t>forming</w:t>
      </w:r>
      <w:r w:rsidR="00041411">
        <w:t>,</w:t>
      </w:r>
      <w:r>
        <w:rPr>
          <w:rStyle w:val="FootnoteReference"/>
        </w:rPr>
        <w:footnoteReference w:id="25"/>
      </w:r>
      <w:r w:rsidR="00041411">
        <w:t xml:space="preserve"> and incentivise better performance overall.</w:t>
      </w:r>
      <w:r>
        <w:t xml:space="preserve"> </w:t>
      </w:r>
    </w:p>
    <w:p w:rsidR="00F30320" w:rsidRDefault="00032C9D" w:rsidP="00F30320">
      <w:pPr>
        <w:pStyle w:val="Recommendation"/>
      </w:pPr>
      <w:bookmarkStart w:id="24" w:name="_Ref478568227"/>
      <w:bookmarkStart w:id="25" w:name="_Ref478561819"/>
      <w:r>
        <w:lastRenderedPageBreak/>
        <w:t xml:space="preserve">Sufficiently resource the ACCC to carry out the Broadband Performance </w:t>
      </w:r>
      <w:r w:rsidR="00440B18">
        <w:t xml:space="preserve">Monitoring </w:t>
      </w:r>
      <w:r>
        <w:t>and Reporting Program across all nbn technologies.</w:t>
      </w:r>
      <w:bookmarkEnd w:id="24"/>
    </w:p>
    <w:p w:rsidR="00467DD6" w:rsidRPr="003A0021" w:rsidRDefault="00467DD6" w:rsidP="003A0021">
      <w:pPr>
        <w:pStyle w:val="Heading2"/>
      </w:pPr>
      <w:bookmarkStart w:id="26" w:name="_Toc479001222"/>
      <w:bookmarkEnd w:id="25"/>
      <w:r w:rsidRPr="003A0021">
        <w:t>Customer Experience</w:t>
      </w:r>
      <w:bookmarkEnd w:id="26"/>
    </w:p>
    <w:p w:rsidR="0055640B" w:rsidRDefault="00467DD6" w:rsidP="00467DD6">
      <w:r>
        <w:t xml:space="preserve">nbn surveys all customers on their experience </w:t>
      </w:r>
      <w:r w:rsidR="0055621F">
        <w:t xml:space="preserve">of </w:t>
      </w:r>
      <w:r>
        <w:t>switching and using the network. They previously released this ‘Net Promoter Score’ information on a technology basis, but do not release it regularly.</w:t>
      </w:r>
      <w:r>
        <w:rPr>
          <w:rStyle w:val="FootnoteReference"/>
        </w:rPr>
        <w:footnoteReference w:id="26"/>
      </w:r>
      <w:r>
        <w:t xml:space="preserve"> If nbn named areas, technologies or RSPs which scored below 7 on the Net Promoter Score it would provide visibility </w:t>
      </w:r>
      <w:r w:rsidR="00041411">
        <w:t>about</w:t>
      </w:r>
      <w:r>
        <w:t xml:space="preserve"> those that are not having a good experience</w:t>
      </w:r>
      <w:r w:rsidR="0055621F">
        <w:t xml:space="preserve"> connecting</w:t>
      </w:r>
      <w:r w:rsidR="000C1EA6">
        <w:t xml:space="preserve"> and using services</w:t>
      </w:r>
      <w:r>
        <w:t xml:space="preserve">. </w:t>
      </w:r>
    </w:p>
    <w:p w:rsidR="00467DD6" w:rsidRDefault="00467DD6" w:rsidP="00467DD6">
      <w:r>
        <w:t>Additionally</w:t>
      </w:r>
      <w:r w:rsidR="0055640B">
        <w:t xml:space="preserve">, some consumers may be impacted by </w:t>
      </w:r>
      <w:r w:rsidR="000C1EA6">
        <w:t xml:space="preserve">localised </w:t>
      </w:r>
      <w:r w:rsidR="0055640B">
        <w:t>congestion on the network caused by RSPs. The</w:t>
      </w:r>
      <w:r w:rsidR="00041411">
        <w:t>i</w:t>
      </w:r>
      <w:r w:rsidR="0055640B">
        <w:t xml:space="preserve">r services may be slow or </w:t>
      </w:r>
      <w:r w:rsidR="007B7849">
        <w:t>unusable</w:t>
      </w:r>
      <w:r w:rsidR="0055640B">
        <w:t xml:space="preserve">. Switching to another provider may result in better services. </w:t>
      </w:r>
      <w:r w:rsidR="000C1EA6">
        <w:t xml:space="preserve">Information on </w:t>
      </w:r>
      <w:r w:rsidR="0055640B">
        <w:t>the level of congestion</w:t>
      </w:r>
      <w:r w:rsidR="00041411">
        <w:t xml:space="preserve"> by RSP</w:t>
      </w:r>
      <w:r w:rsidR="0055640B">
        <w:t xml:space="preserve"> is not available to consumers. </w:t>
      </w:r>
      <w:r w:rsidR="000C1EA6">
        <w:t xml:space="preserve">However, </w:t>
      </w:r>
      <w:r w:rsidR="0055621F">
        <w:t>n</w:t>
      </w:r>
      <w:r w:rsidR="0055640B">
        <w:t xml:space="preserve">bn has visibility over this. If nbn </w:t>
      </w:r>
      <w:r w:rsidR="007B7849">
        <w:t>published information</w:t>
      </w:r>
      <w:r w:rsidR="0055640B">
        <w:t xml:space="preserve"> on RSPs which were congested</w:t>
      </w:r>
      <w:r w:rsidR="0055621F">
        <w:t>,</w:t>
      </w:r>
      <w:r w:rsidR="0055640B">
        <w:t xml:space="preserve"> it would allow consumers to actively switch to another provider</w:t>
      </w:r>
      <w:r w:rsidR="000C1EA6">
        <w:t xml:space="preserve"> which could offer a higher level of service</w:t>
      </w:r>
      <w:r w:rsidR="0055640B">
        <w:t>.</w:t>
      </w:r>
    </w:p>
    <w:p w:rsidR="00F30320" w:rsidRDefault="0055640B" w:rsidP="00F30320">
      <w:pPr>
        <w:pStyle w:val="Recommendation"/>
      </w:pPr>
      <w:bookmarkStart w:id="27" w:name="_Ref478568234"/>
      <w:bookmarkStart w:id="28" w:name="_Ref478561824"/>
      <w:r>
        <w:t xml:space="preserve">Require </w:t>
      </w:r>
      <w:r w:rsidR="0012322C">
        <w:t>nbn</w:t>
      </w:r>
      <w:r>
        <w:t xml:space="preserve"> to </w:t>
      </w:r>
      <w:r w:rsidR="00546318">
        <w:t>release Net Promoter Scores and congestion</w:t>
      </w:r>
      <w:r>
        <w:t xml:space="preserve"> issues in an attempt to identify causes of problems and encourage better services</w:t>
      </w:r>
      <w:r w:rsidR="00546318">
        <w:t>.</w:t>
      </w:r>
      <w:bookmarkEnd w:id="27"/>
    </w:p>
    <w:p w:rsidR="00467DD6" w:rsidRPr="003A0021" w:rsidRDefault="00467DD6" w:rsidP="003A0021">
      <w:pPr>
        <w:pStyle w:val="Heading2"/>
      </w:pPr>
      <w:bookmarkStart w:id="29" w:name="_Toc479001223"/>
      <w:bookmarkEnd w:id="28"/>
      <w:r w:rsidRPr="003A0021">
        <w:t>Information on outages</w:t>
      </w:r>
      <w:bookmarkEnd w:id="29"/>
    </w:p>
    <w:p w:rsidR="008F78A6" w:rsidRDefault="008F78A6" w:rsidP="00467DD6">
      <w:r>
        <w:t xml:space="preserve">When the nbn network experiences </w:t>
      </w:r>
      <w:r w:rsidR="00437B9F">
        <w:t xml:space="preserve">outages or </w:t>
      </w:r>
      <w:r>
        <w:t>faults</w:t>
      </w:r>
      <w:r w:rsidR="0055621F">
        <w:t>,</w:t>
      </w:r>
      <w:r>
        <w:t xml:space="preserve"> RSPs are noti</w:t>
      </w:r>
      <w:r w:rsidR="0055621F">
        <w:t>fied. Ideally, RSPs would pass</w:t>
      </w:r>
      <w:r>
        <w:t xml:space="preserve"> the information </w:t>
      </w:r>
      <w:r w:rsidR="0055621F">
        <w:t xml:space="preserve">on </w:t>
      </w:r>
      <w:r>
        <w:t>to consumers. However,</w:t>
      </w:r>
      <w:r w:rsidR="0055621F">
        <w:t xml:space="preserve"> this information is not always passed on or there may be delays in doing so. On the other hand consumers are often</w:t>
      </w:r>
      <w:r w:rsidR="003D3625">
        <w:t xml:space="preserve">, </w:t>
      </w:r>
      <w:r w:rsidR="00035C90">
        <w:t xml:space="preserve">possibly </w:t>
      </w:r>
      <w:r w:rsidR="003D3625">
        <w:t>inaccurately,</w:t>
      </w:r>
      <w:r w:rsidR="0055621F">
        <w:t xml:space="preserve"> told </w:t>
      </w:r>
      <w:r w:rsidR="000C1EA6">
        <w:t xml:space="preserve">by RPSs that </w:t>
      </w:r>
      <w:r w:rsidR="0055621F">
        <w:t xml:space="preserve">poor services are the </w:t>
      </w:r>
      <w:r w:rsidR="003D3625">
        <w:t>fault of nbn. RSPs</w:t>
      </w:r>
      <w:r w:rsidR="00035C90">
        <w:t xml:space="preserve"> can fail to address issues,</w:t>
      </w:r>
      <w:r w:rsidR="003D3625">
        <w:t xml:space="preserve"> say</w:t>
      </w:r>
      <w:r w:rsidR="00035C90">
        <w:t>ing</w:t>
      </w:r>
      <w:r w:rsidR="003D3625">
        <w:t xml:space="preserve"> they are unable to fix faults that are in the nbn network</w:t>
      </w:r>
      <w:r w:rsidR="0004303C">
        <w:t>, l</w:t>
      </w:r>
      <w:r w:rsidR="00035C90">
        <w:t xml:space="preserve">eaving consumers in a difficult position trying to </w:t>
      </w:r>
      <w:r>
        <w:t>determine why services are not working</w:t>
      </w:r>
      <w:r w:rsidR="00035C90">
        <w:t xml:space="preserve"> and who is responsible</w:t>
      </w:r>
      <w:r>
        <w:t>.</w:t>
      </w:r>
      <w:r w:rsidR="003D3625">
        <w:t xml:space="preserve"> </w:t>
      </w:r>
      <w:r>
        <w:t xml:space="preserve">Consumers do not expect that services will always work, no service is perfect. However, having clear information on faults and likely repair times allows them to plan around the </w:t>
      </w:r>
      <w:r w:rsidR="00437B9F">
        <w:t>outage</w:t>
      </w:r>
      <w:r>
        <w:t xml:space="preserve">. It saves time having to trouble shoot. </w:t>
      </w:r>
    </w:p>
    <w:p w:rsidR="00467DD6" w:rsidRDefault="003D3625" w:rsidP="00467DD6">
      <w:r>
        <w:t xml:space="preserve">Many companies provide information on their websites of any faults that they are aware of and </w:t>
      </w:r>
      <w:r w:rsidR="00437B9F">
        <w:t xml:space="preserve">estimate </w:t>
      </w:r>
      <w:r>
        <w:t xml:space="preserve">when services will be functioning again. </w:t>
      </w:r>
      <w:r w:rsidR="00437B9F">
        <w:t xml:space="preserve">nbn does not do this. </w:t>
      </w:r>
      <w:r w:rsidR="0004303C">
        <w:t xml:space="preserve"> nbn</w:t>
      </w:r>
      <w:r w:rsidR="00437B9F">
        <w:t xml:space="preserve"> </w:t>
      </w:r>
      <w:r w:rsidR="008F78A6">
        <w:t>recently introduced a voice record</w:t>
      </w:r>
      <w:r w:rsidR="00035C90">
        <w:t>ed</w:t>
      </w:r>
      <w:r w:rsidR="008F78A6">
        <w:t xml:space="preserve"> system, IVR, </w:t>
      </w:r>
      <w:r w:rsidR="0004303C">
        <w:t xml:space="preserve">to </w:t>
      </w:r>
      <w:r w:rsidR="007B7849">
        <w:t>inform Sky</w:t>
      </w:r>
      <w:r w:rsidR="008F78A6">
        <w:t xml:space="preserve"> Muster </w:t>
      </w:r>
      <w:r w:rsidR="007B7849">
        <w:t>consumers about</w:t>
      </w:r>
      <w:r w:rsidR="00035C90">
        <w:t xml:space="preserve"> </w:t>
      </w:r>
      <w:r w:rsidR="008F78A6">
        <w:t>outages. This is an excellent first step and resource for consumers. It also aids RSPs in being able to help consumers</w:t>
      </w:r>
      <w:r w:rsidR="00437B9F">
        <w:t xml:space="preserve"> who need assistance rather than answering questions about service issues</w:t>
      </w:r>
      <w:r w:rsidR="008F78A6">
        <w:t xml:space="preserve">. ACCAN believes that even greater transparency on faults and outages would be beneficial for consumers. </w:t>
      </w:r>
      <w:r w:rsidR="00467DD6">
        <w:t xml:space="preserve"> </w:t>
      </w:r>
    </w:p>
    <w:p w:rsidR="00F30320" w:rsidRPr="00467DD6" w:rsidRDefault="008F78A6" w:rsidP="00F30320">
      <w:pPr>
        <w:pStyle w:val="Recommendation"/>
      </w:pPr>
      <w:bookmarkStart w:id="30" w:name="_Ref478568242"/>
      <w:bookmarkStart w:id="31" w:name="_Ref478561828"/>
      <w:r>
        <w:lastRenderedPageBreak/>
        <w:t xml:space="preserve">Require </w:t>
      </w:r>
      <w:r w:rsidR="0004303C">
        <w:t>nbn</w:t>
      </w:r>
      <w:r>
        <w:t xml:space="preserve"> to </w:t>
      </w:r>
      <w:r w:rsidR="00347595">
        <w:t xml:space="preserve">provide </w:t>
      </w:r>
      <w:r w:rsidR="007B7849">
        <w:t>information on</w:t>
      </w:r>
      <w:r w:rsidR="00921172">
        <w:t xml:space="preserve"> outages </w:t>
      </w:r>
      <w:r w:rsidR="00546318">
        <w:t xml:space="preserve">that are being experienced </w:t>
      </w:r>
      <w:r w:rsidR="00347595">
        <w:t xml:space="preserve">across </w:t>
      </w:r>
      <w:r w:rsidR="00546318">
        <w:t>its network</w:t>
      </w:r>
      <w:r>
        <w:t xml:space="preserve"> </w:t>
      </w:r>
      <w:r w:rsidR="00921172">
        <w:t>and expect</w:t>
      </w:r>
      <w:r w:rsidR="0004303C">
        <w:t>ed</w:t>
      </w:r>
      <w:r w:rsidR="00921172">
        <w:t xml:space="preserve"> repair </w:t>
      </w:r>
      <w:r w:rsidR="00CC388D">
        <w:t>timeframes</w:t>
      </w:r>
      <w:r w:rsidR="00546318">
        <w:t>.</w:t>
      </w:r>
      <w:bookmarkEnd w:id="30"/>
    </w:p>
    <w:p w:rsidR="00467DD6" w:rsidRDefault="00467DD6" w:rsidP="00467DD6">
      <w:pPr>
        <w:pStyle w:val="Heading1"/>
        <w:rPr>
          <w:rStyle w:val="Heading1Char"/>
        </w:rPr>
      </w:pPr>
      <w:bookmarkStart w:id="32" w:name="_Toc479001224"/>
      <w:bookmarkEnd w:id="31"/>
      <w:r w:rsidRPr="00C85016">
        <w:rPr>
          <w:rStyle w:val="Heading1Char"/>
        </w:rPr>
        <w:lastRenderedPageBreak/>
        <w:t>Sky Muster</w:t>
      </w:r>
      <w:bookmarkEnd w:id="32"/>
    </w:p>
    <w:p w:rsidR="00916240" w:rsidRPr="00E05767" w:rsidRDefault="00BF778E" w:rsidP="00916240">
      <w:r>
        <w:t>n</w:t>
      </w:r>
      <w:r w:rsidR="00916240" w:rsidRPr="00E05767">
        <w:t>bn Sky Muster</w:t>
      </w:r>
      <w:r w:rsidR="00916240">
        <w:t xml:space="preserve"> services </w:t>
      </w:r>
      <w:r w:rsidR="0004303C">
        <w:t xml:space="preserve">have been the focus of considerable </w:t>
      </w:r>
      <w:r w:rsidR="007B7849">
        <w:t>attention in</w:t>
      </w:r>
      <w:r>
        <w:t xml:space="preserve"> the last few months. </w:t>
      </w:r>
      <w:r w:rsidR="00916240">
        <w:t xml:space="preserve">When services do work consumers are happy. </w:t>
      </w:r>
      <w:r>
        <w:t xml:space="preserve">Often they report the service having significantly higher inclusions at better value than the previous interim services. </w:t>
      </w:r>
      <w:r w:rsidR="00916240">
        <w:t>However, there are a range of issues faced</w:t>
      </w:r>
      <w:r>
        <w:t xml:space="preserve"> by consumers on these services</w:t>
      </w:r>
      <w:r w:rsidR="00916240">
        <w:t>:</w:t>
      </w:r>
      <w:r w:rsidR="00916240" w:rsidRPr="00E05767">
        <w:t xml:space="preserve"> </w:t>
      </w:r>
    </w:p>
    <w:p w:rsidR="00916240" w:rsidRPr="00E05767" w:rsidRDefault="00916240" w:rsidP="000B0500">
      <w:pPr>
        <w:numPr>
          <w:ilvl w:val="0"/>
          <w:numId w:val="10"/>
        </w:numPr>
        <w:spacing w:before="0" w:beforeAutospacing="0" w:after="200" w:afterAutospacing="0" w:line="276" w:lineRule="auto"/>
        <w:contextualSpacing/>
      </w:pPr>
      <w:r w:rsidRPr="00E05767">
        <w:t xml:space="preserve">initial problems </w:t>
      </w:r>
      <w:r>
        <w:t xml:space="preserve">with the satellites </w:t>
      </w:r>
      <w:r w:rsidRPr="00E05767">
        <w:t>which have cause instability and unusable services,</w:t>
      </w:r>
    </w:p>
    <w:p w:rsidR="00916240" w:rsidRPr="00E05767" w:rsidRDefault="00BF778E" w:rsidP="000B0500">
      <w:pPr>
        <w:numPr>
          <w:ilvl w:val="0"/>
          <w:numId w:val="10"/>
        </w:numPr>
        <w:spacing w:before="0" w:beforeAutospacing="0" w:after="200" w:afterAutospacing="0" w:line="276" w:lineRule="auto"/>
        <w:contextualSpacing/>
      </w:pPr>
      <w:r>
        <w:t>limited</w:t>
      </w:r>
      <w:r w:rsidR="00916240" w:rsidRPr="00E05767">
        <w:t xml:space="preserve"> data allowances which </w:t>
      </w:r>
      <w:r w:rsidR="00A8554E">
        <w:t>restrict</w:t>
      </w:r>
      <w:r w:rsidR="00916240" w:rsidRPr="00E05767">
        <w:t xml:space="preserve"> the use of broadband plans,</w:t>
      </w:r>
    </w:p>
    <w:p w:rsidR="00916240" w:rsidRPr="00E05767" w:rsidRDefault="00916240" w:rsidP="000B0500">
      <w:pPr>
        <w:numPr>
          <w:ilvl w:val="0"/>
          <w:numId w:val="10"/>
        </w:numPr>
        <w:spacing w:before="0" w:beforeAutospacing="0" w:after="200" w:afterAutospacing="0" w:line="276" w:lineRule="auto"/>
        <w:contextualSpacing/>
      </w:pPr>
      <w:r w:rsidRPr="00E05767">
        <w:t xml:space="preserve">the need </w:t>
      </w:r>
      <w:r>
        <w:t xml:space="preserve">and cost </w:t>
      </w:r>
      <w:r w:rsidRPr="00E05767">
        <w:t>for multiple networks and services (landline, mobile, Sky Muster) in order to maintain the level of reliable connectivity needed, and</w:t>
      </w:r>
    </w:p>
    <w:p w:rsidR="00916240" w:rsidRDefault="00DA189E" w:rsidP="000B0500">
      <w:pPr>
        <w:numPr>
          <w:ilvl w:val="0"/>
          <w:numId w:val="10"/>
        </w:numPr>
        <w:spacing w:before="0" w:beforeAutospacing="0" w:after="200" w:afterAutospacing="0" w:line="276" w:lineRule="auto"/>
        <w:contextualSpacing/>
      </w:pPr>
      <w:r>
        <w:t>limitations on the use of some</w:t>
      </w:r>
      <w:r w:rsidR="00916240" w:rsidRPr="00E05767">
        <w:t xml:space="preserve"> </w:t>
      </w:r>
      <w:r w:rsidR="008578A8">
        <w:t>content and websites</w:t>
      </w:r>
      <w:r w:rsidR="00916240" w:rsidRPr="00E05767">
        <w:t>, for example farming auction websites</w:t>
      </w:r>
      <w:r w:rsidR="008578A8">
        <w:t>.</w:t>
      </w:r>
      <w:r w:rsidR="00916240" w:rsidRPr="00E05767">
        <w:t xml:space="preserve"> </w:t>
      </w:r>
    </w:p>
    <w:p w:rsidR="00916240" w:rsidRPr="003D4A7C" w:rsidRDefault="00916240" w:rsidP="00916240">
      <w:r>
        <w:t xml:space="preserve">ACCAN has two recommendations </w:t>
      </w:r>
      <w:r w:rsidR="0004303C">
        <w:t xml:space="preserve">for consideration by the </w:t>
      </w:r>
      <w:r w:rsidR="007B7849">
        <w:t>Committee in</w:t>
      </w:r>
      <w:r>
        <w:t xml:space="preserve"> relation to Sky Muster.</w:t>
      </w:r>
    </w:p>
    <w:p w:rsidR="00467DD6" w:rsidRPr="00467DD6" w:rsidRDefault="00467DD6" w:rsidP="00F30320">
      <w:pPr>
        <w:pStyle w:val="Heading2"/>
        <w:rPr>
          <w:rFonts w:eastAsiaTheme="majorEastAsia"/>
        </w:rPr>
      </w:pPr>
      <w:bookmarkStart w:id="33" w:name="_Toc479001225"/>
      <w:r w:rsidRPr="00467DD6">
        <w:rPr>
          <w:rFonts w:eastAsiaTheme="majorEastAsia"/>
        </w:rPr>
        <w:t>Greater plans</w:t>
      </w:r>
      <w:bookmarkEnd w:id="33"/>
    </w:p>
    <w:p w:rsidR="00916240" w:rsidRDefault="00916240" w:rsidP="00916240">
      <w:pPr>
        <w:spacing w:before="0" w:beforeAutospacing="0" w:after="200" w:afterAutospacing="0" w:line="276" w:lineRule="auto"/>
        <w:rPr>
          <w:rFonts w:asciiTheme="minorHAnsi" w:eastAsiaTheme="minorHAnsi" w:hAnsiTheme="minorHAnsi"/>
          <w:lang w:eastAsia="en-US"/>
        </w:rPr>
      </w:pPr>
      <w:r w:rsidRPr="00916240">
        <w:rPr>
          <w:rFonts w:asciiTheme="minorHAnsi" w:eastAsiaTheme="minorHAnsi" w:hAnsiTheme="minorHAnsi"/>
          <w:lang w:eastAsia="en-US"/>
        </w:rPr>
        <w:t xml:space="preserve">There are some limitations in the nbn design which </w:t>
      </w:r>
      <w:r w:rsidR="0004303C">
        <w:rPr>
          <w:rFonts w:asciiTheme="minorHAnsi" w:eastAsiaTheme="minorHAnsi" w:hAnsiTheme="minorHAnsi"/>
          <w:lang w:eastAsia="en-US"/>
        </w:rPr>
        <w:t>are</w:t>
      </w:r>
      <w:r w:rsidRPr="00916240">
        <w:rPr>
          <w:rFonts w:asciiTheme="minorHAnsi" w:eastAsiaTheme="minorHAnsi" w:hAnsiTheme="minorHAnsi"/>
          <w:lang w:eastAsia="en-US"/>
        </w:rPr>
        <w:t xml:space="preserve"> preventing consumers from </w:t>
      </w:r>
      <w:r w:rsidR="007B7849">
        <w:rPr>
          <w:rFonts w:asciiTheme="minorHAnsi" w:eastAsiaTheme="minorHAnsi" w:hAnsiTheme="minorHAnsi"/>
          <w:lang w:eastAsia="en-US"/>
        </w:rPr>
        <w:t xml:space="preserve">getting </w:t>
      </w:r>
      <w:r w:rsidR="007B7849" w:rsidRPr="00916240">
        <w:rPr>
          <w:rFonts w:asciiTheme="minorHAnsi" w:eastAsiaTheme="minorHAnsi" w:hAnsiTheme="minorHAnsi"/>
          <w:lang w:eastAsia="en-US"/>
        </w:rPr>
        <w:t>full</w:t>
      </w:r>
      <w:r w:rsidRPr="00916240">
        <w:rPr>
          <w:rFonts w:asciiTheme="minorHAnsi" w:eastAsiaTheme="minorHAnsi" w:hAnsiTheme="minorHAnsi"/>
          <w:lang w:eastAsia="en-US"/>
        </w:rPr>
        <w:t xml:space="preserve"> benefit from Sky Muster services. Limitations in the plans, </w:t>
      </w:r>
      <w:r w:rsidR="00BF778E">
        <w:rPr>
          <w:rFonts w:asciiTheme="minorHAnsi" w:eastAsiaTheme="minorHAnsi" w:hAnsiTheme="minorHAnsi"/>
          <w:lang w:eastAsia="en-US"/>
        </w:rPr>
        <w:t>namely</w:t>
      </w:r>
      <w:r w:rsidRPr="00916240">
        <w:rPr>
          <w:rFonts w:asciiTheme="minorHAnsi" w:eastAsiaTheme="minorHAnsi" w:hAnsiTheme="minorHAnsi"/>
          <w:lang w:eastAsia="en-US"/>
        </w:rPr>
        <w:t xml:space="preserve"> the Fair Use Policy (FUP)</w:t>
      </w:r>
      <w:r w:rsidR="00BF778E">
        <w:rPr>
          <w:rFonts w:asciiTheme="minorHAnsi" w:eastAsiaTheme="minorHAnsi" w:hAnsiTheme="minorHAnsi"/>
          <w:lang w:eastAsia="en-US"/>
        </w:rPr>
        <w:t xml:space="preserve"> and one plan per location</w:t>
      </w:r>
      <w:r w:rsidR="00A8554E">
        <w:rPr>
          <w:rFonts w:asciiTheme="minorHAnsi" w:eastAsiaTheme="minorHAnsi" w:hAnsiTheme="minorHAnsi"/>
          <w:lang w:eastAsia="en-US"/>
        </w:rPr>
        <w:t xml:space="preserve"> restriction</w:t>
      </w:r>
      <w:r w:rsidRPr="00916240">
        <w:rPr>
          <w:rFonts w:asciiTheme="minorHAnsi" w:eastAsiaTheme="minorHAnsi" w:hAnsiTheme="minorHAnsi"/>
          <w:lang w:eastAsia="en-US"/>
        </w:rPr>
        <w:t>, are limiting the use by regional, rural and remote consumers</w:t>
      </w:r>
      <w:r w:rsidR="00035C90">
        <w:rPr>
          <w:rFonts w:asciiTheme="minorHAnsi" w:eastAsiaTheme="minorHAnsi" w:hAnsiTheme="minorHAnsi"/>
          <w:lang w:eastAsia="en-US"/>
        </w:rPr>
        <w:t xml:space="preserve"> and businesses</w:t>
      </w:r>
      <w:r w:rsidRPr="00916240">
        <w:rPr>
          <w:rFonts w:asciiTheme="minorHAnsi" w:eastAsiaTheme="minorHAnsi" w:hAnsiTheme="minorHAnsi"/>
          <w:lang w:eastAsia="en-US"/>
        </w:rPr>
        <w:t>. Th</w:t>
      </w:r>
      <w:r w:rsidR="00F72E26">
        <w:rPr>
          <w:rFonts w:asciiTheme="minorHAnsi" w:eastAsiaTheme="minorHAnsi" w:hAnsiTheme="minorHAnsi"/>
          <w:lang w:eastAsia="en-US"/>
        </w:rPr>
        <w:t>ese</w:t>
      </w:r>
      <w:r w:rsidRPr="00916240">
        <w:rPr>
          <w:rFonts w:asciiTheme="minorHAnsi" w:eastAsiaTheme="minorHAnsi" w:hAnsiTheme="minorHAnsi"/>
          <w:lang w:eastAsia="en-US"/>
        </w:rPr>
        <w:t xml:space="preserve"> severely limit </w:t>
      </w:r>
      <w:r w:rsidR="00F72E26">
        <w:rPr>
          <w:rFonts w:asciiTheme="minorHAnsi" w:eastAsiaTheme="minorHAnsi" w:hAnsiTheme="minorHAnsi"/>
          <w:lang w:eastAsia="en-US"/>
        </w:rPr>
        <w:t>c</w:t>
      </w:r>
      <w:r w:rsidRPr="00916240">
        <w:rPr>
          <w:rFonts w:asciiTheme="minorHAnsi" w:eastAsiaTheme="minorHAnsi" w:hAnsiTheme="minorHAnsi"/>
          <w:lang w:eastAsia="en-US"/>
        </w:rPr>
        <w:t xml:space="preserve">onsumers who are trying to run their businesses, offer employees and </w:t>
      </w:r>
      <w:r w:rsidR="007B7849" w:rsidRPr="00916240">
        <w:rPr>
          <w:rFonts w:asciiTheme="minorHAnsi" w:eastAsiaTheme="minorHAnsi" w:hAnsiTheme="minorHAnsi"/>
          <w:lang w:eastAsia="en-US"/>
        </w:rPr>
        <w:t>tourists’</w:t>
      </w:r>
      <w:r w:rsidRPr="00916240">
        <w:rPr>
          <w:rFonts w:asciiTheme="minorHAnsi" w:eastAsiaTheme="minorHAnsi" w:hAnsiTheme="minorHAnsi"/>
          <w:lang w:eastAsia="en-US"/>
        </w:rPr>
        <w:t xml:space="preserve"> data</w:t>
      </w:r>
      <w:r w:rsidR="00AA55ED">
        <w:rPr>
          <w:rFonts w:asciiTheme="minorHAnsi" w:eastAsiaTheme="minorHAnsi" w:hAnsiTheme="minorHAnsi"/>
          <w:lang w:eastAsia="en-US"/>
        </w:rPr>
        <w:t xml:space="preserve"> services</w:t>
      </w:r>
      <w:r w:rsidR="007B7849">
        <w:rPr>
          <w:rFonts w:asciiTheme="minorHAnsi" w:eastAsiaTheme="minorHAnsi" w:hAnsiTheme="minorHAnsi"/>
          <w:lang w:eastAsia="en-US"/>
        </w:rPr>
        <w:t xml:space="preserve">, </w:t>
      </w:r>
      <w:r w:rsidR="007B7849" w:rsidRPr="00916240">
        <w:rPr>
          <w:rFonts w:asciiTheme="minorHAnsi" w:eastAsiaTheme="minorHAnsi" w:hAnsiTheme="minorHAnsi"/>
          <w:lang w:eastAsia="en-US"/>
        </w:rPr>
        <w:t>and</w:t>
      </w:r>
      <w:r w:rsidRPr="00916240">
        <w:rPr>
          <w:rFonts w:asciiTheme="minorHAnsi" w:eastAsiaTheme="minorHAnsi" w:hAnsiTheme="minorHAnsi"/>
          <w:lang w:eastAsia="en-US"/>
        </w:rPr>
        <w:t xml:space="preserve"> possibly study for </w:t>
      </w:r>
      <w:r w:rsidR="007B7849" w:rsidRPr="00916240">
        <w:rPr>
          <w:rFonts w:asciiTheme="minorHAnsi" w:eastAsiaTheme="minorHAnsi" w:hAnsiTheme="minorHAnsi"/>
          <w:lang w:eastAsia="en-US"/>
        </w:rPr>
        <w:t>ter</w:t>
      </w:r>
      <w:r w:rsidR="007B7849">
        <w:rPr>
          <w:rFonts w:asciiTheme="minorHAnsi" w:eastAsiaTheme="minorHAnsi" w:hAnsiTheme="minorHAnsi"/>
          <w:lang w:eastAsia="en-US"/>
        </w:rPr>
        <w:t xml:space="preserve">tiary </w:t>
      </w:r>
      <w:r w:rsidR="007B7849" w:rsidRPr="00916240">
        <w:rPr>
          <w:rFonts w:asciiTheme="minorHAnsi" w:eastAsiaTheme="minorHAnsi" w:hAnsiTheme="minorHAnsi"/>
          <w:lang w:eastAsia="en-US"/>
        </w:rPr>
        <w:t>education</w:t>
      </w:r>
      <w:r w:rsidRPr="00916240">
        <w:rPr>
          <w:rFonts w:asciiTheme="minorHAnsi" w:eastAsiaTheme="minorHAnsi" w:hAnsiTheme="minorHAnsi"/>
          <w:lang w:eastAsia="en-US"/>
        </w:rPr>
        <w:t xml:space="preserve"> qualifications as well as general residential use, all from one limited plan. A guarantee is needed that additional Sky Muster capacity is </w:t>
      </w:r>
      <w:r w:rsidR="00F72E26">
        <w:rPr>
          <w:rFonts w:asciiTheme="minorHAnsi" w:eastAsiaTheme="minorHAnsi" w:hAnsiTheme="minorHAnsi"/>
          <w:lang w:eastAsia="en-US"/>
        </w:rPr>
        <w:t>used</w:t>
      </w:r>
      <w:r w:rsidRPr="00916240">
        <w:rPr>
          <w:rFonts w:asciiTheme="minorHAnsi" w:eastAsiaTheme="minorHAnsi" w:hAnsiTheme="minorHAnsi"/>
          <w:lang w:eastAsia="en-US"/>
        </w:rPr>
        <w:t xml:space="preserve"> to increase data allowance to current users</w:t>
      </w:r>
      <w:r w:rsidR="00F72E26">
        <w:rPr>
          <w:rFonts w:asciiTheme="minorHAnsi" w:eastAsiaTheme="minorHAnsi" w:hAnsiTheme="minorHAnsi"/>
          <w:lang w:eastAsia="en-US"/>
        </w:rPr>
        <w:t xml:space="preserve">. Further plans should be </w:t>
      </w:r>
      <w:r w:rsidRPr="00916240">
        <w:rPr>
          <w:rFonts w:asciiTheme="minorHAnsi" w:eastAsiaTheme="minorHAnsi" w:hAnsiTheme="minorHAnsi"/>
          <w:lang w:eastAsia="en-US"/>
        </w:rPr>
        <w:t xml:space="preserve">allowed per location for business use and by students, </w:t>
      </w:r>
      <w:r w:rsidR="00AA55ED">
        <w:rPr>
          <w:rFonts w:asciiTheme="minorHAnsi" w:eastAsiaTheme="minorHAnsi" w:hAnsiTheme="minorHAnsi"/>
          <w:lang w:eastAsia="en-US"/>
        </w:rPr>
        <w:t xml:space="preserve">in addition to the existing school </w:t>
      </w:r>
      <w:r w:rsidR="007B7849">
        <w:rPr>
          <w:rFonts w:asciiTheme="minorHAnsi" w:eastAsiaTheme="minorHAnsi" w:hAnsiTheme="minorHAnsi"/>
          <w:lang w:eastAsia="en-US"/>
        </w:rPr>
        <w:t xml:space="preserve">age </w:t>
      </w:r>
      <w:r w:rsidR="007B7849" w:rsidRPr="00916240">
        <w:rPr>
          <w:rFonts w:asciiTheme="minorHAnsi" w:eastAsiaTheme="minorHAnsi" w:hAnsiTheme="minorHAnsi"/>
          <w:lang w:eastAsia="en-US"/>
        </w:rPr>
        <w:t>distance</w:t>
      </w:r>
      <w:r w:rsidRPr="00916240">
        <w:rPr>
          <w:rFonts w:asciiTheme="minorHAnsi" w:eastAsiaTheme="minorHAnsi" w:hAnsiTheme="minorHAnsi"/>
          <w:lang w:eastAsia="en-US"/>
        </w:rPr>
        <w:t xml:space="preserve"> education </w:t>
      </w:r>
      <w:r w:rsidR="00AA55ED">
        <w:rPr>
          <w:rFonts w:asciiTheme="minorHAnsi" w:eastAsiaTheme="minorHAnsi" w:hAnsiTheme="minorHAnsi"/>
          <w:lang w:eastAsia="en-US"/>
        </w:rPr>
        <w:t>allowance</w:t>
      </w:r>
      <w:r w:rsidRPr="00916240">
        <w:rPr>
          <w:rFonts w:asciiTheme="minorHAnsi" w:eastAsiaTheme="minorHAnsi" w:hAnsiTheme="minorHAnsi"/>
          <w:lang w:eastAsia="en-US"/>
        </w:rPr>
        <w:t xml:space="preserve">. This will ensure that those </w:t>
      </w:r>
      <w:r w:rsidR="00AA55ED">
        <w:rPr>
          <w:rFonts w:asciiTheme="minorHAnsi" w:eastAsiaTheme="minorHAnsi" w:hAnsiTheme="minorHAnsi"/>
          <w:lang w:eastAsia="en-US"/>
        </w:rPr>
        <w:t>who</w:t>
      </w:r>
      <w:r w:rsidRPr="00916240">
        <w:rPr>
          <w:rFonts w:asciiTheme="minorHAnsi" w:eastAsiaTheme="minorHAnsi" w:hAnsiTheme="minorHAnsi"/>
          <w:lang w:eastAsia="en-US"/>
        </w:rPr>
        <w:t xml:space="preserve"> rely on Sky Mus</w:t>
      </w:r>
      <w:r>
        <w:rPr>
          <w:rFonts w:asciiTheme="minorHAnsi" w:eastAsiaTheme="minorHAnsi" w:hAnsiTheme="minorHAnsi"/>
          <w:lang w:eastAsia="en-US"/>
        </w:rPr>
        <w:t>ter are able to make use of it.</w:t>
      </w:r>
    </w:p>
    <w:p w:rsidR="000B0500" w:rsidRPr="00916240" w:rsidRDefault="000B0500" w:rsidP="000B0500">
      <w:pPr>
        <w:pStyle w:val="Recommendation"/>
        <w:rPr>
          <w:rFonts w:eastAsiaTheme="minorHAnsi"/>
        </w:rPr>
      </w:pPr>
      <w:bookmarkStart w:id="34" w:name="_Ref478568248"/>
      <w:r>
        <w:t>Sky Muster plans should be increased to reflect the residential, educational and business needs of rural and regional Australia.</w:t>
      </w:r>
      <w:bookmarkEnd w:id="34"/>
    </w:p>
    <w:p w:rsidR="00467DD6" w:rsidRPr="00467DD6" w:rsidRDefault="00467DD6" w:rsidP="00F30320">
      <w:pPr>
        <w:pStyle w:val="Heading2"/>
        <w:rPr>
          <w:rFonts w:eastAsiaTheme="majorEastAsia"/>
        </w:rPr>
      </w:pPr>
      <w:bookmarkStart w:id="35" w:name="_Toc479001226"/>
      <w:r w:rsidRPr="00467DD6">
        <w:rPr>
          <w:rFonts w:eastAsiaTheme="majorEastAsia"/>
        </w:rPr>
        <w:t>ADSL to Satellite</w:t>
      </w:r>
      <w:bookmarkEnd w:id="35"/>
    </w:p>
    <w:p w:rsidR="00916240" w:rsidRDefault="00916240" w:rsidP="00916240">
      <w:pPr>
        <w:spacing w:before="0" w:beforeAutospacing="0" w:after="200" w:afterAutospacing="0" w:line="276" w:lineRule="auto"/>
        <w:rPr>
          <w:rFonts w:asciiTheme="minorHAnsi" w:eastAsiaTheme="minorHAnsi" w:hAnsiTheme="minorHAnsi"/>
          <w:lang w:eastAsia="en-US"/>
        </w:rPr>
      </w:pPr>
      <w:r w:rsidRPr="00916240">
        <w:rPr>
          <w:rFonts w:asciiTheme="minorHAnsi" w:eastAsiaTheme="minorHAnsi" w:hAnsiTheme="minorHAnsi"/>
          <w:lang w:eastAsia="en-US"/>
        </w:rPr>
        <w:t xml:space="preserve">There are a number of premises which previously had fixed line technology (such as ADSL) that are </w:t>
      </w:r>
      <w:r w:rsidR="007B7849" w:rsidRPr="00916240">
        <w:rPr>
          <w:rFonts w:asciiTheme="minorHAnsi" w:eastAsiaTheme="minorHAnsi" w:hAnsiTheme="minorHAnsi"/>
          <w:lang w:eastAsia="en-US"/>
        </w:rPr>
        <w:t>be</w:t>
      </w:r>
      <w:r w:rsidR="007B7849">
        <w:rPr>
          <w:rFonts w:asciiTheme="minorHAnsi" w:eastAsiaTheme="minorHAnsi" w:hAnsiTheme="minorHAnsi"/>
          <w:lang w:eastAsia="en-US"/>
        </w:rPr>
        <w:t xml:space="preserve">ing </w:t>
      </w:r>
      <w:r w:rsidR="007B7849" w:rsidRPr="00916240">
        <w:rPr>
          <w:rFonts w:asciiTheme="minorHAnsi" w:eastAsiaTheme="minorHAnsi" w:hAnsiTheme="minorHAnsi"/>
          <w:lang w:eastAsia="en-US"/>
        </w:rPr>
        <w:t>designated</w:t>
      </w:r>
      <w:r w:rsidRPr="00916240">
        <w:rPr>
          <w:rFonts w:asciiTheme="minorHAnsi" w:eastAsiaTheme="minorHAnsi" w:hAnsiTheme="minorHAnsi"/>
          <w:lang w:eastAsia="en-US"/>
        </w:rPr>
        <w:t xml:space="preserve"> as nbn Satellite customers. There could be tens to hundreds of thousands of consumers in this situation.</w:t>
      </w:r>
      <w:r w:rsidR="00F72E26">
        <w:rPr>
          <w:rStyle w:val="FootnoteReference"/>
          <w:rFonts w:asciiTheme="minorHAnsi" w:eastAsiaTheme="minorHAnsi" w:hAnsiTheme="minorHAnsi"/>
          <w:lang w:eastAsia="en-US"/>
        </w:rPr>
        <w:footnoteReference w:id="27"/>
      </w:r>
      <w:r w:rsidRPr="00916240">
        <w:rPr>
          <w:rFonts w:asciiTheme="minorHAnsi" w:eastAsiaTheme="minorHAnsi" w:hAnsiTheme="minorHAnsi"/>
          <w:lang w:eastAsia="en-US"/>
        </w:rPr>
        <w:t xml:space="preserve"> These consumers may </w:t>
      </w:r>
      <w:r w:rsidR="00AA55ED">
        <w:rPr>
          <w:rFonts w:asciiTheme="minorHAnsi" w:eastAsiaTheme="minorHAnsi" w:hAnsiTheme="minorHAnsi"/>
          <w:lang w:eastAsia="en-US"/>
        </w:rPr>
        <w:t xml:space="preserve">have reduced levels of broadband service as a result. </w:t>
      </w:r>
      <w:r w:rsidRPr="00916240">
        <w:rPr>
          <w:rFonts w:asciiTheme="minorHAnsi" w:eastAsiaTheme="minorHAnsi" w:hAnsiTheme="minorHAnsi"/>
          <w:lang w:eastAsia="en-US"/>
        </w:rPr>
        <w:t xml:space="preserve">  Additionally, limited Sky Muster capacity </w:t>
      </w:r>
      <w:r w:rsidR="00AA55ED">
        <w:rPr>
          <w:rFonts w:asciiTheme="minorHAnsi" w:eastAsiaTheme="minorHAnsi" w:hAnsiTheme="minorHAnsi"/>
          <w:lang w:eastAsia="en-US"/>
        </w:rPr>
        <w:t xml:space="preserve">will </w:t>
      </w:r>
      <w:r w:rsidR="007B7849">
        <w:rPr>
          <w:rFonts w:asciiTheme="minorHAnsi" w:eastAsiaTheme="minorHAnsi" w:hAnsiTheme="minorHAnsi"/>
          <w:lang w:eastAsia="en-US"/>
        </w:rPr>
        <w:t xml:space="preserve">be </w:t>
      </w:r>
      <w:r w:rsidR="007B7849" w:rsidRPr="00916240">
        <w:rPr>
          <w:rFonts w:asciiTheme="minorHAnsi" w:eastAsiaTheme="minorHAnsi" w:hAnsiTheme="minorHAnsi"/>
          <w:lang w:eastAsia="en-US"/>
        </w:rPr>
        <w:t>used</w:t>
      </w:r>
      <w:r w:rsidRPr="00916240">
        <w:rPr>
          <w:rFonts w:asciiTheme="minorHAnsi" w:eastAsiaTheme="minorHAnsi" w:hAnsiTheme="minorHAnsi"/>
          <w:lang w:eastAsia="en-US"/>
        </w:rPr>
        <w:t xml:space="preserve"> by these consumers, rather than </w:t>
      </w:r>
      <w:r w:rsidR="00AA55ED">
        <w:rPr>
          <w:rFonts w:asciiTheme="minorHAnsi" w:eastAsiaTheme="minorHAnsi" w:hAnsiTheme="minorHAnsi"/>
          <w:lang w:eastAsia="en-US"/>
        </w:rPr>
        <w:t xml:space="preserve">by </w:t>
      </w:r>
      <w:r w:rsidRPr="00916240">
        <w:rPr>
          <w:rFonts w:asciiTheme="minorHAnsi" w:eastAsiaTheme="minorHAnsi" w:hAnsiTheme="minorHAnsi"/>
          <w:lang w:eastAsia="en-US"/>
        </w:rPr>
        <w:t xml:space="preserve">rural consumers who have no other </w:t>
      </w:r>
      <w:r w:rsidR="00AA55ED">
        <w:rPr>
          <w:rFonts w:asciiTheme="minorHAnsi" w:eastAsiaTheme="minorHAnsi" w:hAnsiTheme="minorHAnsi"/>
          <w:lang w:eastAsia="en-US"/>
        </w:rPr>
        <w:t xml:space="preserve">technical </w:t>
      </w:r>
      <w:r w:rsidRPr="00916240">
        <w:rPr>
          <w:rFonts w:asciiTheme="minorHAnsi" w:eastAsiaTheme="minorHAnsi" w:hAnsiTheme="minorHAnsi"/>
          <w:lang w:eastAsia="en-US"/>
        </w:rPr>
        <w:t>options for</w:t>
      </w:r>
      <w:r w:rsidR="00AA55ED">
        <w:rPr>
          <w:rFonts w:asciiTheme="minorHAnsi" w:eastAsiaTheme="minorHAnsi" w:hAnsiTheme="minorHAnsi"/>
          <w:lang w:eastAsia="en-US"/>
        </w:rPr>
        <w:t xml:space="preserve"> delivery of</w:t>
      </w:r>
      <w:r w:rsidRPr="00916240">
        <w:rPr>
          <w:rFonts w:asciiTheme="minorHAnsi" w:eastAsiaTheme="minorHAnsi" w:hAnsiTheme="minorHAnsi"/>
          <w:lang w:eastAsia="en-US"/>
        </w:rPr>
        <w:t xml:space="preserve"> broadband services. Sky Muster should be reserved for those that really need the service.</w:t>
      </w:r>
      <w:r w:rsidR="00AA55ED">
        <w:rPr>
          <w:rFonts w:asciiTheme="minorHAnsi" w:eastAsiaTheme="minorHAnsi" w:hAnsiTheme="minorHAnsi"/>
          <w:lang w:eastAsia="en-US"/>
        </w:rPr>
        <w:t xml:space="preserve"> Alternative technology to Sky Muster should be provided by nbn to deliver services in the current ADSL footprint.</w:t>
      </w:r>
    </w:p>
    <w:p w:rsidR="00F30320" w:rsidRPr="00467DD6" w:rsidRDefault="000B0500" w:rsidP="00F30320">
      <w:pPr>
        <w:pStyle w:val="Recommendation"/>
      </w:pPr>
      <w:bookmarkStart w:id="36" w:name="_Ref478561836"/>
      <w:bookmarkStart w:id="37" w:name="_Ref478999560"/>
      <w:r>
        <w:lastRenderedPageBreak/>
        <w:t xml:space="preserve">Only those </w:t>
      </w:r>
      <w:r>
        <w:t>with a genuine need for the service</w:t>
      </w:r>
      <w:r>
        <w:t>, without alternative options,</w:t>
      </w:r>
      <w:r>
        <w:t xml:space="preserve"> </w:t>
      </w:r>
      <w:r>
        <w:t>should be put on Sky Muster.</w:t>
      </w:r>
      <w:bookmarkEnd w:id="37"/>
    </w:p>
    <w:p w:rsidR="00467DD6" w:rsidRDefault="00546318" w:rsidP="00467DD6">
      <w:pPr>
        <w:pStyle w:val="Heading1"/>
      </w:pPr>
      <w:bookmarkStart w:id="38" w:name="_Toc479001227"/>
      <w:bookmarkEnd w:id="36"/>
      <w:r>
        <w:lastRenderedPageBreak/>
        <w:t>A</w:t>
      </w:r>
      <w:r w:rsidR="00467DD6" w:rsidRPr="00CC63A7">
        <w:t>ffordability</w:t>
      </w:r>
      <w:r>
        <w:t xml:space="preserve"> and</w:t>
      </w:r>
      <w:r w:rsidR="00467DD6" w:rsidRPr="00CC63A7">
        <w:t xml:space="preserve"> digital literacy </w:t>
      </w:r>
      <w:r>
        <w:t>barriers</w:t>
      </w:r>
      <w:bookmarkEnd w:id="38"/>
    </w:p>
    <w:p w:rsidR="00305573" w:rsidRDefault="00035C90" w:rsidP="00467DD6">
      <w:pPr>
        <w:spacing w:before="240" w:after="0"/>
      </w:pPr>
      <w:r>
        <w:t>C</w:t>
      </w:r>
      <w:r w:rsidR="00A8554E">
        <w:t xml:space="preserve">onsumers can face </w:t>
      </w:r>
      <w:r>
        <w:t xml:space="preserve">a range of </w:t>
      </w:r>
      <w:r w:rsidR="00A8554E">
        <w:t>barriers in accessing</w:t>
      </w:r>
      <w:r>
        <w:t xml:space="preserve"> broadband </w:t>
      </w:r>
      <w:r w:rsidR="00A8554E">
        <w:t>services</w:t>
      </w:r>
      <w:r>
        <w:t>, other than availability of a network</w:t>
      </w:r>
      <w:r w:rsidR="00A8554E">
        <w:t xml:space="preserve">. Age, income, location and living arrangements are known factors in take up of internet services. </w:t>
      </w:r>
      <w:r w:rsidR="00467DD6" w:rsidRPr="005F6CEC">
        <w:t>Nationally the rate of households with internet is currently 86%, with access falling to just 66% for households in the lowest income bracket.</w:t>
      </w:r>
      <w:r w:rsidR="00467DD6" w:rsidRPr="005F6CEC">
        <w:rPr>
          <w:vertAlign w:val="superscript"/>
        </w:rPr>
        <w:footnoteReference w:id="28"/>
      </w:r>
      <w:r w:rsidR="00467DD6" w:rsidRPr="005F6CEC">
        <w:t xml:space="preserve"> </w:t>
      </w:r>
      <w:r w:rsidR="00A8554E">
        <w:t>Consumers may be unable to purchase services or equipment</w:t>
      </w:r>
      <w:r w:rsidR="00A8554E" w:rsidRPr="00295AFF">
        <w:t xml:space="preserve"> (e.g. suitable devices or required software</w:t>
      </w:r>
      <w:r w:rsidR="00A8554E">
        <w:t xml:space="preserve">). </w:t>
      </w:r>
      <w:r w:rsidR="00467DD6" w:rsidRPr="005F6CEC">
        <w:t>The ABS found that “For households with children under 15 years, the most common reason given for not accessing the internet was cost (43%)”.</w:t>
      </w:r>
      <w:r w:rsidR="00467DD6" w:rsidRPr="005F6CEC">
        <w:rPr>
          <w:vertAlign w:val="superscript"/>
        </w:rPr>
        <w:footnoteReference w:id="29"/>
      </w:r>
      <w:r w:rsidR="00467DD6" w:rsidRPr="005F6CEC">
        <w:t xml:space="preserve"> Current indications are that broadband affordability will become an increasing concern.</w:t>
      </w:r>
      <w:r w:rsidR="00467DD6" w:rsidRPr="005F6CEC">
        <w:rPr>
          <w:vertAlign w:val="superscript"/>
        </w:rPr>
        <w:footnoteReference w:id="30"/>
      </w:r>
      <w:r w:rsidR="00467DD6">
        <w:t xml:space="preserve"> </w:t>
      </w:r>
    </w:p>
    <w:p w:rsidR="00467DD6" w:rsidRPr="00295AFF" w:rsidRDefault="00305573" w:rsidP="004621E7">
      <w:pPr>
        <w:spacing w:after="0"/>
      </w:pPr>
      <w:r w:rsidRPr="00295AFF">
        <w:t xml:space="preserve">Telecommunication services and the NBN are, and will increasingly be, </w:t>
      </w:r>
      <w:r w:rsidR="004621E7">
        <w:t>an enabler for other services,</w:t>
      </w:r>
      <w:r w:rsidRPr="00295AFF">
        <w:t xml:space="preserve"> such as education and government services. This method of delivery is seen as a better </w:t>
      </w:r>
      <w:r w:rsidR="004621E7">
        <w:t xml:space="preserve">and more cost effective </w:t>
      </w:r>
      <w:r w:rsidRPr="00295AFF">
        <w:t>method to interact with citizens</w:t>
      </w:r>
      <w:r w:rsidR="004621E7">
        <w:t xml:space="preserve">. </w:t>
      </w:r>
      <w:r w:rsidRPr="00295AFF">
        <w:t>Deloitte estimates that digitising customer transactions in government will result in a net lifetime present value benefit of $20.5 billion.</w:t>
      </w:r>
      <w:r w:rsidRPr="00295AFF">
        <w:rPr>
          <w:vertAlign w:val="superscript"/>
        </w:rPr>
        <w:footnoteReference w:id="31"/>
      </w:r>
      <w:r w:rsidR="004621E7">
        <w:t xml:space="preserve"> To deliver these, however,</w:t>
      </w:r>
      <w:r w:rsidRPr="00295AFF">
        <w:t xml:space="preserve"> household</w:t>
      </w:r>
      <w:r>
        <w:t>s</w:t>
      </w:r>
      <w:r w:rsidRPr="00295AFF">
        <w:t xml:space="preserve"> need to </w:t>
      </w:r>
      <w:r>
        <w:t>have a level of connection</w:t>
      </w:r>
      <w:r w:rsidR="004621E7">
        <w:t xml:space="preserve"> and confidence in using the service</w:t>
      </w:r>
      <w:r>
        <w:t xml:space="preserve">. </w:t>
      </w:r>
      <w:r w:rsidRPr="00295AFF">
        <w:t xml:space="preserve">This is not always the case. </w:t>
      </w:r>
      <w:r w:rsidR="004621E7">
        <w:t xml:space="preserve">It is important that known factors that lower the take up of broadband services </w:t>
      </w:r>
      <w:r w:rsidR="00467DD6">
        <w:t xml:space="preserve">are monitored and </w:t>
      </w:r>
      <w:r w:rsidR="004621E7">
        <w:t>addressed</w:t>
      </w:r>
      <w:r w:rsidR="00467DD6">
        <w:t>. ACCAN believes the following would help to address some of these barriers:</w:t>
      </w:r>
    </w:p>
    <w:p w:rsidR="00467DD6" w:rsidRPr="003A0021" w:rsidRDefault="00467DD6" w:rsidP="003A0021">
      <w:pPr>
        <w:pStyle w:val="Heading2"/>
      </w:pPr>
      <w:bookmarkStart w:id="39" w:name="_Toc479001228"/>
      <w:r w:rsidRPr="003A0021">
        <w:t>Review Centrelink Telephone Allowance</w:t>
      </w:r>
      <w:bookmarkEnd w:id="39"/>
    </w:p>
    <w:p w:rsidR="004621E7" w:rsidRDefault="004621E7" w:rsidP="00467DD6">
      <w:pPr>
        <w:spacing w:after="0"/>
      </w:pPr>
      <w:r>
        <w:t xml:space="preserve">There is limited financial assistance available to consumers in accessing broadband services. Primarily, this is through a Centrelink </w:t>
      </w:r>
      <w:r w:rsidR="00035C90">
        <w:t>Telephone A</w:t>
      </w:r>
      <w:r>
        <w:t>llowance and low income measures from Telstra. The Centrelink Telephone Allowance is only available to a limited number of beneficiaries and the rate does not reflect the cost of services.</w:t>
      </w:r>
      <w:r>
        <w:rPr>
          <w:rStyle w:val="FootnoteReference"/>
        </w:rPr>
        <w:footnoteReference w:id="32"/>
      </w:r>
    </w:p>
    <w:p w:rsidR="00467DD6" w:rsidRDefault="00467DD6" w:rsidP="00467DD6">
      <w:pPr>
        <w:spacing w:after="0"/>
      </w:pPr>
      <w:r>
        <w:t xml:space="preserve">ACCAN and SACOSS research found that </w:t>
      </w:r>
      <w:r w:rsidRPr="005F6CEC">
        <w:t>many low income consumers are struggling to pay their telecommunications costs</w:t>
      </w:r>
      <w:r w:rsidR="00FE41A1">
        <w:t xml:space="preserve">. </w:t>
      </w:r>
      <w:r w:rsidRPr="005F6CEC">
        <w:t>62 per cent of respondents either experienc</w:t>
      </w:r>
      <w:r w:rsidR="00FE41A1">
        <w:t xml:space="preserve">ed </w:t>
      </w:r>
      <w:r w:rsidRPr="005F6CEC">
        <w:t>difficulty paying, having to cut back or stopping using one or more telecommunications services for financial reasons in the last 12 months</w:t>
      </w:r>
      <w:r>
        <w:t>.</w:t>
      </w:r>
      <w:r>
        <w:rPr>
          <w:rStyle w:val="FootnoteReference"/>
        </w:rPr>
        <w:footnoteReference w:id="33"/>
      </w:r>
      <w:r>
        <w:t xml:space="preserve"> ACCAN believes that the Centrelink Telephone Allowance needs to be reviewed, with </w:t>
      </w:r>
      <w:r>
        <w:lastRenderedPageBreak/>
        <w:t>the criteria broadened and the rate re-examined to reflect the increasing cost and need of communication services.</w:t>
      </w:r>
      <w:r>
        <w:rPr>
          <w:rStyle w:val="FootnoteReference"/>
        </w:rPr>
        <w:footnoteReference w:id="34"/>
      </w:r>
    </w:p>
    <w:p w:rsidR="00F30320" w:rsidRDefault="008E5D05" w:rsidP="00F30320">
      <w:pPr>
        <w:pStyle w:val="Recommendation"/>
      </w:pPr>
      <w:bookmarkStart w:id="40" w:name="_Ref478568254"/>
      <w:bookmarkStart w:id="41" w:name="_Ref478561845"/>
      <w:r>
        <w:t>Review t</w:t>
      </w:r>
      <w:r w:rsidR="00546318">
        <w:t>he Centrelink Telephone Allowance</w:t>
      </w:r>
      <w:r>
        <w:t xml:space="preserve"> to address affordability barriers</w:t>
      </w:r>
      <w:r w:rsidR="00546318">
        <w:t>.</w:t>
      </w:r>
      <w:bookmarkEnd w:id="40"/>
    </w:p>
    <w:p w:rsidR="00467DD6" w:rsidRPr="003A0021" w:rsidRDefault="00467DD6" w:rsidP="003A0021">
      <w:pPr>
        <w:pStyle w:val="Heading2"/>
      </w:pPr>
      <w:bookmarkStart w:id="42" w:name="_Toc479001229"/>
      <w:bookmarkEnd w:id="41"/>
      <w:r w:rsidRPr="003A0021">
        <w:t>Program for building digital capacity and support</w:t>
      </w:r>
      <w:bookmarkEnd w:id="42"/>
    </w:p>
    <w:p w:rsidR="00467DD6" w:rsidRDefault="00467DD6" w:rsidP="00467DD6">
      <w:r>
        <w:t>Lack of confidence or knowledge is often given as the reason for not accessing the internet.</w:t>
      </w:r>
      <w:r w:rsidRPr="00697681">
        <w:rPr>
          <w:vertAlign w:val="superscript"/>
        </w:rPr>
        <w:footnoteReference w:id="35"/>
      </w:r>
      <w:r w:rsidR="00D776D6">
        <w:t xml:space="preserve"> </w:t>
      </w:r>
      <w:r w:rsidR="00D776D6" w:rsidRPr="00697681">
        <w:rPr>
          <w:vertAlign w:val="superscript"/>
        </w:rPr>
        <w:footnoteReference w:id="36"/>
      </w:r>
      <w:r w:rsidR="00D776D6">
        <w:t xml:space="preserve"> </w:t>
      </w:r>
      <w:r w:rsidR="00D776D6" w:rsidRPr="00697681">
        <w:t xml:space="preserve">As with all new technologies, consumers need to be informed and educated about the benefits and uses of </w:t>
      </w:r>
      <w:r w:rsidR="00D776D6">
        <w:t xml:space="preserve">broadband </w:t>
      </w:r>
      <w:r w:rsidR="00D776D6" w:rsidRPr="00697681">
        <w:t xml:space="preserve">services. </w:t>
      </w:r>
      <w:r w:rsidR="00D776D6" w:rsidRPr="001E70CD">
        <w:t>nbn connected homes are more likely to make greater use of the internet and more likely to engage in more sophisticated online activities.</w:t>
      </w:r>
      <w:r w:rsidR="00D776D6" w:rsidRPr="001E70CD">
        <w:rPr>
          <w:vertAlign w:val="superscript"/>
        </w:rPr>
        <w:footnoteReference w:id="37"/>
      </w:r>
      <w:r w:rsidR="00D776D6">
        <w:t xml:space="preserve"> </w:t>
      </w:r>
      <w:r w:rsidR="00D776D6" w:rsidRPr="00697681">
        <w:t>Raising digital literacy through education programs and showcasing uses and innovative applications is required.</w:t>
      </w:r>
      <w:r w:rsidR="00D776D6" w:rsidRPr="00D776D6">
        <w:t xml:space="preserve"> </w:t>
      </w:r>
      <w:r w:rsidR="00D776D6" w:rsidRPr="00697681">
        <w:t>It is important that consumers realise the benefits of communication services</w:t>
      </w:r>
      <w:r w:rsidR="00D776D6">
        <w:t xml:space="preserve"> for national benefits and the future of nbn. </w:t>
      </w:r>
      <w:r w:rsidRPr="0040408F">
        <w:t>The minor cost in building the capacity now is minimal in terms of the longer term benefit that will be realised</w:t>
      </w:r>
      <w:r w:rsidRPr="00697681">
        <w:t xml:space="preserve">. </w:t>
      </w:r>
      <w:r w:rsidR="00D776D6" w:rsidRPr="0040408F">
        <w:t>All of society and the Australian economy stand to gain from the benefits of having</w:t>
      </w:r>
      <w:r w:rsidR="00D776D6">
        <w:t xml:space="preserve"> consumers and small businesses </w:t>
      </w:r>
      <w:r w:rsidR="00D776D6" w:rsidRPr="0040408F">
        <w:t>connected - from productivity efficiencies to reduced call on</w:t>
      </w:r>
      <w:r w:rsidR="00AE6EC2">
        <w:t xml:space="preserve"> face to face</w:t>
      </w:r>
      <w:r w:rsidR="00D776D6" w:rsidRPr="0040408F">
        <w:t xml:space="preserve"> Government health and social welfare, to greater social cohesion and integrated communities.</w:t>
      </w:r>
      <w:r w:rsidR="00D776D6" w:rsidRPr="00BB6F54">
        <w:t xml:space="preserve"> </w:t>
      </w:r>
    </w:p>
    <w:p w:rsidR="00F30320" w:rsidRPr="00467DD6" w:rsidRDefault="008E5D05" w:rsidP="00F30320">
      <w:pPr>
        <w:pStyle w:val="Recommendation"/>
      </w:pPr>
      <w:bookmarkStart w:id="43" w:name="_Ref478568259"/>
      <w:bookmarkStart w:id="44" w:name="_Ref478561851"/>
      <w:r>
        <w:t>Establish a</w:t>
      </w:r>
      <w:r w:rsidR="00546318">
        <w:t xml:space="preserve"> grants program for independent digital technica</w:t>
      </w:r>
      <w:r>
        <w:t>l support and capacity building</w:t>
      </w:r>
      <w:r w:rsidR="00546318">
        <w:t>.</w:t>
      </w:r>
      <w:bookmarkEnd w:id="43"/>
    </w:p>
    <w:p w:rsidR="00467DD6" w:rsidRDefault="00467DD6" w:rsidP="00467DD6">
      <w:pPr>
        <w:pStyle w:val="Heading1"/>
      </w:pPr>
      <w:bookmarkStart w:id="45" w:name="_Toc479001230"/>
      <w:bookmarkEnd w:id="44"/>
      <w:r>
        <w:lastRenderedPageBreak/>
        <w:t>Non – nbn networks</w:t>
      </w:r>
      <w:bookmarkEnd w:id="45"/>
    </w:p>
    <w:p w:rsidR="00702A1A" w:rsidRDefault="00467DD6" w:rsidP="00467DD6">
      <w:r>
        <w:t>One of the biggest areas that ACCAN receives queries on is non-nbn networks (such as TPG FTTB, OptiComm, LBN Co</w:t>
      </w:r>
      <w:r w:rsidR="00442BDE">
        <w:t>, Clublinks, Telstra Velocity and South Brisbane</w:t>
      </w:r>
      <w:r>
        <w:t xml:space="preserve"> etc.). </w:t>
      </w:r>
      <w:r w:rsidR="00702A1A">
        <w:t xml:space="preserve">These network </w:t>
      </w:r>
      <w:r w:rsidR="00442BDE">
        <w:t>operators</w:t>
      </w:r>
      <w:r w:rsidR="00702A1A">
        <w:t xml:space="preserve"> may be used to connect existing premises or new developments. There are expected to be in the region of 300,000</w:t>
      </w:r>
      <w:r w:rsidR="009C418F">
        <w:t xml:space="preserve"> to 500,000</w:t>
      </w:r>
      <w:r w:rsidR="00702A1A">
        <w:t xml:space="preserve"> premises that will be connected to a broadband network other than nbn.</w:t>
      </w:r>
      <w:r w:rsidR="00702A1A">
        <w:rPr>
          <w:rStyle w:val="FootnoteReference"/>
        </w:rPr>
        <w:footnoteReference w:id="38"/>
      </w:r>
      <w:r w:rsidR="00702A1A">
        <w:t xml:space="preserve"> As these networks are often small, they tend to </w:t>
      </w:r>
      <w:r w:rsidR="00442BDE">
        <w:t xml:space="preserve">have a </w:t>
      </w:r>
      <w:r w:rsidR="00702A1A">
        <w:t>limited number of RSPs</w:t>
      </w:r>
      <w:r w:rsidR="00442BDE">
        <w:t xml:space="preserve"> </w:t>
      </w:r>
      <w:r w:rsidR="00AE6EC2">
        <w:t xml:space="preserve">selling </w:t>
      </w:r>
      <w:r w:rsidR="007B7849">
        <w:t>their services</w:t>
      </w:r>
      <w:r w:rsidR="00AE6EC2">
        <w:t>.</w:t>
      </w:r>
      <w:r w:rsidR="00702A1A">
        <w:t xml:space="preserve"> Consumers express frustration</w:t>
      </w:r>
      <w:r w:rsidR="00442BDE">
        <w:t xml:space="preserve"> about the </w:t>
      </w:r>
      <w:r w:rsidR="00702A1A">
        <w:t xml:space="preserve">limited </w:t>
      </w:r>
      <w:r w:rsidR="007B7849">
        <w:t>choice of</w:t>
      </w:r>
      <w:r w:rsidR="00702A1A">
        <w:t xml:space="preserve"> RSPs available to them. Some consumers also report services are slower than expected or that </w:t>
      </w:r>
      <w:r w:rsidR="00AE6EC2">
        <w:t>are</w:t>
      </w:r>
      <w:r w:rsidR="00702A1A">
        <w:t xml:space="preserve"> available over nbn.</w:t>
      </w:r>
      <w:r w:rsidR="009C418F">
        <w:t xml:space="preserve"> Other concerns </w:t>
      </w:r>
      <w:r w:rsidR="007B7849">
        <w:t>are higher</w:t>
      </w:r>
      <w:r w:rsidR="009C418F">
        <w:t xml:space="preserve"> costs and lower </w:t>
      </w:r>
      <w:r w:rsidR="00442BDE">
        <w:t xml:space="preserve">included </w:t>
      </w:r>
      <w:r w:rsidR="009C418F">
        <w:t>allowances.</w:t>
      </w:r>
      <w:r w:rsidR="00702A1A">
        <w:rPr>
          <w:rStyle w:val="FootnoteReference"/>
        </w:rPr>
        <w:footnoteReference w:id="39"/>
      </w:r>
      <w:r w:rsidR="00840078" w:rsidRPr="00840078">
        <w:t xml:space="preserve"> </w:t>
      </w:r>
      <w:r w:rsidR="00840078">
        <w:t>It is important that these consumers are not forgotten in an analysis of the NBN policy.</w:t>
      </w:r>
    </w:p>
    <w:p w:rsidR="009C418F" w:rsidRDefault="009C418F" w:rsidP="00467DD6">
      <w:r>
        <w:t>Operation rules, transparency and protections need to apply across all networks</w:t>
      </w:r>
      <w:r w:rsidR="00442BDE">
        <w:t xml:space="preserve">, not just nbn. </w:t>
      </w:r>
      <w:r w:rsidR="007B7849">
        <w:t>ACCAN supports</w:t>
      </w:r>
      <w:r>
        <w:t xml:space="preserve"> </w:t>
      </w:r>
      <w:r w:rsidR="00E91501">
        <w:t xml:space="preserve">clarifying </w:t>
      </w:r>
      <w:r>
        <w:t>the rules governing these networks.</w:t>
      </w:r>
      <w:r>
        <w:rPr>
          <w:rStyle w:val="FootnoteReference"/>
        </w:rPr>
        <w:footnoteReference w:id="40"/>
      </w:r>
      <w:r>
        <w:t xml:space="preserve"> Consumers cannot choose the network that they are connected to, so the rules governing how the networks should operate need be clear and consistent. Additionally, </w:t>
      </w:r>
      <w:r w:rsidR="007B7849">
        <w:t>ACCAN supports the</w:t>
      </w:r>
      <w:r>
        <w:t xml:space="preserve"> regulation of these networks, proposed by the ACCC.</w:t>
      </w:r>
      <w:r>
        <w:rPr>
          <w:rStyle w:val="FootnoteReference"/>
        </w:rPr>
        <w:footnoteReference w:id="41"/>
      </w:r>
      <w:r>
        <w:t xml:space="preserve"> This regulation could have an important role in </w:t>
      </w:r>
      <w:r w:rsidR="00E91501">
        <w:t xml:space="preserve">ensuring prices are consistent with nbn prices and might positively affect </w:t>
      </w:r>
      <w:r>
        <w:t>the level of retail competition that exists over these networks</w:t>
      </w:r>
      <w:r w:rsidR="00E91501">
        <w:t>.</w:t>
      </w:r>
    </w:p>
    <w:p w:rsidR="000B0500" w:rsidRDefault="000B0500" w:rsidP="000B0500">
      <w:pPr>
        <w:pStyle w:val="Recommendation"/>
      </w:pPr>
      <w:bookmarkStart w:id="46" w:name="_Ref478568265"/>
      <w:bookmarkStart w:id="47" w:name="_Ref478561857"/>
      <w:bookmarkStart w:id="48" w:name="_Ref479000155"/>
      <w:r>
        <w:t>Support the proposed clarification of the level playing fields rules policy</w:t>
      </w:r>
      <w:bookmarkEnd w:id="46"/>
      <w:bookmarkEnd w:id="47"/>
      <w:r w:rsidR="00A04A0E">
        <w:t xml:space="preserve"> that aim to ensure consistency across all networks deliver</w:t>
      </w:r>
      <w:r w:rsidR="000651B3">
        <w:t>ing superfast broadband network access</w:t>
      </w:r>
      <w:r w:rsidR="00A04A0E">
        <w:t>.</w:t>
      </w:r>
      <w:bookmarkEnd w:id="48"/>
    </w:p>
    <w:p w:rsidR="00467DD6" w:rsidRDefault="00467DD6" w:rsidP="00467DD6">
      <w:r>
        <w:t xml:space="preserve">Consumers </w:t>
      </w:r>
      <w:r w:rsidR="00AE6EC2">
        <w:t>who</w:t>
      </w:r>
      <w:r>
        <w:t xml:space="preserve"> find themselves served by these networks </w:t>
      </w:r>
      <w:r w:rsidR="00702A1A">
        <w:t xml:space="preserve">are often </w:t>
      </w:r>
      <w:r>
        <w:t xml:space="preserve">unsure if nbn will </w:t>
      </w:r>
      <w:r w:rsidR="00702A1A">
        <w:t>provide access to</w:t>
      </w:r>
      <w:r>
        <w:t xml:space="preserve"> them (</w:t>
      </w:r>
      <w:r w:rsidR="00EA0B83">
        <w:t xml:space="preserve">i.e. </w:t>
      </w:r>
      <w:r>
        <w:t>overbui</w:t>
      </w:r>
      <w:r w:rsidR="00702A1A">
        <w:t xml:space="preserve">ld in the estate / development). </w:t>
      </w:r>
      <w:r>
        <w:t xml:space="preserve"> </w:t>
      </w:r>
      <w:r w:rsidR="00840078">
        <w:t xml:space="preserve">Nbn is not supposed to overbuild unless there are commercial reasons to do so, and </w:t>
      </w:r>
      <w:r w:rsidR="00EA0B83">
        <w:t xml:space="preserve">only </w:t>
      </w:r>
      <w:r w:rsidR="00840078">
        <w:t>with the Shareholder Ministers approval.</w:t>
      </w:r>
      <w:r w:rsidR="00840078">
        <w:rPr>
          <w:rStyle w:val="FootnoteReference"/>
        </w:rPr>
        <w:footnoteReference w:id="42"/>
      </w:r>
      <w:r w:rsidR="00840078">
        <w:t xml:space="preserve"> Often this information is commercial in confidence or unknown. </w:t>
      </w:r>
      <w:r w:rsidR="00442BDE">
        <w:t xml:space="preserve">For example, </w:t>
      </w:r>
      <w:r w:rsidR="00917D6B">
        <w:t xml:space="preserve">when (if) </w:t>
      </w:r>
      <w:r w:rsidR="00442BDE">
        <w:t>Telstra</w:t>
      </w:r>
      <w:r w:rsidR="00EA0B83">
        <w:t>’s</w:t>
      </w:r>
      <w:r w:rsidR="00442BDE">
        <w:t xml:space="preserve"> South Brisbane</w:t>
      </w:r>
      <w:r w:rsidR="00EA0B83">
        <w:t xml:space="preserve"> network</w:t>
      </w:r>
      <w:r w:rsidR="00442BDE">
        <w:t xml:space="preserve"> </w:t>
      </w:r>
      <w:r w:rsidR="00917D6B">
        <w:t xml:space="preserve">will transfer to nbn </w:t>
      </w:r>
      <w:r w:rsidR="00442BDE">
        <w:t xml:space="preserve">has yet to be confirmed. </w:t>
      </w:r>
      <w:r w:rsidR="002B2DE3">
        <w:t>ACCAN believes that w</w:t>
      </w:r>
      <w:r w:rsidR="00840078">
        <w:t xml:space="preserve">here other networks do not meet </w:t>
      </w:r>
      <w:r w:rsidR="00EA0B83">
        <w:t xml:space="preserve">comparable </w:t>
      </w:r>
      <w:r w:rsidR="00840078">
        <w:t>standards, nbn should be required to overbuild and step in as the Statutory Infrastructure Provider. Where the other network is meeting</w:t>
      </w:r>
      <w:r w:rsidR="00EA0B83">
        <w:t xml:space="preserve"> comparable</w:t>
      </w:r>
      <w:r w:rsidR="00840078">
        <w:t xml:space="preserve"> standards</w:t>
      </w:r>
      <w:r w:rsidR="00EA0B83">
        <w:t>,</w:t>
      </w:r>
      <w:r w:rsidR="00840078">
        <w:t xml:space="preserve"> the reason to overbuild should be publically available and reviewed by the ACCC. </w:t>
      </w:r>
    </w:p>
    <w:p w:rsidR="000B0500" w:rsidRDefault="000B0500" w:rsidP="000B0500">
      <w:pPr>
        <w:pStyle w:val="Recommendation"/>
      </w:pPr>
      <w:bookmarkStart w:id="49" w:name="_Ref478999339"/>
      <w:r>
        <w:lastRenderedPageBreak/>
        <w:t>Require nbn to provide clarity about areas and networks which it intends to overbuild.</w:t>
      </w:r>
      <w:bookmarkEnd w:id="49"/>
    </w:p>
    <w:p w:rsidR="000B0500" w:rsidRDefault="000B0500" w:rsidP="00467DD6">
      <w:r>
        <w:t>The Department of Communications and the Arts provides a useful map of its website of all new developments</w:t>
      </w:r>
      <w:r w:rsidR="00A04A0E">
        <w:t xml:space="preserve"> and the networks providing access.</w:t>
      </w:r>
      <w:r>
        <w:rPr>
          <w:rStyle w:val="FootnoteReference"/>
        </w:rPr>
        <w:footnoteReference w:id="43"/>
      </w:r>
      <w:r>
        <w:t xml:space="preserve"> The map can help consumers understand what network is serving their new property and expected date that it will be available. However, it is not always up to date as it is voluntary for networks to supply this information to the Department. Not having</w:t>
      </w:r>
      <w:r w:rsidR="00A04A0E">
        <w:t xml:space="preserve"> a</w:t>
      </w:r>
      <w:r>
        <w:t xml:space="preserve"> resource that consumers’ can turn to can make finding information on services even harder.  </w:t>
      </w:r>
      <w:r w:rsidR="00A04A0E">
        <w:t xml:space="preserve">The onus is placed on consumers to check what network is connecting their new property. It is important that the information is available for them to do this. </w:t>
      </w:r>
      <w:r>
        <w:t xml:space="preserve">Providing data for the map should be mandatory for all networks in new developments. </w:t>
      </w:r>
      <w:r w:rsidR="009538C3">
        <w:t>This information would be useful for consumers as it would identify the network, show when</w:t>
      </w:r>
      <w:r>
        <w:t xml:space="preserve"> services </w:t>
      </w:r>
      <w:r w:rsidR="009538C3">
        <w:t>will be</w:t>
      </w:r>
      <w:r>
        <w:t xml:space="preserve"> available and </w:t>
      </w:r>
      <w:r w:rsidR="009538C3">
        <w:t xml:space="preserve">provide a </w:t>
      </w:r>
      <w:r>
        <w:t>link</w:t>
      </w:r>
      <w:r w:rsidR="009538C3">
        <w:t xml:space="preserve"> to the appropriate site</w:t>
      </w:r>
      <w:r>
        <w:t xml:space="preserve"> t</w:t>
      </w:r>
      <w:r w:rsidR="009538C3">
        <w:t xml:space="preserve">hat displays information </w:t>
      </w:r>
      <w:r>
        <w:t xml:space="preserve">about what </w:t>
      </w:r>
      <w:r w:rsidR="009538C3">
        <w:t>retail providers</w:t>
      </w:r>
      <w:r>
        <w:t xml:space="preserve"> are, or will be</w:t>
      </w:r>
      <w:r w:rsidR="00A04A0E">
        <w:t>,</w:t>
      </w:r>
      <w:r>
        <w:t xml:space="preserve"> </w:t>
      </w:r>
      <w:r w:rsidR="009538C3">
        <w:t>selling services to the premises</w:t>
      </w:r>
      <w:r>
        <w:t>. Additionally, ACCAN believes that any network which is operating as a competitor to nbn in existing estates and areas should upload data to this map. This way it would be a one stop shop for</w:t>
      </w:r>
      <w:r w:rsidR="00A04A0E">
        <w:t xml:space="preserve"> consumers to check what network, and ultimately services, they can expect. </w:t>
      </w:r>
    </w:p>
    <w:p w:rsidR="000B0500" w:rsidRDefault="000B0500" w:rsidP="000B0500">
      <w:pPr>
        <w:pStyle w:val="Recommendation"/>
      </w:pPr>
      <w:bookmarkStart w:id="50" w:name="_Ref478999265"/>
      <w:r>
        <w:t>Supplying information to the Departments Telecommunications in New Developments map should be a mandat</w:t>
      </w:r>
      <w:r w:rsidR="009538C3">
        <w:t>o</w:t>
      </w:r>
      <w:r>
        <w:t>ry requirement for all networks. Consideration could be given to extend the resource to other non-nbn networks operating in existing estates.</w:t>
      </w:r>
      <w:bookmarkEnd w:id="50"/>
    </w:p>
    <w:p w:rsidR="00467DD6" w:rsidRDefault="00467DD6" w:rsidP="00467DD6">
      <w:pPr>
        <w:pStyle w:val="Heading1"/>
      </w:pPr>
      <w:bookmarkStart w:id="51" w:name="_Toc479001231"/>
      <w:r>
        <w:lastRenderedPageBreak/>
        <w:t>International Comparative statistics</w:t>
      </w:r>
      <w:bookmarkEnd w:id="51"/>
    </w:p>
    <w:p w:rsidR="00467DD6" w:rsidRDefault="00467DD6" w:rsidP="00467DD6">
      <w:r>
        <w:t>Most comparative statistics compare the maximum ability of the network in a country</w:t>
      </w:r>
      <w:r w:rsidR="00CB022E">
        <w:t>,</w:t>
      </w:r>
      <w:r>
        <w:t xml:space="preserve"> either in terms of reach to consumers (percentage of population that could access the network) or performance capabilities (the highest technical performance capabilities of the network). These can often be flawed measurements as they often do not represent consumers’ experience of the </w:t>
      </w:r>
      <w:r w:rsidR="00D9606A">
        <w:t>services</w:t>
      </w:r>
      <w:r>
        <w:t>. Additionally, they mask the social divide that may prevent co</w:t>
      </w:r>
      <w:r w:rsidR="00D9606A">
        <w:t>nsumers from taking up services</w:t>
      </w:r>
      <w:r>
        <w:t>.</w:t>
      </w:r>
    </w:p>
    <w:p w:rsidR="00467DD6" w:rsidRDefault="00467DD6" w:rsidP="00467DD6">
      <w:r>
        <w:t xml:space="preserve">ACCAN suggests that if the Joint Committee is examining comparative statistics that </w:t>
      </w:r>
      <w:r w:rsidR="00CB022E">
        <w:t>it</w:t>
      </w:r>
      <w:r>
        <w:t xml:space="preserve"> use</w:t>
      </w:r>
      <w:r w:rsidR="00CB022E">
        <w:t>s</w:t>
      </w:r>
      <w:r>
        <w:t xml:space="preserve"> </w:t>
      </w:r>
      <w:r w:rsidR="007B7849">
        <w:t>those that</w:t>
      </w:r>
      <w:r>
        <w:t xml:space="preserve"> reflect consumer</w:t>
      </w:r>
      <w:r w:rsidR="00B36B71">
        <w:t>s’</w:t>
      </w:r>
      <w:r>
        <w:t xml:space="preserve"> </w:t>
      </w:r>
      <w:r w:rsidR="00B36B71">
        <w:t>and businesses</w:t>
      </w:r>
      <w:r w:rsidR="00CB022E">
        <w:t>’</w:t>
      </w:r>
      <w:r w:rsidR="00B36B71">
        <w:t xml:space="preserve"> </w:t>
      </w:r>
      <w:r>
        <w:t>experience</w:t>
      </w:r>
      <w:r w:rsidR="00D9606A">
        <w:t>. This would compare</w:t>
      </w:r>
      <w:r>
        <w:t xml:space="preserve"> how affordable, accessible and availa</w:t>
      </w:r>
      <w:r w:rsidR="00B36B71">
        <w:t>ble the network is.</w:t>
      </w:r>
      <w:r w:rsidR="00917D6B" w:rsidRPr="00917D6B">
        <w:rPr>
          <w:rStyle w:val="FootnoteReference"/>
        </w:rPr>
        <w:t xml:space="preserve"> </w:t>
      </w:r>
      <w:r w:rsidR="00917D6B">
        <w:rPr>
          <w:rStyle w:val="FootnoteReference"/>
        </w:rPr>
        <w:footnoteReference w:id="44"/>
      </w:r>
      <w:r w:rsidR="00B36B71">
        <w:t xml:space="preserve"> For example the International Tele</w:t>
      </w:r>
      <w:r w:rsidR="007C543E">
        <w:t>communications Union measures 11</w:t>
      </w:r>
      <w:r w:rsidR="00B36B71">
        <w:t xml:space="preserve"> different </w:t>
      </w:r>
      <w:r w:rsidR="007C543E">
        <w:t>indicators across access, use and skills.</w:t>
      </w:r>
      <w:r w:rsidR="00B36B71">
        <w:rPr>
          <w:rStyle w:val="FootnoteReference"/>
        </w:rPr>
        <w:footnoteReference w:id="45"/>
      </w:r>
      <w:r w:rsidR="007C543E">
        <w:t xml:space="preserve"> It is important for Australia to measure the use and skills elements</w:t>
      </w:r>
      <w:r w:rsidR="00917D6B">
        <w:t>. These elements are o</w:t>
      </w:r>
      <w:r w:rsidR="007C543E">
        <w:t>ften</w:t>
      </w:r>
      <w:r w:rsidR="00917D6B">
        <w:t xml:space="preserve"> the</w:t>
      </w:r>
      <w:r w:rsidR="007C543E">
        <w:t xml:space="preserve"> cate</w:t>
      </w:r>
      <w:r w:rsidR="00917D6B">
        <w:t>gories that are scored lowest in international comparisons</w:t>
      </w:r>
      <w:r w:rsidR="007C543E">
        <w:t xml:space="preserve">. This will provide an indication of </w:t>
      </w:r>
      <w:r w:rsidR="00917D6B">
        <w:t xml:space="preserve">where </w:t>
      </w:r>
      <w:r w:rsidR="007C543E">
        <w:t>potential benefits from access to services</w:t>
      </w:r>
      <w:r w:rsidR="00917D6B">
        <w:t xml:space="preserve"> can be found</w:t>
      </w:r>
      <w:r w:rsidR="007C543E">
        <w:t>.</w:t>
      </w:r>
      <w:r w:rsidR="00917D6B">
        <w:t xml:space="preserve"> Indicators such as low provisioning on the network, low median data usage or high number of disconnected moments will</w:t>
      </w:r>
      <w:r w:rsidR="00917D6B" w:rsidRPr="00917D6B">
        <w:t xml:space="preserve"> </w:t>
      </w:r>
      <w:r w:rsidR="00917D6B">
        <w:t>help identify</w:t>
      </w:r>
      <w:r w:rsidR="00925BC4">
        <w:t xml:space="preserve"> network</w:t>
      </w:r>
      <w:r w:rsidR="00917D6B">
        <w:t xml:space="preserve"> barriers that prevent the optimal use of services.</w:t>
      </w:r>
      <w:r w:rsidR="00E131A1">
        <w:t xml:space="preserve"> Indicators such as a low number of low income consumers purchasing services over nbn or high expenditure on communication services may indicate nbn affordability barriers.</w:t>
      </w:r>
    </w:p>
    <w:p w:rsidR="00F30320" w:rsidRDefault="003D0BF4" w:rsidP="00F30320">
      <w:pPr>
        <w:pStyle w:val="Recommendation"/>
      </w:pPr>
      <w:bookmarkStart w:id="52" w:name="_Ref478561862"/>
      <w:bookmarkStart w:id="53" w:name="_Ref478568269"/>
      <w:bookmarkEnd w:id="52"/>
      <w:r>
        <w:t>International c</w:t>
      </w:r>
      <w:r w:rsidR="00546318">
        <w:t>omparison</w:t>
      </w:r>
      <w:r w:rsidR="00A32B30">
        <w:t>s</w:t>
      </w:r>
      <w:r w:rsidR="00546318">
        <w:t xml:space="preserve"> </w:t>
      </w:r>
      <w:r w:rsidR="00D9606A">
        <w:t>should reflect consumer experience and use of services.</w:t>
      </w:r>
      <w:bookmarkEnd w:id="53"/>
    </w:p>
    <w:sectPr w:rsidR="00F30320" w:rsidSect="00484BF8">
      <w:headerReference w:type="default" r:id="rId11"/>
      <w:footerReference w:type="default" r:id="rId12"/>
      <w:headerReference w:type="first" r:id="rId13"/>
      <w:footerReference w:type="first" r:id="rId14"/>
      <w:type w:val="continuous"/>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49" w:rsidRDefault="007B7849" w:rsidP="00B14DFB">
      <w:r>
        <w:separator/>
      </w:r>
    </w:p>
  </w:endnote>
  <w:endnote w:type="continuationSeparator" w:id="0">
    <w:p w:rsidR="007B7849" w:rsidRDefault="007B7849" w:rsidP="00B14DFB">
      <w:r>
        <w:continuationSeparator/>
      </w:r>
    </w:p>
  </w:endnote>
  <w:endnote w:type="continuationNotice" w:id="1">
    <w:p w:rsidR="007B7849" w:rsidRDefault="007B78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49" w:rsidRDefault="007B7849" w:rsidP="000F58CC">
    <w:pPr>
      <w:spacing w:after="0"/>
      <w:rPr>
        <w:noProof/>
      </w:rPr>
    </w:pPr>
    <w:r w:rsidRPr="00E05115">
      <w:rPr>
        <w:color w:val="23B0E6"/>
      </w:rPr>
      <w:t>www.accan.org.au | info@accan.org.au | twitter: @ACCAN_AU</w:t>
    </w:r>
    <w:r>
      <w:rPr>
        <w:color w:val="23B0E6"/>
      </w:rPr>
      <w:ptab w:relativeTo="margin" w:alignment="right" w:leader="none"/>
    </w:r>
    <w:r>
      <w:fldChar w:fldCharType="begin"/>
    </w:r>
    <w:r>
      <w:instrText xml:space="preserve"> PAGE   \* MERGEFORMAT </w:instrText>
    </w:r>
    <w:r>
      <w:fldChar w:fldCharType="separate"/>
    </w:r>
    <w:r w:rsidR="00F8615C">
      <w:rPr>
        <w:noProof/>
      </w:rPr>
      <w:t>2</w:t>
    </w:r>
    <w:r>
      <w:rPr>
        <w:noProof/>
      </w:rPr>
      <w:fldChar w:fldCharType="end"/>
    </w:r>
  </w:p>
  <w:p w:rsidR="007B7849" w:rsidRPr="000F58CC" w:rsidRDefault="007B7849"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49" w:rsidRDefault="007B7849" w:rsidP="00A13B92">
    <w:pPr>
      <w:pStyle w:val="Footerpage1"/>
    </w:pPr>
    <w:r w:rsidRPr="004A0B0A">
      <w:rPr>
        <w:color w:val="44C8F5"/>
      </w:rPr>
      <w:t>Australian Communications Consumer Action Network (ACCAN)</w:t>
    </w:r>
  </w:p>
  <w:p w:rsidR="007B7849" w:rsidRDefault="007B7849" w:rsidP="00A13B92">
    <w:pPr>
      <w:pStyle w:val="Footerpage1"/>
      <w:rPr>
        <w:i/>
      </w:rPr>
    </w:pPr>
    <w:r w:rsidRPr="004A0B0A">
      <w:rPr>
        <w:i/>
        <w:color w:val="44C8F5"/>
      </w:rPr>
      <w:t>Australia’s peak telecommunications consumer organisation</w:t>
    </w:r>
  </w:p>
  <w:p w:rsidR="007B7849" w:rsidRDefault="007B7849" w:rsidP="00A13B92">
    <w:pPr>
      <w:pStyle w:val="Footerpage1"/>
    </w:pPr>
    <w:r>
      <w:rPr>
        <w:noProof/>
        <w:lang w:val="en-IE" w:eastAsia="en-IE"/>
      </w:rPr>
      <mc:AlternateContent>
        <mc:Choice Requires="wps">
          <w:drawing>
            <wp:inline distT="0" distB="0" distL="0" distR="0" wp14:anchorId="764491DF" wp14:editId="3F9D0ED9">
              <wp:extent cx="6699885" cy="0"/>
              <wp:effectExtent l="19050" t="19050" r="24765" b="19050"/>
              <wp:docPr id="2" name="Straight Connector 5"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885" cy="0"/>
                      </a:xfrm>
                      <a:prstGeom prst="line">
                        <a:avLst/>
                      </a:prstGeom>
                      <a:noFill/>
                      <a:ln w="38100">
                        <a:solidFill>
                          <a:srgbClr val="23B0E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5" o:spid="_x0000_s1026" alt="&quot; &quot;"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" strokecolor="#23b0e6" strokeweight="3pt">
              <w10:anchorlock/>
            </v:line>
          </w:pict>
        </mc:Fallback>
      </mc:AlternateContent>
    </w:r>
    <w:r>
      <w:t>PO Box 639, Broadway</w:t>
    </w:r>
    <w:r w:rsidRPr="008E763A">
      <w:t xml:space="preserve"> NSW 2007</w:t>
    </w:r>
  </w:p>
  <w:p w:rsidR="007B7849" w:rsidRDefault="007B7849" w:rsidP="00A13B92">
    <w:pPr>
      <w:pStyle w:val="Footerpage1"/>
    </w:pPr>
    <w:r w:rsidRPr="008E763A">
      <w:t>Tel: (02) 9288 4000 | TTY: (02) 9281 5322 | Fax: (02) 9288 4019</w:t>
    </w:r>
  </w:p>
  <w:p w:rsidR="007B7849" w:rsidRDefault="007B7849"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49" w:rsidRDefault="007B7849" w:rsidP="00B14DFB">
      <w:r>
        <w:separator/>
      </w:r>
    </w:p>
  </w:footnote>
  <w:footnote w:type="continuationSeparator" w:id="0">
    <w:p w:rsidR="007B7849" w:rsidRDefault="007B7849" w:rsidP="00B14DFB">
      <w:r>
        <w:continuationSeparator/>
      </w:r>
    </w:p>
  </w:footnote>
  <w:footnote w:type="continuationNotice" w:id="1">
    <w:p w:rsidR="007B7849" w:rsidRDefault="007B7849">
      <w:pPr>
        <w:spacing w:before="0" w:after="0"/>
      </w:pPr>
    </w:p>
  </w:footnote>
  <w:footnote w:id="2">
    <w:p w:rsidR="007B7849" w:rsidRPr="00E717F7" w:rsidRDefault="007B7849" w:rsidP="007E0E43">
      <w:pPr>
        <w:pStyle w:val="FootnoteText"/>
      </w:pPr>
      <w:r>
        <w:rPr>
          <w:rStyle w:val="FootnoteReference"/>
        </w:rPr>
        <w:footnoteRef/>
      </w:r>
      <w:r>
        <w:t xml:space="preserve"> ACCAN, </w:t>
      </w:r>
      <w:r w:rsidRPr="00DA68B5">
        <w:rPr>
          <w:i/>
        </w:rPr>
        <w:t xml:space="preserve">Our Broadband Future, </w:t>
      </w:r>
      <w:r>
        <w:rPr>
          <w:i/>
        </w:rPr>
        <w:t>W</w:t>
      </w:r>
      <w:r w:rsidRPr="00DA68B5">
        <w:rPr>
          <w:i/>
        </w:rPr>
        <w:t xml:space="preserve">hat </w:t>
      </w:r>
      <w:r>
        <w:rPr>
          <w:i/>
        </w:rPr>
        <w:t>Consumers W</w:t>
      </w:r>
      <w:r w:rsidRPr="00DA68B5">
        <w:rPr>
          <w:i/>
        </w:rPr>
        <w:t>ant</w:t>
      </w:r>
      <w:r>
        <w:t xml:space="preserve"> policy position paper 2014. </w:t>
      </w:r>
      <w:hyperlink r:id="rId1" w:tooltip="Visit website" w:history="1">
        <w:r w:rsidRPr="009A26C8">
          <w:rPr>
            <w:rStyle w:val="Hyperlink"/>
          </w:rPr>
          <w:t>https://accan.org.au/files/Position_Statements/Our%20Broadband%20Future%202014.pdf</w:t>
        </w:r>
      </w:hyperlink>
    </w:p>
  </w:footnote>
  <w:footnote w:id="3">
    <w:p w:rsidR="007B7849" w:rsidRPr="00BB0385" w:rsidRDefault="007B7849" w:rsidP="00A87FCF">
      <w:pPr>
        <w:pStyle w:val="FootnoteText"/>
      </w:pPr>
      <w:r>
        <w:rPr>
          <w:rStyle w:val="FootnoteReference"/>
        </w:rPr>
        <w:footnoteRef/>
      </w:r>
      <w:r>
        <w:t xml:space="preserve"> See the Department of Communications and Arts, </w:t>
      </w:r>
      <w:r w:rsidRPr="00847FE1">
        <w:rPr>
          <w:i/>
        </w:rPr>
        <w:t>Broadband Availability and Quality Report</w:t>
      </w:r>
      <w:r>
        <w:t xml:space="preserve"> </w:t>
      </w:r>
      <w:hyperlink r:id="rId2" w:tooltip="Visit website" w:history="1">
        <w:r w:rsidRPr="009A26C8">
          <w:rPr>
            <w:rStyle w:val="Hyperlink"/>
          </w:rPr>
          <w:t>https://www.communications.gov.au/publications/broadband-availability-and-quality-report</w:t>
        </w:r>
      </w:hyperlink>
    </w:p>
  </w:footnote>
  <w:footnote w:id="4">
    <w:p w:rsidR="007B7849" w:rsidRDefault="007B7849" w:rsidP="00A87FCF">
      <w:pPr>
        <w:pStyle w:val="FootnoteText"/>
      </w:pPr>
      <w:r>
        <w:rPr>
          <w:rStyle w:val="FootnoteReference"/>
        </w:rPr>
        <w:footnoteRef/>
      </w:r>
      <w:r>
        <w:t xml:space="preserve"> Statement of Expectations, 24 August 2016. </w:t>
      </w:r>
      <w:hyperlink r:id="rId3" w:tooltip="Visit website" w:history="1">
        <w:r w:rsidRPr="009A26C8">
          <w:rPr>
            <w:rStyle w:val="Hyperlink"/>
          </w:rPr>
          <w:t>http://www.nbnco.com.au/content/dam/nbnco2/documents/soe-shareholder-minister-letter.pdf</w:t>
        </w:r>
      </w:hyperlink>
    </w:p>
  </w:footnote>
  <w:footnote w:id="5">
    <w:p w:rsidR="007B7849" w:rsidRDefault="007B7849" w:rsidP="00A87FCF">
      <w:pPr>
        <w:pStyle w:val="FootnoteText"/>
      </w:pPr>
      <w:r>
        <w:rPr>
          <w:rStyle w:val="FootnoteReference"/>
        </w:rPr>
        <w:footnoteRef/>
      </w:r>
      <w:r>
        <w:t xml:space="preserve"> For example non-standard installations, Service Class 0 premises or locations with </w:t>
      </w:r>
      <w:r w:rsidRPr="00BE6B17">
        <w:t>address</w:t>
      </w:r>
      <w:r>
        <w:t>ing issues.</w:t>
      </w:r>
    </w:p>
  </w:footnote>
  <w:footnote w:id="6">
    <w:p w:rsidR="003206B9" w:rsidRPr="00E717F7" w:rsidRDefault="003206B9" w:rsidP="003206B9">
      <w:pPr>
        <w:pStyle w:val="FootnoteText"/>
      </w:pPr>
      <w:r>
        <w:rPr>
          <w:rStyle w:val="FootnoteReference"/>
        </w:rPr>
        <w:footnoteRef/>
      </w:r>
      <w:r>
        <w:t xml:space="preserve"> ACCAN, </w:t>
      </w:r>
      <w:r w:rsidRPr="00DA68B5">
        <w:rPr>
          <w:i/>
        </w:rPr>
        <w:t>Connected Consumer: The future of consumer focused communication services</w:t>
      </w:r>
      <w:r>
        <w:t xml:space="preserve">. 2016 </w:t>
      </w:r>
      <w:hyperlink r:id="rId4" w:tooltip="Visit website" w:history="1">
        <w:r w:rsidRPr="009A26C8">
          <w:rPr>
            <w:rStyle w:val="Hyperlink"/>
          </w:rPr>
          <w:t>http://accan.org.au/our-work/policy/1245-the-future-of-consumer-focused-communication-services</w:t>
        </w:r>
      </w:hyperlink>
    </w:p>
  </w:footnote>
  <w:footnote w:id="7">
    <w:p w:rsidR="007B7849" w:rsidRDefault="007B7849">
      <w:pPr>
        <w:pStyle w:val="FootnoteText"/>
      </w:pPr>
      <w:r>
        <w:rPr>
          <w:rStyle w:val="FootnoteReference"/>
        </w:rPr>
        <w:footnoteRef/>
      </w:r>
      <w:r>
        <w:t xml:space="preserve"> Bill Morrow, </w:t>
      </w:r>
      <w:r w:rsidRPr="004C0171">
        <w:rPr>
          <w:i/>
        </w:rPr>
        <w:t>Understanding the nbn network model</w:t>
      </w:r>
      <w:r>
        <w:t xml:space="preserve">. </w:t>
      </w:r>
      <w:hyperlink r:id="rId5" w:tooltip="Visit website" w:history="1">
        <w:r w:rsidRPr="009A26C8">
          <w:rPr>
            <w:rStyle w:val="Hyperlink"/>
          </w:rPr>
          <w:t>http://www.nbnco.com.au/blog/the-nbn-project/understanding-the-nbn-network-model.html</w:t>
        </w:r>
      </w:hyperlink>
    </w:p>
  </w:footnote>
  <w:footnote w:id="8">
    <w:p w:rsidR="007B7849" w:rsidRDefault="007B7849">
      <w:pPr>
        <w:pStyle w:val="FootnoteText"/>
      </w:pPr>
      <w:r>
        <w:rPr>
          <w:rStyle w:val="FootnoteReference"/>
        </w:rPr>
        <w:footnoteRef/>
      </w:r>
      <w:r>
        <w:t xml:space="preserve"> Department of Communications and the Arts, Statutory Infrastructure Provider provisions in the Telecommunications Reform Package.</w:t>
      </w:r>
      <w:r w:rsidRPr="00CD1B31">
        <w:t xml:space="preserve"> </w:t>
      </w:r>
      <w:hyperlink r:id="rId6" w:tooltip="Visit website" w:history="1">
        <w:r w:rsidRPr="009A26C8">
          <w:rPr>
            <w:rStyle w:val="Hyperlink"/>
          </w:rPr>
          <w:t>https://www.communications.gov.au/have-your-say/consultation-telecommunications-reform-package</w:t>
        </w:r>
      </w:hyperlink>
    </w:p>
  </w:footnote>
  <w:footnote w:id="9">
    <w:p w:rsidR="007B7849" w:rsidRPr="00814077" w:rsidRDefault="007B7849" w:rsidP="00467DD6">
      <w:pPr>
        <w:pStyle w:val="FootnoteText"/>
      </w:pPr>
      <w:r>
        <w:rPr>
          <w:rStyle w:val="FootnoteReference"/>
        </w:rPr>
        <w:footnoteRef/>
      </w:r>
      <w:r>
        <w:t xml:space="preserve"> ACCAN submission to the Department of Communications of the Arts, Telecommunications Reform Package Consultation. </w:t>
      </w:r>
      <w:hyperlink r:id="rId7" w:tooltip="Visit website" w:history="1">
        <w:r w:rsidRPr="009A26C8">
          <w:rPr>
            <w:rStyle w:val="Hyperlink"/>
          </w:rPr>
          <w:t>http://accan.org.au/files/Submissions/ACCAN%20submission%20to%20Telco%20Reform%20Package.pdf</w:t>
        </w:r>
      </w:hyperlink>
    </w:p>
  </w:footnote>
  <w:footnote w:id="10">
    <w:p w:rsidR="007B7849" w:rsidRDefault="007B7849" w:rsidP="004C0171">
      <w:pPr>
        <w:pStyle w:val="FootnoteText"/>
      </w:pPr>
      <w:r>
        <w:rPr>
          <w:rStyle w:val="FootnoteReference"/>
        </w:rPr>
        <w:footnoteRef/>
      </w:r>
      <w:r>
        <w:t xml:space="preserve"> SMH, </w:t>
      </w:r>
      <w:r w:rsidRPr="004C0171">
        <w:rPr>
          <w:i/>
        </w:rPr>
        <w:t>NBN finally steps in to save stranded Belmond estate after safety nets fail</w:t>
      </w:r>
      <w:r>
        <w:t xml:space="preserve">. 29 March 2017 </w:t>
      </w:r>
      <w:hyperlink r:id="rId8" w:tooltip="Visit website" w:history="1">
        <w:r w:rsidRPr="009A26C8">
          <w:rPr>
            <w:rStyle w:val="Hyperlink"/>
          </w:rPr>
          <w:t>http://www.smh.com.au/business/nbn-finally-steps-in-to-save-stranded-belmond-estate-after-safety-nets-fail-20170328-gv86y4.html</w:t>
        </w:r>
      </w:hyperlink>
    </w:p>
  </w:footnote>
  <w:footnote w:id="11">
    <w:p w:rsidR="007B7849" w:rsidRPr="00C32C98" w:rsidRDefault="007B7849" w:rsidP="004C0171">
      <w:pPr>
        <w:pStyle w:val="FootnoteText"/>
      </w:pPr>
      <w:r>
        <w:rPr>
          <w:rStyle w:val="FootnoteReference"/>
        </w:rPr>
        <w:footnoteRef/>
      </w:r>
      <w:r>
        <w:t xml:space="preserve"> Cranbourne News, </w:t>
      </w:r>
      <w:r w:rsidRPr="00C32C98">
        <w:rPr>
          <w:i/>
        </w:rPr>
        <w:t>Belmond gets a wrong number</w:t>
      </w:r>
      <w:r>
        <w:t xml:space="preserve">. 17 March 2017. </w:t>
      </w:r>
      <w:hyperlink r:id="rId9" w:tooltip="Visit website" w:history="1">
        <w:r w:rsidRPr="009A26C8">
          <w:rPr>
            <w:rStyle w:val="Hyperlink"/>
          </w:rPr>
          <w:t>http://cranbournenews.starcommunity.com.au/news/2017-03-17/belmond-gets-a-wrong-number/?utm_source=newsletter_127&amp;utm_medium=email&amp;utm_campaign=webnews374</w:t>
        </w:r>
      </w:hyperlink>
    </w:p>
  </w:footnote>
  <w:footnote w:id="12">
    <w:p w:rsidR="009D3272" w:rsidRDefault="009D3272" w:rsidP="009D3272">
      <w:pPr>
        <w:pStyle w:val="FootnoteText"/>
      </w:pPr>
      <w:r>
        <w:rPr>
          <w:rStyle w:val="FootnoteReference"/>
        </w:rPr>
        <w:footnoteRef/>
      </w:r>
      <w:r>
        <w:t xml:space="preserve"> Productivity Commission, Inquiry into the Telecommunications Universal Service Obligation. </w:t>
      </w:r>
      <w:hyperlink r:id="rId10" w:history="1">
        <w:r w:rsidRPr="009A26C8">
          <w:rPr>
            <w:rStyle w:val="Hyperlink"/>
          </w:rPr>
          <w:t>http://www.pc.gov.au/inquiries/current/telecommunications/terms-of-reference</w:t>
        </w:r>
      </w:hyperlink>
    </w:p>
  </w:footnote>
  <w:footnote w:id="13">
    <w:p w:rsidR="007B7849" w:rsidRDefault="007B7849" w:rsidP="00420971">
      <w:pPr>
        <w:pStyle w:val="FootnoteText"/>
      </w:pPr>
      <w:r>
        <w:rPr>
          <w:rStyle w:val="FootnoteReference"/>
        </w:rPr>
        <w:footnoteRef/>
      </w:r>
      <w:r>
        <w:t xml:space="preserve"> Nbn, </w:t>
      </w:r>
      <w:r>
        <w:rPr>
          <w:i/>
        </w:rPr>
        <w:t>Wholesale Broadband Agreement</w:t>
      </w:r>
      <w:r>
        <w:t xml:space="preserve">, available at: </w:t>
      </w:r>
      <w:hyperlink r:id="rId11" w:tooltip="Visit website" w:history="1">
        <w:r>
          <w:rPr>
            <w:rStyle w:val="Hyperlink"/>
          </w:rPr>
          <w:t>http://www.nbnco.com.au/sell-nbn-services/supply-agreements/wba2.html</w:t>
        </w:r>
      </w:hyperlink>
      <w:r>
        <w:t xml:space="preserve">. Other NBN providers, </w:t>
      </w:r>
      <w:r w:rsidRPr="00467DD6">
        <w:rPr>
          <w:rFonts w:asciiTheme="minorHAnsi" w:hAnsiTheme="minorHAnsi"/>
          <w:lang w:val="en-IE"/>
        </w:rPr>
        <w:t>such as TPGs fibre to the basement, Op</w:t>
      </w:r>
      <w:r>
        <w:rPr>
          <w:rFonts w:asciiTheme="minorHAnsi" w:hAnsiTheme="minorHAnsi"/>
          <w:lang w:val="en-IE"/>
        </w:rPr>
        <w:t>tiComm, OPENetworks, LBN Co., will also have their own contractual agreements with their RSPs.</w:t>
      </w:r>
    </w:p>
  </w:footnote>
  <w:footnote w:id="14">
    <w:p w:rsidR="007B7849" w:rsidRDefault="007B7849">
      <w:pPr>
        <w:pStyle w:val="FootnoteText"/>
      </w:pPr>
      <w:r>
        <w:rPr>
          <w:rStyle w:val="FootnoteReference"/>
        </w:rPr>
        <w:footnoteRef/>
      </w:r>
      <w:r>
        <w:t xml:space="preserve"> ACCAN, </w:t>
      </w:r>
      <w:r w:rsidRPr="00127492">
        <w:rPr>
          <w:i/>
        </w:rPr>
        <w:t>A guarantee for the future</w:t>
      </w:r>
      <w:r>
        <w:t xml:space="preserve"> - </w:t>
      </w:r>
      <w:r w:rsidRPr="00127492">
        <w:rPr>
          <w:i/>
          <w:iCs/>
        </w:rPr>
        <w:t>ACCAN’s policy position on a customer service and reliability standard</w:t>
      </w:r>
      <w:r>
        <w:rPr>
          <w:i/>
          <w:iCs/>
        </w:rPr>
        <w:t xml:space="preserve">. </w:t>
      </w:r>
      <w:hyperlink r:id="rId12" w:tooltip="Visit website" w:history="1">
        <w:r w:rsidRPr="009A26C8">
          <w:rPr>
            <w:rStyle w:val="Hyperlink"/>
          </w:rPr>
          <w:t>https://accan.org.au/election-2016/1228-a-guarantee-for-the-future</w:t>
        </w:r>
      </w:hyperlink>
    </w:p>
  </w:footnote>
  <w:footnote w:id="15">
    <w:p w:rsidR="007B7849" w:rsidRPr="00DD7127" w:rsidRDefault="007B7849" w:rsidP="00467DD6">
      <w:pPr>
        <w:pStyle w:val="FootnoteText"/>
      </w:pPr>
      <w:r>
        <w:rPr>
          <w:rStyle w:val="FootnoteReference"/>
        </w:rPr>
        <w:footnoteRef/>
      </w:r>
      <w:r>
        <w:t xml:space="preserve"> Department of Communications, Migration Assurance Policy Statement. </w:t>
      </w:r>
      <w:hyperlink r:id="rId13" w:tooltip="Visit website" w:history="1">
        <w:r w:rsidRPr="009A26C8">
          <w:rPr>
            <w:rStyle w:val="Hyperlink"/>
          </w:rPr>
          <w:t>https://www.communications.gov.au/publications/migration-assurance-policy-statement-framework</w:t>
        </w:r>
      </w:hyperlink>
    </w:p>
  </w:footnote>
  <w:footnote w:id="16">
    <w:p w:rsidR="000B0500" w:rsidRDefault="000B0500">
      <w:pPr>
        <w:pStyle w:val="FootnoteText"/>
      </w:pPr>
      <w:r>
        <w:rPr>
          <w:rStyle w:val="FootnoteReference"/>
        </w:rPr>
        <w:footnoteRef/>
      </w:r>
      <w:r>
        <w:t xml:space="preserve"> Nbn, Medical Alarm Register. </w:t>
      </w:r>
      <w:hyperlink r:id="rId14" w:history="1">
        <w:r w:rsidRPr="009A26C8">
          <w:rPr>
            <w:rStyle w:val="Hyperlink"/>
          </w:rPr>
          <w:t>http://www.nbnco.com.au/connect-home-or-business/information-for-home/device-compatibility/medical-alarm-register.html</w:t>
        </w:r>
      </w:hyperlink>
    </w:p>
  </w:footnote>
  <w:footnote w:id="17">
    <w:p w:rsidR="007B7849" w:rsidRPr="004B26B3" w:rsidRDefault="007B7849" w:rsidP="00467DD6">
      <w:pPr>
        <w:pStyle w:val="FootnoteText"/>
      </w:pPr>
      <w:r>
        <w:rPr>
          <w:rStyle w:val="FootnoteReference"/>
        </w:rPr>
        <w:footnoteRef/>
      </w:r>
      <w:r>
        <w:t xml:space="preserve"> See The West Australian, ‘</w:t>
      </w:r>
      <w:r w:rsidRPr="00E3640D">
        <w:rPr>
          <w:i/>
        </w:rPr>
        <w:t>Medical alert fail on NBN’</w:t>
      </w:r>
      <w:r>
        <w:t xml:space="preserve">. 23 February 2017.  </w:t>
      </w:r>
      <w:hyperlink r:id="rId15" w:tooltip="Visit website" w:history="1">
        <w:r w:rsidRPr="009A26C8">
          <w:rPr>
            <w:rStyle w:val="Hyperlink"/>
          </w:rPr>
          <w:t>https://thewest.com.au/news/sound-southern-telegraph/medical-alert-fail-on-nbn-ng-b88381758z</w:t>
        </w:r>
      </w:hyperlink>
    </w:p>
  </w:footnote>
  <w:footnote w:id="18">
    <w:p w:rsidR="007B7849" w:rsidRPr="00CD3D78" w:rsidRDefault="007B7849" w:rsidP="009177B4">
      <w:pPr>
        <w:pStyle w:val="FootnoteText"/>
      </w:pPr>
      <w:r>
        <w:rPr>
          <w:rStyle w:val="FootnoteReference"/>
        </w:rPr>
        <w:footnoteRef/>
      </w:r>
      <w:r>
        <w:t xml:space="preserve"> ACMA, </w:t>
      </w:r>
      <w:r w:rsidRPr="00CD3D78">
        <w:rPr>
          <w:i/>
          <w:iCs/>
        </w:rPr>
        <w:t>Telecommunications (Battery Power and Informed Decisions) Service Provider Determination 2014</w:t>
      </w:r>
      <w:r>
        <w:rPr>
          <w:i/>
          <w:iCs/>
        </w:rPr>
        <w:t>.</w:t>
      </w:r>
      <w:r w:rsidRPr="005A43E0">
        <w:t xml:space="preserve"> </w:t>
      </w:r>
      <w:hyperlink r:id="rId16" w:tooltip="Visit website" w:history="1">
        <w:r w:rsidRPr="009A26C8">
          <w:rPr>
            <w:rStyle w:val="Hyperlink"/>
            <w:iCs/>
          </w:rPr>
          <w:t>https://www.legislation.gov.au/Details/F2014L01097/Explanatory%20Statement/Text</w:t>
        </w:r>
      </w:hyperlink>
    </w:p>
  </w:footnote>
  <w:footnote w:id="19">
    <w:p w:rsidR="007B7849" w:rsidRPr="00D46A21" w:rsidRDefault="007B7849" w:rsidP="00467DD6">
      <w:pPr>
        <w:pStyle w:val="FootnoteText"/>
      </w:pPr>
      <w:r>
        <w:rPr>
          <w:rStyle w:val="FootnoteReference"/>
        </w:rPr>
        <w:footnoteRef/>
      </w:r>
      <w:r>
        <w:t xml:space="preserve"> See The Age, Optus threatens disconnection to sign up NBN customers and fast-track HFC cable shutdown; 10</w:t>
      </w:r>
      <w:r w:rsidRPr="00D46A21">
        <w:rPr>
          <w:vertAlign w:val="superscript"/>
        </w:rPr>
        <w:t>th</w:t>
      </w:r>
      <w:r>
        <w:t xml:space="preserve"> March 2017. </w:t>
      </w:r>
      <w:hyperlink r:id="rId17" w:tooltip="Visit website" w:history="1">
        <w:r w:rsidRPr="009A26C8">
          <w:rPr>
            <w:rStyle w:val="Hyperlink"/>
          </w:rPr>
          <w:t>http://www.theage.com.au/technology/technology-news/optus-threatens-disconnection-to-sign-up-nbn-customers-and-fasttrack-hfc-cable-shutdown-20170310-guv5ek.html</w:t>
        </w:r>
      </w:hyperlink>
    </w:p>
  </w:footnote>
  <w:footnote w:id="20">
    <w:p w:rsidR="007B7849" w:rsidRDefault="007B7849">
      <w:pPr>
        <w:pStyle w:val="FootnoteText"/>
      </w:pPr>
      <w:r>
        <w:rPr>
          <w:rStyle w:val="FootnoteReference"/>
        </w:rPr>
        <w:footnoteRef/>
      </w:r>
      <w:r>
        <w:t xml:space="preserve"> Telecommunications Industry Ombudsman, 2016 Annual Report. </w:t>
      </w:r>
      <w:hyperlink r:id="rId18" w:tooltip="Visit website" w:history="1">
        <w:r w:rsidRPr="009A26C8">
          <w:rPr>
            <w:rStyle w:val="Hyperlink"/>
          </w:rPr>
          <w:t>http://annualreport2016.tio.com.au/</w:t>
        </w:r>
      </w:hyperlink>
    </w:p>
  </w:footnote>
  <w:footnote w:id="21">
    <w:p w:rsidR="007B7849" w:rsidRPr="001C6837" w:rsidRDefault="007B7849" w:rsidP="00467DD6">
      <w:pPr>
        <w:pStyle w:val="FootnoteText"/>
      </w:pPr>
      <w:r>
        <w:rPr>
          <w:rStyle w:val="FootnoteReference"/>
        </w:rPr>
        <w:footnoteRef/>
      </w:r>
      <w:r>
        <w:t xml:space="preserve"> ACCAN, ‘</w:t>
      </w:r>
      <w:r w:rsidRPr="004B3AB2">
        <w:rPr>
          <w:i/>
        </w:rPr>
        <w:t>What affects the quality of my broadband</w:t>
      </w:r>
      <w:r>
        <w:rPr>
          <w:i/>
        </w:rPr>
        <w:t>?’</w:t>
      </w:r>
      <w:r w:rsidRPr="004B3AB2">
        <w:rPr>
          <w:i/>
        </w:rPr>
        <w:t xml:space="preserve"> </w:t>
      </w:r>
      <w:r w:rsidRPr="004B3AB2">
        <w:t>infographic and tip sheet</w:t>
      </w:r>
      <w:r>
        <w:t xml:space="preserve">. </w:t>
      </w:r>
      <w:hyperlink r:id="rId19" w:tooltip="Visit website" w:history="1">
        <w:r w:rsidRPr="009A26C8">
          <w:rPr>
            <w:rStyle w:val="Hyperlink"/>
          </w:rPr>
          <w:t>https://accan.org.au/tip-sheets/what-affects-the-quality-of-my-broadband</w:t>
        </w:r>
      </w:hyperlink>
    </w:p>
  </w:footnote>
  <w:footnote w:id="22">
    <w:p w:rsidR="007B7849" w:rsidRPr="000B7E20" w:rsidRDefault="007B7849" w:rsidP="0032779D">
      <w:pPr>
        <w:pStyle w:val="FootnoteText"/>
      </w:pPr>
      <w:r>
        <w:rPr>
          <w:rStyle w:val="FootnoteReference"/>
        </w:rPr>
        <w:footnoteRef/>
      </w:r>
      <w:r>
        <w:t xml:space="preserve"> ACCAN, Broadband Performance and Consumer Decision Making. </w:t>
      </w:r>
      <w:hyperlink r:id="rId20" w:tooltip="Visit website" w:history="1">
        <w:r w:rsidRPr="009A26C8">
          <w:rPr>
            <w:rStyle w:val="Hyperlink"/>
          </w:rPr>
          <w:t>https://accan.org.au/our-work/research/1159-broadband-performance-consumer-decision-making</w:t>
        </w:r>
      </w:hyperlink>
    </w:p>
  </w:footnote>
  <w:footnote w:id="23">
    <w:p w:rsidR="007B7849" w:rsidRPr="000B7E20" w:rsidRDefault="007B7849" w:rsidP="0090110F">
      <w:pPr>
        <w:pStyle w:val="FootnoteText"/>
      </w:pPr>
      <w:r>
        <w:rPr>
          <w:rStyle w:val="FootnoteReference"/>
        </w:rPr>
        <w:footnoteRef/>
      </w:r>
      <w:r>
        <w:t xml:space="preserve"> ACCAN, Broadband Performance and Consumer Decision Making. </w:t>
      </w:r>
      <w:hyperlink r:id="rId21" w:tooltip="Visit website" w:history="1">
        <w:r w:rsidRPr="009A26C8">
          <w:rPr>
            <w:rStyle w:val="Hyperlink"/>
          </w:rPr>
          <w:t>https://accan.org.au/our-work/research/1159-broadband-performance-consumer-decision-making</w:t>
        </w:r>
      </w:hyperlink>
    </w:p>
  </w:footnote>
  <w:footnote w:id="24">
    <w:p w:rsidR="007B7849" w:rsidRPr="00D46A21" w:rsidRDefault="007B7849" w:rsidP="00467DD6">
      <w:pPr>
        <w:pStyle w:val="FootnoteText"/>
      </w:pPr>
      <w:r>
        <w:rPr>
          <w:rStyle w:val="FootnoteReference"/>
        </w:rPr>
        <w:footnoteRef/>
      </w:r>
      <w:r>
        <w:t xml:space="preserve"> See ACCC for further information. </w:t>
      </w:r>
      <w:hyperlink r:id="rId22" w:tooltip="Visit website" w:history="1">
        <w:r w:rsidRPr="009A26C8">
          <w:rPr>
            <w:rStyle w:val="Hyperlink"/>
          </w:rPr>
          <w:t>https://www.accc.gov.au/regulated-infrastructure/communications/compliance-anti-competitive-conduct/broadband-speed-claims-information-papers/consultation-outcomes</w:t>
        </w:r>
      </w:hyperlink>
      <w:r>
        <w:t xml:space="preserve">, </w:t>
      </w:r>
      <w:hyperlink r:id="rId23" w:tooltip="Visit website" w:history="1">
        <w:r w:rsidRPr="009A26C8">
          <w:rPr>
            <w:rStyle w:val="Hyperlink"/>
          </w:rPr>
          <w:t>https://www.accc.gov.au/regulated-infrastructure/communications/monitoring-reporting/broadband-performance-monitoring-reporting-program</w:t>
        </w:r>
      </w:hyperlink>
    </w:p>
  </w:footnote>
  <w:footnote w:id="25">
    <w:p w:rsidR="007B7849" w:rsidRPr="005A43E0" w:rsidRDefault="007B7849" w:rsidP="00467DD6">
      <w:pPr>
        <w:pStyle w:val="FootnoteText"/>
      </w:pPr>
      <w:r>
        <w:rPr>
          <w:rStyle w:val="FootnoteReference"/>
        </w:rPr>
        <w:footnoteRef/>
      </w:r>
      <w:r>
        <w:t xml:space="preserve"> For example if nbn technology or RSP provisioning is to blame for faulty services.</w:t>
      </w:r>
    </w:p>
  </w:footnote>
  <w:footnote w:id="26">
    <w:p w:rsidR="007B7849" w:rsidRPr="004D47F6" w:rsidRDefault="007B7849" w:rsidP="00467DD6">
      <w:pPr>
        <w:pStyle w:val="FootnoteText"/>
      </w:pPr>
      <w:r>
        <w:rPr>
          <w:rStyle w:val="FootnoteReference"/>
        </w:rPr>
        <w:footnoteRef/>
      </w:r>
      <w:r>
        <w:t xml:space="preserve"> Nbn, 2016 Half year results. </w:t>
      </w:r>
      <w:hyperlink r:id="rId24" w:tooltip="Visit website" w:history="1">
        <w:r w:rsidRPr="009A26C8">
          <w:rPr>
            <w:rStyle w:val="Hyperlink"/>
          </w:rPr>
          <w:t>http://www.nbnco.com.au/corporate-information/media-centre/media-releases/Strong-result-continues-nbns-momentum-to-full-year-targets.html</w:t>
        </w:r>
      </w:hyperlink>
    </w:p>
  </w:footnote>
  <w:footnote w:id="27">
    <w:p w:rsidR="007B7849" w:rsidRDefault="007B7849">
      <w:pPr>
        <w:pStyle w:val="FootnoteText"/>
      </w:pPr>
      <w:r>
        <w:rPr>
          <w:rStyle w:val="FootnoteReference"/>
        </w:rPr>
        <w:footnoteRef/>
      </w:r>
      <w:r>
        <w:t xml:space="preserve"> Itnews, </w:t>
      </w:r>
      <w:r w:rsidRPr="00F72E26">
        <w:rPr>
          <w:i/>
        </w:rPr>
        <w:t>The 4,013 urban premises to receive nbn satellite</w:t>
      </w:r>
      <w:r>
        <w:t xml:space="preserve">. 30 March 2017. </w:t>
      </w:r>
      <w:hyperlink r:id="rId25" w:tooltip="Visit website" w:history="1">
        <w:r w:rsidRPr="009A26C8">
          <w:rPr>
            <w:rStyle w:val="Hyperlink"/>
          </w:rPr>
          <w:t>https://www.itnews.com.au/news/the-4013-urban-premises-to-receive-nbn-satellite-456437</w:t>
        </w:r>
      </w:hyperlink>
    </w:p>
  </w:footnote>
  <w:footnote w:id="28">
    <w:p w:rsidR="007B7849" w:rsidRPr="0006522B" w:rsidRDefault="007B7849" w:rsidP="00467DD6">
      <w:pPr>
        <w:pStyle w:val="NoSpacing"/>
      </w:pPr>
      <w:r w:rsidRPr="0006522B">
        <w:rPr>
          <w:rStyle w:val="FootnoteReference"/>
          <w:sz w:val="20"/>
          <w:szCs w:val="20"/>
        </w:rPr>
        <w:footnoteRef/>
      </w:r>
      <w:r w:rsidRPr="0006522B">
        <w:t xml:space="preserve"> </w:t>
      </w:r>
      <w:r w:rsidRPr="00870F95">
        <w:rPr>
          <w:sz w:val="20"/>
          <w:szCs w:val="20"/>
        </w:rPr>
        <w:t xml:space="preserve">ABS, Household Use of Information Technology, Australia 2014-2015. </w:t>
      </w:r>
      <w:hyperlink r:id="rId26" w:tooltip="Visit website" w:history="1">
        <w:r w:rsidRPr="0006522B">
          <w:rPr>
            <w:rStyle w:val="Hyperlink"/>
            <w:sz w:val="20"/>
            <w:szCs w:val="20"/>
          </w:rPr>
          <w:t>http://www.abs.gov.au/AUSSTATS/abs@.nsf/Lookup/8146.0Main+Features12014-15?OpenDocument</w:t>
        </w:r>
      </w:hyperlink>
    </w:p>
  </w:footnote>
  <w:footnote w:id="29">
    <w:p w:rsidR="007B7849" w:rsidRDefault="007B7849" w:rsidP="00467DD6">
      <w:pPr>
        <w:pStyle w:val="NoSpacing"/>
      </w:pPr>
      <w:r w:rsidRPr="0006522B">
        <w:rPr>
          <w:vertAlign w:val="superscript"/>
        </w:rPr>
        <w:footnoteRef/>
      </w:r>
      <w:r w:rsidRPr="00870F95">
        <w:rPr>
          <w:sz w:val="20"/>
          <w:szCs w:val="20"/>
        </w:rPr>
        <w:t xml:space="preserve"> ABS, Household Use of Information Technology, Australia 2014-2015. </w:t>
      </w:r>
      <w:hyperlink r:id="rId27" w:tooltip="Visit website" w:history="1">
        <w:r w:rsidRPr="0006522B">
          <w:rPr>
            <w:rStyle w:val="Hyperlink"/>
            <w:sz w:val="20"/>
            <w:szCs w:val="20"/>
          </w:rPr>
          <w:t>http://www.abs.gov.au/AUSSTATS/abs@.nsf/Lookup/8146.0Main+Features12014-15?OpenDocument</w:t>
        </w:r>
      </w:hyperlink>
    </w:p>
  </w:footnote>
  <w:footnote w:id="30">
    <w:p w:rsidR="007B7849" w:rsidRDefault="007B7849" w:rsidP="00467DD6">
      <w:pPr>
        <w:pStyle w:val="FootnoteText"/>
        <w:ind w:right="-46"/>
      </w:pPr>
      <w:r>
        <w:rPr>
          <w:rStyle w:val="FootnoteReference"/>
        </w:rPr>
        <w:footnoteRef/>
      </w:r>
      <w:r>
        <w:t xml:space="preserve"> </w:t>
      </w:r>
      <w:r w:rsidRPr="00A8554E">
        <w:t>NBN products last year showed a real price increase of 4.4%</w:t>
      </w:r>
      <w:r>
        <w:t xml:space="preserve">. ACCC, 2015-2016 Changes </w:t>
      </w:r>
      <w:r>
        <w:rPr>
          <w:rFonts w:eastAsia="Arial Unicode MS" w:cs="Calibri"/>
          <w:kern w:val="2"/>
          <w:szCs w:val="24"/>
          <w:lang w:eastAsia="hi-IN" w:bidi="hi-IN"/>
        </w:rPr>
        <w:t xml:space="preserve">in the Prices Paid for Telecommunications Services </w:t>
      </w:r>
      <w:hyperlink r:id="rId28" w:tooltip="Visit website" w:history="1">
        <w:r w:rsidRPr="009A26C8">
          <w:rPr>
            <w:rStyle w:val="Hyperlink"/>
            <w:rFonts w:eastAsia="Arial Unicode MS" w:cs="Calibri"/>
            <w:kern w:val="2"/>
            <w:szCs w:val="24"/>
            <w:lang w:eastAsia="hi-IN" w:bidi="hi-IN"/>
          </w:rPr>
          <w:t>https://www.accc.gov.au/system/files/ACCC%20Telecommunications%20reports%202015%E2%80%9316_web.pdf</w:t>
        </w:r>
      </w:hyperlink>
    </w:p>
  </w:footnote>
  <w:footnote w:id="31">
    <w:p w:rsidR="007B7849" w:rsidRDefault="007B7849" w:rsidP="00305573">
      <w:pPr>
        <w:pStyle w:val="FootnoteText"/>
      </w:pPr>
      <w:r>
        <w:rPr>
          <w:rStyle w:val="FootnoteReference"/>
        </w:rPr>
        <w:footnoteRef/>
      </w:r>
      <w:r>
        <w:t xml:space="preserve"> </w:t>
      </w:r>
      <w:r w:rsidRPr="00027522">
        <w:t>Deloitte Access Economics 2015. Digital government transformation.</w:t>
      </w:r>
    </w:p>
  </w:footnote>
  <w:footnote w:id="32">
    <w:p w:rsidR="007B7849" w:rsidRDefault="007B7849">
      <w:pPr>
        <w:pStyle w:val="FootnoteText"/>
      </w:pPr>
      <w:r>
        <w:rPr>
          <w:rStyle w:val="FootnoteReference"/>
        </w:rPr>
        <w:footnoteRef/>
      </w:r>
      <w:r>
        <w:t xml:space="preserve"> ACCAN. </w:t>
      </w:r>
      <w:r w:rsidRPr="004621E7">
        <w:rPr>
          <w:i/>
        </w:rPr>
        <w:t>Affordable Communications Policy Position</w:t>
      </w:r>
      <w:r>
        <w:t xml:space="preserve">. </w:t>
      </w:r>
      <w:hyperlink r:id="rId29" w:tooltip="Visit website" w:history="1">
        <w:r w:rsidRPr="009A26C8">
          <w:rPr>
            <w:rStyle w:val="Hyperlink"/>
          </w:rPr>
          <w:t>http://accan.org.au/election-2016/election-issues/1179-affordable-communications</w:t>
        </w:r>
      </w:hyperlink>
    </w:p>
  </w:footnote>
  <w:footnote w:id="33">
    <w:p w:rsidR="007B7849" w:rsidRPr="005F6CEC" w:rsidRDefault="007B7849" w:rsidP="00467DD6">
      <w:pPr>
        <w:pStyle w:val="FootnoteText"/>
      </w:pPr>
      <w:r>
        <w:rPr>
          <w:rStyle w:val="FootnoteReference"/>
        </w:rPr>
        <w:footnoteRef/>
      </w:r>
      <w:r>
        <w:t xml:space="preserve"> ACCAN and SACOSS Connectivity Costs, June 2016. </w:t>
      </w:r>
      <w:hyperlink r:id="rId30" w:tooltip="Visit website" w:history="1">
        <w:r w:rsidRPr="009A26C8">
          <w:rPr>
            <w:rStyle w:val="Hyperlink"/>
          </w:rPr>
          <w:t>http://accan.org.au/our-work/research/1257-analogue-entitlements-in-a-digital-age</w:t>
        </w:r>
      </w:hyperlink>
    </w:p>
  </w:footnote>
  <w:footnote w:id="34">
    <w:p w:rsidR="007B7849" w:rsidRPr="005F6CEC" w:rsidRDefault="007B7849" w:rsidP="00467DD6">
      <w:pPr>
        <w:pStyle w:val="FootnoteText"/>
      </w:pPr>
      <w:r>
        <w:rPr>
          <w:rStyle w:val="FootnoteReference"/>
        </w:rPr>
        <w:footnoteRef/>
      </w:r>
      <w:r>
        <w:t xml:space="preserve"> ACCAN, Affordable Communications Policy. </w:t>
      </w:r>
      <w:hyperlink r:id="rId31" w:tooltip="Visit website" w:history="1">
        <w:r w:rsidRPr="009A26C8">
          <w:rPr>
            <w:rStyle w:val="Hyperlink"/>
          </w:rPr>
          <w:t>http://accan.org.au/ACCAN%20Affordable%20Communications%20Policy.pdf</w:t>
        </w:r>
      </w:hyperlink>
    </w:p>
  </w:footnote>
  <w:footnote w:id="35">
    <w:p w:rsidR="007B7849" w:rsidRDefault="007B7849" w:rsidP="00467DD6">
      <w:pPr>
        <w:pStyle w:val="FootnoteText"/>
      </w:pPr>
      <w:r>
        <w:rPr>
          <w:rStyle w:val="FootnoteReference"/>
        </w:rPr>
        <w:footnoteRef/>
      </w:r>
      <w:r>
        <w:t xml:space="preserve"> CSIRO, 2013. </w:t>
      </w:r>
      <w:r w:rsidRPr="0005689A">
        <w:rPr>
          <w:i/>
        </w:rPr>
        <w:t>Broadband Impact and Challenges, realising the benefits from the digital economy.</w:t>
      </w:r>
      <w:r>
        <w:t xml:space="preserve"> </w:t>
      </w:r>
      <w:hyperlink r:id="rId32" w:tooltip="Visit website" w:history="1">
        <w:r w:rsidRPr="008A3BD5">
          <w:rPr>
            <w:rStyle w:val="Hyperlink"/>
          </w:rPr>
          <w:t>https://publications.csiro.au/rpr/download?pid=csiro:EP1312215&amp;dsid=DS1</w:t>
        </w:r>
      </w:hyperlink>
    </w:p>
  </w:footnote>
  <w:footnote w:id="36">
    <w:p w:rsidR="007B7849" w:rsidRDefault="007B7849" w:rsidP="00D776D6">
      <w:pPr>
        <w:pStyle w:val="FootnoteText"/>
      </w:pPr>
      <w:r>
        <w:rPr>
          <w:rStyle w:val="FootnoteReference"/>
        </w:rPr>
        <w:footnoteRef/>
      </w:r>
      <w:r>
        <w:t xml:space="preserve"> 22% of consumers without internet at home reported lack of confidence or knowledge as the reason. ABS, Household Use of Information Technology, Australia 2014-2015. </w:t>
      </w:r>
      <w:hyperlink r:id="rId33" w:tooltip="Visit website" w:history="1">
        <w:r w:rsidRPr="0006522B">
          <w:rPr>
            <w:rStyle w:val="Hyperlink"/>
            <w:sz w:val="20"/>
          </w:rPr>
          <w:t>http://www.abs.gov.au/AUSSTATS/abs@.nsf/Lookup/8146.0Main+Features12014-15?OpenDocument</w:t>
        </w:r>
      </w:hyperlink>
    </w:p>
  </w:footnote>
  <w:footnote w:id="37">
    <w:p w:rsidR="007B7849" w:rsidRPr="001E2774" w:rsidRDefault="007B7849" w:rsidP="00D776D6">
      <w:pPr>
        <w:pStyle w:val="FootnoteText"/>
      </w:pPr>
      <w:r>
        <w:rPr>
          <w:rStyle w:val="FootnoteReference"/>
        </w:rPr>
        <w:footnoteRef/>
      </w:r>
      <w:r>
        <w:t xml:space="preserve"> </w:t>
      </w:r>
      <w:r w:rsidRPr="00AA069E">
        <w:t>Nansen, B., Arnold, M., Wilken, R. and Gibbs, M. 2012, Broadbanding Brunswick –</w:t>
      </w:r>
      <w:r>
        <w:t xml:space="preserve"> </w:t>
      </w:r>
      <w:r w:rsidRPr="00AA069E">
        <w:t>High-speed Broadband and Household Media Ecologies: A Report on Household Take-up and Adoption of the National Broadband Network in a First Release Site, Australian Communications Consumer Action Network, Sydney.</w:t>
      </w:r>
      <w:r>
        <w:t xml:space="preserve"> </w:t>
      </w:r>
      <w:hyperlink r:id="rId34" w:tooltip="Visit website" w:history="1">
        <w:r w:rsidRPr="009A26C8">
          <w:rPr>
            <w:rStyle w:val="Hyperlink"/>
          </w:rPr>
          <w:t>https://accan.org.au/files/Broadbanding_Brunswick.pdf</w:t>
        </w:r>
      </w:hyperlink>
    </w:p>
  </w:footnote>
  <w:footnote w:id="38">
    <w:p w:rsidR="007B7849" w:rsidRDefault="007B7849">
      <w:pPr>
        <w:pStyle w:val="FootnoteText"/>
      </w:pPr>
      <w:r>
        <w:rPr>
          <w:rStyle w:val="FootnoteReference"/>
        </w:rPr>
        <w:footnoteRef/>
      </w:r>
      <w:r>
        <w:t xml:space="preserve"> Bureau of Communications Research, Inquiry into nbn non-commercial services funding options. </w:t>
      </w:r>
      <w:hyperlink r:id="rId35" w:tooltip="Visit website" w:history="1">
        <w:r w:rsidRPr="009A26C8">
          <w:rPr>
            <w:rStyle w:val="Hyperlink"/>
          </w:rPr>
          <w:t>https://www.communications.gov.au/have-your-say/final-consultation-nbn-non-commercial-services-funding-options</w:t>
        </w:r>
      </w:hyperlink>
    </w:p>
  </w:footnote>
  <w:footnote w:id="39">
    <w:p w:rsidR="007B7849" w:rsidRPr="00105B3F" w:rsidRDefault="007B7849" w:rsidP="00702A1A">
      <w:pPr>
        <w:pStyle w:val="FootnoteText"/>
      </w:pPr>
      <w:r>
        <w:rPr>
          <w:rStyle w:val="FootnoteReference"/>
        </w:rPr>
        <w:footnoteRef/>
      </w:r>
      <w:r>
        <w:t xml:space="preserve"> ACCAN submission to ACCC SBAS and LBAS consultation. </w:t>
      </w:r>
      <w:hyperlink r:id="rId36" w:tooltip="Visit website" w:history="1">
        <w:r w:rsidRPr="009A26C8">
          <w:rPr>
            <w:rStyle w:val="Hyperlink"/>
          </w:rPr>
          <w:t>https://accan.org.au/our-work/submissions/1168-superfast-broadband</w:t>
        </w:r>
      </w:hyperlink>
    </w:p>
  </w:footnote>
  <w:footnote w:id="40">
    <w:p w:rsidR="007B7849" w:rsidRDefault="007B7849">
      <w:pPr>
        <w:pStyle w:val="FootnoteText"/>
      </w:pPr>
      <w:r>
        <w:rPr>
          <w:rStyle w:val="FootnoteReference"/>
        </w:rPr>
        <w:footnoteRef/>
      </w:r>
      <w:r>
        <w:t xml:space="preserve"> ACCAN submission on level playing fields rules in the Telecommunications Reform Package. </w:t>
      </w:r>
      <w:hyperlink r:id="rId37" w:tooltip="Visit website" w:history="1">
        <w:r w:rsidRPr="009A26C8">
          <w:rPr>
            <w:rStyle w:val="Hyperlink"/>
          </w:rPr>
          <w:t>http://accan.org.au/files/Submissions/ACCAN%20submission%20to%20Telco%20Reform%20Package.pdf</w:t>
        </w:r>
      </w:hyperlink>
    </w:p>
  </w:footnote>
  <w:footnote w:id="41">
    <w:p w:rsidR="007B7849" w:rsidRDefault="007B7849">
      <w:pPr>
        <w:pStyle w:val="FootnoteText"/>
      </w:pPr>
      <w:r>
        <w:rPr>
          <w:rStyle w:val="FootnoteReference"/>
        </w:rPr>
        <w:footnoteRef/>
      </w:r>
      <w:r>
        <w:t xml:space="preserve"> ACCAN, SBAS and LBAS access determination. </w:t>
      </w:r>
      <w:hyperlink r:id="rId38" w:tooltip="Visit website" w:history="1">
        <w:r w:rsidRPr="009A26C8">
          <w:rPr>
            <w:rStyle w:val="Hyperlink"/>
          </w:rPr>
          <w:t>http://accan.org.au/our-work/submissions/1330-superfast-broadband-pricing</w:t>
        </w:r>
      </w:hyperlink>
    </w:p>
  </w:footnote>
  <w:footnote w:id="42">
    <w:p w:rsidR="007B7849" w:rsidRDefault="007B7849">
      <w:pPr>
        <w:pStyle w:val="FootnoteText"/>
      </w:pPr>
      <w:r>
        <w:rPr>
          <w:rStyle w:val="FootnoteReference"/>
        </w:rPr>
        <w:footnoteRef/>
      </w:r>
      <w:r>
        <w:t xml:space="preserve"> Department of Communications and the Arts. </w:t>
      </w:r>
      <w:r w:rsidRPr="00840078">
        <w:rPr>
          <w:i/>
        </w:rPr>
        <w:t>Telecommunications in New Developments policy.</w:t>
      </w:r>
      <w:r>
        <w:t xml:space="preserve"> </w:t>
      </w:r>
      <w:hyperlink r:id="rId39" w:tooltip="Visit website" w:history="1">
        <w:r w:rsidRPr="009A26C8">
          <w:rPr>
            <w:rStyle w:val="Hyperlink"/>
          </w:rPr>
          <w:t>https://www.communications.gov.au/policy/policy-listing/telecommunications-new-developments</w:t>
        </w:r>
      </w:hyperlink>
    </w:p>
  </w:footnote>
  <w:footnote w:id="43">
    <w:p w:rsidR="000B0500" w:rsidRDefault="000B0500">
      <w:pPr>
        <w:pStyle w:val="FootnoteText"/>
      </w:pPr>
      <w:r>
        <w:rPr>
          <w:rStyle w:val="FootnoteReference"/>
        </w:rPr>
        <w:footnoteRef/>
      </w:r>
      <w:r>
        <w:t xml:space="preserve"> </w:t>
      </w:r>
      <w:proofErr w:type="gramStart"/>
      <w:r>
        <w:t>Department of Communications and the Arts, Telecommunications in New Developments Map.</w:t>
      </w:r>
      <w:proofErr w:type="gramEnd"/>
      <w:r>
        <w:t xml:space="preserve"> </w:t>
      </w:r>
      <w:hyperlink r:id="rId40" w:history="1">
        <w:r w:rsidRPr="009A26C8">
          <w:rPr>
            <w:rStyle w:val="Hyperlink"/>
          </w:rPr>
          <w:t>https://www.communications.gov.au/what-we-do/internet/competition-broadband/telecommunications-new-developments-map</w:t>
        </w:r>
      </w:hyperlink>
    </w:p>
  </w:footnote>
  <w:footnote w:id="44">
    <w:p w:rsidR="007B7849" w:rsidRDefault="007B7849" w:rsidP="00917D6B">
      <w:pPr>
        <w:pStyle w:val="FootnoteText"/>
      </w:pPr>
      <w:r>
        <w:rPr>
          <w:rStyle w:val="FootnoteReference"/>
        </w:rPr>
        <w:footnoteRef/>
      </w:r>
      <w:r>
        <w:t xml:space="preserve"> The Global Innovation Index measures a range of indicators. Global Innovation Index 2016 </w:t>
      </w:r>
      <w:hyperlink r:id="rId41" w:tooltip="Visit website" w:history="1">
        <w:r w:rsidRPr="009A26C8">
          <w:rPr>
            <w:rStyle w:val="Hyperlink"/>
          </w:rPr>
          <w:t>https://www.globalinnovationindex.org/gii-2016-report</w:t>
        </w:r>
      </w:hyperlink>
    </w:p>
  </w:footnote>
  <w:footnote w:id="45">
    <w:p w:rsidR="007B7849" w:rsidRDefault="007B7849">
      <w:pPr>
        <w:pStyle w:val="FootnoteText"/>
      </w:pPr>
      <w:r>
        <w:rPr>
          <w:rStyle w:val="FootnoteReference"/>
        </w:rPr>
        <w:footnoteRef/>
      </w:r>
      <w:r>
        <w:t xml:space="preserve"> ITU Measuring the Information Society 2016. </w:t>
      </w:r>
      <w:hyperlink r:id="rId42" w:tooltip="Visit website" w:history="1">
        <w:r w:rsidRPr="009A26C8">
          <w:rPr>
            <w:rStyle w:val="Hyperlink"/>
          </w:rPr>
          <w:t>https://www.itu.int/en/ITU-D/Statistics/Documents/publications/misr2016/MISR2016-w4.pdf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49" w:rsidRDefault="007B7849" w:rsidP="00E45E4C">
    <w:pPr>
      <w:pStyle w:val="Header"/>
      <w:jc w:val="right"/>
    </w:pPr>
    <w:r>
      <w:rPr>
        <w:noProof/>
        <w:lang w:val="en-IE" w:eastAsia="en-IE"/>
      </w:rPr>
      <w:drawing>
        <wp:inline distT="0" distB="0" distL="0" distR="0" wp14:anchorId="5CE37C20" wp14:editId="1E1DC5C6">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49" w:rsidRDefault="007B7849" w:rsidP="00B14DFB">
    <w:pPr>
      <w:pStyle w:val="Header"/>
      <w:jc w:val="center"/>
    </w:pPr>
    <w:r>
      <w:rPr>
        <w:noProof/>
        <w:lang w:val="en-IE" w:eastAsia="en-IE"/>
      </w:rPr>
      <w:drawing>
        <wp:inline distT="0" distB="0" distL="0" distR="0" wp14:anchorId="7738F0DA" wp14:editId="5E7CD6AD">
          <wp:extent cx="3057525" cy="1581150"/>
          <wp:effectExtent l="0" t="0" r="9525" b="0"/>
          <wp:docPr id="6" name="Picture 1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61B"/>
    <w:multiLevelType w:val="hybridMultilevel"/>
    <w:tmpl w:val="4CFA9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5A467144"/>
    <w:multiLevelType w:val="multilevel"/>
    <w:tmpl w:val="989E8E90"/>
    <w:numStyleLink w:val="Appendices"/>
  </w:abstractNum>
  <w:abstractNum w:abstractNumId="5">
    <w:nsid w:val="5AAB26F8"/>
    <w:multiLevelType w:val="hybridMultilevel"/>
    <w:tmpl w:val="6EA2D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2935B7A"/>
    <w:multiLevelType w:val="hybridMultilevel"/>
    <w:tmpl w:val="26CC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
  </w:num>
  <w:num w:numId="3">
    <w:abstractNumId w:val="1"/>
  </w:num>
  <w:num w:numId="4">
    <w:abstractNumId w:val="8"/>
  </w:num>
  <w:num w:numId="5">
    <w:abstractNumId w:val="3"/>
  </w:num>
  <w:num w:numId="6">
    <w:abstractNumId w:val="4"/>
  </w:num>
  <w:num w:numId="7">
    <w:abstractNumId w:val="7"/>
  </w:num>
  <w:num w:numId="8">
    <w:abstractNumId w:val="7"/>
  </w:num>
  <w:num w:numId="9">
    <w:abstractNumId w:val="2"/>
  </w:num>
  <w:num w:numId="10">
    <w:abstractNumId w:val="0"/>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6B"/>
    <w:rsid w:val="00002C2D"/>
    <w:rsid w:val="00003EC2"/>
    <w:rsid w:val="000174FE"/>
    <w:rsid w:val="00022FE3"/>
    <w:rsid w:val="00027040"/>
    <w:rsid w:val="00027253"/>
    <w:rsid w:val="00032C9D"/>
    <w:rsid w:val="00033DC1"/>
    <w:rsid w:val="00035C90"/>
    <w:rsid w:val="00041411"/>
    <w:rsid w:val="00042465"/>
    <w:rsid w:val="0004303C"/>
    <w:rsid w:val="00045465"/>
    <w:rsid w:val="00047257"/>
    <w:rsid w:val="000651B3"/>
    <w:rsid w:val="00077998"/>
    <w:rsid w:val="00081342"/>
    <w:rsid w:val="00094CF7"/>
    <w:rsid w:val="0009633A"/>
    <w:rsid w:val="000B0500"/>
    <w:rsid w:val="000B6EA6"/>
    <w:rsid w:val="000B7D1B"/>
    <w:rsid w:val="000C0E90"/>
    <w:rsid w:val="000C1EA6"/>
    <w:rsid w:val="000C5703"/>
    <w:rsid w:val="000D4952"/>
    <w:rsid w:val="000D4C1C"/>
    <w:rsid w:val="000D51F4"/>
    <w:rsid w:val="000D7490"/>
    <w:rsid w:val="000E5CE4"/>
    <w:rsid w:val="000E5FD2"/>
    <w:rsid w:val="000F1328"/>
    <w:rsid w:val="000F58CC"/>
    <w:rsid w:val="00111459"/>
    <w:rsid w:val="001172B9"/>
    <w:rsid w:val="0012322C"/>
    <w:rsid w:val="00127492"/>
    <w:rsid w:val="0013349B"/>
    <w:rsid w:val="00137673"/>
    <w:rsid w:val="0014208A"/>
    <w:rsid w:val="00142353"/>
    <w:rsid w:val="00143C7F"/>
    <w:rsid w:val="0014587A"/>
    <w:rsid w:val="00145D93"/>
    <w:rsid w:val="00147A7F"/>
    <w:rsid w:val="0015324E"/>
    <w:rsid w:val="00155939"/>
    <w:rsid w:val="0016185D"/>
    <w:rsid w:val="001737B5"/>
    <w:rsid w:val="00181C31"/>
    <w:rsid w:val="001836C6"/>
    <w:rsid w:val="0019361B"/>
    <w:rsid w:val="00193EE8"/>
    <w:rsid w:val="001A0A70"/>
    <w:rsid w:val="001A0A7A"/>
    <w:rsid w:val="001A1BBD"/>
    <w:rsid w:val="001A2C67"/>
    <w:rsid w:val="001A75B0"/>
    <w:rsid w:val="001A7B30"/>
    <w:rsid w:val="001C0F5B"/>
    <w:rsid w:val="001C28E7"/>
    <w:rsid w:val="001C2CED"/>
    <w:rsid w:val="001C6657"/>
    <w:rsid w:val="001D1606"/>
    <w:rsid w:val="001D1613"/>
    <w:rsid w:val="001D77B6"/>
    <w:rsid w:val="001E497A"/>
    <w:rsid w:val="001E4B94"/>
    <w:rsid w:val="001E7E15"/>
    <w:rsid w:val="001F6BF1"/>
    <w:rsid w:val="00205D80"/>
    <w:rsid w:val="00207448"/>
    <w:rsid w:val="0021011F"/>
    <w:rsid w:val="002127F0"/>
    <w:rsid w:val="00217242"/>
    <w:rsid w:val="002205F8"/>
    <w:rsid w:val="00220804"/>
    <w:rsid w:val="00220E4F"/>
    <w:rsid w:val="00221E32"/>
    <w:rsid w:val="002220A3"/>
    <w:rsid w:val="00222478"/>
    <w:rsid w:val="002264FC"/>
    <w:rsid w:val="00233562"/>
    <w:rsid w:val="00234042"/>
    <w:rsid w:val="00234DC0"/>
    <w:rsid w:val="00245848"/>
    <w:rsid w:val="00246993"/>
    <w:rsid w:val="00247538"/>
    <w:rsid w:val="002514C9"/>
    <w:rsid w:val="002530D9"/>
    <w:rsid w:val="0025395F"/>
    <w:rsid w:val="002605F6"/>
    <w:rsid w:val="00270D48"/>
    <w:rsid w:val="00283606"/>
    <w:rsid w:val="002912C6"/>
    <w:rsid w:val="002924E4"/>
    <w:rsid w:val="002A0D7E"/>
    <w:rsid w:val="002A3363"/>
    <w:rsid w:val="002A629E"/>
    <w:rsid w:val="002B2DE3"/>
    <w:rsid w:val="002B37AB"/>
    <w:rsid w:val="002B4C27"/>
    <w:rsid w:val="002C170D"/>
    <w:rsid w:val="002C324E"/>
    <w:rsid w:val="002C4AE8"/>
    <w:rsid w:val="002C5075"/>
    <w:rsid w:val="002D70FC"/>
    <w:rsid w:val="002E4872"/>
    <w:rsid w:val="002E6071"/>
    <w:rsid w:val="00300BDD"/>
    <w:rsid w:val="00305573"/>
    <w:rsid w:val="00305912"/>
    <w:rsid w:val="003206B9"/>
    <w:rsid w:val="00325E5D"/>
    <w:rsid w:val="0032779D"/>
    <w:rsid w:val="00331598"/>
    <w:rsid w:val="00336195"/>
    <w:rsid w:val="00336BD5"/>
    <w:rsid w:val="003441E5"/>
    <w:rsid w:val="00347595"/>
    <w:rsid w:val="00352136"/>
    <w:rsid w:val="00354F85"/>
    <w:rsid w:val="0036351B"/>
    <w:rsid w:val="00364FD3"/>
    <w:rsid w:val="0036774C"/>
    <w:rsid w:val="003734BF"/>
    <w:rsid w:val="00374B8C"/>
    <w:rsid w:val="00375B00"/>
    <w:rsid w:val="00382FAD"/>
    <w:rsid w:val="00390DC8"/>
    <w:rsid w:val="00395184"/>
    <w:rsid w:val="003A0021"/>
    <w:rsid w:val="003B1499"/>
    <w:rsid w:val="003B35B4"/>
    <w:rsid w:val="003C6ED4"/>
    <w:rsid w:val="003C7145"/>
    <w:rsid w:val="003D0BF4"/>
    <w:rsid w:val="003D3625"/>
    <w:rsid w:val="003E6503"/>
    <w:rsid w:val="003E76C5"/>
    <w:rsid w:val="003E7F2F"/>
    <w:rsid w:val="003F09FC"/>
    <w:rsid w:val="003F1A61"/>
    <w:rsid w:val="003F6199"/>
    <w:rsid w:val="003F686D"/>
    <w:rsid w:val="00402AF1"/>
    <w:rsid w:val="00411AB1"/>
    <w:rsid w:val="00413EB9"/>
    <w:rsid w:val="00417AE4"/>
    <w:rsid w:val="00417EB7"/>
    <w:rsid w:val="00420214"/>
    <w:rsid w:val="00420971"/>
    <w:rsid w:val="0042349B"/>
    <w:rsid w:val="00424034"/>
    <w:rsid w:val="00425A79"/>
    <w:rsid w:val="00437B9F"/>
    <w:rsid w:val="00440B18"/>
    <w:rsid w:val="00442BDE"/>
    <w:rsid w:val="00447E1F"/>
    <w:rsid w:val="00454B05"/>
    <w:rsid w:val="004552EA"/>
    <w:rsid w:val="004558EE"/>
    <w:rsid w:val="004575DD"/>
    <w:rsid w:val="00461072"/>
    <w:rsid w:val="004621E7"/>
    <w:rsid w:val="004669A5"/>
    <w:rsid w:val="00467DD6"/>
    <w:rsid w:val="00471935"/>
    <w:rsid w:val="00472C7E"/>
    <w:rsid w:val="00472CA7"/>
    <w:rsid w:val="00477BDB"/>
    <w:rsid w:val="00484BF8"/>
    <w:rsid w:val="00492F71"/>
    <w:rsid w:val="00496138"/>
    <w:rsid w:val="004A01EB"/>
    <w:rsid w:val="004A44BE"/>
    <w:rsid w:val="004A55CC"/>
    <w:rsid w:val="004A6155"/>
    <w:rsid w:val="004A791B"/>
    <w:rsid w:val="004B7462"/>
    <w:rsid w:val="004C0171"/>
    <w:rsid w:val="004C055B"/>
    <w:rsid w:val="004C3886"/>
    <w:rsid w:val="004C6E6B"/>
    <w:rsid w:val="004D12D1"/>
    <w:rsid w:val="004D359F"/>
    <w:rsid w:val="004E0EEC"/>
    <w:rsid w:val="004E6C52"/>
    <w:rsid w:val="004F2201"/>
    <w:rsid w:val="004F4ACF"/>
    <w:rsid w:val="00511400"/>
    <w:rsid w:val="00516B51"/>
    <w:rsid w:val="0052513A"/>
    <w:rsid w:val="00531268"/>
    <w:rsid w:val="00533216"/>
    <w:rsid w:val="005406A3"/>
    <w:rsid w:val="0054192C"/>
    <w:rsid w:val="00542267"/>
    <w:rsid w:val="00546318"/>
    <w:rsid w:val="00551874"/>
    <w:rsid w:val="00552BCF"/>
    <w:rsid w:val="00553427"/>
    <w:rsid w:val="00554B3D"/>
    <w:rsid w:val="0055621F"/>
    <w:rsid w:val="0055640B"/>
    <w:rsid w:val="0056319C"/>
    <w:rsid w:val="00566BE0"/>
    <w:rsid w:val="00566E65"/>
    <w:rsid w:val="005801E2"/>
    <w:rsid w:val="005820C9"/>
    <w:rsid w:val="005841CF"/>
    <w:rsid w:val="0059022B"/>
    <w:rsid w:val="00592316"/>
    <w:rsid w:val="00592615"/>
    <w:rsid w:val="00593975"/>
    <w:rsid w:val="00596D42"/>
    <w:rsid w:val="005A2BC4"/>
    <w:rsid w:val="005A4C9D"/>
    <w:rsid w:val="005A673E"/>
    <w:rsid w:val="005B048A"/>
    <w:rsid w:val="005B0563"/>
    <w:rsid w:val="005B5737"/>
    <w:rsid w:val="005B7C77"/>
    <w:rsid w:val="005C245A"/>
    <w:rsid w:val="005C2EBF"/>
    <w:rsid w:val="005C3615"/>
    <w:rsid w:val="005C5E0E"/>
    <w:rsid w:val="005D0AC9"/>
    <w:rsid w:val="005E1179"/>
    <w:rsid w:val="005E19B4"/>
    <w:rsid w:val="005F08D8"/>
    <w:rsid w:val="005F2F28"/>
    <w:rsid w:val="005F6459"/>
    <w:rsid w:val="00600DA7"/>
    <w:rsid w:val="00612F93"/>
    <w:rsid w:val="00613698"/>
    <w:rsid w:val="00617FED"/>
    <w:rsid w:val="00621A4E"/>
    <w:rsid w:val="0062457A"/>
    <w:rsid w:val="00626273"/>
    <w:rsid w:val="00647D2D"/>
    <w:rsid w:val="00654880"/>
    <w:rsid w:val="00654E49"/>
    <w:rsid w:val="00656643"/>
    <w:rsid w:val="006578D7"/>
    <w:rsid w:val="00657B24"/>
    <w:rsid w:val="00674080"/>
    <w:rsid w:val="006805AA"/>
    <w:rsid w:val="006A1F59"/>
    <w:rsid w:val="006A3A93"/>
    <w:rsid w:val="006A4391"/>
    <w:rsid w:val="006B491E"/>
    <w:rsid w:val="006B5E46"/>
    <w:rsid w:val="006B65F4"/>
    <w:rsid w:val="006C077C"/>
    <w:rsid w:val="006C3FD9"/>
    <w:rsid w:val="006C5426"/>
    <w:rsid w:val="006C7C58"/>
    <w:rsid w:val="006D0B07"/>
    <w:rsid w:val="006D153D"/>
    <w:rsid w:val="006D4B09"/>
    <w:rsid w:val="006E30D5"/>
    <w:rsid w:val="006E5C07"/>
    <w:rsid w:val="006E632F"/>
    <w:rsid w:val="006E68B6"/>
    <w:rsid w:val="006F557B"/>
    <w:rsid w:val="00702A1A"/>
    <w:rsid w:val="007068F9"/>
    <w:rsid w:val="00706B70"/>
    <w:rsid w:val="0070767B"/>
    <w:rsid w:val="00713255"/>
    <w:rsid w:val="00714A2B"/>
    <w:rsid w:val="0071781E"/>
    <w:rsid w:val="00723EEB"/>
    <w:rsid w:val="0072745A"/>
    <w:rsid w:val="00727A43"/>
    <w:rsid w:val="00744D99"/>
    <w:rsid w:val="007506AE"/>
    <w:rsid w:val="007571FD"/>
    <w:rsid w:val="00771B4B"/>
    <w:rsid w:val="00773D7D"/>
    <w:rsid w:val="0077662D"/>
    <w:rsid w:val="0078056B"/>
    <w:rsid w:val="0079260D"/>
    <w:rsid w:val="00794562"/>
    <w:rsid w:val="007A1F5F"/>
    <w:rsid w:val="007A3E1A"/>
    <w:rsid w:val="007B246E"/>
    <w:rsid w:val="007B267A"/>
    <w:rsid w:val="007B554E"/>
    <w:rsid w:val="007B7849"/>
    <w:rsid w:val="007C543E"/>
    <w:rsid w:val="007D0880"/>
    <w:rsid w:val="007D3F16"/>
    <w:rsid w:val="007E0E43"/>
    <w:rsid w:val="007E3C84"/>
    <w:rsid w:val="007E5B68"/>
    <w:rsid w:val="007F0737"/>
    <w:rsid w:val="007F1B73"/>
    <w:rsid w:val="007F1DBD"/>
    <w:rsid w:val="007F5011"/>
    <w:rsid w:val="00804263"/>
    <w:rsid w:val="00806BDB"/>
    <w:rsid w:val="0081467B"/>
    <w:rsid w:val="008274EF"/>
    <w:rsid w:val="00830009"/>
    <w:rsid w:val="008338A0"/>
    <w:rsid w:val="00835DA6"/>
    <w:rsid w:val="00840078"/>
    <w:rsid w:val="00847FE1"/>
    <w:rsid w:val="00850113"/>
    <w:rsid w:val="00851A5A"/>
    <w:rsid w:val="00852F68"/>
    <w:rsid w:val="008578A8"/>
    <w:rsid w:val="00860F5F"/>
    <w:rsid w:val="008654C5"/>
    <w:rsid w:val="00874386"/>
    <w:rsid w:val="0088571C"/>
    <w:rsid w:val="00886444"/>
    <w:rsid w:val="00895AC3"/>
    <w:rsid w:val="008977B2"/>
    <w:rsid w:val="00897EBD"/>
    <w:rsid w:val="008A13CC"/>
    <w:rsid w:val="008A19E7"/>
    <w:rsid w:val="008A432D"/>
    <w:rsid w:val="008A4977"/>
    <w:rsid w:val="008A6375"/>
    <w:rsid w:val="008A6F77"/>
    <w:rsid w:val="008A7685"/>
    <w:rsid w:val="008B1CF1"/>
    <w:rsid w:val="008B5426"/>
    <w:rsid w:val="008C0D31"/>
    <w:rsid w:val="008C266D"/>
    <w:rsid w:val="008C2C0D"/>
    <w:rsid w:val="008C33F9"/>
    <w:rsid w:val="008D7013"/>
    <w:rsid w:val="008E1CC4"/>
    <w:rsid w:val="008E22CE"/>
    <w:rsid w:val="008E3682"/>
    <w:rsid w:val="008E4B40"/>
    <w:rsid w:val="008E5D05"/>
    <w:rsid w:val="008E6550"/>
    <w:rsid w:val="008E7446"/>
    <w:rsid w:val="008F78A6"/>
    <w:rsid w:val="008F7E90"/>
    <w:rsid w:val="0090110F"/>
    <w:rsid w:val="00913102"/>
    <w:rsid w:val="00913DFD"/>
    <w:rsid w:val="009141C0"/>
    <w:rsid w:val="009150D4"/>
    <w:rsid w:val="00916240"/>
    <w:rsid w:val="009177B4"/>
    <w:rsid w:val="00917D6B"/>
    <w:rsid w:val="00921172"/>
    <w:rsid w:val="00923955"/>
    <w:rsid w:val="009242C5"/>
    <w:rsid w:val="00925BC4"/>
    <w:rsid w:val="00927102"/>
    <w:rsid w:val="00930CD4"/>
    <w:rsid w:val="00931D39"/>
    <w:rsid w:val="00941D9A"/>
    <w:rsid w:val="00947039"/>
    <w:rsid w:val="009538C3"/>
    <w:rsid w:val="00954A86"/>
    <w:rsid w:val="00960027"/>
    <w:rsid w:val="00962767"/>
    <w:rsid w:val="00964A4E"/>
    <w:rsid w:val="00966BBB"/>
    <w:rsid w:val="00966CD3"/>
    <w:rsid w:val="009728FD"/>
    <w:rsid w:val="00972A45"/>
    <w:rsid w:val="00976E2E"/>
    <w:rsid w:val="009829D0"/>
    <w:rsid w:val="00985BB2"/>
    <w:rsid w:val="00987BED"/>
    <w:rsid w:val="0099220D"/>
    <w:rsid w:val="009965C8"/>
    <w:rsid w:val="009A227B"/>
    <w:rsid w:val="009B748F"/>
    <w:rsid w:val="009C418F"/>
    <w:rsid w:val="009C61C5"/>
    <w:rsid w:val="009D2CE0"/>
    <w:rsid w:val="009D3272"/>
    <w:rsid w:val="009D5E7B"/>
    <w:rsid w:val="009E3439"/>
    <w:rsid w:val="009F4B9D"/>
    <w:rsid w:val="009F72DF"/>
    <w:rsid w:val="00A022BC"/>
    <w:rsid w:val="00A04A0E"/>
    <w:rsid w:val="00A073F5"/>
    <w:rsid w:val="00A13B92"/>
    <w:rsid w:val="00A21DDB"/>
    <w:rsid w:val="00A27707"/>
    <w:rsid w:val="00A32B30"/>
    <w:rsid w:val="00A4447D"/>
    <w:rsid w:val="00A45491"/>
    <w:rsid w:val="00A56673"/>
    <w:rsid w:val="00A615CC"/>
    <w:rsid w:val="00A6502B"/>
    <w:rsid w:val="00A72637"/>
    <w:rsid w:val="00A74D83"/>
    <w:rsid w:val="00A77AD9"/>
    <w:rsid w:val="00A8554E"/>
    <w:rsid w:val="00A859D7"/>
    <w:rsid w:val="00A86F1A"/>
    <w:rsid w:val="00A87FCF"/>
    <w:rsid w:val="00A91786"/>
    <w:rsid w:val="00A92374"/>
    <w:rsid w:val="00A935D3"/>
    <w:rsid w:val="00A93672"/>
    <w:rsid w:val="00A94203"/>
    <w:rsid w:val="00A96349"/>
    <w:rsid w:val="00AA1513"/>
    <w:rsid w:val="00AA3B91"/>
    <w:rsid w:val="00AA4EF3"/>
    <w:rsid w:val="00AA55ED"/>
    <w:rsid w:val="00AA686C"/>
    <w:rsid w:val="00AC0941"/>
    <w:rsid w:val="00AC2F97"/>
    <w:rsid w:val="00AC5DA0"/>
    <w:rsid w:val="00AC6648"/>
    <w:rsid w:val="00AC6EE0"/>
    <w:rsid w:val="00AD032B"/>
    <w:rsid w:val="00AD0B39"/>
    <w:rsid w:val="00AE2840"/>
    <w:rsid w:val="00AE4B43"/>
    <w:rsid w:val="00AE5646"/>
    <w:rsid w:val="00AE60DF"/>
    <w:rsid w:val="00AE6EC2"/>
    <w:rsid w:val="00AF752C"/>
    <w:rsid w:val="00B02AEB"/>
    <w:rsid w:val="00B06A81"/>
    <w:rsid w:val="00B06AE6"/>
    <w:rsid w:val="00B10E1E"/>
    <w:rsid w:val="00B14DFB"/>
    <w:rsid w:val="00B26E4A"/>
    <w:rsid w:val="00B27AEB"/>
    <w:rsid w:val="00B32C29"/>
    <w:rsid w:val="00B36B71"/>
    <w:rsid w:val="00B37341"/>
    <w:rsid w:val="00B4073D"/>
    <w:rsid w:val="00B4140A"/>
    <w:rsid w:val="00B418A0"/>
    <w:rsid w:val="00B42F19"/>
    <w:rsid w:val="00B43F2D"/>
    <w:rsid w:val="00B44F1A"/>
    <w:rsid w:val="00B47F7F"/>
    <w:rsid w:val="00B71A1F"/>
    <w:rsid w:val="00B72B25"/>
    <w:rsid w:val="00B777E5"/>
    <w:rsid w:val="00B87233"/>
    <w:rsid w:val="00B87F4F"/>
    <w:rsid w:val="00B902C8"/>
    <w:rsid w:val="00B92FA6"/>
    <w:rsid w:val="00B938E4"/>
    <w:rsid w:val="00BA2448"/>
    <w:rsid w:val="00BA5C36"/>
    <w:rsid w:val="00BA6C90"/>
    <w:rsid w:val="00BB3ABA"/>
    <w:rsid w:val="00BB496C"/>
    <w:rsid w:val="00BB6F54"/>
    <w:rsid w:val="00BC0375"/>
    <w:rsid w:val="00BE0184"/>
    <w:rsid w:val="00BE5232"/>
    <w:rsid w:val="00BE6B17"/>
    <w:rsid w:val="00BF0017"/>
    <w:rsid w:val="00BF0435"/>
    <w:rsid w:val="00BF1192"/>
    <w:rsid w:val="00BF489B"/>
    <w:rsid w:val="00BF754D"/>
    <w:rsid w:val="00BF778E"/>
    <w:rsid w:val="00C00B2F"/>
    <w:rsid w:val="00C02722"/>
    <w:rsid w:val="00C04D41"/>
    <w:rsid w:val="00C1108A"/>
    <w:rsid w:val="00C11486"/>
    <w:rsid w:val="00C12182"/>
    <w:rsid w:val="00C1283C"/>
    <w:rsid w:val="00C22889"/>
    <w:rsid w:val="00C279C1"/>
    <w:rsid w:val="00C30867"/>
    <w:rsid w:val="00C3561B"/>
    <w:rsid w:val="00C35C69"/>
    <w:rsid w:val="00C403D6"/>
    <w:rsid w:val="00C41A02"/>
    <w:rsid w:val="00C44FE7"/>
    <w:rsid w:val="00C45439"/>
    <w:rsid w:val="00C45E22"/>
    <w:rsid w:val="00C47D70"/>
    <w:rsid w:val="00C567AF"/>
    <w:rsid w:val="00C613FC"/>
    <w:rsid w:val="00C659E6"/>
    <w:rsid w:val="00C66031"/>
    <w:rsid w:val="00C672A7"/>
    <w:rsid w:val="00C70A95"/>
    <w:rsid w:val="00C75C2B"/>
    <w:rsid w:val="00C860BB"/>
    <w:rsid w:val="00C90D89"/>
    <w:rsid w:val="00C97A62"/>
    <w:rsid w:val="00CA251D"/>
    <w:rsid w:val="00CA3520"/>
    <w:rsid w:val="00CA74DE"/>
    <w:rsid w:val="00CB022E"/>
    <w:rsid w:val="00CB120D"/>
    <w:rsid w:val="00CB5C5B"/>
    <w:rsid w:val="00CB6C15"/>
    <w:rsid w:val="00CC388D"/>
    <w:rsid w:val="00CD1245"/>
    <w:rsid w:val="00CD1B31"/>
    <w:rsid w:val="00CD1F78"/>
    <w:rsid w:val="00CD5561"/>
    <w:rsid w:val="00CE2CE8"/>
    <w:rsid w:val="00CE5BA4"/>
    <w:rsid w:val="00CF5B31"/>
    <w:rsid w:val="00CF64B7"/>
    <w:rsid w:val="00D00840"/>
    <w:rsid w:val="00D00E07"/>
    <w:rsid w:val="00D164F6"/>
    <w:rsid w:val="00D17C22"/>
    <w:rsid w:val="00D30A38"/>
    <w:rsid w:val="00D3327D"/>
    <w:rsid w:val="00D34878"/>
    <w:rsid w:val="00D3636E"/>
    <w:rsid w:val="00D40A62"/>
    <w:rsid w:val="00D41376"/>
    <w:rsid w:val="00D45CF1"/>
    <w:rsid w:val="00D532D1"/>
    <w:rsid w:val="00D54D5F"/>
    <w:rsid w:val="00D62BCE"/>
    <w:rsid w:val="00D67FED"/>
    <w:rsid w:val="00D7161D"/>
    <w:rsid w:val="00D76C0E"/>
    <w:rsid w:val="00D776D6"/>
    <w:rsid w:val="00D9606A"/>
    <w:rsid w:val="00D9706C"/>
    <w:rsid w:val="00DA189E"/>
    <w:rsid w:val="00DA7152"/>
    <w:rsid w:val="00DB10B3"/>
    <w:rsid w:val="00DC4381"/>
    <w:rsid w:val="00DD14A6"/>
    <w:rsid w:val="00DD2252"/>
    <w:rsid w:val="00DD7C1C"/>
    <w:rsid w:val="00DE0FDA"/>
    <w:rsid w:val="00DF0147"/>
    <w:rsid w:val="00DF2349"/>
    <w:rsid w:val="00DF287A"/>
    <w:rsid w:val="00DF6BDF"/>
    <w:rsid w:val="00E05115"/>
    <w:rsid w:val="00E131A1"/>
    <w:rsid w:val="00E1567C"/>
    <w:rsid w:val="00E22B65"/>
    <w:rsid w:val="00E22BB4"/>
    <w:rsid w:val="00E30643"/>
    <w:rsid w:val="00E410EE"/>
    <w:rsid w:val="00E41688"/>
    <w:rsid w:val="00E45E4C"/>
    <w:rsid w:val="00E45E9A"/>
    <w:rsid w:val="00E4617C"/>
    <w:rsid w:val="00E54047"/>
    <w:rsid w:val="00E543D3"/>
    <w:rsid w:val="00E617EE"/>
    <w:rsid w:val="00E76DF5"/>
    <w:rsid w:val="00E77144"/>
    <w:rsid w:val="00E81ECD"/>
    <w:rsid w:val="00E834CA"/>
    <w:rsid w:val="00E8505A"/>
    <w:rsid w:val="00E879CE"/>
    <w:rsid w:val="00E91501"/>
    <w:rsid w:val="00EA0430"/>
    <w:rsid w:val="00EA0B83"/>
    <w:rsid w:val="00EA0F85"/>
    <w:rsid w:val="00EB60F2"/>
    <w:rsid w:val="00EC1696"/>
    <w:rsid w:val="00EC181D"/>
    <w:rsid w:val="00EC4F18"/>
    <w:rsid w:val="00ED77A3"/>
    <w:rsid w:val="00EE1CFF"/>
    <w:rsid w:val="00EF6DCA"/>
    <w:rsid w:val="00F01064"/>
    <w:rsid w:val="00F0649E"/>
    <w:rsid w:val="00F10086"/>
    <w:rsid w:val="00F12A72"/>
    <w:rsid w:val="00F136B0"/>
    <w:rsid w:val="00F147D3"/>
    <w:rsid w:val="00F2080E"/>
    <w:rsid w:val="00F223B1"/>
    <w:rsid w:val="00F2422C"/>
    <w:rsid w:val="00F30320"/>
    <w:rsid w:val="00F43717"/>
    <w:rsid w:val="00F43B24"/>
    <w:rsid w:val="00F520BF"/>
    <w:rsid w:val="00F524FF"/>
    <w:rsid w:val="00F56F88"/>
    <w:rsid w:val="00F61950"/>
    <w:rsid w:val="00F627A6"/>
    <w:rsid w:val="00F62C4D"/>
    <w:rsid w:val="00F71EA0"/>
    <w:rsid w:val="00F72E26"/>
    <w:rsid w:val="00F763D5"/>
    <w:rsid w:val="00F77AEE"/>
    <w:rsid w:val="00F810A2"/>
    <w:rsid w:val="00F85C42"/>
    <w:rsid w:val="00F860D4"/>
    <w:rsid w:val="00F8615C"/>
    <w:rsid w:val="00F91DB7"/>
    <w:rsid w:val="00F91DBB"/>
    <w:rsid w:val="00FA1BD7"/>
    <w:rsid w:val="00FB63A1"/>
    <w:rsid w:val="00FC651F"/>
    <w:rsid w:val="00FC7A12"/>
    <w:rsid w:val="00FD3408"/>
    <w:rsid w:val="00FE41A1"/>
    <w:rsid w:val="00FE70A5"/>
    <w:rsid w:val="00FF064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B4073D"/>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B4073D"/>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960">
      <w:bodyDiv w:val="1"/>
      <w:marLeft w:val="0"/>
      <w:marRight w:val="0"/>
      <w:marTop w:val="0"/>
      <w:marBottom w:val="0"/>
      <w:divBdr>
        <w:top w:val="none" w:sz="0" w:space="0" w:color="auto"/>
        <w:left w:val="none" w:sz="0" w:space="0" w:color="auto"/>
        <w:bottom w:val="none" w:sz="0" w:space="0" w:color="auto"/>
        <w:right w:val="none" w:sz="0" w:space="0" w:color="auto"/>
      </w:divBdr>
      <w:divsChild>
        <w:div w:id="1860661771">
          <w:marLeft w:val="0"/>
          <w:marRight w:val="0"/>
          <w:marTop w:val="0"/>
          <w:marBottom w:val="0"/>
          <w:divBdr>
            <w:top w:val="none" w:sz="0" w:space="0" w:color="auto"/>
            <w:left w:val="none" w:sz="0" w:space="0" w:color="auto"/>
            <w:bottom w:val="none" w:sz="0" w:space="0" w:color="auto"/>
            <w:right w:val="none" w:sz="0" w:space="0" w:color="auto"/>
          </w:divBdr>
        </w:div>
        <w:div w:id="1101954133">
          <w:marLeft w:val="0"/>
          <w:marRight w:val="0"/>
          <w:marTop w:val="0"/>
          <w:marBottom w:val="0"/>
          <w:divBdr>
            <w:top w:val="none" w:sz="0" w:space="0" w:color="auto"/>
            <w:left w:val="none" w:sz="0" w:space="0" w:color="auto"/>
            <w:bottom w:val="none" w:sz="0" w:space="0" w:color="auto"/>
            <w:right w:val="none" w:sz="0" w:space="0" w:color="auto"/>
          </w:divBdr>
        </w:div>
        <w:div w:id="1830050202">
          <w:marLeft w:val="0"/>
          <w:marRight w:val="0"/>
          <w:marTop w:val="0"/>
          <w:marBottom w:val="0"/>
          <w:divBdr>
            <w:top w:val="none" w:sz="0" w:space="0" w:color="auto"/>
            <w:left w:val="none" w:sz="0" w:space="0" w:color="auto"/>
            <w:bottom w:val="none" w:sz="0" w:space="0" w:color="auto"/>
            <w:right w:val="none" w:sz="0" w:space="0" w:color="auto"/>
          </w:divBdr>
        </w:div>
      </w:divsChild>
    </w:div>
    <w:div w:id="269318209">
      <w:bodyDiv w:val="1"/>
      <w:marLeft w:val="0"/>
      <w:marRight w:val="0"/>
      <w:marTop w:val="0"/>
      <w:marBottom w:val="0"/>
      <w:divBdr>
        <w:top w:val="none" w:sz="0" w:space="0" w:color="auto"/>
        <w:left w:val="none" w:sz="0" w:space="0" w:color="auto"/>
        <w:bottom w:val="none" w:sz="0" w:space="0" w:color="auto"/>
        <w:right w:val="none" w:sz="0" w:space="0" w:color="auto"/>
      </w:divBdr>
      <w:divsChild>
        <w:div w:id="664819462">
          <w:marLeft w:val="0"/>
          <w:marRight w:val="0"/>
          <w:marTop w:val="0"/>
          <w:marBottom w:val="0"/>
          <w:divBdr>
            <w:top w:val="none" w:sz="0" w:space="0" w:color="auto"/>
            <w:left w:val="none" w:sz="0" w:space="0" w:color="auto"/>
            <w:bottom w:val="none" w:sz="0" w:space="0" w:color="auto"/>
            <w:right w:val="none" w:sz="0" w:space="0" w:color="auto"/>
          </w:divBdr>
        </w:div>
        <w:div w:id="886918796">
          <w:marLeft w:val="0"/>
          <w:marRight w:val="0"/>
          <w:marTop w:val="0"/>
          <w:marBottom w:val="0"/>
          <w:divBdr>
            <w:top w:val="none" w:sz="0" w:space="0" w:color="auto"/>
            <w:left w:val="none" w:sz="0" w:space="0" w:color="auto"/>
            <w:bottom w:val="none" w:sz="0" w:space="0" w:color="auto"/>
            <w:right w:val="none" w:sz="0" w:space="0" w:color="auto"/>
          </w:divBdr>
        </w:div>
        <w:div w:id="2146505996">
          <w:marLeft w:val="0"/>
          <w:marRight w:val="0"/>
          <w:marTop w:val="0"/>
          <w:marBottom w:val="0"/>
          <w:divBdr>
            <w:top w:val="none" w:sz="0" w:space="0" w:color="auto"/>
            <w:left w:val="none" w:sz="0" w:space="0" w:color="auto"/>
            <w:bottom w:val="none" w:sz="0" w:space="0" w:color="auto"/>
            <w:right w:val="none" w:sz="0" w:space="0" w:color="auto"/>
          </w:divBdr>
        </w:div>
        <w:div w:id="221138260">
          <w:marLeft w:val="0"/>
          <w:marRight w:val="0"/>
          <w:marTop w:val="0"/>
          <w:marBottom w:val="0"/>
          <w:divBdr>
            <w:top w:val="none" w:sz="0" w:space="0" w:color="auto"/>
            <w:left w:val="none" w:sz="0" w:space="0" w:color="auto"/>
            <w:bottom w:val="none" w:sz="0" w:space="0" w:color="auto"/>
            <w:right w:val="none" w:sz="0" w:space="0" w:color="auto"/>
          </w:divBdr>
        </w:div>
        <w:div w:id="712385531">
          <w:marLeft w:val="0"/>
          <w:marRight w:val="0"/>
          <w:marTop w:val="0"/>
          <w:marBottom w:val="0"/>
          <w:divBdr>
            <w:top w:val="none" w:sz="0" w:space="0" w:color="auto"/>
            <w:left w:val="none" w:sz="0" w:space="0" w:color="auto"/>
            <w:bottom w:val="none" w:sz="0" w:space="0" w:color="auto"/>
            <w:right w:val="none" w:sz="0" w:space="0" w:color="auto"/>
          </w:divBdr>
        </w:div>
        <w:div w:id="1629433073">
          <w:marLeft w:val="0"/>
          <w:marRight w:val="0"/>
          <w:marTop w:val="0"/>
          <w:marBottom w:val="0"/>
          <w:divBdr>
            <w:top w:val="none" w:sz="0" w:space="0" w:color="auto"/>
            <w:left w:val="none" w:sz="0" w:space="0" w:color="auto"/>
            <w:bottom w:val="none" w:sz="0" w:space="0" w:color="auto"/>
            <w:right w:val="none" w:sz="0" w:space="0" w:color="auto"/>
          </w:divBdr>
        </w:div>
        <w:div w:id="715857586">
          <w:marLeft w:val="0"/>
          <w:marRight w:val="0"/>
          <w:marTop w:val="0"/>
          <w:marBottom w:val="0"/>
          <w:divBdr>
            <w:top w:val="none" w:sz="0" w:space="0" w:color="auto"/>
            <w:left w:val="none" w:sz="0" w:space="0" w:color="auto"/>
            <w:bottom w:val="none" w:sz="0" w:space="0" w:color="auto"/>
            <w:right w:val="none" w:sz="0" w:space="0" w:color="auto"/>
          </w:divBdr>
        </w:div>
        <w:div w:id="323363679">
          <w:marLeft w:val="0"/>
          <w:marRight w:val="0"/>
          <w:marTop w:val="0"/>
          <w:marBottom w:val="0"/>
          <w:divBdr>
            <w:top w:val="none" w:sz="0" w:space="0" w:color="auto"/>
            <w:left w:val="none" w:sz="0" w:space="0" w:color="auto"/>
            <w:bottom w:val="none" w:sz="0" w:space="0" w:color="auto"/>
            <w:right w:val="none" w:sz="0" w:space="0" w:color="auto"/>
          </w:divBdr>
        </w:div>
        <w:div w:id="251011726">
          <w:marLeft w:val="0"/>
          <w:marRight w:val="0"/>
          <w:marTop w:val="0"/>
          <w:marBottom w:val="0"/>
          <w:divBdr>
            <w:top w:val="none" w:sz="0" w:space="0" w:color="auto"/>
            <w:left w:val="none" w:sz="0" w:space="0" w:color="auto"/>
            <w:bottom w:val="none" w:sz="0" w:space="0" w:color="auto"/>
            <w:right w:val="none" w:sz="0" w:space="0" w:color="auto"/>
          </w:divBdr>
        </w:div>
        <w:div w:id="1117258048">
          <w:marLeft w:val="0"/>
          <w:marRight w:val="0"/>
          <w:marTop w:val="0"/>
          <w:marBottom w:val="0"/>
          <w:divBdr>
            <w:top w:val="none" w:sz="0" w:space="0" w:color="auto"/>
            <w:left w:val="none" w:sz="0" w:space="0" w:color="auto"/>
            <w:bottom w:val="none" w:sz="0" w:space="0" w:color="auto"/>
            <w:right w:val="none" w:sz="0" w:space="0" w:color="auto"/>
          </w:divBdr>
        </w:div>
        <w:div w:id="1796826126">
          <w:marLeft w:val="0"/>
          <w:marRight w:val="0"/>
          <w:marTop w:val="0"/>
          <w:marBottom w:val="0"/>
          <w:divBdr>
            <w:top w:val="none" w:sz="0" w:space="0" w:color="auto"/>
            <w:left w:val="none" w:sz="0" w:space="0" w:color="auto"/>
            <w:bottom w:val="none" w:sz="0" w:space="0" w:color="auto"/>
            <w:right w:val="none" w:sz="0" w:space="0" w:color="auto"/>
          </w:divBdr>
        </w:div>
      </w:divsChild>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677779955">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070268768">
      <w:bodyDiv w:val="1"/>
      <w:marLeft w:val="0"/>
      <w:marRight w:val="0"/>
      <w:marTop w:val="0"/>
      <w:marBottom w:val="0"/>
      <w:divBdr>
        <w:top w:val="none" w:sz="0" w:space="0" w:color="auto"/>
        <w:left w:val="none" w:sz="0" w:space="0" w:color="auto"/>
        <w:bottom w:val="none" w:sz="0" w:space="0" w:color="auto"/>
        <w:right w:val="none" w:sz="0" w:space="0" w:color="auto"/>
      </w:divBdr>
    </w:div>
    <w:div w:id="1279291952">
      <w:bodyDiv w:val="1"/>
      <w:marLeft w:val="0"/>
      <w:marRight w:val="0"/>
      <w:marTop w:val="0"/>
      <w:marBottom w:val="0"/>
      <w:divBdr>
        <w:top w:val="none" w:sz="0" w:space="0" w:color="auto"/>
        <w:left w:val="none" w:sz="0" w:space="0" w:color="auto"/>
        <w:bottom w:val="none" w:sz="0" w:space="0" w:color="auto"/>
        <w:right w:val="none" w:sz="0" w:space="0" w:color="auto"/>
      </w:divBdr>
      <w:divsChild>
        <w:div w:id="1858734818">
          <w:marLeft w:val="0"/>
          <w:marRight w:val="0"/>
          <w:marTop w:val="0"/>
          <w:marBottom w:val="0"/>
          <w:divBdr>
            <w:top w:val="none" w:sz="0" w:space="0" w:color="auto"/>
            <w:left w:val="none" w:sz="0" w:space="0" w:color="auto"/>
            <w:bottom w:val="none" w:sz="0" w:space="0" w:color="auto"/>
            <w:right w:val="none" w:sz="0" w:space="0" w:color="auto"/>
          </w:divBdr>
        </w:div>
        <w:div w:id="407458810">
          <w:marLeft w:val="0"/>
          <w:marRight w:val="0"/>
          <w:marTop w:val="0"/>
          <w:marBottom w:val="0"/>
          <w:divBdr>
            <w:top w:val="none" w:sz="0" w:space="0" w:color="auto"/>
            <w:left w:val="none" w:sz="0" w:space="0" w:color="auto"/>
            <w:bottom w:val="none" w:sz="0" w:space="0" w:color="auto"/>
            <w:right w:val="none" w:sz="0" w:space="0" w:color="auto"/>
          </w:divBdr>
        </w:div>
      </w:divsChild>
    </w:div>
    <w:div w:id="1695769853">
      <w:bodyDiv w:val="1"/>
      <w:marLeft w:val="0"/>
      <w:marRight w:val="0"/>
      <w:marTop w:val="0"/>
      <w:marBottom w:val="0"/>
      <w:divBdr>
        <w:top w:val="none" w:sz="0" w:space="0" w:color="auto"/>
        <w:left w:val="none" w:sz="0" w:space="0" w:color="auto"/>
        <w:bottom w:val="none" w:sz="0" w:space="0" w:color="auto"/>
        <w:right w:val="none" w:sz="0" w:space="0" w:color="auto"/>
      </w:divBdr>
      <w:divsChild>
        <w:div w:id="1894270898">
          <w:marLeft w:val="0"/>
          <w:marRight w:val="0"/>
          <w:marTop w:val="0"/>
          <w:marBottom w:val="0"/>
          <w:divBdr>
            <w:top w:val="none" w:sz="0" w:space="0" w:color="auto"/>
            <w:left w:val="none" w:sz="0" w:space="0" w:color="auto"/>
            <w:bottom w:val="none" w:sz="0" w:space="0" w:color="auto"/>
            <w:right w:val="none" w:sz="0" w:space="0" w:color="auto"/>
          </w:divBdr>
        </w:div>
        <w:div w:id="89662415">
          <w:marLeft w:val="0"/>
          <w:marRight w:val="0"/>
          <w:marTop w:val="0"/>
          <w:marBottom w:val="0"/>
          <w:divBdr>
            <w:top w:val="none" w:sz="0" w:space="0" w:color="auto"/>
            <w:left w:val="none" w:sz="0" w:space="0" w:color="auto"/>
            <w:bottom w:val="none" w:sz="0" w:space="0" w:color="auto"/>
            <w:right w:val="none" w:sz="0" w:space="0" w:color="auto"/>
          </w:divBdr>
        </w:div>
        <w:div w:id="1363632247">
          <w:marLeft w:val="0"/>
          <w:marRight w:val="0"/>
          <w:marTop w:val="0"/>
          <w:marBottom w:val="0"/>
          <w:divBdr>
            <w:top w:val="none" w:sz="0" w:space="0" w:color="auto"/>
            <w:left w:val="none" w:sz="0" w:space="0" w:color="auto"/>
            <w:bottom w:val="none" w:sz="0" w:space="0" w:color="auto"/>
            <w:right w:val="none" w:sz="0" w:space="0" w:color="auto"/>
          </w:divBdr>
        </w:div>
      </w:divsChild>
    </w:div>
    <w:div w:id="1713578214">
      <w:bodyDiv w:val="1"/>
      <w:marLeft w:val="0"/>
      <w:marRight w:val="0"/>
      <w:marTop w:val="0"/>
      <w:marBottom w:val="0"/>
      <w:divBdr>
        <w:top w:val="none" w:sz="0" w:space="0" w:color="auto"/>
        <w:left w:val="none" w:sz="0" w:space="0" w:color="auto"/>
        <w:bottom w:val="none" w:sz="0" w:space="0" w:color="auto"/>
        <w:right w:val="none" w:sz="0" w:space="0" w:color="auto"/>
      </w:divBdr>
      <w:divsChild>
        <w:div w:id="1708796931">
          <w:marLeft w:val="0"/>
          <w:marRight w:val="0"/>
          <w:marTop w:val="0"/>
          <w:marBottom w:val="0"/>
          <w:divBdr>
            <w:top w:val="none" w:sz="0" w:space="0" w:color="auto"/>
            <w:left w:val="none" w:sz="0" w:space="0" w:color="auto"/>
            <w:bottom w:val="none" w:sz="0" w:space="0" w:color="auto"/>
            <w:right w:val="none" w:sz="0" w:space="0" w:color="auto"/>
          </w:divBdr>
        </w:div>
        <w:div w:id="1928347849">
          <w:marLeft w:val="0"/>
          <w:marRight w:val="0"/>
          <w:marTop w:val="0"/>
          <w:marBottom w:val="0"/>
          <w:divBdr>
            <w:top w:val="none" w:sz="0" w:space="0" w:color="auto"/>
            <w:left w:val="none" w:sz="0" w:space="0" w:color="auto"/>
            <w:bottom w:val="none" w:sz="0" w:space="0" w:color="auto"/>
            <w:right w:val="none" w:sz="0" w:space="0" w:color="auto"/>
          </w:divBdr>
        </w:div>
        <w:div w:id="2010018114">
          <w:marLeft w:val="0"/>
          <w:marRight w:val="0"/>
          <w:marTop w:val="0"/>
          <w:marBottom w:val="0"/>
          <w:divBdr>
            <w:top w:val="none" w:sz="0" w:space="0" w:color="auto"/>
            <w:left w:val="none" w:sz="0" w:space="0" w:color="auto"/>
            <w:bottom w:val="none" w:sz="0" w:space="0" w:color="auto"/>
            <w:right w:val="none" w:sz="0" w:space="0" w:color="auto"/>
          </w:divBdr>
        </w:div>
        <w:div w:id="667708059">
          <w:marLeft w:val="0"/>
          <w:marRight w:val="0"/>
          <w:marTop w:val="0"/>
          <w:marBottom w:val="0"/>
          <w:divBdr>
            <w:top w:val="none" w:sz="0" w:space="0" w:color="auto"/>
            <w:left w:val="none" w:sz="0" w:space="0" w:color="auto"/>
            <w:bottom w:val="none" w:sz="0" w:space="0" w:color="auto"/>
            <w:right w:val="none" w:sz="0" w:space="0" w:color="auto"/>
          </w:divBdr>
        </w:div>
        <w:div w:id="1583101570">
          <w:marLeft w:val="0"/>
          <w:marRight w:val="0"/>
          <w:marTop w:val="0"/>
          <w:marBottom w:val="0"/>
          <w:divBdr>
            <w:top w:val="none" w:sz="0" w:space="0" w:color="auto"/>
            <w:left w:val="none" w:sz="0" w:space="0" w:color="auto"/>
            <w:bottom w:val="none" w:sz="0" w:space="0" w:color="auto"/>
            <w:right w:val="none" w:sz="0" w:space="0" w:color="auto"/>
          </w:divBdr>
        </w:div>
        <w:div w:id="1052771184">
          <w:marLeft w:val="0"/>
          <w:marRight w:val="0"/>
          <w:marTop w:val="0"/>
          <w:marBottom w:val="0"/>
          <w:divBdr>
            <w:top w:val="none" w:sz="0" w:space="0" w:color="auto"/>
            <w:left w:val="none" w:sz="0" w:space="0" w:color="auto"/>
            <w:bottom w:val="none" w:sz="0" w:space="0" w:color="auto"/>
            <w:right w:val="none" w:sz="0" w:space="0" w:color="auto"/>
          </w:divBdr>
        </w:div>
        <w:div w:id="1612587469">
          <w:marLeft w:val="0"/>
          <w:marRight w:val="0"/>
          <w:marTop w:val="0"/>
          <w:marBottom w:val="0"/>
          <w:divBdr>
            <w:top w:val="none" w:sz="0" w:space="0" w:color="auto"/>
            <w:left w:val="none" w:sz="0" w:space="0" w:color="auto"/>
            <w:bottom w:val="none" w:sz="0" w:space="0" w:color="auto"/>
            <w:right w:val="none" w:sz="0" w:space="0" w:color="auto"/>
          </w:divBdr>
        </w:div>
        <w:div w:id="1095440769">
          <w:marLeft w:val="0"/>
          <w:marRight w:val="0"/>
          <w:marTop w:val="0"/>
          <w:marBottom w:val="0"/>
          <w:divBdr>
            <w:top w:val="none" w:sz="0" w:space="0" w:color="auto"/>
            <w:left w:val="none" w:sz="0" w:space="0" w:color="auto"/>
            <w:bottom w:val="none" w:sz="0" w:space="0" w:color="auto"/>
            <w:right w:val="none" w:sz="0" w:space="0" w:color="auto"/>
          </w:divBdr>
        </w:div>
        <w:div w:id="1917546580">
          <w:marLeft w:val="0"/>
          <w:marRight w:val="0"/>
          <w:marTop w:val="0"/>
          <w:marBottom w:val="0"/>
          <w:divBdr>
            <w:top w:val="none" w:sz="0" w:space="0" w:color="auto"/>
            <w:left w:val="none" w:sz="0" w:space="0" w:color="auto"/>
            <w:bottom w:val="none" w:sz="0" w:space="0" w:color="auto"/>
            <w:right w:val="none" w:sz="0" w:space="0" w:color="auto"/>
          </w:divBdr>
        </w:div>
        <w:div w:id="1628198055">
          <w:marLeft w:val="0"/>
          <w:marRight w:val="0"/>
          <w:marTop w:val="0"/>
          <w:marBottom w:val="0"/>
          <w:divBdr>
            <w:top w:val="none" w:sz="0" w:space="0" w:color="auto"/>
            <w:left w:val="none" w:sz="0" w:space="0" w:color="auto"/>
            <w:bottom w:val="none" w:sz="0" w:space="0" w:color="auto"/>
            <w:right w:val="none" w:sz="0" w:space="0" w:color="auto"/>
          </w:divBdr>
        </w:div>
        <w:div w:id="793716444">
          <w:marLeft w:val="0"/>
          <w:marRight w:val="0"/>
          <w:marTop w:val="0"/>
          <w:marBottom w:val="0"/>
          <w:divBdr>
            <w:top w:val="none" w:sz="0" w:space="0" w:color="auto"/>
            <w:left w:val="none" w:sz="0" w:space="0" w:color="auto"/>
            <w:bottom w:val="none" w:sz="0" w:space="0" w:color="auto"/>
            <w:right w:val="none" w:sz="0" w:space="0" w:color="auto"/>
          </w:divBdr>
        </w:div>
      </w:divsChild>
    </w:div>
    <w:div w:id="2007393612">
      <w:bodyDiv w:val="1"/>
      <w:marLeft w:val="0"/>
      <w:marRight w:val="0"/>
      <w:marTop w:val="0"/>
      <w:marBottom w:val="0"/>
      <w:divBdr>
        <w:top w:val="none" w:sz="0" w:space="0" w:color="auto"/>
        <w:left w:val="none" w:sz="0" w:space="0" w:color="auto"/>
        <w:bottom w:val="none" w:sz="0" w:space="0" w:color="auto"/>
        <w:right w:val="none" w:sz="0" w:space="0" w:color="auto"/>
      </w:divBdr>
      <w:divsChild>
        <w:div w:id="57098229">
          <w:marLeft w:val="0"/>
          <w:marRight w:val="0"/>
          <w:marTop w:val="0"/>
          <w:marBottom w:val="0"/>
          <w:divBdr>
            <w:top w:val="none" w:sz="0" w:space="0" w:color="auto"/>
            <w:left w:val="none" w:sz="0" w:space="0" w:color="auto"/>
            <w:bottom w:val="none" w:sz="0" w:space="0" w:color="auto"/>
            <w:right w:val="none" w:sz="0" w:space="0" w:color="auto"/>
          </w:divBdr>
        </w:div>
        <w:div w:id="1080295674">
          <w:marLeft w:val="0"/>
          <w:marRight w:val="0"/>
          <w:marTop w:val="0"/>
          <w:marBottom w:val="0"/>
          <w:divBdr>
            <w:top w:val="none" w:sz="0" w:space="0" w:color="auto"/>
            <w:left w:val="none" w:sz="0" w:space="0" w:color="auto"/>
            <w:bottom w:val="none" w:sz="0" w:space="0" w:color="auto"/>
            <w:right w:val="none" w:sz="0" w:space="0" w:color="auto"/>
          </w:divBdr>
        </w:div>
        <w:div w:id="2063019994">
          <w:marLeft w:val="0"/>
          <w:marRight w:val="0"/>
          <w:marTop w:val="0"/>
          <w:marBottom w:val="0"/>
          <w:divBdr>
            <w:top w:val="none" w:sz="0" w:space="0" w:color="auto"/>
            <w:left w:val="none" w:sz="0" w:space="0" w:color="auto"/>
            <w:bottom w:val="none" w:sz="0" w:space="0" w:color="auto"/>
            <w:right w:val="none" w:sz="0" w:space="0" w:color="auto"/>
          </w:divBdr>
        </w:div>
        <w:div w:id="1665740570">
          <w:marLeft w:val="0"/>
          <w:marRight w:val="0"/>
          <w:marTop w:val="0"/>
          <w:marBottom w:val="0"/>
          <w:divBdr>
            <w:top w:val="none" w:sz="0" w:space="0" w:color="auto"/>
            <w:left w:val="none" w:sz="0" w:space="0" w:color="auto"/>
            <w:bottom w:val="none" w:sz="0" w:space="0" w:color="auto"/>
            <w:right w:val="none" w:sz="0" w:space="0" w:color="auto"/>
          </w:divBdr>
        </w:div>
        <w:div w:id="38435806">
          <w:marLeft w:val="0"/>
          <w:marRight w:val="0"/>
          <w:marTop w:val="0"/>
          <w:marBottom w:val="0"/>
          <w:divBdr>
            <w:top w:val="none" w:sz="0" w:space="0" w:color="auto"/>
            <w:left w:val="none" w:sz="0" w:space="0" w:color="auto"/>
            <w:bottom w:val="none" w:sz="0" w:space="0" w:color="auto"/>
            <w:right w:val="none" w:sz="0" w:space="0" w:color="auto"/>
          </w:divBdr>
        </w:div>
        <w:div w:id="507448557">
          <w:marLeft w:val="0"/>
          <w:marRight w:val="0"/>
          <w:marTop w:val="0"/>
          <w:marBottom w:val="0"/>
          <w:divBdr>
            <w:top w:val="none" w:sz="0" w:space="0" w:color="auto"/>
            <w:left w:val="none" w:sz="0" w:space="0" w:color="auto"/>
            <w:bottom w:val="none" w:sz="0" w:space="0" w:color="auto"/>
            <w:right w:val="none" w:sz="0" w:space="0" w:color="auto"/>
          </w:divBdr>
        </w:div>
        <w:div w:id="1600872161">
          <w:marLeft w:val="0"/>
          <w:marRight w:val="0"/>
          <w:marTop w:val="0"/>
          <w:marBottom w:val="0"/>
          <w:divBdr>
            <w:top w:val="none" w:sz="0" w:space="0" w:color="auto"/>
            <w:left w:val="none" w:sz="0" w:space="0" w:color="auto"/>
            <w:bottom w:val="none" w:sz="0" w:space="0" w:color="auto"/>
            <w:right w:val="none" w:sz="0" w:space="0" w:color="auto"/>
          </w:divBdr>
        </w:div>
        <w:div w:id="2065718679">
          <w:marLeft w:val="0"/>
          <w:marRight w:val="0"/>
          <w:marTop w:val="0"/>
          <w:marBottom w:val="0"/>
          <w:divBdr>
            <w:top w:val="none" w:sz="0" w:space="0" w:color="auto"/>
            <w:left w:val="none" w:sz="0" w:space="0" w:color="auto"/>
            <w:bottom w:val="none" w:sz="0" w:space="0" w:color="auto"/>
            <w:right w:val="none" w:sz="0" w:space="0" w:color="auto"/>
          </w:divBdr>
        </w:div>
        <w:div w:id="151263816">
          <w:marLeft w:val="0"/>
          <w:marRight w:val="0"/>
          <w:marTop w:val="0"/>
          <w:marBottom w:val="0"/>
          <w:divBdr>
            <w:top w:val="none" w:sz="0" w:space="0" w:color="auto"/>
            <w:left w:val="none" w:sz="0" w:space="0" w:color="auto"/>
            <w:bottom w:val="none" w:sz="0" w:space="0" w:color="auto"/>
            <w:right w:val="none" w:sz="0" w:space="0" w:color="auto"/>
          </w:divBdr>
        </w:div>
        <w:div w:id="1392998593">
          <w:marLeft w:val="0"/>
          <w:marRight w:val="0"/>
          <w:marTop w:val="0"/>
          <w:marBottom w:val="0"/>
          <w:divBdr>
            <w:top w:val="none" w:sz="0" w:space="0" w:color="auto"/>
            <w:left w:val="none" w:sz="0" w:space="0" w:color="auto"/>
            <w:bottom w:val="none" w:sz="0" w:space="0" w:color="auto"/>
            <w:right w:val="none" w:sz="0" w:space="0" w:color="auto"/>
          </w:divBdr>
        </w:div>
        <w:div w:id="1025407857">
          <w:marLeft w:val="0"/>
          <w:marRight w:val="0"/>
          <w:marTop w:val="0"/>
          <w:marBottom w:val="0"/>
          <w:divBdr>
            <w:top w:val="none" w:sz="0" w:space="0" w:color="auto"/>
            <w:left w:val="none" w:sz="0" w:space="0" w:color="auto"/>
            <w:bottom w:val="none" w:sz="0" w:space="0" w:color="auto"/>
            <w:right w:val="none" w:sz="0" w:space="0" w:color="auto"/>
          </w:divBdr>
        </w:div>
        <w:div w:id="1047752981">
          <w:marLeft w:val="0"/>
          <w:marRight w:val="0"/>
          <w:marTop w:val="0"/>
          <w:marBottom w:val="0"/>
          <w:divBdr>
            <w:top w:val="none" w:sz="0" w:space="0" w:color="auto"/>
            <w:left w:val="none" w:sz="0" w:space="0" w:color="auto"/>
            <w:bottom w:val="none" w:sz="0" w:space="0" w:color="auto"/>
            <w:right w:val="none" w:sz="0" w:space="0" w:color="auto"/>
          </w:divBdr>
        </w:div>
        <w:div w:id="1264025045">
          <w:marLeft w:val="0"/>
          <w:marRight w:val="0"/>
          <w:marTop w:val="0"/>
          <w:marBottom w:val="0"/>
          <w:divBdr>
            <w:top w:val="none" w:sz="0" w:space="0" w:color="auto"/>
            <w:left w:val="none" w:sz="0" w:space="0" w:color="auto"/>
            <w:bottom w:val="none" w:sz="0" w:space="0" w:color="auto"/>
            <w:right w:val="none" w:sz="0" w:space="0" w:color="auto"/>
          </w:divBdr>
        </w:div>
        <w:div w:id="1986158223">
          <w:marLeft w:val="0"/>
          <w:marRight w:val="0"/>
          <w:marTop w:val="0"/>
          <w:marBottom w:val="0"/>
          <w:divBdr>
            <w:top w:val="none" w:sz="0" w:space="0" w:color="auto"/>
            <w:left w:val="none" w:sz="0" w:space="0" w:color="auto"/>
            <w:bottom w:val="none" w:sz="0" w:space="0" w:color="auto"/>
            <w:right w:val="none" w:sz="0" w:space="0" w:color="auto"/>
          </w:divBdr>
        </w:div>
        <w:div w:id="1136602131">
          <w:marLeft w:val="0"/>
          <w:marRight w:val="0"/>
          <w:marTop w:val="0"/>
          <w:marBottom w:val="0"/>
          <w:divBdr>
            <w:top w:val="none" w:sz="0" w:space="0" w:color="auto"/>
            <w:left w:val="none" w:sz="0" w:space="0" w:color="auto"/>
            <w:bottom w:val="none" w:sz="0" w:space="0" w:color="auto"/>
            <w:right w:val="none" w:sz="0" w:space="0" w:color="auto"/>
          </w:divBdr>
        </w:div>
        <w:div w:id="1816021885">
          <w:marLeft w:val="0"/>
          <w:marRight w:val="0"/>
          <w:marTop w:val="0"/>
          <w:marBottom w:val="0"/>
          <w:divBdr>
            <w:top w:val="none" w:sz="0" w:space="0" w:color="auto"/>
            <w:left w:val="none" w:sz="0" w:space="0" w:color="auto"/>
            <w:bottom w:val="none" w:sz="0" w:space="0" w:color="auto"/>
            <w:right w:val="none" w:sz="0" w:space="0" w:color="auto"/>
          </w:divBdr>
        </w:div>
        <w:div w:id="632055996">
          <w:marLeft w:val="0"/>
          <w:marRight w:val="0"/>
          <w:marTop w:val="0"/>
          <w:marBottom w:val="0"/>
          <w:divBdr>
            <w:top w:val="none" w:sz="0" w:space="0" w:color="auto"/>
            <w:left w:val="none" w:sz="0" w:space="0" w:color="auto"/>
            <w:bottom w:val="none" w:sz="0" w:space="0" w:color="auto"/>
            <w:right w:val="none" w:sz="0" w:space="0" w:color="auto"/>
          </w:divBdr>
        </w:div>
        <w:div w:id="56868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mh.com.au/business/nbn-finally-steps-in-to-save-stranded-belmond-estate-after-safety-nets-fail-20170328-gv86y4.html" TargetMode="External"/><Relationship Id="rId13" Type="http://schemas.openxmlformats.org/officeDocument/2006/relationships/hyperlink" Target="https://www.communications.gov.au/publications/migration-assurance-policy-statement-framework" TargetMode="External"/><Relationship Id="rId18" Type="http://schemas.openxmlformats.org/officeDocument/2006/relationships/hyperlink" Target="http://annualreport2016.tio.com.au/" TargetMode="External"/><Relationship Id="rId26" Type="http://schemas.openxmlformats.org/officeDocument/2006/relationships/hyperlink" Target="http://www.abs.gov.au/AUSSTATS/abs@.nsf/Lookup/8146.0Main+Features12014-15?OpenDocument" TargetMode="External"/><Relationship Id="rId39" Type="http://schemas.openxmlformats.org/officeDocument/2006/relationships/hyperlink" Target="https://www.communications.gov.au/policy/policy-listing/telecommunications-new-developments" TargetMode="External"/><Relationship Id="rId3" Type="http://schemas.openxmlformats.org/officeDocument/2006/relationships/hyperlink" Target="http://www.nbnco.com.au/content/dam/nbnco2/documents/soe-shareholder-minister-letter.pdf" TargetMode="External"/><Relationship Id="rId21" Type="http://schemas.openxmlformats.org/officeDocument/2006/relationships/hyperlink" Target="https://accan.org.au/our-work/research/1159-broadband-performance-consumer-decision-making" TargetMode="External"/><Relationship Id="rId34" Type="http://schemas.openxmlformats.org/officeDocument/2006/relationships/hyperlink" Target="https://accan.org.au/files/Broadbanding_Brunswick.pdf" TargetMode="External"/><Relationship Id="rId42" Type="http://schemas.openxmlformats.org/officeDocument/2006/relationships/hyperlink" Target="https://www.itu.int/en/ITU-D/Statistics/Documents/publications/misr2016/MISR2016-w4.pdf" TargetMode="External"/><Relationship Id="rId7" Type="http://schemas.openxmlformats.org/officeDocument/2006/relationships/hyperlink" Target="http://accan.org.au/files/Submissions/ACCAN%20submission%20to%20Telco%20Reform%20Package.pdf" TargetMode="External"/><Relationship Id="rId12" Type="http://schemas.openxmlformats.org/officeDocument/2006/relationships/hyperlink" Target="https://accan.org.au/election-2016/1228-a-guarantee-for-the-future" TargetMode="External"/><Relationship Id="rId17" Type="http://schemas.openxmlformats.org/officeDocument/2006/relationships/hyperlink" Target="http://www.theage.com.au/technology/technology-news/optus-threatens-disconnection-to-sign-up-nbn-customers-and-fasttrack-hfc-cable-shutdown-20170310-guv5ek.html" TargetMode="External"/><Relationship Id="rId25" Type="http://schemas.openxmlformats.org/officeDocument/2006/relationships/hyperlink" Target="https://www.itnews.com.au/news/the-4013-urban-premises-to-receive-nbn-satellite-456437" TargetMode="External"/><Relationship Id="rId33" Type="http://schemas.openxmlformats.org/officeDocument/2006/relationships/hyperlink" Target="http://www.abs.gov.au/AUSSTATS/abs@.nsf/Lookup/8146.0Main+Features12014-15?OpenDocument" TargetMode="External"/><Relationship Id="rId38" Type="http://schemas.openxmlformats.org/officeDocument/2006/relationships/hyperlink" Target="http://accan.org.au/our-work/submissions/1330-superfast-broadband-pricing" TargetMode="External"/><Relationship Id="rId2" Type="http://schemas.openxmlformats.org/officeDocument/2006/relationships/hyperlink" Target="https://www.communications.gov.au/publications/broadband-availability-and-quality-report" TargetMode="External"/><Relationship Id="rId16" Type="http://schemas.openxmlformats.org/officeDocument/2006/relationships/hyperlink" Target="https://www.legislation.gov.au/Details/F2014L01097/Explanatory%20Statement/Text" TargetMode="External"/><Relationship Id="rId20" Type="http://schemas.openxmlformats.org/officeDocument/2006/relationships/hyperlink" Target="https://accan.org.au/our-work/research/1159-broadband-performance-consumer-decision-making" TargetMode="External"/><Relationship Id="rId29" Type="http://schemas.openxmlformats.org/officeDocument/2006/relationships/hyperlink" Target="http://accan.org.au/election-2016/election-issues/1179-affordable-communications" TargetMode="External"/><Relationship Id="rId41" Type="http://schemas.openxmlformats.org/officeDocument/2006/relationships/hyperlink" Target="https://www.globalinnovationindex.org/gii-2016-report" TargetMode="External"/><Relationship Id="rId1" Type="http://schemas.openxmlformats.org/officeDocument/2006/relationships/hyperlink" Target="https://accan.org.au/files/Position_Statements/Our%20Broadband%20Future%202014.pdf" TargetMode="External"/><Relationship Id="rId6" Type="http://schemas.openxmlformats.org/officeDocument/2006/relationships/hyperlink" Target="https://www.communications.gov.au/have-your-say/consultation-telecommunications-reform-package" TargetMode="External"/><Relationship Id="rId11" Type="http://schemas.openxmlformats.org/officeDocument/2006/relationships/hyperlink" Target="http://www.nbnco.com.au/sell-nbn-services/supply-agreements/wba2.html" TargetMode="External"/><Relationship Id="rId24" Type="http://schemas.openxmlformats.org/officeDocument/2006/relationships/hyperlink" Target="http://www.nbnco.com.au/corporate-information/media-centre/media-releases/Strong-result-continues-nbns-momentum-to-full-year-targets.html" TargetMode="External"/><Relationship Id="rId32" Type="http://schemas.openxmlformats.org/officeDocument/2006/relationships/hyperlink" Target="https://publications.csiro.au/rpr/download?pid=csiro:EP1312215&amp;dsid=DS1" TargetMode="External"/><Relationship Id="rId37" Type="http://schemas.openxmlformats.org/officeDocument/2006/relationships/hyperlink" Target="http://accan.org.au/files/Submissions/ACCAN%20submission%20to%20Telco%20Reform%20Package.pdf" TargetMode="External"/><Relationship Id="rId40" Type="http://schemas.openxmlformats.org/officeDocument/2006/relationships/hyperlink" Target="https://www.communications.gov.au/what-we-do/internet/competition-broadband/telecommunications-new-developments-map" TargetMode="External"/><Relationship Id="rId5" Type="http://schemas.openxmlformats.org/officeDocument/2006/relationships/hyperlink" Target="http://www.nbnco.com.au/blog/the-nbn-project/understanding-the-nbn-network-model.html" TargetMode="External"/><Relationship Id="rId15" Type="http://schemas.openxmlformats.org/officeDocument/2006/relationships/hyperlink" Target="https://thewest.com.au/news/sound-southern-telegraph/medical-alert-fail-on-nbn-ng-b88381758z" TargetMode="External"/><Relationship Id="rId23" Type="http://schemas.openxmlformats.org/officeDocument/2006/relationships/hyperlink" Target="https://www.accc.gov.au/regulated-infrastructure/communications/monitoring-reporting/broadband-performance-monitoring-reporting-program" TargetMode="External"/><Relationship Id="rId28" Type="http://schemas.openxmlformats.org/officeDocument/2006/relationships/hyperlink" Target="https://www.accc.gov.au/system/files/ACCC%20Telecommunications%20reports%202015%E2%80%9316_web.pdf" TargetMode="External"/><Relationship Id="rId36" Type="http://schemas.openxmlformats.org/officeDocument/2006/relationships/hyperlink" Target="https://accan.org.au/our-work/submissions/1168-superfast-broadband" TargetMode="External"/><Relationship Id="rId10" Type="http://schemas.openxmlformats.org/officeDocument/2006/relationships/hyperlink" Target="http://www.pc.gov.au/inquiries/current/telecommunications/terms-of-reference" TargetMode="External"/><Relationship Id="rId19" Type="http://schemas.openxmlformats.org/officeDocument/2006/relationships/hyperlink" Target="https://accan.org.au/tip-sheets/what-affects-the-quality-of-my-broadband" TargetMode="External"/><Relationship Id="rId31" Type="http://schemas.openxmlformats.org/officeDocument/2006/relationships/hyperlink" Target="http://accan.org.au/ACCAN%20Affordable%20Communications%20Policy.pdf" TargetMode="External"/><Relationship Id="rId4" Type="http://schemas.openxmlformats.org/officeDocument/2006/relationships/hyperlink" Target="http://accan.org.au/our-work/policy/1245-the-future-of-consumer-focused-communication-services" TargetMode="External"/><Relationship Id="rId9" Type="http://schemas.openxmlformats.org/officeDocument/2006/relationships/hyperlink" Target="http://cranbournenews.starcommunity.com.au/news/2017-03-17/belmond-gets-a-wrong-number/?utm_source=newsletter_127&amp;utm_medium=email&amp;utm_campaign=webnews374" TargetMode="External"/><Relationship Id="rId14" Type="http://schemas.openxmlformats.org/officeDocument/2006/relationships/hyperlink" Target="http://www.nbnco.com.au/connect-home-or-business/information-for-home/device-compatibility/medical-alarm-register.html" TargetMode="External"/><Relationship Id="rId22" Type="http://schemas.openxmlformats.org/officeDocument/2006/relationships/hyperlink" Target="https://www.accc.gov.au/regulated-infrastructure/communications/compliance-anti-competitive-conduct/broadband-speed-claims-information-papers/consultation-outcomes" TargetMode="External"/><Relationship Id="rId27" Type="http://schemas.openxmlformats.org/officeDocument/2006/relationships/hyperlink" Target="http://www.abs.gov.au/AUSSTATS/abs@.nsf/Lookup/8146.0Main+Features12014-15?OpenDocument" TargetMode="External"/><Relationship Id="rId30" Type="http://schemas.openxmlformats.org/officeDocument/2006/relationships/hyperlink" Target="http://accan.org.au/our-work/research/1257-analogue-entitlements-in-a-digital-age" TargetMode="External"/><Relationship Id="rId35" Type="http://schemas.openxmlformats.org/officeDocument/2006/relationships/hyperlink" Target="https://www.communications.gov.au/have-your-say/final-consultation-nbn-non-commercial-services-funding-op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902A-3A2D-40E4-82A8-97503ECC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18</TotalTime>
  <Pages>21</Pages>
  <Words>5306</Words>
  <Characters>30248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6</cp:revision>
  <cp:lastPrinted>2017-04-03T06:45:00Z</cp:lastPrinted>
  <dcterms:created xsi:type="dcterms:W3CDTF">2017-04-03T06:28:00Z</dcterms:created>
  <dcterms:modified xsi:type="dcterms:W3CDTF">2017-04-03T06:46:00Z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