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F7" w:rsidRDefault="00E627F7" w:rsidP="00E627F7">
      <w:pPr>
        <w:rPr>
          <w:rFonts w:ascii="Calibri" w:hAnsi="Calibri"/>
        </w:rPr>
      </w:pPr>
    </w:p>
    <w:p w:rsidR="00196A3B" w:rsidRDefault="00196A3B" w:rsidP="00196A3B">
      <w:pPr>
        <w:pStyle w:val="Heading1"/>
        <w:jc w:val="center"/>
      </w:pPr>
      <w:r>
        <w:rPr>
          <w:noProof/>
          <w:lang w:val="en-US"/>
        </w:rPr>
        <w:drawing>
          <wp:inline distT="0" distB="0" distL="0" distR="0" wp14:anchorId="0D75100F" wp14:editId="5EF5C133">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p w:rsidR="00196A3B" w:rsidRDefault="00196A3B" w:rsidP="00196A3B">
      <w:pPr>
        <w:pStyle w:val="Heading1"/>
        <w:jc w:val="center"/>
      </w:pPr>
      <w:r>
        <w:t>INDUSTRY GUIDELINE DR G609:2017 PRIORITY ASSISTANCE FOR LIFE THREATENING MEDICAL CONDITIONS</w:t>
      </w:r>
    </w:p>
    <w:p w:rsidR="00196A3B" w:rsidRPr="00196A3B" w:rsidRDefault="00196A3B" w:rsidP="00196A3B">
      <w:pPr>
        <w:pStyle w:val="Subtitle"/>
        <w:rPr>
          <w:sz w:val="28"/>
          <w:szCs w:val="28"/>
        </w:rPr>
      </w:pPr>
      <w:r w:rsidRPr="00196A3B">
        <w:rPr>
          <w:sz w:val="28"/>
          <w:szCs w:val="28"/>
        </w:rPr>
        <w:t xml:space="preserve">Submission by the Australian Communications Consumer Action Network to Communications Alliance </w:t>
      </w:r>
    </w:p>
    <w:p w:rsidR="00196A3B" w:rsidRPr="00196A3B" w:rsidRDefault="00196A3B" w:rsidP="00196A3B">
      <w:pPr>
        <w:pStyle w:val="Subtitle"/>
        <w:rPr>
          <w:sz w:val="28"/>
          <w:szCs w:val="28"/>
        </w:rPr>
      </w:pPr>
      <w:r w:rsidRPr="00196A3B">
        <w:rPr>
          <w:sz w:val="28"/>
          <w:szCs w:val="28"/>
        </w:rPr>
        <w:t xml:space="preserve">28 July 2017 </w:t>
      </w:r>
    </w:p>
    <w:p w:rsidR="00196A3B" w:rsidRPr="003441E5" w:rsidRDefault="00196A3B" w:rsidP="00196A3B">
      <w:r w:rsidRPr="003441E5">
        <w:br w:type="page"/>
      </w:r>
    </w:p>
    <w:p w:rsidR="00196A3B" w:rsidRPr="003441E5" w:rsidRDefault="00196A3B" w:rsidP="00196A3B">
      <w:pPr>
        <w:pStyle w:val="About"/>
      </w:pPr>
      <w:r w:rsidRPr="003441E5">
        <w:t xml:space="preserve">About ACCAN </w:t>
      </w:r>
    </w:p>
    <w:p w:rsidR="00196A3B" w:rsidRPr="003441E5" w:rsidRDefault="00196A3B" w:rsidP="00196A3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5A3B34" w:rsidRDefault="00196A3B" w:rsidP="00196A3B">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5A3B34" w:rsidRPr="005A3B34" w:rsidRDefault="005A3B34" w:rsidP="00196A3B"/>
    <w:p w:rsidR="00196A3B" w:rsidRDefault="00196A3B" w:rsidP="00196A3B">
      <w:r>
        <w:rPr>
          <w:b/>
        </w:rPr>
        <w:t>Contact</w:t>
      </w:r>
      <w:r>
        <w:rPr>
          <w:b/>
        </w:rPr>
        <w:br/>
      </w:r>
      <w:r>
        <w:br/>
        <w:t xml:space="preserve">Wayne Hawkins, Disability Policy Advisor </w:t>
      </w:r>
    </w:p>
    <w:p w:rsidR="00196A3B" w:rsidRDefault="00196A3B" w:rsidP="00196A3B">
      <w:pPr>
        <w:spacing w:after="0"/>
      </w:pPr>
      <w:r>
        <w:t>PO Box 639,</w:t>
      </w:r>
    </w:p>
    <w:p w:rsidR="00196A3B" w:rsidRDefault="00196A3B" w:rsidP="00196A3B">
      <w:r>
        <w:t>Broadway NSW, 2007</w:t>
      </w:r>
      <w:r>
        <w:br/>
        <w:t xml:space="preserve">Email: </w:t>
      </w:r>
      <w:hyperlink r:id="rId10" w:history="1">
        <w:r>
          <w:rPr>
            <w:rStyle w:val="Hyperlink"/>
          </w:rPr>
          <w:t>info@accan.org.au</w:t>
        </w:r>
      </w:hyperlink>
      <w:r>
        <w:rPr>
          <w:color w:val="0000FF" w:themeColor="hyperlink"/>
          <w:u w:val="single"/>
        </w:rPr>
        <w:br/>
      </w:r>
      <w:r>
        <w:t>Phone: (02) 9288 4000</w:t>
      </w:r>
      <w:r>
        <w:br/>
        <w:t>Fax: (02) 9288 4019</w:t>
      </w:r>
      <w:r>
        <w:br/>
        <w:t xml:space="preserve">Contact us through the </w:t>
      </w:r>
      <w:hyperlink r:id="rId11" w:history="1">
        <w:r>
          <w:rPr>
            <w:rStyle w:val="Hyperlink"/>
          </w:rPr>
          <w:t>National Relay Service</w:t>
        </w:r>
      </w:hyperlink>
    </w:p>
    <w:p w:rsidR="00196A3B" w:rsidRDefault="00196A3B" w:rsidP="001861F7">
      <w:pPr>
        <w:autoSpaceDE w:val="0"/>
        <w:autoSpaceDN w:val="0"/>
        <w:adjustRightInd w:val="0"/>
        <w:spacing w:after="0" w:line="645" w:lineRule="atLeast"/>
        <w:ind w:firstLine="360"/>
        <w:rPr>
          <w:rFonts w:ascii="Arial" w:hAnsi="Arial" w:cs="Arial"/>
          <w:sz w:val="34"/>
          <w:szCs w:val="34"/>
        </w:rPr>
      </w:pPr>
    </w:p>
    <w:p w:rsidR="001861F7" w:rsidRPr="00DC2976" w:rsidRDefault="001861F7" w:rsidP="001861F7">
      <w:pPr>
        <w:rPr>
          <w:rFonts w:ascii="Calibri" w:hAnsi="Calibri"/>
        </w:rPr>
      </w:pPr>
      <w:r>
        <w:br w:type="page"/>
      </w:r>
    </w:p>
    <w:p w:rsidR="00E627F7" w:rsidRPr="00C85CDF" w:rsidRDefault="001861F7" w:rsidP="00C85CDF">
      <w:pPr>
        <w:pStyle w:val="Heading1"/>
      </w:pPr>
      <w:r w:rsidRPr="00C85CDF">
        <w:t xml:space="preserve">Introduction </w:t>
      </w:r>
    </w:p>
    <w:p w:rsidR="001861F7" w:rsidRPr="00C85CDF" w:rsidRDefault="00C85CDF" w:rsidP="00C85CDF">
      <w:pPr>
        <w:autoSpaceDE w:val="0"/>
        <w:autoSpaceDN w:val="0"/>
        <w:adjustRightInd w:val="0"/>
        <w:spacing w:after="0" w:line="240" w:lineRule="auto"/>
        <w:ind w:firstLine="360"/>
        <w:rPr>
          <w:rFonts w:ascii="Calibri" w:hAnsi="Calibri" w:cs="Century Gothic"/>
          <w:szCs w:val="24"/>
        </w:rPr>
      </w:pPr>
      <w:r>
        <w:rPr>
          <w:rFonts w:ascii="Calibri" w:hAnsi="Calibri" w:cs="Century Gothic"/>
          <w:szCs w:val="24"/>
        </w:rPr>
        <w:br/>
      </w:r>
      <w:r w:rsidR="001861F7" w:rsidRPr="00C85CDF">
        <w:rPr>
          <w:rFonts w:ascii="Calibri" w:hAnsi="Calibri" w:cs="Century Gothic"/>
          <w:szCs w:val="24"/>
        </w:rPr>
        <w:t xml:space="preserve">The Australian Communications Consumer Action network (ACCAN) thanks Communications Alliance for the opportunity to respond to the </w:t>
      </w:r>
      <w:bookmarkStart w:id="0" w:name="OLE_LINK29"/>
      <w:bookmarkStart w:id="1" w:name="OLE_LINK30"/>
      <w:r w:rsidR="001861F7" w:rsidRPr="00C85CDF">
        <w:rPr>
          <w:rFonts w:ascii="Calibri" w:hAnsi="Calibri" w:cs="Century Gothic"/>
          <w:szCs w:val="24"/>
        </w:rPr>
        <w:t>INDUSTRY GUIDELINE DR G609:2017 PRIORITY ASSISTANCE FOR LIFE THREATENING MEDICAL CONDITIONS</w:t>
      </w:r>
      <w:bookmarkEnd w:id="0"/>
      <w:bookmarkEnd w:id="1"/>
      <w:r w:rsidR="001861F7" w:rsidRPr="00C85CDF">
        <w:rPr>
          <w:rFonts w:ascii="Calibri" w:hAnsi="Calibri" w:cs="Century Gothic"/>
          <w:szCs w:val="24"/>
        </w:rPr>
        <w:t>.</w:t>
      </w:r>
    </w:p>
    <w:p w:rsidR="00C85CDF" w:rsidRPr="00C85CDF" w:rsidRDefault="001861F7" w:rsidP="00C85CDF">
      <w:pPr>
        <w:pStyle w:val="Heading1"/>
      </w:pPr>
      <w:r w:rsidRPr="008054A0">
        <w:t>Discussion</w:t>
      </w:r>
    </w:p>
    <w:p w:rsidR="00E627F7" w:rsidRPr="00DC2976" w:rsidRDefault="00C85CDF" w:rsidP="00E627F7">
      <w:pPr>
        <w:rPr>
          <w:rFonts w:ascii="Calibri" w:hAnsi="Calibri"/>
        </w:rPr>
      </w:pPr>
      <w:r>
        <w:rPr>
          <w:rFonts w:ascii="Calibri" w:hAnsi="Calibri"/>
        </w:rPr>
        <w:br/>
      </w:r>
      <w:r w:rsidR="00E627F7" w:rsidRPr="00DC2976">
        <w:rPr>
          <w:rFonts w:ascii="Calibri" w:hAnsi="Calibri"/>
        </w:rPr>
        <w:t>ACCAN has a number of procedural concerns regarding the development of the guideline and this public consultation.</w:t>
      </w:r>
    </w:p>
    <w:p w:rsidR="00A10810" w:rsidRDefault="00E627F7" w:rsidP="00C85CDF">
      <w:pPr>
        <w:pStyle w:val="Default"/>
        <w:rPr>
          <w:rFonts w:ascii="Calibri" w:hAnsi="Calibri"/>
          <w:color w:val="auto"/>
          <w:sz w:val="22"/>
        </w:rPr>
      </w:pPr>
      <w:r w:rsidRPr="00DC2976">
        <w:rPr>
          <w:rFonts w:ascii="Calibri" w:hAnsi="Calibri"/>
          <w:color w:val="auto"/>
          <w:sz w:val="22"/>
        </w:rPr>
        <w:t xml:space="preserve">We note that there has been no public review of the Code </w:t>
      </w:r>
      <w:r w:rsidR="00491E03" w:rsidRPr="00DC2976">
        <w:rPr>
          <w:rFonts w:ascii="Calibri" w:hAnsi="Calibri"/>
          <w:color w:val="auto"/>
          <w:sz w:val="22"/>
        </w:rPr>
        <w:t>C609:2007 Priority Assistance for Life Threatening Medical Conditions</w:t>
      </w:r>
      <w:r w:rsidR="009A0A57" w:rsidRPr="00DC2976">
        <w:rPr>
          <w:rFonts w:ascii="Calibri" w:hAnsi="Calibri"/>
          <w:color w:val="auto"/>
          <w:sz w:val="22"/>
        </w:rPr>
        <w:t xml:space="preserve"> (the Code)</w:t>
      </w:r>
      <w:r w:rsidRPr="00DC2976">
        <w:rPr>
          <w:rFonts w:ascii="Calibri" w:hAnsi="Calibri"/>
          <w:color w:val="auto"/>
          <w:sz w:val="22"/>
        </w:rPr>
        <w:t>.</w:t>
      </w:r>
      <w:r w:rsidR="00D55B78" w:rsidRPr="00DC2976">
        <w:rPr>
          <w:rFonts w:ascii="Calibri" w:hAnsi="Calibri"/>
          <w:color w:val="auto"/>
          <w:sz w:val="22"/>
        </w:rPr>
        <w:t xml:space="preserve"> The Terms of Reference </w:t>
      </w:r>
      <w:r w:rsidR="002C1860" w:rsidRPr="00DC2976">
        <w:rPr>
          <w:rFonts w:ascii="Calibri" w:hAnsi="Calibri"/>
          <w:color w:val="auto"/>
          <w:sz w:val="22"/>
        </w:rPr>
        <w:t xml:space="preserve">charge </w:t>
      </w:r>
      <w:r w:rsidR="00D55B78" w:rsidRPr="00DC2976">
        <w:rPr>
          <w:rFonts w:ascii="Calibri" w:hAnsi="Calibri"/>
          <w:color w:val="auto"/>
          <w:sz w:val="22"/>
        </w:rPr>
        <w:t xml:space="preserve">Communications </w:t>
      </w:r>
      <w:r w:rsidR="009047FF" w:rsidRPr="00DC2976">
        <w:rPr>
          <w:rFonts w:ascii="Calibri" w:hAnsi="Calibri"/>
          <w:color w:val="auto"/>
          <w:sz w:val="22"/>
        </w:rPr>
        <w:t>Alliance</w:t>
      </w:r>
      <w:r w:rsidR="009047FF" w:rsidRPr="00DC2976">
        <w:rPr>
          <w:rFonts w:ascii="Calibri" w:hAnsi="Calibri"/>
          <w:b/>
          <w:bCs/>
          <w:i/>
          <w:iCs/>
          <w:color w:val="auto"/>
          <w:sz w:val="22"/>
          <w:szCs w:val="21"/>
        </w:rPr>
        <w:t xml:space="preserve"> </w:t>
      </w:r>
      <w:r w:rsidR="009047FF" w:rsidRPr="003F0CDE">
        <w:rPr>
          <w:rFonts w:ascii="Calibri" w:hAnsi="Calibri"/>
          <w:bCs/>
          <w:iCs/>
          <w:color w:val="auto"/>
          <w:sz w:val="22"/>
          <w:szCs w:val="21"/>
        </w:rPr>
        <w:t>Priority</w:t>
      </w:r>
      <w:r w:rsidR="00D55B78" w:rsidRPr="003F0CDE">
        <w:rPr>
          <w:rFonts w:ascii="Calibri" w:hAnsi="Calibri"/>
          <w:bCs/>
          <w:iCs/>
          <w:color w:val="auto"/>
          <w:sz w:val="22"/>
          <w:szCs w:val="21"/>
        </w:rPr>
        <w:t xml:space="preserve"> Assistance </w:t>
      </w:r>
      <w:r w:rsidR="00D55B78" w:rsidRPr="00DC2976">
        <w:rPr>
          <w:rFonts w:ascii="Calibri" w:hAnsi="Calibri"/>
          <w:color w:val="auto"/>
          <w:sz w:val="22"/>
          <w:szCs w:val="21"/>
        </w:rPr>
        <w:t>Working Committee 69</w:t>
      </w:r>
      <w:r w:rsidRPr="00DC2976">
        <w:rPr>
          <w:rFonts w:ascii="Calibri" w:hAnsi="Calibri"/>
          <w:color w:val="auto"/>
          <w:sz w:val="22"/>
        </w:rPr>
        <w:t xml:space="preserve"> </w:t>
      </w:r>
      <w:r w:rsidR="00D55B78" w:rsidRPr="00DC2976">
        <w:rPr>
          <w:rFonts w:ascii="Calibri" w:hAnsi="Calibri"/>
          <w:color w:val="auto"/>
          <w:sz w:val="22"/>
        </w:rPr>
        <w:t>with undertaking a review of the Code</w:t>
      </w:r>
      <w:r w:rsidR="002C1860" w:rsidRPr="00DC2976">
        <w:rPr>
          <w:rFonts w:ascii="Calibri" w:hAnsi="Calibri"/>
          <w:color w:val="auto"/>
          <w:sz w:val="22"/>
        </w:rPr>
        <w:t>. This review has been undertaken</w:t>
      </w:r>
      <w:r w:rsidR="00D55B78" w:rsidRPr="00DC2976">
        <w:rPr>
          <w:rFonts w:ascii="Calibri" w:hAnsi="Calibri"/>
          <w:color w:val="auto"/>
          <w:sz w:val="22"/>
        </w:rPr>
        <w:t xml:space="preserve"> without </w:t>
      </w:r>
      <w:r w:rsidR="00DF1D71" w:rsidRPr="00DC2976">
        <w:rPr>
          <w:rFonts w:ascii="Calibri" w:hAnsi="Calibri"/>
          <w:color w:val="auto"/>
          <w:sz w:val="22"/>
        </w:rPr>
        <w:t xml:space="preserve">any </w:t>
      </w:r>
      <w:r w:rsidR="00D55B78" w:rsidRPr="00DC2976">
        <w:rPr>
          <w:rFonts w:ascii="Calibri" w:hAnsi="Calibri"/>
          <w:color w:val="auto"/>
          <w:sz w:val="22"/>
        </w:rPr>
        <w:t xml:space="preserve">public consultation and without any consumer representative </w:t>
      </w:r>
      <w:r w:rsidR="00DF1D71" w:rsidRPr="00DC2976">
        <w:rPr>
          <w:rFonts w:ascii="Calibri" w:hAnsi="Calibri"/>
          <w:color w:val="auto"/>
          <w:sz w:val="22"/>
        </w:rPr>
        <w:t>involvement</w:t>
      </w:r>
      <w:r w:rsidR="00A10810">
        <w:rPr>
          <w:rFonts w:ascii="Calibri" w:hAnsi="Calibri"/>
          <w:color w:val="auto"/>
          <w:sz w:val="22"/>
        </w:rPr>
        <w:t xml:space="preserve">. </w:t>
      </w:r>
    </w:p>
    <w:p w:rsidR="00A10810" w:rsidRDefault="00A10810" w:rsidP="00C85CDF">
      <w:pPr>
        <w:pStyle w:val="Default"/>
        <w:rPr>
          <w:rFonts w:ascii="Calibri" w:hAnsi="Calibri"/>
          <w:color w:val="auto"/>
          <w:sz w:val="22"/>
        </w:rPr>
      </w:pPr>
    </w:p>
    <w:p w:rsidR="00E627F7" w:rsidRDefault="00A10810" w:rsidP="00C85CDF">
      <w:pPr>
        <w:pStyle w:val="Default"/>
        <w:rPr>
          <w:rFonts w:ascii="Calibri" w:hAnsi="Calibri"/>
        </w:rPr>
      </w:pPr>
      <w:r>
        <w:rPr>
          <w:rFonts w:ascii="Calibri" w:hAnsi="Calibri"/>
          <w:color w:val="auto"/>
          <w:sz w:val="22"/>
        </w:rPr>
        <w:t>The Terms of Reference also</w:t>
      </w:r>
      <w:r w:rsidR="00D55B78" w:rsidRPr="00DC2976">
        <w:rPr>
          <w:rFonts w:ascii="Calibri" w:hAnsi="Calibri"/>
          <w:color w:val="auto"/>
          <w:sz w:val="22"/>
        </w:rPr>
        <w:t xml:space="preserve"> </w:t>
      </w:r>
      <w:r w:rsidR="00DF1D71" w:rsidRPr="00DC2976">
        <w:rPr>
          <w:rFonts w:ascii="Calibri" w:hAnsi="Calibri"/>
          <w:color w:val="auto"/>
          <w:sz w:val="22"/>
        </w:rPr>
        <w:t>mandat</w:t>
      </w:r>
      <w:r>
        <w:rPr>
          <w:rFonts w:ascii="Calibri" w:hAnsi="Calibri"/>
          <w:color w:val="auto"/>
          <w:sz w:val="22"/>
        </w:rPr>
        <w:t>e</w:t>
      </w:r>
      <w:r w:rsidR="00DF1D71" w:rsidRPr="00DC2976">
        <w:rPr>
          <w:rFonts w:ascii="Calibri" w:hAnsi="Calibri"/>
          <w:color w:val="auto"/>
          <w:sz w:val="22"/>
        </w:rPr>
        <w:t xml:space="preserve"> </w:t>
      </w:r>
      <w:r w:rsidR="00D55B78" w:rsidRPr="00DC2976">
        <w:rPr>
          <w:rFonts w:ascii="Calibri" w:hAnsi="Calibri"/>
          <w:color w:val="auto"/>
          <w:sz w:val="22"/>
        </w:rPr>
        <w:t xml:space="preserve">the replacement of the Code with </w:t>
      </w:r>
      <w:r w:rsidR="002C1860" w:rsidRPr="00DC2976">
        <w:rPr>
          <w:rFonts w:ascii="Calibri" w:hAnsi="Calibri"/>
          <w:color w:val="auto"/>
          <w:sz w:val="22"/>
        </w:rPr>
        <w:t xml:space="preserve">the draft </w:t>
      </w:r>
      <w:r w:rsidR="00D55B78" w:rsidRPr="00DC2976">
        <w:rPr>
          <w:rFonts w:ascii="Calibri" w:hAnsi="Calibri"/>
          <w:color w:val="auto"/>
          <w:sz w:val="22"/>
        </w:rPr>
        <w:t>guideline.</w:t>
      </w:r>
      <w:r w:rsidR="00D62EBC" w:rsidRPr="00DC2976">
        <w:rPr>
          <w:rFonts w:ascii="Calibri" w:hAnsi="Calibri"/>
          <w:color w:val="auto"/>
          <w:sz w:val="22"/>
        </w:rPr>
        <w:t xml:space="preserve"> Unlike the process for developing and registering </w:t>
      </w:r>
      <w:r w:rsidR="002C1860" w:rsidRPr="00DC2976">
        <w:rPr>
          <w:rFonts w:ascii="Calibri" w:hAnsi="Calibri"/>
          <w:color w:val="auto"/>
          <w:sz w:val="22"/>
        </w:rPr>
        <w:t xml:space="preserve">an industry </w:t>
      </w:r>
      <w:r>
        <w:rPr>
          <w:rFonts w:ascii="Calibri" w:hAnsi="Calibri"/>
          <w:color w:val="auto"/>
          <w:sz w:val="22"/>
        </w:rPr>
        <w:t>Code</w:t>
      </w:r>
      <w:r w:rsidR="00D62EBC" w:rsidRPr="00DC2976">
        <w:rPr>
          <w:rFonts w:ascii="Calibri" w:hAnsi="Calibri"/>
          <w:color w:val="auto"/>
          <w:sz w:val="22"/>
        </w:rPr>
        <w:t xml:space="preserve"> set out in Section 117 of the Telecommunications Act (1997)</w:t>
      </w:r>
      <w:r w:rsidR="002C1860" w:rsidRPr="00DC2976">
        <w:rPr>
          <w:rFonts w:ascii="Calibri" w:hAnsi="Calibri"/>
          <w:color w:val="auto"/>
          <w:sz w:val="22"/>
        </w:rPr>
        <w:t xml:space="preserve"> (the Act</w:t>
      </w:r>
      <w:r w:rsidR="00530303">
        <w:rPr>
          <w:rFonts w:ascii="Calibri" w:hAnsi="Calibri"/>
          <w:color w:val="auto"/>
          <w:sz w:val="22"/>
        </w:rPr>
        <w:t>)</w:t>
      </w:r>
      <w:r w:rsidR="00530303">
        <w:rPr>
          <w:rStyle w:val="FootnoteReference"/>
          <w:rFonts w:ascii="Calibri" w:hAnsi="Calibri"/>
          <w:color w:val="auto"/>
          <w:sz w:val="22"/>
        </w:rPr>
        <w:footnoteReference w:id="1"/>
      </w:r>
      <w:r w:rsidR="00530303">
        <w:rPr>
          <w:rFonts w:ascii="Calibri" w:hAnsi="Calibri"/>
          <w:color w:val="auto"/>
          <w:sz w:val="22"/>
        </w:rPr>
        <w:t xml:space="preserve"> </w:t>
      </w:r>
      <w:r w:rsidR="00D62EBC" w:rsidRPr="00DC2976">
        <w:rPr>
          <w:rFonts w:ascii="Calibri" w:hAnsi="Calibri"/>
          <w:color w:val="auto"/>
          <w:sz w:val="22"/>
        </w:rPr>
        <w:t xml:space="preserve">there is no </w:t>
      </w:r>
      <w:r w:rsidR="001861F7">
        <w:rPr>
          <w:rFonts w:ascii="Calibri" w:hAnsi="Calibri"/>
          <w:color w:val="auto"/>
          <w:sz w:val="22"/>
        </w:rPr>
        <w:t xml:space="preserve">similar </w:t>
      </w:r>
      <w:r w:rsidR="00D62EBC" w:rsidRPr="00DC2976">
        <w:rPr>
          <w:rFonts w:ascii="Calibri" w:hAnsi="Calibri"/>
          <w:color w:val="auto"/>
          <w:sz w:val="22"/>
        </w:rPr>
        <w:t>process for de-registration of a Code. Section 122</w:t>
      </w:r>
      <w:r w:rsidR="00D15D8C">
        <w:rPr>
          <w:rFonts w:ascii="Calibri" w:hAnsi="Calibri"/>
          <w:color w:val="auto"/>
          <w:sz w:val="22"/>
        </w:rPr>
        <w:t>A</w:t>
      </w:r>
      <w:r w:rsidR="00D62EBC" w:rsidRPr="00DC2976">
        <w:rPr>
          <w:rFonts w:ascii="Calibri" w:hAnsi="Calibri"/>
          <w:color w:val="auto"/>
          <w:sz w:val="22"/>
        </w:rPr>
        <w:t xml:space="preserve"> of the Act provides the </w:t>
      </w:r>
      <w:r w:rsidR="002C1860" w:rsidRPr="00DC2976">
        <w:rPr>
          <w:rFonts w:ascii="Calibri" w:hAnsi="Calibri"/>
          <w:color w:val="auto"/>
          <w:sz w:val="22"/>
        </w:rPr>
        <w:t>Australian Communications and Media Authority (</w:t>
      </w:r>
      <w:r w:rsidR="00D62EBC" w:rsidRPr="00DC2976">
        <w:rPr>
          <w:rFonts w:ascii="Calibri" w:hAnsi="Calibri"/>
          <w:color w:val="auto"/>
          <w:sz w:val="22"/>
        </w:rPr>
        <w:t>ACMA</w:t>
      </w:r>
      <w:r w:rsidR="002C1860" w:rsidRPr="00DC2976">
        <w:rPr>
          <w:rFonts w:ascii="Calibri" w:hAnsi="Calibri"/>
          <w:color w:val="auto"/>
          <w:sz w:val="22"/>
        </w:rPr>
        <w:t>)</w:t>
      </w:r>
      <w:r w:rsidR="00D62EBC" w:rsidRPr="00DC2976">
        <w:rPr>
          <w:rFonts w:ascii="Calibri" w:hAnsi="Calibri"/>
          <w:color w:val="auto"/>
          <w:sz w:val="22"/>
        </w:rPr>
        <w:t xml:space="preserve"> the authority to de-register a Code but fails to include any guidance on this process</w:t>
      </w:r>
      <w:r>
        <w:rPr>
          <w:rFonts w:ascii="Calibri" w:hAnsi="Calibri"/>
          <w:color w:val="auto"/>
          <w:sz w:val="22"/>
        </w:rPr>
        <w:t>.</w:t>
      </w:r>
      <w:r w:rsidR="00D15D8C">
        <w:rPr>
          <w:rStyle w:val="FootnoteReference"/>
          <w:rFonts w:ascii="Calibri" w:hAnsi="Calibri"/>
          <w:color w:val="auto"/>
          <w:sz w:val="22"/>
        </w:rPr>
        <w:footnoteReference w:id="2"/>
      </w:r>
      <w:r w:rsidR="00D62EBC" w:rsidRPr="00DC2976">
        <w:rPr>
          <w:rFonts w:ascii="Calibri" w:hAnsi="Calibri"/>
          <w:color w:val="auto"/>
          <w:sz w:val="22"/>
        </w:rPr>
        <w:t xml:space="preserve"> Without an </w:t>
      </w:r>
      <w:r w:rsidR="003450B7" w:rsidRPr="00DC2976">
        <w:rPr>
          <w:rFonts w:ascii="Calibri" w:hAnsi="Calibri"/>
          <w:color w:val="auto"/>
          <w:sz w:val="22"/>
        </w:rPr>
        <w:t xml:space="preserve">appropriately </w:t>
      </w:r>
      <w:r w:rsidR="00D62EBC" w:rsidRPr="00DC2976">
        <w:rPr>
          <w:rFonts w:ascii="Calibri" w:hAnsi="Calibri"/>
          <w:color w:val="auto"/>
          <w:sz w:val="22"/>
        </w:rPr>
        <w:t xml:space="preserve">stringent and transparent process to de-register a Code there </w:t>
      </w:r>
      <w:r w:rsidR="0086680E">
        <w:rPr>
          <w:rFonts w:ascii="Calibri" w:hAnsi="Calibri"/>
          <w:color w:val="auto"/>
          <w:sz w:val="22"/>
        </w:rPr>
        <w:t>is greater potential for consumer detriment</w:t>
      </w:r>
      <w:r w:rsidR="00D62EBC" w:rsidRPr="00DC2976">
        <w:rPr>
          <w:rFonts w:ascii="Calibri" w:hAnsi="Calibri"/>
          <w:color w:val="auto"/>
          <w:sz w:val="22"/>
        </w:rPr>
        <w:t xml:space="preserve">. </w:t>
      </w:r>
      <w:r w:rsidR="00C85CDF">
        <w:rPr>
          <w:rFonts w:ascii="Calibri" w:hAnsi="Calibri"/>
          <w:color w:val="auto"/>
          <w:sz w:val="22"/>
        </w:rPr>
        <w:t xml:space="preserve"> </w:t>
      </w:r>
      <w:r w:rsidR="00E627F7" w:rsidRPr="00A10810">
        <w:rPr>
          <w:rFonts w:ascii="Calibri" w:hAnsi="Calibri"/>
          <w:sz w:val="22"/>
          <w:szCs w:val="22"/>
        </w:rPr>
        <w:t xml:space="preserve">As such ACCAN sees the development of this guideline and </w:t>
      </w:r>
      <w:r w:rsidR="00D55B78" w:rsidRPr="00A10810">
        <w:rPr>
          <w:rFonts w:ascii="Calibri" w:hAnsi="Calibri"/>
          <w:sz w:val="22"/>
          <w:szCs w:val="22"/>
        </w:rPr>
        <w:t xml:space="preserve">associated public </w:t>
      </w:r>
      <w:r w:rsidR="00E627F7" w:rsidRPr="00A10810">
        <w:rPr>
          <w:rFonts w:ascii="Calibri" w:hAnsi="Calibri"/>
          <w:sz w:val="22"/>
          <w:szCs w:val="22"/>
        </w:rPr>
        <w:t xml:space="preserve">consultation as premature, </w:t>
      </w:r>
      <w:r w:rsidR="00DF1D71" w:rsidRPr="00A10810">
        <w:rPr>
          <w:rFonts w:ascii="Calibri" w:hAnsi="Calibri"/>
          <w:sz w:val="22"/>
          <w:szCs w:val="22"/>
        </w:rPr>
        <w:t xml:space="preserve">bypassing essential </w:t>
      </w:r>
      <w:r w:rsidR="00D55B78" w:rsidRPr="00A10810">
        <w:rPr>
          <w:rFonts w:ascii="Calibri" w:hAnsi="Calibri"/>
          <w:sz w:val="22"/>
          <w:szCs w:val="22"/>
        </w:rPr>
        <w:t xml:space="preserve">public </w:t>
      </w:r>
      <w:r w:rsidR="00DF1D71" w:rsidRPr="00A10810">
        <w:rPr>
          <w:rFonts w:ascii="Calibri" w:hAnsi="Calibri"/>
          <w:sz w:val="22"/>
          <w:szCs w:val="22"/>
        </w:rPr>
        <w:t xml:space="preserve">review </w:t>
      </w:r>
      <w:r w:rsidR="00E627F7" w:rsidRPr="00A10810">
        <w:rPr>
          <w:rFonts w:ascii="Calibri" w:hAnsi="Calibri"/>
          <w:sz w:val="22"/>
          <w:szCs w:val="22"/>
        </w:rPr>
        <w:t xml:space="preserve">prior to </w:t>
      </w:r>
      <w:r w:rsidR="00DF1D71" w:rsidRPr="00A10810">
        <w:rPr>
          <w:rFonts w:ascii="Calibri" w:hAnsi="Calibri"/>
          <w:sz w:val="22"/>
          <w:szCs w:val="22"/>
        </w:rPr>
        <w:t xml:space="preserve">proposing </w:t>
      </w:r>
      <w:r w:rsidR="00E627F7" w:rsidRPr="00A10810">
        <w:rPr>
          <w:rFonts w:ascii="Calibri" w:hAnsi="Calibri"/>
          <w:sz w:val="22"/>
          <w:szCs w:val="22"/>
        </w:rPr>
        <w:t xml:space="preserve">deregistration of a </w:t>
      </w:r>
      <w:r w:rsidR="00DF1D71" w:rsidRPr="00A10810">
        <w:rPr>
          <w:rFonts w:ascii="Calibri" w:hAnsi="Calibri"/>
          <w:sz w:val="22"/>
          <w:szCs w:val="22"/>
        </w:rPr>
        <w:t>fundamentally important consumer protection Code</w:t>
      </w:r>
      <w:r w:rsidR="00E627F7" w:rsidRPr="00A10810">
        <w:rPr>
          <w:rFonts w:ascii="Calibri" w:hAnsi="Calibri"/>
          <w:sz w:val="22"/>
          <w:szCs w:val="22"/>
        </w:rPr>
        <w:t>.</w:t>
      </w:r>
      <w:r w:rsidR="00E627F7" w:rsidRPr="00DC2976">
        <w:rPr>
          <w:rFonts w:ascii="Calibri" w:hAnsi="Calibri"/>
        </w:rPr>
        <w:t xml:space="preserve"> </w:t>
      </w:r>
    </w:p>
    <w:p w:rsidR="00C85CDF" w:rsidRPr="00C85CDF" w:rsidRDefault="00C85CDF" w:rsidP="00C85CDF">
      <w:pPr>
        <w:pStyle w:val="Default"/>
        <w:rPr>
          <w:rFonts w:ascii="Calibri" w:hAnsi="Calibri"/>
          <w:color w:val="auto"/>
          <w:sz w:val="22"/>
        </w:rPr>
      </w:pPr>
    </w:p>
    <w:p w:rsidR="00E627F7" w:rsidRPr="00DC2976" w:rsidRDefault="00E627F7" w:rsidP="00E627F7">
      <w:pPr>
        <w:rPr>
          <w:rFonts w:ascii="Calibri" w:hAnsi="Calibri"/>
        </w:rPr>
      </w:pPr>
      <w:r w:rsidRPr="00DC2976">
        <w:rPr>
          <w:rFonts w:ascii="Calibri" w:hAnsi="Calibri"/>
        </w:rPr>
        <w:t xml:space="preserve">ACCAN recommends a formal </w:t>
      </w:r>
      <w:r w:rsidR="00D55B78" w:rsidRPr="00DC2976">
        <w:rPr>
          <w:rFonts w:ascii="Calibri" w:hAnsi="Calibri"/>
        </w:rPr>
        <w:t xml:space="preserve">public </w:t>
      </w:r>
      <w:r w:rsidRPr="00DC2976">
        <w:rPr>
          <w:rFonts w:ascii="Calibri" w:hAnsi="Calibri"/>
        </w:rPr>
        <w:t xml:space="preserve">review of </w:t>
      </w:r>
      <w:r w:rsidR="00491E03" w:rsidRPr="00DC2976">
        <w:rPr>
          <w:rFonts w:ascii="Calibri" w:hAnsi="Calibri"/>
        </w:rPr>
        <w:t xml:space="preserve">C609:2007 Priority Assistance for Life Threatening Medical Conditions </w:t>
      </w:r>
      <w:r w:rsidR="009F03F3" w:rsidRPr="00DC2976">
        <w:rPr>
          <w:rFonts w:ascii="Calibri" w:hAnsi="Calibri"/>
        </w:rPr>
        <w:t xml:space="preserve">be </w:t>
      </w:r>
      <w:r w:rsidRPr="00DC2976">
        <w:rPr>
          <w:rFonts w:ascii="Calibri" w:hAnsi="Calibri"/>
        </w:rPr>
        <w:t>undertaken</w:t>
      </w:r>
      <w:r w:rsidR="009F03F3" w:rsidRPr="00DC2976">
        <w:rPr>
          <w:rFonts w:ascii="Calibri" w:hAnsi="Calibri"/>
        </w:rPr>
        <w:t>,</w:t>
      </w:r>
      <w:r w:rsidRPr="00DC2976">
        <w:rPr>
          <w:rFonts w:ascii="Calibri" w:hAnsi="Calibri"/>
        </w:rPr>
        <w:t xml:space="preserve"> with consumer consultation</w:t>
      </w:r>
      <w:r w:rsidR="009F03F3" w:rsidRPr="00DC2976">
        <w:rPr>
          <w:rFonts w:ascii="Calibri" w:hAnsi="Calibri"/>
        </w:rPr>
        <w:t>,</w:t>
      </w:r>
      <w:r w:rsidR="00D55B78" w:rsidRPr="00DC2976">
        <w:rPr>
          <w:rFonts w:ascii="Calibri" w:hAnsi="Calibri"/>
        </w:rPr>
        <w:t xml:space="preserve"> prior to any consideration of </w:t>
      </w:r>
      <w:r w:rsidR="009F03F3" w:rsidRPr="00DC2976">
        <w:rPr>
          <w:rFonts w:ascii="Calibri" w:hAnsi="Calibri"/>
        </w:rPr>
        <w:t xml:space="preserve">the Code </w:t>
      </w:r>
      <w:r w:rsidR="00D55B78" w:rsidRPr="00DC2976">
        <w:rPr>
          <w:rFonts w:ascii="Calibri" w:hAnsi="Calibri"/>
        </w:rPr>
        <w:t>de</w:t>
      </w:r>
      <w:r w:rsidR="00A10810">
        <w:rPr>
          <w:rFonts w:ascii="Calibri" w:hAnsi="Calibri"/>
        </w:rPr>
        <w:t>-</w:t>
      </w:r>
      <w:r w:rsidR="00D55B78" w:rsidRPr="00DC2976">
        <w:rPr>
          <w:rFonts w:ascii="Calibri" w:hAnsi="Calibri"/>
        </w:rPr>
        <w:t>registration</w:t>
      </w:r>
      <w:r w:rsidRPr="00DC2976">
        <w:rPr>
          <w:rFonts w:ascii="Calibri" w:hAnsi="Calibri"/>
        </w:rPr>
        <w:t xml:space="preserve">. </w:t>
      </w:r>
      <w:r w:rsidR="00057880" w:rsidRPr="00DC2976">
        <w:rPr>
          <w:rFonts w:ascii="Calibri" w:hAnsi="Calibri"/>
        </w:rPr>
        <w:t xml:space="preserve">Additionally, </w:t>
      </w:r>
      <w:r w:rsidRPr="00DC2976">
        <w:rPr>
          <w:rFonts w:ascii="Calibri" w:hAnsi="Calibri"/>
        </w:rPr>
        <w:t xml:space="preserve">ACCAN </w:t>
      </w:r>
      <w:r w:rsidR="00D55B78" w:rsidRPr="00DC2976">
        <w:rPr>
          <w:rFonts w:ascii="Calibri" w:hAnsi="Calibri"/>
        </w:rPr>
        <w:t xml:space="preserve">is concerned </w:t>
      </w:r>
      <w:r w:rsidRPr="00DC2976">
        <w:rPr>
          <w:rFonts w:ascii="Calibri" w:hAnsi="Calibri"/>
        </w:rPr>
        <w:t>that while the Code was developed in cooperation between industry and consumer groups</w:t>
      </w:r>
      <w:r w:rsidR="00A10810">
        <w:rPr>
          <w:rFonts w:ascii="Calibri" w:hAnsi="Calibri"/>
        </w:rPr>
        <w:t>, t</w:t>
      </w:r>
      <w:r w:rsidRPr="00DC2976">
        <w:rPr>
          <w:rFonts w:ascii="Calibri" w:hAnsi="Calibri"/>
        </w:rPr>
        <w:t xml:space="preserve">his draft guideline has been developed without </w:t>
      </w:r>
      <w:r w:rsidR="00D55B78" w:rsidRPr="00DC2976">
        <w:rPr>
          <w:rFonts w:ascii="Calibri" w:hAnsi="Calibri"/>
        </w:rPr>
        <w:t xml:space="preserve">any </w:t>
      </w:r>
      <w:r w:rsidRPr="00DC2976">
        <w:rPr>
          <w:rFonts w:ascii="Calibri" w:hAnsi="Calibri"/>
        </w:rPr>
        <w:t xml:space="preserve">consumer </w:t>
      </w:r>
      <w:r w:rsidR="00252CAC" w:rsidRPr="00DC2976">
        <w:rPr>
          <w:rFonts w:ascii="Calibri" w:hAnsi="Calibri"/>
        </w:rPr>
        <w:t>involvement</w:t>
      </w:r>
      <w:r w:rsidRPr="00DC2976">
        <w:rPr>
          <w:rFonts w:ascii="Calibri" w:hAnsi="Calibri"/>
        </w:rPr>
        <w:t>.</w:t>
      </w:r>
    </w:p>
    <w:p w:rsidR="00816ED5" w:rsidRPr="00DC2976" w:rsidRDefault="008C68F8" w:rsidP="00816ED5">
      <w:pPr>
        <w:rPr>
          <w:rFonts w:ascii="Calibri" w:hAnsi="Calibri"/>
        </w:rPr>
      </w:pPr>
      <w:r w:rsidRPr="00DC2976">
        <w:rPr>
          <w:rFonts w:ascii="Calibri" w:hAnsi="Calibri"/>
        </w:rPr>
        <w:t>Priority Assistance, as a Telstra licence condition</w:t>
      </w:r>
      <w:r w:rsidR="00A10810">
        <w:rPr>
          <w:rFonts w:ascii="Calibri" w:hAnsi="Calibri"/>
        </w:rPr>
        <w:t>,</w:t>
      </w:r>
      <w:r w:rsidRPr="00DC2976">
        <w:rPr>
          <w:rFonts w:ascii="Calibri" w:hAnsi="Calibri"/>
        </w:rPr>
        <w:t xml:space="preserve"> was introduced in 2002 in order to provide telephony consumers </w:t>
      </w:r>
      <w:r w:rsidR="007E3CEA">
        <w:rPr>
          <w:rFonts w:ascii="Calibri" w:hAnsi="Calibri"/>
        </w:rPr>
        <w:t xml:space="preserve">who have </w:t>
      </w:r>
      <w:r w:rsidR="00BD0B3A" w:rsidRPr="00DC2976">
        <w:rPr>
          <w:rFonts w:ascii="Calibri" w:hAnsi="Calibri"/>
        </w:rPr>
        <w:t xml:space="preserve">life-threatening </w:t>
      </w:r>
      <w:r w:rsidR="007E3CEA">
        <w:rPr>
          <w:rFonts w:ascii="Calibri" w:hAnsi="Calibri"/>
        </w:rPr>
        <w:t xml:space="preserve">medical </w:t>
      </w:r>
      <w:r w:rsidR="00BD0B3A" w:rsidRPr="00DC2976">
        <w:rPr>
          <w:rFonts w:ascii="Calibri" w:hAnsi="Calibri"/>
        </w:rPr>
        <w:t>conditions a more robust, timely and reliable standard telephone service</w:t>
      </w:r>
      <w:r w:rsidR="0057782D">
        <w:rPr>
          <w:rStyle w:val="FootnoteReference"/>
          <w:rFonts w:ascii="Calibri" w:hAnsi="Calibri"/>
        </w:rPr>
        <w:footnoteReference w:id="3"/>
      </w:r>
      <w:r w:rsidR="00BD0B3A" w:rsidRPr="00DC2976">
        <w:rPr>
          <w:rFonts w:ascii="Calibri" w:hAnsi="Calibri"/>
        </w:rPr>
        <w:t>.</w:t>
      </w:r>
      <w:r w:rsidR="00816ED5" w:rsidRPr="00DC2976">
        <w:rPr>
          <w:rFonts w:ascii="Calibri" w:hAnsi="Calibri"/>
        </w:rPr>
        <w:t xml:space="preserve"> </w:t>
      </w:r>
      <w:r w:rsidR="003450B7" w:rsidRPr="00DC2976">
        <w:rPr>
          <w:rFonts w:ascii="Calibri" w:hAnsi="Calibri"/>
        </w:rPr>
        <w:t>The Code was developed in 2003 to provide the same protections for customers of other providers</w:t>
      </w:r>
      <w:r w:rsidR="007E3CEA">
        <w:rPr>
          <w:rFonts w:ascii="Calibri" w:hAnsi="Calibri"/>
        </w:rPr>
        <w:t xml:space="preserve"> offer</w:t>
      </w:r>
      <w:r w:rsidR="00CE05BF">
        <w:rPr>
          <w:rFonts w:ascii="Calibri" w:hAnsi="Calibri"/>
        </w:rPr>
        <w:t>ing</w:t>
      </w:r>
      <w:r w:rsidR="007E3CEA">
        <w:rPr>
          <w:rFonts w:ascii="Calibri" w:hAnsi="Calibri"/>
        </w:rPr>
        <w:t xml:space="preserve"> a priority assistance service</w:t>
      </w:r>
      <w:r w:rsidR="003450B7" w:rsidRPr="00DC2976">
        <w:rPr>
          <w:rFonts w:ascii="Calibri" w:hAnsi="Calibri"/>
        </w:rPr>
        <w:t xml:space="preserve">. </w:t>
      </w:r>
      <w:r w:rsidR="00756E92" w:rsidRPr="00DC2976">
        <w:rPr>
          <w:rFonts w:ascii="Calibri" w:hAnsi="Calibri"/>
        </w:rPr>
        <w:t xml:space="preserve">ACCAN </w:t>
      </w:r>
      <w:r w:rsidR="00D55B78" w:rsidRPr="00DC2976">
        <w:rPr>
          <w:rFonts w:ascii="Calibri" w:hAnsi="Calibri"/>
        </w:rPr>
        <w:t xml:space="preserve">asserts that </w:t>
      </w:r>
      <w:r w:rsidR="00756E92" w:rsidRPr="00DC2976">
        <w:rPr>
          <w:rFonts w:ascii="Calibri" w:hAnsi="Calibri"/>
        </w:rPr>
        <w:t>the f</w:t>
      </w:r>
      <w:r w:rsidR="00816ED5" w:rsidRPr="00DC2976">
        <w:rPr>
          <w:rFonts w:ascii="Calibri" w:hAnsi="Calibri"/>
        </w:rPr>
        <w:t xml:space="preserve">undamental foundation of </w:t>
      </w:r>
      <w:r w:rsidR="00756E92" w:rsidRPr="00DC2976">
        <w:rPr>
          <w:rFonts w:ascii="Calibri" w:hAnsi="Calibri"/>
        </w:rPr>
        <w:t xml:space="preserve">Telstra’s </w:t>
      </w:r>
      <w:r w:rsidR="00816ED5" w:rsidRPr="00DC2976">
        <w:rPr>
          <w:rFonts w:ascii="Calibri" w:hAnsi="Calibri"/>
        </w:rPr>
        <w:t xml:space="preserve">licence condition and </w:t>
      </w:r>
      <w:r w:rsidR="00756E92" w:rsidRPr="00DC2976">
        <w:rPr>
          <w:rFonts w:ascii="Calibri" w:hAnsi="Calibri"/>
        </w:rPr>
        <w:t xml:space="preserve">the </w:t>
      </w:r>
      <w:r w:rsidR="009F03F3" w:rsidRPr="00DC2976">
        <w:rPr>
          <w:rFonts w:ascii="Calibri" w:hAnsi="Calibri"/>
        </w:rPr>
        <w:t xml:space="preserve">related </w:t>
      </w:r>
      <w:r w:rsidR="00756E92" w:rsidRPr="00DC2976">
        <w:rPr>
          <w:rFonts w:ascii="Calibri" w:hAnsi="Calibri"/>
        </w:rPr>
        <w:t>C</w:t>
      </w:r>
      <w:r w:rsidR="00816ED5" w:rsidRPr="00DC2976">
        <w:rPr>
          <w:rFonts w:ascii="Calibri" w:hAnsi="Calibri"/>
        </w:rPr>
        <w:t xml:space="preserve">ode is </w:t>
      </w:r>
      <w:r w:rsidR="00756E92" w:rsidRPr="00DC2976">
        <w:rPr>
          <w:rFonts w:ascii="Calibri" w:hAnsi="Calibri"/>
        </w:rPr>
        <w:t xml:space="preserve">to provide </w:t>
      </w:r>
      <w:r w:rsidR="003450B7" w:rsidRPr="00DC2976">
        <w:rPr>
          <w:rFonts w:ascii="Calibri" w:hAnsi="Calibri"/>
        </w:rPr>
        <w:t xml:space="preserve">ongoing </w:t>
      </w:r>
      <w:r w:rsidR="00D14A5F" w:rsidRPr="00DC2976">
        <w:rPr>
          <w:rFonts w:ascii="Calibri" w:hAnsi="Calibri"/>
        </w:rPr>
        <w:t xml:space="preserve">certainty and safety for </w:t>
      </w:r>
      <w:r w:rsidR="00756E92" w:rsidRPr="00DC2976">
        <w:rPr>
          <w:rFonts w:ascii="Calibri" w:hAnsi="Calibri"/>
        </w:rPr>
        <w:t>both consumer</w:t>
      </w:r>
      <w:r w:rsidR="00D14A5F" w:rsidRPr="00DC2976">
        <w:rPr>
          <w:rFonts w:ascii="Calibri" w:hAnsi="Calibri"/>
        </w:rPr>
        <w:t>s</w:t>
      </w:r>
      <w:r w:rsidR="00756E92" w:rsidRPr="00DC2976">
        <w:rPr>
          <w:rFonts w:ascii="Calibri" w:hAnsi="Calibri"/>
        </w:rPr>
        <w:t xml:space="preserve"> and </w:t>
      </w:r>
      <w:r w:rsidR="00D14A5F" w:rsidRPr="00DC2976">
        <w:rPr>
          <w:rFonts w:ascii="Calibri" w:hAnsi="Calibri"/>
        </w:rPr>
        <w:t xml:space="preserve">the </w:t>
      </w:r>
      <w:r w:rsidR="00DF1D71" w:rsidRPr="00DC2976">
        <w:rPr>
          <w:rFonts w:ascii="Calibri" w:hAnsi="Calibri"/>
        </w:rPr>
        <w:t xml:space="preserve">Australian </w:t>
      </w:r>
      <w:r w:rsidR="009047FF" w:rsidRPr="00DC2976">
        <w:rPr>
          <w:rFonts w:ascii="Calibri" w:hAnsi="Calibri"/>
        </w:rPr>
        <w:t xml:space="preserve">community </w:t>
      </w:r>
      <w:r w:rsidR="00DF1D71" w:rsidRPr="00DC2976">
        <w:rPr>
          <w:rFonts w:ascii="Calibri" w:hAnsi="Calibri"/>
        </w:rPr>
        <w:t>as a whole</w:t>
      </w:r>
      <w:r w:rsidR="00756E92" w:rsidRPr="00DC2976">
        <w:rPr>
          <w:rFonts w:ascii="Calibri" w:hAnsi="Calibri"/>
        </w:rPr>
        <w:t>.</w:t>
      </w:r>
    </w:p>
    <w:p w:rsidR="00994AD9" w:rsidRPr="00DC2976" w:rsidRDefault="00D14A5F" w:rsidP="00994AD9">
      <w:pPr>
        <w:rPr>
          <w:rFonts w:ascii="Calibri" w:hAnsi="Calibri"/>
        </w:rPr>
      </w:pPr>
      <w:r w:rsidRPr="00DC2976">
        <w:rPr>
          <w:rFonts w:ascii="Calibri" w:hAnsi="Calibri"/>
        </w:rPr>
        <w:t xml:space="preserve">Noting </w:t>
      </w:r>
      <w:r w:rsidR="00BD0B3A" w:rsidRPr="00DC2976">
        <w:rPr>
          <w:rFonts w:ascii="Calibri" w:hAnsi="Calibri"/>
        </w:rPr>
        <w:t xml:space="preserve">that the catalyst for </w:t>
      </w:r>
      <w:r w:rsidRPr="00DC2976">
        <w:rPr>
          <w:rFonts w:ascii="Calibri" w:hAnsi="Calibri"/>
        </w:rPr>
        <w:t xml:space="preserve">the introduction of Priority Assistance services </w:t>
      </w:r>
      <w:r w:rsidR="00BD0B3A" w:rsidRPr="00DC2976">
        <w:rPr>
          <w:rFonts w:ascii="Calibri" w:hAnsi="Calibri"/>
        </w:rPr>
        <w:t xml:space="preserve">was the tragic loss of </w:t>
      </w:r>
      <w:r w:rsidRPr="00DC2976">
        <w:rPr>
          <w:rFonts w:ascii="Calibri" w:hAnsi="Calibri"/>
        </w:rPr>
        <w:t xml:space="preserve">a child’s </w:t>
      </w:r>
      <w:r w:rsidR="00BD0B3A" w:rsidRPr="00DC2976">
        <w:rPr>
          <w:rFonts w:ascii="Calibri" w:hAnsi="Calibri"/>
        </w:rPr>
        <w:t xml:space="preserve">life whose </w:t>
      </w:r>
      <w:r w:rsidRPr="00DC2976">
        <w:rPr>
          <w:rFonts w:ascii="Calibri" w:hAnsi="Calibri"/>
        </w:rPr>
        <w:t xml:space="preserve">family’s </w:t>
      </w:r>
      <w:r w:rsidR="00BD0B3A" w:rsidRPr="00DC2976">
        <w:rPr>
          <w:rFonts w:ascii="Calibri" w:hAnsi="Calibri"/>
        </w:rPr>
        <w:t>home phone was out of service</w:t>
      </w:r>
      <w:r w:rsidR="00CE05BF">
        <w:rPr>
          <w:rFonts w:ascii="Calibri" w:hAnsi="Calibri"/>
        </w:rPr>
        <w:t>, c</w:t>
      </w:r>
      <w:r w:rsidRPr="00DC2976">
        <w:rPr>
          <w:rFonts w:ascii="Calibri" w:hAnsi="Calibri"/>
        </w:rPr>
        <w:t xml:space="preserve">ommunity expectation is for Priority </w:t>
      </w:r>
      <w:r w:rsidR="009047FF" w:rsidRPr="00DC2976">
        <w:rPr>
          <w:rFonts w:ascii="Calibri" w:hAnsi="Calibri"/>
        </w:rPr>
        <w:t>Assistance</w:t>
      </w:r>
      <w:r w:rsidRPr="00DC2976">
        <w:rPr>
          <w:rFonts w:ascii="Calibri" w:hAnsi="Calibri"/>
        </w:rPr>
        <w:t xml:space="preserve"> services to be maintained at the highest level</w:t>
      </w:r>
      <w:r w:rsidR="00031889">
        <w:rPr>
          <w:rFonts w:ascii="Calibri" w:hAnsi="Calibri"/>
        </w:rPr>
        <w:t>. T</w:t>
      </w:r>
      <w:r w:rsidRPr="00DC2976">
        <w:rPr>
          <w:rFonts w:ascii="Calibri" w:hAnsi="Calibri"/>
        </w:rPr>
        <w:t>his expectation needs to be assured through appropriate compliance and enforcement mechanisms</w:t>
      </w:r>
      <w:r w:rsidR="0057782D">
        <w:rPr>
          <w:rFonts w:ascii="Calibri" w:hAnsi="Calibri"/>
        </w:rPr>
        <w:t xml:space="preserve">. </w:t>
      </w:r>
      <w:r w:rsidRPr="00DC2976">
        <w:rPr>
          <w:rFonts w:ascii="Calibri" w:hAnsi="Calibri"/>
        </w:rPr>
        <w:t xml:space="preserve">ACCAN is adamant that </w:t>
      </w:r>
      <w:r w:rsidR="00870CB5" w:rsidRPr="00DC2976">
        <w:rPr>
          <w:rFonts w:ascii="Calibri" w:hAnsi="Calibri"/>
        </w:rPr>
        <w:t xml:space="preserve">the draft </w:t>
      </w:r>
      <w:r w:rsidRPr="00DC2976">
        <w:rPr>
          <w:rFonts w:ascii="Calibri" w:hAnsi="Calibri"/>
        </w:rPr>
        <w:t xml:space="preserve">guideline does not meet this </w:t>
      </w:r>
      <w:r w:rsidR="00870CB5" w:rsidRPr="00DC2976">
        <w:rPr>
          <w:rFonts w:ascii="Calibri" w:hAnsi="Calibri"/>
        </w:rPr>
        <w:t xml:space="preserve">expected </w:t>
      </w:r>
      <w:r w:rsidRPr="00DC2976">
        <w:rPr>
          <w:rFonts w:ascii="Calibri" w:hAnsi="Calibri"/>
        </w:rPr>
        <w:t xml:space="preserve">level of </w:t>
      </w:r>
      <w:r w:rsidR="009047FF" w:rsidRPr="00DC2976">
        <w:rPr>
          <w:rFonts w:ascii="Calibri" w:hAnsi="Calibri"/>
        </w:rPr>
        <w:t>certainty</w:t>
      </w:r>
      <w:r w:rsidR="003450B7" w:rsidRPr="00DC2976">
        <w:rPr>
          <w:rFonts w:ascii="Calibri" w:hAnsi="Calibri"/>
        </w:rPr>
        <w:t xml:space="preserve"> and consumer protection</w:t>
      </w:r>
      <w:r w:rsidR="00BD0B3A" w:rsidRPr="00DC2976">
        <w:rPr>
          <w:rFonts w:ascii="Calibri" w:hAnsi="Calibri"/>
        </w:rPr>
        <w:t>.</w:t>
      </w:r>
      <w:r w:rsidR="00994AD9" w:rsidRPr="00DC2976">
        <w:rPr>
          <w:rFonts w:ascii="Calibri" w:hAnsi="Calibri"/>
        </w:rPr>
        <w:t xml:space="preserve"> In the draft guideline Explanatory Statement this lessening of consumer certainty is clearly articulated. In one sentence there is a reference to “minimum standards” for providers when notifying their customers that the provider doe</w:t>
      </w:r>
      <w:r w:rsidR="00031889">
        <w:rPr>
          <w:rFonts w:ascii="Calibri" w:hAnsi="Calibri"/>
        </w:rPr>
        <w:t>s not offer P</w:t>
      </w:r>
      <w:r w:rsidR="00C85CDF">
        <w:rPr>
          <w:rFonts w:ascii="Calibri" w:hAnsi="Calibri"/>
        </w:rPr>
        <w:t>riority Assistance:</w:t>
      </w:r>
    </w:p>
    <w:p w:rsidR="00994AD9" w:rsidRDefault="00994AD9" w:rsidP="00994AD9">
      <w:pPr>
        <w:autoSpaceDE w:val="0"/>
        <w:autoSpaceDN w:val="0"/>
        <w:adjustRightInd w:val="0"/>
        <w:spacing w:after="0" w:line="225" w:lineRule="atLeast"/>
        <w:ind w:firstLine="360"/>
        <w:rPr>
          <w:rFonts w:ascii="Calibri" w:hAnsi="Calibri" w:cs="Arial"/>
          <w:i/>
          <w:szCs w:val="18"/>
        </w:rPr>
      </w:pPr>
      <w:r w:rsidRPr="00CE05BF">
        <w:rPr>
          <w:rFonts w:ascii="Calibri" w:hAnsi="Calibri"/>
          <w:i/>
        </w:rPr>
        <w:t>“</w:t>
      </w:r>
      <w:r w:rsidRPr="00CE05BF">
        <w:rPr>
          <w:rFonts w:ascii="Calibri" w:hAnsi="Calibri" w:cs="Arial"/>
          <w:i/>
          <w:szCs w:val="18"/>
        </w:rPr>
        <w:t>The Guideline also sets minimum standards, regarding information provided to Customers for Suppliers who do not offer Priority Assistance”</w:t>
      </w:r>
    </w:p>
    <w:p w:rsidR="00C85CDF" w:rsidRDefault="00C85CDF" w:rsidP="00C85CDF">
      <w:pPr>
        <w:autoSpaceDE w:val="0"/>
        <w:autoSpaceDN w:val="0"/>
        <w:adjustRightInd w:val="0"/>
        <w:spacing w:after="0" w:line="225" w:lineRule="atLeast"/>
        <w:rPr>
          <w:rFonts w:ascii="Calibri" w:hAnsi="Calibri" w:cs="Arial"/>
          <w:i/>
          <w:szCs w:val="18"/>
        </w:rPr>
      </w:pPr>
    </w:p>
    <w:p w:rsidR="00994AD9" w:rsidRDefault="00031889" w:rsidP="00C85CDF">
      <w:pPr>
        <w:autoSpaceDE w:val="0"/>
        <w:autoSpaceDN w:val="0"/>
        <w:adjustRightInd w:val="0"/>
        <w:spacing w:after="0" w:line="225" w:lineRule="atLeast"/>
        <w:rPr>
          <w:rFonts w:ascii="Calibri" w:hAnsi="Calibri" w:cs="Arial"/>
          <w:szCs w:val="18"/>
        </w:rPr>
      </w:pPr>
      <w:proofErr w:type="gramStart"/>
      <w:r>
        <w:rPr>
          <w:rFonts w:ascii="Calibri" w:hAnsi="Calibri" w:cs="Arial"/>
          <w:szCs w:val="18"/>
        </w:rPr>
        <w:t>a</w:t>
      </w:r>
      <w:r w:rsidR="00994AD9" w:rsidRPr="00DC2976">
        <w:rPr>
          <w:rFonts w:ascii="Calibri" w:hAnsi="Calibri" w:cs="Arial"/>
          <w:szCs w:val="18"/>
        </w:rPr>
        <w:t>nd</w:t>
      </w:r>
      <w:proofErr w:type="gramEnd"/>
      <w:r w:rsidR="00994AD9" w:rsidRPr="00DC2976">
        <w:rPr>
          <w:rFonts w:ascii="Calibri" w:hAnsi="Calibri" w:cs="Arial"/>
          <w:szCs w:val="18"/>
        </w:rPr>
        <w:t xml:space="preserve"> then goes on to state that this is only a </w:t>
      </w:r>
      <w:r w:rsidR="00C85CDF">
        <w:rPr>
          <w:rFonts w:ascii="Calibri" w:hAnsi="Calibri" w:cs="Arial"/>
          <w:szCs w:val="18"/>
        </w:rPr>
        <w:t>“recommendation” for providers:</w:t>
      </w:r>
    </w:p>
    <w:p w:rsidR="00C85CDF" w:rsidRPr="00DC2976" w:rsidRDefault="00C85CDF" w:rsidP="00C85CDF">
      <w:pPr>
        <w:autoSpaceDE w:val="0"/>
        <w:autoSpaceDN w:val="0"/>
        <w:adjustRightInd w:val="0"/>
        <w:spacing w:after="0" w:line="225" w:lineRule="atLeast"/>
        <w:rPr>
          <w:rFonts w:ascii="Calibri" w:hAnsi="Calibri" w:cs="Arial"/>
          <w:szCs w:val="18"/>
        </w:rPr>
      </w:pPr>
    </w:p>
    <w:p w:rsidR="008C68F8" w:rsidRPr="00C85CDF" w:rsidRDefault="00994AD9" w:rsidP="00C85CDF">
      <w:pPr>
        <w:autoSpaceDE w:val="0"/>
        <w:autoSpaceDN w:val="0"/>
        <w:adjustRightInd w:val="0"/>
        <w:spacing w:after="0" w:line="225" w:lineRule="atLeast"/>
        <w:ind w:firstLine="360"/>
        <w:rPr>
          <w:rFonts w:ascii="Calibri" w:hAnsi="Calibri"/>
        </w:rPr>
      </w:pPr>
      <w:r w:rsidRPr="00CE05BF">
        <w:rPr>
          <w:rFonts w:ascii="Calibri" w:hAnsi="Calibri"/>
          <w:i/>
        </w:rPr>
        <w:t>“</w:t>
      </w:r>
      <w:r w:rsidRPr="00CE05BF">
        <w:rPr>
          <w:rFonts w:ascii="Calibri" w:hAnsi="Calibri" w:cs="Arial"/>
          <w:i/>
          <w:szCs w:val="18"/>
        </w:rPr>
        <w:t>The Guideline recommends that Suppliers who do not offer Priority Assistance inform Customers and prospective Customers of this fact</w:t>
      </w:r>
      <w:r w:rsidR="00483CA7">
        <w:rPr>
          <w:rFonts w:ascii="Calibri" w:hAnsi="Calibri"/>
          <w:i/>
        </w:rPr>
        <w:t>.”</w:t>
      </w:r>
      <w:r w:rsidR="00C85CDF">
        <w:rPr>
          <w:rFonts w:ascii="Calibri" w:hAnsi="Calibri"/>
          <w:i/>
        </w:rPr>
        <w:br/>
      </w:r>
    </w:p>
    <w:p w:rsidR="00BD0B3A" w:rsidRPr="00DC2976" w:rsidRDefault="00756E92" w:rsidP="00E627F7">
      <w:pPr>
        <w:rPr>
          <w:rFonts w:ascii="Calibri" w:hAnsi="Calibri"/>
        </w:rPr>
      </w:pPr>
      <w:r w:rsidRPr="00DC2976">
        <w:rPr>
          <w:rFonts w:ascii="Calibri" w:hAnsi="Calibri"/>
        </w:rPr>
        <w:t xml:space="preserve">ACCAN understands that there has only been limited uptake of voluntary Priority Assistance services by providers other than Telstra since the introduction of </w:t>
      </w:r>
      <w:r w:rsidR="00F20864">
        <w:rPr>
          <w:rFonts w:ascii="Calibri" w:hAnsi="Calibri"/>
        </w:rPr>
        <w:t xml:space="preserve">the </w:t>
      </w:r>
      <w:r w:rsidR="000C32E8" w:rsidRPr="00DC2976">
        <w:rPr>
          <w:rFonts w:ascii="Calibri" w:hAnsi="Calibri"/>
        </w:rPr>
        <w:t xml:space="preserve">Code </w:t>
      </w:r>
      <w:r w:rsidRPr="00DC2976">
        <w:rPr>
          <w:rFonts w:ascii="Calibri" w:hAnsi="Calibri"/>
        </w:rPr>
        <w:t>in 200</w:t>
      </w:r>
      <w:r w:rsidR="000C32E8" w:rsidRPr="00DC2976">
        <w:rPr>
          <w:rFonts w:ascii="Calibri" w:hAnsi="Calibri"/>
        </w:rPr>
        <w:t xml:space="preserve">3 </w:t>
      </w:r>
      <w:r w:rsidRPr="00DC2976">
        <w:rPr>
          <w:rFonts w:ascii="Calibri" w:hAnsi="Calibri"/>
        </w:rPr>
        <w:t xml:space="preserve">and that currently there are no providers offering new Priority Assistance services other than Telstra. While competition and consumer choice are fundamental aspects of a </w:t>
      </w:r>
      <w:r w:rsidR="009047FF" w:rsidRPr="00DC2976">
        <w:rPr>
          <w:rFonts w:ascii="Calibri" w:hAnsi="Calibri"/>
        </w:rPr>
        <w:t>well-functioning</w:t>
      </w:r>
      <w:r w:rsidRPr="00DC2976">
        <w:rPr>
          <w:rFonts w:ascii="Calibri" w:hAnsi="Calibri"/>
        </w:rPr>
        <w:t xml:space="preserve"> market, ACCAN has concerns that this draft guideline fundamentally undermines consumer certainty with little evidence that it will provide greater consumer choice. ACCAN does not consider the lessening of provider obligations for Priority Assistance customers as being in the best interest of consumers and the community as a whole.</w:t>
      </w:r>
    </w:p>
    <w:p w:rsidR="00816ED5" w:rsidRPr="00E03E7D" w:rsidRDefault="00816ED5" w:rsidP="00C85CDF">
      <w:pPr>
        <w:pStyle w:val="Heading2"/>
      </w:pPr>
      <w:r w:rsidRPr="00E03E7D">
        <w:t>Specific issues with draft guideline</w:t>
      </w:r>
    </w:p>
    <w:p w:rsidR="009A0A57" w:rsidRPr="00C85CDF" w:rsidRDefault="009A0A57" w:rsidP="00483CA7">
      <w:pPr>
        <w:pStyle w:val="Heading4"/>
      </w:pPr>
      <w:proofErr w:type="gramStart"/>
      <w:r w:rsidRPr="00C85CDF">
        <w:t>Legislative Change?</w:t>
      </w:r>
      <w:proofErr w:type="gramEnd"/>
      <w:r w:rsidRPr="00C85CDF">
        <w:t xml:space="preserve"> </w:t>
      </w:r>
    </w:p>
    <w:p w:rsidR="00252CAC" w:rsidRPr="00BB1539" w:rsidRDefault="00B22A80" w:rsidP="00BB1539">
      <w:pPr>
        <w:pStyle w:val="Default"/>
        <w:rPr>
          <w:rFonts w:ascii="Calibri" w:hAnsi="Calibri"/>
          <w:color w:val="auto"/>
          <w:sz w:val="22"/>
          <w:szCs w:val="20"/>
        </w:rPr>
      </w:pPr>
      <w:r w:rsidRPr="00DC2976">
        <w:rPr>
          <w:rFonts w:ascii="Calibri" w:hAnsi="Calibri"/>
          <w:color w:val="auto"/>
          <w:sz w:val="22"/>
          <w:szCs w:val="20"/>
        </w:rPr>
        <w:t>Section 112</w:t>
      </w:r>
      <w:r w:rsidR="00DB0227" w:rsidRPr="00DC2976">
        <w:rPr>
          <w:rFonts w:ascii="Calibri" w:hAnsi="Calibri"/>
          <w:color w:val="auto"/>
          <w:sz w:val="22"/>
          <w:szCs w:val="20"/>
        </w:rPr>
        <w:t xml:space="preserve">(1) </w:t>
      </w:r>
      <w:r w:rsidRPr="00DC2976">
        <w:rPr>
          <w:rFonts w:ascii="Calibri" w:hAnsi="Calibri"/>
          <w:color w:val="auto"/>
          <w:sz w:val="22"/>
          <w:szCs w:val="20"/>
        </w:rPr>
        <w:t xml:space="preserve">of the </w:t>
      </w:r>
      <w:r w:rsidRPr="00BB1539">
        <w:rPr>
          <w:rFonts w:ascii="Calibri" w:hAnsi="Calibri"/>
          <w:i/>
          <w:iCs/>
          <w:color w:val="auto"/>
          <w:sz w:val="22"/>
          <w:szCs w:val="20"/>
        </w:rPr>
        <w:t>Telecommunications Act 1997</w:t>
      </w:r>
      <w:r w:rsidRPr="00DC2976">
        <w:rPr>
          <w:rFonts w:ascii="Calibri" w:hAnsi="Calibri"/>
          <w:iCs/>
          <w:color w:val="auto"/>
          <w:sz w:val="22"/>
          <w:szCs w:val="20"/>
        </w:rPr>
        <w:t xml:space="preserve"> states </w:t>
      </w:r>
      <w:r w:rsidR="00DB0227" w:rsidRPr="00DC2976">
        <w:rPr>
          <w:rFonts w:ascii="Calibri" w:hAnsi="Calibri"/>
          <w:iCs/>
          <w:color w:val="auto"/>
          <w:sz w:val="22"/>
          <w:szCs w:val="20"/>
        </w:rPr>
        <w:t xml:space="preserve">that telecommunications industry </w:t>
      </w:r>
      <w:r w:rsidRPr="00DC2976">
        <w:rPr>
          <w:rFonts w:ascii="Calibri" w:hAnsi="Calibri"/>
          <w:iCs/>
          <w:color w:val="auto"/>
          <w:sz w:val="22"/>
          <w:szCs w:val="20"/>
        </w:rPr>
        <w:t xml:space="preserve">Codes </w:t>
      </w:r>
      <w:r w:rsidR="002703BB">
        <w:rPr>
          <w:rFonts w:ascii="Calibri" w:hAnsi="Calibri"/>
          <w:iCs/>
          <w:color w:val="auto"/>
          <w:sz w:val="22"/>
          <w:szCs w:val="20"/>
        </w:rPr>
        <w:t xml:space="preserve">should </w:t>
      </w:r>
      <w:r w:rsidR="00DB0227" w:rsidRPr="00DC2976">
        <w:rPr>
          <w:rFonts w:ascii="Calibri" w:hAnsi="Calibri"/>
          <w:iCs/>
          <w:color w:val="auto"/>
          <w:sz w:val="22"/>
          <w:szCs w:val="20"/>
        </w:rPr>
        <w:t xml:space="preserve">be developed </w:t>
      </w:r>
      <w:r w:rsidR="00BB1539">
        <w:rPr>
          <w:rFonts w:ascii="Calibri" w:hAnsi="Calibri"/>
          <w:iCs/>
          <w:color w:val="auto"/>
          <w:sz w:val="22"/>
          <w:szCs w:val="20"/>
        </w:rPr>
        <w:t xml:space="preserve">by industry </w:t>
      </w:r>
      <w:r w:rsidR="00DB0227" w:rsidRPr="00DC2976">
        <w:rPr>
          <w:rFonts w:ascii="Calibri" w:hAnsi="Calibri"/>
          <w:iCs/>
          <w:color w:val="auto"/>
          <w:sz w:val="22"/>
          <w:szCs w:val="20"/>
        </w:rPr>
        <w:t>and that these codes apply to provision of related telecommunications services</w:t>
      </w:r>
      <w:r w:rsidR="00C85CDF">
        <w:rPr>
          <w:rFonts w:ascii="Calibri" w:hAnsi="Calibri"/>
          <w:iCs/>
          <w:color w:val="auto"/>
          <w:sz w:val="22"/>
          <w:szCs w:val="20"/>
        </w:rPr>
        <w:t>.</w:t>
      </w:r>
      <w:r w:rsidR="00E03E7D">
        <w:rPr>
          <w:rStyle w:val="FootnoteReference"/>
          <w:rFonts w:ascii="Calibri" w:hAnsi="Calibri"/>
          <w:iCs/>
          <w:color w:val="auto"/>
          <w:sz w:val="22"/>
          <w:szCs w:val="20"/>
        </w:rPr>
        <w:footnoteReference w:id="4"/>
      </w:r>
      <w:r w:rsidR="00DB0227" w:rsidRPr="00DC2976">
        <w:rPr>
          <w:rFonts w:ascii="Calibri" w:hAnsi="Calibri"/>
          <w:iCs/>
          <w:color w:val="auto"/>
          <w:sz w:val="22"/>
          <w:szCs w:val="20"/>
        </w:rPr>
        <w:t xml:space="preserve">  ACCAN sees the Code as a necessary self-regulatory instrument in the context of Section 112.</w:t>
      </w:r>
      <w:r w:rsidR="00BB1539">
        <w:rPr>
          <w:rFonts w:ascii="Calibri" w:hAnsi="Calibri"/>
          <w:iCs/>
          <w:color w:val="auto"/>
          <w:sz w:val="22"/>
          <w:szCs w:val="20"/>
        </w:rPr>
        <w:br/>
      </w:r>
    </w:p>
    <w:p w:rsidR="008F4372" w:rsidRPr="00DC2976" w:rsidRDefault="009047FF" w:rsidP="00867034">
      <w:pPr>
        <w:rPr>
          <w:rFonts w:ascii="Calibri" w:hAnsi="Calibri"/>
        </w:rPr>
      </w:pPr>
      <w:r w:rsidRPr="00DC2976">
        <w:rPr>
          <w:rFonts w:ascii="Calibri" w:hAnsi="Calibri"/>
        </w:rPr>
        <w:t>Currently, Schedule</w:t>
      </w:r>
      <w:r w:rsidR="009A0A57" w:rsidRPr="00DC2976">
        <w:rPr>
          <w:rFonts w:ascii="Calibri" w:hAnsi="Calibri"/>
        </w:rPr>
        <w:t xml:space="preserve"> 2 Part 6 of the Telecommunications Act 1997 </w:t>
      </w:r>
      <w:r w:rsidR="00867034" w:rsidRPr="00DC2976">
        <w:rPr>
          <w:rFonts w:ascii="Calibri" w:hAnsi="Calibri"/>
        </w:rPr>
        <w:t xml:space="preserve">obliges </w:t>
      </w:r>
      <w:r w:rsidR="009A0A57" w:rsidRPr="00DC2976">
        <w:rPr>
          <w:rFonts w:ascii="Calibri" w:hAnsi="Calibri"/>
        </w:rPr>
        <w:t xml:space="preserve">providers offering Priority Assistance services to meet </w:t>
      </w:r>
      <w:r w:rsidR="00BB1539">
        <w:rPr>
          <w:rFonts w:ascii="Calibri" w:hAnsi="Calibri"/>
        </w:rPr>
        <w:t>all obligations outlined in the</w:t>
      </w:r>
      <w:r w:rsidR="002C4CF1" w:rsidRPr="00DC2976">
        <w:rPr>
          <w:rFonts w:ascii="Calibri" w:hAnsi="Calibri"/>
        </w:rPr>
        <w:t xml:space="preserve"> </w:t>
      </w:r>
      <w:r w:rsidR="009A0A57" w:rsidRPr="00DC2976">
        <w:rPr>
          <w:rFonts w:ascii="Calibri" w:hAnsi="Calibri"/>
        </w:rPr>
        <w:t>Code</w:t>
      </w:r>
      <w:r w:rsidR="00BB1539">
        <w:rPr>
          <w:rFonts w:ascii="Calibri" w:hAnsi="Calibri"/>
        </w:rPr>
        <w:t>.</w:t>
      </w:r>
      <w:r w:rsidR="00E03E7D">
        <w:rPr>
          <w:rStyle w:val="FootnoteReference"/>
          <w:rFonts w:ascii="Calibri" w:hAnsi="Calibri"/>
        </w:rPr>
        <w:footnoteReference w:id="5"/>
      </w:r>
      <w:r w:rsidR="00867034" w:rsidRPr="00DC2976">
        <w:rPr>
          <w:rFonts w:ascii="Calibri" w:hAnsi="Calibri"/>
        </w:rPr>
        <w:t xml:space="preserve"> It is unclear to ACCAN how this draft guideline would be positioned in regard to the legislation. ACCAN is opposed to any potential mirroring of the Code with a guideline that does not have the same obligations for priority assistance services. </w:t>
      </w:r>
    </w:p>
    <w:p w:rsidR="00816ED5" w:rsidRPr="00DC2976" w:rsidRDefault="00867034" w:rsidP="00816ED5">
      <w:pPr>
        <w:rPr>
          <w:rFonts w:ascii="Calibri" w:hAnsi="Calibri"/>
        </w:rPr>
      </w:pPr>
      <w:r w:rsidRPr="00DC2976">
        <w:rPr>
          <w:rFonts w:ascii="Calibri" w:hAnsi="Calibri"/>
        </w:rPr>
        <w:t xml:space="preserve">This raises additional concerns about a potential two-level </w:t>
      </w:r>
      <w:r w:rsidR="00BB1539">
        <w:rPr>
          <w:rFonts w:ascii="Calibri" w:hAnsi="Calibri"/>
        </w:rPr>
        <w:t xml:space="preserve">scheme </w:t>
      </w:r>
      <w:r w:rsidRPr="00DC2976">
        <w:rPr>
          <w:rFonts w:ascii="Calibri" w:hAnsi="Calibri"/>
        </w:rPr>
        <w:t>of Priority Assistance</w:t>
      </w:r>
      <w:r w:rsidR="001D0067">
        <w:rPr>
          <w:rFonts w:ascii="Calibri" w:hAnsi="Calibri"/>
        </w:rPr>
        <w:t>;</w:t>
      </w:r>
      <w:r w:rsidR="00063EF0">
        <w:rPr>
          <w:rFonts w:ascii="Calibri" w:hAnsi="Calibri"/>
        </w:rPr>
        <w:t xml:space="preserve"> </w:t>
      </w:r>
      <w:r w:rsidR="001D0067">
        <w:rPr>
          <w:rFonts w:ascii="Calibri" w:hAnsi="Calibri"/>
        </w:rPr>
        <w:t>a</w:t>
      </w:r>
      <w:r w:rsidRPr="00DC2976">
        <w:rPr>
          <w:rFonts w:ascii="Calibri" w:hAnsi="Calibri"/>
        </w:rPr>
        <w:t xml:space="preserve">llowing providers to offer Priority Assistance </w:t>
      </w:r>
      <w:r w:rsidR="001D0067">
        <w:rPr>
          <w:rFonts w:ascii="Calibri" w:hAnsi="Calibri"/>
        </w:rPr>
        <w:t>services that</w:t>
      </w:r>
      <w:r w:rsidRPr="00DC2976">
        <w:rPr>
          <w:rFonts w:ascii="Calibri" w:hAnsi="Calibri"/>
        </w:rPr>
        <w:t xml:space="preserve"> meet the best-practice aspirations of the proposed guideline </w:t>
      </w:r>
      <w:r w:rsidR="00D53E36" w:rsidRPr="00DC2976">
        <w:rPr>
          <w:rFonts w:ascii="Calibri" w:hAnsi="Calibri"/>
        </w:rPr>
        <w:t xml:space="preserve">with no regulatory oversight, </w:t>
      </w:r>
      <w:r w:rsidRPr="00DC2976">
        <w:rPr>
          <w:rFonts w:ascii="Calibri" w:hAnsi="Calibri"/>
        </w:rPr>
        <w:t xml:space="preserve">while </w:t>
      </w:r>
      <w:r w:rsidR="001D0067">
        <w:rPr>
          <w:rFonts w:ascii="Calibri" w:hAnsi="Calibri"/>
        </w:rPr>
        <w:t xml:space="preserve">Telstra customers have a higher </w:t>
      </w:r>
      <w:r w:rsidRPr="00DC2976">
        <w:rPr>
          <w:rFonts w:ascii="Calibri" w:hAnsi="Calibri"/>
        </w:rPr>
        <w:t>level of protection and certainty under</w:t>
      </w:r>
      <w:r w:rsidR="001D0067">
        <w:rPr>
          <w:rFonts w:ascii="Calibri" w:hAnsi="Calibri"/>
        </w:rPr>
        <w:t xml:space="preserve"> Telstra’s licence c</w:t>
      </w:r>
      <w:r w:rsidR="00D53E36" w:rsidRPr="00DC2976">
        <w:rPr>
          <w:rFonts w:ascii="Calibri" w:hAnsi="Calibri"/>
        </w:rPr>
        <w:t>ondition and related Priority Assistance Policy</w:t>
      </w:r>
      <w:r w:rsidRPr="00DC2976">
        <w:rPr>
          <w:rFonts w:ascii="Calibri" w:hAnsi="Calibri"/>
        </w:rPr>
        <w:t>.</w:t>
      </w:r>
      <w:r w:rsidR="00BB1539">
        <w:rPr>
          <w:rStyle w:val="FootnoteReference"/>
          <w:rFonts w:ascii="Calibri" w:hAnsi="Calibri"/>
        </w:rPr>
        <w:footnoteReference w:id="6"/>
      </w:r>
      <w:r w:rsidRPr="00DC2976">
        <w:rPr>
          <w:rFonts w:ascii="Calibri" w:hAnsi="Calibri"/>
        </w:rPr>
        <w:t xml:space="preserve"> </w:t>
      </w:r>
    </w:p>
    <w:p w:rsidR="00FA4F79" w:rsidRPr="00DC2976" w:rsidRDefault="00FA4F79" w:rsidP="00816ED5">
      <w:pPr>
        <w:rPr>
          <w:rFonts w:ascii="Calibri" w:hAnsi="Calibri"/>
        </w:rPr>
      </w:pPr>
      <w:r w:rsidRPr="00DC2976">
        <w:rPr>
          <w:rFonts w:ascii="Calibri" w:hAnsi="Calibri"/>
        </w:rPr>
        <w:t>This inconsistency is further highlighted in the Explanato</w:t>
      </w:r>
      <w:r w:rsidR="005B2D04">
        <w:rPr>
          <w:rFonts w:ascii="Calibri" w:hAnsi="Calibri"/>
        </w:rPr>
        <w:t>ry Statement which states that the purpose of</w:t>
      </w:r>
      <w:r w:rsidR="001D0067">
        <w:rPr>
          <w:rFonts w:ascii="Calibri" w:hAnsi="Calibri"/>
        </w:rPr>
        <w:t xml:space="preserve"> the guideline</w:t>
      </w:r>
      <w:r w:rsidR="005B2D04">
        <w:rPr>
          <w:rFonts w:ascii="Calibri" w:hAnsi="Calibri"/>
        </w:rPr>
        <w:t xml:space="preserve"> is to</w:t>
      </w:r>
      <w:r w:rsidR="001D0067">
        <w:rPr>
          <w:rFonts w:ascii="Calibri" w:hAnsi="Calibri"/>
        </w:rPr>
        <w:t>:</w:t>
      </w:r>
    </w:p>
    <w:p w:rsidR="00FA4F79" w:rsidRPr="00DC2976" w:rsidRDefault="002703BB" w:rsidP="00FA4F79">
      <w:pPr>
        <w:tabs>
          <w:tab w:val="left" w:pos="705"/>
        </w:tabs>
        <w:autoSpaceDE w:val="0"/>
        <w:autoSpaceDN w:val="0"/>
        <w:adjustRightInd w:val="0"/>
        <w:spacing w:after="0" w:line="225" w:lineRule="atLeast"/>
        <w:ind w:left="360" w:hanging="360"/>
        <w:rPr>
          <w:rFonts w:ascii="Calibri" w:hAnsi="Calibri" w:cs="Arial"/>
          <w:szCs w:val="18"/>
        </w:rPr>
      </w:pPr>
      <w:r>
        <w:rPr>
          <w:rFonts w:ascii="Calibri" w:hAnsi="Calibri" w:cs="Times New Roman"/>
          <w:szCs w:val="24"/>
        </w:rPr>
        <w:t>“</w:t>
      </w:r>
      <w:r w:rsidR="00FA4F79" w:rsidRPr="00DC2976">
        <w:rPr>
          <w:rFonts w:ascii="Calibri" w:hAnsi="Calibri" w:cs="Times New Roman"/>
          <w:szCs w:val="24"/>
        </w:rPr>
        <w:t>b)</w:t>
      </w:r>
      <w:r w:rsidR="00F12B10">
        <w:rPr>
          <w:rFonts w:ascii="Calibri" w:hAnsi="Calibri" w:cs="Times New Roman"/>
          <w:szCs w:val="24"/>
        </w:rPr>
        <w:t xml:space="preserve"> </w:t>
      </w:r>
      <w:proofErr w:type="gramStart"/>
      <w:r w:rsidR="00FA4F79" w:rsidRPr="00DC2976">
        <w:rPr>
          <w:rFonts w:ascii="Calibri" w:hAnsi="Calibri" w:cs="Arial"/>
          <w:szCs w:val="18"/>
        </w:rPr>
        <w:t>provide</w:t>
      </w:r>
      <w:proofErr w:type="gramEnd"/>
      <w:r w:rsidR="00FA4F79" w:rsidRPr="00DC2976">
        <w:rPr>
          <w:rFonts w:ascii="Calibri" w:hAnsi="Calibri" w:cs="Arial"/>
          <w:szCs w:val="18"/>
        </w:rPr>
        <w:t xml:space="preserve"> for consistency between Telstra's Priority Assistan</w:t>
      </w:r>
      <w:r w:rsidR="005B2D04">
        <w:rPr>
          <w:rFonts w:ascii="Calibri" w:hAnsi="Calibri" w:cs="Arial"/>
          <w:szCs w:val="18"/>
        </w:rPr>
        <w:t xml:space="preserve">ce Policy, which was amended to </w:t>
      </w:r>
      <w:r w:rsidR="00FA4F79" w:rsidRPr="00DC2976">
        <w:rPr>
          <w:rFonts w:ascii="Calibri" w:hAnsi="Calibri" w:cs="Arial"/>
          <w:szCs w:val="18"/>
        </w:rPr>
        <w:t>include a pre-registration scheme (and other smaller changes), and the Code rules;</w:t>
      </w:r>
      <w:r w:rsidR="001825D1">
        <w:rPr>
          <w:rFonts w:ascii="Calibri" w:hAnsi="Calibri" w:cs="Arial"/>
          <w:szCs w:val="18"/>
        </w:rPr>
        <w:t>”</w:t>
      </w:r>
    </w:p>
    <w:p w:rsidR="00CE05BF" w:rsidRDefault="00655A4A" w:rsidP="005B2D04">
      <w:pPr>
        <w:rPr>
          <w:rFonts w:ascii="Calibri" w:hAnsi="Calibri"/>
        </w:rPr>
      </w:pPr>
      <w:proofErr w:type="gramStart"/>
      <w:r w:rsidRPr="00DC2976">
        <w:rPr>
          <w:rFonts w:ascii="Calibri" w:hAnsi="Calibri"/>
        </w:rPr>
        <w:t>when</w:t>
      </w:r>
      <w:proofErr w:type="gramEnd"/>
      <w:r w:rsidRPr="00DC2976">
        <w:rPr>
          <w:rFonts w:ascii="Calibri" w:hAnsi="Calibri"/>
        </w:rPr>
        <w:t xml:space="preserve"> the guideline does not meet the requirements outlined in </w:t>
      </w:r>
      <w:r w:rsidR="00000DD9">
        <w:rPr>
          <w:rFonts w:ascii="Calibri" w:hAnsi="Calibri"/>
        </w:rPr>
        <w:t xml:space="preserve">either </w:t>
      </w:r>
      <w:r w:rsidR="002703BB">
        <w:rPr>
          <w:rFonts w:ascii="Calibri" w:hAnsi="Calibri"/>
        </w:rPr>
        <w:t>Telstra’s Licence Condition Priority Assistance requirements or those outlined in the Priority Assistance Code</w:t>
      </w:r>
      <w:r w:rsidRPr="00DC2976">
        <w:rPr>
          <w:rFonts w:ascii="Calibri" w:hAnsi="Calibri"/>
        </w:rPr>
        <w:t xml:space="preserve">. </w:t>
      </w:r>
    </w:p>
    <w:p w:rsidR="005B2D04" w:rsidRDefault="00C12C75" w:rsidP="005B2D04">
      <w:pPr>
        <w:tabs>
          <w:tab w:val="left" w:pos="2160"/>
        </w:tabs>
        <w:autoSpaceDE w:val="0"/>
        <w:autoSpaceDN w:val="0"/>
        <w:adjustRightInd w:val="0"/>
        <w:spacing w:after="0" w:line="225" w:lineRule="atLeast"/>
        <w:rPr>
          <w:rFonts w:ascii="Calibri" w:hAnsi="Calibri"/>
        </w:rPr>
      </w:pPr>
      <w:r w:rsidRPr="00DC2976">
        <w:rPr>
          <w:rFonts w:ascii="Calibri" w:hAnsi="Calibri"/>
        </w:rPr>
        <w:t xml:space="preserve">In addition to our comments above regarding providing information about Priority Assistance services, there are legislative questions in relation to the </w:t>
      </w:r>
      <w:r w:rsidR="005B2D04">
        <w:rPr>
          <w:rFonts w:ascii="Calibri" w:hAnsi="Calibri"/>
        </w:rPr>
        <w:t>following</w:t>
      </w:r>
      <w:r w:rsidRPr="00DC2976">
        <w:rPr>
          <w:rFonts w:ascii="Calibri" w:hAnsi="Calibri"/>
        </w:rPr>
        <w:t xml:space="preserve"> guideline clause</w:t>
      </w:r>
      <w:r w:rsidR="005B2D04">
        <w:rPr>
          <w:rFonts w:ascii="Calibri" w:hAnsi="Calibri"/>
        </w:rPr>
        <w:t>:</w:t>
      </w:r>
    </w:p>
    <w:p w:rsidR="00246A3D" w:rsidRPr="00DC2976" w:rsidRDefault="00C12C75" w:rsidP="005B2D04">
      <w:pPr>
        <w:tabs>
          <w:tab w:val="left" w:pos="2160"/>
        </w:tabs>
        <w:autoSpaceDE w:val="0"/>
        <w:autoSpaceDN w:val="0"/>
        <w:adjustRightInd w:val="0"/>
        <w:spacing w:after="0" w:line="225" w:lineRule="atLeast"/>
        <w:rPr>
          <w:rFonts w:ascii="Calibri" w:hAnsi="Calibri"/>
        </w:rPr>
      </w:pPr>
      <w:r w:rsidRPr="00DC2976">
        <w:rPr>
          <w:rFonts w:ascii="Calibri" w:hAnsi="Calibri"/>
        </w:rPr>
        <w:t xml:space="preserve"> </w:t>
      </w:r>
    </w:p>
    <w:p w:rsidR="00C12C75" w:rsidRPr="00DC2976" w:rsidRDefault="005B2D04" w:rsidP="005B2D04">
      <w:pPr>
        <w:tabs>
          <w:tab w:val="left" w:pos="2160"/>
        </w:tabs>
        <w:autoSpaceDE w:val="0"/>
        <w:autoSpaceDN w:val="0"/>
        <w:adjustRightInd w:val="0"/>
        <w:spacing w:after="0" w:line="225" w:lineRule="atLeast"/>
        <w:rPr>
          <w:rFonts w:ascii="Calibri" w:hAnsi="Calibri" w:cs="Arial"/>
          <w:szCs w:val="20"/>
        </w:rPr>
      </w:pPr>
      <w:r>
        <w:rPr>
          <w:rFonts w:ascii="Calibri" w:hAnsi="Calibri" w:cs="Times New Roman"/>
          <w:szCs w:val="24"/>
        </w:rPr>
        <w:t xml:space="preserve">“4.10.4 </w:t>
      </w:r>
      <w:r w:rsidR="00C12C75" w:rsidRPr="00DC2976">
        <w:rPr>
          <w:rFonts w:ascii="Calibri" w:hAnsi="Calibri" w:cs="Arial"/>
          <w:i/>
          <w:szCs w:val="20"/>
        </w:rPr>
        <w:t>Any CSP that offers a STS and does not offer Priority Assistance should advise all new and existing Customers that it does not provide Priority Assistance.</w:t>
      </w:r>
      <w:r>
        <w:rPr>
          <w:rFonts w:ascii="Calibri" w:hAnsi="Calibri" w:cs="Arial"/>
          <w:i/>
          <w:szCs w:val="20"/>
        </w:rPr>
        <w:t>”</w:t>
      </w:r>
    </w:p>
    <w:p w:rsidR="00C12C75" w:rsidRPr="00DC2976" w:rsidRDefault="00C12C75" w:rsidP="00C12C75">
      <w:pPr>
        <w:spacing w:before="100" w:beforeAutospacing="1" w:after="100" w:afterAutospacing="1" w:line="240" w:lineRule="auto"/>
        <w:rPr>
          <w:rFonts w:ascii="Calibri" w:eastAsia="Times New Roman" w:hAnsi="Calibri" w:cs="Times New Roman"/>
          <w:szCs w:val="24"/>
          <w:lang w:eastAsia="en-AU"/>
        </w:rPr>
      </w:pPr>
      <w:r w:rsidRPr="00DC2976">
        <w:rPr>
          <w:rFonts w:ascii="Calibri" w:hAnsi="Calibri" w:cs="Arial"/>
          <w:szCs w:val="20"/>
        </w:rPr>
        <w:t xml:space="preserve">Whereas, </w:t>
      </w:r>
      <w:r w:rsidR="003B2C8C">
        <w:rPr>
          <w:rFonts w:ascii="Calibri" w:hAnsi="Calibri" w:cs="Arial"/>
          <w:szCs w:val="20"/>
        </w:rPr>
        <w:t xml:space="preserve">Schedule </w:t>
      </w:r>
      <w:r w:rsidRPr="00DC2976">
        <w:rPr>
          <w:rFonts w:ascii="Calibri" w:hAnsi="Calibri" w:cs="Arial"/>
          <w:szCs w:val="20"/>
        </w:rPr>
        <w:t>2 Part 6 of t</w:t>
      </w:r>
      <w:r w:rsidR="005B2D04">
        <w:rPr>
          <w:rFonts w:ascii="Calibri" w:hAnsi="Calibri" w:cs="Arial"/>
          <w:szCs w:val="20"/>
        </w:rPr>
        <w:t>he Telecommunications Act</w:t>
      </w:r>
      <w:r w:rsidRPr="00DC2976">
        <w:rPr>
          <w:rFonts w:ascii="Calibri" w:hAnsi="Calibri" w:cs="Arial"/>
          <w:szCs w:val="20"/>
        </w:rPr>
        <w:t xml:space="preserve"> </w:t>
      </w:r>
      <w:bookmarkStart w:id="2" w:name="_Toc486580888"/>
      <w:r w:rsidR="00C707BE">
        <w:rPr>
          <w:rFonts w:ascii="Calibri" w:eastAsia="Times New Roman" w:hAnsi="Calibri" w:cs="Times New Roman"/>
          <w:szCs w:val="24"/>
          <w:lang w:eastAsia="en-AU"/>
        </w:rPr>
        <w:t xml:space="preserve">obliges providers who do not offer priority assistance services to </w:t>
      </w:r>
      <w:bookmarkEnd w:id="2"/>
      <w:r w:rsidR="00C707BE">
        <w:rPr>
          <w:rFonts w:ascii="Calibri" w:eastAsia="Times New Roman" w:hAnsi="Calibri" w:cs="Times New Roman"/>
          <w:szCs w:val="24"/>
          <w:lang w:eastAsia="en-AU"/>
        </w:rPr>
        <w:t xml:space="preserve">inform prospective customers of this and also let any </w:t>
      </w:r>
      <w:r w:rsidR="00000DD9">
        <w:rPr>
          <w:rFonts w:ascii="Calibri" w:eastAsia="Times New Roman" w:hAnsi="Calibri" w:cs="Times New Roman"/>
          <w:szCs w:val="24"/>
          <w:lang w:eastAsia="en-AU"/>
        </w:rPr>
        <w:t>prospective</w:t>
      </w:r>
      <w:r w:rsidR="00C707BE">
        <w:rPr>
          <w:rFonts w:ascii="Calibri" w:eastAsia="Times New Roman" w:hAnsi="Calibri" w:cs="Times New Roman"/>
          <w:szCs w:val="24"/>
          <w:lang w:eastAsia="en-AU"/>
        </w:rPr>
        <w:t xml:space="preserve"> customer know which providers do offer a priority assistance service</w:t>
      </w:r>
      <w:r w:rsidR="00C707BE">
        <w:rPr>
          <w:rStyle w:val="FootnoteReference"/>
          <w:rFonts w:ascii="Calibri" w:eastAsia="Times New Roman" w:hAnsi="Calibri" w:cs="Times New Roman"/>
          <w:szCs w:val="24"/>
          <w:lang w:eastAsia="en-AU"/>
        </w:rPr>
        <w:footnoteReference w:id="7"/>
      </w:r>
      <w:r w:rsidR="00C707BE">
        <w:rPr>
          <w:rFonts w:ascii="Calibri" w:eastAsia="Times New Roman" w:hAnsi="Calibri" w:cs="Times New Roman"/>
          <w:szCs w:val="24"/>
          <w:lang w:eastAsia="en-AU"/>
        </w:rPr>
        <w:t>.</w:t>
      </w:r>
    </w:p>
    <w:p w:rsidR="00C12C75" w:rsidRPr="005F20D2" w:rsidRDefault="00246A3D" w:rsidP="005F20D2">
      <w:pPr>
        <w:tabs>
          <w:tab w:val="left" w:pos="2160"/>
        </w:tabs>
        <w:autoSpaceDE w:val="0"/>
        <w:autoSpaceDN w:val="0"/>
        <w:adjustRightInd w:val="0"/>
        <w:spacing w:after="0" w:line="225" w:lineRule="atLeast"/>
        <w:rPr>
          <w:rFonts w:ascii="Calibri" w:hAnsi="Calibri" w:cs="Arial"/>
          <w:szCs w:val="20"/>
        </w:rPr>
      </w:pPr>
      <w:r w:rsidRPr="00DC2976">
        <w:rPr>
          <w:rFonts w:ascii="Calibri" w:hAnsi="Calibri" w:cs="Arial"/>
          <w:szCs w:val="20"/>
        </w:rPr>
        <w:t>This raises questions</w:t>
      </w:r>
      <w:r w:rsidR="001825D1">
        <w:rPr>
          <w:rFonts w:ascii="Calibri" w:hAnsi="Calibri" w:cs="Arial"/>
          <w:szCs w:val="20"/>
        </w:rPr>
        <w:t xml:space="preserve"> and uncertainty</w:t>
      </w:r>
      <w:r w:rsidRPr="00DC2976">
        <w:rPr>
          <w:rFonts w:ascii="Calibri" w:hAnsi="Calibri" w:cs="Arial"/>
          <w:szCs w:val="20"/>
        </w:rPr>
        <w:t xml:space="preserve"> about the obligation for providers to inform customers </w:t>
      </w:r>
      <w:r w:rsidR="000C32E8" w:rsidRPr="00DC2976">
        <w:rPr>
          <w:rFonts w:ascii="Calibri" w:hAnsi="Calibri" w:cs="Arial"/>
          <w:szCs w:val="20"/>
        </w:rPr>
        <w:t xml:space="preserve">under the draft guideline </w:t>
      </w:r>
      <w:r w:rsidR="002703BB">
        <w:rPr>
          <w:rFonts w:ascii="Calibri" w:hAnsi="Calibri" w:cs="Arial"/>
          <w:szCs w:val="20"/>
        </w:rPr>
        <w:t xml:space="preserve">about alternative providers who do offer a priority assistance service </w:t>
      </w:r>
      <w:r w:rsidRPr="00DC2976">
        <w:rPr>
          <w:rFonts w:ascii="Calibri" w:hAnsi="Calibri" w:cs="Arial"/>
          <w:szCs w:val="20"/>
        </w:rPr>
        <w:t xml:space="preserve">as well as questions about the need to make legislative changes to </w:t>
      </w:r>
      <w:r w:rsidR="005F20D2">
        <w:rPr>
          <w:rFonts w:ascii="Calibri" w:hAnsi="Calibri" w:cs="Arial"/>
          <w:szCs w:val="20"/>
        </w:rPr>
        <w:t>the Act</w:t>
      </w:r>
      <w:r w:rsidRPr="00DC2976">
        <w:rPr>
          <w:rFonts w:ascii="Calibri" w:hAnsi="Calibri" w:cs="Arial"/>
          <w:szCs w:val="20"/>
        </w:rPr>
        <w:t xml:space="preserve"> if the Code should be de</w:t>
      </w:r>
      <w:r w:rsidR="000C32E8" w:rsidRPr="00DC2976">
        <w:rPr>
          <w:rFonts w:ascii="Calibri" w:hAnsi="Calibri" w:cs="Arial"/>
          <w:szCs w:val="20"/>
        </w:rPr>
        <w:t>-</w:t>
      </w:r>
      <w:r w:rsidRPr="00DC2976">
        <w:rPr>
          <w:rFonts w:ascii="Calibri" w:hAnsi="Calibri" w:cs="Arial"/>
          <w:szCs w:val="20"/>
        </w:rPr>
        <w:t>registered</w:t>
      </w:r>
      <w:r w:rsidR="000C32E8" w:rsidRPr="00DC2976">
        <w:rPr>
          <w:rFonts w:ascii="Calibri" w:hAnsi="Calibri" w:cs="Arial"/>
          <w:szCs w:val="20"/>
        </w:rPr>
        <w:t>.</w:t>
      </w:r>
      <w:r w:rsidR="005F20D2">
        <w:rPr>
          <w:rFonts w:ascii="Calibri" w:hAnsi="Calibri" w:cs="Arial"/>
          <w:szCs w:val="20"/>
        </w:rPr>
        <w:br/>
      </w:r>
    </w:p>
    <w:p w:rsidR="00B172EB" w:rsidRPr="006A663A" w:rsidRDefault="000C32E8" w:rsidP="005F20D2">
      <w:pPr>
        <w:pStyle w:val="Heading4"/>
      </w:pPr>
      <w:r w:rsidRPr="006A663A">
        <w:t xml:space="preserve">Accountability </w:t>
      </w:r>
      <w:r w:rsidR="00B172EB" w:rsidRPr="006A663A">
        <w:t>and complaint handling</w:t>
      </w:r>
    </w:p>
    <w:p w:rsidR="00031CEA" w:rsidRPr="00DC2976" w:rsidRDefault="00A537A1" w:rsidP="00816ED5">
      <w:pPr>
        <w:rPr>
          <w:rFonts w:ascii="Calibri" w:hAnsi="Calibri"/>
        </w:rPr>
      </w:pPr>
      <w:r w:rsidRPr="00DC2976">
        <w:rPr>
          <w:rFonts w:ascii="Calibri" w:hAnsi="Calibri"/>
        </w:rPr>
        <w:t xml:space="preserve">ACCAN is concerned with the wording used in the draft guideline, specifically </w:t>
      </w:r>
      <w:r w:rsidR="00031CEA" w:rsidRPr="00DC2976">
        <w:rPr>
          <w:rFonts w:ascii="Calibri" w:hAnsi="Calibri"/>
        </w:rPr>
        <w:t>the use of the term “should” in place of the term “must”. Common understanding of the different intent of these two terms is that “</w:t>
      </w:r>
      <w:r w:rsidR="009047FF" w:rsidRPr="00DC2976">
        <w:rPr>
          <w:rFonts w:ascii="Calibri" w:hAnsi="Calibri"/>
        </w:rPr>
        <w:t>should</w:t>
      </w:r>
      <w:r w:rsidR="00031CEA" w:rsidRPr="00DC2976">
        <w:rPr>
          <w:rFonts w:ascii="Calibri" w:hAnsi="Calibri"/>
        </w:rPr>
        <w:t xml:space="preserve">” implies a best-practice aspiration, whereas “must’ implies </w:t>
      </w:r>
      <w:r w:rsidR="000C32E8" w:rsidRPr="00DC2976">
        <w:rPr>
          <w:rFonts w:ascii="Calibri" w:hAnsi="Calibri"/>
        </w:rPr>
        <w:t xml:space="preserve">a </w:t>
      </w:r>
      <w:r w:rsidR="00031CEA" w:rsidRPr="00DC2976">
        <w:rPr>
          <w:rFonts w:ascii="Calibri" w:hAnsi="Calibri"/>
        </w:rPr>
        <w:t xml:space="preserve">determined obligation. </w:t>
      </w:r>
    </w:p>
    <w:p w:rsidR="00B172EB" w:rsidRPr="00DC2976" w:rsidRDefault="000C32E8" w:rsidP="00816ED5">
      <w:pPr>
        <w:rPr>
          <w:rFonts w:ascii="Calibri" w:hAnsi="Calibri"/>
        </w:rPr>
      </w:pPr>
      <w:r w:rsidRPr="00DC2976">
        <w:rPr>
          <w:rFonts w:ascii="Calibri" w:hAnsi="Calibri"/>
        </w:rPr>
        <w:t>C</w:t>
      </w:r>
      <w:r w:rsidR="00031CEA" w:rsidRPr="00DC2976">
        <w:rPr>
          <w:rFonts w:ascii="Calibri" w:hAnsi="Calibri"/>
        </w:rPr>
        <w:t xml:space="preserve">hanging the wording in </w:t>
      </w:r>
      <w:r w:rsidR="00B9769B" w:rsidRPr="00DC2976">
        <w:rPr>
          <w:rFonts w:ascii="Calibri" w:hAnsi="Calibri"/>
        </w:rPr>
        <w:t xml:space="preserve">the </w:t>
      </w:r>
      <w:r w:rsidR="00031CEA" w:rsidRPr="00DC2976">
        <w:rPr>
          <w:rFonts w:ascii="Calibri" w:hAnsi="Calibri"/>
        </w:rPr>
        <w:t xml:space="preserve">guideline in this </w:t>
      </w:r>
      <w:r w:rsidRPr="00DC2976">
        <w:rPr>
          <w:rFonts w:ascii="Calibri" w:hAnsi="Calibri"/>
        </w:rPr>
        <w:t>manner lessens consumer certainty and protection</w:t>
      </w:r>
      <w:r w:rsidR="00031CEA" w:rsidRPr="00DC2976">
        <w:rPr>
          <w:rFonts w:ascii="Calibri" w:hAnsi="Calibri"/>
        </w:rPr>
        <w:t>. Additionally, the use of the term “should” in the draft guideline creates a number of questions about monitoring and complaint handling.</w:t>
      </w:r>
    </w:p>
    <w:p w:rsidR="00031CEA" w:rsidRPr="00DC2976" w:rsidRDefault="00031CEA" w:rsidP="00816ED5">
      <w:pPr>
        <w:rPr>
          <w:rFonts w:ascii="Calibri" w:hAnsi="Calibri"/>
        </w:rPr>
      </w:pPr>
      <w:r w:rsidRPr="00DC2976">
        <w:rPr>
          <w:rFonts w:ascii="Calibri" w:hAnsi="Calibri"/>
        </w:rPr>
        <w:t xml:space="preserve">Currently, as a Code registered with the ACMA there are clear obligations on </w:t>
      </w:r>
      <w:r w:rsidR="00B9769B" w:rsidRPr="00DC2976">
        <w:rPr>
          <w:rFonts w:ascii="Calibri" w:hAnsi="Calibri"/>
        </w:rPr>
        <w:t xml:space="preserve">providers </w:t>
      </w:r>
      <w:r w:rsidRPr="00DC2976">
        <w:rPr>
          <w:rFonts w:ascii="Calibri" w:hAnsi="Calibri"/>
        </w:rPr>
        <w:t xml:space="preserve">who are </w:t>
      </w:r>
      <w:r w:rsidR="00B9769B" w:rsidRPr="00DC2976">
        <w:rPr>
          <w:rFonts w:ascii="Calibri" w:hAnsi="Calibri"/>
        </w:rPr>
        <w:t xml:space="preserve">offering Priority </w:t>
      </w:r>
      <w:r w:rsidRPr="00DC2976">
        <w:rPr>
          <w:rFonts w:ascii="Calibri" w:hAnsi="Calibri"/>
        </w:rPr>
        <w:t xml:space="preserve">Assistance services to their customers. These obligations can be monitored and when necessary can be enforced by the regulator. </w:t>
      </w:r>
      <w:r w:rsidR="00DC2976" w:rsidRPr="00DC2976">
        <w:rPr>
          <w:rFonts w:ascii="Calibri" w:hAnsi="Calibri"/>
        </w:rPr>
        <w:t>Furthermore</w:t>
      </w:r>
      <w:r w:rsidRPr="00DC2976">
        <w:rPr>
          <w:rFonts w:ascii="Calibri" w:hAnsi="Calibri"/>
        </w:rPr>
        <w:t xml:space="preserve">, when a consumer’s complaint </w:t>
      </w:r>
      <w:r w:rsidR="00B9769B" w:rsidRPr="00DC2976">
        <w:rPr>
          <w:rFonts w:ascii="Calibri" w:hAnsi="Calibri"/>
        </w:rPr>
        <w:t>regarding Priority Assistance service</w:t>
      </w:r>
      <w:r w:rsidR="005F20D2">
        <w:rPr>
          <w:rFonts w:ascii="Calibri" w:hAnsi="Calibri"/>
        </w:rPr>
        <w:t>s</w:t>
      </w:r>
      <w:r w:rsidR="00B9769B" w:rsidRPr="00DC2976">
        <w:rPr>
          <w:rFonts w:ascii="Calibri" w:hAnsi="Calibri"/>
        </w:rPr>
        <w:t xml:space="preserve"> has </w:t>
      </w:r>
      <w:r w:rsidRPr="00DC2976">
        <w:rPr>
          <w:rFonts w:ascii="Calibri" w:hAnsi="Calibri"/>
        </w:rPr>
        <w:t xml:space="preserve">not been resolved to the </w:t>
      </w:r>
      <w:r w:rsidR="00B9769B" w:rsidRPr="00DC2976">
        <w:rPr>
          <w:rFonts w:ascii="Calibri" w:hAnsi="Calibri"/>
        </w:rPr>
        <w:t xml:space="preserve">consumer’s </w:t>
      </w:r>
      <w:r w:rsidRPr="00DC2976">
        <w:rPr>
          <w:rFonts w:ascii="Calibri" w:hAnsi="Calibri"/>
        </w:rPr>
        <w:t xml:space="preserve">satisfaction the consumer has the right to escalate their complaint to the </w:t>
      </w:r>
      <w:r w:rsidR="00B9769B" w:rsidRPr="00DC2976">
        <w:rPr>
          <w:rFonts w:ascii="Calibri" w:hAnsi="Calibri"/>
        </w:rPr>
        <w:t xml:space="preserve">Telecommunications </w:t>
      </w:r>
      <w:r w:rsidRPr="00DC2976">
        <w:rPr>
          <w:rFonts w:ascii="Calibri" w:hAnsi="Calibri"/>
        </w:rPr>
        <w:t xml:space="preserve">Industry </w:t>
      </w:r>
      <w:r w:rsidR="00B9769B" w:rsidRPr="00DC2976">
        <w:rPr>
          <w:rFonts w:ascii="Calibri" w:hAnsi="Calibri"/>
        </w:rPr>
        <w:t>Ombudsman (</w:t>
      </w:r>
      <w:r w:rsidRPr="00DC2976">
        <w:rPr>
          <w:rFonts w:ascii="Calibri" w:hAnsi="Calibri"/>
        </w:rPr>
        <w:t xml:space="preserve">TIO). It is unclear to ACCAN how this monitoring or complaint handling procedure would be maintained under the draft guideline. </w:t>
      </w:r>
      <w:r w:rsidR="008C3CB4" w:rsidRPr="00DC2976">
        <w:rPr>
          <w:rFonts w:ascii="Calibri" w:hAnsi="Calibri"/>
        </w:rPr>
        <w:t xml:space="preserve"> This is of particular concern given the consistent </w:t>
      </w:r>
      <w:r w:rsidR="00822E65" w:rsidRPr="00DC2976">
        <w:rPr>
          <w:rFonts w:ascii="Calibri" w:hAnsi="Calibri"/>
        </w:rPr>
        <w:t xml:space="preserve">number of </w:t>
      </w:r>
      <w:r w:rsidR="00271845">
        <w:rPr>
          <w:rFonts w:ascii="Calibri" w:hAnsi="Calibri"/>
        </w:rPr>
        <w:t xml:space="preserve">issues raised in </w:t>
      </w:r>
      <w:r w:rsidR="00822E65" w:rsidRPr="00DC2976">
        <w:rPr>
          <w:rFonts w:ascii="Calibri" w:hAnsi="Calibri"/>
        </w:rPr>
        <w:t xml:space="preserve">complaints </w:t>
      </w:r>
      <w:r w:rsidR="00271845">
        <w:rPr>
          <w:rFonts w:ascii="Calibri" w:hAnsi="Calibri"/>
        </w:rPr>
        <w:t xml:space="preserve">to </w:t>
      </w:r>
      <w:r w:rsidR="00822E65" w:rsidRPr="00DC2976">
        <w:rPr>
          <w:rFonts w:ascii="Calibri" w:hAnsi="Calibri"/>
        </w:rPr>
        <w:t xml:space="preserve">the TIO  regarding Priority Assistance services. </w:t>
      </w:r>
    </w:p>
    <w:p w:rsidR="00EF3831" w:rsidRPr="00DC2976" w:rsidRDefault="00532F87" w:rsidP="00F56074">
      <w:pPr>
        <w:pStyle w:val="Heading4"/>
      </w:pPr>
      <w:r w:rsidRPr="00DC2976">
        <w:t>Pr</w:t>
      </w:r>
      <w:r w:rsidR="00F56074">
        <w:t>ovisional Priority Assistance C</w:t>
      </w:r>
      <w:r w:rsidRPr="00DC2976">
        <w:t xml:space="preserve">ustomers </w:t>
      </w:r>
    </w:p>
    <w:p w:rsidR="00F56074" w:rsidRDefault="00532F87" w:rsidP="00F56074">
      <w:pPr>
        <w:tabs>
          <w:tab w:val="left" w:pos="825"/>
        </w:tabs>
        <w:autoSpaceDE w:val="0"/>
        <w:autoSpaceDN w:val="0"/>
        <w:adjustRightInd w:val="0"/>
        <w:spacing w:after="0" w:line="225" w:lineRule="atLeast"/>
        <w:rPr>
          <w:rFonts w:ascii="Calibri" w:hAnsi="Calibri"/>
        </w:rPr>
      </w:pPr>
      <w:r w:rsidRPr="00DC2976">
        <w:rPr>
          <w:rFonts w:ascii="Calibri" w:hAnsi="Calibri"/>
        </w:rPr>
        <w:t xml:space="preserve">ACCAN is concerned by </w:t>
      </w:r>
      <w:r w:rsidR="00057880" w:rsidRPr="00DC2976">
        <w:rPr>
          <w:rFonts w:ascii="Calibri" w:hAnsi="Calibri"/>
        </w:rPr>
        <w:t>the</w:t>
      </w:r>
      <w:r w:rsidRPr="00DC2976">
        <w:rPr>
          <w:rFonts w:ascii="Calibri" w:hAnsi="Calibri"/>
        </w:rPr>
        <w:t xml:space="preserve"> ambiguity of several of the draft guideline sections regarding provisional Priority Assistance customers – customers who are not registered Priority Assistance customers but have a bona fide need for immediate </w:t>
      </w:r>
      <w:r w:rsidR="00057880" w:rsidRPr="00DC2976">
        <w:rPr>
          <w:rFonts w:ascii="Calibri" w:hAnsi="Calibri"/>
        </w:rPr>
        <w:t>Priority</w:t>
      </w:r>
      <w:r w:rsidRPr="00DC2976">
        <w:rPr>
          <w:rFonts w:ascii="Calibri" w:hAnsi="Calibri"/>
        </w:rPr>
        <w:t xml:space="preserve"> Assistance service</w:t>
      </w:r>
      <w:r w:rsidR="00F56074">
        <w:rPr>
          <w:rFonts w:ascii="Calibri" w:hAnsi="Calibri"/>
        </w:rPr>
        <w:t>s</w:t>
      </w:r>
      <w:r w:rsidRPr="00DC2976">
        <w:rPr>
          <w:rFonts w:ascii="Calibri" w:hAnsi="Calibri"/>
        </w:rPr>
        <w:t xml:space="preserve">. While the Code clearly articulates the obligation of providers in this instance, </w:t>
      </w:r>
      <w:r w:rsidR="00F56074">
        <w:rPr>
          <w:rFonts w:ascii="Calibri" w:hAnsi="Calibri"/>
        </w:rPr>
        <w:t>as indicated by:</w:t>
      </w:r>
    </w:p>
    <w:p w:rsidR="00746F45" w:rsidRPr="00DC2976" w:rsidRDefault="00746F45" w:rsidP="00F56074">
      <w:pPr>
        <w:tabs>
          <w:tab w:val="left" w:pos="825"/>
        </w:tabs>
        <w:autoSpaceDE w:val="0"/>
        <w:autoSpaceDN w:val="0"/>
        <w:adjustRightInd w:val="0"/>
        <w:spacing w:after="0" w:line="225" w:lineRule="atLeast"/>
        <w:rPr>
          <w:rFonts w:ascii="Calibri" w:hAnsi="Calibri"/>
        </w:rPr>
      </w:pPr>
      <w:r w:rsidRPr="00DC2976">
        <w:rPr>
          <w:rFonts w:ascii="Calibri" w:hAnsi="Calibri"/>
        </w:rPr>
        <w:t xml:space="preserve"> </w:t>
      </w:r>
    </w:p>
    <w:p w:rsidR="00746F45" w:rsidRPr="00F56074" w:rsidRDefault="00F56074" w:rsidP="00F56074">
      <w:pPr>
        <w:autoSpaceDE w:val="0"/>
        <w:autoSpaceDN w:val="0"/>
        <w:adjustRightInd w:val="0"/>
        <w:spacing w:after="0" w:line="240" w:lineRule="auto"/>
        <w:rPr>
          <w:rFonts w:ascii="Calibri" w:hAnsi="Calibri" w:cs="CenturyGothic"/>
          <w:i/>
          <w:szCs w:val="20"/>
        </w:rPr>
      </w:pPr>
      <w:r>
        <w:rPr>
          <w:rFonts w:ascii="Calibri" w:hAnsi="Calibri" w:cs="CenturyGothic"/>
          <w:i/>
          <w:szCs w:val="20"/>
        </w:rPr>
        <w:t>“</w:t>
      </w:r>
      <w:r w:rsidR="00746F45" w:rsidRPr="00CE05BF">
        <w:rPr>
          <w:rFonts w:ascii="Calibri" w:hAnsi="Calibri" w:cs="CenturyGothic"/>
          <w:i/>
          <w:szCs w:val="20"/>
        </w:rPr>
        <w:t>2.4.1 Suppliers offering Priority Assistance must ensure that the highest</w:t>
      </w:r>
      <w:r>
        <w:rPr>
          <w:rFonts w:ascii="Calibri" w:hAnsi="Calibri" w:cs="CenturyGothic"/>
          <w:i/>
          <w:szCs w:val="20"/>
        </w:rPr>
        <w:t xml:space="preserve"> </w:t>
      </w:r>
      <w:r w:rsidR="00746F45" w:rsidRPr="00CE05BF">
        <w:rPr>
          <w:rFonts w:ascii="Calibri" w:hAnsi="Calibri" w:cs="CenturyGothic"/>
          <w:i/>
          <w:szCs w:val="20"/>
        </w:rPr>
        <w:t>level of service practically available at the time is given to</w:t>
      </w:r>
      <w:r>
        <w:rPr>
          <w:rFonts w:ascii="Calibri" w:hAnsi="Calibri" w:cs="CenturyGothic"/>
          <w:i/>
          <w:szCs w:val="20"/>
        </w:rPr>
        <w:t xml:space="preserve"> </w:t>
      </w:r>
      <w:r w:rsidR="00746F45" w:rsidRPr="00CE05BF">
        <w:rPr>
          <w:rFonts w:ascii="Calibri" w:hAnsi="Calibri" w:cs="CenturyGothic"/>
          <w:i/>
          <w:szCs w:val="20"/>
        </w:rPr>
        <w:t>Provisional Priority Customers or Priority Customers.</w:t>
      </w:r>
      <w:r>
        <w:rPr>
          <w:rFonts w:ascii="Calibri" w:hAnsi="Calibri" w:cs="CenturyGothic"/>
          <w:i/>
          <w:szCs w:val="20"/>
        </w:rPr>
        <w:t>”</w:t>
      </w:r>
      <w:r>
        <w:rPr>
          <w:rFonts w:ascii="Calibri" w:hAnsi="Calibri" w:cs="CenturyGothic"/>
          <w:i/>
          <w:szCs w:val="20"/>
        </w:rPr>
        <w:br/>
      </w:r>
      <w:r w:rsidR="00746F45" w:rsidRPr="00CE05BF">
        <w:rPr>
          <w:rFonts w:ascii="Calibri" w:hAnsi="Calibri"/>
          <w:i/>
        </w:rPr>
        <w:t xml:space="preserve"> </w:t>
      </w:r>
    </w:p>
    <w:p w:rsidR="00F56074" w:rsidRDefault="00E324B2" w:rsidP="00746F45">
      <w:pPr>
        <w:tabs>
          <w:tab w:val="left" w:pos="825"/>
        </w:tabs>
        <w:autoSpaceDE w:val="0"/>
        <w:autoSpaceDN w:val="0"/>
        <w:adjustRightInd w:val="0"/>
        <w:spacing w:after="0" w:line="225" w:lineRule="atLeast"/>
        <w:ind w:left="360" w:hanging="360"/>
        <w:rPr>
          <w:rFonts w:ascii="Calibri" w:hAnsi="Calibri"/>
        </w:rPr>
      </w:pPr>
      <w:proofErr w:type="gramStart"/>
      <w:r w:rsidRPr="00DC2976">
        <w:rPr>
          <w:rFonts w:ascii="Calibri" w:hAnsi="Calibri"/>
        </w:rPr>
        <w:t>the</w:t>
      </w:r>
      <w:proofErr w:type="gramEnd"/>
      <w:r w:rsidRPr="00DC2976">
        <w:rPr>
          <w:rFonts w:ascii="Calibri" w:hAnsi="Calibri"/>
        </w:rPr>
        <w:t xml:space="preserve"> </w:t>
      </w:r>
      <w:r w:rsidR="00746F45" w:rsidRPr="00DC2976">
        <w:rPr>
          <w:rFonts w:ascii="Calibri" w:hAnsi="Calibri"/>
        </w:rPr>
        <w:t xml:space="preserve">draft </w:t>
      </w:r>
      <w:r w:rsidRPr="00DC2976">
        <w:rPr>
          <w:rFonts w:ascii="Calibri" w:hAnsi="Calibri"/>
        </w:rPr>
        <w:t xml:space="preserve">guideline does not mandate the same level of </w:t>
      </w:r>
      <w:r w:rsidR="00DC2976" w:rsidRPr="00DC2976">
        <w:rPr>
          <w:rFonts w:ascii="Calibri" w:hAnsi="Calibri"/>
        </w:rPr>
        <w:t>service</w:t>
      </w:r>
      <w:r w:rsidRPr="00DC2976">
        <w:rPr>
          <w:rFonts w:ascii="Calibri" w:hAnsi="Calibri"/>
        </w:rPr>
        <w:t>. For example</w:t>
      </w:r>
      <w:r w:rsidR="00F56074">
        <w:rPr>
          <w:rFonts w:ascii="Calibri" w:hAnsi="Calibri"/>
        </w:rPr>
        <w:t xml:space="preserve">, it states: </w:t>
      </w:r>
    </w:p>
    <w:p w:rsidR="00822E65" w:rsidRPr="00DC2976" w:rsidRDefault="00E324B2" w:rsidP="00746F45">
      <w:pPr>
        <w:tabs>
          <w:tab w:val="left" w:pos="825"/>
        </w:tabs>
        <w:autoSpaceDE w:val="0"/>
        <w:autoSpaceDN w:val="0"/>
        <w:adjustRightInd w:val="0"/>
        <w:spacing w:after="0" w:line="225" w:lineRule="atLeast"/>
        <w:ind w:left="360" w:hanging="360"/>
        <w:rPr>
          <w:rFonts w:ascii="Calibri" w:hAnsi="Calibri"/>
        </w:rPr>
      </w:pPr>
      <w:r w:rsidRPr="00DC2976">
        <w:rPr>
          <w:rFonts w:ascii="Calibri" w:hAnsi="Calibri"/>
        </w:rPr>
        <w:t xml:space="preserve"> </w:t>
      </w:r>
    </w:p>
    <w:p w:rsidR="00E324B2" w:rsidRPr="00CE05BF" w:rsidRDefault="00F56074" w:rsidP="00F56074">
      <w:pPr>
        <w:tabs>
          <w:tab w:val="left" w:pos="825"/>
        </w:tabs>
        <w:autoSpaceDE w:val="0"/>
        <w:autoSpaceDN w:val="0"/>
        <w:adjustRightInd w:val="0"/>
        <w:spacing w:after="0" w:line="225" w:lineRule="atLeast"/>
        <w:rPr>
          <w:rFonts w:ascii="Calibri" w:hAnsi="Calibri" w:cs="Arial"/>
          <w:i/>
          <w:szCs w:val="20"/>
        </w:rPr>
      </w:pPr>
      <w:r>
        <w:rPr>
          <w:rFonts w:ascii="Calibri" w:hAnsi="Calibri" w:cs="Times New Roman"/>
          <w:i/>
          <w:szCs w:val="24"/>
        </w:rPr>
        <w:t xml:space="preserve">“4.12.7 </w:t>
      </w:r>
      <w:r w:rsidR="00E324B2" w:rsidRPr="00CE05BF">
        <w:rPr>
          <w:rFonts w:ascii="Calibri" w:hAnsi="Calibri" w:cs="Arial"/>
          <w:i/>
          <w:szCs w:val="20"/>
        </w:rPr>
        <w:t>In some circumstances, the Supplier should (in lieu of offering an Interim Service) provide Priority Assistance equivalent service connection or fault rectification timeframes for the Customer's nominated STS.</w:t>
      </w:r>
      <w:r>
        <w:rPr>
          <w:rFonts w:ascii="Calibri" w:hAnsi="Calibri" w:cs="Arial"/>
          <w:i/>
          <w:szCs w:val="20"/>
        </w:rPr>
        <w:t>”</w:t>
      </w:r>
      <w:r>
        <w:rPr>
          <w:rFonts w:ascii="Calibri" w:hAnsi="Calibri" w:cs="Arial"/>
          <w:i/>
          <w:szCs w:val="20"/>
        </w:rPr>
        <w:br/>
      </w:r>
    </w:p>
    <w:p w:rsidR="00532F87" w:rsidRPr="00DC2976" w:rsidRDefault="00E324B2" w:rsidP="00532F87">
      <w:pPr>
        <w:pStyle w:val="Default"/>
        <w:rPr>
          <w:rFonts w:ascii="Calibri" w:hAnsi="Calibri"/>
          <w:color w:val="auto"/>
          <w:sz w:val="22"/>
        </w:rPr>
      </w:pPr>
      <w:r w:rsidRPr="00DC2976">
        <w:rPr>
          <w:rFonts w:ascii="Calibri" w:hAnsi="Calibri"/>
          <w:color w:val="auto"/>
          <w:sz w:val="22"/>
        </w:rPr>
        <w:t xml:space="preserve">It is unclear to ACCAN what guarantee this clause provides for the provision of an </w:t>
      </w:r>
      <w:r w:rsidR="00822E65" w:rsidRPr="00DC2976">
        <w:rPr>
          <w:rFonts w:ascii="Calibri" w:hAnsi="Calibri"/>
          <w:color w:val="auto"/>
          <w:sz w:val="22"/>
        </w:rPr>
        <w:t xml:space="preserve">urgent </w:t>
      </w:r>
      <w:r w:rsidR="00057880" w:rsidRPr="00DC2976">
        <w:rPr>
          <w:rFonts w:ascii="Calibri" w:hAnsi="Calibri"/>
          <w:color w:val="auto"/>
          <w:sz w:val="22"/>
        </w:rPr>
        <w:t>Priority</w:t>
      </w:r>
      <w:r w:rsidRPr="00DC2976">
        <w:rPr>
          <w:rFonts w:ascii="Calibri" w:hAnsi="Calibri"/>
          <w:color w:val="auto"/>
          <w:sz w:val="22"/>
        </w:rPr>
        <w:t xml:space="preserve"> Assistance request.</w:t>
      </w:r>
      <w:r w:rsidR="00F56074">
        <w:rPr>
          <w:rFonts w:ascii="Calibri" w:hAnsi="Calibri"/>
          <w:color w:val="auto"/>
          <w:sz w:val="22"/>
        </w:rPr>
        <w:t xml:space="preserve"> Given</w:t>
      </w:r>
      <w:r w:rsidR="00822E65" w:rsidRPr="00DC2976">
        <w:rPr>
          <w:rFonts w:ascii="Calibri" w:hAnsi="Calibri"/>
          <w:color w:val="auto"/>
          <w:sz w:val="22"/>
        </w:rPr>
        <w:t xml:space="preserve"> that Priority Assistance by definition is a service intended to protect lives, there is no place for ambiguity.</w:t>
      </w:r>
      <w:r w:rsidR="00F56074">
        <w:rPr>
          <w:rFonts w:ascii="Calibri" w:hAnsi="Calibri"/>
          <w:color w:val="auto"/>
          <w:sz w:val="22"/>
        </w:rPr>
        <w:t xml:space="preserve"> </w:t>
      </w:r>
      <w:r w:rsidRPr="00DC2976">
        <w:rPr>
          <w:rFonts w:ascii="Calibri" w:hAnsi="Calibri"/>
          <w:color w:val="auto"/>
          <w:sz w:val="22"/>
        </w:rPr>
        <w:t xml:space="preserve">It is also unclear to ACCAN how this ambiguous </w:t>
      </w:r>
      <w:r w:rsidR="00057880" w:rsidRPr="00DC2976">
        <w:rPr>
          <w:rFonts w:ascii="Calibri" w:hAnsi="Calibri"/>
          <w:color w:val="auto"/>
          <w:sz w:val="22"/>
        </w:rPr>
        <w:t>terminology</w:t>
      </w:r>
      <w:r w:rsidRPr="00DC2976">
        <w:rPr>
          <w:rFonts w:ascii="Calibri" w:hAnsi="Calibri"/>
          <w:color w:val="auto"/>
          <w:sz w:val="22"/>
        </w:rPr>
        <w:t xml:space="preserve"> is to be interp</w:t>
      </w:r>
      <w:r w:rsidR="00F56074">
        <w:rPr>
          <w:rFonts w:ascii="Calibri" w:hAnsi="Calibri"/>
          <w:color w:val="auto"/>
          <w:sz w:val="22"/>
        </w:rPr>
        <w:t>reted uniformly across consumer</w:t>
      </w:r>
      <w:r w:rsidRPr="00DC2976">
        <w:rPr>
          <w:rFonts w:ascii="Calibri" w:hAnsi="Calibri"/>
          <w:color w:val="auto"/>
          <w:sz w:val="22"/>
        </w:rPr>
        <w:t>, industry</w:t>
      </w:r>
      <w:r w:rsidR="00F56074">
        <w:rPr>
          <w:rFonts w:ascii="Calibri" w:hAnsi="Calibri"/>
          <w:color w:val="auto"/>
          <w:sz w:val="22"/>
        </w:rPr>
        <w:t xml:space="preserve"> and complaint handling bodies.</w:t>
      </w:r>
      <w:r w:rsidRPr="00DC2976">
        <w:rPr>
          <w:rFonts w:ascii="Calibri" w:hAnsi="Calibri"/>
          <w:color w:val="auto"/>
          <w:sz w:val="22"/>
        </w:rPr>
        <w:t xml:space="preserve"> </w:t>
      </w:r>
    </w:p>
    <w:p w:rsidR="00F56074" w:rsidRDefault="00F56074" w:rsidP="00EF3831">
      <w:pPr>
        <w:pStyle w:val="Default"/>
        <w:rPr>
          <w:rFonts w:ascii="Calibri" w:hAnsi="Calibri" w:cs="Times New Roman"/>
          <w:color w:val="auto"/>
          <w:sz w:val="22"/>
        </w:rPr>
      </w:pPr>
    </w:p>
    <w:p w:rsidR="00EF3831" w:rsidRDefault="008054A0" w:rsidP="00EF3831">
      <w:pPr>
        <w:pStyle w:val="Default"/>
        <w:rPr>
          <w:rFonts w:ascii="Calibri" w:hAnsi="Calibri" w:cs="Times New Roman"/>
          <w:color w:val="auto"/>
          <w:sz w:val="22"/>
        </w:rPr>
      </w:pPr>
      <w:r w:rsidRPr="00F56074">
        <w:rPr>
          <w:rFonts w:ascii="Calibri" w:hAnsi="Calibri" w:cs="Times New Roman"/>
          <w:color w:val="auto"/>
          <w:sz w:val="22"/>
          <w:u w:val="single"/>
        </w:rPr>
        <w:t xml:space="preserve">Clause </w:t>
      </w:r>
      <w:r w:rsidR="00EF7CE1" w:rsidRPr="00F56074">
        <w:rPr>
          <w:rFonts w:ascii="Calibri" w:hAnsi="Calibri" w:cs="Times New Roman"/>
          <w:color w:val="auto"/>
          <w:sz w:val="22"/>
          <w:u w:val="single"/>
        </w:rPr>
        <w:t>4.10.4</w:t>
      </w:r>
      <w:r w:rsidR="00F56074">
        <w:rPr>
          <w:rFonts w:ascii="Calibri" w:hAnsi="Calibri" w:cs="Times New Roman"/>
          <w:color w:val="auto"/>
          <w:sz w:val="22"/>
          <w:u w:val="single"/>
        </w:rPr>
        <w:t>:</w:t>
      </w:r>
      <w:r w:rsidR="00F56074" w:rsidRPr="00F56074">
        <w:rPr>
          <w:rFonts w:ascii="Calibri" w:hAnsi="Calibri" w:cs="Times New Roman"/>
          <w:color w:val="auto"/>
          <w:sz w:val="22"/>
        </w:rPr>
        <w:t xml:space="preserve"> </w:t>
      </w:r>
      <w:r w:rsidR="00EF7CE1" w:rsidRPr="00DC2976">
        <w:rPr>
          <w:rFonts w:ascii="Calibri" w:hAnsi="Calibri" w:cs="Times New Roman"/>
          <w:color w:val="auto"/>
          <w:sz w:val="22"/>
        </w:rPr>
        <w:t xml:space="preserve">As highlighted above this clause in the draft guideline does </w:t>
      </w:r>
      <w:r w:rsidR="007F7F4C" w:rsidRPr="00DC2976">
        <w:rPr>
          <w:rFonts w:ascii="Calibri" w:hAnsi="Calibri" w:cs="Times New Roman"/>
          <w:color w:val="auto"/>
          <w:sz w:val="22"/>
        </w:rPr>
        <w:t xml:space="preserve">not </w:t>
      </w:r>
      <w:r w:rsidR="00EF7CE1" w:rsidRPr="00DC2976">
        <w:rPr>
          <w:rFonts w:ascii="Calibri" w:hAnsi="Calibri" w:cs="Times New Roman"/>
          <w:color w:val="auto"/>
          <w:sz w:val="22"/>
        </w:rPr>
        <w:t>meet the requirements set out in Schedule 2 Part 6 of t</w:t>
      </w:r>
      <w:r w:rsidR="006B32BC">
        <w:rPr>
          <w:rFonts w:ascii="Calibri" w:hAnsi="Calibri" w:cs="Times New Roman"/>
          <w:color w:val="auto"/>
          <w:sz w:val="22"/>
        </w:rPr>
        <w:t>he Telecommunications Act</w:t>
      </w:r>
      <w:r w:rsidR="00EF7CE1" w:rsidRPr="00DC2976">
        <w:rPr>
          <w:rFonts w:ascii="Calibri" w:hAnsi="Calibri" w:cs="Times New Roman"/>
          <w:color w:val="auto"/>
          <w:sz w:val="22"/>
        </w:rPr>
        <w:t xml:space="preserve">. ACCAN recommends that this clause be amended to include the requirement that providers who do not offer a </w:t>
      </w:r>
      <w:r w:rsidR="006B32BC">
        <w:rPr>
          <w:rFonts w:ascii="Calibri" w:hAnsi="Calibri" w:cs="Times New Roman"/>
          <w:color w:val="auto"/>
          <w:sz w:val="22"/>
        </w:rPr>
        <w:t>Priority A</w:t>
      </w:r>
      <w:r w:rsidR="00EF7CE1" w:rsidRPr="00DC2976">
        <w:rPr>
          <w:rFonts w:ascii="Calibri" w:hAnsi="Calibri" w:cs="Times New Roman"/>
          <w:color w:val="auto"/>
          <w:sz w:val="22"/>
        </w:rPr>
        <w:t xml:space="preserve">ssistance service must notify customers of </w:t>
      </w:r>
      <w:r w:rsidR="006B32BC">
        <w:rPr>
          <w:rFonts w:ascii="Calibri" w:hAnsi="Calibri" w:cs="Times New Roman"/>
          <w:color w:val="auto"/>
          <w:sz w:val="22"/>
        </w:rPr>
        <w:t>other providers who do offer a Priority A</w:t>
      </w:r>
      <w:r w:rsidR="00EF7CE1" w:rsidRPr="00DC2976">
        <w:rPr>
          <w:rFonts w:ascii="Calibri" w:hAnsi="Calibri" w:cs="Times New Roman"/>
          <w:color w:val="auto"/>
          <w:sz w:val="22"/>
        </w:rPr>
        <w:t>ssistance service.</w:t>
      </w:r>
    </w:p>
    <w:p w:rsidR="00F56074" w:rsidRPr="00DC2976" w:rsidRDefault="00F56074" w:rsidP="00EF3831">
      <w:pPr>
        <w:pStyle w:val="Default"/>
        <w:rPr>
          <w:rFonts w:ascii="Calibri" w:hAnsi="Calibri"/>
          <w:color w:val="auto"/>
          <w:sz w:val="22"/>
          <w:szCs w:val="20"/>
        </w:rPr>
      </w:pPr>
    </w:p>
    <w:p w:rsidR="00EF3831" w:rsidRPr="00DC2976" w:rsidRDefault="008054A0" w:rsidP="00EF3831">
      <w:pPr>
        <w:pStyle w:val="Default"/>
        <w:rPr>
          <w:rFonts w:ascii="Calibri" w:hAnsi="Calibri"/>
          <w:color w:val="auto"/>
          <w:sz w:val="22"/>
          <w:szCs w:val="20"/>
        </w:rPr>
      </w:pPr>
      <w:r w:rsidRPr="00F56074">
        <w:rPr>
          <w:rFonts w:ascii="Calibri" w:hAnsi="Calibri"/>
          <w:color w:val="auto"/>
          <w:sz w:val="22"/>
          <w:szCs w:val="20"/>
          <w:u w:val="single"/>
        </w:rPr>
        <w:t xml:space="preserve">Clause </w:t>
      </w:r>
      <w:r w:rsidR="00EF3831" w:rsidRPr="00F56074">
        <w:rPr>
          <w:rFonts w:ascii="Calibri" w:hAnsi="Calibri"/>
          <w:color w:val="auto"/>
          <w:sz w:val="22"/>
          <w:szCs w:val="20"/>
          <w:u w:val="single"/>
        </w:rPr>
        <w:t>4.10.5</w:t>
      </w:r>
      <w:r w:rsidR="00F56074">
        <w:rPr>
          <w:rFonts w:ascii="Calibri" w:hAnsi="Calibri"/>
          <w:color w:val="auto"/>
          <w:sz w:val="22"/>
          <w:szCs w:val="20"/>
          <w:u w:val="single"/>
        </w:rPr>
        <w:t>:</w:t>
      </w:r>
      <w:r>
        <w:rPr>
          <w:rFonts w:ascii="Calibri" w:hAnsi="Calibri"/>
          <w:color w:val="auto"/>
          <w:sz w:val="22"/>
          <w:szCs w:val="20"/>
        </w:rPr>
        <w:t xml:space="preserve"> </w:t>
      </w:r>
      <w:r w:rsidR="00EF7CE1" w:rsidRPr="00DC2976">
        <w:rPr>
          <w:rFonts w:ascii="Calibri" w:hAnsi="Calibri"/>
          <w:color w:val="auto"/>
          <w:sz w:val="22"/>
          <w:szCs w:val="20"/>
        </w:rPr>
        <w:t xml:space="preserve">This clause in the draft guideline omits a fundamental aspect of information </w:t>
      </w:r>
      <w:r w:rsidR="006B32BC">
        <w:rPr>
          <w:rFonts w:ascii="Calibri" w:hAnsi="Calibri"/>
          <w:color w:val="auto"/>
          <w:sz w:val="22"/>
          <w:szCs w:val="20"/>
        </w:rPr>
        <w:t>that must</w:t>
      </w:r>
      <w:r w:rsidR="00EF7CE1" w:rsidRPr="00DC2976">
        <w:rPr>
          <w:rFonts w:ascii="Calibri" w:hAnsi="Calibri"/>
          <w:color w:val="auto"/>
          <w:sz w:val="22"/>
          <w:szCs w:val="20"/>
        </w:rPr>
        <w:t xml:space="preserve"> be prov</w:t>
      </w:r>
      <w:r w:rsidR="006B32BC">
        <w:rPr>
          <w:rFonts w:ascii="Calibri" w:hAnsi="Calibri"/>
          <w:color w:val="auto"/>
          <w:sz w:val="22"/>
          <w:szCs w:val="20"/>
        </w:rPr>
        <w:t>ided to customers requesting a Priority A</w:t>
      </w:r>
      <w:r w:rsidR="00EF7CE1" w:rsidRPr="00DC2976">
        <w:rPr>
          <w:rFonts w:ascii="Calibri" w:hAnsi="Calibri"/>
          <w:color w:val="auto"/>
          <w:sz w:val="22"/>
          <w:szCs w:val="20"/>
        </w:rPr>
        <w:t>ssistance service</w:t>
      </w:r>
      <w:r w:rsidR="006B32BC">
        <w:rPr>
          <w:rFonts w:ascii="Calibri" w:hAnsi="Calibri"/>
          <w:color w:val="auto"/>
          <w:sz w:val="22"/>
          <w:szCs w:val="20"/>
        </w:rPr>
        <w:t>; that being</w:t>
      </w:r>
      <w:r w:rsidR="00EF7CE1" w:rsidRPr="00DC2976">
        <w:rPr>
          <w:rFonts w:ascii="Calibri" w:hAnsi="Calibri"/>
          <w:color w:val="auto"/>
          <w:sz w:val="22"/>
          <w:szCs w:val="20"/>
        </w:rPr>
        <w:t xml:space="preserve"> </w:t>
      </w:r>
      <w:r w:rsidR="00195ED4" w:rsidRPr="00DC2976">
        <w:rPr>
          <w:rFonts w:ascii="Calibri" w:hAnsi="Calibri" w:cs="CenturyGothic"/>
          <w:color w:val="auto"/>
          <w:sz w:val="22"/>
          <w:szCs w:val="20"/>
        </w:rPr>
        <w:t xml:space="preserve">the process involved </w:t>
      </w:r>
      <w:r w:rsidR="006B32BC">
        <w:rPr>
          <w:rFonts w:ascii="Calibri" w:hAnsi="Calibri" w:cs="CenturyGothic"/>
          <w:color w:val="auto"/>
          <w:sz w:val="22"/>
          <w:szCs w:val="20"/>
        </w:rPr>
        <w:t>in becoming a Priority Customer</w:t>
      </w:r>
      <w:r w:rsidR="00EF7CE1" w:rsidRPr="00DC2976">
        <w:rPr>
          <w:rFonts w:ascii="Calibri" w:hAnsi="Calibri"/>
          <w:color w:val="auto"/>
          <w:sz w:val="22"/>
          <w:szCs w:val="20"/>
        </w:rPr>
        <w:t xml:space="preserve">. ACCAN recommends that this clause be </w:t>
      </w:r>
      <w:r w:rsidR="00DC7066" w:rsidRPr="00DC2976">
        <w:rPr>
          <w:rFonts w:ascii="Calibri" w:hAnsi="Calibri"/>
          <w:color w:val="auto"/>
          <w:sz w:val="22"/>
          <w:szCs w:val="20"/>
        </w:rPr>
        <w:t>amended</w:t>
      </w:r>
      <w:r w:rsidR="00EF7CE1" w:rsidRPr="00DC2976">
        <w:rPr>
          <w:rFonts w:ascii="Calibri" w:hAnsi="Calibri"/>
          <w:color w:val="auto"/>
          <w:sz w:val="22"/>
          <w:szCs w:val="20"/>
        </w:rPr>
        <w:t xml:space="preserve"> to include the same wording as in clause </w:t>
      </w:r>
      <w:r w:rsidR="00EF3831" w:rsidRPr="00DC2976">
        <w:rPr>
          <w:rFonts w:ascii="Calibri" w:hAnsi="Calibri"/>
          <w:color w:val="auto"/>
          <w:sz w:val="22"/>
          <w:szCs w:val="20"/>
        </w:rPr>
        <w:t xml:space="preserve">4.10.8 </w:t>
      </w:r>
      <w:r w:rsidR="00EF7CE1" w:rsidRPr="00DC2976">
        <w:rPr>
          <w:rFonts w:ascii="Calibri" w:hAnsi="Calibri"/>
          <w:color w:val="auto"/>
          <w:sz w:val="22"/>
          <w:szCs w:val="20"/>
        </w:rPr>
        <w:t>of the Code.</w:t>
      </w:r>
    </w:p>
    <w:p w:rsidR="006D615B" w:rsidRPr="00DC2976" w:rsidRDefault="006D615B" w:rsidP="00EF3831">
      <w:pPr>
        <w:pStyle w:val="Default"/>
        <w:rPr>
          <w:rFonts w:ascii="Calibri" w:hAnsi="Calibri"/>
          <w:color w:val="auto"/>
          <w:sz w:val="22"/>
          <w:szCs w:val="20"/>
        </w:rPr>
      </w:pPr>
    </w:p>
    <w:p w:rsidR="006A663A" w:rsidRPr="00550DA5" w:rsidRDefault="00550DA5" w:rsidP="00550DA5">
      <w:pPr>
        <w:pStyle w:val="Default"/>
        <w:rPr>
          <w:rFonts w:ascii="Calibri" w:hAnsi="Calibri"/>
          <w:color w:val="auto"/>
          <w:sz w:val="22"/>
          <w:szCs w:val="20"/>
        </w:rPr>
      </w:pPr>
      <w:r>
        <w:rPr>
          <w:rFonts w:ascii="Calibri" w:hAnsi="Calibri"/>
          <w:color w:val="auto"/>
          <w:sz w:val="22"/>
          <w:szCs w:val="20"/>
        </w:rPr>
        <w:t xml:space="preserve">Finally, </w:t>
      </w:r>
      <w:r w:rsidR="006D615B" w:rsidRPr="00DC2976">
        <w:rPr>
          <w:rFonts w:ascii="Calibri" w:hAnsi="Calibri"/>
          <w:color w:val="auto"/>
          <w:sz w:val="22"/>
          <w:szCs w:val="20"/>
        </w:rPr>
        <w:t>ACCAN notes that there is no requirement in the draft guideline for providers to maintain record-keeping procedures.</w:t>
      </w:r>
      <w:r>
        <w:rPr>
          <w:rFonts w:ascii="Calibri" w:hAnsi="Calibri"/>
          <w:color w:val="auto"/>
          <w:sz w:val="22"/>
          <w:szCs w:val="20"/>
        </w:rPr>
        <w:t xml:space="preserve"> Record-keeping as required in C</w:t>
      </w:r>
      <w:r w:rsidR="006D615B" w:rsidRPr="00DC2976">
        <w:rPr>
          <w:rFonts w:ascii="Calibri" w:hAnsi="Calibri"/>
          <w:color w:val="auto"/>
          <w:sz w:val="22"/>
          <w:szCs w:val="20"/>
        </w:rPr>
        <w:t xml:space="preserve">lause </w:t>
      </w:r>
      <w:r w:rsidR="00747869" w:rsidRPr="00DC2976">
        <w:rPr>
          <w:rFonts w:ascii="Calibri" w:hAnsi="Calibri"/>
          <w:color w:val="auto"/>
          <w:sz w:val="22"/>
          <w:szCs w:val="20"/>
        </w:rPr>
        <w:t xml:space="preserve">5.1.1 of the Code enables ongoing tracking of </w:t>
      </w:r>
      <w:r w:rsidR="00DC7066" w:rsidRPr="00DC2976">
        <w:rPr>
          <w:rFonts w:ascii="Calibri" w:hAnsi="Calibri"/>
          <w:color w:val="auto"/>
          <w:sz w:val="22"/>
          <w:szCs w:val="20"/>
        </w:rPr>
        <w:t>Priority</w:t>
      </w:r>
      <w:r w:rsidR="00747869" w:rsidRPr="00DC2976">
        <w:rPr>
          <w:rFonts w:ascii="Calibri" w:hAnsi="Calibri"/>
          <w:color w:val="auto"/>
          <w:sz w:val="22"/>
          <w:szCs w:val="20"/>
        </w:rPr>
        <w:t xml:space="preserve"> Assistance </w:t>
      </w:r>
      <w:r w:rsidR="00DC7066" w:rsidRPr="00DC2976">
        <w:rPr>
          <w:rFonts w:ascii="Calibri" w:hAnsi="Calibri"/>
          <w:color w:val="auto"/>
          <w:sz w:val="22"/>
          <w:szCs w:val="20"/>
        </w:rPr>
        <w:t>services</w:t>
      </w:r>
      <w:r w:rsidR="00747869" w:rsidRPr="00DC2976">
        <w:rPr>
          <w:rFonts w:ascii="Calibri" w:hAnsi="Calibri"/>
          <w:color w:val="auto"/>
          <w:sz w:val="22"/>
          <w:szCs w:val="20"/>
        </w:rPr>
        <w:t>, information about the o</w:t>
      </w:r>
      <w:r w:rsidR="00DC7066" w:rsidRPr="00DC2976">
        <w:rPr>
          <w:rFonts w:ascii="Calibri" w:hAnsi="Calibri"/>
          <w:color w:val="auto"/>
          <w:sz w:val="22"/>
          <w:szCs w:val="20"/>
        </w:rPr>
        <w:t>n</w:t>
      </w:r>
      <w:r w:rsidR="00747869" w:rsidRPr="00DC2976">
        <w:rPr>
          <w:rFonts w:ascii="Calibri" w:hAnsi="Calibri"/>
          <w:color w:val="auto"/>
          <w:sz w:val="22"/>
          <w:szCs w:val="20"/>
        </w:rPr>
        <w:t xml:space="preserve">going need for </w:t>
      </w:r>
      <w:r w:rsidR="00AA356F" w:rsidRPr="00DC2976">
        <w:rPr>
          <w:rFonts w:ascii="Calibri" w:hAnsi="Calibri"/>
          <w:color w:val="auto"/>
          <w:sz w:val="22"/>
          <w:szCs w:val="20"/>
        </w:rPr>
        <w:t>Priority</w:t>
      </w:r>
      <w:r w:rsidR="00747869" w:rsidRPr="00DC2976">
        <w:rPr>
          <w:rFonts w:ascii="Calibri" w:hAnsi="Calibri"/>
          <w:color w:val="auto"/>
          <w:sz w:val="22"/>
          <w:szCs w:val="20"/>
        </w:rPr>
        <w:t xml:space="preserve"> Assistance services, and </w:t>
      </w:r>
      <w:r w:rsidR="00AC5EAF" w:rsidRPr="00DC2976">
        <w:rPr>
          <w:rFonts w:ascii="Calibri" w:hAnsi="Calibri"/>
          <w:color w:val="auto"/>
          <w:sz w:val="22"/>
          <w:szCs w:val="20"/>
        </w:rPr>
        <w:t xml:space="preserve">necessary information for appropriate complaint rectification processes. ACCAN recommends that the draft guideline be amended to include the same wording as in clause 5.1.1 of the Priority Assistance Code. </w:t>
      </w:r>
    </w:p>
    <w:p w:rsidR="00AC5EAF" w:rsidRPr="008054A0" w:rsidRDefault="00AC5EAF" w:rsidP="006A663A">
      <w:pPr>
        <w:pStyle w:val="Heading1"/>
      </w:pPr>
      <w:r w:rsidRPr="008054A0">
        <w:t>Conclusion</w:t>
      </w:r>
    </w:p>
    <w:p w:rsidR="00AC5EAF" w:rsidRPr="00DC2976" w:rsidRDefault="00AC5EAF" w:rsidP="00EF3831">
      <w:pPr>
        <w:pStyle w:val="Default"/>
        <w:rPr>
          <w:rFonts w:ascii="Calibri" w:hAnsi="Calibri"/>
          <w:color w:val="auto"/>
          <w:sz w:val="22"/>
          <w:szCs w:val="20"/>
        </w:rPr>
      </w:pPr>
      <w:r w:rsidRPr="00DC2976">
        <w:rPr>
          <w:rFonts w:ascii="Calibri" w:hAnsi="Calibri"/>
          <w:color w:val="auto"/>
          <w:sz w:val="22"/>
          <w:szCs w:val="20"/>
        </w:rPr>
        <w:t xml:space="preserve">ACCAN opposes replacing the current C609 Priority Assistance Code with the draft guideline. In background information provided to ACCAN by Communications Alliance relating to this public consultation, it was stated that no provider has voluntarily offered a Priority Assistance service since the introduction of the Code in 2003. ACCAN is aware of at least one provider offering Priority Assistance under the Code – </w:t>
      </w:r>
      <w:proofErr w:type="spellStart"/>
      <w:r w:rsidRPr="00DC2976">
        <w:rPr>
          <w:rFonts w:ascii="Calibri" w:hAnsi="Calibri"/>
          <w:color w:val="auto"/>
          <w:sz w:val="22"/>
          <w:szCs w:val="20"/>
        </w:rPr>
        <w:t>iPrimus</w:t>
      </w:r>
      <w:proofErr w:type="spellEnd"/>
      <w:r w:rsidRPr="00DC2976">
        <w:rPr>
          <w:rFonts w:ascii="Calibri" w:hAnsi="Calibri"/>
          <w:color w:val="auto"/>
          <w:sz w:val="22"/>
          <w:szCs w:val="20"/>
        </w:rPr>
        <w:t>. Given the limited availability of standard telephone services in the Australian telecom</w:t>
      </w:r>
      <w:r w:rsidR="00550DA5">
        <w:rPr>
          <w:rFonts w:ascii="Calibri" w:hAnsi="Calibri"/>
          <w:color w:val="auto"/>
          <w:sz w:val="22"/>
          <w:szCs w:val="20"/>
        </w:rPr>
        <w:t>munications market this is to be expected,</w:t>
      </w:r>
      <w:r w:rsidRPr="00DC2976">
        <w:rPr>
          <w:rFonts w:ascii="Calibri" w:hAnsi="Calibri"/>
          <w:color w:val="auto"/>
          <w:sz w:val="22"/>
          <w:szCs w:val="20"/>
        </w:rPr>
        <w:t xml:space="preserve"> </w:t>
      </w:r>
      <w:r w:rsidR="00550DA5">
        <w:rPr>
          <w:rFonts w:ascii="Calibri" w:hAnsi="Calibri"/>
          <w:color w:val="auto"/>
          <w:sz w:val="22"/>
          <w:szCs w:val="20"/>
        </w:rPr>
        <w:t>w</w:t>
      </w:r>
      <w:r w:rsidRPr="00DC2976">
        <w:rPr>
          <w:rFonts w:ascii="Calibri" w:hAnsi="Calibri"/>
          <w:color w:val="auto"/>
          <w:sz w:val="22"/>
          <w:szCs w:val="20"/>
        </w:rPr>
        <w:t xml:space="preserve">ith only Telstra resellers and limited Optus fixed telephony networks available. </w:t>
      </w:r>
      <w:r w:rsidR="00550DA5">
        <w:rPr>
          <w:rFonts w:ascii="Calibri" w:hAnsi="Calibri"/>
          <w:color w:val="auto"/>
          <w:sz w:val="22"/>
          <w:szCs w:val="20"/>
        </w:rPr>
        <w:br/>
      </w:r>
    </w:p>
    <w:p w:rsidR="00AC5EAF" w:rsidRPr="00DC2976" w:rsidRDefault="00AC5EAF" w:rsidP="00EF3831">
      <w:pPr>
        <w:pStyle w:val="Default"/>
        <w:rPr>
          <w:rFonts w:ascii="Calibri" w:hAnsi="Calibri"/>
          <w:color w:val="auto"/>
          <w:sz w:val="22"/>
          <w:szCs w:val="20"/>
        </w:rPr>
      </w:pPr>
      <w:r w:rsidRPr="00DC2976">
        <w:rPr>
          <w:rFonts w:ascii="Calibri" w:hAnsi="Calibri"/>
          <w:color w:val="auto"/>
          <w:sz w:val="22"/>
          <w:szCs w:val="20"/>
        </w:rPr>
        <w:t xml:space="preserve">ACCAN questions if the impetus for this proposed de-registration of the Code is motivated by the capability for all providers to now offer Priority </w:t>
      </w:r>
      <w:r w:rsidR="00800A50">
        <w:rPr>
          <w:rFonts w:ascii="Calibri" w:hAnsi="Calibri"/>
          <w:color w:val="auto"/>
          <w:sz w:val="22"/>
          <w:szCs w:val="20"/>
        </w:rPr>
        <w:t xml:space="preserve">Assistance services over the NBN. As already </w:t>
      </w:r>
      <w:proofErr w:type="gramStart"/>
      <w:r w:rsidR="00800A50">
        <w:rPr>
          <w:rFonts w:ascii="Calibri" w:hAnsi="Calibri"/>
          <w:color w:val="auto"/>
          <w:sz w:val="22"/>
          <w:szCs w:val="20"/>
        </w:rPr>
        <w:t>stated,</w:t>
      </w:r>
      <w:proofErr w:type="gramEnd"/>
      <w:r w:rsidRPr="00DC2976">
        <w:rPr>
          <w:rFonts w:ascii="Calibri" w:hAnsi="Calibri"/>
          <w:color w:val="auto"/>
          <w:sz w:val="22"/>
          <w:szCs w:val="20"/>
        </w:rPr>
        <w:t xml:space="preserve"> ACCAN supports a competitive telecommunications market, </w:t>
      </w:r>
      <w:r w:rsidR="00D67FF1" w:rsidRPr="00DC2976">
        <w:rPr>
          <w:rFonts w:ascii="Calibri" w:hAnsi="Calibri"/>
          <w:color w:val="auto"/>
          <w:sz w:val="22"/>
          <w:szCs w:val="20"/>
        </w:rPr>
        <w:t>acknowledging that competition p</w:t>
      </w:r>
      <w:r w:rsidR="00800A50">
        <w:rPr>
          <w:rFonts w:ascii="Calibri" w:hAnsi="Calibri"/>
          <w:color w:val="auto"/>
          <w:sz w:val="22"/>
          <w:szCs w:val="20"/>
        </w:rPr>
        <w:t>rovides greater consumer choice</w:t>
      </w:r>
      <w:r w:rsidRPr="00DC2976">
        <w:rPr>
          <w:rFonts w:ascii="Calibri" w:hAnsi="Calibri"/>
          <w:color w:val="auto"/>
          <w:sz w:val="22"/>
          <w:szCs w:val="20"/>
        </w:rPr>
        <w:t xml:space="preserve"> </w:t>
      </w:r>
      <w:r w:rsidR="00D67FF1" w:rsidRPr="00DC2976">
        <w:rPr>
          <w:rFonts w:ascii="Calibri" w:hAnsi="Calibri"/>
          <w:color w:val="auto"/>
          <w:sz w:val="22"/>
          <w:szCs w:val="20"/>
        </w:rPr>
        <w:t xml:space="preserve">and potentially lower prices. </w:t>
      </w:r>
      <w:r w:rsidR="00DC2976" w:rsidRPr="00DC2976">
        <w:rPr>
          <w:rFonts w:ascii="Calibri" w:hAnsi="Calibri"/>
          <w:color w:val="auto"/>
          <w:sz w:val="22"/>
          <w:szCs w:val="20"/>
        </w:rPr>
        <w:t xml:space="preserve">However, </w:t>
      </w:r>
      <w:r w:rsidR="00D67FF1" w:rsidRPr="00DC2976">
        <w:rPr>
          <w:rFonts w:ascii="Calibri" w:hAnsi="Calibri"/>
          <w:color w:val="auto"/>
          <w:sz w:val="22"/>
          <w:szCs w:val="20"/>
        </w:rPr>
        <w:t>AC</w:t>
      </w:r>
      <w:r w:rsidR="00800A50">
        <w:rPr>
          <w:rFonts w:ascii="Calibri" w:hAnsi="Calibri"/>
          <w:color w:val="auto"/>
          <w:sz w:val="22"/>
          <w:szCs w:val="20"/>
        </w:rPr>
        <w:t>CAN does not see a need to down</w:t>
      </w:r>
      <w:r w:rsidR="00D67FF1" w:rsidRPr="00DC2976">
        <w:rPr>
          <w:rFonts w:ascii="Calibri" w:hAnsi="Calibri"/>
          <w:color w:val="auto"/>
          <w:sz w:val="22"/>
          <w:szCs w:val="20"/>
        </w:rPr>
        <w:t>grade consumer certainty and safety as an appropria</w:t>
      </w:r>
      <w:r w:rsidR="00800A50">
        <w:rPr>
          <w:rFonts w:ascii="Calibri" w:hAnsi="Calibri"/>
          <w:color w:val="auto"/>
          <w:sz w:val="22"/>
          <w:szCs w:val="20"/>
        </w:rPr>
        <w:t xml:space="preserve">te by-product of greater choice. Given the imperative </w:t>
      </w:r>
      <w:r w:rsidR="00D67FF1" w:rsidRPr="00DC2976">
        <w:rPr>
          <w:rFonts w:ascii="Calibri" w:hAnsi="Calibri"/>
          <w:color w:val="auto"/>
          <w:sz w:val="22"/>
          <w:szCs w:val="20"/>
        </w:rPr>
        <w:t xml:space="preserve">life-saving potential of the current Code, which has supported a robust, reliable </w:t>
      </w:r>
      <w:r w:rsidR="00800A50">
        <w:rPr>
          <w:rFonts w:ascii="Calibri" w:hAnsi="Calibri"/>
          <w:color w:val="auto"/>
          <w:sz w:val="22"/>
          <w:szCs w:val="20"/>
        </w:rPr>
        <w:t>and enforceable</w:t>
      </w:r>
      <w:r w:rsidR="00D67FF1" w:rsidRPr="00DC2976">
        <w:rPr>
          <w:rFonts w:ascii="Calibri" w:hAnsi="Calibri"/>
          <w:color w:val="auto"/>
          <w:sz w:val="22"/>
          <w:szCs w:val="20"/>
        </w:rPr>
        <w:t xml:space="preserve"> mechanism for more than a decade, ACCAN sees no value in de-registering the current Code and replacing it with the draft guideline. </w:t>
      </w:r>
    </w:p>
    <w:p w:rsidR="00EF7CE1" w:rsidRPr="00DC2976" w:rsidRDefault="00EF7CE1" w:rsidP="00EF3831">
      <w:pPr>
        <w:pStyle w:val="Default"/>
        <w:rPr>
          <w:rFonts w:ascii="Calibri" w:hAnsi="Calibri"/>
          <w:color w:val="auto"/>
          <w:sz w:val="22"/>
          <w:szCs w:val="20"/>
        </w:rPr>
      </w:pPr>
    </w:p>
    <w:sectPr w:rsidR="00EF7CE1" w:rsidRPr="00DC297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83" w:rsidRDefault="00E10583" w:rsidP="008054A0">
      <w:pPr>
        <w:spacing w:after="0" w:line="240" w:lineRule="auto"/>
      </w:pPr>
      <w:r>
        <w:separator/>
      </w:r>
    </w:p>
  </w:endnote>
  <w:endnote w:type="continuationSeparator" w:id="0">
    <w:p w:rsidR="00E10583" w:rsidRDefault="00E10583" w:rsidP="0080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41244"/>
      <w:docPartObj>
        <w:docPartGallery w:val="Page Numbers (Bottom of Page)"/>
        <w:docPartUnique/>
      </w:docPartObj>
    </w:sdtPr>
    <w:sdtEndPr>
      <w:rPr>
        <w:noProof/>
      </w:rPr>
    </w:sdtEndPr>
    <w:sdtContent>
      <w:p w:rsidR="00196A3B" w:rsidRDefault="00196A3B">
        <w:pPr>
          <w:pStyle w:val="Footer"/>
          <w:jc w:val="right"/>
        </w:pPr>
        <w:r>
          <w:fldChar w:fldCharType="begin"/>
        </w:r>
        <w:r>
          <w:instrText xml:space="preserve"> PAGE   \* MERGEFORMAT </w:instrText>
        </w:r>
        <w:r>
          <w:fldChar w:fldCharType="separate"/>
        </w:r>
        <w:r w:rsidR="00DF3380">
          <w:rPr>
            <w:noProof/>
          </w:rPr>
          <w:t>1</w:t>
        </w:r>
        <w:r>
          <w:rPr>
            <w:noProof/>
          </w:rPr>
          <w:fldChar w:fldCharType="end"/>
        </w:r>
      </w:p>
    </w:sdtContent>
  </w:sdt>
  <w:p w:rsidR="00196A3B" w:rsidRDefault="00196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83" w:rsidRDefault="00E10583" w:rsidP="008054A0">
      <w:pPr>
        <w:spacing w:after="0" w:line="240" w:lineRule="auto"/>
      </w:pPr>
      <w:r>
        <w:separator/>
      </w:r>
    </w:p>
  </w:footnote>
  <w:footnote w:type="continuationSeparator" w:id="0">
    <w:p w:rsidR="00E10583" w:rsidRDefault="00E10583" w:rsidP="008054A0">
      <w:pPr>
        <w:spacing w:after="0" w:line="240" w:lineRule="auto"/>
      </w:pPr>
      <w:r>
        <w:continuationSeparator/>
      </w:r>
    </w:p>
  </w:footnote>
  <w:footnote w:id="1">
    <w:p w:rsidR="0057782D" w:rsidRDefault="00530303" w:rsidP="00C85CDF">
      <w:pPr>
        <w:pStyle w:val="FootnoteText"/>
      </w:pPr>
      <w:r>
        <w:rPr>
          <w:rStyle w:val="FootnoteReference"/>
        </w:rPr>
        <w:footnoteRef/>
      </w:r>
      <w:r>
        <w:t xml:space="preserve"> </w:t>
      </w:r>
      <w:hyperlink r:id="rId1" w:history="1">
        <w:r w:rsidR="0057782D" w:rsidRPr="004E609C">
          <w:rPr>
            <w:rStyle w:val="Hyperlink"/>
          </w:rPr>
          <w:t>http://www.austlii.edu.au/au/legis/cth/consol_act/ta1997214/s117.html</w:t>
        </w:r>
      </w:hyperlink>
    </w:p>
  </w:footnote>
  <w:footnote w:id="2">
    <w:p w:rsidR="0057782D" w:rsidRDefault="00D15D8C" w:rsidP="00C85CDF">
      <w:pPr>
        <w:pStyle w:val="FootnoteText"/>
      </w:pPr>
      <w:r>
        <w:rPr>
          <w:rStyle w:val="FootnoteReference"/>
        </w:rPr>
        <w:footnoteRef/>
      </w:r>
      <w:r>
        <w:t xml:space="preserve"> </w:t>
      </w:r>
      <w:hyperlink r:id="rId2" w:history="1">
        <w:r w:rsidR="0057782D" w:rsidRPr="004E609C">
          <w:rPr>
            <w:rStyle w:val="Hyperlink"/>
          </w:rPr>
          <w:t>http://www.austlii.edu.au/au/legis/cth/consol_act/ta1997214/s122a.html</w:t>
        </w:r>
      </w:hyperlink>
    </w:p>
  </w:footnote>
  <w:footnote w:id="3">
    <w:p w:rsidR="0057782D" w:rsidRDefault="0057782D" w:rsidP="00C85CDF">
      <w:pPr>
        <w:pStyle w:val="FootnoteText"/>
      </w:pPr>
      <w:r>
        <w:rPr>
          <w:rStyle w:val="FootnoteReference"/>
        </w:rPr>
        <w:footnoteRef/>
      </w:r>
      <w:r>
        <w:t xml:space="preserve"> </w:t>
      </w:r>
      <w:hyperlink r:id="rId3" w:history="1">
        <w:r w:rsidRPr="004E609C">
          <w:rPr>
            <w:rStyle w:val="Hyperlink"/>
          </w:rPr>
          <w:t>https://www.legislation.gov.au/Details/F2014C01074</w:t>
        </w:r>
      </w:hyperlink>
    </w:p>
    <w:p w:rsidR="0057782D" w:rsidRDefault="0057782D">
      <w:pPr>
        <w:pStyle w:val="FootnoteText"/>
      </w:pPr>
    </w:p>
  </w:footnote>
  <w:footnote w:id="4">
    <w:p w:rsidR="00E03E7D" w:rsidRPr="00BB1539" w:rsidRDefault="00E03E7D" w:rsidP="00BB1539">
      <w:pPr>
        <w:pStyle w:val="FootnoteText"/>
      </w:pPr>
      <w:r w:rsidRPr="00BB1539">
        <w:rPr>
          <w:rStyle w:val="FootnoteReference"/>
        </w:rPr>
        <w:footnoteRef/>
      </w:r>
      <w:r w:rsidRPr="00BB1539">
        <w:t xml:space="preserve"> </w:t>
      </w:r>
      <w:hyperlink r:id="rId4" w:history="1">
        <w:r w:rsidRPr="00BB1539">
          <w:rPr>
            <w:rStyle w:val="Hyperlink"/>
            <w:color w:val="auto"/>
          </w:rPr>
          <w:t>http://www.austlii.edu.au/au/legis/cth/consol_act/ta1997214/s112.html</w:t>
        </w:r>
      </w:hyperlink>
    </w:p>
  </w:footnote>
  <w:footnote w:id="5">
    <w:p w:rsidR="00E03E7D" w:rsidRPr="00BB1539" w:rsidRDefault="00E03E7D" w:rsidP="00BB1539">
      <w:pPr>
        <w:pStyle w:val="FootnoteText"/>
      </w:pPr>
      <w:r w:rsidRPr="00BB1539">
        <w:rPr>
          <w:rStyle w:val="FootnoteReference"/>
        </w:rPr>
        <w:footnoteRef/>
      </w:r>
      <w:r w:rsidRPr="00BB1539">
        <w:t xml:space="preserve"> </w:t>
      </w:r>
      <w:hyperlink r:id="rId5" w:history="1">
        <w:r w:rsidRPr="00BB1539">
          <w:rPr>
            <w:rStyle w:val="Hyperlink"/>
            <w:color w:val="auto"/>
          </w:rPr>
          <w:t>http://www.austlii.edu.au/au/legis/cth/consol_act/ta1997214/sch2.html</w:t>
        </w:r>
      </w:hyperlink>
    </w:p>
  </w:footnote>
  <w:footnote w:id="6">
    <w:p w:rsidR="00BB1539" w:rsidRPr="00BB1539" w:rsidRDefault="00BB1539" w:rsidP="00BB1539">
      <w:pPr>
        <w:pStyle w:val="FootnoteText"/>
        <w:rPr>
          <w:lang w:val="en-US"/>
        </w:rPr>
      </w:pPr>
      <w:r w:rsidRPr="00BB1539">
        <w:rPr>
          <w:rStyle w:val="FootnoteReference"/>
        </w:rPr>
        <w:footnoteRef/>
      </w:r>
      <w:r w:rsidRPr="00BB1539">
        <w:t xml:space="preserve"> </w:t>
      </w:r>
      <w:r w:rsidRPr="00BB1539">
        <w:rPr>
          <w:rFonts w:eastAsia="Times New Roman" w:cs="Arial"/>
          <w:iCs/>
          <w:u w:val="single"/>
          <w:lang w:eastAsia="en-AU"/>
        </w:rPr>
        <w:t>https://www.telstra.com.au › Consumer Advice › Customer service</w:t>
      </w:r>
    </w:p>
  </w:footnote>
  <w:footnote w:id="7">
    <w:p w:rsidR="00C707BE" w:rsidRDefault="00C707BE">
      <w:pPr>
        <w:pStyle w:val="FootnoteText"/>
      </w:pPr>
      <w:r>
        <w:rPr>
          <w:rStyle w:val="FootnoteReference"/>
        </w:rPr>
        <w:footnoteRef/>
      </w:r>
      <w:r>
        <w:t xml:space="preserve"> </w:t>
      </w:r>
      <w:hyperlink r:id="rId6" w:history="1">
        <w:r w:rsidR="003B2C8C" w:rsidRPr="001A7CAA">
          <w:rPr>
            <w:rStyle w:val="Hyperlink"/>
          </w:rPr>
          <w:t>http://www.austlii.edu.au/au/legis/cth/consol_act/ta1997214/sch2.html</w:t>
        </w:r>
      </w:hyperlink>
    </w:p>
    <w:p w:rsidR="003B2C8C" w:rsidRDefault="003B2C8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380AB"/>
    <w:multiLevelType w:val="hybridMultilevel"/>
    <w:tmpl w:val="B41366F5"/>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86A31C7"/>
    <w:multiLevelType w:val="hybridMultilevel"/>
    <w:tmpl w:val="47D2D5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15C3F33"/>
    <w:multiLevelType w:val="hybridMultilevel"/>
    <w:tmpl w:val="D620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81"/>
    <w:rsid w:val="00000DD9"/>
    <w:rsid w:val="0002207A"/>
    <w:rsid w:val="00031889"/>
    <w:rsid w:val="00031CEA"/>
    <w:rsid w:val="00042C91"/>
    <w:rsid w:val="00057880"/>
    <w:rsid w:val="00063EF0"/>
    <w:rsid w:val="000B71B7"/>
    <w:rsid w:val="000C32E8"/>
    <w:rsid w:val="000D3346"/>
    <w:rsid w:val="001264D0"/>
    <w:rsid w:val="001825D1"/>
    <w:rsid w:val="001861F7"/>
    <w:rsid w:val="00195ED4"/>
    <w:rsid w:val="00196A3B"/>
    <w:rsid w:val="001A6D2F"/>
    <w:rsid w:val="001D0067"/>
    <w:rsid w:val="001F5B9B"/>
    <w:rsid w:val="00246A3D"/>
    <w:rsid w:val="0025148B"/>
    <w:rsid w:val="00252CAC"/>
    <w:rsid w:val="002703BB"/>
    <w:rsid w:val="00271845"/>
    <w:rsid w:val="00274C3B"/>
    <w:rsid w:val="002B3102"/>
    <w:rsid w:val="002B4234"/>
    <w:rsid w:val="002C023E"/>
    <w:rsid w:val="002C1860"/>
    <w:rsid w:val="002C4CF1"/>
    <w:rsid w:val="00314C6D"/>
    <w:rsid w:val="00332E3A"/>
    <w:rsid w:val="003450B7"/>
    <w:rsid w:val="00352AB1"/>
    <w:rsid w:val="003B2C8C"/>
    <w:rsid w:val="003F0CDE"/>
    <w:rsid w:val="00460A5E"/>
    <w:rsid w:val="00461239"/>
    <w:rsid w:val="004648CF"/>
    <w:rsid w:val="00483CA7"/>
    <w:rsid w:val="00491E03"/>
    <w:rsid w:val="00530303"/>
    <w:rsid w:val="00532F87"/>
    <w:rsid w:val="00537C20"/>
    <w:rsid w:val="00550DA5"/>
    <w:rsid w:val="0057782D"/>
    <w:rsid w:val="005A3B34"/>
    <w:rsid w:val="005B2D04"/>
    <w:rsid w:val="005F20D2"/>
    <w:rsid w:val="00646646"/>
    <w:rsid w:val="00655A4A"/>
    <w:rsid w:val="006619BA"/>
    <w:rsid w:val="00686D81"/>
    <w:rsid w:val="006A663A"/>
    <w:rsid w:val="006B32BC"/>
    <w:rsid w:val="006D615B"/>
    <w:rsid w:val="006F74C9"/>
    <w:rsid w:val="00700898"/>
    <w:rsid w:val="00707275"/>
    <w:rsid w:val="00716286"/>
    <w:rsid w:val="00732538"/>
    <w:rsid w:val="00746F45"/>
    <w:rsid w:val="00747869"/>
    <w:rsid w:val="00756E92"/>
    <w:rsid w:val="007C7729"/>
    <w:rsid w:val="007E3CEA"/>
    <w:rsid w:val="007F7F4C"/>
    <w:rsid w:val="00800A50"/>
    <w:rsid w:val="008054A0"/>
    <w:rsid w:val="00816ED5"/>
    <w:rsid w:val="00822E65"/>
    <w:rsid w:val="0086680E"/>
    <w:rsid w:val="00867034"/>
    <w:rsid w:val="00870CB5"/>
    <w:rsid w:val="00875F01"/>
    <w:rsid w:val="0088354A"/>
    <w:rsid w:val="0089775E"/>
    <w:rsid w:val="008C3CB4"/>
    <w:rsid w:val="008C68F8"/>
    <w:rsid w:val="008D6C57"/>
    <w:rsid w:val="008F4372"/>
    <w:rsid w:val="009047FF"/>
    <w:rsid w:val="00994AD9"/>
    <w:rsid w:val="009A04EA"/>
    <w:rsid w:val="009A0A57"/>
    <w:rsid w:val="009B11A3"/>
    <w:rsid w:val="009F03F3"/>
    <w:rsid w:val="00A10810"/>
    <w:rsid w:val="00A3643A"/>
    <w:rsid w:val="00A537A1"/>
    <w:rsid w:val="00A83F1F"/>
    <w:rsid w:val="00AA356F"/>
    <w:rsid w:val="00AB3795"/>
    <w:rsid w:val="00AC5EAF"/>
    <w:rsid w:val="00B172EB"/>
    <w:rsid w:val="00B22A80"/>
    <w:rsid w:val="00B9769B"/>
    <w:rsid w:val="00BB1539"/>
    <w:rsid w:val="00BC485A"/>
    <w:rsid w:val="00BD0834"/>
    <w:rsid w:val="00BD0B3A"/>
    <w:rsid w:val="00BF372F"/>
    <w:rsid w:val="00C12C75"/>
    <w:rsid w:val="00C707BE"/>
    <w:rsid w:val="00C85CDF"/>
    <w:rsid w:val="00CD41B2"/>
    <w:rsid w:val="00CE05BF"/>
    <w:rsid w:val="00D14A5F"/>
    <w:rsid w:val="00D15D8C"/>
    <w:rsid w:val="00D53E36"/>
    <w:rsid w:val="00D55B78"/>
    <w:rsid w:val="00D62EBC"/>
    <w:rsid w:val="00D67FF1"/>
    <w:rsid w:val="00DB0227"/>
    <w:rsid w:val="00DC2976"/>
    <w:rsid w:val="00DC7066"/>
    <w:rsid w:val="00DF1D71"/>
    <w:rsid w:val="00DF3380"/>
    <w:rsid w:val="00E03E7D"/>
    <w:rsid w:val="00E05C77"/>
    <w:rsid w:val="00E10583"/>
    <w:rsid w:val="00E32294"/>
    <w:rsid w:val="00E324B2"/>
    <w:rsid w:val="00E627F7"/>
    <w:rsid w:val="00E833DB"/>
    <w:rsid w:val="00EF3831"/>
    <w:rsid w:val="00EF7CE1"/>
    <w:rsid w:val="00F12A55"/>
    <w:rsid w:val="00F12B10"/>
    <w:rsid w:val="00F20864"/>
    <w:rsid w:val="00F20F43"/>
    <w:rsid w:val="00F52842"/>
    <w:rsid w:val="00F56074"/>
    <w:rsid w:val="00F61A62"/>
    <w:rsid w:val="00FA4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3C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D5"/>
    <w:pPr>
      <w:ind w:left="720"/>
      <w:contextualSpacing/>
    </w:pPr>
  </w:style>
  <w:style w:type="paragraph" w:customStyle="1" w:styleId="Default">
    <w:name w:val="Default"/>
    <w:rsid w:val="00EF383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F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71"/>
    <w:rPr>
      <w:rFonts w:ascii="Tahoma" w:hAnsi="Tahoma" w:cs="Tahoma"/>
      <w:sz w:val="16"/>
      <w:szCs w:val="16"/>
    </w:rPr>
  </w:style>
  <w:style w:type="character" w:styleId="Hyperlink">
    <w:name w:val="Hyperlink"/>
    <w:basedOn w:val="DefaultParagraphFont"/>
    <w:uiPriority w:val="99"/>
    <w:unhideWhenUsed/>
    <w:rsid w:val="00875F01"/>
    <w:rPr>
      <w:color w:val="0000FF" w:themeColor="hyperlink"/>
      <w:u w:val="single"/>
    </w:rPr>
  </w:style>
  <w:style w:type="character" w:customStyle="1" w:styleId="AboutChar">
    <w:name w:val="About Char"/>
    <w:basedOn w:val="DefaultParagraphFont"/>
    <w:link w:val="About"/>
    <w:locked/>
    <w:rsid w:val="00875F01"/>
    <w:rPr>
      <w:rFonts w:ascii="Calibri" w:eastAsiaTheme="minorEastAsia" w:hAnsi="Calibri"/>
      <w:b/>
      <w:lang w:eastAsia="en-AU"/>
    </w:rPr>
  </w:style>
  <w:style w:type="paragraph" w:customStyle="1" w:styleId="About">
    <w:name w:val="About"/>
    <w:basedOn w:val="Normal"/>
    <w:link w:val="AboutChar"/>
    <w:qFormat/>
    <w:rsid w:val="00875F01"/>
    <w:pPr>
      <w:spacing w:before="100" w:beforeAutospacing="1" w:after="100" w:afterAutospacing="1" w:line="240" w:lineRule="auto"/>
    </w:pPr>
    <w:rPr>
      <w:rFonts w:ascii="Calibri" w:eastAsiaTheme="minorEastAsia" w:hAnsi="Calibri"/>
      <w:b/>
      <w:lang w:eastAsia="en-AU"/>
    </w:rPr>
  </w:style>
  <w:style w:type="character" w:customStyle="1" w:styleId="TitleChar">
    <w:name w:val="Title Char"/>
    <w:aliases w:val="Submission Char"/>
    <w:basedOn w:val="DefaultParagraphFont"/>
    <w:link w:val="Title"/>
    <w:locked/>
    <w:rsid w:val="001861F7"/>
    <w:rPr>
      <w:rFonts w:ascii="Calibri" w:eastAsiaTheme="majorEastAsia" w:hAnsi="Calibri" w:cstheme="majorBidi"/>
      <w:b/>
      <w:spacing w:val="5"/>
      <w:kern w:val="28"/>
      <w:sz w:val="52"/>
      <w:szCs w:val="52"/>
    </w:rPr>
  </w:style>
  <w:style w:type="paragraph" w:styleId="Title">
    <w:name w:val="Title"/>
    <w:aliases w:val="Submission"/>
    <w:next w:val="Normal"/>
    <w:link w:val="TitleChar"/>
    <w:qFormat/>
    <w:rsid w:val="001861F7"/>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1">
    <w:name w:val="Title Char1"/>
    <w:basedOn w:val="DefaultParagraphFont"/>
    <w:uiPriority w:val="10"/>
    <w:rsid w:val="001861F7"/>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1861F7"/>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1861F7"/>
    <w:rPr>
      <w:rFonts w:ascii="Calibri" w:eastAsiaTheme="minorEastAsia" w:hAnsi="Calibri"/>
      <w:sz w:val="32"/>
      <w:szCs w:val="32"/>
    </w:rPr>
  </w:style>
  <w:style w:type="paragraph" w:styleId="FootnoteText">
    <w:name w:val="footnote text"/>
    <w:basedOn w:val="Normal"/>
    <w:link w:val="FootnoteTextChar"/>
    <w:uiPriority w:val="99"/>
    <w:semiHidden/>
    <w:unhideWhenUsed/>
    <w:rsid w:val="00805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4A0"/>
    <w:rPr>
      <w:sz w:val="20"/>
      <w:szCs w:val="20"/>
    </w:rPr>
  </w:style>
  <w:style w:type="character" w:styleId="FootnoteReference">
    <w:name w:val="footnote reference"/>
    <w:basedOn w:val="DefaultParagraphFont"/>
    <w:uiPriority w:val="99"/>
    <w:semiHidden/>
    <w:unhideWhenUsed/>
    <w:rsid w:val="008054A0"/>
    <w:rPr>
      <w:vertAlign w:val="superscript"/>
    </w:rPr>
  </w:style>
  <w:style w:type="character" w:styleId="HTMLCite">
    <w:name w:val="HTML Cite"/>
    <w:basedOn w:val="DefaultParagraphFont"/>
    <w:uiPriority w:val="99"/>
    <w:semiHidden/>
    <w:unhideWhenUsed/>
    <w:rsid w:val="00E03E7D"/>
    <w:rPr>
      <w:i/>
      <w:iCs/>
    </w:rPr>
  </w:style>
  <w:style w:type="character" w:customStyle="1" w:styleId="Heading1Char">
    <w:name w:val="Heading 1 Char"/>
    <w:basedOn w:val="DefaultParagraphFont"/>
    <w:link w:val="Heading1"/>
    <w:uiPriority w:val="9"/>
    <w:rsid w:val="00C85C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5C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663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9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3B"/>
  </w:style>
  <w:style w:type="paragraph" w:styleId="Footer">
    <w:name w:val="footer"/>
    <w:basedOn w:val="Normal"/>
    <w:link w:val="FooterChar"/>
    <w:uiPriority w:val="99"/>
    <w:unhideWhenUsed/>
    <w:rsid w:val="0019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3B"/>
  </w:style>
  <w:style w:type="character" w:customStyle="1" w:styleId="Heading4Char">
    <w:name w:val="Heading 4 Char"/>
    <w:basedOn w:val="DefaultParagraphFont"/>
    <w:link w:val="Heading4"/>
    <w:uiPriority w:val="9"/>
    <w:rsid w:val="00483CA7"/>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825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3C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D5"/>
    <w:pPr>
      <w:ind w:left="720"/>
      <w:contextualSpacing/>
    </w:pPr>
  </w:style>
  <w:style w:type="paragraph" w:customStyle="1" w:styleId="Default">
    <w:name w:val="Default"/>
    <w:rsid w:val="00EF383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F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71"/>
    <w:rPr>
      <w:rFonts w:ascii="Tahoma" w:hAnsi="Tahoma" w:cs="Tahoma"/>
      <w:sz w:val="16"/>
      <w:szCs w:val="16"/>
    </w:rPr>
  </w:style>
  <w:style w:type="character" w:styleId="Hyperlink">
    <w:name w:val="Hyperlink"/>
    <w:basedOn w:val="DefaultParagraphFont"/>
    <w:uiPriority w:val="99"/>
    <w:unhideWhenUsed/>
    <w:rsid w:val="00875F01"/>
    <w:rPr>
      <w:color w:val="0000FF" w:themeColor="hyperlink"/>
      <w:u w:val="single"/>
    </w:rPr>
  </w:style>
  <w:style w:type="character" w:customStyle="1" w:styleId="AboutChar">
    <w:name w:val="About Char"/>
    <w:basedOn w:val="DefaultParagraphFont"/>
    <w:link w:val="About"/>
    <w:locked/>
    <w:rsid w:val="00875F01"/>
    <w:rPr>
      <w:rFonts w:ascii="Calibri" w:eastAsiaTheme="minorEastAsia" w:hAnsi="Calibri"/>
      <w:b/>
      <w:lang w:eastAsia="en-AU"/>
    </w:rPr>
  </w:style>
  <w:style w:type="paragraph" w:customStyle="1" w:styleId="About">
    <w:name w:val="About"/>
    <w:basedOn w:val="Normal"/>
    <w:link w:val="AboutChar"/>
    <w:qFormat/>
    <w:rsid w:val="00875F01"/>
    <w:pPr>
      <w:spacing w:before="100" w:beforeAutospacing="1" w:after="100" w:afterAutospacing="1" w:line="240" w:lineRule="auto"/>
    </w:pPr>
    <w:rPr>
      <w:rFonts w:ascii="Calibri" w:eastAsiaTheme="minorEastAsia" w:hAnsi="Calibri"/>
      <w:b/>
      <w:lang w:eastAsia="en-AU"/>
    </w:rPr>
  </w:style>
  <w:style w:type="character" w:customStyle="1" w:styleId="TitleChar">
    <w:name w:val="Title Char"/>
    <w:aliases w:val="Submission Char"/>
    <w:basedOn w:val="DefaultParagraphFont"/>
    <w:link w:val="Title"/>
    <w:locked/>
    <w:rsid w:val="001861F7"/>
    <w:rPr>
      <w:rFonts w:ascii="Calibri" w:eastAsiaTheme="majorEastAsia" w:hAnsi="Calibri" w:cstheme="majorBidi"/>
      <w:b/>
      <w:spacing w:val="5"/>
      <w:kern w:val="28"/>
      <w:sz w:val="52"/>
      <w:szCs w:val="52"/>
    </w:rPr>
  </w:style>
  <w:style w:type="paragraph" w:styleId="Title">
    <w:name w:val="Title"/>
    <w:aliases w:val="Submission"/>
    <w:next w:val="Normal"/>
    <w:link w:val="TitleChar"/>
    <w:qFormat/>
    <w:rsid w:val="001861F7"/>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1">
    <w:name w:val="Title Char1"/>
    <w:basedOn w:val="DefaultParagraphFont"/>
    <w:uiPriority w:val="10"/>
    <w:rsid w:val="001861F7"/>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1861F7"/>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1861F7"/>
    <w:rPr>
      <w:rFonts w:ascii="Calibri" w:eastAsiaTheme="minorEastAsia" w:hAnsi="Calibri"/>
      <w:sz w:val="32"/>
      <w:szCs w:val="32"/>
    </w:rPr>
  </w:style>
  <w:style w:type="paragraph" w:styleId="FootnoteText">
    <w:name w:val="footnote text"/>
    <w:basedOn w:val="Normal"/>
    <w:link w:val="FootnoteTextChar"/>
    <w:uiPriority w:val="99"/>
    <w:semiHidden/>
    <w:unhideWhenUsed/>
    <w:rsid w:val="00805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4A0"/>
    <w:rPr>
      <w:sz w:val="20"/>
      <w:szCs w:val="20"/>
    </w:rPr>
  </w:style>
  <w:style w:type="character" w:styleId="FootnoteReference">
    <w:name w:val="footnote reference"/>
    <w:basedOn w:val="DefaultParagraphFont"/>
    <w:uiPriority w:val="99"/>
    <w:semiHidden/>
    <w:unhideWhenUsed/>
    <w:rsid w:val="008054A0"/>
    <w:rPr>
      <w:vertAlign w:val="superscript"/>
    </w:rPr>
  </w:style>
  <w:style w:type="character" w:styleId="HTMLCite">
    <w:name w:val="HTML Cite"/>
    <w:basedOn w:val="DefaultParagraphFont"/>
    <w:uiPriority w:val="99"/>
    <w:semiHidden/>
    <w:unhideWhenUsed/>
    <w:rsid w:val="00E03E7D"/>
    <w:rPr>
      <w:i/>
      <w:iCs/>
    </w:rPr>
  </w:style>
  <w:style w:type="character" w:customStyle="1" w:styleId="Heading1Char">
    <w:name w:val="Heading 1 Char"/>
    <w:basedOn w:val="DefaultParagraphFont"/>
    <w:link w:val="Heading1"/>
    <w:uiPriority w:val="9"/>
    <w:rsid w:val="00C85C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5C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663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9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3B"/>
  </w:style>
  <w:style w:type="paragraph" w:styleId="Footer">
    <w:name w:val="footer"/>
    <w:basedOn w:val="Normal"/>
    <w:link w:val="FooterChar"/>
    <w:uiPriority w:val="99"/>
    <w:unhideWhenUsed/>
    <w:rsid w:val="0019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3B"/>
  </w:style>
  <w:style w:type="character" w:customStyle="1" w:styleId="Heading4Char">
    <w:name w:val="Heading 4 Char"/>
    <w:basedOn w:val="DefaultParagraphFont"/>
    <w:link w:val="Heading4"/>
    <w:uiPriority w:val="9"/>
    <w:rsid w:val="00483CA7"/>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82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0060">
      <w:bodyDiv w:val="1"/>
      <w:marLeft w:val="0"/>
      <w:marRight w:val="0"/>
      <w:marTop w:val="0"/>
      <w:marBottom w:val="0"/>
      <w:divBdr>
        <w:top w:val="none" w:sz="0" w:space="0" w:color="auto"/>
        <w:left w:val="none" w:sz="0" w:space="0" w:color="auto"/>
        <w:bottom w:val="none" w:sz="0" w:space="0" w:color="auto"/>
        <w:right w:val="none" w:sz="0" w:space="0" w:color="auto"/>
      </w:divBdr>
    </w:div>
    <w:div w:id="36466807">
      <w:bodyDiv w:val="1"/>
      <w:marLeft w:val="0"/>
      <w:marRight w:val="0"/>
      <w:marTop w:val="0"/>
      <w:marBottom w:val="0"/>
      <w:divBdr>
        <w:top w:val="none" w:sz="0" w:space="0" w:color="auto"/>
        <w:left w:val="none" w:sz="0" w:space="0" w:color="auto"/>
        <w:bottom w:val="none" w:sz="0" w:space="0" w:color="auto"/>
        <w:right w:val="none" w:sz="0" w:space="0" w:color="auto"/>
      </w:divBdr>
    </w:div>
    <w:div w:id="88158334">
      <w:bodyDiv w:val="1"/>
      <w:marLeft w:val="0"/>
      <w:marRight w:val="0"/>
      <w:marTop w:val="0"/>
      <w:marBottom w:val="0"/>
      <w:divBdr>
        <w:top w:val="none" w:sz="0" w:space="0" w:color="auto"/>
        <w:left w:val="none" w:sz="0" w:space="0" w:color="auto"/>
        <w:bottom w:val="none" w:sz="0" w:space="0" w:color="auto"/>
        <w:right w:val="none" w:sz="0" w:space="0" w:color="auto"/>
      </w:divBdr>
    </w:div>
    <w:div w:id="358287657">
      <w:bodyDiv w:val="1"/>
      <w:marLeft w:val="0"/>
      <w:marRight w:val="0"/>
      <w:marTop w:val="0"/>
      <w:marBottom w:val="0"/>
      <w:divBdr>
        <w:top w:val="none" w:sz="0" w:space="0" w:color="auto"/>
        <w:left w:val="none" w:sz="0" w:space="0" w:color="auto"/>
        <w:bottom w:val="none" w:sz="0" w:space="0" w:color="auto"/>
        <w:right w:val="none" w:sz="0" w:space="0" w:color="auto"/>
      </w:divBdr>
    </w:div>
    <w:div w:id="566383223">
      <w:bodyDiv w:val="1"/>
      <w:marLeft w:val="0"/>
      <w:marRight w:val="0"/>
      <w:marTop w:val="0"/>
      <w:marBottom w:val="0"/>
      <w:divBdr>
        <w:top w:val="none" w:sz="0" w:space="0" w:color="auto"/>
        <w:left w:val="none" w:sz="0" w:space="0" w:color="auto"/>
        <w:bottom w:val="none" w:sz="0" w:space="0" w:color="auto"/>
        <w:right w:val="none" w:sz="0" w:space="0" w:color="auto"/>
      </w:divBdr>
    </w:div>
    <w:div w:id="728916116">
      <w:bodyDiv w:val="1"/>
      <w:marLeft w:val="0"/>
      <w:marRight w:val="0"/>
      <w:marTop w:val="0"/>
      <w:marBottom w:val="0"/>
      <w:divBdr>
        <w:top w:val="none" w:sz="0" w:space="0" w:color="auto"/>
        <w:left w:val="none" w:sz="0" w:space="0" w:color="auto"/>
        <w:bottom w:val="none" w:sz="0" w:space="0" w:color="auto"/>
        <w:right w:val="none" w:sz="0" w:space="0" w:color="auto"/>
      </w:divBdr>
    </w:div>
    <w:div w:id="813641778">
      <w:bodyDiv w:val="1"/>
      <w:marLeft w:val="0"/>
      <w:marRight w:val="0"/>
      <w:marTop w:val="0"/>
      <w:marBottom w:val="0"/>
      <w:divBdr>
        <w:top w:val="none" w:sz="0" w:space="0" w:color="auto"/>
        <w:left w:val="none" w:sz="0" w:space="0" w:color="auto"/>
        <w:bottom w:val="none" w:sz="0" w:space="0" w:color="auto"/>
        <w:right w:val="none" w:sz="0" w:space="0" w:color="auto"/>
      </w:divBdr>
    </w:div>
    <w:div w:id="848712653">
      <w:bodyDiv w:val="1"/>
      <w:marLeft w:val="0"/>
      <w:marRight w:val="0"/>
      <w:marTop w:val="0"/>
      <w:marBottom w:val="0"/>
      <w:divBdr>
        <w:top w:val="none" w:sz="0" w:space="0" w:color="auto"/>
        <w:left w:val="none" w:sz="0" w:space="0" w:color="auto"/>
        <w:bottom w:val="none" w:sz="0" w:space="0" w:color="auto"/>
        <w:right w:val="none" w:sz="0" w:space="0" w:color="auto"/>
      </w:divBdr>
    </w:div>
    <w:div w:id="850341453">
      <w:bodyDiv w:val="1"/>
      <w:marLeft w:val="0"/>
      <w:marRight w:val="0"/>
      <w:marTop w:val="0"/>
      <w:marBottom w:val="0"/>
      <w:divBdr>
        <w:top w:val="none" w:sz="0" w:space="0" w:color="auto"/>
        <w:left w:val="none" w:sz="0" w:space="0" w:color="auto"/>
        <w:bottom w:val="none" w:sz="0" w:space="0" w:color="auto"/>
        <w:right w:val="none" w:sz="0" w:space="0" w:color="auto"/>
      </w:divBdr>
    </w:div>
    <w:div w:id="880437724">
      <w:bodyDiv w:val="1"/>
      <w:marLeft w:val="0"/>
      <w:marRight w:val="0"/>
      <w:marTop w:val="0"/>
      <w:marBottom w:val="0"/>
      <w:divBdr>
        <w:top w:val="none" w:sz="0" w:space="0" w:color="auto"/>
        <w:left w:val="none" w:sz="0" w:space="0" w:color="auto"/>
        <w:bottom w:val="none" w:sz="0" w:space="0" w:color="auto"/>
        <w:right w:val="none" w:sz="0" w:space="0" w:color="auto"/>
      </w:divBdr>
    </w:div>
    <w:div w:id="891968904">
      <w:bodyDiv w:val="1"/>
      <w:marLeft w:val="0"/>
      <w:marRight w:val="0"/>
      <w:marTop w:val="0"/>
      <w:marBottom w:val="0"/>
      <w:divBdr>
        <w:top w:val="none" w:sz="0" w:space="0" w:color="auto"/>
        <w:left w:val="none" w:sz="0" w:space="0" w:color="auto"/>
        <w:bottom w:val="none" w:sz="0" w:space="0" w:color="auto"/>
        <w:right w:val="none" w:sz="0" w:space="0" w:color="auto"/>
      </w:divBdr>
      <w:divsChild>
        <w:div w:id="1945111354">
          <w:marLeft w:val="0"/>
          <w:marRight w:val="0"/>
          <w:marTop w:val="0"/>
          <w:marBottom w:val="0"/>
          <w:divBdr>
            <w:top w:val="none" w:sz="0" w:space="0" w:color="auto"/>
            <w:left w:val="none" w:sz="0" w:space="0" w:color="auto"/>
            <w:bottom w:val="none" w:sz="0" w:space="0" w:color="auto"/>
            <w:right w:val="none" w:sz="0" w:space="0" w:color="auto"/>
          </w:divBdr>
          <w:divsChild>
            <w:div w:id="2087461099">
              <w:marLeft w:val="0"/>
              <w:marRight w:val="0"/>
              <w:marTop w:val="0"/>
              <w:marBottom w:val="0"/>
              <w:divBdr>
                <w:top w:val="none" w:sz="0" w:space="0" w:color="auto"/>
                <w:left w:val="none" w:sz="0" w:space="0" w:color="auto"/>
                <w:bottom w:val="none" w:sz="0" w:space="0" w:color="auto"/>
                <w:right w:val="none" w:sz="0" w:space="0" w:color="auto"/>
              </w:divBdr>
              <w:divsChild>
                <w:div w:id="1993291306">
                  <w:marLeft w:val="0"/>
                  <w:marRight w:val="0"/>
                  <w:marTop w:val="0"/>
                  <w:marBottom w:val="0"/>
                  <w:divBdr>
                    <w:top w:val="none" w:sz="0" w:space="0" w:color="auto"/>
                    <w:left w:val="none" w:sz="0" w:space="0" w:color="auto"/>
                    <w:bottom w:val="none" w:sz="0" w:space="0" w:color="auto"/>
                    <w:right w:val="none" w:sz="0" w:space="0" w:color="auto"/>
                  </w:divBdr>
                  <w:divsChild>
                    <w:div w:id="729115191">
                      <w:marLeft w:val="0"/>
                      <w:marRight w:val="0"/>
                      <w:marTop w:val="45"/>
                      <w:marBottom w:val="0"/>
                      <w:divBdr>
                        <w:top w:val="none" w:sz="0" w:space="0" w:color="auto"/>
                        <w:left w:val="none" w:sz="0" w:space="0" w:color="auto"/>
                        <w:bottom w:val="none" w:sz="0" w:space="0" w:color="auto"/>
                        <w:right w:val="none" w:sz="0" w:space="0" w:color="auto"/>
                      </w:divBdr>
                      <w:divsChild>
                        <w:div w:id="690498424">
                          <w:marLeft w:val="0"/>
                          <w:marRight w:val="0"/>
                          <w:marTop w:val="0"/>
                          <w:marBottom w:val="0"/>
                          <w:divBdr>
                            <w:top w:val="none" w:sz="0" w:space="0" w:color="auto"/>
                            <w:left w:val="none" w:sz="0" w:space="0" w:color="auto"/>
                            <w:bottom w:val="none" w:sz="0" w:space="0" w:color="auto"/>
                            <w:right w:val="none" w:sz="0" w:space="0" w:color="auto"/>
                          </w:divBdr>
                          <w:divsChild>
                            <w:div w:id="2044674310">
                              <w:marLeft w:val="2070"/>
                              <w:marRight w:val="3960"/>
                              <w:marTop w:val="0"/>
                              <w:marBottom w:val="0"/>
                              <w:divBdr>
                                <w:top w:val="none" w:sz="0" w:space="0" w:color="auto"/>
                                <w:left w:val="none" w:sz="0" w:space="0" w:color="auto"/>
                                <w:bottom w:val="none" w:sz="0" w:space="0" w:color="auto"/>
                                <w:right w:val="none" w:sz="0" w:space="0" w:color="auto"/>
                              </w:divBdr>
                              <w:divsChild>
                                <w:div w:id="1837303778">
                                  <w:marLeft w:val="0"/>
                                  <w:marRight w:val="0"/>
                                  <w:marTop w:val="0"/>
                                  <w:marBottom w:val="0"/>
                                  <w:divBdr>
                                    <w:top w:val="none" w:sz="0" w:space="0" w:color="auto"/>
                                    <w:left w:val="none" w:sz="0" w:space="0" w:color="auto"/>
                                    <w:bottom w:val="none" w:sz="0" w:space="0" w:color="auto"/>
                                    <w:right w:val="none" w:sz="0" w:space="0" w:color="auto"/>
                                  </w:divBdr>
                                  <w:divsChild>
                                    <w:div w:id="1288779973">
                                      <w:marLeft w:val="0"/>
                                      <w:marRight w:val="0"/>
                                      <w:marTop w:val="0"/>
                                      <w:marBottom w:val="0"/>
                                      <w:divBdr>
                                        <w:top w:val="none" w:sz="0" w:space="0" w:color="auto"/>
                                        <w:left w:val="none" w:sz="0" w:space="0" w:color="auto"/>
                                        <w:bottom w:val="none" w:sz="0" w:space="0" w:color="auto"/>
                                        <w:right w:val="none" w:sz="0" w:space="0" w:color="auto"/>
                                      </w:divBdr>
                                      <w:divsChild>
                                        <w:div w:id="333457096">
                                          <w:marLeft w:val="0"/>
                                          <w:marRight w:val="0"/>
                                          <w:marTop w:val="0"/>
                                          <w:marBottom w:val="0"/>
                                          <w:divBdr>
                                            <w:top w:val="none" w:sz="0" w:space="0" w:color="auto"/>
                                            <w:left w:val="none" w:sz="0" w:space="0" w:color="auto"/>
                                            <w:bottom w:val="none" w:sz="0" w:space="0" w:color="auto"/>
                                            <w:right w:val="none" w:sz="0" w:space="0" w:color="auto"/>
                                          </w:divBdr>
                                          <w:divsChild>
                                            <w:div w:id="342980223">
                                              <w:marLeft w:val="0"/>
                                              <w:marRight w:val="0"/>
                                              <w:marTop w:val="90"/>
                                              <w:marBottom w:val="0"/>
                                              <w:divBdr>
                                                <w:top w:val="none" w:sz="0" w:space="0" w:color="auto"/>
                                                <w:left w:val="none" w:sz="0" w:space="0" w:color="auto"/>
                                                <w:bottom w:val="none" w:sz="0" w:space="0" w:color="auto"/>
                                                <w:right w:val="none" w:sz="0" w:space="0" w:color="auto"/>
                                              </w:divBdr>
                                              <w:divsChild>
                                                <w:div w:id="1028870670">
                                                  <w:marLeft w:val="0"/>
                                                  <w:marRight w:val="0"/>
                                                  <w:marTop w:val="0"/>
                                                  <w:marBottom w:val="0"/>
                                                  <w:divBdr>
                                                    <w:top w:val="none" w:sz="0" w:space="0" w:color="auto"/>
                                                    <w:left w:val="none" w:sz="0" w:space="0" w:color="auto"/>
                                                    <w:bottom w:val="none" w:sz="0" w:space="0" w:color="auto"/>
                                                    <w:right w:val="none" w:sz="0" w:space="0" w:color="auto"/>
                                                  </w:divBdr>
                                                  <w:divsChild>
                                                    <w:div w:id="718013562">
                                                      <w:marLeft w:val="0"/>
                                                      <w:marRight w:val="0"/>
                                                      <w:marTop w:val="0"/>
                                                      <w:marBottom w:val="0"/>
                                                      <w:divBdr>
                                                        <w:top w:val="none" w:sz="0" w:space="0" w:color="auto"/>
                                                        <w:left w:val="none" w:sz="0" w:space="0" w:color="auto"/>
                                                        <w:bottom w:val="none" w:sz="0" w:space="0" w:color="auto"/>
                                                        <w:right w:val="none" w:sz="0" w:space="0" w:color="auto"/>
                                                      </w:divBdr>
                                                      <w:divsChild>
                                                        <w:div w:id="1063218355">
                                                          <w:marLeft w:val="0"/>
                                                          <w:marRight w:val="0"/>
                                                          <w:marTop w:val="0"/>
                                                          <w:marBottom w:val="0"/>
                                                          <w:divBdr>
                                                            <w:top w:val="none" w:sz="0" w:space="0" w:color="auto"/>
                                                            <w:left w:val="none" w:sz="0" w:space="0" w:color="auto"/>
                                                            <w:bottom w:val="none" w:sz="0" w:space="0" w:color="auto"/>
                                                            <w:right w:val="none" w:sz="0" w:space="0" w:color="auto"/>
                                                          </w:divBdr>
                                                          <w:divsChild>
                                                            <w:div w:id="828138618">
                                                              <w:marLeft w:val="0"/>
                                                              <w:marRight w:val="0"/>
                                                              <w:marTop w:val="0"/>
                                                              <w:marBottom w:val="390"/>
                                                              <w:divBdr>
                                                                <w:top w:val="none" w:sz="0" w:space="0" w:color="auto"/>
                                                                <w:left w:val="none" w:sz="0" w:space="0" w:color="auto"/>
                                                                <w:bottom w:val="none" w:sz="0" w:space="0" w:color="auto"/>
                                                                <w:right w:val="none" w:sz="0" w:space="0" w:color="auto"/>
                                                              </w:divBdr>
                                                              <w:divsChild>
                                                                <w:div w:id="1206522242">
                                                                  <w:marLeft w:val="0"/>
                                                                  <w:marRight w:val="0"/>
                                                                  <w:marTop w:val="0"/>
                                                                  <w:marBottom w:val="0"/>
                                                                  <w:divBdr>
                                                                    <w:top w:val="none" w:sz="0" w:space="0" w:color="auto"/>
                                                                    <w:left w:val="none" w:sz="0" w:space="0" w:color="auto"/>
                                                                    <w:bottom w:val="none" w:sz="0" w:space="0" w:color="auto"/>
                                                                    <w:right w:val="none" w:sz="0" w:space="0" w:color="auto"/>
                                                                  </w:divBdr>
                                                                  <w:divsChild>
                                                                    <w:div w:id="1530678633">
                                                                      <w:marLeft w:val="0"/>
                                                                      <w:marRight w:val="0"/>
                                                                      <w:marTop w:val="0"/>
                                                                      <w:marBottom w:val="0"/>
                                                                      <w:divBdr>
                                                                        <w:top w:val="none" w:sz="0" w:space="0" w:color="auto"/>
                                                                        <w:left w:val="none" w:sz="0" w:space="0" w:color="auto"/>
                                                                        <w:bottom w:val="none" w:sz="0" w:space="0" w:color="auto"/>
                                                                        <w:right w:val="none" w:sz="0" w:space="0" w:color="auto"/>
                                                                      </w:divBdr>
                                                                      <w:divsChild>
                                                                        <w:div w:id="982123960">
                                                                          <w:marLeft w:val="0"/>
                                                                          <w:marRight w:val="0"/>
                                                                          <w:marTop w:val="0"/>
                                                                          <w:marBottom w:val="0"/>
                                                                          <w:divBdr>
                                                                            <w:top w:val="none" w:sz="0" w:space="0" w:color="auto"/>
                                                                            <w:left w:val="none" w:sz="0" w:space="0" w:color="auto"/>
                                                                            <w:bottom w:val="none" w:sz="0" w:space="0" w:color="auto"/>
                                                                            <w:right w:val="none" w:sz="0" w:space="0" w:color="auto"/>
                                                                          </w:divBdr>
                                                                          <w:divsChild>
                                                                            <w:div w:id="650141267">
                                                                              <w:marLeft w:val="0"/>
                                                                              <w:marRight w:val="0"/>
                                                                              <w:marTop w:val="0"/>
                                                                              <w:marBottom w:val="0"/>
                                                                              <w:divBdr>
                                                                                <w:top w:val="none" w:sz="0" w:space="0" w:color="auto"/>
                                                                                <w:left w:val="none" w:sz="0" w:space="0" w:color="auto"/>
                                                                                <w:bottom w:val="none" w:sz="0" w:space="0" w:color="auto"/>
                                                                                <w:right w:val="none" w:sz="0" w:space="0" w:color="auto"/>
                                                                              </w:divBdr>
                                                                              <w:divsChild>
                                                                                <w:div w:id="4315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42011">
      <w:bodyDiv w:val="1"/>
      <w:marLeft w:val="0"/>
      <w:marRight w:val="0"/>
      <w:marTop w:val="0"/>
      <w:marBottom w:val="0"/>
      <w:divBdr>
        <w:top w:val="none" w:sz="0" w:space="0" w:color="auto"/>
        <w:left w:val="none" w:sz="0" w:space="0" w:color="auto"/>
        <w:bottom w:val="none" w:sz="0" w:space="0" w:color="auto"/>
        <w:right w:val="none" w:sz="0" w:space="0" w:color="auto"/>
      </w:divBdr>
    </w:div>
    <w:div w:id="947154087">
      <w:bodyDiv w:val="1"/>
      <w:marLeft w:val="0"/>
      <w:marRight w:val="0"/>
      <w:marTop w:val="0"/>
      <w:marBottom w:val="0"/>
      <w:divBdr>
        <w:top w:val="none" w:sz="0" w:space="0" w:color="auto"/>
        <w:left w:val="none" w:sz="0" w:space="0" w:color="auto"/>
        <w:bottom w:val="none" w:sz="0" w:space="0" w:color="auto"/>
        <w:right w:val="none" w:sz="0" w:space="0" w:color="auto"/>
      </w:divBdr>
    </w:div>
    <w:div w:id="988053165">
      <w:bodyDiv w:val="1"/>
      <w:marLeft w:val="0"/>
      <w:marRight w:val="0"/>
      <w:marTop w:val="0"/>
      <w:marBottom w:val="0"/>
      <w:divBdr>
        <w:top w:val="none" w:sz="0" w:space="0" w:color="auto"/>
        <w:left w:val="none" w:sz="0" w:space="0" w:color="auto"/>
        <w:bottom w:val="none" w:sz="0" w:space="0" w:color="auto"/>
        <w:right w:val="none" w:sz="0" w:space="0" w:color="auto"/>
      </w:divBdr>
    </w:div>
    <w:div w:id="1029376095">
      <w:bodyDiv w:val="1"/>
      <w:marLeft w:val="0"/>
      <w:marRight w:val="0"/>
      <w:marTop w:val="0"/>
      <w:marBottom w:val="0"/>
      <w:divBdr>
        <w:top w:val="none" w:sz="0" w:space="0" w:color="auto"/>
        <w:left w:val="none" w:sz="0" w:space="0" w:color="auto"/>
        <w:bottom w:val="none" w:sz="0" w:space="0" w:color="auto"/>
        <w:right w:val="none" w:sz="0" w:space="0" w:color="auto"/>
      </w:divBdr>
    </w:div>
    <w:div w:id="1349215924">
      <w:bodyDiv w:val="1"/>
      <w:marLeft w:val="0"/>
      <w:marRight w:val="0"/>
      <w:marTop w:val="0"/>
      <w:marBottom w:val="0"/>
      <w:divBdr>
        <w:top w:val="none" w:sz="0" w:space="0" w:color="auto"/>
        <w:left w:val="none" w:sz="0" w:space="0" w:color="auto"/>
        <w:bottom w:val="none" w:sz="0" w:space="0" w:color="auto"/>
        <w:right w:val="none" w:sz="0" w:space="0" w:color="auto"/>
      </w:divBdr>
    </w:div>
    <w:div w:id="1452214016">
      <w:bodyDiv w:val="1"/>
      <w:marLeft w:val="0"/>
      <w:marRight w:val="0"/>
      <w:marTop w:val="0"/>
      <w:marBottom w:val="0"/>
      <w:divBdr>
        <w:top w:val="none" w:sz="0" w:space="0" w:color="auto"/>
        <w:left w:val="none" w:sz="0" w:space="0" w:color="auto"/>
        <w:bottom w:val="none" w:sz="0" w:space="0" w:color="auto"/>
        <w:right w:val="none" w:sz="0" w:space="0" w:color="auto"/>
      </w:divBdr>
    </w:div>
    <w:div w:id="1704599596">
      <w:bodyDiv w:val="1"/>
      <w:marLeft w:val="0"/>
      <w:marRight w:val="0"/>
      <w:marTop w:val="0"/>
      <w:marBottom w:val="0"/>
      <w:divBdr>
        <w:top w:val="none" w:sz="0" w:space="0" w:color="auto"/>
        <w:left w:val="none" w:sz="0" w:space="0" w:color="auto"/>
        <w:bottom w:val="none" w:sz="0" w:space="0" w:color="auto"/>
        <w:right w:val="none" w:sz="0" w:space="0" w:color="auto"/>
      </w:divBdr>
    </w:div>
    <w:div w:id="1900238282">
      <w:bodyDiv w:val="1"/>
      <w:marLeft w:val="0"/>
      <w:marRight w:val="0"/>
      <w:marTop w:val="0"/>
      <w:marBottom w:val="0"/>
      <w:divBdr>
        <w:top w:val="none" w:sz="0" w:space="0" w:color="auto"/>
        <w:left w:val="none" w:sz="0" w:space="0" w:color="auto"/>
        <w:bottom w:val="none" w:sz="0" w:space="0" w:color="auto"/>
        <w:right w:val="none" w:sz="0" w:space="0" w:color="auto"/>
      </w:divBdr>
    </w:div>
    <w:div w:id="1946616192">
      <w:bodyDiv w:val="1"/>
      <w:marLeft w:val="0"/>
      <w:marRight w:val="0"/>
      <w:marTop w:val="0"/>
      <w:marBottom w:val="0"/>
      <w:divBdr>
        <w:top w:val="none" w:sz="0" w:space="0" w:color="auto"/>
        <w:left w:val="none" w:sz="0" w:space="0" w:color="auto"/>
        <w:bottom w:val="none" w:sz="0" w:space="0" w:color="auto"/>
        <w:right w:val="none" w:sz="0" w:space="0" w:color="auto"/>
      </w:divBdr>
    </w:div>
    <w:div w:id="2067139777">
      <w:bodyDiv w:val="1"/>
      <w:marLeft w:val="0"/>
      <w:marRight w:val="0"/>
      <w:marTop w:val="0"/>
      <w:marBottom w:val="0"/>
      <w:divBdr>
        <w:top w:val="none" w:sz="0" w:space="0" w:color="auto"/>
        <w:left w:val="none" w:sz="0" w:space="0" w:color="auto"/>
        <w:bottom w:val="none" w:sz="0" w:space="0" w:color="auto"/>
        <w:right w:val="none" w:sz="0" w:space="0" w:color="auto"/>
      </w:divBdr>
    </w:div>
    <w:div w:id="2077244132">
      <w:bodyDiv w:val="1"/>
      <w:marLeft w:val="0"/>
      <w:marRight w:val="0"/>
      <w:marTop w:val="0"/>
      <w:marBottom w:val="0"/>
      <w:divBdr>
        <w:top w:val="none" w:sz="0" w:space="0" w:color="auto"/>
        <w:left w:val="none" w:sz="0" w:space="0" w:color="auto"/>
        <w:bottom w:val="none" w:sz="0" w:space="0" w:color="auto"/>
        <w:right w:val="none" w:sz="0" w:space="0" w:color="auto"/>
      </w:divBdr>
    </w:div>
    <w:div w:id="21138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layservice.gov.au/" TargetMode="External"/><Relationship Id="rId5" Type="http://schemas.openxmlformats.org/officeDocument/2006/relationships/settings" Target="settings.xml"/><Relationship Id="rId10" Type="http://schemas.openxmlformats.org/officeDocument/2006/relationships/hyperlink" Target="mailto:info@accan.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4C01074" TargetMode="External"/><Relationship Id="rId2" Type="http://schemas.openxmlformats.org/officeDocument/2006/relationships/hyperlink" Target="http://www.austlii.edu.au/au/legis/cth/consol_act/ta1997214/s122a.html" TargetMode="External"/><Relationship Id="rId1" Type="http://schemas.openxmlformats.org/officeDocument/2006/relationships/hyperlink" Target="http://www.austlii.edu.au/au/legis/cth/consol_act/ta1997214/s117.html" TargetMode="External"/><Relationship Id="rId6" Type="http://schemas.openxmlformats.org/officeDocument/2006/relationships/hyperlink" Target="http://www.austlii.edu.au/au/legis/cth/consol_act/ta1997214/sch2.html" TargetMode="External"/><Relationship Id="rId5" Type="http://schemas.openxmlformats.org/officeDocument/2006/relationships/hyperlink" Target="http://www.austlii.edu.au/au/legis/cth/consol_act/ta1997214/sch2.html" TargetMode="External"/><Relationship Id="rId4" Type="http://schemas.openxmlformats.org/officeDocument/2006/relationships/hyperlink" Target="http://www.austlii.edu.au/au/legis/cth/consol_act/ta1997214/s1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6007-3081-4080-869B-E8998F22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Una Lawrence</cp:lastModifiedBy>
  <cp:revision>2</cp:revision>
  <dcterms:created xsi:type="dcterms:W3CDTF">2017-07-27T08:09:00Z</dcterms:created>
  <dcterms:modified xsi:type="dcterms:W3CDTF">2017-07-27T08:09:00Z</dcterms:modified>
</cp:coreProperties>
</file>