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C6540"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77FE8C45" wp14:editId="7B581AD7">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7E0A99F8" wp14:editId="77C1C6A3">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5FEE4BAE" wp14:editId="53DA44C7">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778D55B7" wp14:editId="041E3C01">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16F0A2D8" wp14:editId="28A3FFF4">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3F953785" w14:textId="77777777" w:rsidR="00B47285" w:rsidRPr="002C5882" w:rsidRDefault="00F47D10" w:rsidP="00CF0438">
      <w:pPr>
        <w:pStyle w:val="Letterhead1"/>
      </w:pPr>
      <w:r>
        <w:t>i</w:t>
      </w:r>
      <w:r w:rsidR="00B47285" w:rsidRPr="002C5882">
        <w:t>nfo@accan.org.au</w:t>
      </w:r>
    </w:p>
    <w:p w14:paraId="5A7FB90A" w14:textId="77777777" w:rsidR="00B47285" w:rsidRPr="002C5882" w:rsidRDefault="00B47285" w:rsidP="00CF0438">
      <w:pPr>
        <w:pStyle w:val="Letterhead1"/>
      </w:pPr>
      <w:r w:rsidRPr="002C5882">
        <w:t>02 9288 4000</w:t>
      </w:r>
    </w:p>
    <w:p w14:paraId="70EA98A9" w14:textId="77777777" w:rsidR="00B47285" w:rsidRPr="009C45B2" w:rsidRDefault="00B47285" w:rsidP="00B47285">
      <w:pPr>
        <w:tabs>
          <w:tab w:val="left" w:pos="3855"/>
        </w:tabs>
        <w:rPr>
          <w:rFonts w:ascii="Gotham" w:hAnsi="Gotham"/>
          <w:b/>
        </w:rPr>
      </w:pPr>
      <w:r w:rsidRPr="002C5882">
        <w:rPr>
          <w:noProof/>
        </w:rPr>
        <mc:AlternateContent>
          <mc:Choice Requires="wps">
            <w:drawing>
              <wp:anchor distT="0" distB="0" distL="114300" distR="114300" simplePos="0" relativeHeight="251658240" behindDoc="1" locked="0" layoutInCell="1" allowOverlap="1" wp14:anchorId="369EF20F" wp14:editId="0AB8E8B1">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5F2BCF2">
              <v:rect id="Rectangle 4379"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6EBBB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w10:wrap anchory="page"/>
              </v:rect>
            </w:pict>
          </mc:Fallback>
        </mc:AlternateContent>
      </w:r>
    </w:p>
    <w:p w14:paraId="72EF780A" w14:textId="77777777" w:rsidR="00B47285" w:rsidRDefault="00B47285" w:rsidP="00B47285">
      <w:pPr>
        <w:tabs>
          <w:tab w:val="right" w:pos="8931"/>
        </w:tabs>
        <w:rPr>
          <w:rFonts w:ascii="Gotham Black" w:hAnsi="Gotham Black"/>
          <w:color w:val="43C7F4"/>
          <w:sz w:val="36"/>
          <w:szCs w:val="36"/>
        </w:rPr>
      </w:pPr>
    </w:p>
    <w:p w14:paraId="67DD0028" w14:textId="22A37EB5" w:rsidR="00576D4A" w:rsidRDefault="00664339" w:rsidP="00CB1C53">
      <w:pPr>
        <w:tabs>
          <w:tab w:val="right" w:pos="9026"/>
        </w:tabs>
        <w:rPr>
          <w:rStyle w:val="DocDateChar"/>
        </w:rPr>
      </w:pPr>
      <w:r>
        <w:rPr>
          <w:rStyle w:val="DocLabelChar"/>
        </w:rPr>
        <w:t>Submission</w:t>
      </w:r>
      <w:r w:rsidR="00F45BDC" w:rsidRPr="006F47E7">
        <w:rPr>
          <w:rFonts w:ascii="Gotham Black" w:hAnsi="Gotham Black"/>
          <w:color w:val="44C7F4"/>
          <w:sz w:val="36"/>
          <w:szCs w:val="36"/>
        </w:rPr>
        <w:tab/>
      </w:r>
      <w:bookmarkEnd w:id="0"/>
      <w:r w:rsidR="00F52D26">
        <w:rPr>
          <w:rStyle w:val="DocDateChar"/>
        </w:rPr>
        <w:t>22 March 2024</w:t>
      </w:r>
    </w:p>
    <w:p w14:paraId="5CD50CC5" w14:textId="77777777" w:rsidR="00F52D26" w:rsidRDefault="00F52D26" w:rsidP="00F52D26">
      <w:pPr>
        <w:pStyle w:val="NoSpacing"/>
      </w:pPr>
      <w:r>
        <w:t>Authority Secretariat</w:t>
      </w:r>
    </w:p>
    <w:p w14:paraId="7457C571" w14:textId="77777777" w:rsidR="00F52D26" w:rsidRDefault="00F52D26" w:rsidP="00F52D26">
      <w:pPr>
        <w:pStyle w:val="NoSpacing"/>
      </w:pPr>
      <w:r>
        <w:t>Australian Communications and Media Authority</w:t>
      </w:r>
    </w:p>
    <w:p w14:paraId="663E851F" w14:textId="77777777" w:rsidR="00F52D26" w:rsidRDefault="00F52D26" w:rsidP="00F52D26">
      <w:pPr>
        <w:pStyle w:val="NoSpacing"/>
      </w:pPr>
      <w:r>
        <w:t>PO Box 78</w:t>
      </w:r>
    </w:p>
    <w:p w14:paraId="260A7B2C" w14:textId="2CC74BDC" w:rsidR="004D3635" w:rsidRDefault="00F52D26" w:rsidP="004D3635">
      <w:pPr>
        <w:pStyle w:val="NoSpacing"/>
      </w:pPr>
      <w:r>
        <w:t>Belconnen ACT 2616</w:t>
      </w:r>
    </w:p>
    <w:p w14:paraId="4ABBF8AC" w14:textId="490BBE69" w:rsidR="00F52D26" w:rsidRDefault="00F52D26" w:rsidP="004D3635">
      <w:pPr>
        <w:jc w:val="center"/>
        <w:rPr>
          <w:b/>
          <w:bCs/>
        </w:rPr>
      </w:pPr>
      <w:r w:rsidRPr="004D3635">
        <w:rPr>
          <w:b/>
          <w:bCs/>
        </w:rPr>
        <w:t xml:space="preserve">Re: </w:t>
      </w:r>
      <w:r w:rsidR="004D3635" w:rsidRPr="004D3635">
        <w:rPr>
          <w:b/>
          <w:bCs/>
        </w:rPr>
        <w:t>ACMA Compliance Priorities 2024-2025</w:t>
      </w:r>
    </w:p>
    <w:p w14:paraId="478B30F7" w14:textId="3B03BC37" w:rsidR="00B526BF" w:rsidRDefault="0053645D" w:rsidP="00B526BF">
      <w:r w:rsidRPr="0053645D">
        <w:t>The Australian Communications Consumer Action Network (</w:t>
      </w:r>
      <w:r w:rsidRPr="0053645D">
        <w:rPr>
          <w:b/>
          <w:bCs/>
        </w:rPr>
        <w:t>ACCAN</w:t>
      </w:r>
      <w:r w:rsidRPr="0053645D">
        <w:t xml:space="preserve">) thanks the </w:t>
      </w:r>
      <w:r>
        <w:t>Australian Communications and Media Authority (</w:t>
      </w:r>
      <w:r w:rsidRPr="00D4784C">
        <w:rPr>
          <w:b/>
          <w:bCs/>
        </w:rPr>
        <w:t>ACMA</w:t>
      </w:r>
      <w:r>
        <w:t xml:space="preserve">) </w:t>
      </w:r>
      <w:r w:rsidRPr="0053645D">
        <w:t xml:space="preserve">for the opportunity to provide </w:t>
      </w:r>
      <w:r w:rsidR="005778FE">
        <w:t xml:space="preserve">comment on the compliance priorities </w:t>
      </w:r>
      <w:r w:rsidR="007165BB">
        <w:t>2024-2025 consultation paper (</w:t>
      </w:r>
      <w:r w:rsidR="007165BB" w:rsidRPr="00F20564">
        <w:rPr>
          <w:b/>
          <w:bCs/>
        </w:rPr>
        <w:t xml:space="preserve">the Consultation </w:t>
      </w:r>
      <w:r w:rsidR="007435B9">
        <w:rPr>
          <w:b/>
          <w:bCs/>
        </w:rPr>
        <w:t>P</w:t>
      </w:r>
      <w:r w:rsidR="007165BB" w:rsidRPr="00F20564">
        <w:rPr>
          <w:b/>
          <w:bCs/>
        </w:rPr>
        <w:t>aper</w:t>
      </w:r>
      <w:r w:rsidR="007165BB">
        <w:t>)</w:t>
      </w:r>
      <w:r w:rsidR="00D4784C">
        <w:t xml:space="preserve">. </w:t>
      </w:r>
    </w:p>
    <w:p w14:paraId="0F133761" w14:textId="231A6B18" w:rsidR="00B526BF" w:rsidRPr="00B526BF" w:rsidRDefault="00B526BF" w:rsidP="00B526BF">
      <w:r w:rsidRPr="00B526BF">
        <w:t>ACCAN is the peak body that represents consumers on communications issues including telecommunications, broadband, and emerging new services. ACCAN provides a strong unified voice to industry and government as consumers work towards communications services that are trusted, inclusive and available for all.</w:t>
      </w:r>
    </w:p>
    <w:p w14:paraId="32DB5E09" w14:textId="022B44E5" w:rsidR="004D3635" w:rsidRDefault="00780D5B" w:rsidP="004D3635">
      <w:r w:rsidRPr="00780D5B">
        <w:t>ACCAN has identified several areas the ACMA should consider when developing its compliance priorities for 202</w:t>
      </w:r>
      <w:r>
        <w:t>4</w:t>
      </w:r>
      <w:r w:rsidRPr="00780D5B">
        <w:t>-</w:t>
      </w:r>
      <w:r w:rsidR="00D4784C">
        <w:t>20</w:t>
      </w:r>
      <w:r w:rsidRPr="00780D5B">
        <w:t>2</w:t>
      </w:r>
      <w:r>
        <w:t>5. These areas include:</w:t>
      </w:r>
    </w:p>
    <w:p w14:paraId="2CA9E67C" w14:textId="001C2171" w:rsidR="00780D5B" w:rsidRDefault="002E5C91" w:rsidP="00780D5B">
      <w:pPr>
        <w:pStyle w:val="ListParagraph"/>
        <w:numPr>
          <w:ilvl w:val="0"/>
          <w:numId w:val="38"/>
        </w:numPr>
      </w:pPr>
      <w:r>
        <w:t xml:space="preserve">Protecting telecommunications consumers from being sold </w:t>
      </w:r>
      <w:r w:rsidR="000A2657">
        <w:t xml:space="preserve">telecommunications products and services that do not fit their needs. </w:t>
      </w:r>
      <w:r>
        <w:t xml:space="preserve"> </w:t>
      </w:r>
    </w:p>
    <w:p w14:paraId="14BECCCE" w14:textId="51A173DF" w:rsidR="0036534E" w:rsidRDefault="009C088B" w:rsidP="007E25D1">
      <w:pPr>
        <w:pStyle w:val="ListParagraph"/>
        <w:numPr>
          <w:ilvl w:val="0"/>
          <w:numId w:val="38"/>
        </w:numPr>
      </w:pPr>
      <w:r>
        <w:t>Compliance with the Financial Hardship Industry Standard</w:t>
      </w:r>
      <w:r w:rsidR="008C36C9">
        <w:t xml:space="preserve"> </w:t>
      </w:r>
      <w:r w:rsidR="00F523CB">
        <w:t>and Telecommunications Consumer Protection Code</w:t>
      </w:r>
      <w:r w:rsidR="0031368D">
        <w:t xml:space="preserve"> (</w:t>
      </w:r>
      <w:r w:rsidR="0031368D" w:rsidRPr="00A75664">
        <w:rPr>
          <w:b/>
          <w:bCs/>
        </w:rPr>
        <w:t>TCP Code</w:t>
      </w:r>
      <w:r w:rsidR="0031368D">
        <w:t>)</w:t>
      </w:r>
      <w:r w:rsidR="00F523CB">
        <w:t xml:space="preserve">. </w:t>
      </w:r>
    </w:p>
    <w:p w14:paraId="22BA5C0B" w14:textId="252A09C5" w:rsidR="002174CD" w:rsidRDefault="002174CD" w:rsidP="007E25D1">
      <w:pPr>
        <w:pStyle w:val="ListParagraph"/>
        <w:numPr>
          <w:ilvl w:val="0"/>
          <w:numId w:val="38"/>
        </w:numPr>
      </w:pPr>
      <w:r>
        <w:t xml:space="preserve">Supporting consumers </w:t>
      </w:r>
      <w:r w:rsidR="00067C26">
        <w:t>in</w:t>
      </w:r>
      <w:r>
        <w:t xml:space="preserve"> </w:t>
      </w:r>
      <w:r w:rsidRPr="00EC03FB">
        <w:t>navigat</w:t>
      </w:r>
      <w:r w:rsidR="00067C26" w:rsidRPr="00EC03FB">
        <w:t>ing</w:t>
      </w:r>
      <w:r>
        <w:t xml:space="preserve"> and adapt</w:t>
      </w:r>
      <w:r w:rsidR="00067C26">
        <w:t>ing</w:t>
      </w:r>
      <w:r>
        <w:t xml:space="preserve"> to the</w:t>
      </w:r>
      <w:r w:rsidR="007F7F57">
        <w:t xml:space="preserve"> upcoming</w:t>
      </w:r>
      <w:r>
        <w:t xml:space="preserve"> 3G network shutdown. </w:t>
      </w:r>
    </w:p>
    <w:p w14:paraId="36381F08" w14:textId="57F04A3E" w:rsidR="00C146B8" w:rsidRDefault="00C146B8" w:rsidP="00C146B8">
      <w:pPr>
        <w:pStyle w:val="ListParagraph"/>
        <w:numPr>
          <w:ilvl w:val="0"/>
          <w:numId w:val="38"/>
        </w:numPr>
      </w:pPr>
      <w:r>
        <w:t>Improving quality captioning</w:t>
      </w:r>
      <w:r w:rsidR="00D4784C">
        <w:t xml:space="preserve"> for all telecommunications consumers. </w:t>
      </w:r>
    </w:p>
    <w:p w14:paraId="7670869E" w14:textId="31A39D63" w:rsidR="0023776F" w:rsidRDefault="00553737" w:rsidP="0023776F">
      <w:r>
        <w:t xml:space="preserve">ACCAN considers that the following </w:t>
      </w:r>
      <w:r w:rsidR="0091734C">
        <w:t xml:space="preserve">2023-2024 compliance </w:t>
      </w:r>
      <w:r>
        <w:t xml:space="preserve">priorities should be maintained </w:t>
      </w:r>
      <w:r w:rsidR="00B72352">
        <w:t xml:space="preserve">and expanded </w:t>
      </w:r>
      <w:r w:rsidR="005A0D39">
        <w:t>as part of the ACMA’s 2024-2025 compliance priorities</w:t>
      </w:r>
      <w:r w:rsidR="00A66D98">
        <w:t>:</w:t>
      </w:r>
    </w:p>
    <w:p w14:paraId="2233BDD9" w14:textId="5CBC404D" w:rsidR="00A66D98" w:rsidRPr="003E3EBE" w:rsidRDefault="004A0B36" w:rsidP="00A66D98">
      <w:pPr>
        <w:pStyle w:val="ListParagraph"/>
        <w:numPr>
          <w:ilvl w:val="0"/>
          <w:numId w:val="38"/>
        </w:numPr>
      </w:pPr>
      <w:r w:rsidRPr="003E3EBE">
        <w:t>Protecting telco customers experiencing financial hardship.</w:t>
      </w:r>
    </w:p>
    <w:p w14:paraId="15B2174F" w14:textId="4F244B71" w:rsidR="00A66D98" w:rsidRPr="003E3EBE" w:rsidRDefault="00DF4E30" w:rsidP="00A66D98">
      <w:pPr>
        <w:pStyle w:val="ListParagraph"/>
        <w:numPr>
          <w:ilvl w:val="0"/>
          <w:numId w:val="38"/>
        </w:numPr>
      </w:pPr>
      <w:r w:rsidRPr="003E3EBE">
        <w:t>Supporting telco customers experiencing domestic and family violence</w:t>
      </w:r>
      <w:r w:rsidR="00B12A06">
        <w:t xml:space="preserve"> (</w:t>
      </w:r>
      <w:r w:rsidR="00B12A06" w:rsidRPr="00B12A06">
        <w:rPr>
          <w:b/>
          <w:bCs/>
        </w:rPr>
        <w:t>DFV</w:t>
      </w:r>
      <w:r w:rsidR="00B12A06">
        <w:t>)</w:t>
      </w:r>
      <w:r w:rsidRPr="003E3EBE">
        <w:t>.</w:t>
      </w:r>
    </w:p>
    <w:p w14:paraId="126D3C31" w14:textId="7F84FF17" w:rsidR="00A66D98" w:rsidRDefault="00DF4E30" w:rsidP="00A66D98">
      <w:pPr>
        <w:pStyle w:val="ListParagraph"/>
        <w:numPr>
          <w:ilvl w:val="0"/>
          <w:numId w:val="38"/>
        </w:numPr>
      </w:pPr>
      <w:r w:rsidRPr="003E3EBE">
        <w:t>Combatting SMS scams.</w:t>
      </w:r>
    </w:p>
    <w:p w14:paraId="6AC0E67F" w14:textId="0928C054" w:rsidR="001E4A8B" w:rsidRPr="008E27F5" w:rsidRDefault="001E4A8B" w:rsidP="001E4A8B">
      <w:r w:rsidRPr="001F02C9">
        <w:t xml:space="preserve">Please see </w:t>
      </w:r>
      <w:r w:rsidRPr="001F02C9">
        <w:rPr>
          <w:b/>
          <w:bCs/>
        </w:rPr>
        <w:t>Attachment A</w:t>
      </w:r>
      <w:r w:rsidRPr="001F02C9">
        <w:t xml:space="preserve"> for our response to the questions set out by </w:t>
      </w:r>
      <w:r w:rsidR="007165BB">
        <w:t xml:space="preserve">the Consultation </w:t>
      </w:r>
      <w:r w:rsidR="007435B9">
        <w:t>P</w:t>
      </w:r>
      <w:r w:rsidR="007165BB">
        <w:t>aper.</w:t>
      </w:r>
      <w:r>
        <w:t xml:space="preserve"> </w:t>
      </w:r>
    </w:p>
    <w:p w14:paraId="05578FE6" w14:textId="18016D03" w:rsidR="001E4A8B" w:rsidRDefault="001E4A8B" w:rsidP="001E4A8B">
      <w:r>
        <w:t>We thank the</w:t>
      </w:r>
      <w:r w:rsidR="007165BB">
        <w:t xml:space="preserve"> ACMA</w:t>
      </w:r>
      <w:r>
        <w:t xml:space="preserve"> for the opportunity to provide our views on the Consultation </w:t>
      </w:r>
      <w:r w:rsidR="00EB2447">
        <w:t>P</w:t>
      </w:r>
      <w:r>
        <w:t xml:space="preserve">aper. Should you wish to discuss any of the issues raised in this submission further, please do not hesitate to contact me at </w:t>
      </w:r>
      <w:hyperlink r:id="rId21" w:history="1">
        <w:r w:rsidRPr="00416261">
          <w:rPr>
            <w:rStyle w:val="Hyperlink"/>
          </w:rPr>
          <w:t>con.gouskos@accan.org.au</w:t>
        </w:r>
      </w:hyperlink>
      <w:r>
        <w:t>.</w:t>
      </w:r>
    </w:p>
    <w:p w14:paraId="0B382467" w14:textId="77777777" w:rsidR="001E4A8B" w:rsidRDefault="001E4A8B" w:rsidP="001E4A8B">
      <w:r>
        <w:t xml:space="preserve">Yours sincerely, </w:t>
      </w:r>
    </w:p>
    <w:p w14:paraId="03D93F97" w14:textId="77777777" w:rsidR="001E4A8B" w:rsidRDefault="001E4A8B" w:rsidP="001E4A8B">
      <w:r>
        <w:t>Con Gouskos</w:t>
      </w:r>
    </w:p>
    <w:p w14:paraId="0A16C405" w14:textId="140A84D5" w:rsidR="0093565C" w:rsidRDefault="001E4A8B" w:rsidP="00C74C7C">
      <w:r>
        <w:t>Policy Officer</w:t>
      </w:r>
    </w:p>
    <w:p w14:paraId="1FF7B68B" w14:textId="21E778CE" w:rsidR="00053F16" w:rsidRDefault="00053F16" w:rsidP="00053F16">
      <w:pPr>
        <w:pStyle w:val="Heading2"/>
      </w:pPr>
      <w:r>
        <w:lastRenderedPageBreak/>
        <w:t>Attachment A</w:t>
      </w:r>
    </w:p>
    <w:p w14:paraId="10B19D2B" w14:textId="7E2384F0" w:rsidR="00E53819" w:rsidRDefault="00053F16" w:rsidP="00053F16">
      <w:pPr>
        <w:rPr>
          <w:b/>
          <w:bCs/>
        </w:rPr>
      </w:pPr>
      <w:r>
        <w:rPr>
          <w:b/>
          <w:bCs/>
        </w:rPr>
        <w:t xml:space="preserve">Question: </w:t>
      </w:r>
      <w:r w:rsidRPr="00090C2D">
        <w:rPr>
          <w:b/>
          <w:bCs/>
        </w:rPr>
        <w:t>What have you identified as matters of significant public interest or concern?</w:t>
      </w:r>
    </w:p>
    <w:p w14:paraId="4DE08E62" w14:textId="34AEC01F" w:rsidR="00EA471D" w:rsidRDefault="00544EEA" w:rsidP="00053F16">
      <w:pPr>
        <w:rPr>
          <w:lang w:eastAsia="en-US"/>
        </w:rPr>
      </w:pPr>
      <w:r>
        <w:rPr>
          <w:lang w:eastAsia="en-US"/>
        </w:rPr>
        <w:t xml:space="preserve">The upcoming 3G network shutdown is a matter of significant public interest which ACCAN has consistently </w:t>
      </w:r>
      <w:r w:rsidR="00D96C05">
        <w:rPr>
          <w:lang w:eastAsia="en-US"/>
        </w:rPr>
        <w:t xml:space="preserve">seen raised as an issue of importance by consumers and community groups. </w:t>
      </w:r>
      <w:r w:rsidR="00825DFF">
        <w:rPr>
          <w:lang w:eastAsia="en-US"/>
        </w:rPr>
        <w:t xml:space="preserve">Our engagement has noted that many telecommunications consumers are unsure as to the full impact </w:t>
      </w:r>
      <w:r w:rsidR="00B93721">
        <w:rPr>
          <w:lang w:eastAsia="en-US"/>
        </w:rPr>
        <w:t>of the</w:t>
      </w:r>
      <w:r w:rsidR="00825DFF">
        <w:rPr>
          <w:lang w:eastAsia="en-US"/>
        </w:rPr>
        <w:t xml:space="preserve"> 3G s</w:t>
      </w:r>
      <w:r w:rsidR="00567FEF">
        <w:rPr>
          <w:lang w:eastAsia="en-US"/>
        </w:rPr>
        <w:t xml:space="preserve">hutdown </w:t>
      </w:r>
      <w:r w:rsidR="00825DFF">
        <w:rPr>
          <w:lang w:eastAsia="en-US"/>
        </w:rPr>
        <w:t xml:space="preserve">on their </w:t>
      </w:r>
      <w:r w:rsidR="008F7EC8">
        <w:rPr>
          <w:lang w:eastAsia="en-US"/>
        </w:rPr>
        <w:t>ability to</w:t>
      </w:r>
      <w:r w:rsidR="00825DFF">
        <w:rPr>
          <w:lang w:eastAsia="en-US"/>
        </w:rPr>
        <w:t xml:space="preserve"> </w:t>
      </w:r>
      <w:r w:rsidR="008F7EC8">
        <w:rPr>
          <w:lang w:eastAsia="en-US"/>
        </w:rPr>
        <w:t xml:space="preserve">access </w:t>
      </w:r>
      <w:r w:rsidR="00542288">
        <w:rPr>
          <w:lang w:eastAsia="en-US"/>
        </w:rPr>
        <w:t xml:space="preserve">household medical devices, EFTPOS machines and emergency services. </w:t>
      </w:r>
      <w:r w:rsidR="00D96C05">
        <w:rPr>
          <w:lang w:eastAsia="en-US"/>
        </w:rPr>
        <w:t xml:space="preserve">ACCAN supports the ACMA taking an active role in ensuring that telecommunications providers are adequately </w:t>
      </w:r>
      <w:r w:rsidR="00447BCD">
        <w:rPr>
          <w:lang w:eastAsia="en-US"/>
        </w:rPr>
        <w:t>managing the 3G network s</w:t>
      </w:r>
      <w:r w:rsidR="006D4598">
        <w:rPr>
          <w:lang w:eastAsia="en-US"/>
        </w:rPr>
        <w:t>hutdown</w:t>
      </w:r>
      <w:r w:rsidR="00447BCD">
        <w:rPr>
          <w:lang w:eastAsia="en-US"/>
        </w:rPr>
        <w:t xml:space="preserve">. </w:t>
      </w:r>
    </w:p>
    <w:p w14:paraId="3D8605DB" w14:textId="0979CB1C" w:rsidR="004E07D9" w:rsidRPr="009C45B2" w:rsidRDefault="00F36F6D" w:rsidP="00053F16">
      <w:pPr>
        <w:rPr>
          <w:lang w:eastAsia="en-US"/>
        </w:rPr>
      </w:pPr>
      <w:r w:rsidRPr="009C45B2">
        <w:rPr>
          <w:lang w:eastAsia="en-US"/>
        </w:rPr>
        <w:t xml:space="preserve">ACCAN encourages the ACMA to pursue a trial of a </w:t>
      </w:r>
      <w:proofErr w:type="gramStart"/>
      <w:r w:rsidRPr="009C45B2">
        <w:rPr>
          <w:lang w:eastAsia="en-US"/>
        </w:rPr>
        <w:t>captions</w:t>
      </w:r>
      <w:proofErr w:type="gramEnd"/>
      <w:r w:rsidRPr="009C45B2">
        <w:rPr>
          <w:lang w:eastAsia="en-US"/>
        </w:rPr>
        <w:t xml:space="preserve"> quality measurement model, specifically the Number Edition Recognition model and to continue to take an active role in the monitoring of captions quality.</w:t>
      </w:r>
      <w:r w:rsidR="00A901C8" w:rsidRPr="009C45B2">
        <w:rPr>
          <w:rStyle w:val="FootnoteReference"/>
          <w:lang w:eastAsia="en-US"/>
        </w:rPr>
        <w:footnoteReference w:id="2"/>
      </w:r>
      <w:r w:rsidRPr="009C45B2">
        <w:rPr>
          <w:lang w:eastAsia="en-US"/>
        </w:rPr>
        <w:t xml:space="preserve"> </w:t>
      </w:r>
    </w:p>
    <w:p w14:paraId="13B70C93" w14:textId="7F9F760A" w:rsidR="00D7720E" w:rsidRPr="009E58B2" w:rsidRDefault="00962BBA" w:rsidP="00053F16">
      <w:pPr>
        <w:rPr>
          <w:rFonts w:ascii="Calibri" w:eastAsia="MS Mincho" w:hAnsi="Calibri" w:cs="Arial"/>
        </w:rPr>
      </w:pPr>
      <w:r w:rsidRPr="009C45B2">
        <w:rPr>
          <w:lang w:eastAsia="en-US"/>
        </w:rPr>
        <w:t xml:space="preserve">Consumers have demonstrated preferences to have access to a variety of flexible telecommunications payment options consistent with a competitive market. </w:t>
      </w:r>
      <w:r w:rsidR="001733FA">
        <w:rPr>
          <w:lang w:eastAsia="en-US"/>
        </w:rPr>
        <w:t>T</w:t>
      </w:r>
      <w:r w:rsidR="001733FA" w:rsidRPr="001733FA">
        <w:rPr>
          <w:lang w:eastAsia="en-US"/>
        </w:rPr>
        <w:t xml:space="preserve">he offering of direct debit as the default or only option for payment for telecommunications services creates issues </w:t>
      </w:r>
      <w:r w:rsidR="00EB2447">
        <w:rPr>
          <w:lang w:eastAsia="en-US"/>
        </w:rPr>
        <w:t xml:space="preserve">for </w:t>
      </w:r>
      <w:r w:rsidR="001733FA" w:rsidRPr="001733FA">
        <w:rPr>
          <w:lang w:eastAsia="en-US"/>
        </w:rPr>
        <w:t>low income and vulnerable consumers</w:t>
      </w:r>
      <w:r w:rsidR="001733FA">
        <w:rPr>
          <w:lang w:eastAsia="en-US"/>
        </w:rPr>
        <w:t>.</w:t>
      </w:r>
      <w:r w:rsidR="001733FA">
        <w:rPr>
          <w:rStyle w:val="FootnoteReference"/>
          <w:lang w:eastAsia="en-US"/>
        </w:rPr>
        <w:footnoteReference w:id="3"/>
      </w:r>
      <w:r w:rsidR="001C3AD9" w:rsidRPr="009C45B2">
        <w:rPr>
          <w:lang w:eastAsia="en-US"/>
        </w:rPr>
        <w:t xml:space="preserve"> </w:t>
      </w:r>
      <w:r w:rsidR="00D7720E" w:rsidRPr="009C45B2">
        <w:rPr>
          <w:lang w:eastAsia="en-US"/>
        </w:rPr>
        <w:t>ACCAN supports the ACMA</w:t>
      </w:r>
      <w:r w:rsidR="00E673D0" w:rsidRPr="009C45B2">
        <w:rPr>
          <w:lang w:eastAsia="en-US"/>
        </w:rPr>
        <w:t xml:space="preserve">’s </w:t>
      </w:r>
      <w:r w:rsidR="00FB045B" w:rsidRPr="009C45B2">
        <w:rPr>
          <w:lang w:eastAsia="en-US"/>
        </w:rPr>
        <w:t xml:space="preserve">calls for greater freedom of choice </w:t>
      </w:r>
      <w:proofErr w:type="gramStart"/>
      <w:r w:rsidR="00FB045B" w:rsidRPr="009C45B2">
        <w:rPr>
          <w:lang w:eastAsia="en-US"/>
        </w:rPr>
        <w:t>with regard to</w:t>
      </w:r>
      <w:proofErr w:type="gramEnd"/>
      <w:r w:rsidR="00F72C49" w:rsidRPr="009C45B2">
        <w:rPr>
          <w:lang w:eastAsia="en-US"/>
        </w:rPr>
        <w:t xml:space="preserve"> </w:t>
      </w:r>
      <w:r w:rsidR="008B7637">
        <w:rPr>
          <w:lang w:eastAsia="en-US"/>
        </w:rPr>
        <w:t xml:space="preserve">the fee free </w:t>
      </w:r>
      <w:r w:rsidR="00FB045B" w:rsidRPr="009C45B2">
        <w:rPr>
          <w:lang w:eastAsia="en-US"/>
        </w:rPr>
        <w:t>telecommunications payment options</w:t>
      </w:r>
      <w:r w:rsidR="00F72C49" w:rsidRPr="009C45B2">
        <w:rPr>
          <w:lang w:eastAsia="en-US"/>
        </w:rPr>
        <w:t xml:space="preserve"> </w:t>
      </w:r>
      <w:r w:rsidR="00C64975">
        <w:rPr>
          <w:lang w:eastAsia="en-US"/>
        </w:rPr>
        <w:t xml:space="preserve">available to </w:t>
      </w:r>
      <w:r w:rsidR="00F72C49" w:rsidRPr="009C45B2">
        <w:rPr>
          <w:lang w:eastAsia="en-US"/>
        </w:rPr>
        <w:t>consumers</w:t>
      </w:r>
      <w:r w:rsidR="00FB045B" w:rsidRPr="009C45B2">
        <w:rPr>
          <w:lang w:eastAsia="en-US"/>
        </w:rPr>
        <w:t>.</w:t>
      </w:r>
      <w:r w:rsidR="00FB045B" w:rsidRPr="0013396C">
        <w:rPr>
          <w:rFonts w:ascii="Calibri" w:eastAsia="MS Mincho" w:hAnsi="Calibri" w:cs="Arial"/>
          <w:vertAlign w:val="superscript"/>
        </w:rPr>
        <w:footnoteReference w:id="4"/>
      </w:r>
    </w:p>
    <w:p w14:paraId="16712480" w14:textId="353BD3EF" w:rsidR="00BA1761" w:rsidRPr="00BA1761" w:rsidRDefault="00053F16" w:rsidP="007E629B">
      <w:pPr>
        <w:rPr>
          <w:b/>
          <w:bCs/>
        </w:rPr>
      </w:pPr>
      <w:r>
        <w:rPr>
          <w:b/>
          <w:bCs/>
        </w:rPr>
        <w:t xml:space="preserve">Question: </w:t>
      </w:r>
      <w:r w:rsidRPr="00090C2D">
        <w:rPr>
          <w:b/>
          <w:bCs/>
        </w:rPr>
        <w:t>What do you see as being potential and actual causes of harm to consumers?</w:t>
      </w:r>
    </w:p>
    <w:p w14:paraId="348A950B" w14:textId="7E49F41B" w:rsidR="00077F53" w:rsidRDefault="00555590" w:rsidP="007E629B">
      <w:r w:rsidRPr="00555590">
        <w:t>ACCAN continues to observe ongoing issues relating to the supports offered to victim</w:t>
      </w:r>
      <w:r w:rsidR="00B81947">
        <w:t xml:space="preserve"> survivors</w:t>
      </w:r>
      <w:r w:rsidRPr="00555590">
        <w:t xml:space="preserve"> of</w:t>
      </w:r>
      <w:r w:rsidR="00B81947">
        <w:t xml:space="preserve"> DFV by telecommunications providers</w:t>
      </w:r>
      <w:r>
        <w:t xml:space="preserve">. </w:t>
      </w:r>
      <w:r w:rsidR="00AF678C">
        <w:t xml:space="preserve">We acknowledge the ACMA’s effort in undertaking a compliance audit of </w:t>
      </w:r>
      <w:r w:rsidR="007E629B" w:rsidRPr="007E629B">
        <w:t>how tel</w:t>
      </w:r>
      <w:r w:rsidR="007E629B">
        <w:t>ecommunications providers</w:t>
      </w:r>
      <w:r w:rsidR="007E629B" w:rsidRPr="007E629B">
        <w:t xml:space="preserve"> assist customers experiencing </w:t>
      </w:r>
      <w:r w:rsidR="00B12A06">
        <w:t>DFV</w:t>
      </w:r>
      <w:r w:rsidR="00B81947">
        <w:t xml:space="preserve"> and support the ACMA undertaking further work in this space</w:t>
      </w:r>
      <w:r w:rsidR="004A7724">
        <w:t xml:space="preserve">. </w:t>
      </w:r>
      <w:r w:rsidR="00937BCD">
        <w:t>ACCAN considers that the 'p</w:t>
      </w:r>
      <w:r w:rsidR="004A7724">
        <w:t>rotections</w:t>
      </w:r>
      <w:r w:rsidR="00077F53" w:rsidRPr="00077F53">
        <w:t xml:space="preserve"> for consumers experiencing or at risk of DFV must be enforceable via direct regulation noting the material risks to personal safety that consumers affected by DFV may face when their access to essential communications services is disrupted or interfered with</w:t>
      </w:r>
      <w:r w:rsidR="00077F53">
        <w:t>’</w:t>
      </w:r>
      <w:r w:rsidR="00077F53" w:rsidRPr="00077F53">
        <w:t>.</w:t>
      </w:r>
      <w:r w:rsidR="00077F53">
        <w:rPr>
          <w:rStyle w:val="FootnoteReference"/>
        </w:rPr>
        <w:footnoteReference w:id="5"/>
      </w:r>
      <w:r w:rsidR="00FF271E">
        <w:t xml:space="preserve"> </w:t>
      </w:r>
    </w:p>
    <w:p w14:paraId="315AAC80" w14:textId="37FE6731" w:rsidR="00E01A86" w:rsidRDefault="00212E80" w:rsidP="007E629B">
      <w:r>
        <w:t>Telecommunications debts that arise due to mis-selling can cause material harm to consumers.</w:t>
      </w:r>
      <w:r>
        <w:rPr>
          <w:rStyle w:val="FootnoteReference"/>
        </w:rPr>
        <w:footnoteReference w:id="6"/>
      </w:r>
      <w:r>
        <w:t xml:space="preserve"> Consumers may experience financial hardship and go without certain essentials to service their telecommunications debts.</w:t>
      </w:r>
      <w:r>
        <w:rPr>
          <w:rStyle w:val="FootnoteReference"/>
        </w:rPr>
        <w:footnoteReference w:id="7"/>
      </w:r>
      <w:r>
        <w:t xml:space="preserve"> </w:t>
      </w:r>
      <w:r w:rsidR="00E01A86">
        <w:t xml:space="preserve">ACCAN notes the ACCC’s comments </w:t>
      </w:r>
      <w:r w:rsidR="002A2F9E">
        <w:t>regarding</w:t>
      </w:r>
      <w:r w:rsidR="00E01A86">
        <w:t xml:space="preserve"> the Draft TCP Code Package</w:t>
      </w:r>
      <w:r w:rsidR="002A2F9E">
        <w:t>’s provisions on</w:t>
      </w:r>
      <w:r w:rsidR="00E01A86">
        <w:t xml:space="preserve"> responsible selling</w:t>
      </w:r>
      <w:r w:rsidR="00653413">
        <w:t xml:space="preserve">. </w:t>
      </w:r>
      <w:r w:rsidR="00963F92">
        <w:t xml:space="preserve">The ACCC noted that: </w:t>
      </w:r>
    </w:p>
    <w:p w14:paraId="41BE5E45" w14:textId="6654D5B4" w:rsidR="00653413" w:rsidRDefault="00653413" w:rsidP="00653413">
      <w:pPr>
        <w:pStyle w:val="ListParagraph"/>
        <w:numPr>
          <w:ilvl w:val="0"/>
          <w:numId w:val="38"/>
        </w:numPr>
      </w:pPr>
      <w:r>
        <w:t>‘</w:t>
      </w:r>
      <w:r w:rsidRPr="00653413">
        <w:t>Misleading advertising and commission-based remuneration schemes drive aggressive sales behaviour and encourages agents to adopt tactics that are not compliant with the</w:t>
      </w:r>
      <w:r w:rsidR="00F80075">
        <w:t xml:space="preserve"> TCP Code</w:t>
      </w:r>
      <w:r>
        <w:t>’</w:t>
      </w:r>
      <w:r w:rsidR="00780BD5">
        <w:t>.</w:t>
      </w:r>
      <w:r>
        <w:rPr>
          <w:rStyle w:val="FootnoteReference"/>
        </w:rPr>
        <w:footnoteReference w:id="8"/>
      </w:r>
    </w:p>
    <w:p w14:paraId="6B1E8F3B" w14:textId="127CF463" w:rsidR="00F80075" w:rsidRDefault="00F80075" w:rsidP="00F80075">
      <w:pPr>
        <w:pStyle w:val="ListParagraph"/>
        <w:numPr>
          <w:ilvl w:val="0"/>
          <w:numId w:val="38"/>
        </w:numPr>
      </w:pPr>
      <w:r>
        <w:lastRenderedPageBreak/>
        <w:t>‘T</w:t>
      </w:r>
      <w:r w:rsidRPr="00292D1A">
        <w:t xml:space="preserve">he tension between achieving sales targets or commissions and servicing the consumers’ interests can lead to adverse </w:t>
      </w:r>
      <w:proofErr w:type="gramStart"/>
      <w:r w:rsidRPr="00292D1A">
        <w:t>outcomes</w:t>
      </w:r>
      <w:r>
        <w:t>’</w:t>
      </w:r>
      <w:proofErr w:type="gramEnd"/>
      <w:r>
        <w:t>.</w:t>
      </w:r>
      <w:r>
        <w:rPr>
          <w:rStyle w:val="FootnoteReference"/>
        </w:rPr>
        <w:footnoteReference w:id="9"/>
      </w:r>
    </w:p>
    <w:p w14:paraId="799733EB" w14:textId="59BC1364" w:rsidR="00780BD5" w:rsidRDefault="0034135B" w:rsidP="00653413">
      <w:pPr>
        <w:pStyle w:val="ListParagraph"/>
        <w:numPr>
          <w:ilvl w:val="0"/>
          <w:numId w:val="38"/>
        </w:numPr>
      </w:pPr>
      <w:r>
        <w:t>‘</w:t>
      </w:r>
      <w:r w:rsidR="00B302C2" w:rsidRPr="00B302C2">
        <w:t>The best practice approach fo</w:t>
      </w:r>
      <w:r w:rsidR="00B302C2">
        <w:t>r CSPs</w:t>
      </w:r>
      <w:r w:rsidR="00B302C2" w:rsidRPr="00B302C2">
        <w:t xml:space="preserve"> </w:t>
      </w:r>
      <w:r w:rsidR="00D85ED9">
        <w:t xml:space="preserve">[carriage service providers] </w:t>
      </w:r>
      <w:r w:rsidR="00B302C2" w:rsidRPr="00B302C2">
        <w:t>is to ensure that consumers do not enter into a sale or contract that is not suitable for them</w:t>
      </w:r>
      <w:r>
        <w:t>’.</w:t>
      </w:r>
      <w:r>
        <w:rPr>
          <w:rStyle w:val="FootnoteReference"/>
        </w:rPr>
        <w:footnoteReference w:id="10"/>
      </w:r>
    </w:p>
    <w:p w14:paraId="5600DD61" w14:textId="1D5B16C7" w:rsidR="003A13A1" w:rsidRDefault="00C31B4E" w:rsidP="003A13A1">
      <w:r>
        <w:t xml:space="preserve">The </w:t>
      </w:r>
      <w:r w:rsidR="003A13A1">
        <w:t>Telecommunications Industry Ombudsman</w:t>
      </w:r>
      <w:r w:rsidR="001C3AD9">
        <w:t xml:space="preserve">’s </w:t>
      </w:r>
      <w:r w:rsidR="003A13A1">
        <w:t>2023 Systemic report noted:</w:t>
      </w:r>
    </w:p>
    <w:p w14:paraId="4E334328" w14:textId="1AB4E49D" w:rsidR="003A13A1" w:rsidRDefault="003A13A1" w:rsidP="003A13A1">
      <w:pPr>
        <w:pStyle w:val="ListParagraph"/>
        <w:numPr>
          <w:ilvl w:val="0"/>
          <w:numId w:val="38"/>
        </w:numPr>
      </w:pPr>
      <w:r>
        <w:t>‘</w:t>
      </w:r>
      <w:r w:rsidRPr="003A13A1">
        <w:t xml:space="preserve">We see systemic issues involving one-size-fits all processes and poor sales practices that disproportionately impact consumers with </w:t>
      </w:r>
      <w:proofErr w:type="gramStart"/>
      <w:r w:rsidRPr="003A13A1">
        <w:t>vulnerabilities</w:t>
      </w:r>
      <w:r>
        <w:t>’</w:t>
      </w:r>
      <w:proofErr w:type="gramEnd"/>
      <w:r w:rsidR="00EF1E00">
        <w:t>.</w:t>
      </w:r>
      <w:r w:rsidR="00EA6C6B">
        <w:rPr>
          <w:rStyle w:val="FootnoteReference"/>
        </w:rPr>
        <w:footnoteReference w:id="11"/>
      </w:r>
    </w:p>
    <w:p w14:paraId="2E0FBD63" w14:textId="3A319FFF" w:rsidR="004C1191" w:rsidRDefault="00E7242B" w:rsidP="003A13A1">
      <w:pPr>
        <w:pStyle w:val="ListParagraph"/>
        <w:numPr>
          <w:ilvl w:val="0"/>
          <w:numId w:val="38"/>
        </w:numPr>
      </w:pPr>
      <w:r>
        <w:t>‘</w:t>
      </w:r>
      <w:r w:rsidR="004C1191">
        <w:t>P</w:t>
      </w:r>
      <w:r w:rsidR="004C1191" w:rsidRPr="004C1191">
        <w:t xml:space="preserve">roviders mis-selling to consumers with vulnerabilities can lead to severe </w:t>
      </w:r>
      <w:proofErr w:type="gramStart"/>
      <w:r w:rsidR="004C1191" w:rsidRPr="004C1191">
        <w:t>consequences</w:t>
      </w:r>
      <w:r>
        <w:t>’</w:t>
      </w:r>
      <w:proofErr w:type="gramEnd"/>
      <w:r w:rsidR="004C1191" w:rsidRPr="004C1191">
        <w:t>.</w:t>
      </w:r>
      <w:r w:rsidR="004C1191">
        <w:rPr>
          <w:rStyle w:val="FootnoteReference"/>
        </w:rPr>
        <w:footnoteReference w:id="12"/>
      </w:r>
    </w:p>
    <w:p w14:paraId="1A9991B2" w14:textId="4A7AE05C" w:rsidR="00885B9C" w:rsidRDefault="00E7242B" w:rsidP="003A13A1">
      <w:pPr>
        <w:pStyle w:val="ListParagraph"/>
        <w:numPr>
          <w:ilvl w:val="0"/>
          <w:numId w:val="38"/>
        </w:numPr>
      </w:pPr>
      <w:r>
        <w:t>‘</w:t>
      </w:r>
      <w:r w:rsidR="00885B9C" w:rsidRPr="00FB39CB">
        <w:t>The current framework does not provide appropriate protection to consumers with vulnerabilities from mis-selling</w:t>
      </w:r>
      <w:r>
        <w:t>’</w:t>
      </w:r>
      <w:r w:rsidR="00885B9C">
        <w:t>.</w:t>
      </w:r>
      <w:r w:rsidR="00885B9C">
        <w:rPr>
          <w:rStyle w:val="FootnoteReference"/>
        </w:rPr>
        <w:footnoteReference w:id="13"/>
      </w:r>
    </w:p>
    <w:p w14:paraId="4A6E991C" w14:textId="0B7526D9" w:rsidR="00AB33DB" w:rsidRDefault="00E7242B" w:rsidP="00AB33DB">
      <w:pPr>
        <w:pStyle w:val="ListParagraph"/>
        <w:numPr>
          <w:ilvl w:val="0"/>
          <w:numId w:val="38"/>
        </w:numPr>
      </w:pPr>
      <w:r>
        <w:t>‘</w:t>
      </w:r>
      <w:r w:rsidR="00A133E9" w:rsidRPr="00A133E9">
        <w:t xml:space="preserve">Direct regulation should be front and centre to protect consumers with vulnerabilities who may otherwise fall through the </w:t>
      </w:r>
      <w:proofErr w:type="gramStart"/>
      <w:r w:rsidR="00A133E9" w:rsidRPr="00A133E9">
        <w:t>cracks</w:t>
      </w:r>
      <w:r>
        <w:t>’</w:t>
      </w:r>
      <w:proofErr w:type="gramEnd"/>
      <w:r>
        <w:t>.</w:t>
      </w:r>
      <w:r w:rsidR="00A133E9">
        <w:rPr>
          <w:rStyle w:val="FootnoteReference"/>
        </w:rPr>
        <w:footnoteReference w:id="14"/>
      </w:r>
    </w:p>
    <w:p w14:paraId="7AD1AFAD" w14:textId="449FFBD2" w:rsidR="00670EEE" w:rsidRDefault="00670EEE" w:rsidP="00670EEE">
      <w:r>
        <w:t>ACCAN would support the ACMA further investigating the</w:t>
      </w:r>
      <w:r w:rsidR="00EB701B">
        <w:t xml:space="preserve"> negative</w:t>
      </w:r>
      <w:r>
        <w:t xml:space="preserve"> impact</w:t>
      </w:r>
      <w:r w:rsidR="00EB701B">
        <w:t>s</w:t>
      </w:r>
      <w:r>
        <w:t xml:space="preserve"> of telecommunications sales incentives on consumers </w:t>
      </w:r>
      <w:proofErr w:type="gramStart"/>
      <w:r>
        <w:t>in light of</w:t>
      </w:r>
      <w:proofErr w:type="gramEnd"/>
      <w:r>
        <w:t xml:space="preserve"> these reports</w:t>
      </w:r>
      <w:r w:rsidR="00EB701B">
        <w:t xml:space="preserve">. ACCAN </w:t>
      </w:r>
      <w:r w:rsidR="00350A76">
        <w:t xml:space="preserve">strongly </w:t>
      </w:r>
      <w:r w:rsidR="007C6421">
        <w:t xml:space="preserve">supports the use of direct regulation </w:t>
      </w:r>
      <w:proofErr w:type="gramStart"/>
      <w:r w:rsidR="00350A76">
        <w:t>with regard to</w:t>
      </w:r>
      <w:proofErr w:type="gramEnd"/>
      <w:r w:rsidR="007C6421">
        <w:t xml:space="preserve"> telecommunications </w:t>
      </w:r>
      <w:r w:rsidR="002561B6">
        <w:t xml:space="preserve">sales and credit assessments, </w:t>
      </w:r>
      <w:r w:rsidR="00350A76">
        <w:t xml:space="preserve">noting the significant potential for consumer harm resulting from </w:t>
      </w:r>
      <w:r w:rsidR="002561B6" w:rsidRPr="002561B6">
        <w:t>telecommunications consumers from being sold telecommunications products and services that do not fit their needs.</w:t>
      </w:r>
    </w:p>
    <w:p w14:paraId="59E55DC9" w14:textId="6123883E" w:rsidR="003770A1" w:rsidRDefault="003770A1" w:rsidP="00053F16">
      <w:r>
        <w:t xml:space="preserve">ACCAN </w:t>
      </w:r>
      <w:r w:rsidR="007B2FC3">
        <w:t xml:space="preserve">supports the work of </w:t>
      </w:r>
      <w:r w:rsidR="00ED66D1">
        <w:t xml:space="preserve">telecommunications </w:t>
      </w:r>
      <w:r w:rsidR="007B2FC3">
        <w:t xml:space="preserve">industry participants in blocking </w:t>
      </w:r>
      <w:r>
        <w:t>scam calls and text</w:t>
      </w:r>
      <w:r w:rsidR="007B2FC3">
        <w:t>s</w:t>
      </w:r>
      <w:r w:rsidR="00B8527C">
        <w:t>,</w:t>
      </w:r>
      <w:r w:rsidR="007B2FC3">
        <w:t xml:space="preserve"> however </w:t>
      </w:r>
      <w:r>
        <w:t>we note that telecommunications consumers in Australia still receive billions of scam calls and texts every year.</w:t>
      </w:r>
      <w:r w:rsidR="00ED66D1">
        <w:rPr>
          <w:rStyle w:val="FootnoteReference"/>
        </w:rPr>
        <w:footnoteReference w:id="15"/>
      </w:r>
      <w:r>
        <w:t xml:space="preserve"> </w:t>
      </w:r>
      <w:r w:rsidR="003375EB">
        <w:t xml:space="preserve">ACCAN supports the work undertaken by the ACMA in enforcing the existing </w:t>
      </w:r>
      <w:r w:rsidR="00B337FB">
        <w:t xml:space="preserve">the </w:t>
      </w:r>
      <w:r w:rsidR="003375EB">
        <w:t>anti</w:t>
      </w:r>
      <w:r w:rsidR="00154B79">
        <w:t>-</w:t>
      </w:r>
      <w:r w:rsidR="003375EB">
        <w:t>scam</w:t>
      </w:r>
      <w:r w:rsidR="00B337FB">
        <w:t xml:space="preserve"> code</w:t>
      </w:r>
      <w:r w:rsidR="003375EB">
        <w:t xml:space="preserve"> </w:t>
      </w:r>
      <w:r w:rsidR="00FC1B71">
        <w:t xml:space="preserve">and would encourage </w:t>
      </w:r>
      <w:r w:rsidR="00251DCD">
        <w:t>the ACMA</w:t>
      </w:r>
      <w:r w:rsidR="00FC1B71">
        <w:t xml:space="preserve"> to seek expansions to its regulatory powers </w:t>
      </w:r>
      <w:r w:rsidR="00D55FC0">
        <w:t>to</w:t>
      </w:r>
      <w:r w:rsidR="00251DCD">
        <w:t xml:space="preserve"> </w:t>
      </w:r>
      <w:proofErr w:type="gramStart"/>
      <w:r w:rsidR="00251DCD">
        <w:t xml:space="preserve">more effectively </w:t>
      </w:r>
      <w:r w:rsidR="00012F52">
        <w:t xml:space="preserve">incentivise </w:t>
      </w:r>
      <w:r w:rsidR="00D62D78">
        <w:t>compliance</w:t>
      </w:r>
      <w:proofErr w:type="gramEnd"/>
      <w:r w:rsidR="00251DCD">
        <w:t xml:space="preserve"> with anti-scam legislation.</w:t>
      </w:r>
      <w:r w:rsidR="006A3691">
        <w:t xml:space="preserve"> </w:t>
      </w:r>
      <w:r w:rsidR="00815D77">
        <w:t>ACCAN considers that mandatory telecommunications scam codes</w:t>
      </w:r>
      <w:r w:rsidR="00734F40">
        <w:t>, supported by a strong penalty regime</w:t>
      </w:r>
      <w:r w:rsidR="00C42924">
        <w:t>,</w:t>
      </w:r>
      <w:r w:rsidR="00734F40">
        <w:t xml:space="preserve"> are </w:t>
      </w:r>
      <w:r w:rsidR="002872A6">
        <w:t>critical</w:t>
      </w:r>
      <w:r w:rsidR="00C065F8">
        <w:t xml:space="preserve"> to</w:t>
      </w:r>
      <w:r w:rsidR="00383E7F">
        <w:t xml:space="preserve"> providing effective incentives for industry participants to </w:t>
      </w:r>
      <w:r w:rsidR="006F5C81">
        <w:t>address</w:t>
      </w:r>
      <w:r w:rsidR="00383E7F">
        <w:t xml:space="preserve"> </w:t>
      </w:r>
      <w:r w:rsidR="002E73A0">
        <w:t>the scam activity experienced by consumers.</w:t>
      </w:r>
      <w:r w:rsidR="002E73A0">
        <w:rPr>
          <w:rStyle w:val="FootnoteReference"/>
        </w:rPr>
        <w:footnoteReference w:id="16"/>
      </w:r>
    </w:p>
    <w:p w14:paraId="6F4303FF" w14:textId="45F3C161" w:rsidR="00DB1424" w:rsidRPr="00CC5D23" w:rsidRDefault="0025413B" w:rsidP="00053F16">
      <w:r>
        <w:t xml:space="preserve">ACCAN considers that the upcoming 3G </w:t>
      </w:r>
      <w:r w:rsidR="00C150A7">
        <w:t>shutdown</w:t>
      </w:r>
      <w:r>
        <w:t xml:space="preserve"> should </w:t>
      </w:r>
      <w:r w:rsidR="00E23B3B">
        <w:t xml:space="preserve">be an area of focus for the ACMA </w:t>
      </w:r>
      <w:r w:rsidR="00AE7B94">
        <w:t xml:space="preserve">in 2024-2025. </w:t>
      </w:r>
      <w:r w:rsidR="00875BFF">
        <w:t>M</w:t>
      </w:r>
      <w:r w:rsidR="00875BFF" w:rsidRPr="001250BB">
        <w:t xml:space="preserve">any </w:t>
      </w:r>
      <w:r w:rsidR="00875BFF">
        <w:t>R</w:t>
      </w:r>
      <w:r w:rsidR="00875BFF" w:rsidRPr="001250BB">
        <w:t xml:space="preserve">egional, </w:t>
      </w:r>
      <w:r w:rsidR="00875BFF">
        <w:t>R</w:t>
      </w:r>
      <w:r w:rsidR="00875BFF" w:rsidRPr="001250BB">
        <w:t xml:space="preserve">ural, and </w:t>
      </w:r>
      <w:r w:rsidR="00875BFF">
        <w:t>R</w:t>
      </w:r>
      <w:r w:rsidR="00875BFF" w:rsidRPr="001250BB">
        <w:t xml:space="preserve">emote </w:t>
      </w:r>
      <w:r w:rsidR="00875BFF">
        <w:t>(</w:t>
      </w:r>
      <w:r w:rsidR="00875BFF" w:rsidRPr="0006576E">
        <w:rPr>
          <w:b/>
          <w:bCs/>
        </w:rPr>
        <w:t>RRR</w:t>
      </w:r>
      <w:r w:rsidR="00875BFF">
        <w:t xml:space="preserve">) </w:t>
      </w:r>
      <w:r w:rsidR="00875BFF" w:rsidRPr="001250BB">
        <w:t xml:space="preserve">telecommunications consumers have </w:t>
      </w:r>
      <w:r w:rsidR="00875BFF">
        <w:t xml:space="preserve">expressed concern </w:t>
      </w:r>
      <w:r w:rsidR="00875BFF" w:rsidRPr="001250BB">
        <w:t xml:space="preserve">that the upcoming 3G </w:t>
      </w:r>
      <w:r w:rsidR="00A04DE3">
        <w:t xml:space="preserve">network </w:t>
      </w:r>
      <w:r w:rsidR="00875BFF" w:rsidRPr="001250BB">
        <w:t xml:space="preserve">shutdown will </w:t>
      </w:r>
      <w:r w:rsidR="00875BFF">
        <w:t xml:space="preserve">impact their day-to-day life and access to emergency services. </w:t>
      </w:r>
      <w:r w:rsidR="00CB74F9">
        <w:t xml:space="preserve">The </w:t>
      </w:r>
      <w:r w:rsidR="004756B9">
        <w:t>recent</w:t>
      </w:r>
      <w:r w:rsidR="00CB74F9">
        <w:t xml:space="preserve"> announcement of a “</w:t>
      </w:r>
      <w:r w:rsidR="00CB74F9" w:rsidRPr="00CB74F9">
        <w:t>mobile industry working group to support 3G switchover</w:t>
      </w:r>
      <w:r w:rsidR="00CB74F9">
        <w:t xml:space="preserve">” highlights the concerns of government and consumers surrounding </w:t>
      </w:r>
      <w:r w:rsidR="00E255E4" w:rsidRPr="00EC03FB">
        <w:t>this issue</w:t>
      </w:r>
      <w:r w:rsidR="004756B9" w:rsidRPr="00EC03FB">
        <w:t>.</w:t>
      </w:r>
      <w:r w:rsidR="004756B9">
        <w:t xml:space="preserve"> These include</w:t>
      </w:r>
      <w:r w:rsidR="007677A0">
        <w:t xml:space="preserve"> that consumers may</w:t>
      </w:r>
      <w:r w:rsidR="0047468A">
        <w:t xml:space="preserve"> </w:t>
      </w:r>
      <w:r w:rsidR="007677A0">
        <w:t>‘</w:t>
      </w:r>
      <w:r w:rsidR="0047468A" w:rsidRPr="007677A0">
        <w:rPr>
          <w:shd w:val="clear" w:color="auto" w:fill="FFFFFF"/>
        </w:rPr>
        <w:t>mistakenly believe their mobile device is unaffected post-switchover</w:t>
      </w:r>
      <w:r w:rsidR="00281DD1" w:rsidRPr="007677A0">
        <w:rPr>
          <w:shd w:val="clear" w:color="auto" w:fill="FFFFFF"/>
        </w:rPr>
        <w:t xml:space="preserve"> as the handset could continue to operate normally for voice and data, except when trying to call Triple Zero.’</w:t>
      </w:r>
      <w:r w:rsidR="007677A0">
        <w:rPr>
          <w:rStyle w:val="FootnoteReference"/>
          <w:shd w:val="clear" w:color="auto" w:fill="FFFFFF"/>
        </w:rPr>
        <w:footnoteReference w:id="17"/>
      </w:r>
      <w:r w:rsidR="00DB1424">
        <w:rPr>
          <w:shd w:val="clear" w:color="auto" w:fill="FFFFFF"/>
        </w:rPr>
        <w:t xml:space="preserve"> </w:t>
      </w:r>
      <w:r w:rsidR="00875BFF">
        <w:t xml:space="preserve">Additionally, some consumers </w:t>
      </w:r>
      <w:r w:rsidR="00405D56">
        <w:t xml:space="preserve">have raised </w:t>
      </w:r>
      <w:r w:rsidR="00875BFF">
        <w:t>concerns that telecommunications</w:t>
      </w:r>
      <w:r w:rsidR="00875BFF" w:rsidRPr="001250BB">
        <w:t xml:space="preserve"> providers</w:t>
      </w:r>
      <w:r w:rsidR="00305A21">
        <w:t xml:space="preserve"> do not</w:t>
      </w:r>
      <w:r w:rsidR="00875BFF" w:rsidRPr="001250BB">
        <w:t xml:space="preserve"> have the </w:t>
      </w:r>
      <w:r w:rsidR="00875BFF">
        <w:t>4G</w:t>
      </w:r>
      <w:r w:rsidR="00875BFF" w:rsidRPr="001250BB">
        <w:t xml:space="preserve"> infrastructure in place to</w:t>
      </w:r>
      <w:r w:rsidR="00875BFF">
        <w:t xml:space="preserve"> effectively transfer </w:t>
      </w:r>
      <w:r w:rsidR="00305A21">
        <w:t xml:space="preserve">previously 3G services. </w:t>
      </w:r>
      <w:r w:rsidR="00EF2F1F">
        <w:rPr>
          <w:shd w:val="clear" w:color="auto" w:fill="FFFFFF"/>
        </w:rPr>
        <w:t xml:space="preserve">ACCAN </w:t>
      </w:r>
      <w:r w:rsidR="00EF2F1F">
        <w:rPr>
          <w:shd w:val="clear" w:color="auto" w:fill="FFFFFF"/>
        </w:rPr>
        <w:lastRenderedPageBreak/>
        <w:t xml:space="preserve">supports the ACMA taking an active role in driving collaboration between telecommunications providers regarding the </w:t>
      </w:r>
      <w:r w:rsidR="002B4442">
        <w:rPr>
          <w:shd w:val="clear" w:color="auto" w:fill="FFFFFF"/>
        </w:rPr>
        <w:t>consumer impacts of the</w:t>
      </w:r>
      <w:r w:rsidR="00EF2F1F">
        <w:rPr>
          <w:shd w:val="clear" w:color="auto" w:fill="FFFFFF"/>
        </w:rPr>
        <w:t xml:space="preserve"> 3G s</w:t>
      </w:r>
      <w:r w:rsidR="00755EBE">
        <w:rPr>
          <w:shd w:val="clear" w:color="auto" w:fill="FFFFFF"/>
        </w:rPr>
        <w:t>hutdown</w:t>
      </w:r>
      <w:r w:rsidR="00EF2F1F">
        <w:rPr>
          <w:shd w:val="clear" w:color="auto" w:fill="FFFFFF"/>
        </w:rPr>
        <w:t>.</w:t>
      </w:r>
    </w:p>
    <w:p w14:paraId="5CECC0A7" w14:textId="4FC5D316" w:rsidR="00D90C0C" w:rsidRDefault="00053F16" w:rsidP="00053F16">
      <w:pPr>
        <w:rPr>
          <w:b/>
          <w:bCs/>
        </w:rPr>
      </w:pPr>
      <w:r>
        <w:rPr>
          <w:b/>
          <w:bCs/>
        </w:rPr>
        <w:t xml:space="preserve">Question: </w:t>
      </w:r>
      <w:r w:rsidRPr="00090C2D">
        <w:rPr>
          <w:b/>
          <w:bCs/>
        </w:rPr>
        <w:t xml:space="preserve">What are the high-level risks of non-compliance that you have identified, including from technological developments? </w:t>
      </w:r>
    </w:p>
    <w:p w14:paraId="4AB44B8B" w14:textId="05290DF4" w:rsidR="00844D38" w:rsidRDefault="00EA7B0A" w:rsidP="00053F16">
      <w:r>
        <w:t xml:space="preserve">A </w:t>
      </w:r>
      <w:r w:rsidR="006B475D">
        <w:t xml:space="preserve">high-level risk of </w:t>
      </w:r>
      <w:r w:rsidR="00021438">
        <w:t>non-compliance</w:t>
      </w:r>
      <w:r w:rsidR="005A2EE1">
        <w:t xml:space="preserve"> </w:t>
      </w:r>
      <w:r w:rsidR="00021438">
        <w:t xml:space="preserve">with existing telecommunications consumer protections frameworks </w:t>
      </w:r>
      <w:r w:rsidR="0070309B">
        <w:t>is</w:t>
      </w:r>
      <w:r w:rsidR="00D427DA">
        <w:t xml:space="preserve"> the </w:t>
      </w:r>
      <w:r w:rsidR="00D427DA" w:rsidRPr="00EC03FB">
        <w:t>perpetuati</w:t>
      </w:r>
      <w:r w:rsidR="003C5382" w:rsidRPr="00EC03FB">
        <w:t>on</w:t>
      </w:r>
      <w:r w:rsidR="006B475D">
        <w:t xml:space="preserve"> of </w:t>
      </w:r>
      <w:r w:rsidR="00D427DA">
        <w:t>consumer</w:t>
      </w:r>
      <w:r w:rsidR="006B475D">
        <w:t xml:space="preserve"> harm</w:t>
      </w:r>
      <w:r w:rsidR="00DB2E89">
        <w:t>,</w:t>
      </w:r>
      <w:r w:rsidR="006B475D">
        <w:t xml:space="preserve"> </w:t>
      </w:r>
      <w:r w:rsidR="00D427DA">
        <w:t xml:space="preserve">including </w:t>
      </w:r>
      <w:r w:rsidR="005A5FFD">
        <w:t>DFV being</w:t>
      </w:r>
      <w:r w:rsidR="003242F4">
        <w:t xml:space="preserve"> </w:t>
      </w:r>
      <w:r w:rsidR="006B475D">
        <w:t xml:space="preserve">facilitated through traditional and digital communications technology. Non-compliance and a lack of uniformity in the protections offered to consumers </w:t>
      </w:r>
      <w:r w:rsidR="001E4110">
        <w:t>may result in vulnerable consumers experiencing physical and emotional harm</w:t>
      </w:r>
      <w:r w:rsidR="002E02BD">
        <w:t>.</w:t>
      </w:r>
      <w:r w:rsidR="0092342D">
        <w:t xml:space="preserve"> </w:t>
      </w:r>
      <w:r w:rsidR="00CD3601" w:rsidRPr="00CD3601">
        <w:t>Technology-facilitated abuse is estimated to involve 8% to 48% of all DFV cases, with 27% of children in Australia experiencing technology-facilitated DFV</w:t>
      </w:r>
      <w:r w:rsidR="00CD3601">
        <w:t>.</w:t>
      </w:r>
      <w:r w:rsidR="00CD3601">
        <w:rPr>
          <w:rStyle w:val="FootnoteReference"/>
        </w:rPr>
        <w:footnoteReference w:id="18"/>
      </w:r>
      <w:r w:rsidR="00864F81">
        <w:t xml:space="preserve"> </w:t>
      </w:r>
      <w:r w:rsidR="00864F81" w:rsidRPr="00864F81">
        <w:t>The cost of DFV to the Australian economy is approximately $26 billion annually</w:t>
      </w:r>
      <w:r w:rsidR="00864F81">
        <w:t>.</w:t>
      </w:r>
      <w:r w:rsidR="00864F81">
        <w:rPr>
          <w:rStyle w:val="FootnoteReference"/>
        </w:rPr>
        <w:footnoteReference w:id="19"/>
      </w:r>
    </w:p>
    <w:p w14:paraId="3C8E8E35" w14:textId="0D81E081" w:rsidR="00D77AC7" w:rsidRDefault="00627971" w:rsidP="00053F16">
      <w:pPr>
        <w:rPr>
          <w:b/>
          <w:bCs/>
        </w:rPr>
      </w:pPr>
      <w:r w:rsidRPr="009E58B2">
        <w:t xml:space="preserve">Non-compliance with </w:t>
      </w:r>
      <w:r w:rsidR="009D7F70">
        <w:t xml:space="preserve">voluntary </w:t>
      </w:r>
      <w:r w:rsidRPr="009E58B2">
        <w:t xml:space="preserve">consumer protections legislation </w:t>
      </w:r>
      <w:r w:rsidR="00240F35">
        <w:t>presents a risk for consumers</w:t>
      </w:r>
      <w:r w:rsidR="000707F2">
        <w:t xml:space="preserve">, </w:t>
      </w:r>
      <w:r w:rsidR="00240F35">
        <w:t>who are very likely to be unaware of the</w:t>
      </w:r>
      <w:r w:rsidR="000707F2">
        <w:t xml:space="preserve"> protections </w:t>
      </w:r>
      <w:r w:rsidR="007A2FDE">
        <w:t>which providers must offer them.</w:t>
      </w:r>
      <w:r w:rsidR="000707F2">
        <w:t xml:space="preserve"> </w:t>
      </w:r>
      <w:r w:rsidR="00D253E3">
        <w:t xml:space="preserve">With respect to critical consumer protection areas such as sales incentives, credit assessments, scam protections and the provisioning of financial hardship assistance, </w:t>
      </w:r>
      <w:r w:rsidR="000466AD">
        <w:t>non-compliance</w:t>
      </w:r>
      <w:r w:rsidR="00D253E3">
        <w:t xml:space="preserve"> can result in </w:t>
      </w:r>
      <w:r w:rsidR="000466AD">
        <w:t xml:space="preserve">underreported and unreported consumer harm. </w:t>
      </w:r>
    </w:p>
    <w:p w14:paraId="207D9813" w14:textId="4A8E5AB4" w:rsidR="00053F16" w:rsidRDefault="00D77AC7" w:rsidP="00053F16">
      <w:pPr>
        <w:rPr>
          <w:b/>
          <w:bCs/>
        </w:rPr>
      </w:pPr>
      <w:r>
        <w:rPr>
          <w:b/>
          <w:bCs/>
        </w:rPr>
        <w:t>Q</w:t>
      </w:r>
      <w:r w:rsidR="00053F16">
        <w:rPr>
          <w:b/>
          <w:bCs/>
        </w:rPr>
        <w:t xml:space="preserve">uestion: </w:t>
      </w:r>
      <w:r w:rsidR="00053F16" w:rsidRPr="00090C2D">
        <w:rPr>
          <w:b/>
          <w:bCs/>
        </w:rPr>
        <w:t>What are the emerging issues where we can encourage compliant behaviour, deter non-compliance, or boost public confidence?</w:t>
      </w:r>
    </w:p>
    <w:p w14:paraId="5EBE6359" w14:textId="735B4134" w:rsidR="00571741" w:rsidRDefault="00161DF1" w:rsidP="00053F16">
      <w:r>
        <w:t xml:space="preserve">ACCAN considers that </w:t>
      </w:r>
      <w:r w:rsidR="00B74688">
        <w:t xml:space="preserve">as </w:t>
      </w:r>
      <w:r w:rsidR="00ED379E">
        <w:t xml:space="preserve">major </w:t>
      </w:r>
      <w:r w:rsidR="008A7424">
        <w:t xml:space="preserve">carriage </w:t>
      </w:r>
      <w:r w:rsidR="00ED379E">
        <w:t xml:space="preserve">service providers are shutting down their 3G networks </w:t>
      </w:r>
      <w:r w:rsidR="00F31398">
        <w:t>in</w:t>
      </w:r>
      <w:r w:rsidR="00E21C8E">
        <w:t xml:space="preserve"> </w:t>
      </w:r>
      <w:r w:rsidR="001F7F31">
        <w:t>2024</w:t>
      </w:r>
      <w:r w:rsidR="00ED379E">
        <w:t xml:space="preserve">, the ACMA </w:t>
      </w:r>
      <w:r w:rsidR="00E21C8E">
        <w:t>may</w:t>
      </w:r>
      <w:r w:rsidR="00ED379E">
        <w:t xml:space="preserve"> boost public confidence and encourage compliant </w:t>
      </w:r>
      <w:r w:rsidR="00D751EB">
        <w:t xml:space="preserve">industry </w:t>
      </w:r>
      <w:r w:rsidR="00ED379E">
        <w:t>behaviour by establishing ‘</w:t>
      </w:r>
      <w:r w:rsidR="00ED379E" w:rsidRPr="00ED379E">
        <w:t>Supporting consumers navigate and adapt to the 3G network shutdown</w:t>
      </w:r>
      <w:r w:rsidR="00ED379E">
        <w:t xml:space="preserve">’ as a 2024-2025 </w:t>
      </w:r>
      <w:r w:rsidR="00C82107">
        <w:t>compliance</w:t>
      </w:r>
      <w:r w:rsidR="00ED379E">
        <w:t xml:space="preserve"> </w:t>
      </w:r>
      <w:r w:rsidR="00E62289">
        <w:t xml:space="preserve">priority and consider publishing a statement of expectations </w:t>
      </w:r>
      <w:r w:rsidR="007F49F6">
        <w:t>(</w:t>
      </w:r>
      <w:r w:rsidR="007F49F6" w:rsidRPr="00DD7C61">
        <w:rPr>
          <w:b/>
          <w:bCs/>
        </w:rPr>
        <w:t>SOE</w:t>
      </w:r>
      <w:r w:rsidR="007F49F6">
        <w:t>)</w:t>
      </w:r>
      <w:r w:rsidR="00E1069A">
        <w:t xml:space="preserve"> for the telecommunications industry to cover the </w:t>
      </w:r>
      <w:r w:rsidR="00E62289">
        <w:t>3G shutdown</w:t>
      </w:r>
      <w:r w:rsidR="00600B78">
        <w:t xml:space="preserve">. </w:t>
      </w:r>
    </w:p>
    <w:p w14:paraId="4B8F8E0E" w14:textId="78661242" w:rsidR="002A59FA" w:rsidRDefault="00E62289" w:rsidP="00053F16">
      <w:r>
        <w:t xml:space="preserve">ACCAN considers that there is merit in this approach due to the fixed nature of the 3G shutdown’s </w:t>
      </w:r>
      <w:r w:rsidR="00FC05AB">
        <w:t>duration</w:t>
      </w:r>
      <w:r w:rsidR="00330B9A">
        <w:t>,</w:t>
      </w:r>
      <w:r w:rsidR="000A52F4">
        <w:t xml:space="preserve"> </w:t>
      </w:r>
      <w:r>
        <w:t xml:space="preserve">this priority </w:t>
      </w:r>
      <w:r w:rsidR="000A52F4">
        <w:t xml:space="preserve">is highly unlikely </w:t>
      </w:r>
      <w:r>
        <w:t>to be</w:t>
      </w:r>
      <w:r w:rsidR="007F49F6">
        <w:t xml:space="preserve"> extended for a further year</w:t>
      </w:r>
      <w:r w:rsidR="000A52F4">
        <w:t xml:space="preserve">, </w:t>
      </w:r>
      <w:r w:rsidR="007F49F6">
        <w:t>allowing for the ACMA to concentrate on</w:t>
      </w:r>
      <w:r w:rsidR="007F55B3">
        <w:t xml:space="preserve"> alternative</w:t>
      </w:r>
      <w:r w:rsidR="007F49F6">
        <w:t xml:space="preserve"> priorities. Establishing an SOE </w:t>
      </w:r>
      <w:r w:rsidR="008A7424">
        <w:t>to cover the 3G s</w:t>
      </w:r>
      <w:r w:rsidR="00E1069A">
        <w:t xml:space="preserve">hutdown </w:t>
      </w:r>
      <w:r w:rsidR="008A7424">
        <w:t>would allow the ACMA to effectively respond to an upcoming issue of critical consumer importance and pre-empt significant consumer harm</w:t>
      </w:r>
      <w:r w:rsidR="00330B9A">
        <w:t>,</w:t>
      </w:r>
      <w:r w:rsidR="008A7424">
        <w:t xml:space="preserve"> should </w:t>
      </w:r>
      <w:r w:rsidR="00CE3505">
        <w:t xml:space="preserve">aspects of </w:t>
      </w:r>
      <w:r w:rsidR="008A7424">
        <w:t>the 3G shut</w:t>
      </w:r>
      <w:r w:rsidR="00533C4A">
        <w:t xml:space="preserve">down </w:t>
      </w:r>
      <w:r w:rsidR="008A7424">
        <w:t xml:space="preserve">not be adequately administered. </w:t>
      </w:r>
    </w:p>
    <w:p w14:paraId="0CA71E27" w14:textId="7ACC36DC" w:rsidR="00D6260F" w:rsidRDefault="002A59FA" w:rsidP="00053F16">
      <w:r>
        <w:t>The</w:t>
      </w:r>
      <w:r w:rsidR="00E84793">
        <w:t xml:space="preserve"> ACMA establishing a 3G </w:t>
      </w:r>
      <w:r w:rsidR="007C5271">
        <w:t>s</w:t>
      </w:r>
      <w:r w:rsidR="00E84793">
        <w:t xml:space="preserve">hutdown SOE would </w:t>
      </w:r>
      <w:r w:rsidR="007C5271">
        <w:t>reflect the concerns</w:t>
      </w:r>
      <w:r w:rsidR="00987F2D">
        <w:t xml:space="preserve"> and expectations</w:t>
      </w:r>
      <w:r w:rsidR="007C5271">
        <w:t xml:space="preserve"> of many RRR telecommunications consumers</w:t>
      </w:r>
      <w:r w:rsidR="00186888">
        <w:t xml:space="preserve">. </w:t>
      </w:r>
      <w:r w:rsidR="00581731">
        <w:t xml:space="preserve">A 3G SOE would improve outcomes for consumers and provide greater guidance to industry, especially </w:t>
      </w:r>
      <w:r w:rsidR="00DE658F">
        <w:t>regarding</w:t>
      </w:r>
      <w:r w:rsidR="00581731">
        <w:t xml:space="preserve"> consumer cohorts that live in RRR areas and have limited digital ability. </w:t>
      </w:r>
      <w:r w:rsidR="00436FD9">
        <w:t xml:space="preserve">The content that the ACMA should consider in its 3G shutdown </w:t>
      </w:r>
      <w:r w:rsidR="00CA0FD7">
        <w:t xml:space="preserve">SOE </w:t>
      </w:r>
      <w:r w:rsidR="00436FD9">
        <w:t>should include, but not be limited to:</w:t>
      </w:r>
    </w:p>
    <w:p w14:paraId="6660E6A0" w14:textId="2E1E4830" w:rsidR="00436FD9" w:rsidRDefault="00436FD9" w:rsidP="00436FD9">
      <w:pPr>
        <w:pStyle w:val="ListParagraph"/>
        <w:numPr>
          <w:ilvl w:val="0"/>
          <w:numId w:val="38"/>
        </w:numPr>
      </w:pPr>
      <w:r w:rsidRPr="00EC03FB">
        <w:t>Consumers</w:t>
      </w:r>
      <w:r w:rsidR="005F522B">
        <w:t>’</w:t>
      </w:r>
      <w:r>
        <w:t xml:space="preserve"> access to emergency services through telecommunications devices. </w:t>
      </w:r>
    </w:p>
    <w:p w14:paraId="44F7F05D" w14:textId="6C43450F" w:rsidR="00436FD9" w:rsidRDefault="000755FB" w:rsidP="00436FD9">
      <w:pPr>
        <w:pStyle w:val="ListParagraph"/>
        <w:numPr>
          <w:ilvl w:val="0"/>
          <w:numId w:val="38"/>
        </w:numPr>
      </w:pPr>
      <w:r>
        <w:t xml:space="preserve">Ensuring that </w:t>
      </w:r>
      <w:r w:rsidR="00DE2AB5">
        <w:t xml:space="preserve">telecommunications </w:t>
      </w:r>
      <w:r>
        <w:t xml:space="preserve">providers reasonably make consumers aware whether the devices </w:t>
      </w:r>
      <w:r w:rsidR="00F64633">
        <w:t xml:space="preserve">(including medical devices) </w:t>
      </w:r>
      <w:r>
        <w:t xml:space="preserve">they may be using will be impacted by the 3G shutdown. </w:t>
      </w:r>
    </w:p>
    <w:p w14:paraId="44FA9E53" w14:textId="6FFF390D" w:rsidR="00F0478B" w:rsidRDefault="000755FB" w:rsidP="00436FD9">
      <w:pPr>
        <w:pStyle w:val="ListParagraph"/>
        <w:numPr>
          <w:ilvl w:val="0"/>
          <w:numId w:val="38"/>
        </w:numPr>
      </w:pPr>
      <w:r>
        <w:t xml:space="preserve">The needs of consumers with 3G devices and services who may have limited digital ability and unreliable internet connectivity. </w:t>
      </w:r>
    </w:p>
    <w:p w14:paraId="136944FA" w14:textId="5C347E52" w:rsidR="00724D43" w:rsidRDefault="00724D43" w:rsidP="00436FD9">
      <w:pPr>
        <w:pStyle w:val="ListParagraph"/>
        <w:numPr>
          <w:ilvl w:val="0"/>
          <w:numId w:val="38"/>
        </w:numPr>
      </w:pPr>
      <w:proofErr w:type="gramStart"/>
      <w:r>
        <w:lastRenderedPageBreak/>
        <w:t>How</w:t>
      </w:r>
      <w:proofErr w:type="gramEnd"/>
      <w:r>
        <w:t xml:space="preserve"> small businesses and sole traders may be impacted by the 3G shutdown. </w:t>
      </w:r>
    </w:p>
    <w:p w14:paraId="62443246" w14:textId="576CE0AA" w:rsidR="00DE2AB5" w:rsidRDefault="00233FD2" w:rsidP="00DE2AB5">
      <w:pPr>
        <w:pStyle w:val="ListParagraph"/>
        <w:numPr>
          <w:ilvl w:val="0"/>
          <w:numId w:val="38"/>
        </w:numPr>
      </w:pPr>
      <w:r>
        <w:t xml:space="preserve">How providers should communicate with consumers who are likely to be wary of communications appearing as scams. </w:t>
      </w:r>
    </w:p>
    <w:p w14:paraId="10DE9202" w14:textId="6269A690" w:rsidR="00571741" w:rsidRDefault="00CF2190" w:rsidP="00DE2AB5">
      <w:pPr>
        <w:pStyle w:val="ListParagraph"/>
        <w:numPr>
          <w:ilvl w:val="0"/>
          <w:numId w:val="38"/>
        </w:numPr>
      </w:pPr>
      <w:r>
        <w:t xml:space="preserve">Ensuring the continuity of </w:t>
      </w:r>
      <w:r w:rsidR="002F657A">
        <w:t xml:space="preserve">the </w:t>
      </w:r>
      <w:r>
        <w:t xml:space="preserve">Priority Assistance </w:t>
      </w:r>
      <w:r w:rsidR="00F54D5C">
        <w:t>service</w:t>
      </w:r>
      <w:r w:rsidR="002F657A">
        <w:t>.</w:t>
      </w:r>
      <w:r w:rsidR="002F657A">
        <w:rPr>
          <w:rStyle w:val="FootnoteReference"/>
        </w:rPr>
        <w:footnoteReference w:id="20"/>
      </w:r>
    </w:p>
    <w:p w14:paraId="79A86282" w14:textId="39E90721" w:rsidR="00053F16" w:rsidRDefault="00053F16" w:rsidP="009C45B2">
      <w:pPr>
        <w:spacing w:after="160"/>
        <w:rPr>
          <w:b/>
          <w:bCs/>
        </w:rPr>
      </w:pPr>
      <w:r w:rsidRPr="00FC4E11">
        <w:rPr>
          <w:b/>
          <w:bCs/>
        </w:rPr>
        <w:t>Question: Are there any technological or market developments that you think are testing the effectiveness of the regulatory framework?</w:t>
      </w:r>
    </w:p>
    <w:p w14:paraId="17051A03" w14:textId="07619C0C" w:rsidR="00C86907" w:rsidRDefault="00394B9A" w:rsidP="009C45B2">
      <w:r>
        <w:t>ACCAN considers that Low Earth Orbit Satellite</w:t>
      </w:r>
      <w:r w:rsidR="00A12018">
        <w:t>s</w:t>
      </w:r>
      <w:r w:rsidR="00D21AB2">
        <w:t xml:space="preserve"> (</w:t>
      </w:r>
      <w:r w:rsidR="00D21AB2" w:rsidRPr="00D21AB2">
        <w:rPr>
          <w:b/>
          <w:bCs/>
        </w:rPr>
        <w:t>LEOSat</w:t>
      </w:r>
      <w:r w:rsidR="00D21AB2">
        <w:t xml:space="preserve">) are testing the effectiveness of existing regulatory frameworks regarding the provisioning of broadband for RRR telecommunications consumers in Australia. ACCAN continues to receive complaints from telecommunications consumers </w:t>
      </w:r>
      <w:r w:rsidR="00547210">
        <w:t>regarding</w:t>
      </w:r>
      <w:r w:rsidR="00D21AB2">
        <w:t xml:space="preserve"> </w:t>
      </w:r>
      <w:r w:rsidR="00F770C3">
        <w:t xml:space="preserve">existing LEOSats </w:t>
      </w:r>
      <w:r w:rsidR="006D40AC">
        <w:t xml:space="preserve">and would support the ACMA </w:t>
      </w:r>
      <w:r w:rsidR="00913BEA">
        <w:t>in clarifying how existing telecommunications consumer protections can be delivered through LEOSat</w:t>
      </w:r>
      <w:r w:rsidR="00ED175F">
        <w:t xml:space="preserve"> format. </w:t>
      </w:r>
    </w:p>
    <w:p w14:paraId="4620FFA6" w14:textId="03625B3D" w:rsidR="00394B9A" w:rsidRPr="00FC4E11" w:rsidRDefault="005639A6" w:rsidP="009C45B2">
      <w:r>
        <w:t xml:space="preserve">ACCAN considers that the there is value in the ACMA </w:t>
      </w:r>
      <w:r w:rsidR="007C5A57">
        <w:t>undertaking a review of the use of LEOSats in RRR Australia and</w:t>
      </w:r>
      <w:r w:rsidR="007920FC">
        <w:t xml:space="preserve"> take into consideration how this technology can</w:t>
      </w:r>
      <w:r w:rsidR="00594758">
        <w:t xml:space="preserve"> best be </w:t>
      </w:r>
      <w:r w:rsidR="00EA2074">
        <w:t>regulated</w:t>
      </w:r>
      <w:r w:rsidR="00594758">
        <w:t xml:space="preserve"> in the public interest</w:t>
      </w:r>
      <w:r w:rsidR="00EA2074">
        <w:t xml:space="preserve">. </w:t>
      </w:r>
    </w:p>
    <w:p w14:paraId="37E6BAE2" w14:textId="5AD37AE2" w:rsidR="00053F16" w:rsidRDefault="00053F16" w:rsidP="00053F16">
      <w:pPr>
        <w:rPr>
          <w:b/>
          <w:bCs/>
        </w:rPr>
      </w:pPr>
      <w:r>
        <w:rPr>
          <w:b/>
          <w:bCs/>
        </w:rPr>
        <w:t xml:space="preserve">Question: </w:t>
      </w:r>
      <w:r w:rsidRPr="00090C2D">
        <w:rPr>
          <w:b/>
          <w:bCs/>
        </w:rPr>
        <w:t>In what specific areas can we clarify the scope and application of the law?</w:t>
      </w:r>
    </w:p>
    <w:p w14:paraId="7B7E22EE" w14:textId="28CA1003" w:rsidR="003E781C" w:rsidRPr="009C45B2" w:rsidRDefault="002C0B0D" w:rsidP="00DD6A0F">
      <w:pPr>
        <w:rPr>
          <w:rStyle w:val="FootnoteReference"/>
          <w:vertAlign w:val="baseline"/>
        </w:rPr>
      </w:pPr>
      <w:r w:rsidRPr="009C45B2">
        <w:t>ACCAN would</w:t>
      </w:r>
      <w:r>
        <w:t xml:space="preserve"> </w:t>
      </w:r>
      <w:r w:rsidR="00B2600A">
        <w:t>like</w:t>
      </w:r>
      <w:r w:rsidRPr="009C45B2">
        <w:t xml:space="preserve"> </w:t>
      </w:r>
      <w:r w:rsidR="00A8621B">
        <w:t xml:space="preserve">to </w:t>
      </w:r>
      <w:r w:rsidR="001C0243" w:rsidRPr="009C45B2">
        <w:t xml:space="preserve">seek </w:t>
      </w:r>
      <w:r w:rsidR="00A8621B">
        <w:t>further</w:t>
      </w:r>
      <w:r w:rsidR="001C0243">
        <w:t xml:space="preserve"> </w:t>
      </w:r>
      <w:r w:rsidR="001C0243" w:rsidRPr="009C45B2">
        <w:t xml:space="preserve">clarity on the scope and application of Section 117 of the </w:t>
      </w:r>
      <w:r w:rsidR="004B337D">
        <w:t>Telecommunications Act 1997 (</w:t>
      </w:r>
      <w:r w:rsidR="004B337D" w:rsidRPr="00864F81">
        <w:rPr>
          <w:b/>
          <w:bCs/>
        </w:rPr>
        <w:t>the Act</w:t>
      </w:r>
      <w:r w:rsidR="004B337D">
        <w:t>)</w:t>
      </w:r>
      <w:r w:rsidR="001C0243" w:rsidRPr="009C45B2">
        <w:t xml:space="preserve"> from the ACMA</w:t>
      </w:r>
      <w:r w:rsidRPr="009C45B2">
        <w:t>.</w:t>
      </w:r>
      <w:r w:rsidR="00804257" w:rsidRPr="009C45B2">
        <w:rPr>
          <w:rStyle w:val="FootnoteReference"/>
        </w:rPr>
        <w:footnoteReference w:id="21"/>
      </w:r>
      <w:r w:rsidR="00804257" w:rsidRPr="009C45B2">
        <w:rPr>
          <w:rStyle w:val="FootnoteReference"/>
        </w:rPr>
        <w:t xml:space="preserve"> </w:t>
      </w:r>
      <w:r w:rsidRPr="009C45B2">
        <w:t xml:space="preserve">ACCAN </w:t>
      </w:r>
      <w:r w:rsidR="00F66E8A">
        <w:t xml:space="preserve">specifically </w:t>
      </w:r>
      <w:r w:rsidRPr="009C45B2">
        <w:t>seek</w:t>
      </w:r>
      <w:r w:rsidR="00F66E8A">
        <w:t>s</w:t>
      </w:r>
      <w:r w:rsidRPr="009C45B2">
        <w:t xml:space="preserve"> clarification from the ACMA on their interpretation of “appropriate community safeguards” as mentioned in its letter to the CEO of Communications Alliance.</w:t>
      </w:r>
      <w:r w:rsidR="00804257" w:rsidRPr="009C45B2">
        <w:rPr>
          <w:rStyle w:val="FootnoteReference"/>
        </w:rPr>
        <w:footnoteReference w:id="22"/>
      </w:r>
    </w:p>
    <w:p w14:paraId="32C6DFEE" w14:textId="0B78863E" w:rsidR="00C86907" w:rsidRDefault="00A97CC7" w:rsidP="00C86907">
      <w:r w:rsidRPr="009C45B2">
        <w:t xml:space="preserve">ACCAN considers that </w:t>
      </w:r>
      <w:r w:rsidR="00B34F51">
        <w:t xml:space="preserve">there is merit to </w:t>
      </w:r>
      <w:r w:rsidRPr="009C45B2">
        <w:t>further clarif</w:t>
      </w:r>
      <w:r w:rsidR="00B34F51">
        <w:t>ying</w:t>
      </w:r>
      <w:r w:rsidRPr="009C45B2">
        <w:t xml:space="preserve"> the ACMA’s approach to interpreting s. 117. </w:t>
      </w:r>
      <w:r w:rsidR="004C44D3" w:rsidRPr="009C45B2">
        <w:t xml:space="preserve">While </w:t>
      </w:r>
      <w:r w:rsidR="00024066">
        <w:t>understanding</w:t>
      </w:r>
      <w:r w:rsidR="004C44D3" w:rsidRPr="009C45B2">
        <w:t xml:space="preserve"> that the matters identified by the ACMA reflect relevant considerations for the application and exercise of discretion under s. 117, we consider that an ordinary reading of “appropriate community safeguards” requires </w:t>
      </w:r>
      <w:r w:rsidR="00A856FA">
        <w:t xml:space="preserve">further </w:t>
      </w:r>
      <w:r w:rsidR="004C44D3" w:rsidRPr="009C45B2">
        <w:t>consideration</w:t>
      </w:r>
      <w:r w:rsidR="00BF4BC6">
        <w:t xml:space="preserve"> and</w:t>
      </w:r>
      <w:r w:rsidR="00A856FA">
        <w:t xml:space="preserve"> </w:t>
      </w:r>
      <w:r w:rsidR="004C44D3" w:rsidRPr="009C45B2">
        <w:t xml:space="preserve">weight </w:t>
      </w:r>
      <w:r w:rsidR="00A856FA">
        <w:t xml:space="preserve">should also </w:t>
      </w:r>
      <w:r w:rsidR="004C44D3" w:rsidRPr="009C45B2">
        <w:t xml:space="preserve">be given to the views of the community on the appropriateness of the proposed safeguards. </w:t>
      </w:r>
    </w:p>
    <w:p w14:paraId="7FD01B54" w14:textId="449FD884" w:rsidR="004C44D3" w:rsidRPr="009C45B2" w:rsidRDefault="003268B4" w:rsidP="00DD6A0F">
      <w:r w:rsidRPr="009C45B2">
        <w:t xml:space="preserve">Community expectations, and consequently what constitutes appropriate community safeguards </w:t>
      </w:r>
      <w:r w:rsidR="00121AF1" w:rsidRPr="009C45B2">
        <w:t>do not exist in a vacuum</w:t>
      </w:r>
      <w:r w:rsidR="005C467D" w:rsidRPr="009C45B2">
        <w:t>. Rather</w:t>
      </w:r>
      <w:r w:rsidR="00A856FA">
        <w:t>,</w:t>
      </w:r>
      <w:r w:rsidR="00121AF1" w:rsidRPr="009C45B2">
        <w:t xml:space="preserve"> </w:t>
      </w:r>
      <w:r w:rsidR="005C467D" w:rsidRPr="009C45B2">
        <w:t>community safeguards and consumer protections should</w:t>
      </w:r>
      <w:r w:rsidR="00121AF1" w:rsidRPr="009C45B2">
        <w:t xml:space="preserve"> </w:t>
      </w:r>
      <w:r w:rsidRPr="009C45B2">
        <w:t xml:space="preserve">evolve </w:t>
      </w:r>
      <w:r w:rsidR="00A856FA">
        <w:t xml:space="preserve">along with </w:t>
      </w:r>
      <w:r w:rsidRPr="009C45B2">
        <w:t xml:space="preserve">community and social attitudes. </w:t>
      </w:r>
      <w:r w:rsidR="00C47072" w:rsidRPr="009C45B2">
        <w:t>For example, community expectations of comprehensive protections for individuals facing domestic and family violence underpinned by immediately enforceable and effective protections</w:t>
      </w:r>
      <w:r w:rsidR="00D41D9A" w:rsidRPr="009C45B2">
        <w:t xml:space="preserve"> are well established, and exist in comparable sectors, yet consumer protections lag materially behind in these critical areas.</w:t>
      </w:r>
      <w:r w:rsidR="00535C30" w:rsidRPr="009C45B2">
        <w:rPr>
          <w:rStyle w:val="FootnoteReference"/>
        </w:rPr>
        <w:footnoteReference w:id="23"/>
      </w:r>
      <w:r w:rsidR="00D41D9A" w:rsidRPr="009C45B2">
        <w:t xml:space="preserve"> </w:t>
      </w:r>
    </w:p>
    <w:p w14:paraId="52F3CA2F" w14:textId="0830D9B5" w:rsidR="00AF0D67" w:rsidRDefault="00AF140F" w:rsidP="004C44D3">
      <w:r w:rsidRPr="009C45B2">
        <w:t>ACCAN considers that clarifying the approach to interpreting s. 117 is critical</w:t>
      </w:r>
      <w:r w:rsidR="001C47B5" w:rsidRPr="009C45B2">
        <w:t xml:space="preserve"> to understanding its effective operation, and to determine whether there is a need for broader law reform to ensure that consumers are afforded effective consumer protections that reflect </w:t>
      </w:r>
      <w:r w:rsidR="00A224DB">
        <w:t>their</w:t>
      </w:r>
      <w:r w:rsidR="001C47B5" w:rsidRPr="009C45B2">
        <w:t xml:space="preserve"> needs, rather than an abstract standard of protections unlinked to contemporary consumer expectations</w:t>
      </w:r>
      <w:r w:rsidR="00173F33" w:rsidRPr="009C45B2">
        <w:t>.</w:t>
      </w:r>
    </w:p>
    <w:p w14:paraId="45A84B79" w14:textId="77777777" w:rsidR="0022242F" w:rsidRPr="009C45B2" w:rsidRDefault="0022242F" w:rsidP="004C44D3"/>
    <w:p w14:paraId="0DA51122" w14:textId="0F5CC6C7" w:rsidR="00053F16" w:rsidRDefault="00053F16" w:rsidP="00053F16">
      <w:pPr>
        <w:rPr>
          <w:b/>
          <w:bCs/>
        </w:rPr>
      </w:pPr>
      <w:r>
        <w:rPr>
          <w:b/>
          <w:bCs/>
        </w:rPr>
        <w:lastRenderedPageBreak/>
        <w:t xml:space="preserve">Question: </w:t>
      </w:r>
      <w:r w:rsidRPr="00090C2D">
        <w:rPr>
          <w:b/>
          <w:bCs/>
        </w:rPr>
        <w:t>We’re also interested in your views on whether we should extend any of our 2023–24 compliance priority areas for a year or more – and if so, why?</w:t>
      </w:r>
    </w:p>
    <w:p w14:paraId="6C48367C" w14:textId="76E2B725" w:rsidR="00AC5E60" w:rsidRDefault="00DA1FC0" w:rsidP="00AC5E60">
      <w:r w:rsidRPr="003A2D26">
        <w:t>ACCAN considers that</w:t>
      </w:r>
      <w:r w:rsidR="003A2D26" w:rsidRPr="003A2D26">
        <w:t xml:space="preserve"> the ACMA’s 2023-2024 priority</w:t>
      </w:r>
      <w:r w:rsidRPr="003A2D26">
        <w:t xml:space="preserve"> </w:t>
      </w:r>
      <w:r w:rsidR="003A2D26" w:rsidRPr="003A2D26">
        <w:t xml:space="preserve">‘Protecting telco customers experiencing financial hardship’ </w:t>
      </w:r>
      <w:r w:rsidR="00A179CF">
        <w:t xml:space="preserve">should be maintained into 2024-2025 </w:t>
      </w:r>
      <w:r w:rsidR="00693316">
        <w:t>and</w:t>
      </w:r>
      <w:r w:rsidR="00A179CF">
        <w:t xml:space="preserve"> adapted to reflect the changing nature</w:t>
      </w:r>
      <w:r w:rsidR="0031368D">
        <w:t xml:space="preserve"> of the regulation of financial hardship </w:t>
      </w:r>
      <w:r w:rsidR="00693316">
        <w:t>supports</w:t>
      </w:r>
      <w:r w:rsidR="0031368D">
        <w:t xml:space="preserve"> under the F</w:t>
      </w:r>
      <w:r w:rsidR="00E81BB2">
        <w:t>inancial Hardship Industry Standard.</w:t>
      </w:r>
      <w:r w:rsidR="0031368D">
        <w:t xml:space="preserve"> </w:t>
      </w:r>
      <w:r w:rsidR="00F871B3">
        <w:t xml:space="preserve">Updating this priority should include altering the content </w:t>
      </w:r>
      <w:r w:rsidR="001F7B95">
        <w:t xml:space="preserve">of the priority </w:t>
      </w:r>
      <w:r w:rsidR="00F871B3">
        <w:t xml:space="preserve">to reflect the ACMA’s role in </w:t>
      </w:r>
      <w:r w:rsidR="008B3F9E">
        <w:t xml:space="preserve">promptly </w:t>
      </w:r>
      <w:r w:rsidR="00F871B3">
        <w:t xml:space="preserve">monitoring </w:t>
      </w:r>
      <w:r w:rsidR="008B3F9E">
        <w:t xml:space="preserve">and </w:t>
      </w:r>
      <w:r w:rsidR="001F7B95">
        <w:t>responding</w:t>
      </w:r>
      <w:r w:rsidR="008B3F9E">
        <w:t xml:space="preserve"> to non-compliance with the </w:t>
      </w:r>
      <w:r w:rsidR="00E81BB2">
        <w:t>Financial Hardship Industry Standard</w:t>
      </w:r>
      <w:r w:rsidR="008B3F9E">
        <w:t>.</w:t>
      </w:r>
      <w:r w:rsidR="00B7397A">
        <w:t xml:space="preserve"> ACCAN considers that this</w:t>
      </w:r>
      <w:r w:rsidR="00B80EDC">
        <w:t xml:space="preserve"> priority</w:t>
      </w:r>
      <w:r w:rsidR="00B7397A">
        <w:t xml:space="preserve"> should focus on key provisions of the Financial Hardship Industry Standard which are of material importance to consumers</w:t>
      </w:r>
      <w:r w:rsidR="00FE460A">
        <w:t>.</w:t>
      </w:r>
      <w:r w:rsidR="00B7397A">
        <w:t xml:space="preserve"> </w:t>
      </w:r>
      <w:r w:rsidR="00FE460A">
        <w:t>T</w:t>
      </w:r>
      <w:r w:rsidR="00FE460A" w:rsidRPr="00EC03FB">
        <w:t xml:space="preserve">hese </w:t>
      </w:r>
      <w:r w:rsidR="00AC5E60">
        <w:t xml:space="preserve">include the requirements for telecommunications providers to: </w:t>
      </w:r>
    </w:p>
    <w:p w14:paraId="4134BA9E" w14:textId="702A1989" w:rsidR="00B52E8B" w:rsidRDefault="00B52E8B" w:rsidP="00B52E8B">
      <w:pPr>
        <w:pStyle w:val="ListParagraph"/>
        <w:numPr>
          <w:ilvl w:val="0"/>
          <w:numId w:val="38"/>
        </w:numPr>
      </w:pPr>
      <w:r>
        <w:t>‘Take all reasonable steps necessary to identify financial hardship customers for the purpose of advising on options for assistance as early as possible’.</w:t>
      </w:r>
      <w:r>
        <w:rPr>
          <w:rStyle w:val="FootnoteReference"/>
        </w:rPr>
        <w:footnoteReference w:id="24"/>
      </w:r>
    </w:p>
    <w:p w14:paraId="01800AEE" w14:textId="274CBAE4" w:rsidR="00B7397A" w:rsidRDefault="00F97425" w:rsidP="00AC5E60">
      <w:pPr>
        <w:pStyle w:val="ListParagraph"/>
        <w:numPr>
          <w:ilvl w:val="0"/>
          <w:numId w:val="38"/>
        </w:numPr>
      </w:pPr>
      <w:r>
        <w:t>‘</w:t>
      </w:r>
      <w:r w:rsidR="00AC5E60">
        <w:t>Make available, options for assistance to help financial hardship customers that are</w:t>
      </w:r>
      <w:r w:rsidR="00B7397A">
        <w:t xml:space="preserve"> </w:t>
      </w:r>
      <w:r w:rsidR="00126DC9">
        <w:t>realistic, appropriate and tailored to suit the needs of the</w:t>
      </w:r>
      <w:r w:rsidR="00AC5E60">
        <w:t xml:space="preserve"> </w:t>
      </w:r>
      <w:r w:rsidR="00126DC9">
        <w:t>customer</w:t>
      </w:r>
      <w:r>
        <w:t>’</w:t>
      </w:r>
      <w:r w:rsidR="00AC5E60">
        <w:t>.</w:t>
      </w:r>
      <w:r w:rsidR="004F4F85">
        <w:rPr>
          <w:rStyle w:val="FootnoteReference"/>
        </w:rPr>
        <w:footnoteReference w:id="25"/>
      </w:r>
    </w:p>
    <w:p w14:paraId="6C2F117B" w14:textId="62E5372E" w:rsidR="00F97425" w:rsidRDefault="00F97425" w:rsidP="00473A65">
      <w:pPr>
        <w:pStyle w:val="ListParagraph"/>
        <w:numPr>
          <w:ilvl w:val="0"/>
          <w:numId w:val="38"/>
        </w:numPr>
      </w:pPr>
      <w:r>
        <w:t>‘</w:t>
      </w:r>
      <w:r w:rsidR="006B50CE">
        <w:t>Account</w:t>
      </w:r>
      <w:r w:rsidRPr="00F97425">
        <w:t xml:space="preserve"> for the customer’s individual circumstances and capacity to pay, including by considering options appropriate to the ongoing management of payments for a customer who is a victim survivor of domestic or family violence</w:t>
      </w:r>
      <w:r>
        <w:t>’</w:t>
      </w:r>
      <w:r w:rsidRPr="00F97425">
        <w:t>.</w:t>
      </w:r>
      <w:r w:rsidR="00417688">
        <w:rPr>
          <w:rStyle w:val="FootnoteReference"/>
        </w:rPr>
        <w:footnoteReference w:id="26"/>
      </w:r>
    </w:p>
    <w:p w14:paraId="6AB9397F" w14:textId="3A41D1E4" w:rsidR="00DA1FC0" w:rsidRDefault="00B71580" w:rsidP="00053F16">
      <w:r>
        <w:t xml:space="preserve">Extending this priority area for </w:t>
      </w:r>
      <w:r w:rsidR="00E81BB2">
        <w:t>an</w:t>
      </w:r>
      <w:r>
        <w:t xml:space="preserve"> extra year will provide coverage for the ACMA to effectively oversee industry adaptation to </w:t>
      </w:r>
      <w:r w:rsidR="00CF6B5B">
        <w:t>the Financial Hardship Industry Standard</w:t>
      </w:r>
      <w:r>
        <w:t xml:space="preserve">.  </w:t>
      </w:r>
    </w:p>
    <w:p w14:paraId="4818BB99" w14:textId="0E98EBCB" w:rsidR="000B4087" w:rsidRPr="003A2D26" w:rsidRDefault="000B4087" w:rsidP="00053F16">
      <w:r>
        <w:t xml:space="preserve">ACCAN considers that the </w:t>
      </w:r>
      <w:r w:rsidRPr="000B4087">
        <w:t>ACMA’s 2023-2024 priority ‘</w:t>
      </w:r>
      <w:r>
        <w:t>Combatting SMS scams’</w:t>
      </w:r>
      <w:r w:rsidRPr="000B4087">
        <w:t xml:space="preserve"> should be maintained into 2024-2025 </w:t>
      </w:r>
      <w:r w:rsidR="005F765E">
        <w:t>and</w:t>
      </w:r>
      <w:r w:rsidRPr="000B4087">
        <w:t xml:space="preserve"> adapted</w:t>
      </w:r>
      <w:r>
        <w:t xml:space="preserve"> to acknowledge the broader telecommunications scams landscape. </w:t>
      </w:r>
      <w:r w:rsidR="009E5D04">
        <w:t xml:space="preserve">The ACMA should consider altering this priority to ‘Combatting call and SMS scams’ in recognition of the multiple vectors through which scam activity can lead to consumer detriment. </w:t>
      </w:r>
      <w:r w:rsidR="00B71580">
        <w:t xml:space="preserve">This priority should be maintained into 2024-2025 </w:t>
      </w:r>
      <w:r w:rsidR="00A465EB">
        <w:t xml:space="preserve">as a response to the significant and increasing number of </w:t>
      </w:r>
      <w:r w:rsidR="00860946">
        <w:t xml:space="preserve">consumers who </w:t>
      </w:r>
      <w:r w:rsidR="0013740E">
        <w:t xml:space="preserve">experience financial losses </w:t>
      </w:r>
      <w:proofErr w:type="gramStart"/>
      <w:r w:rsidR="0013740E">
        <w:t>as a result of</w:t>
      </w:r>
      <w:proofErr w:type="gramEnd"/>
      <w:r w:rsidR="0013740E">
        <w:t xml:space="preserve"> scam activity. </w:t>
      </w:r>
    </w:p>
    <w:p w14:paraId="79316BB9" w14:textId="77777777" w:rsidR="00DC13F4" w:rsidRPr="009C45B2" w:rsidRDefault="00BA4AB0" w:rsidP="008302FB">
      <w:pPr>
        <w:pStyle w:val="FundingAcknowledgement"/>
        <w:rPr>
          <w:lang w:val="en-AU"/>
        </w:rPr>
      </w:pPr>
      <w:r w:rsidRPr="009C45B2">
        <w:rPr>
          <w:lang w:val="en-AU"/>
        </w:rPr>
        <w:t>The Australian Communications Consumer Action Network (ACCAN) is Australia’s peak communication consumer organisation. The operation of ACCAN is made possible by funding provided by the Commonwealth of Australia under section 593 of the Telecommunications Act 1997. This funding is recovered from charges on telecommunications carriers.</w:t>
      </w:r>
      <w:r w:rsidR="007A2389" w:rsidRPr="009C45B2">
        <w:rPr>
          <w:lang w:val="en-AU"/>
        </w:rPr>
        <w:br/>
      </w:r>
      <w:r w:rsidR="007A2389" w:rsidRPr="009C45B2">
        <w:rPr>
          <w:lang w:val="en-AU"/>
        </w:rPr>
        <w:br/>
        <w:t xml:space="preserve">ACCAN is committed to reconciliation that acknowledges Australia’s past and values the unique culture and heritage of Aboriginal and Torres Strait Islander peoples.  </w:t>
      </w:r>
      <w:hyperlink r:id="rId22" w:history="1">
        <w:r w:rsidR="007A2389" w:rsidRPr="009C45B2">
          <w:rPr>
            <w:rStyle w:val="Hyperlink"/>
            <w:lang w:val="en-AU"/>
          </w:rPr>
          <w:t>Read our RAP</w:t>
        </w:r>
      </w:hyperlink>
    </w:p>
    <w:sectPr w:rsidR="00DC13F4" w:rsidRPr="009C45B2" w:rsidSect="00776984">
      <w:headerReference w:type="default" r:id="rId23"/>
      <w:footerReference w:type="defaul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5B6D42" w14:textId="77777777" w:rsidR="00776984" w:rsidRDefault="00776984">
      <w:pPr>
        <w:spacing w:after="0" w:line="240" w:lineRule="auto"/>
      </w:pPr>
      <w:r>
        <w:separator/>
      </w:r>
    </w:p>
  </w:endnote>
  <w:endnote w:type="continuationSeparator" w:id="0">
    <w:p w14:paraId="634D6D17" w14:textId="77777777" w:rsidR="00776984" w:rsidRDefault="00776984">
      <w:pPr>
        <w:spacing w:after="0" w:line="240" w:lineRule="auto"/>
      </w:pPr>
      <w:r>
        <w:continuationSeparator/>
      </w:r>
    </w:p>
  </w:endnote>
  <w:endnote w:type="continuationNotice" w:id="1">
    <w:p w14:paraId="51B36801" w14:textId="77777777" w:rsidR="00776984" w:rsidRDefault="007769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3FA8EED-CDF7-4BE4-9976-63A5E8AF7D7B}"/>
    <w:embedBold r:id="rId2" w:fontKey="{28210FF3-3BD5-4756-9341-3939B3B083FE}"/>
    <w:embedItalic r:id="rId3" w:fontKey="{D4CE0E25-AB3E-4558-A49B-C99DDDD1E701}"/>
  </w:font>
  <w:font w:name="Aptos">
    <w:charset w:val="00"/>
    <w:family w:val="swiss"/>
    <w:pitch w:val="variable"/>
    <w:sig w:usb0="20000287" w:usb1="00000003" w:usb2="00000000" w:usb3="00000000" w:csb0="0000019F" w:csb1="00000000"/>
    <w:embedRegular r:id="rId4" w:fontKey="{867F6AFC-1641-4700-BF8F-5785E50CA3D6}"/>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B5C74193-DAFD-4FE2-921C-C262573DEB51}"/>
  </w:font>
  <w:font w:name="Gotham">
    <w:altName w:val="Calibri"/>
    <w:charset w:val="00"/>
    <w:family w:val="auto"/>
    <w:pitch w:val="variable"/>
    <w:sig w:usb0="800000A7" w:usb1="00000000" w:usb2="00000000" w:usb3="00000000" w:csb0="00000009" w:csb1="00000000"/>
  </w:font>
  <w:font w:name="Verdana">
    <w:panose1 w:val="020B0604030504040204"/>
    <w:charset w:val="00"/>
    <w:family w:val="swiss"/>
    <w:pitch w:val="variable"/>
    <w:sig w:usb0="A00006FF" w:usb1="4000205B" w:usb2="00000010" w:usb3="00000000" w:csb0="0000019F" w:csb1="00000000"/>
    <w:embedBold r:id="rId6" w:fontKey="{BB65C8DD-EDF4-415B-A230-7F80680C2E2F}"/>
    <w:embedBoldItalic r:id="rId7" w:fontKey="{0DE70008-15B0-4F0E-8F0F-175107C15125}"/>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8" w:fontKey="{45E79966-87E9-4941-9F18-D5BA393876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6DA331A3"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2536057"/>
      <w:docPartObj>
        <w:docPartGallery w:val="Page Numbers (Bottom of Page)"/>
        <w:docPartUnique/>
      </w:docPartObj>
    </w:sdtPr>
    <w:sdtEndPr/>
    <w:sdtContent>
      <w:p w14:paraId="2063A3F9"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F14BC9" w14:textId="77777777" w:rsidR="00776984" w:rsidRDefault="00776984">
      <w:pPr>
        <w:spacing w:after="0" w:line="240" w:lineRule="auto"/>
      </w:pPr>
      <w:r>
        <w:separator/>
      </w:r>
    </w:p>
  </w:footnote>
  <w:footnote w:type="continuationSeparator" w:id="0">
    <w:p w14:paraId="5EDFEAEE" w14:textId="77777777" w:rsidR="00776984" w:rsidRDefault="00776984">
      <w:pPr>
        <w:spacing w:after="0" w:line="240" w:lineRule="auto"/>
      </w:pPr>
      <w:r>
        <w:continuationSeparator/>
      </w:r>
    </w:p>
  </w:footnote>
  <w:footnote w:type="continuationNotice" w:id="1">
    <w:p w14:paraId="1453D8F7" w14:textId="77777777" w:rsidR="00776984" w:rsidRDefault="00776984">
      <w:pPr>
        <w:spacing w:after="0" w:line="240" w:lineRule="auto"/>
      </w:pPr>
    </w:p>
  </w:footnote>
  <w:footnote w:id="2">
    <w:p w14:paraId="16BB27D6" w14:textId="4F14BF45" w:rsidR="00A901C8" w:rsidRPr="008314C3" w:rsidRDefault="00A901C8">
      <w:pPr>
        <w:pStyle w:val="FootnoteText"/>
        <w:rPr>
          <w:sz w:val="16"/>
          <w:szCs w:val="16"/>
        </w:rPr>
      </w:pPr>
      <w:r w:rsidRPr="008314C3">
        <w:rPr>
          <w:rStyle w:val="FootnoteReference"/>
          <w:sz w:val="16"/>
          <w:szCs w:val="16"/>
        </w:rPr>
        <w:footnoteRef/>
      </w:r>
      <w:r w:rsidRPr="008314C3">
        <w:rPr>
          <w:sz w:val="16"/>
          <w:szCs w:val="16"/>
        </w:rPr>
        <w:t xml:space="preserve"> ACCAN. 2024. </w:t>
      </w:r>
      <w:r w:rsidR="00E23244" w:rsidRPr="008314C3">
        <w:rPr>
          <w:sz w:val="16"/>
          <w:szCs w:val="16"/>
        </w:rPr>
        <w:t xml:space="preserve">ACCAN Submission to the Australian Communications and Media Authority consultation on draft captioning quality guidelines. p.1. Available at: </w:t>
      </w:r>
      <w:hyperlink r:id="rId1" w:history="1">
        <w:r w:rsidR="00E23244" w:rsidRPr="008314C3">
          <w:rPr>
            <w:rStyle w:val="Hyperlink"/>
            <w:sz w:val="16"/>
            <w:szCs w:val="16"/>
          </w:rPr>
          <w:t>https://accan.org.au/accans-work/submissions/2276-captioning-guidelines-acma</w:t>
        </w:r>
      </w:hyperlink>
      <w:r w:rsidR="00E23244" w:rsidRPr="008314C3">
        <w:rPr>
          <w:sz w:val="16"/>
          <w:szCs w:val="16"/>
        </w:rPr>
        <w:t xml:space="preserve">. </w:t>
      </w:r>
    </w:p>
  </w:footnote>
  <w:footnote w:id="3">
    <w:p w14:paraId="17C45B0E" w14:textId="6346F8F6" w:rsidR="001733FA" w:rsidRPr="008314C3" w:rsidRDefault="001733FA">
      <w:pPr>
        <w:pStyle w:val="FootnoteText"/>
        <w:rPr>
          <w:sz w:val="16"/>
          <w:szCs w:val="16"/>
        </w:rPr>
      </w:pPr>
      <w:r w:rsidRPr="008314C3">
        <w:rPr>
          <w:rStyle w:val="FootnoteReference"/>
          <w:sz w:val="16"/>
          <w:szCs w:val="16"/>
        </w:rPr>
        <w:footnoteRef/>
      </w:r>
      <w:r w:rsidRPr="008314C3">
        <w:rPr>
          <w:sz w:val="16"/>
          <w:szCs w:val="16"/>
        </w:rPr>
        <w:t xml:space="preserve"> </w:t>
      </w:r>
      <w:r w:rsidR="004E6338" w:rsidRPr="008314C3">
        <w:rPr>
          <w:sz w:val="16"/>
          <w:szCs w:val="16"/>
        </w:rPr>
        <w:t xml:space="preserve">ACCAN. 2023. Direct Debit in Telecommunications. </w:t>
      </w:r>
      <w:r w:rsidR="001C3AD9" w:rsidRPr="008314C3">
        <w:rPr>
          <w:sz w:val="16"/>
          <w:szCs w:val="16"/>
        </w:rPr>
        <w:t xml:space="preserve">Available at: </w:t>
      </w:r>
      <w:hyperlink r:id="rId2" w:history="1">
        <w:r w:rsidR="001C3AD9" w:rsidRPr="008314C3">
          <w:rPr>
            <w:rStyle w:val="Hyperlink"/>
            <w:sz w:val="16"/>
            <w:szCs w:val="16"/>
          </w:rPr>
          <w:t>https://accan.org.au/accans-work/research/2121-direct-debit-in-telecommunications</w:t>
        </w:r>
      </w:hyperlink>
      <w:r w:rsidR="001C3AD9" w:rsidRPr="008314C3">
        <w:rPr>
          <w:sz w:val="16"/>
          <w:szCs w:val="16"/>
        </w:rPr>
        <w:t xml:space="preserve">. </w:t>
      </w:r>
    </w:p>
  </w:footnote>
  <w:footnote w:id="4">
    <w:p w14:paraId="3DBDE5C8" w14:textId="77777777" w:rsidR="00FB045B" w:rsidRPr="008314C3" w:rsidRDefault="00FB045B" w:rsidP="00FB045B">
      <w:pPr>
        <w:pStyle w:val="FootnoteText"/>
        <w:rPr>
          <w:sz w:val="16"/>
          <w:szCs w:val="16"/>
        </w:rPr>
      </w:pPr>
      <w:r w:rsidRPr="008314C3">
        <w:rPr>
          <w:rStyle w:val="FootnoteReference"/>
          <w:sz w:val="16"/>
          <w:szCs w:val="16"/>
        </w:rPr>
        <w:footnoteRef/>
      </w:r>
      <w:r w:rsidRPr="008314C3">
        <w:rPr>
          <w:sz w:val="16"/>
          <w:szCs w:val="16"/>
        </w:rPr>
        <w:t xml:space="preserve"> ACMA. 2024. Correspondence from the Chair ACMA to CEO Communications Alliance 1 February 2024. p.3. Available at: </w:t>
      </w:r>
      <w:hyperlink r:id="rId3" w:history="1">
        <w:r w:rsidRPr="008314C3">
          <w:rPr>
            <w:rStyle w:val="Hyperlink"/>
            <w:sz w:val="16"/>
            <w:szCs w:val="16"/>
          </w:rPr>
          <w:t>https://www.acma.gov.au/what-consumers-want-consumer-expectations-telecommunications-safeguards</w:t>
        </w:r>
      </w:hyperlink>
      <w:r w:rsidRPr="008314C3">
        <w:rPr>
          <w:sz w:val="16"/>
          <w:szCs w:val="16"/>
        </w:rPr>
        <w:t>.</w:t>
      </w:r>
    </w:p>
  </w:footnote>
  <w:footnote w:id="5">
    <w:p w14:paraId="2D37581B" w14:textId="1DB13DD6" w:rsidR="00077F53" w:rsidRPr="008314C3" w:rsidRDefault="00077F53">
      <w:pPr>
        <w:pStyle w:val="FootnoteText"/>
        <w:rPr>
          <w:sz w:val="16"/>
          <w:szCs w:val="16"/>
        </w:rPr>
      </w:pPr>
      <w:r w:rsidRPr="008314C3">
        <w:rPr>
          <w:rStyle w:val="FootnoteReference"/>
          <w:sz w:val="16"/>
          <w:szCs w:val="16"/>
        </w:rPr>
        <w:footnoteRef/>
      </w:r>
      <w:r w:rsidRPr="008314C3">
        <w:rPr>
          <w:sz w:val="16"/>
          <w:szCs w:val="16"/>
        </w:rPr>
        <w:t xml:space="preserve"> ACCAN. 2023. Domestic and Family Violence Policy Position. p.1. Available at: </w:t>
      </w:r>
      <w:hyperlink r:id="rId4" w:history="1">
        <w:r w:rsidR="00942097" w:rsidRPr="008314C3">
          <w:rPr>
            <w:rStyle w:val="Hyperlink"/>
            <w:sz w:val="16"/>
            <w:szCs w:val="16"/>
          </w:rPr>
          <w:t>https://accan.org.au/accans-work/policy-positions/2253-domestic-and-family-violence</w:t>
        </w:r>
      </w:hyperlink>
      <w:r w:rsidR="00942097" w:rsidRPr="008314C3">
        <w:rPr>
          <w:sz w:val="16"/>
          <w:szCs w:val="16"/>
        </w:rPr>
        <w:t xml:space="preserve">. </w:t>
      </w:r>
    </w:p>
  </w:footnote>
  <w:footnote w:id="6">
    <w:p w14:paraId="53809BDD" w14:textId="07ACAF76" w:rsidR="00212E80" w:rsidRPr="008314C3" w:rsidRDefault="00212E80">
      <w:pPr>
        <w:pStyle w:val="FootnoteText"/>
        <w:rPr>
          <w:sz w:val="16"/>
          <w:szCs w:val="16"/>
        </w:rPr>
      </w:pPr>
      <w:r w:rsidRPr="008314C3">
        <w:rPr>
          <w:rStyle w:val="FootnoteReference"/>
          <w:sz w:val="16"/>
          <w:szCs w:val="16"/>
        </w:rPr>
        <w:footnoteRef/>
      </w:r>
      <w:r w:rsidRPr="008314C3">
        <w:rPr>
          <w:sz w:val="16"/>
          <w:szCs w:val="16"/>
        </w:rPr>
        <w:t xml:space="preserve"> </w:t>
      </w:r>
      <w:r w:rsidR="00C772DB" w:rsidRPr="008314C3">
        <w:rPr>
          <w:sz w:val="16"/>
          <w:szCs w:val="16"/>
        </w:rPr>
        <w:t xml:space="preserve">ACCAN. 2023. Response to the TCP Code Discussion Paper. p.7. Available at: </w:t>
      </w:r>
      <w:hyperlink r:id="rId5" w:history="1">
        <w:r w:rsidR="005F5B52" w:rsidRPr="008314C3">
          <w:rPr>
            <w:rStyle w:val="Hyperlink"/>
            <w:sz w:val="16"/>
            <w:szCs w:val="16"/>
          </w:rPr>
          <w:t>https://accan.org.au/accans-work/submissions/2147-tcp-code-discussion-paper-2023?highlight=WyJ0Y3AiXQ==</w:t>
        </w:r>
      </w:hyperlink>
      <w:r w:rsidR="005F5B52" w:rsidRPr="008314C3">
        <w:rPr>
          <w:sz w:val="16"/>
          <w:szCs w:val="16"/>
        </w:rPr>
        <w:t xml:space="preserve">. </w:t>
      </w:r>
    </w:p>
  </w:footnote>
  <w:footnote w:id="7">
    <w:p w14:paraId="3B07D5E1" w14:textId="597F7600" w:rsidR="00212E80" w:rsidRPr="008314C3" w:rsidRDefault="00212E80">
      <w:pPr>
        <w:pStyle w:val="FootnoteText"/>
        <w:rPr>
          <w:sz w:val="16"/>
          <w:szCs w:val="16"/>
        </w:rPr>
      </w:pPr>
      <w:r w:rsidRPr="008314C3">
        <w:rPr>
          <w:rStyle w:val="FootnoteReference"/>
          <w:sz w:val="16"/>
          <w:szCs w:val="16"/>
        </w:rPr>
        <w:footnoteRef/>
      </w:r>
      <w:r w:rsidRPr="008314C3">
        <w:rPr>
          <w:sz w:val="16"/>
          <w:szCs w:val="16"/>
        </w:rPr>
        <w:t xml:space="preserve"> </w:t>
      </w:r>
      <w:r w:rsidR="005F5B52" w:rsidRPr="008314C3">
        <w:rPr>
          <w:sz w:val="16"/>
          <w:szCs w:val="16"/>
        </w:rPr>
        <w:t xml:space="preserve">Ibid. </w:t>
      </w:r>
      <w:r w:rsidRPr="008314C3">
        <w:rPr>
          <w:sz w:val="16"/>
          <w:szCs w:val="16"/>
        </w:rPr>
        <w:t xml:space="preserve"> </w:t>
      </w:r>
    </w:p>
  </w:footnote>
  <w:footnote w:id="8">
    <w:p w14:paraId="6C3C0070" w14:textId="2FA30FFD" w:rsidR="00653413" w:rsidRPr="008314C3" w:rsidRDefault="00653413" w:rsidP="00EE631D">
      <w:pPr>
        <w:pStyle w:val="FootnoteText"/>
        <w:rPr>
          <w:sz w:val="16"/>
          <w:szCs w:val="16"/>
        </w:rPr>
      </w:pPr>
      <w:r w:rsidRPr="008314C3">
        <w:rPr>
          <w:rStyle w:val="FootnoteReference"/>
          <w:sz w:val="16"/>
          <w:szCs w:val="16"/>
        </w:rPr>
        <w:footnoteRef/>
      </w:r>
      <w:r w:rsidRPr="008314C3">
        <w:rPr>
          <w:sz w:val="16"/>
          <w:szCs w:val="16"/>
        </w:rPr>
        <w:t xml:space="preserve"> </w:t>
      </w:r>
      <w:r w:rsidR="00EE631D" w:rsidRPr="008314C3">
        <w:rPr>
          <w:sz w:val="16"/>
          <w:szCs w:val="16"/>
        </w:rPr>
        <w:t xml:space="preserve">ACCC. 2024. ACCC response to 17 November 2023 Drafting Committee package – Review of the Telecommunications Consumer Protections Code. </w:t>
      </w:r>
      <w:r w:rsidR="00A80489">
        <w:rPr>
          <w:sz w:val="16"/>
          <w:szCs w:val="16"/>
        </w:rPr>
        <w:t>p</w:t>
      </w:r>
      <w:r w:rsidR="00EE631D" w:rsidRPr="008314C3">
        <w:rPr>
          <w:sz w:val="16"/>
          <w:szCs w:val="16"/>
        </w:rPr>
        <w:t xml:space="preserve">.7. Available at: </w:t>
      </w:r>
      <w:hyperlink r:id="rId6" w:anchor="toc-communications" w:history="1">
        <w:r w:rsidR="00C72D0C" w:rsidRPr="008314C3">
          <w:rPr>
            <w:rStyle w:val="Hyperlink"/>
            <w:sz w:val="16"/>
            <w:szCs w:val="16"/>
          </w:rPr>
          <w:t>https://www.accc.gov.au/inquiries-and-consultations/accc-submissions-to-external-consultations#toc-communications</w:t>
        </w:r>
      </w:hyperlink>
      <w:r w:rsidR="00C72D0C" w:rsidRPr="008314C3">
        <w:rPr>
          <w:sz w:val="16"/>
          <w:szCs w:val="16"/>
        </w:rPr>
        <w:t xml:space="preserve">. </w:t>
      </w:r>
    </w:p>
  </w:footnote>
  <w:footnote w:id="9">
    <w:p w14:paraId="08AA0255" w14:textId="3F036338" w:rsidR="00F80075" w:rsidRPr="008314C3" w:rsidRDefault="00F80075" w:rsidP="00F80075">
      <w:pPr>
        <w:pStyle w:val="FootnoteText"/>
        <w:rPr>
          <w:sz w:val="16"/>
          <w:szCs w:val="16"/>
        </w:rPr>
      </w:pPr>
      <w:r w:rsidRPr="008314C3">
        <w:rPr>
          <w:rStyle w:val="FootnoteReference"/>
          <w:sz w:val="16"/>
          <w:szCs w:val="16"/>
        </w:rPr>
        <w:footnoteRef/>
      </w:r>
      <w:r w:rsidRPr="008314C3">
        <w:rPr>
          <w:sz w:val="16"/>
          <w:szCs w:val="16"/>
        </w:rPr>
        <w:t xml:space="preserve"> </w:t>
      </w:r>
      <w:r w:rsidR="00A80489" w:rsidRPr="008314C3">
        <w:rPr>
          <w:sz w:val="16"/>
          <w:szCs w:val="16"/>
        </w:rPr>
        <w:t xml:space="preserve">ACCC. 2024. ACCC response to 17 November 2023 Drafting Committee package – Review of the Telecommunications Consumer Protections Code. </w:t>
      </w:r>
      <w:r w:rsidR="00A80489">
        <w:rPr>
          <w:sz w:val="16"/>
          <w:szCs w:val="16"/>
        </w:rPr>
        <w:t>p</w:t>
      </w:r>
      <w:r w:rsidR="00A80489" w:rsidRPr="008314C3">
        <w:rPr>
          <w:sz w:val="16"/>
          <w:szCs w:val="16"/>
        </w:rPr>
        <w:t>.</w:t>
      </w:r>
      <w:r w:rsidR="00A80489">
        <w:rPr>
          <w:sz w:val="16"/>
          <w:szCs w:val="16"/>
        </w:rPr>
        <w:t>8</w:t>
      </w:r>
      <w:r w:rsidR="00A80489" w:rsidRPr="008314C3">
        <w:rPr>
          <w:sz w:val="16"/>
          <w:szCs w:val="16"/>
        </w:rPr>
        <w:t xml:space="preserve">. Available at: </w:t>
      </w:r>
      <w:hyperlink r:id="rId7" w:anchor="toc-communications" w:history="1">
        <w:r w:rsidR="00A80489" w:rsidRPr="008314C3">
          <w:rPr>
            <w:rStyle w:val="Hyperlink"/>
            <w:sz w:val="16"/>
            <w:szCs w:val="16"/>
          </w:rPr>
          <w:t>https://www.accc.gov.au/inquiries-and-consultations/accc-submissions-to-external-consultations#toc-communications</w:t>
        </w:r>
      </w:hyperlink>
      <w:r w:rsidR="00A80489" w:rsidRPr="008314C3">
        <w:rPr>
          <w:sz w:val="16"/>
          <w:szCs w:val="16"/>
        </w:rPr>
        <w:t xml:space="preserve">. </w:t>
      </w:r>
    </w:p>
  </w:footnote>
  <w:footnote w:id="10">
    <w:p w14:paraId="2E3A041F" w14:textId="4BD67E64" w:rsidR="0034135B" w:rsidRPr="00235262" w:rsidRDefault="0034135B">
      <w:pPr>
        <w:pStyle w:val="FootnoteText"/>
        <w:rPr>
          <w:sz w:val="16"/>
          <w:szCs w:val="16"/>
        </w:rPr>
      </w:pPr>
      <w:r w:rsidRPr="008314C3">
        <w:rPr>
          <w:rStyle w:val="FootnoteReference"/>
          <w:sz w:val="16"/>
          <w:szCs w:val="16"/>
        </w:rPr>
        <w:footnoteRef/>
      </w:r>
      <w:r w:rsidRPr="008314C3">
        <w:rPr>
          <w:sz w:val="16"/>
          <w:szCs w:val="16"/>
        </w:rPr>
        <w:t xml:space="preserve"> Ibid</w:t>
      </w:r>
      <w:r w:rsidR="00C72D0C" w:rsidRPr="008314C3">
        <w:rPr>
          <w:sz w:val="16"/>
          <w:szCs w:val="16"/>
        </w:rPr>
        <w:t xml:space="preserve">. </w:t>
      </w:r>
      <w:r w:rsidRPr="008314C3">
        <w:rPr>
          <w:sz w:val="16"/>
          <w:szCs w:val="16"/>
        </w:rPr>
        <w:t>p</w:t>
      </w:r>
      <w:r w:rsidR="00C72D0C" w:rsidRPr="008314C3">
        <w:rPr>
          <w:sz w:val="16"/>
          <w:szCs w:val="16"/>
        </w:rPr>
        <w:t>.</w:t>
      </w:r>
      <w:r w:rsidRPr="008314C3">
        <w:rPr>
          <w:sz w:val="16"/>
          <w:szCs w:val="16"/>
        </w:rPr>
        <w:t>7.</w:t>
      </w:r>
      <w:r w:rsidRPr="00235262">
        <w:rPr>
          <w:sz w:val="16"/>
          <w:szCs w:val="16"/>
        </w:rPr>
        <w:t xml:space="preserve"> </w:t>
      </w:r>
    </w:p>
  </w:footnote>
  <w:footnote w:id="11">
    <w:p w14:paraId="22A5E2E5" w14:textId="42E76415" w:rsidR="00EA6C6B" w:rsidRPr="00F056F5" w:rsidRDefault="00EA6C6B">
      <w:pPr>
        <w:pStyle w:val="FootnoteText"/>
        <w:rPr>
          <w:sz w:val="16"/>
          <w:szCs w:val="16"/>
        </w:rPr>
      </w:pPr>
      <w:r w:rsidRPr="00F056F5">
        <w:rPr>
          <w:rStyle w:val="FootnoteReference"/>
          <w:sz w:val="16"/>
          <w:szCs w:val="16"/>
        </w:rPr>
        <w:footnoteRef/>
      </w:r>
      <w:r w:rsidRPr="00F056F5">
        <w:rPr>
          <w:sz w:val="16"/>
          <w:szCs w:val="16"/>
        </w:rPr>
        <w:t xml:space="preserve"> </w:t>
      </w:r>
      <w:r w:rsidR="00235262" w:rsidRPr="00F056F5">
        <w:rPr>
          <w:sz w:val="16"/>
          <w:szCs w:val="16"/>
        </w:rPr>
        <w:t xml:space="preserve">TIO. 2023. A time for change – Three years of systemic investigations in review. p.18. Available at: </w:t>
      </w:r>
      <w:hyperlink r:id="rId8" w:history="1">
        <w:r w:rsidR="00235262" w:rsidRPr="00F056F5">
          <w:rPr>
            <w:rStyle w:val="Hyperlink"/>
            <w:sz w:val="16"/>
            <w:szCs w:val="16"/>
          </w:rPr>
          <w:t>https://www.tio.com.au/reports/time-change-three-years-systemic-investigations-review</w:t>
        </w:r>
      </w:hyperlink>
      <w:r w:rsidR="00235262" w:rsidRPr="00F056F5">
        <w:rPr>
          <w:sz w:val="16"/>
          <w:szCs w:val="16"/>
        </w:rPr>
        <w:t xml:space="preserve">. </w:t>
      </w:r>
      <w:r w:rsidR="00BD4815" w:rsidRPr="00F056F5">
        <w:rPr>
          <w:sz w:val="16"/>
          <w:szCs w:val="16"/>
        </w:rPr>
        <w:t xml:space="preserve"> </w:t>
      </w:r>
    </w:p>
  </w:footnote>
  <w:footnote w:id="12">
    <w:p w14:paraId="43F84C23" w14:textId="41F763F4" w:rsidR="004C1191" w:rsidRPr="00F056F5" w:rsidRDefault="004C1191">
      <w:pPr>
        <w:pStyle w:val="FootnoteText"/>
        <w:rPr>
          <w:sz w:val="16"/>
          <w:szCs w:val="16"/>
        </w:rPr>
      </w:pPr>
      <w:r w:rsidRPr="00F056F5">
        <w:rPr>
          <w:rStyle w:val="FootnoteReference"/>
          <w:sz w:val="16"/>
          <w:szCs w:val="16"/>
        </w:rPr>
        <w:footnoteRef/>
      </w:r>
      <w:r w:rsidRPr="00F056F5">
        <w:rPr>
          <w:sz w:val="16"/>
          <w:szCs w:val="16"/>
        </w:rPr>
        <w:t xml:space="preserve"> Ibid</w:t>
      </w:r>
      <w:r w:rsidR="00235262" w:rsidRPr="00F056F5">
        <w:rPr>
          <w:sz w:val="16"/>
          <w:szCs w:val="16"/>
        </w:rPr>
        <w:t>.</w:t>
      </w:r>
      <w:r w:rsidRPr="00F056F5">
        <w:rPr>
          <w:sz w:val="16"/>
          <w:szCs w:val="16"/>
        </w:rPr>
        <w:t xml:space="preserve"> p.19. </w:t>
      </w:r>
    </w:p>
  </w:footnote>
  <w:footnote w:id="13">
    <w:p w14:paraId="4B93B4F0" w14:textId="70EC82A6" w:rsidR="00885B9C" w:rsidRPr="00F056F5" w:rsidRDefault="00885B9C">
      <w:pPr>
        <w:pStyle w:val="FootnoteText"/>
        <w:rPr>
          <w:sz w:val="16"/>
          <w:szCs w:val="16"/>
        </w:rPr>
      </w:pPr>
      <w:r w:rsidRPr="00F056F5">
        <w:rPr>
          <w:rStyle w:val="FootnoteReference"/>
          <w:sz w:val="16"/>
          <w:szCs w:val="16"/>
        </w:rPr>
        <w:footnoteRef/>
      </w:r>
      <w:r w:rsidRPr="00F056F5">
        <w:rPr>
          <w:sz w:val="16"/>
          <w:szCs w:val="16"/>
        </w:rPr>
        <w:t xml:space="preserve"> </w:t>
      </w:r>
      <w:r w:rsidR="00606D31">
        <w:rPr>
          <w:sz w:val="16"/>
          <w:szCs w:val="16"/>
        </w:rPr>
        <w:t>Ibid. p.19.</w:t>
      </w:r>
      <w:r w:rsidR="00235262" w:rsidRPr="00F056F5">
        <w:rPr>
          <w:sz w:val="16"/>
          <w:szCs w:val="16"/>
        </w:rPr>
        <w:t xml:space="preserve">  </w:t>
      </w:r>
    </w:p>
  </w:footnote>
  <w:footnote w:id="14">
    <w:p w14:paraId="1C98C70A" w14:textId="316046D8" w:rsidR="00A133E9" w:rsidRPr="00F056F5" w:rsidRDefault="00A133E9">
      <w:pPr>
        <w:pStyle w:val="FootnoteText"/>
        <w:rPr>
          <w:sz w:val="16"/>
          <w:szCs w:val="16"/>
        </w:rPr>
      </w:pPr>
      <w:r w:rsidRPr="00F056F5">
        <w:rPr>
          <w:rStyle w:val="FootnoteReference"/>
          <w:sz w:val="16"/>
          <w:szCs w:val="16"/>
        </w:rPr>
        <w:footnoteRef/>
      </w:r>
      <w:r w:rsidRPr="00F056F5">
        <w:rPr>
          <w:sz w:val="16"/>
          <w:szCs w:val="16"/>
        </w:rPr>
        <w:t xml:space="preserve"> Ibid</w:t>
      </w:r>
      <w:r w:rsidR="00235262" w:rsidRPr="00F056F5">
        <w:rPr>
          <w:sz w:val="16"/>
          <w:szCs w:val="16"/>
        </w:rPr>
        <w:t xml:space="preserve">. </w:t>
      </w:r>
    </w:p>
  </w:footnote>
  <w:footnote w:id="15">
    <w:p w14:paraId="47EDFBFF" w14:textId="4E4ACE17" w:rsidR="00ED66D1" w:rsidRPr="00F056F5" w:rsidRDefault="00ED66D1">
      <w:pPr>
        <w:pStyle w:val="FootnoteText"/>
        <w:rPr>
          <w:sz w:val="16"/>
          <w:szCs w:val="16"/>
        </w:rPr>
      </w:pPr>
      <w:r w:rsidRPr="00F056F5">
        <w:rPr>
          <w:rStyle w:val="FootnoteReference"/>
          <w:sz w:val="16"/>
          <w:szCs w:val="16"/>
        </w:rPr>
        <w:footnoteRef/>
      </w:r>
      <w:r w:rsidRPr="00F056F5">
        <w:rPr>
          <w:sz w:val="16"/>
          <w:szCs w:val="16"/>
        </w:rPr>
        <w:t xml:space="preserve"> </w:t>
      </w:r>
      <w:r w:rsidR="006A1D9D" w:rsidRPr="00F056F5">
        <w:rPr>
          <w:sz w:val="16"/>
          <w:szCs w:val="16"/>
        </w:rPr>
        <w:t xml:space="preserve">Consumer Action Law Centre. 2024. Scams – Mandatory Codes Submission. </w:t>
      </w:r>
      <w:r w:rsidR="006A3F09" w:rsidRPr="00F056F5">
        <w:rPr>
          <w:sz w:val="16"/>
          <w:szCs w:val="16"/>
        </w:rPr>
        <w:t>p</w:t>
      </w:r>
      <w:r w:rsidR="006A1D9D" w:rsidRPr="00F056F5">
        <w:rPr>
          <w:sz w:val="16"/>
          <w:szCs w:val="16"/>
        </w:rPr>
        <w:t xml:space="preserve">.11. Available: </w:t>
      </w:r>
      <w:hyperlink r:id="rId9" w:history="1">
        <w:r w:rsidR="006A1D9D" w:rsidRPr="00F056F5">
          <w:rPr>
            <w:rStyle w:val="Hyperlink"/>
            <w:sz w:val="16"/>
            <w:szCs w:val="16"/>
          </w:rPr>
          <w:t>https://consumeraction.org.au/scams-mandatory-industry-codes-consultation-paper/</w:t>
        </w:r>
      </w:hyperlink>
      <w:r w:rsidR="006A1D9D" w:rsidRPr="00F056F5">
        <w:rPr>
          <w:sz w:val="16"/>
          <w:szCs w:val="16"/>
        </w:rPr>
        <w:t xml:space="preserve">. </w:t>
      </w:r>
    </w:p>
  </w:footnote>
  <w:footnote w:id="16">
    <w:p w14:paraId="04D90914" w14:textId="3A218B09" w:rsidR="002E73A0" w:rsidRDefault="002E73A0">
      <w:pPr>
        <w:pStyle w:val="FootnoteText"/>
      </w:pPr>
      <w:r w:rsidRPr="002E73A0">
        <w:rPr>
          <w:rStyle w:val="FootnoteReference"/>
          <w:sz w:val="16"/>
          <w:szCs w:val="16"/>
        </w:rPr>
        <w:footnoteRef/>
      </w:r>
      <w:r w:rsidRPr="002E73A0">
        <w:rPr>
          <w:sz w:val="16"/>
          <w:szCs w:val="16"/>
        </w:rPr>
        <w:t xml:space="preserve"> Ibid. p.11. </w:t>
      </w:r>
    </w:p>
  </w:footnote>
  <w:footnote w:id="17">
    <w:p w14:paraId="65731893" w14:textId="3B944D9F" w:rsidR="007677A0" w:rsidRPr="00DB1424" w:rsidRDefault="007677A0">
      <w:pPr>
        <w:pStyle w:val="FootnoteText"/>
        <w:rPr>
          <w:lang w:val="en-US"/>
        </w:rPr>
      </w:pPr>
      <w:r w:rsidRPr="00DB1424">
        <w:rPr>
          <w:rStyle w:val="FootnoteReference"/>
          <w:sz w:val="16"/>
          <w:szCs w:val="16"/>
        </w:rPr>
        <w:footnoteRef/>
      </w:r>
      <w:r w:rsidRPr="00DB1424">
        <w:rPr>
          <w:sz w:val="16"/>
          <w:szCs w:val="16"/>
        </w:rPr>
        <w:t xml:space="preserve"> </w:t>
      </w:r>
      <w:r w:rsidR="000E0E97" w:rsidRPr="00DB1424">
        <w:rPr>
          <w:sz w:val="16"/>
          <w:szCs w:val="16"/>
        </w:rPr>
        <w:t xml:space="preserve">Minister for Communications Michelle Rowland. </w:t>
      </w:r>
      <w:r w:rsidR="00DB1424" w:rsidRPr="00DB1424">
        <w:rPr>
          <w:sz w:val="16"/>
          <w:szCs w:val="16"/>
        </w:rPr>
        <w:t xml:space="preserve">2024. </w:t>
      </w:r>
      <w:r w:rsidR="00DB1424" w:rsidRPr="00DB1424">
        <w:rPr>
          <w:sz w:val="16"/>
          <w:szCs w:val="16"/>
          <w:lang w:val="en-US"/>
        </w:rPr>
        <w:t xml:space="preserve">New mobile industry working group to support 3G switchover. Available at: </w:t>
      </w:r>
      <w:hyperlink r:id="rId10" w:history="1">
        <w:r w:rsidR="00DB1424" w:rsidRPr="00DB1424">
          <w:rPr>
            <w:rStyle w:val="Hyperlink"/>
            <w:sz w:val="16"/>
            <w:szCs w:val="16"/>
            <w:lang w:val="en-US"/>
          </w:rPr>
          <w:t>https://minister.infrastructure.gov.au/rowland/media-release/new-mobile-industry-working-group-support-3g-switchover</w:t>
        </w:r>
      </w:hyperlink>
      <w:r w:rsidR="00DB1424" w:rsidRPr="00DB1424">
        <w:rPr>
          <w:sz w:val="16"/>
          <w:szCs w:val="16"/>
          <w:lang w:val="en-US"/>
        </w:rPr>
        <w:t xml:space="preserve">. </w:t>
      </w:r>
    </w:p>
  </w:footnote>
  <w:footnote w:id="18">
    <w:p w14:paraId="12FE4DA4" w14:textId="3B9AC580" w:rsidR="00CD3601" w:rsidRPr="00D46380" w:rsidRDefault="00CD3601">
      <w:pPr>
        <w:pStyle w:val="FootnoteText"/>
        <w:rPr>
          <w:sz w:val="16"/>
          <w:szCs w:val="16"/>
        </w:rPr>
      </w:pPr>
      <w:r w:rsidRPr="00D46380">
        <w:rPr>
          <w:rStyle w:val="FootnoteReference"/>
          <w:sz w:val="16"/>
          <w:szCs w:val="16"/>
        </w:rPr>
        <w:footnoteRef/>
      </w:r>
      <w:r w:rsidRPr="00D46380">
        <w:rPr>
          <w:sz w:val="16"/>
          <w:szCs w:val="16"/>
        </w:rPr>
        <w:t xml:space="preserve"> ACCAN. 2023. Domestic and Family Violence Policy Position. p.1. Available at: </w:t>
      </w:r>
      <w:hyperlink r:id="rId11" w:history="1">
        <w:r w:rsidR="00864F81" w:rsidRPr="00D46380">
          <w:rPr>
            <w:rStyle w:val="Hyperlink"/>
            <w:sz w:val="16"/>
            <w:szCs w:val="16"/>
          </w:rPr>
          <w:t>https://accan.org.au/accans-work/policy-positions/2253-domestic-and-family-violence</w:t>
        </w:r>
      </w:hyperlink>
      <w:r w:rsidR="00864F81" w:rsidRPr="00D46380">
        <w:rPr>
          <w:sz w:val="16"/>
          <w:szCs w:val="16"/>
        </w:rPr>
        <w:t xml:space="preserve">. </w:t>
      </w:r>
    </w:p>
  </w:footnote>
  <w:footnote w:id="19">
    <w:p w14:paraId="27319C3B" w14:textId="3EAABFF6" w:rsidR="00864F81" w:rsidRDefault="00864F81">
      <w:pPr>
        <w:pStyle w:val="FootnoteText"/>
      </w:pPr>
      <w:r w:rsidRPr="00D46380">
        <w:rPr>
          <w:rStyle w:val="FootnoteReference"/>
          <w:sz w:val="16"/>
          <w:szCs w:val="16"/>
        </w:rPr>
        <w:footnoteRef/>
      </w:r>
      <w:r w:rsidRPr="00D46380">
        <w:rPr>
          <w:sz w:val="16"/>
          <w:szCs w:val="16"/>
        </w:rPr>
        <w:t xml:space="preserve"> Ibid. </w:t>
      </w:r>
    </w:p>
  </w:footnote>
  <w:footnote w:id="20">
    <w:p w14:paraId="0A27DC86" w14:textId="729BF24C" w:rsidR="002F657A" w:rsidRDefault="002F657A">
      <w:pPr>
        <w:pStyle w:val="FootnoteText"/>
      </w:pPr>
      <w:r w:rsidRPr="001D3696">
        <w:rPr>
          <w:rStyle w:val="FootnoteReference"/>
          <w:sz w:val="16"/>
          <w:szCs w:val="16"/>
        </w:rPr>
        <w:footnoteRef/>
      </w:r>
      <w:r w:rsidRPr="001D3696">
        <w:rPr>
          <w:sz w:val="16"/>
          <w:szCs w:val="16"/>
        </w:rPr>
        <w:t xml:space="preserve"> </w:t>
      </w:r>
      <w:r w:rsidR="00FD6C87" w:rsidRPr="001D3696">
        <w:rPr>
          <w:sz w:val="16"/>
          <w:szCs w:val="16"/>
        </w:rPr>
        <w:t xml:space="preserve">Telstra. Priority Assistance. </w:t>
      </w:r>
      <w:r w:rsidR="001A0809" w:rsidRPr="001D3696">
        <w:rPr>
          <w:sz w:val="16"/>
          <w:szCs w:val="16"/>
        </w:rPr>
        <w:t xml:space="preserve">Available at: </w:t>
      </w:r>
      <w:hyperlink r:id="rId12" w:history="1">
        <w:r w:rsidR="002F76AE" w:rsidRPr="001D3696">
          <w:rPr>
            <w:rStyle w:val="Hyperlink"/>
            <w:sz w:val="16"/>
            <w:szCs w:val="16"/>
          </w:rPr>
          <w:t>https://www.telstra.com.au/consumer-advice/customer-service/priority-assist</w:t>
        </w:r>
      </w:hyperlink>
      <w:r w:rsidR="002F76AE" w:rsidRPr="001D3696">
        <w:rPr>
          <w:sz w:val="16"/>
          <w:szCs w:val="16"/>
        </w:rPr>
        <w:t xml:space="preserve">. </w:t>
      </w:r>
    </w:p>
  </w:footnote>
  <w:footnote w:id="21">
    <w:p w14:paraId="1B0CEE8D" w14:textId="7CD0F617" w:rsidR="00804257" w:rsidRPr="00D6260F" w:rsidRDefault="00804257">
      <w:pPr>
        <w:pStyle w:val="FootnoteText"/>
        <w:rPr>
          <w:sz w:val="16"/>
          <w:szCs w:val="16"/>
        </w:rPr>
      </w:pPr>
      <w:r w:rsidRPr="00D6260F">
        <w:rPr>
          <w:rStyle w:val="FootnoteReference"/>
          <w:sz w:val="16"/>
          <w:szCs w:val="16"/>
        </w:rPr>
        <w:footnoteRef/>
      </w:r>
      <w:r w:rsidRPr="00D6260F">
        <w:rPr>
          <w:sz w:val="16"/>
          <w:szCs w:val="16"/>
        </w:rPr>
        <w:t xml:space="preserve"> Telecommunications Act 1997 (Cth) Section 117</w:t>
      </w:r>
      <w:r w:rsidR="008441BE" w:rsidRPr="00D6260F">
        <w:rPr>
          <w:sz w:val="16"/>
          <w:szCs w:val="16"/>
        </w:rPr>
        <w:t xml:space="preserve"> (1)(d)(i). </w:t>
      </w:r>
    </w:p>
  </w:footnote>
  <w:footnote w:id="22">
    <w:p w14:paraId="0F318552" w14:textId="77777777" w:rsidR="00804257" w:rsidRPr="00D6260F" w:rsidRDefault="00804257" w:rsidP="00804257">
      <w:pPr>
        <w:pStyle w:val="FootnoteText"/>
        <w:rPr>
          <w:sz w:val="16"/>
          <w:szCs w:val="16"/>
        </w:rPr>
      </w:pPr>
      <w:r w:rsidRPr="00D6260F">
        <w:rPr>
          <w:rStyle w:val="FootnoteReference"/>
          <w:sz w:val="16"/>
          <w:szCs w:val="16"/>
        </w:rPr>
        <w:footnoteRef/>
      </w:r>
      <w:r w:rsidRPr="00D6260F">
        <w:rPr>
          <w:sz w:val="16"/>
          <w:szCs w:val="16"/>
        </w:rPr>
        <w:t xml:space="preserve"> ACMA. 2024. Correspondence from the Chair ACMA to CEO Communications Alliance 1 February 2024. p.3. Available at: </w:t>
      </w:r>
      <w:hyperlink r:id="rId13" w:history="1">
        <w:r w:rsidRPr="00D6260F">
          <w:rPr>
            <w:rStyle w:val="Hyperlink"/>
            <w:sz w:val="16"/>
            <w:szCs w:val="16"/>
          </w:rPr>
          <w:t>https://www.acma.gov.au/what-consumers-want-consumer-expectations-telecommunications-safeguards</w:t>
        </w:r>
      </w:hyperlink>
      <w:r w:rsidRPr="00D6260F">
        <w:rPr>
          <w:sz w:val="16"/>
          <w:szCs w:val="16"/>
        </w:rPr>
        <w:t xml:space="preserve">. </w:t>
      </w:r>
    </w:p>
  </w:footnote>
  <w:footnote w:id="23">
    <w:p w14:paraId="49E9BF75" w14:textId="2DA4EAC9" w:rsidR="00535C30" w:rsidRDefault="00535C30">
      <w:pPr>
        <w:pStyle w:val="FootnoteText"/>
      </w:pPr>
      <w:r w:rsidRPr="009E58B2">
        <w:rPr>
          <w:rStyle w:val="FootnoteReference"/>
          <w:sz w:val="16"/>
          <w:szCs w:val="16"/>
        </w:rPr>
        <w:footnoteRef/>
      </w:r>
      <w:r w:rsidRPr="009E58B2">
        <w:rPr>
          <w:sz w:val="16"/>
          <w:szCs w:val="16"/>
        </w:rPr>
        <w:t xml:space="preserve"> ACCAN. 2023. Domestic and Family Violence Policy Position. Available at: </w:t>
      </w:r>
      <w:hyperlink r:id="rId14" w:history="1">
        <w:r w:rsidRPr="009E58B2">
          <w:rPr>
            <w:rStyle w:val="Hyperlink"/>
            <w:sz w:val="16"/>
            <w:szCs w:val="16"/>
          </w:rPr>
          <w:t>https://accan.org.au/accans-work/policy-positions/2253-domestic-and-family-violence</w:t>
        </w:r>
      </w:hyperlink>
      <w:r w:rsidRPr="009E58B2">
        <w:rPr>
          <w:sz w:val="16"/>
          <w:szCs w:val="16"/>
        </w:rPr>
        <w:t>.</w:t>
      </w:r>
    </w:p>
  </w:footnote>
  <w:footnote w:id="24">
    <w:p w14:paraId="1A228A8B" w14:textId="7FA4B2E6" w:rsidR="00B52E8B" w:rsidRPr="008D3D76" w:rsidRDefault="00B52E8B">
      <w:pPr>
        <w:pStyle w:val="FootnoteText"/>
        <w:rPr>
          <w:sz w:val="16"/>
          <w:szCs w:val="16"/>
        </w:rPr>
      </w:pPr>
      <w:r w:rsidRPr="008D3D76">
        <w:rPr>
          <w:rStyle w:val="FootnoteReference"/>
          <w:sz w:val="16"/>
          <w:szCs w:val="16"/>
        </w:rPr>
        <w:footnoteRef/>
      </w:r>
      <w:r w:rsidRPr="008D3D76">
        <w:rPr>
          <w:sz w:val="16"/>
          <w:szCs w:val="16"/>
        </w:rPr>
        <w:t xml:space="preserve"> Australian Government. 2024. Federal Register of Legislation - Telecommunications (Financial Hardship) Industry Standard 2024. Section 1</w:t>
      </w:r>
      <w:r w:rsidR="003337CE" w:rsidRPr="008D3D76">
        <w:rPr>
          <w:sz w:val="16"/>
          <w:szCs w:val="16"/>
        </w:rPr>
        <w:t>4</w:t>
      </w:r>
      <w:r w:rsidRPr="008D3D76">
        <w:rPr>
          <w:sz w:val="16"/>
          <w:szCs w:val="16"/>
        </w:rPr>
        <w:t xml:space="preserve">. Available at: </w:t>
      </w:r>
      <w:hyperlink r:id="rId15" w:history="1">
        <w:r w:rsidRPr="008D3D76">
          <w:rPr>
            <w:rStyle w:val="Hyperlink"/>
            <w:sz w:val="16"/>
            <w:szCs w:val="16"/>
          </w:rPr>
          <w:t>https://www.legislation.gov.au/F2024L00133/asmade/downloads</w:t>
        </w:r>
      </w:hyperlink>
      <w:r w:rsidRPr="008D3D76">
        <w:rPr>
          <w:sz w:val="16"/>
          <w:szCs w:val="16"/>
        </w:rPr>
        <w:t>.</w:t>
      </w:r>
    </w:p>
  </w:footnote>
  <w:footnote w:id="25">
    <w:p w14:paraId="3EC8F0CC" w14:textId="6EA4CE4B" w:rsidR="00417688" w:rsidRPr="00473A65" w:rsidRDefault="004F4F85">
      <w:pPr>
        <w:pStyle w:val="FootnoteText"/>
        <w:rPr>
          <w:sz w:val="16"/>
          <w:szCs w:val="16"/>
        </w:rPr>
      </w:pPr>
      <w:r w:rsidRPr="00473A65">
        <w:rPr>
          <w:rStyle w:val="FootnoteReference"/>
          <w:sz w:val="16"/>
          <w:szCs w:val="16"/>
        </w:rPr>
        <w:footnoteRef/>
      </w:r>
      <w:r w:rsidRPr="008D3D76">
        <w:rPr>
          <w:sz w:val="16"/>
          <w:szCs w:val="16"/>
        </w:rPr>
        <w:t xml:space="preserve"> </w:t>
      </w:r>
      <w:hyperlink r:id="rId16" w:history="1">
        <w:r w:rsidR="002472B4" w:rsidRPr="008D3D76">
          <w:rPr>
            <w:sz w:val="16"/>
            <w:szCs w:val="16"/>
          </w:rPr>
          <w:t>Ibid</w:t>
        </w:r>
      </w:hyperlink>
      <w:r w:rsidR="002472B4" w:rsidRPr="008D3D76">
        <w:rPr>
          <w:sz w:val="16"/>
          <w:szCs w:val="16"/>
        </w:rPr>
        <w:t xml:space="preserve">. s18(1). </w:t>
      </w:r>
      <w:r w:rsidR="00417688" w:rsidRPr="008D3D76">
        <w:rPr>
          <w:sz w:val="16"/>
          <w:szCs w:val="16"/>
        </w:rPr>
        <w:t xml:space="preserve"> </w:t>
      </w:r>
    </w:p>
  </w:footnote>
  <w:footnote w:id="26">
    <w:p w14:paraId="59345F5A" w14:textId="667CFB75" w:rsidR="00417688" w:rsidRDefault="00417688">
      <w:pPr>
        <w:pStyle w:val="FootnoteText"/>
      </w:pPr>
      <w:r w:rsidRPr="00473A65">
        <w:rPr>
          <w:rStyle w:val="FootnoteReference"/>
          <w:sz w:val="16"/>
          <w:szCs w:val="16"/>
        </w:rPr>
        <w:footnoteRef/>
      </w:r>
      <w:r w:rsidRPr="00473A65">
        <w:rPr>
          <w:sz w:val="16"/>
          <w:szCs w:val="16"/>
        </w:rPr>
        <w:t xml:space="preserve"> Ibid. </w:t>
      </w:r>
      <w:r w:rsidR="00473A65" w:rsidRPr="00473A65">
        <w:rPr>
          <w:sz w:val="16"/>
          <w:szCs w:val="16"/>
        </w:rPr>
        <w:t xml:space="preserve">s18(2).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EB58D"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583D4B53" wp14:editId="427F997A">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342FAD7F" wp14:editId="241FA240">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DD20D74">
            <v:rect id="Rectangle 1"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0967CA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08C349D6"/>
    <w:multiLevelType w:val="hybridMultilevel"/>
    <w:tmpl w:val="B434D31C"/>
    <w:lvl w:ilvl="0" w:tplc="E7BEE3E6">
      <w:numFmt w:val="bullet"/>
      <w:lvlText w:val="-"/>
      <w:lvlJc w:val="left"/>
      <w:pPr>
        <w:ind w:left="720" w:hanging="360"/>
      </w:pPr>
      <w:rPr>
        <w:rFonts w:ascii="Calibri" w:eastAsia="Aptos"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5574E3"/>
    <w:multiLevelType w:val="hybridMultilevel"/>
    <w:tmpl w:val="53CE6292"/>
    <w:lvl w:ilvl="0" w:tplc="DDEC4134">
      <w:start w:val="1"/>
      <w:numFmt w:val="bullet"/>
      <w:lvlText w:val=""/>
      <w:lvlJc w:val="left"/>
      <w:pPr>
        <w:ind w:left="1440" w:hanging="360"/>
      </w:pPr>
      <w:rPr>
        <w:rFonts w:ascii="Symbol" w:hAnsi="Symbol"/>
      </w:rPr>
    </w:lvl>
    <w:lvl w:ilvl="1" w:tplc="EF043628">
      <w:start w:val="1"/>
      <w:numFmt w:val="bullet"/>
      <w:lvlText w:val=""/>
      <w:lvlJc w:val="left"/>
      <w:pPr>
        <w:ind w:left="2160" w:hanging="360"/>
      </w:pPr>
      <w:rPr>
        <w:rFonts w:ascii="Symbol" w:hAnsi="Symbol"/>
      </w:rPr>
    </w:lvl>
    <w:lvl w:ilvl="2" w:tplc="6770C226">
      <w:start w:val="1"/>
      <w:numFmt w:val="bullet"/>
      <w:lvlText w:val=""/>
      <w:lvlJc w:val="left"/>
      <w:pPr>
        <w:ind w:left="1440" w:hanging="360"/>
      </w:pPr>
      <w:rPr>
        <w:rFonts w:ascii="Symbol" w:hAnsi="Symbol"/>
      </w:rPr>
    </w:lvl>
    <w:lvl w:ilvl="3" w:tplc="B80ACA94">
      <w:start w:val="1"/>
      <w:numFmt w:val="bullet"/>
      <w:lvlText w:val=""/>
      <w:lvlJc w:val="left"/>
      <w:pPr>
        <w:ind w:left="1440" w:hanging="360"/>
      </w:pPr>
      <w:rPr>
        <w:rFonts w:ascii="Symbol" w:hAnsi="Symbol"/>
      </w:rPr>
    </w:lvl>
    <w:lvl w:ilvl="4" w:tplc="30F0EC20">
      <w:start w:val="1"/>
      <w:numFmt w:val="bullet"/>
      <w:lvlText w:val=""/>
      <w:lvlJc w:val="left"/>
      <w:pPr>
        <w:ind w:left="1440" w:hanging="360"/>
      </w:pPr>
      <w:rPr>
        <w:rFonts w:ascii="Symbol" w:hAnsi="Symbol"/>
      </w:rPr>
    </w:lvl>
    <w:lvl w:ilvl="5" w:tplc="10166E32">
      <w:start w:val="1"/>
      <w:numFmt w:val="bullet"/>
      <w:lvlText w:val=""/>
      <w:lvlJc w:val="left"/>
      <w:pPr>
        <w:ind w:left="1440" w:hanging="360"/>
      </w:pPr>
      <w:rPr>
        <w:rFonts w:ascii="Symbol" w:hAnsi="Symbol"/>
      </w:rPr>
    </w:lvl>
    <w:lvl w:ilvl="6" w:tplc="0D1AE684">
      <w:start w:val="1"/>
      <w:numFmt w:val="bullet"/>
      <w:lvlText w:val=""/>
      <w:lvlJc w:val="left"/>
      <w:pPr>
        <w:ind w:left="1440" w:hanging="360"/>
      </w:pPr>
      <w:rPr>
        <w:rFonts w:ascii="Symbol" w:hAnsi="Symbol"/>
      </w:rPr>
    </w:lvl>
    <w:lvl w:ilvl="7" w:tplc="006C7520">
      <w:start w:val="1"/>
      <w:numFmt w:val="bullet"/>
      <w:lvlText w:val=""/>
      <w:lvlJc w:val="left"/>
      <w:pPr>
        <w:ind w:left="1440" w:hanging="360"/>
      </w:pPr>
      <w:rPr>
        <w:rFonts w:ascii="Symbol" w:hAnsi="Symbol"/>
      </w:rPr>
    </w:lvl>
    <w:lvl w:ilvl="8" w:tplc="DD780778">
      <w:start w:val="1"/>
      <w:numFmt w:val="bullet"/>
      <w:lvlText w:val=""/>
      <w:lvlJc w:val="left"/>
      <w:pPr>
        <w:ind w:left="1440" w:hanging="360"/>
      </w:pPr>
      <w:rPr>
        <w:rFonts w:ascii="Symbol" w:hAnsi="Symbol"/>
      </w:rPr>
    </w:lvl>
  </w:abstractNum>
  <w:abstractNum w:abstractNumId="3"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1D482C"/>
    <w:multiLevelType w:val="multilevel"/>
    <w:tmpl w:val="00AE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2"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3" w15:restartNumberingAfterBreak="0">
    <w:nsid w:val="337C5FB2"/>
    <w:multiLevelType w:val="multilevel"/>
    <w:tmpl w:val="6AFEEB4C"/>
    <w:numStyleLink w:val="Bullets"/>
  </w:abstractNum>
  <w:abstractNum w:abstractNumId="14"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5"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6" w15:restartNumberingAfterBreak="0">
    <w:nsid w:val="3C537B38"/>
    <w:multiLevelType w:val="hybridMultilevel"/>
    <w:tmpl w:val="A284223E"/>
    <w:lvl w:ilvl="0" w:tplc="6418639A">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332B65"/>
    <w:multiLevelType w:val="hybridMultilevel"/>
    <w:tmpl w:val="B4408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6"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5C775F"/>
    <w:multiLevelType w:val="hybridMultilevel"/>
    <w:tmpl w:val="9C4C9662"/>
    <w:lvl w:ilvl="0" w:tplc="3474CE16">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8"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8"/>
  </w:num>
  <w:num w:numId="2" w16cid:durableId="1309937645">
    <w:abstractNumId w:val="20"/>
  </w:num>
  <w:num w:numId="3" w16cid:durableId="1363020806">
    <w:abstractNumId w:val="15"/>
  </w:num>
  <w:num w:numId="4" w16cid:durableId="239025159">
    <w:abstractNumId w:val="10"/>
  </w:num>
  <w:num w:numId="5" w16cid:durableId="2094617308">
    <w:abstractNumId w:val="0"/>
  </w:num>
  <w:num w:numId="6" w16cid:durableId="986864448">
    <w:abstractNumId w:val="34"/>
  </w:num>
  <w:num w:numId="7" w16cid:durableId="204946168">
    <w:abstractNumId w:val="4"/>
  </w:num>
  <w:num w:numId="8" w16cid:durableId="455099623">
    <w:abstractNumId w:val="26"/>
  </w:num>
  <w:num w:numId="9" w16cid:durableId="1137186840">
    <w:abstractNumId w:val="31"/>
  </w:num>
  <w:num w:numId="10" w16cid:durableId="777330096">
    <w:abstractNumId w:val="9"/>
  </w:num>
  <w:num w:numId="11" w16cid:durableId="1249999174">
    <w:abstractNumId w:val="36"/>
  </w:num>
  <w:num w:numId="12" w16cid:durableId="557977458">
    <w:abstractNumId w:val="12"/>
  </w:num>
  <w:num w:numId="13" w16cid:durableId="1941254348">
    <w:abstractNumId w:val="29"/>
  </w:num>
  <w:num w:numId="14" w16cid:durableId="906915118">
    <w:abstractNumId w:val="32"/>
  </w:num>
  <w:num w:numId="15" w16cid:durableId="1170877089">
    <w:abstractNumId w:val="24"/>
  </w:num>
  <w:num w:numId="16" w16cid:durableId="146635364">
    <w:abstractNumId w:val="19"/>
  </w:num>
  <w:num w:numId="17" w16cid:durableId="1411393860">
    <w:abstractNumId w:val="17"/>
  </w:num>
  <w:num w:numId="18" w16cid:durableId="654381262">
    <w:abstractNumId w:val="27"/>
  </w:num>
  <w:num w:numId="19" w16cid:durableId="226838686">
    <w:abstractNumId w:val="21"/>
  </w:num>
  <w:num w:numId="20" w16cid:durableId="480970995">
    <w:abstractNumId w:val="18"/>
  </w:num>
  <w:num w:numId="21" w16cid:durableId="1312520820">
    <w:abstractNumId w:val="38"/>
  </w:num>
  <w:num w:numId="22" w16cid:durableId="1253125788">
    <w:abstractNumId w:val="35"/>
  </w:num>
  <w:num w:numId="23" w16cid:durableId="699430088">
    <w:abstractNumId w:val="30"/>
  </w:num>
  <w:num w:numId="24" w16cid:durableId="351348626">
    <w:abstractNumId w:val="25"/>
  </w:num>
  <w:num w:numId="25" w16cid:durableId="1908613085">
    <w:abstractNumId w:val="5"/>
  </w:num>
  <w:num w:numId="26" w16cid:durableId="706226158">
    <w:abstractNumId w:val="8"/>
  </w:num>
  <w:num w:numId="27" w16cid:durableId="1278414560">
    <w:abstractNumId w:val="6"/>
  </w:num>
  <w:num w:numId="28" w16cid:durableId="758254510">
    <w:abstractNumId w:val="22"/>
  </w:num>
  <w:num w:numId="29" w16cid:durableId="473834808">
    <w:abstractNumId w:val="3"/>
  </w:num>
  <w:num w:numId="30" w16cid:durableId="1203983130">
    <w:abstractNumId w:val="37"/>
  </w:num>
  <w:num w:numId="31" w16cid:durableId="1014308645">
    <w:abstractNumId w:val="14"/>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4"/>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11"/>
  </w:num>
  <w:num w:numId="34" w16cid:durableId="1705908320">
    <w:abstractNumId w:val="13"/>
  </w:num>
  <w:num w:numId="35" w16cid:durableId="2495120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4"/>
  </w:num>
  <w:num w:numId="37" w16cid:durableId="292057516">
    <w:abstractNumId w:val="33"/>
  </w:num>
  <w:num w:numId="38" w16cid:durableId="2088453137">
    <w:abstractNumId w:val="23"/>
  </w:num>
  <w:num w:numId="39" w16cid:durableId="879896062">
    <w:abstractNumId w:val="16"/>
  </w:num>
  <w:num w:numId="40" w16cid:durableId="101608205">
    <w:abstractNumId w:val="7"/>
  </w:num>
  <w:num w:numId="41" w16cid:durableId="1706245795">
    <w:abstractNumId w:val="2"/>
  </w:num>
  <w:num w:numId="42" w16cid:durableId="2934106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8E9"/>
    <w:rsid w:val="000014F0"/>
    <w:rsid w:val="00002592"/>
    <w:rsid w:val="00002A84"/>
    <w:rsid w:val="000039D9"/>
    <w:rsid w:val="00006849"/>
    <w:rsid w:val="00006C00"/>
    <w:rsid w:val="00012F52"/>
    <w:rsid w:val="000130E1"/>
    <w:rsid w:val="00014E08"/>
    <w:rsid w:val="00015B77"/>
    <w:rsid w:val="00016602"/>
    <w:rsid w:val="0001751C"/>
    <w:rsid w:val="00017FF5"/>
    <w:rsid w:val="00020140"/>
    <w:rsid w:val="000207BA"/>
    <w:rsid w:val="00021438"/>
    <w:rsid w:val="0002144A"/>
    <w:rsid w:val="0002178D"/>
    <w:rsid w:val="00021EEE"/>
    <w:rsid w:val="00022392"/>
    <w:rsid w:val="00022D35"/>
    <w:rsid w:val="00024066"/>
    <w:rsid w:val="00024E5A"/>
    <w:rsid w:val="00025032"/>
    <w:rsid w:val="00025FC3"/>
    <w:rsid w:val="00027DC5"/>
    <w:rsid w:val="00027DD1"/>
    <w:rsid w:val="00031DE1"/>
    <w:rsid w:val="00031FED"/>
    <w:rsid w:val="00032441"/>
    <w:rsid w:val="000341DA"/>
    <w:rsid w:val="000345B4"/>
    <w:rsid w:val="000362DE"/>
    <w:rsid w:val="0003698E"/>
    <w:rsid w:val="00037A1F"/>
    <w:rsid w:val="00043833"/>
    <w:rsid w:val="00043863"/>
    <w:rsid w:val="00044434"/>
    <w:rsid w:val="0004526C"/>
    <w:rsid w:val="000466AD"/>
    <w:rsid w:val="000514EE"/>
    <w:rsid w:val="00051772"/>
    <w:rsid w:val="00052737"/>
    <w:rsid w:val="00052D56"/>
    <w:rsid w:val="000530BA"/>
    <w:rsid w:val="00053BD5"/>
    <w:rsid w:val="00053F16"/>
    <w:rsid w:val="00056A12"/>
    <w:rsid w:val="00056D71"/>
    <w:rsid w:val="000576D9"/>
    <w:rsid w:val="00057A92"/>
    <w:rsid w:val="00061D64"/>
    <w:rsid w:val="00062A46"/>
    <w:rsid w:val="00062F56"/>
    <w:rsid w:val="00063DD0"/>
    <w:rsid w:val="00064752"/>
    <w:rsid w:val="0006576E"/>
    <w:rsid w:val="00066C39"/>
    <w:rsid w:val="00066CD4"/>
    <w:rsid w:val="00067C26"/>
    <w:rsid w:val="000707F2"/>
    <w:rsid w:val="00072C5D"/>
    <w:rsid w:val="00072F65"/>
    <w:rsid w:val="00074521"/>
    <w:rsid w:val="000755FB"/>
    <w:rsid w:val="00075C32"/>
    <w:rsid w:val="00077240"/>
    <w:rsid w:val="00077F53"/>
    <w:rsid w:val="0008068C"/>
    <w:rsid w:val="000840C2"/>
    <w:rsid w:val="00086136"/>
    <w:rsid w:val="00086378"/>
    <w:rsid w:val="00090606"/>
    <w:rsid w:val="00090B55"/>
    <w:rsid w:val="0009245D"/>
    <w:rsid w:val="00096741"/>
    <w:rsid w:val="000A0DE3"/>
    <w:rsid w:val="000A2657"/>
    <w:rsid w:val="000A2AD3"/>
    <w:rsid w:val="000A3806"/>
    <w:rsid w:val="000A3FBC"/>
    <w:rsid w:val="000A41A1"/>
    <w:rsid w:val="000A4520"/>
    <w:rsid w:val="000A52F4"/>
    <w:rsid w:val="000A5EF2"/>
    <w:rsid w:val="000B11EF"/>
    <w:rsid w:val="000B2023"/>
    <w:rsid w:val="000B2348"/>
    <w:rsid w:val="000B2C45"/>
    <w:rsid w:val="000B4087"/>
    <w:rsid w:val="000B7682"/>
    <w:rsid w:val="000C1742"/>
    <w:rsid w:val="000C231C"/>
    <w:rsid w:val="000C463F"/>
    <w:rsid w:val="000C5BAA"/>
    <w:rsid w:val="000C7431"/>
    <w:rsid w:val="000C7BE2"/>
    <w:rsid w:val="000D0E78"/>
    <w:rsid w:val="000D17E4"/>
    <w:rsid w:val="000D18A2"/>
    <w:rsid w:val="000D3177"/>
    <w:rsid w:val="000D3F85"/>
    <w:rsid w:val="000D5255"/>
    <w:rsid w:val="000D5469"/>
    <w:rsid w:val="000D67CC"/>
    <w:rsid w:val="000D6C9F"/>
    <w:rsid w:val="000E0A5E"/>
    <w:rsid w:val="000E0E97"/>
    <w:rsid w:val="000E1593"/>
    <w:rsid w:val="000E162D"/>
    <w:rsid w:val="000E2A17"/>
    <w:rsid w:val="000E5C38"/>
    <w:rsid w:val="000E5CAE"/>
    <w:rsid w:val="000E624D"/>
    <w:rsid w:val="000F0991"/>
    <w:rsid w:val="000F21D4"/>
    <w:rsid w:val="000F3349"/>
    <w:rsid w:val="000F3856"/>
    <w:rsid w:val="000F764C"/>
    <w:rsid w:val="00102B41"/>
    <w:rsid w:val="00103999"/>
    <w:rsid w:val="00103DAC"/>
    <w:rsid w:val="00104C21"/>
    <w:rsid w:val="00104DAD"/>
    <w:rsid w:val="00106AEC"/>
    <w:rsid w:val="001116FB"/>
    <w:rsid w:val="00111F02"/>
    <w:rsid w:val="00113465"/>
    <w:rsid w:val="00113AE0"/>
    <w:rsid w:val="001159A6"/>
    <w:rsid w:val="00115EBE"/>
    <w:rsid w:val="001217E2"/>
    <w:rsid w:val="001217FD"/>
    <w:rsid w:val="00121AF1"/>
    <w:rsid w:val="00121D47"/>
    <w:rsid w:val="00122DD1"/>
    <w:rsid w:val="00124F88"/>
    <w:rsid w:val="00125060"/>
    <w:rsid w:val="001250BB"/>
    <w:rsid w:val="00126183"/>
    <w:rsid w:val="0012626F"/>
    <w:rsid w:val="0012636E"/>
    <w:rsid w:val="0012663D"/>
    <w:rsid w:val="00126DC9"/>
    <w:rsid w:val="001270D6"/>
    <w:rsid w:val="001275E7"/>
    <w:rsid w:val="00130E70"/>
    <w:rsid w:val="00132365"/>
    <w:rsid w:val="001329FD"/>
    <w:rsid w:val="0013396C"/>
    <w:rsid w:val="00134191"/>
    <w:rsid w:val="00134BAC"/>
    <w:rsid w:val="001355F0"/>
    <w:rsid w:val="00135C01"/>
    <w:rsid w:val="00136E66"/>
    <w:rsid w:val="0013740E"/>
    <w:rsid w:val="00137C51"/>
    <w:rsid w:val="00143E11"/>
    <w:rsid w:val="001452F7"/>
    <w:rsid w:val="00145394"/>
    <w:rsid w:val="00147139"/>
    <w:rsid w:val="00147E80"/>
    <w:rsid w:val="00150873"/>
    <w:rsid w:val="001514F8"/>
    <w:rsid w:val="0015159F"/>
    <w:rsid w:val="00151EAB"/>
    <w:rsid w:val="001531E7"/>
    <w:rsid w:val="00153309"/>
    <w:rsid w:val="001537A7"/>
    <w:rsid w:val="00154B79"/>
    <w:rsid w:val="0015718F"/>
    <w:rsid w:val="001605C9"/>
    <w:rsid w:val="001617F8"/>
    <w:rsid w:val="00161B2B"/>
    <w:rsid w:val="00161DF1"/>
    <w:rsid w:val="001623E5"/>
    <w:rsid w:val="00163200"/>
    <w:rsid w:val="00163B56"/>
    <w:rsid w:val="00164708"/>
    <w:rsid w:val="00167714"/>
    <w:rsid w:val="0017083D"/>
    <w:rsid w:val="00171821"/>
    <w:rsid w:val="00172EA2"/>
    <w:rsid w:val="001730E0"/>
    <w:rsid w:val="001733FA"/>
    <w:rsid w:val="0017391F"/>
    <w:rsid w:val="00173F33"/>
    <w:rsid w:val="001754ED"/>
    <w:rsid w:val="001766A1"/>
    <w:rsid w:val="00180C9A"/>
    <w:rsid w:val="001828D8"/>
    <w:rsid w:val="00185442"/>
    <w:rsid w:val="00185A20"/>
    <w:rsid w:val="00186888"/>
    <w:rsid w:val="0019340F"/>
    <w:rsid w:val="00193D09"/>
    <w:rsid w:val="00193DB9"/>
    <w:rsid w:val="0019461C"/>
    <w:rsid w:val="001948E0"/>
    <w:rsid w:val="0019567C"/>
    <w:rsid w:val="00195D08"/>
    <w:rsid w:val="00196FE2"/>
    <w:rsid w:val="001A0171"/>
    <w:rsid w:val="001A0809"/>
    <w:rsid w:val="001A26BE"/>
    <w:rsid w:val="001A2736"/>
    <w:rsid w:val="001A2BA5"/>
    <w:rsid w:val="001A3380"/>
    <w:rsid w:val="001A4EA1"/>
    <w:rsid w:val="001A5738"/>
    <w:rsid w:val="001A5ACB"/>
    <w:rsid w:val="001A60E4"/>
    <w:rsid w:val="001A772D"/>
    <w:rsid w:val="001B0452"/>
    <w:rsid w:val="001B06A8"/>
    <w:rsid w:val="001B0DED"/>
    <w:rsid w:val="001B4F92"/>
    <w:rsid w:val="001B5856"/>
    <w:rsid w:val="001B5FB2"/>
    <w:rsid w:val="001B63DD"/>
    <w:rsid w:val="001B6438"/>
    <w:rsid w:val="001C0243"/>
    <w:rsid w:val="001C3AD9"/>
    <w:rsid w:val="001C40D8"/>
    <w:rsid w:val="001C4264"/>
    <w:rsid w:val="001C47B5"/>
    <w:rsid w:val="001C5316"/>
    <w:rsid w:val="001C672F"/>
    <w:rsid w:val="001D13D7"/>
    <w:rsid w:val="001D2405"/>
    <w:rsid w:val="001D3696"/>
    <w:rsid w:val="001D40F1"/>
    <w:rsid w:val="001D5B5E"/>
    <w:rsid w:val="001D5C22"/>
    <w:rsid w:val="001D6C8F"/>
    <w:rsid w:val="001D6F9E"/>
    <w:rsid w:val="001D7A1B"/>
    <w:rsid w:val="001E006B"/>
    <w:rsid w:val="001E0544"/>
    <w:rsid w:val="001E1AE7"/>
    <w:rsid w:val="001E23B5"/>
    <w:rsid w:val="001E3CC3"/>
    <w:rsid w:val="001E4110"/>
    <w:rsid w:val="001E4A8B"/>
    <w:rsid w:val="001E4CD9"/>
    <w:rsid w:val="001E570C"/>
    <w:rsid w:val="001E7889"/>
    <w:rsid w:val="001E78D3"/>
    <w:rsid w:val="001F013B"/>
    <w:rsid w:val="001F3911"/>
    <w:rsid w:val="001F46A6"/>
    <w:rsid w:val="001F4C98"/>
    <w:rsid w:val="001F7374"/>
    <w:rsid w:val="001F77F6"/>
    <w:rsid w:val="001F7B95"/>
    <w:rsid w:val="001F7F31"/>
    <w:rsid w:val="0020028A"/>
    <w:rsid w:val="00200982"/>
    <w:rsid w:val="00207BED"/>
    <w:rsid w:val="00207EC8"/>
    <w:rsid w:val="00211174"/>
    <w:rsid w:val="002118F3"/>
    <w:rsid w:val="00212E80"/>
    <w:rsid w:val="002140FC"/>
    <w:rsid w:val="0021413E"/>
    <w:rsid w:val="00214AA4"/>
    <w:rsid w:val="0021558D"/>
    <w:rsid w:val="00216360"/>
    <w:rsid w:val="002174CD"/>
    <w:rsid w:val="00221BC1"/>
    <w:rsid w:val="0022242F"/>
    <w:rsid w:val="00226D14"/>
    <w:rsid w:val="00230C07"/>
    <w:rsid w:val="00233FD2"/>
    <w:rsid w:val="00234545"/>
    <w:rsid w:val="00235262"/>
    <w:rsid w:val="002366E4"/>
    <w:rsid w:val="00236E94"/>
    <w:rsid w:val="0023776F"/>
    <w:rsid w:val="00240F35"/>
    <w:rsid w:val="002412A0"/>
    <w:rsid w:val="00242B5D"/>
    <w:rsid w:val="00243186"/>
    <w:rsid w:val="002446C4"/>
    <w:rsid w:val="002446FE"/>
    <w:rsid w:val="00244E0F"/>
    <w:rsid w:val="00244FE0"/>
    <w:rsid w:val="00245265"/>
    <w:rsid w:val="002472B4"/>
    <w:rsid w:val="002502A9"/>
    <w:rsid w:val="0025070A"/>
    <w:rsid w:val="00251782"/>
    <w:rsid w:val="00251DCD"/>
    <w:rsid w:val="00252148"/>
    <w:rsid w:val="00252E5E"/>
    <w:rsid w:val="0025413B"/>
    <w:rsid w:val="00254CF1"/>
    <w:rsid w:val="002561B6"/>
    <w:rsid w:val="002567BC"/>
    <w:rsid w:val="0026030A"/>
    <w:rsid w:val="00260397"/>
    <w:rsid w:val="002613CD"/>
    <w:rsid w:val="00261658"/>
    <w:rsid w:val="00261BA9"/>
    <w:rsid w:val="00261F16"/>
    <w:rsid w:val="0026420E"/>
    <w:rsid w:val="0026614A"/>
    <w:rsid w:val="0026652F"/>
    <w:rsid w:val="0026705E"/>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DD1"/>
    <w:rsid w:val="00281FF9"/>
    <w:rsid w:val="00282A01"/>
    <w:rsid w:val="0028516A"/>
    <w:rsid w:val="002858D4"/>
    <w:rsid w:val="002872A6"/>
    <w:rsid w:val="0028734E"/>
    <w:rsid w:val="00292D1A"/>
    <w:rsid w:val="00294208"/>
    <w:rsid w:val="002969CB"/>
    <w:rsid w:val="00296FA3"/>
    <w:rsid w:val="002A1498"/>
    <w:rsid w:val="002A1728"/>
    <w:rsid w:val="002A1B26"/>
    <w:rsid w:val="002A2F9E"/>
    <w:rsid w:val="002A5082"/>
    <w:rsid w:val="002A59FA"/>
    <w:rsid w:val="002A6483"/>
    <w:rsid w:val="002A65A1"/>
    <w:rsid w:val="002A799B"/>
    <w:rsid w:val="002B0920"/>
    <w:rsid w:val="002B1985"/>
    <w:rsid w:val="002B28C8"/>
    <w:rsid w:val="002B429F"/>
    <w:rsid w:val="002B4442"/>
    <w:rsid w:val="002B6067"/>
    <w:rsid w:val="002C0B0D"/>
    <w:rsid w:val="002C21D2"/>
    <w:rsid w:val="002C2290"/>
    <w:rsid w:val="002C30D3"/>
    <w:rsid w:val="002C58B8"/>
    <w:rsid w:val="002C7F9B"/>
    <w:rsid w:val="002D0309"/>
    <w:rsid w:val="002D0E21"/>
    <w:rsid w:val="002D1707"/>
    <w:rsid w:val="002D18C5"/>
    <w:rsid w:val="002D22A4"/>
    <w:rsid w:val="002D7ACE"/>
    <w:rsid w:val="002E02BD"/>
    <w:rsid w:val="002E1A64"/>
    <w:rsid w:val="002E225B"/>
    <w:rsid w:val="002E3360"/>
    <w:rsid w:val="002E4FFE"/>
    <w:rsid w:val="002E5AFB"/>
    <w:rsid w:val="002E5B5D"/>
    <w:rsid w:val="002E5C91"/>
    <w:rsid w:val="002E73A0"/>
    <w:rsid w:val="002F1EC8"/>
    <w:rsid w:val="002F1EFA"/>
    <w:rsid w:val="002F292E"/>
    <w:rsid w:val="002F2ADF"/>
    <w:rsid w:val="002F48F3"/>
    <w:rsid w:val="002F657A"/>
    <w:rsid w:val="002F76AE"/>
    <w:rsid w:val="00301A71"/>
    <w:rsid w:val="00301D3A"/>
    <w:rsid w:val="003020FC"/>
    <w:rsid w:val="003025AF"/>
    <w:rsid w:val="00302A8F"/>
    <w:rsid w:val="00302D3C"/>
    <w:rsid w:val="003036DE"/>
    <w:rsid w:val="00305A21"/>
    <w:rsid w:val="003065DD"/>
    <w:rsid w:val="00310CBD"/>
    <w:rsid w:val="003113F6"/>
    <w:rsid w:val="003134D9"/>
    <w:rsid w:val="0031368D"/>
    <w:rsid w:val="00315DFE"/>
    <w:rsid w:val="0031654A"/>
    <w:rsid w:val="00316694"/>
    <w:rsid w:val="003170B5"/>
    <w:rsid w:val="00317E1B"/>
    <w:rsid w:val="0032136A"/>
    <w:rsid w:val="00322A5E"/>
    <w:rsid w:val="00322A94"/>
    <w:rsid w:val="003242F4"/>
    <w:rsid w:val="003268B4"/>
    <w:rsid w:val="00330B9A"/>
    <w:rsid w:val="003337CE"/>
    <w:rsid w:val="00333F12"/>
    <w:rsid w:val="003367F5"/>
    <w:rsid w:val="00336BC3"/>
    <w:rsid w:val="00336F1E"/>
    <w:rsid w:val="003375EB"/>
    <w:rsid w:val="0033785C"/>
    <w:rsid w:val="003403FD"/>
    <w:rsid w:val="00340445"/>
    <w:rsid w:val="00340A76"/>
    <w:rsid w:val="0034135B"/>
    <w:rsid w:val="00342A3F"/>
    <w:rsid w:val="003437B0"/>
    <w:rsid w:val="00343CDD"/>
    <w:rsid w:val="003444A4"/>
    <w:rsid w:val="00345FCD"/>
    <w:rsid w:val="00346667"/>
    <w:rsid w:val="00350A76"/>
    <w:rsid w:val="00351C15"/>
    <w:rsid w:val="00351F70"/>
    <w:rsid w:val="003521C8"/>
    <w:rsid w:val="003532F3"/>
    <w:rsid w:val="00360559"/>
    <w:rsid w:val="00360987"/>
    <w:rsid w:val="003612EC"/>
    <w:rsid w:val="00362054"/>
    <w:rsid w:val="00364A72"/>
    <w:rsid w:val="0036534E"/>
    <w:rsid w:val="00370BF8"/>
    <w:rsid w:val="00370EFE"/>
    <w:rsid w:val="00372F65"/>
    <w:rsid w:val="003742A1"/>
    <w:rsid w:val="003753FF"/>
    <w:rsid w:val="00375F3E"/>
    <w:rsid w:val="00376538"/>
    <w:rsid w:val="003770A1"/>
    <w:rsid w:val="00381530"/>
    <w:rsid w:val="00381736"/>
    <w:rsid w:val="00381C48"/>
    <w:rsid w:val="00383369"/>
    <w:rsid w:val="00383E7F"/>
    <w:rsid w:val="00386B62"/>
    <w:rsid w:val="00386C98"/>
    <w:rsid w:val="00390211"/>
    <w:rsid w:val="0039416E"/>
    <w:rsid w:val="00394B9A"/>
    <w:rsid w:val="00395C0C"/>
    <w:rsid w:val="003A0471"/>
    <w:rsid w:val="003A13A1"/>
    <w:rsid w:val="003A22CB"/>
    <w:rsid w:val="003A2485"/>
    <w:rsid w:val="003A2D26"/>
    <w:rsid w:val="003A504A"/>
    <w:rsid w:val="003B0198"/>
    <w:rsid w:val="003B04C6"/>
    <w:rsid w:val="003B4F26"/>
    <w:rsid w:val="003B4F60"/>
    <w:rsid w:val="003C1118"/>
    <w:rsid w:val="003C3084"/>
    <w:rsid w:val="003C3577"/>
    <w:rsid w:val="003C4467"/>
    <w:rsid w:val="003C530F"/>
    <w:rsid w:val="003C5382"/>
    <w:rsid w:val="003C6711"/>
    <w:rsid w:val="003C7551"/>
    <w:rsid w:val="003D0EB8"/>
    <w:rsid w:val="003D2F73"/>
    <w:rsid w:val="003D5727"/>
    <w:rsid w:val="003D5997"/>
    <w:rsid w:val="003D7C36"/>
    <w:rsid w:val="003D7DCC"/>
    <w:rsid w:val="003E0713"/>
    <w:rsid w:val="003E2DAA"/>
    <w:rsid w:val="003E3D2C"/>
    <w:rsid w:val="003E3EBE"/>
    <w:rsid w:val="003E57DE"/>
    <w:rsid w:val="003E781C"/>
    <w:rsid w:val="003F0FC3"/>
    <w:rsid w:val="003F3FBD"/>
    <w:rsid w:val="003F44B6"/>
    <w:rsid w:val="003F5C73"/>
    <w:rsid w:val="003F74E3"/>
    <w:rsid w:val="00401C2C"/>
    <w:rsid w:val="0040204B"/>
    <w:rsid w:val="00402F99"/>
    <w:rsid w:val="00403105"/>
    <w:rsid w:val="00405151"/>
    <w:rsid w:val="0040544A"/>
    <w:rsid w:val="0040553A"/>
    <w:rsid w:val="00405D56"/>
    <w:rsid w:val="00406CAA"/>
    <w:rsid w:val="004079CF"/>
    <w:rsid w:val="004112F5"/>
    <w:rsid w:val="00413565"/>
    <w:rsid w:val="00417688"/>
    <w:rsid w:val="004205D1"/>
    <w:rsid w:val="00426E45"/>
    <w:rsid w:val="004302D3"/>
    <w:rsid w:val="00431DB3"/>
    <w:rsid w:val="00432683"/>
    <w:rsid w:val="0043310D"/>
    <w:rsid w:val="00434339"/>
    <w:rsid w:val="00434C0C"/>
    <w:rsid w:val="00435029"/>
    <w:rsid w:val="00435B51"/>
    <w:rsid w:val="00436FD9"/>
    <w:rsid w:val="004405D5"/>
    <w:rsid w:val="004431B1"/>
    <w:rsid w:val="00443D19"/>
    <w:rsid w:val="004459D2"/>
    <w:rsid w:val="00445BB7"/>
    <w:rsid w:val="00445D76"/>
    <w:rsid w:val="00447BCD"/>
    <w:rsid w:val="00451585"/>
    <w:rsid w:val="004523A4"/>
    <w:rsid w:val="004528C4"/>
    <w:rsid w:val="004532F8"/>
    <w:rsid w:val="00453DC0"/>
    <w:rsid w:val="00455428"/>
    <w:rsid w:val="00455BAF"/>
    <w:rsid w:val="00456C63"/>
    <w:rsid w:val="00456C80"/>
    <w:rsid w:val="004572B8"/>
    <w:rsid w:val="00457A53"/>
    <w:rsid w:val="00460AB8"/>
    <w:rsid w:val="00461876"/>
    <w:rsid w:val="00461AA6"/>
    <w:rsid w:val="00462756"/>
    <w:rsid w:val="0046470E"/>
    <w:rsid w:val="00464AEA"/>
    <w:rsid w:val="004652AC"/>
    <w:rsid w:val="00467840"/>
    <w:rsid w:val="00470338"/>
    <w:rsid w:val="00470B4F"/>
    <w:rsid w:val="0047103C"/>
    <w:rsid w:val="00472A35"/>
    <w:rsid w:val="00473A65"/>
    <w:rsid w:val="0047468A"/>
    <w:rsid w:val="00475178"/>
    <w:rsid w:val="004756B9"/>
    <w:rsid w:val="00475F67"/>
    <w:rsid w:val="00477EF9"/>
    <w:rsid w:val="00480FFA"/>
    <w:rsid w:val="0048163E"/>
    <w:rsid w:val="00483271"/>
    <w:rsid w:val="00484120"/>
    <w:rsid w:val="00484536"/>
    <w:rsid w:val="00485226"/>
    <w:rsid w:val="00487E7D"/>
    <w:rsid w:val="00487EC4"/>
    <w:rsid w:val="00490AAA"/>
    <w:rsid w:val="00491F05"/>
    <w:rsid w:val="00492DA2"/>
    <w:rsid w:val="00493666"/>
    <w:rsid w:val="0049447B"/>
    <w:rsid w:val="0049502E"/>
    <w:rsid w:val="004969CF"/>
    <w:rsid w:val="00497D89"/>
    <w:rsid w:val="00497F47"/>
    <w:rsid w:val="004A0B36"/>
    <w:rsid w:val="004A1F9F"/>
    <w:rsid w:val="004A3908"/>
    <w:rsid w:val="004A5421"/>
    <w:rsid w:val="004A59D4"/>
    <w:rsid w:val="004A5E82"/>
    <w:rsid w:val="004A631E"/>
    <w:rsid w:val="004A6815"/>
    <w:rsid w:val="004A6866"/>
    <w:rsid w:val="004A6F23"/>
    <w:rsid w:val="004A7724"/>
    <w:rsid w:val="004B0BBF"/>
    <w:rsid w:val="004B2773"/>
    <w:rsid w:val="004B337D"/>
    <w:rsid w:val="004B7A5E"/>
    <w:rsid w:val="004C04CB"/>
    <w:rsid w:val="004C09B2"/>
    <w:rsid w:val="004C1191"/>
    <w:rsid w:val="004C175A"/>
    <w:rsid w:val="004C2788"/>
    <w:rsid w:val="004C2C4B"/>
    <w:rsid w:val="004C44D3"/>
    <w:rsid w:val="004C49E2"/>
    <w:rsid w:val="004C6001"/>
    <w:rsid w:val="004C644B"/>
    <w:rsid w:val="004C6A2F"/>
    <w:rsid w:val="004D01B3"/>
    <w:rsid w:val="004D192D"/>
    <w:rsid w:val="004D1EC9"/>
    <w:rsid w:val="004D2A6A"/>
    <w:rsid w:val="004D2FA8"/>
    <w:rsid w:val="004D34AA"/>
    <w:rsid w:val="004D3635"/>
    <w:rsid w:val="004D39C5"/>
    <w:rsid w:val="004D4D1C"/>
    <w:rsid w:val="004D4D32"/>
    <w:rsid w:val="004D4D8A"/>
    <w:rsid w:val="004E07D9"/>
    <w:rsid w:val="004E144C"/>
    <w:rsid w:val="004E18C7"/>
    <w:rsid w:val="004E2FD7"/>
    <w:rsid w:val="004E34DB"/>
    <w:rsid w:val="004E4D9B"/>
    <w:rsid w:val="004E4E78"/>
    <w:rsid w:val="004E5143"/>
    <w:rsid w:val="004E54E8"/>
    <w:rsid w:val="004E6338"/>
    <w:rsid w:val="004F0426"/>
    <w:rsid w:val="004F0512"/>
    <w:rsid w:val="004F0D33"/>
    <w:rsid w:val="004F16E4"/>
    <w:rsid w:val="004F195D"/>
    <w:rsid w:val="004F4BCB"/>
    <w:rsid w:val="004F4E15"/>
    <w:rsid w:val="004F4F85"/>
    <w:rsid w:val="004F53E8"/>
    <w:rsid w:val="004F5A2D"/>
    <w:rsid w:val="004F757D"/>
    <w:rsid w:val="004F7C7A"/>
    <w:rsid w:val="00500C39"/>
    <w:rsid w:val="00500CF9"/>
    <w:rsid w:val="0050401D"/>
    <w:rsid w:val="00507159"/>
    <w:rsid w:val="005103C1"/>
    <w:rsid w:val="00510D4B"/>
    <w:rsid w:val="00511326"/>
    <w:rsid w:val="00511465"/>
    <w:rsid w:val="0051223B"/>
    <w:rsid w:val="0051227E"/>
    <w:rsid w:val="00512BFB"/>
    <w:rsid w:val="00512C16"/>
    <w:rsid w:val="0051315D"/>
    <w:rsid w:val="00515E2A"/>
    <w:rsid w:val="005172A4"/>
    <w:rsid w:val="0052248C"/>
    <w:rsid w:val="00523A77"/>
    <w:rsid w:val="00525B0B"/>
    <w:rsid w:val="00526ECD"/>
    <w:rsid w:val="005271A7"/>
    <w:rsid w:val="00527246"/>
    <w:rsid w:val="005275A1"/>
    <w:rsid w:val="00531161"/>
    <w:rsid w:val="00533C4A"/>
    <w:rsid w:val="00533CCD"/>
    <w:rsid w:val="00535C30"/>
    <w:rsid w:val="0053645D"/>
    <w:rsid w:val="005401FE"/>
    <w:rsid w:val="00540A91"/>
    <w:rsid w:val="00541069"/>
    <w:rsid w:val="005415AD"/>
    <w:rsid w:val="00542288"/>
    <w:rsid w:val="00542492"/>
    <w:rsid w:val="005424F9"/>
    <w:rsid w:val="005428CD"/>
    <w:rsid w:val="0054347A"/>
    <w:rsid w:val="00543E43"/>
    <w:rsid w:val="00544CE4"/>
    <w:rsid w:val="00544EEA"/>
    <w:rsid w:val="0054584B"/>
    <w:rsid w:val="00546517"/>
    <w:rsid w:val="00547210"/>
    <w:rsid w:val="005513CE"/>
    <w:rsid w:val="00552B60"/>
    <w:rsid w:val="00553737"/>
    <w:rsid w:val="00554E89"/>
    <w:rsid w:val="00555590"/>
    <w:rsid w:val="0055582B"/>
    <w:rsid w:val="005559F4"/>
    <w:rsid w:val="0055729D"/>
    <w:rsid w:val="00557D9A"/>
    <w:rsid w:val="00560159"/>
    <w:rsid w:val="0056134B"/>
    <w:rsid w:val="005623FF"/>
    <w:rsid w:val="005639A6"/>
    <w:rsid w:val="00565E28"/>
    <w:rsid w:val="00566935"/>
    <w:rsid w:val="00566EB6"/>
    <w:rsid w:val="00567464"/>
    <w:rsid w:val="00567FEF"/>
    <w:rsid w:val="00570673"/>
    <w:rsid w:val="00571665"/>
    <w:rsid w:val="00571741"/>
    <w:rsid w:val="00571A94"/>
    <w:rsid w:val="00574AFF"/>
    <w:rsid w:val="0057678B"/>
    <w:rsid w:val="00576D4A"/>
    <w:rsid w:val="005770BF"/>
    <w:rsid w:val="0057744F"/>
    <w:rsid w:val="005778FE"/>
    <w:rsid w:val="0058019C"/>
    <w:rsid w:val="00581731"/>
    <w:rsid w:val="00583015"/>
    <w:rsid w:val="00585CE0"/>
    <w:rsid w:val="005870DC"/>
    <w:rsid w:val="00587E39"/>
    <w:rsid w:val="00593AF7"/>
    <w:rsid w:val="005946B9"/>
    <w:rsid w:val="00594758"/>
    <w:rsid w:val="005948E8"/>
    <w:rsid w:val="00594C44"/>
    <w:rsid w:val="005A0D39"/>
    <w:rsid w:val="005A23CC"/>
    <w:rsid w:val="005A2642"/>
    <w:rsid w:val="005A2EE1"/>
    <w:rsid w:val="005A5745"/>
    <w:rsid w:val="005A5FFD"/>
    <w:rsid w:val="005A6986"/>
    <w:rsid w:val="005A7E55"/>
    <w:rsid w:val="005B091B"/>
    <w:rsid w:val="005B0A64"/>
    <w:rsid w:val="005B3823"/>
    <w:rsid w:val="005B3D95"/>
    <w:rsid w:val="005B7518"/>
    <w:rsid w:val="005B7A51"/>
    <w:rsid w:val="005B7B2B"/>
    <w:rsid w:val="005C3340"/>
    <w:rsid w:val="005C44CB"/>
    <w:rsid w:val="005C467D"/>
    <w:rsid w:val="005C6417"/>
    <w:rsid w:val="005C64CC"/>
    <w:rsid w:val="005C6875"/>
    <w:rsid w:val="005D0532"/>
    <w:rsid w:val="005D12AB"/>
    <w:rsid w:val="005D3A52"/>
    <w:rsid w:val="005E0929"/>
    <w:rsid w:val="005E1D01"/>
    <w:rsid w:val="005E1D95"/>
    <w:rsid w:val="005E57B7"/>
    <w:rsid w:val="005E6220"/>
    <w:rsid w:val="005E6C4A"/>
    <w:rsid w:val="005F1EFE"/>
    <w:rsid w:val="005F522B"/>
    <w:rsid w:val="005F5B52"/>
    <w:rsid w:val="005F5F10"/>
    <w:rsid w:val="005F63D0"/>
    <w:rsid w:val="005F765E"/>
    <w:rsid w:val="005F767F"/>
    <w:rsid w:val="005F7AF4"/>
    <w:rsid w:val="005F7DF4"/>
    <w:rsid w:val="00600B78"/>
    <w:rsid w:val="0060129D"/>
    <w:rsid w:val="00602E15"/>
    <w:rsid w:val="00604233"/>
    <w:rsid w:val="00604680"/>
    <w:rsid w:val="006059A8"/>
    <w:rsid w:val="0060609A"/>
    <w:rsid w:val="00606D31"/>
    <w:rsid w:val="006104FE"/>
    <w:rsid w:val="00610888"/>
    <w:rsid w:val="006116A6"/>
    <w:rsid w:val="00611F12"/>
    <w:rsid w:val="00612473"/>
    <w:rsid w:val="00612652"/>
    <w:rsid w:val="0061414F"/>
    <w:rsid w:val="00614C6E"/>
    <w:rsid w:val="0061685B"/>
    <w:rsid w:val="00616A50"/>
    <w:rsid w:val="00616D29"/>
    <w:rsid w:val="00616D2F"/>
    <w:rsid w:val="00620895"/>
    <w:rsid w:val="00624C12"/>
    <w:rsid w:val="00626120"/>
    <w:rsid w:val="00626BB2"/>
    <w:rsid w:val="0062761A"/>
    <w:rsid w:val="00627971"/>
    <w:rsid w:val="006331D4"/>
    <w:rsid w:val="006334DD"/>
    <w:rsid w:val="00633E41"/>
    <w:rsid w:val="006349DB"/>
    <w:rsid w:val="0063541B"/>
    <w:rsid w:val="00636CB2"/>
    <w:rsid w:val="0063714D"/>
    <w:rsid w:val="00637267"/>
    <w:rsid w:val="0064170A"/>
    <w:rsid w:val="006417CE"/>
    <w:rsid w:val="00641F51"/>
    <w:rsid w:val="006422C6"/>
    <w:rsid w:val="0064428D"/>
    <w:rsid w:val="00644BB4"/>
    <w:rsid w:val="0064568C"/>
    <w:rsid w:val="00646957"/>
    <w:rsid w:val="006501BE"/>
    <w:rsid w:val="00653413"/>
    <w:rsid w:val="006538CE"/>
    <w:rsid w:val="0065393B"/>
    <w:rsid w:val="006545DD"/>
    <w:rsid w:val="00654DC5"/>
    <w:rsid w:val="00655941"/>
    <w:rsid w:val="00655CA6"/>
    <w:rsid w:val="006608AE"/>
    <w:rsid w:val="00662263"/>
    <w:rsid w:val="006628BD"/>
    <w:rsid w:val="00664339"/>
    <w:rsid w:val="00665366"/>
    <w:rsid w:val="00665A69"/>
    <w:rsid w:val="0066642E"/>
    <w:rsid w:val="0066764F"/>
    <w:rsid w:val="006702C9"/>
    <w:rsid w:val="00670C1D"/>
    <w:rsid w:val="00670EEE"/>
    <w:rsid w:val="00671DF1"/>
    <w:rsid w:val="00671DFD"/>
    <w:rsid w:val="00672B90"/>
    <w:rsid w:val="00672F10"/>
    <w:rsid w:val="006747FE"/>
    <w:rsid w:val="00677D3A"/>
    <w:rsid w:val="00680504"/>
    <w:rsid w:val="00684D2E"/>
    <w:rsid w:val="0068607D"/>
    <w:rsid w:val="006860F1"/>
    <w:rsid w:val="00691F58"/>
    <w:rsid w:val="00692275"/>
    <w:rsid w:val="00693225"/>
    <w:rsid w:val="00693316"/>
    <w:rsid w:val="00693CC5"/>
    <w:rsid w:val="006942B5"/>
    <w:rsid w:val="0069548A"/>
    <w:rsid w:val="00696D38"/>
    <w:rsid w:val="0069798D"/>
    <w:rsid w:val="006A1876"/>
    <w:rsid w:val="006A1D9D"/>
    <w:rsid w:val="006A1E4D"/>
    <w:rsid w:val="006A2265"/>
    <w:rsid w:val="006A3691"/>
    <w:rsid w:val="006A3F09"/>
    <w:rsid w:val="006A46CD"/>
    <w:rsid w:val="006A4B35"/>
    <w:rsid w:val="006A4D2B"/>
    <w:rsid w:val="006A5495"/>
    <w:rsid w:val="006A5A78"/>
    <w:rsid w:val="006A5C89"/>
    <w:rsid w:val="006A64C5"/>
    <w:rsid w:val="006A7027"/>
    <w:rsid w:val="006A7D08"/>
    <w:rsid w:val="006B1AE9"/>
    <w:rsid w:val="006B1AEB"/>
    <w:rsid w:val="006B3BBD"/>
    <w:rsid w:val="006B475D"/>
    <w:rsid w:val="006B50CE"/>
    <w:rsid w:val="006B514F"/>
    <w:rsid w:val="006B6387"/>
    <w:rsid w:val="006B69CA"/>
    <w:rsid w:val="006B7377"/>
    <w:rsid w:val="006C0196"/>
    <w:rsid w:val="006C2B09"/>
    <w:rsid w:val="006C5BBE"/>
    <w:rsid w:val="006C74DF"/>
    <w:rsid w:val="006D325B"/>
    <w:rsid w:val="006D40AC"/>
    <w:rsid w:val="006D4598"/>
    <w:rsid w:val="006D5F32"/>
    <w:rsid w:val="006D6A6A"/>
    <w:rsid w:val="006D6F63"/>
    <w:rsid w:val="006D75E8"/>
    <w:rsid w:val="006E0712"/>
    <w:rsid w:val="006E08E3"/>
    <w:rsid w:val="006E191F"/>
    <w:rsid w:val="006E23C6"/>
    <w:rsid w:val="006E2DE3"/>
    <w:rsid w:val="006E3E42"/>
    <w:rsid w:val="006E5C2B"/>
    <w:rsid w:val="006F26D3"/>
    <w:rsid w:val="006F279C"/>
    <w:rsid w:val="006F27D4"/>
    <w:rsid w:val="006F5C81"/>
    <w:rsid w:val="007002E0"/>
    <w:rsid w:val="0070309B"/>
    <w:rsid w:val="007039D9"/>
    <w:rsid w:val="00704288"/>
    <w:rsid w:val="00705139"/>
    <w:rsid w:val="007122C9"/>
    <w:rsid w:val="0071501B"/>
    <w:rsid w:val="007165BB"/>
    <w:rsid w:val="007170D3"/>
    <w:rsid w:val="00717226"/>
    <w:rsid w:val="00717B54"/>
    <w:rsid w:val="00717E2E"/>
    <w:rsid w:val="00721041"/>
    <w:rsid w:val="0072184D"/>
    <w:rsid w:val="00724D43"/>
    <w:rsid w:val="00730BA6"/>
    <w:rsid w:val="007318C0"/>
    <w:rsid w:val="00734F40"/>
    <w:rsid w:val="0073506C"/>
    <w:rsid w:val="00735194"/>
    <w:rsid w:val="00735EB8"/>
    <w:rsid w:val="00736FBA"/>
    <w:rsid w:val="00737E89"/>
    <w:rsid w:val="007401ED"/>
    <w:rsid w:val="00741E8F"/>
    <w:rsid w:val="007435B9"/>
    <w:rsid w:val="00743E4F"/>
    <w:rsid w:val="0074488D"/>
    <w:rsid w:val="00744A39"/>
    <w:rsid w:val="0074570E"/>
    <w:rsid w:val="0074602B"/>
    <w:rsid w:val="007460EE"/>
    <w:rsid w:val="00746385"/>
    <w:rsid w:val="00751468"/>
    <w:rsid w:val="00753C18"/>
    <w:rsid w:val="00755EBE"/>
    <w:rsid w:val="00756D28"/>
    <w:rsid w:val="007613E7"/>
    <w:rsid w:val="007615D7"/>
    <w:rsid w:val="0076578C"/>
    <w:rsid w:val="0076626B"/>
    <w:rsid w:val="007665E0"/>
    <w:rsid w:val="00766DF4"/>
    <w:rsid w:val="007677A0"/>
    <w:rsid w:val="00767F5D"/>
    <w:rsid w:val="00773DEE"/>
    <w:rsid w:val="00774248"/>
    <w:rsid w:val="00774BCF"/>
    <w:rsid w:val="00774F71"/>
    <w:rsid w:val="00775B87"/>
    <w:rsid w:val="007760DA"/>
    <w:rsid w:val="007766CF"/>
    <w:rsid w:val="00776984"/>
    <w:rsid w:val="00780BD5"/>
    <w:rsid w:val="00780D5B"/>
    <w:rsid w:val="007818A2"/>
    <w:rsid w:val="0078296B"/>
    <w:rsid w:val="0078393C"/>
    <w:rsid w:val="00783EB8"/>
    <w:rsid w:val="007845D0"/>
    <w:rsid w:val="00785A4C"/>
    <w:rsid w:val="00785FC9"/>
    <w:rsid w:val="00787993"/>
    <w:rsid w:val="007879CC"/>
    <w:rsid w:val="007908C5"/>
    <w:rsid w:val="007908C9"/>
    <w:rsid w:val="007920FC"/>
    <w:rsid w:val="00792D73"/>
    <w:rsid w:val="0079313F"/>
    <w:rsid w:val="00793530"/>
    <w:rsid w:val="007944BC"/>
    <w:rsid w:val="007945F3"/>
    <w:rsid w:val="00795802"/>
    <w:rsid w:val="007A009C"/>
    <w:rsid w:val="007A061F"/>
    <w:rsid w:val="007A0B6D"/>
    <w:rsid w:val="007A1BEB"/>
    <w:rsid w:val="007A1C9E"/>
    <w:rsid w:val="007A2389"/>
    <w:rsid w:val="007A2591"/>
    <w:rsid w:val="007A2FDE"/>
    <w:rsid w:val="007A317B"/>
    <w:rsid w:val="007A32A1"/>
    <w:rsid w:val="007A4790"/>
    <w:rsid w:val="007A4B52"/>
    <w:rsid w:val="007A5B50"/>
    <w:rsid w:val="007A5D36"/>
    <w:rsid w:val="007A68A1"/>
    <w:rsid w:val="007A77F8"/>
    <w:rsid w:val="007B2D47"/>
    <w:rsid w:val="007B2FC3"/>
    <w:rsid w:val="007B33BA"/>
    <w:rsid w:val="007B3B7B"/>
    <w:rsid w:val="007B538B"/>
    <w:rsid w:val="007B66E2"/>
    <w:rsid w:val="007B7E39"/>
    <w:rsid w:val="007C1AE7"/>
    <w:rsid w:val="007C1BB5"/>
    <w:rsid w:val="007C218F"/>
    <w:rsid w:val="007C4901"/>
    <w:rsid w:val="007C5271"/>
    <w:rsid w:val="007C5A57"/>
    <w:rsid w:val="007C6421"/>
    <w:rsid w:val="007C6C91"/>
    <w:rsid w:val="007C7240"/>
    <w:rsid w:val="007C7B9D"/>
    <w:rsid w:val="007C7E27"/>
    <w:rsid w:val="007D16B8"/>
    <w:rsid w:val="007D3CE4"/>
    <w:rsid w:val="007D4CC8"/>
    <w:rsid w:val="007D5DEF"/>
    <w:rsid w:val="007D608B"/>
    <w:rsid w:val="007E015B"/>
    <w:rsid w:val="007E0E9D"/>
    <w:rsid w:val="007E170B"/>
    <w:rsid w:val="007E24B6"/>
    <w:rsid w:val="007E25D1"/>
    <w:rsid w:val="007E4966"/>
    <w:rsid w:val="007E4A9C"/>
    <w:rsid w:val="007E52CD"/>
    <w:rsid w:val="007E56E3"/>
    <w:rsid w:val="007E629B"/>
    <w:rsid w:val="007E63FD"/>
    <w:rsid w:val="007F2129"/>
    <w:rsid w:val="007F2DE0"/>
    <w:rsid w:val="007F49F6"/>
    <w:rsid w:val="007F4E7A"/>
    <w:rsid w:val="007F55B3"/>
    <w:rsid w:val="007F7F57"/>
    <w:rsid w:val="0080008E"/>
    <w:rsid w:val="008015D5"/>
    <w:rsid w:val="00801827"/>
    <w:rsid w:val="00802234"/>
    <w:rsid w:val="0080352B"/>
    <w:rsid w:val="00804257"/>
    <w:rsid w:val="00804A95"/>
    <w:rsid w:val="008052C7"/>
    <w:rsid w:val="008057C6"/>
    <w:rsid w:val="008070B7"/>
    <w:rsid w:val="008101F0"/>
    <w:rsid w:val="00810977"/>
    <w:rsid w:val="00810E6A"/>
    <w:rsid w:val="00812754"/>
    <w:rsid w:val="00812B82"/>
    <w:rsid w:val="00814BC9"/>
    <w:rsid w:val="00815D77"/>
    <w:rsid w:val="0081707B"/>
    <w:rsid w:val="00820382"/>
    <w:rsid w:val="00820C7B"/>
    <w:rsid w:val="008215BE"/>
    <w:rsid w:val="008227D4"/>
    <w:rsid w:val="00824D07"/>
    <w:rsid w:val="00825DFF"/>
    <w:rsid w:val="008264FA"/>
    <w:rsid w:val="00826E14"/>
    <w:rsid w:val="0083016D"/>
    <w:rsid w:val="008302FB"/>
    <w:rsid w:val="008303C1"/>
    <w:rsid w:val="008303F2"/>
    <w:rsid w:val="008314C3"/>
    <w:rsid w:val="00832250"/>
    <w:rsid w:val="00832279"/>
    <w:rsid w:val="00832E35"/>
    <w:rsid w:val="00833ECB"/>
    <w:rsid w:val="00834584"/>
    <w:rsid w:val="00834A8D"/>
    <w:rsid w:val="00836216"/>
    <w:rsid w:val="008375E6"/>
    <w:rsid w:val="00837D81"/>
    <w:rsid w:val="00840080"/>
    <w:rsid w:val="008401EE"/>
    <w:rsid w:val="00840BDC"/>
    <w:rsid w:val="00842E2B"/>
    <w:rsid w:val="008441BE"/>
    <w:rsid w:val="00844D38"/>
    <w:rsid w:val="00851529"/>
    <w:rsid w:val="008515B6"/>
    <w:rsid w:val="00853438"/>
    <w:rsid w:val="00853DCF"/>
    <w:rsid w:val="008547DB"/>
    <w:rsid w:val="00855F03"/>
    <w:rsid w:val="00856867"/>
    <w:rsid w:val="00856F7D"/>
    <w:rsid w:val="00860946"/>
    <w:rsid w:val="0086175F"/>
    <w:rsid w:val="00861923"/>
    <w:rsid w:val="00861E06"/>
    <w:rsid w:val="0086232B"/>
    <w:rsid w:val="00862505"/>
    <w:rsid w:val="00862C0A"/>
    <w:rsid w:val="008633A2"/>
    <w:rsid w:val="0086493C"/>
    <w:rsid w:val="00864F81"/>
    <w:rsid w:val="00865249"/>
    <w:rsid w:val="0086638F"/>
    <w:rsid w:val="008667DF"/>
    <w:rsid w:val="0086795F"/>
    <w:rsid w:val="00874291"/>
    <w:rsid w:val="00874C05"/>
    <w:rsid w:val="00875BFF"/>
    <w:rsid w:val="00876875"/>
    <w:rsid w:val="00876AD1"/>
    <w:rsid w:val="00876CA7"/>
    <w:rsid w:val="00877710"/>
    <w:rsid w:val="00877DE4"/>
    <w:rsid w:val="00880915"/>
    <w:rsid w:val="008822D6"/>
    <w:rsid w:val="00882492"/>
    <w:rsid w:val="00882A26"/>
    <w:rsid w:val="00883444"/>
    <w:rsid w:val="0088458A"/>
    <w:rsid w:val="008846BF"/>
    <w:rsid w:val="00884979"/>
    <w:rsid w:val="00885B9C"/>
    <w:rsid w:val="0088656A"/>
    <w:rsid w:val="008865BE"/>
    <w:rsid w:val="00886F38"/>
    <w:rsid w:val="0088720C"/>
    <w:rsid w:val="008878D9"/>
    <w:rsid w:val="00890F30"/>
    <w:rsid w:val="008952EF"/>
    <w:rsid w:val="00897497"/>
    <w:rsid w:val="0089767D"/>
    <w:rsid w:val="00897989"/>
    <w:rsid w:val="00897A5C"/>
    <w:rsid w:val="00897D8C"/>
    <w:rsid w:val="008A16BE"/>
    <w:rsid w:val="008A2443"/>
    <w:rsid w:val="008A32D2"/>
    <w:rsid w:val="008A3DF4"/>
    <w:rsid w:val="008A587B"/>
    <w:rsid w:val="008A63AB"/>
    <w:rsid w:val="008A7424"/>
    <w:rsid w:val="008A7DB4"/>
    <w:rsid w:val="008B0D8F"/>
    <w:rsid w:val="008B11E4"/>
    <w:rsid w:val="008B1C8C"/>
    <w:rsid w:val="008B2703"/>
    <w:rsid w:val="008B30A6"/>
    <w:rsid w:val="008B3F9E"/>
    <w:rsid w:val="008B6761"/>
    <w:rsid w:val="008B7637"/>
    <w:rsid w:val="008C295F"/>
    <w:rsid w:val="008C36C9"/>
    <w:rsid w:val="008C54AB"/>
    <w:rsid w:val="008D04EA"/>
    <w:rsid w:val="008D1CCE"/>
    <w:rsid w:val="008D28EA"/>
    <w:rsid w:val="008D3059"/>
    <w:rsid w:val="008D3281"/>
    <w:rsid w:val="008D3323"/>
    <w:rsid w:val="008D3D76"/>
    <w:rsid w:val="008D4538"/>
    <w:rsid w:val="008D5D7E"/>
    <w:rsid w:val="008D5E7D"/>
    <w:rsid w:val="008D6210"/>
    <w:rsid w:val="008E183F"/>
    <w:rsid w:val="008E1EBD"/>
    <w:rsid w:val="008E6279"/>
    <w:rsid w:val="008E77D0"/>
    <w:rsid w:val="008F05C4"/>
    <w:rsid w:val="008F06BE"/>
    <w:rsid w:val="008F13EC"/>
    <w:rsid w:val="008F2ED5"/>
    <w:rsid w:val="008F56F4"/>
    <w:rsid w:val="008F7064"/>
    <w:rsid w:val="008F7808"/>
    <w:rsid w:val="008F78DC"/>
    <w:rsid w:val="008F7EC8"/>
    <w:rsid w:val="009010D2"/>
    <w:rsid w:val="00902659"/>
    <w:rsid w:val="009037D9"/>
    <w:rsid w:val="00905305"/>
    <w:rsid w:val="009107B6"/>
    <w:rsid w:val="009111DF"/>
    <w:rsid w:val="00912373"/>
    <w:rsid w:val="00913BEA"/>
    <w:rsid w:val="0091400E"/>
    <w:rsid w:val="00916598"/>
    <w:rsid w:val="00916AA4"/>
    <w:rsid w:val="00916BAD"/>
    <w:rsid w:val="0091734C"/>
    <w:rsid w:val="00917B48"/>
    <w:rsid w:val="00921211"/>
    <w:rsid w:val="00921CCF"/>
    <w:rsid w:val="0092342D"/>
    <w:rsid w:val="009236CD"/>
    <w:rsid w:val="00923CA6"/>
    <w:rsid w:val="00923CC1"/>
    <w:rsid w:val="00924089"/>
    <w:rsid w:val="009249BD"/>
    <w:rsid w:val="00924C5F"/>
    <w:rsid w:val="009267E6"/>
    <w:rsid w:val="009311E3"/>
    <w:rsid w:val="0093282D"/>
    <w:rsid w:val="0093361E"/>
    <w:rsid w:val="0093372D"/>
    <w:rsid w:val="00934D3C"/>
    <w:rsid w:val="0093565C"/>
    <w:rsid w:val="0093640A"/>
    <w:rsid w:val="00936E8E"/>
    <w:rsid w:val="00937112"/>
    <w:rsid w:val="0093790D"/>
    <w:rsid w:val="00937BCD"/>
    <w:rsid w:val="00940C92"/>
    <w:rsid w:val="009411C3"/>
    <w:rsid w:val="00942097"/>
    <w:rsid w:val="00942B3A"/>
    <w:rsid w:val="00944218"/>
    <w:rsid w:val="00946FAD"/>
    <w:rsid w:val="00947F30"/>
    <w:rsid w:val="00950A5A"/>
    <w:rsid w:val="0095105E"/>
    <w:rsid w:val="00951DFC"/>
    <w:rsid w:val="00952FAD"/>
    <w:rsid w:val="00953837"/>
    <w:rsid w:val="00953E45"/>
    <w:rsid w:val="00953E57"/>
    <w:rsid w:val="00955677"/>
    <w:rsid w:val="00957A90"/>
    <w:rsid w:val="0096083B"/>
    <w:rsid w:val="009609F0"/>
    <w:rsid w:val="0096145F"/>
    <w:rsid w:val="00962BBA"/>
    <w:rsid w:val="00963F92"/>
    <w:rsid w:val="00964685"/>
    <w:rsid w:val="0096706D"/>
    <w:rsid w:val="0096714F"/>
    <w:rsid w:val="00970429"/>
    <w:rsid w:val="00970B48"/>
    <w:rsid w:val="00972E80"/>
    <w:rsid w:val="00973194"/>
    <w:rsid w:val="009762A1"/>
    <w:rsid w:val="00976CF0"/>
    <w:rsid w:val="009774D0"/>
    <w:rsid w:val="00977753"/>
    <w:rsid w:val="009819B7"/>
    <w:rsid w:val="00981F3D"/>
    <w:rsid w:val="009827D4"/>
    <w:rsid w:val="00983D15"/>
    <w:rsid w:val="00985CFE"/>
    <w:rsid w:val="00987F2D"/>
    <w:rsid w:val="00991452"/>
    <w:rsid w:val="00991843"/>
    <w:rsid w:val="0099331F"/>
    <w:rsid w:val="00994DB8"/>
    <w:rsid w:val="00994E32"/>
    <w:rsid w:val="00994EF8"/>
    <w:rsid w:val="00995301"/>
    <w:rsid w:val="00995B6D"/>
    <w:rsid w:val="00997D9E"/>
    <w:rsid w:val="009A143B"/>
    <w:rsid w:val="009A466E"/>
    <w:rsid w:val="009A47BC"/>
    <w:rsid w:val="009A54BB"/>
    <w:rsid w:val="009A6CA4"/>
    <w:rsid w:val="009A7891"/>
    <w:rsid w:val="009B0CD4"/>
    <w:rsid w:val="009B0F13"/>
    <w:rsid w:val="009B2B83"/>
    <w:rsid w:val="009B4C71"/>
    <w:rsid w:val="009B596A"/>
    <w:rsid w:val="009B5CFB"/>
    <w:rsid w:val="009C0460"/>
    <w:rsid w:val="009C088B"/>
    <w:rsid w:val="009C08CA"/>
    <w:rsid w:val="009C094B"/>
    <w:rsid w:val="009C0C6D"/>
    <w:rsid w:val="009C385D"/>
    <w:rsid w:val="009C3F77"/>
    <w:rsid w:val="009C45B2"/>
    <w:rsid w:val="009C6CCE"/>
    <w:rsid w:val="009D0397"/>
    <w:rsid w:val="009D0BE0"/>
    <w:rsid w:val="009D1AE9"/>
    <w:rsid w:val="009D3283"/>
    <w:rsid w:val="009D3634"/>
    <w:rsid w:val="009D3EF2"/>
    <w:rsid w:val="009D45D8"/>
    <w:rsid w:val="009D7F70"/>
    <w:rsid w:val="009E22EE"/>
    <w:rsid w:val="009E2F5F"/>
    <w:rsid w:val="009E58B2"/>
    <w:rsid w:val="009E5AC1"/>
    <w:rsid w:val="009E5D04"/>
    <w:rsid w:val="009F111A"/>
    <w:rsid w:val="009F1442"/>
    <w:rsid w:val="009F396B"/>
    <w:rsid w:val="009F3F1B"/>
    <w:rsid w:val="009F4086"/>
    <w:rsid w:val="009F45E2"/>
    <w:rsid w:val="009F524B"/>
    <w:rsid w:val="009F5E7B"/>
    <w:rsid w:val="00A02B85"/>
    <w:rsid w:val="00A03B0E"/>
    <w:rsid w:val="00A04187"/>
    <w:rsid w:val="00A04DE3"/>
    <w:rsid w:val="00A0796F"/>
    <w:rsid w:val="00A10851"/>
    <w:rsid w:val="00A10C55"/>
    <w:rsid w:val="00A12018"/>
    <w:rsid w:val="00A13212"/>
    <w:rsid w:val="00A133E9"/>
    <w:rsid w:val="00A13884"/>
    <w:rsid w:val="00A15EBE"/>
    <w:rsid w:val="00A164D9"/>
    <w:rsid w:val="00A166FF"/>
    <w:rsid w:val="00A179CF"/>
    <w:rsid w:val="00A2058A"/>
    <w:rsid w:val="00A224DB"/>
    <w:rsid w:val="00A22900"/>
    <w:rsid w:val="00A24260"/>
    <w:rsid w:val="00A2434B"/>
    <w:rsid w:val="00A25492"/>
    <w:rsid w:val="00A263E5"/>
    <w:rsid w:val="00A268B1"/>
    <w:rsid w:val="00A278B5"/>
    <w:rsid w:val="00A30BF5"/>
    <w:rsid w:val="00A323BF"/>
    <w:rsid w:val="00A33D37"/>
    <w:rsid w:val="00A34B76"/>
    <w:rsid w:val="00A369C3"/>
    <w:rsid w:val="00A36CF4"/>
    <w:rsid w:val="00A376FC"/>
    <w:rsid w:val="00A4056F"/>
    <w:rsid w:val="00A42142"/>
    <w:rsid w:val="00A43E3D"/>
    <w:rsid w:val="00A465EB"/>
    <w:rsid w:val="00A46E60"/>
    <w:rsid w:val="00A506AA"/>
    <w:rsid w:val="00A53835"/>
    <w:rsid w:val="00A563CB"/>
    <w:rsid w:val="00A564A7"/>
    <w:rsid w:val="00A56FEC"/>
    <w:rsid w:val="00A62CEC"/>
    <w:rsid w:val="00A62E89"/>
    <w:rsid w:val="00A63027"/>
    <w:rsid w:val="00A64D8D"/>
    <w:rsid w:val="00A667EB"/>
    <w:rsid w:val="00A66D98"/>
    <w:rsid w:val="00A70F03"/>
    <w:rsid w:val="00A71705"/>
    <w:rsid w:val="00A72DB0"/>
    <w:rsid w:val="00A73092"/>
    <w:rsid w:val="00A73C9E"/>
    <w:rsid w:val="00A753EA"/>
    <w:rsid w:val="00A75664"/>
    <w:rsid w:val="00A75E47"/>
    <w:rsid w:val="00A80489"/>
    <w:rsid w:val="00A80C2A"/>
    <w:rsid w:val="00A8138B"/>
    <w:rsid w:val="00A82221"/>
    <w:rsid w:val="00A83589"/>
    <w:rsid w:val="00A856FA"/>
    <w:rsid w:val="00A8621B"/>
    <w:rsid w:val="00A8659F"/>
    <w:rsid w:val="00A869AB"/>
    <w:rsid w:val="00A901C8"/>
    <w:rsid w:val="00A9176B"/>
    <w:rsid w:val="00A918BD"/>
    <w:rsid w:val="00A91CA6"/>
    <w:rsid w:val="00A91F46"/>
    <w:rsid w:val="00A944B5"/>
    <w:rsid w:val="00A95CC8"/>
    <w:rsid w:val="00A97440"/>
    <w:rsid w:val="00A97CC7"/>
    <w:rsid w:val="00AA1622"/>
    <w:rsid w:val="00AA321A"/>
    <w:rsid w:val="00AA7049"/>
    <w:rsid w:val="00AA778F"/>
    <w:rsid w:val="00AA7A37"/>
    <w:rsid w:val="00AA7A8D"/>
    <w:rsid w:val="00AB0507"/>
    <w:rsid w:val="00AB2331"/>
    <w:rsid w:val="00AB2A58"/>
    <w:rsid w:val="00AB2EB2"/>
    <w:rsid w:val="00AB33DB"/>
    <w:rsid w:val="00AB68EA"/>
    <w:rsid w:val="00AC1C2D"/>
    <w:rsid w:val="00AC26C1"/>
    <w:rsid w:val="00AC57B7"/>
    <w:rsid w:val="00AC5E60"/>
    <w:rsid w:val="00AC601E"/>
    <w:rsid w:val="00AC7448"/>
    <w:rsid w:val="00AD1349"/>
    <w:rsid w:val="00AD2DC0"/>
    <w:rsid w:val="00AD3EFC"/>
    <w:rsid w:val="00AD5949"/>
    <w:rsid w:val="00AD7546"/>
    <w:rsid w:val="00AE018E"/>
    <w:rsid w:val="00AE02B9"/>
    <w:rsid w:val="00AE0570"/>
    <w:rsid w:val="00AE24A6"/>
    <w:rsid w:val="00AE381F"/>
    <w:rsid w:val="00AE3A9B"/>
    <w:rsid w:val="00AE466D"/>
    <w:rsid w:val="00AE4F32"/>
    <w:rsid w:val="00AE6859"/>
    <w:rsid w:val="00AE6DEC"/>
    <w:rsid w:val="00AE75D5"/>
    <w:rsid w:val="00AE7B94"/>
    <w:rsid w:val="00AF0D67"/>
    <w:rsid w:val="00AF140F"/>
    <w:rsid w:val="00AF14FD"/>
    <w:rsid w:val="00AF24BE"/>
    <w:rsid w:val="00AF2E24"/>
    <w:rsid w:val="00AF440F"/>
    <w:rsid w:val="00AF49BE"/>
    <w:rsid w:val="00AF53F1"/>
    <w:rsid w:val="00AF675C"/>
    <w:rsid w:val="00AF678C"/>
    <w:rsid w:val="00AF7A96"/>
    <w:rsid w:val="00B003CF"/>
    <w:rsid w:val="00B01F19"/>
    <w:rsid w:val="00B02371"/>
    <w:rsid w:val="00B03442"/>
    <w:rsid w:val="00B042CB"/>
    <w:rsid w:val="00B04EBB"/>
    <w:rsid w:val="00B05A40"/>
    <w:rsid w:val="00B05CAC"/>
    <w:rsid w:val="00B0759E"/>
    <w:rsid w:val="00B11940"/>
    <w:rsid w:val="00B12A06"/>
    <w:rsid w:val="00B2146E"/>
    <w:rsid w:val="00B21FC8"/>
    <w:rsid w:val="00B2547C"/>
    <w:rsid w:val="00B2600A"/>
    <w:rsid w:val="00B302C2"/>
    <w:rsid w:val="00B30C5E"/>
    <w:rsid w:val="00B31ABF"/>
    <w:rsid w:val="00B3271C"/>
    <w:rsid w:val="00B337FB"/>
    <w:rsid w:val="00B34792"/>
    <w:rsid w:val="00B34F51"/>
    <w:rsid w:val="00B34F8E"/>
    <w:rsid w:val="00B356F6"/>
    <w:rsid w:val="00B3653C"/>
    <w:rsid w:val="00B4329B"/>
    <w:rsid w:val="00B4350F"/>
    <w:rsid w:val="00B45BE3"/>
    <w:rsid w:val="00B46A9A"/>
    <w:rsid w:val="00B46C24"/>
    <w:rsid w:val="00B47285"/>
    <w:rsid w:val="00B47D72"/>
    <w:rsid w:val="00B503BF"/>
    <w:rsid w:val="00B516F8"/>
    <w:rsid w:val="00B520F1"/>
    <w:rsid w:val="00B526BF"/>
    <w:rsid w:val="00B52E8B"/>
    <w:rsid w:val="00B5488F"/>
    <w:rsid w:val="00B5789A"/>
    <w:rsid w:val="00B610A5"/>
    <w:rsid w:val="00B6131D"/>
    <w:rsid w:val="00B633E6"/>
    <w:rsid w:val="00B640FC"/>
    <w:rsid w:val="00B64A95"/>
    <w:rsid w:val="00B65ADE"/>
    <w:rsid w:val="00B65DFB"/>
    <w:rsid w:val="00B66DC8"/>
    <w:rsid w:val="00B6787E"/>
    <w:rsid w:val="00B67B32"/>
    <w:rsid w:val="00B71580"/>
    <w:rsid w:val="00B72352"/>
    <w:rsid w:val="00B73256"/>
    <w:rsid w:val="00B7397A"/>
    <w:rsid w:val="00B73C34"/>
    <w:rsid w:val="00B73EF4"/>
    <w:rsid w:val="00B74688"/>
    <w:rsid w:val="00B74EA1"/>
    <w:rsid w:val="00B75180"/>
    <w:rsid w:val="00B756A9"/>
    <w:rsid w:val="00B75E0A"/>
    <w:rsid w:val="00B76659"/>
    <w:rsid w:val="00B773F7"/>
    <w:rsid w:val="00B777AA"/>
    <w:rsid w:val="00B80EDC"/>
    <w:rsid w:val="00B81947"/>
    <w:rsid w:val="00B828ED"/>
    <w:rsid w:val="00B84A76"/>
    <w:rsid w:val="00B8527C"/>
    <w:rsid w:val="00B86830"/>
    <w:rsid w:val="00B9041F"/>
    <w:rsid w:val="00B9178F"/>
    <w:rsid w:val="00B91FBC"/>
    <w:rsid w:val="00B92EC4"/>
    <w:rsid w:val="00B93721"/>
    <w:rsid w:val="00B93922"/>
    <w:rsid w:val="00B96E60"/>
    <w:rsid w:val="00BA1761"/>
    <w:rsid w:val="00BA1901"/>
    <w:rsid w:val="00BA23A9"/>
    <w:rsid w:val="00BA35C0"/>
    <w:rsid w:val="00BA3B47"/>
    <w:rsid w:val="00BA425E"/>
    <w:rsid w:val="00BA4AB0"/>
    <w:rsid w:val="00BA59B3"/>
    <w:rsid w:val="00BA5C73"/>
    <w:rsid w:val="00BA5DCC"/>
    <w:rsid w:val="00BA6C3B"/>
    <w:rsid w:val="00BA7DA2"/>
    <w:rsid w:val="00BB00FD"/>
    <w:rsid w:val="00BB1641"/>
    <w:rsid w:val="00BB2A36"/>
    <w:rsid w:val="00BB3A1A"/>
    <w:rsid w:val="00BB6115"/>
    <w:rsid w:val="00BB7A95"/>
    <w:rsid w:val="00BC1851"/>
    <w:rsid w:val="00BC1E7F"/>
    <w:rsid w:val="00BC253D"/>
    <w:rsid w:val="00BC27BD"/>
    <w:rsid w:val="00BC38F7"/>
    <w:rsid w:val="00BC4338"/>
    <w:rsid w:val="00BC5BEE"/>
    <w:rsid w:val="00BC5E7A"/>
    <w:rsid w:val="00BC65B5"/>
    <w:rsid w:val="00BD15C1"/>
    <w:rsid w:val="00BD345F"/>
    <w:rsid w:val="00BD42C5"/>
    <w:rsid w:val="00BD4329"/>
    <w:rsid w:val="00BD4815"/>
    <w:rsid w:val="00BD6678"/>
    <w:rsid w:val="00BD71A1"/>
    <w:rsid w:val="00BE0ED3"/>
    <w:rsid w:val="00BE109F"/>
    <w:rsid w:val="00BE1AB2"/>
    <w:rsid w:val="00BE1D4A"/>
    <w:rsid w:val="00BE2326"/>
    <w:rsid w:val="00BE2D70"/>
    <w:rsid w:val="00BE4682"/>
    <w:rsid w:val="00BE4AA1"/>
    <w:rsid w:val="00BE57BB"/>
    <w:rsid w:val="00BE5EF2"/>
    <w:rsid w:val="00BF0E77"/>
    <w:rsid w:val="00BF1DD0"/>
    <w:rsid w:val="00BF4BC6"/>
    <w:rsid w:val="00BF531E"/>
    <w:rsid w:val="00BF6213"/>
    <w:rsid w:val="00BF7077"/>
    <w:rsid w:val="00BF79E2"/>
    <w:rsid w:val="00C038B5"/>
    <w:rsid w:val="00C03B57"/>
    <w:rsid w:val="00C03CDF"/>
    <w:rsid w:val="00C041A3"/>
    <w:rsid w:val="00C065F8"/>
    <w:rsid w:val="00C078EA"/>
    <w:rsid w:val="00C10481"/>
    <w:rsid w:val="00C1217A"/>
    <w:rsid w:val="00C12544"/>
    <w:rsid w:val="00C14051"/>
    <w:rsid w:val="00C146B8"/>
    <w:rsid w:val="00C14CA4"/>
    <w:rsid w:val="00C14CE3"/>
    <w:rsid w:val="00C14EDF"/>
    <w:rsid w:val="00C150A7"/>
    <w:rsid w:val="00C155FA"/>
    <w:rsid w:val="00C169E4"/>
    <w:rsid w:val="00C20263"/>
    <w:rsid w:val="00C20E76"/>
    <w:rsid w:val="00C216CB"/>
    <w:rsid w:val="00C22CAE"/>
    <w:rsid w:val="00C23144"/>
    <w:rsid w:val="00C23B58"/>
    <w:rsid w:val="00C24A8E"/>
    <w:rsid w:val="00C24F4F"/>
    <w:rsid w:val="00C255F6"/>
    <w:rsid w:val="00C30B67"/>
    <w:rsid w:val="00C31B4E"/>
    <w:rsid w:val="00C31BBD"/>
    <w:rsid w:val="00C33115"/>
    <w:rsid w:val="00C35E78"/>
    <w:rsid w:val="00C40511"/>
    <w:rsid w:val="00C41CCA"/>
    <w:rsid w:val="00C42924"/>
    <w:rsid w:val="00C4427A"/>
    <w:rsid w:val="00C47072"/>
    <w:rsid w:val="00C47BB2"/>
    <w:rsid w:val="00C513C2"/>
    <w:rsid w:val="00C51C1A"/>
    <w:rsid w:val="00C52CDF"/>
    <w:rsid w:val="00C54340"/>
    <w:rsid w:val="00C600C8"/>
    <w:rsid w:val="00C609FE"/>
    <w:rsid w:val="00C60DFD"/>
    <w:rsid w:val="00C61DE3"/>
    <w:rsid w:val="00C64975"/>
    <w:rsid w:val="00C64C9B"/>
    <w:rsid w:val="00C6651C"/>
    <w:rsid w:val="00C668A5"/>
    <w:rsid w:val="00C70BD6"/>
    <w:rsid w:val="00C7196B"/>
    <w:rsid w:val="00C72A64"/>
    <w:rsid w:val="00C72D0C"/>
    <w:rsid w:val="00C73ADC"/>
    <w:rsid w:val="00C7435F"/>
    <w:rsid w:val="00C74C7C"/>
    <w:rsid w:val="00C74D4D"/>
    <w:rsid w:val="00C772DB"/>
    <w:rsid w:val="00C80BA2"/>
    <w:rsid w:val="00C81934"/>
    <w:rsid w:val="00C82107"/>
    <w:rsid w:val="00C82AAC"/>
    <w:rsid w:val="00C84775"/>
    <w:rsid w:val="00C86907"/>
    <w:rsid w:val="00C90987"/>
    <w:rsid w:val="00C92155"/>
    <w:rsid w:val="00C923D4"/>
    <w:rsid w:val="00C933FD"/>
    <w:rsid w:val="00C9358A"/>
    <w:rsid w:val="00C94D36"/>
    <w:rsid w:val="00C9614B"/>
    <w:rsid w:val="00C965A4"/>
    <w:rsid w:val="00C96716"/>
    <w:rsid w:val="00C967DE"/>
    <w:rsid w:val="00CA0FD7"/>
    <w:rsid w:val="00CA2E4E"/>
    <w:rsid w:val="00CA392B"/>
    <w:rsid w:val="00CA4583"/>
    <w:rsid w:val="00CA4A7D"/>
    <w:rsid w:val="00CA6773"/>
    <w:rsid w:val="00CB04D9"/>
    <w:rsid w:val="00CB0C3A"/>
    <w:rsid w:val="00CB1342"/>
    <w:rsid w:val="00CB1B60"/>
    <w:rsid w:val="00CB1C53"/>
    <w:rsid w:val="00CB1EDF"/>
    <w:rsid w:val="00CB2FCD"/>
    <w:rsid w:val="00CB3240"/>
    <w:rsid w:val="00CB529E"/>
    <w:rsid w:val="00CB6F86"/>
    <w:rsid w:val="00CB74F9"/>
    <w:rsid w:val="00CB7C02"/>
    <w:rsid w:val="00CC01BC"/>
    <w:rsid w:val="00CC0514"/>
    <w:rsid w:val="00CC0FB0"/>
    <w:rsid w:val="00CC283B"/>
    <w:rsid w:val="00CC3862"/>
    <w:rsid w:val="00CC5390"/>
    <w:rsid w:val="00CC5D23"/>
    <w:rsid w:val="00CC73A0"/>
    <w:rsid w:val="00CC7F94"/>
    <w:rsid w:val="00CD034D"/>
    <w:rsid w:val="00CD0D19"/>
    <w:rsid w:val="00CD317C"/>
    <w:rsid w:val="00CD3601"/>
    <w:rsid w:val="00CD56D3"/>
    <w:rsid w:val="00CD6D13"/>
    <w:rsid w:val="00CD7813"/>
    <w:rsid w:val="00CD7986"/>
    <w:rsid w:val="00CE0224"/>
    <w:rsid w:val="00CE0303"/>
    <w:rsid w:val="00CE096A"/>
    <w:rsid w:val="00CE20A7"/>
    <w:rsid w:val="00CE3505"/>
    <w:rsid w:val="00CE4EF2"/>
    <w:rsid w:val="00CE644F"/>
    <w:rsid w:val="00CE69B2"/>
    <w:rsid w:val="00CF0438"/>
    <w:rsid w:val="00CF1822"/>
    <w:rsid w:val="00CF18E9"/>
    <w:rsid w:val="00CF2190"/>
    <w:rsid w:val="00CF2B05"/>
    <w:rsid w:val="00CF395C"/>
    <w:rsid w:val="00CF6428"/>
    <w:rsid w:val="00CF6B5B"/>
    <w:rsid w:val="00CF6E51"/>
    <w:rsid w:val="00CF7985"/>
    <w:rsid w:val="00D02EBC"/>
    <w:rsid w:val="00D0323E"/>
    <w:rsid w:val="00D0498C"/>
    <w:rsid w:val="00D0517D"/>
    <w:rsid w:val="00D0588B"/>
    <w:rsid w:val="00D06041"/>
    <w:rsid w:val="00D06897"/>
    <w:rsid w:val="00D10484"/>
    <w:rsid w:val="00D1125C"/>
    <w:rsid w:val="00D128D1"/>
    <w:rsid w:val="00D13843"/>
    <w:rsid w:val="00D13E87"/>
    <w:rsid w:val="00D15B26"/>
    <w:rsid w:val="00D15F20"/>
    <w:rsid w:val="00D169D9"/>
    <w:rsid w:val="00D17335"/>
    <w:rsid w:val="00D20DBE"/>
    <w:rsid w:val="00D21AB2"/>
    <w:rsid w:val="00D2295D"/>
    <w:rsid w:val="00D23195"/>
    <w:rsid w:val="00D253E3"/>
    <w:rsid w:val="00D25928"/>
    <w:rsid w:val="00D278DF"/>
    <w:rsid w:val="00D328E5"/>
    <w:rsid w:val="00D33FB6"/>
    <w:rsid w:val="00D3584B"/>
    <w:rsid w:val="00D373DD"/>
    <w:rsid w:val="00D377AC"/>
    <w:rsid w:val="00D40603"/>
    <w:rsid w:val="00D4079C"/>
    <w:rsid w:val="00D418F0"/>
    <w:rsid w:val="00D41D9A"/>
    <w:rsid w:val="00D427DA"/>
    <w:rsid w:val="00D42F59"/>
    <w:rsid w:val="00D449CF"/>
    <w:rsid w:val="00D46380"/>
    <w:rsid w:val="00D46488"/>
    <w:rsid w:val="00D466ED"/>
    <w:rsid w:val="00D4685A"/>
    <w:rsid w:val="00D476A0"/>
    <w:rsid w:val="00D4784C"/>
    <w:rsid w:val="00D50777"/>
    <w:rsid w:val="00D516F3"/>
    <w:rsid w:val="00D51FB7"/>
    <w:rsid w:val="00D520BA"/>
    <w:rsid w:val="00D528E5"/>
    <w:rsid w:val="00D5324A"/>
    <w:rsid w:val="00D55E8D"/>
    <w:rsid w:val="00D55FC0"/>
    <w:rsid w:val="00D560F9"/>
    <w:rsid w:val="00D5651E"/>
    <w:rsid w:val="00D5694A"/>
    <w:rsid w:val="00D57128"/>
    <w:rsid w:val="00D611C0"/>
    <w:rsid w:val="00D61427"/>
    <w:rsid w:val="00D61F73"/>
    <w:rsid w:val="00D6249B"/>
    <w:rsid w:val="00D6260F"/>
    <w:rsid w:val="00D62892"/>
    <w:rsid w:val="00D62D78"/>
    <w:rsid w:val="00D632FE"/>
    <w:rsid w:val="00D6337E"/>
    <w:rsid w:val="00D65181"/>
    <w:rsid w:val="00D66F36"/>
    <w:rsid w:val="00D72AD7"/>
    <w:rsid w:val="00D747CD"/>
    <w:rsid w:val="00D74943"/>
    <w:rsid w:val="00D751EB"/>
    <w:rsid w:val="00D7720E"/>
    <w:rsid w:val="00D77550"/>
    <w:rsid w:val="00D77AC7"/>
    <w:rsid w:val="00D80B77"/>
    <w:rsid w:val="00D81165"/>
    <w:rsid w:val="00D85024"/>
    <w:rsid w:val="00D85ED9"/>
    <w:rsid w:val="00D870AE"/>
    <w:rsid w:val="00D876D2"/>
    <w:rsid w:val="00D87709"/>
    <w:rsid w:val="00D90774"/>
    <w:rsid w:val="00D90C0C"/>
    <w:rsid w:val="00D9136A"/>
    <w:rsid w:val="00D91E69"/>
    <w:rsid w:val="00D93A19"/>
    <w:rsid w:val="00D951B6"/>
    <w:rsid w:val="00D95B0C"/>
    <w:rsid w:val="00D96114"/>
    <w:rsid w:val="00D96C05"/>
    <w:rsid w:val="00D97344"/>
    <w:rsid w:val="00DA0352"/>
    <w:rsid w:val="00DA1129"/>
    <w:rsid w:val="00DA1FC0"/>
    <w:rsid w:val="00DA23F0"/>
    <w:rsid w:val="00DA2614"/>
    <w:rsid w:val="00DA7691"/>
    <w:rsid w:val="00DA7FA9"/>
    <w:rsid w:val="00DB1424"/>
    <w:rsid w:val="00DB21FC"/>
    <w:rsid w:val="00DB2E89"/>
    <w:rsid w:val="00DB4E2B"/>
    <w:rsid w:val="00DB4F7A"/>
    <w:rsid w:val="00DB54C1"/>
    <w:rsid w:val="00DB7A44"/>
    <w:rsid w:val="00DB7E65"/>
    <w:rsid w:val="00DC00C7"/>
    <w:rsid w:val="00DC0E05"/>
    <w:rsid w:val="00DC13F4"/>
    <w:rsid w:val="00DC27A8"/>
    <w:rsid w:val="00DC33DC"/>
    <w:rsid w:val="00DC5330"/>
    <w:rsid w:val="00DC53E9"/>
    <w:rsid w:val="00DC775D"/>
    <w:rsid w:val="00DC7933"/>
    <w:rsid w:val="00DC7A00"/>
    <w:rsid w:val="00DD316E"/>
    <w:rsid w:val="00DD33C5"/>
    <w:rsid w:val="00DD3656"/>
    <w:rsid w:val="00DD3892"/>
    <w:rsid w:val="00DD3E93"/>
    <w:rsid w:val="00DD4E1A"/>
    <w:rsid w:val="00DD5568"/>
    <w:rsid w:val="00DD6989"/>
    <w:rsid w:val="00DD6A0F"/>
    <w:rsid w:val="00DD785D"/>
    <w:rsid w:val="00DD7C61"/>
    <w:rsid w:val="00DE1615"/>
    <w:rsid w:val="00DE1D94"/>
    <w:rsid w:val="00DE2AB5"/>
    <w:rsid w:val="00DE2D16"/>
    <w:rsid w:val="00DE2F15"/>
    <w:rsid w:val="00DE36B3"/>
    <w:rsid w:val="00DE3D95"/>
    <w:rsid w:val="00DE4354"/>
    <w:rsid w:val="00DE4C7C"/>
    <w:rsid w:val="00DE658F"/>
    <w:rsid w:val="00DF1728"/>
    <w:rsid w:val="00DF1F48"/>
    <w:rsid w:val="00DF307A"/>
    <w:rsid w:val="00DF4638"/>
    <w:rsid w:val="00DF4E30"/>
    <w:rsid w:val="00DF54FF"/>
    <w:rsid w:val="00DF553B"/>
    <w:rsid w:val="00DF6CA7"/>
    <w:rsid w:val="00DF70EB"/>
    <w:rsid w:val="00DF7833"/>
    <w:rsid w:val="00E00299"/>
    <w:rsid w:val="00E005ED"/>
    <w:rsid w:val="00E01A86"/>
    <w:rsid w:val="00E022A6"/>
    <w:rsid w:val="00E02886"/>
    <w:rsid w:val="00E02B15"/>
    <w:rsid w:val="00E0457B"/>
    <w:rsid w:val="00E053EF"/>
    <w:rsid w:val="00E05439"/>
    <w:rsid w:val="00E071C0"/>
    <w:rsid w:val="00E07A3F"/>
    <w:rsid w:val="00E1069A"/>
    <w:rsid w:val="00E11FE2"/>
    <w:rsid w:val="00E12419"/>
    <w:rsid w:val="00E1291F"/>
    <w:rsid w:val="00E146A8"/>
    <w:rsid w:val="00E163F9"/>
    <w:rsid w:val="00E17DAA"/>
    <w:rsid w:val="00E217A3"/>
    <w:rsid w:val="00E21C8E"/>
    <w:rsid w:val="00E21CE0"/>
    <w:rsid w:val="00E23244"/>
    <w:rsid w:val="00E23B3B"/>
    <w:rsid w:val="00E23FD1"/>
    <w:rsid w:val="00E255E4"/>
    <w:rsid w:val="00E25A53"/>
    <w:rsid w:val="00E25A9C"/>
    <w:rsid w:val="00E261B9"/>
    <w:rsid w:val="00E30802"/>
    <w:rsid w:val="00E312DB"/>
    <w:rsid w:val="00E3141B"/>
    <w:rsid w:val="00E31507"/>
    <w:rsid w:val="00E31D87"/>
    <w:rsid w:val="00E32D59"/>
    <w:rsid w:val="00E33DD9"/>
    <w:rsid w:val="00E35BA2"/>
    <w:rsid w:val="00E408E6"/>
    <w:rsid w:val="00E408EA"/>
    <w:rsid w:val="00E40C2C"/>
    <w:rsid w:val="00E413C8"/>
    <w:rsid w:val="00E42A5A"/>
    <w:rsid w:val="00E46C64"/>
    <w:rsid w:val="00E500FF"/>
    <w:rsid w:val="00E53819"/>
    <w:rsid w:val="00E53F99"/>
    <w:rsid w:val="00E546A4"/>
    <w:rsid w:val="00E54E6F"/>
    <w:rsid w:val="00E55AF0"/>
    <w:rsid w:val="00E56259"/>
    <w:rsid w:val="00E56349"/>
    <w:rsid w:val="00E5719C"/>
    <w:rsid w:val="00E60D81"/>
    <w:rsid w:val="00E62289"/>
    <w:rsid w:val="00E62487"/>
    <w:rsid w:val="00E62DFF"/>
    <w:rsid w:val="00E63612"/>
    <w:rsid w:val="00E646A0"/>
    <w:rsid w:val="00E65DC5"/>
    <w:rsid w:val="00E6662E"/>
    <w:rsid w:val="00E673D0"/>
    <w:rsid w:val="00E70357"/>
    <w:rsid w:val="00E70AEE"/>
    <w:rsid w:val="00E71183"/>
    <w:rsid w:val="00E7242B"/>
    <w:rsid w:val="00E7255A"/>
    <w:rsid w:val="00E762D0"/>
    <w:rsid w:val="00E7733A"/>
    <w:rsid w:val="00E81349"/>
    <w:rsid w:val="00E81BB2"/>
    <w:rsid w:val="00E843E3"/>
    <w:rsid w:val="00E84793"/>
    <w:rsid w:val="00E84BEE"/>
    <w:rsid w:val="00E84FF3"/>
    <w:rsid w:val="00E8765E"/>
    <w:rsid w:val="00E9075C"/>
    <w:rsid w:val="00E90D48"/>
    <w:rsid w:val="00E916F4"/>
    <w:rsid w:val="00E91CBC"/>
    <w:rsid w:val="00E92252"/>
    <w:rsid w:val="00E944A1"/>
    <w:rsid w:val="00E96099"/>
    <w:rsid w:val="00E9787B"/>
    <w:rsid w:val="00EA2074"/>
    <w:rsid w:val="00EA3214"/>
    <w:rsid w:val="00EA3A0D"/>
    <w:rsid w:val="00EA406B"/>
    <w:rsid w:val="00EA471D"/>
    <w:rsid w:val="00EA4F3D"/>
    <w:rsid w:val="00EA691A"/>
    <w:rsid w:val="00EA6C6B"/>
    <w:rsid w:val="00EA71B5"/>
    <w:rsid w:val="00EA7B0A"/>
    <w:rsid w:val="00EB0736"/>
    <w:rsid w:val="00EB0B3D"/>
    <w:rsid w:val="00EB0FB9"/>
    <w:rsid w:val="00EB2447"/>
    <w:rsid w:val="00EB32C1"/>
    <w:rsid w:val="00EB344B"/>
    <w:rsid w:val="00EB5AB6"/>
    <w:rsid w:val="00EB6D04"/>
    <w:rsid w:val="00EB701B"/>
    <w:rsid w:val="00EB7C7A"/>
    <w:rsid w:val="00EC03FB"/>
    <w:rsid w:val="00EC06A4"/>
    <w:rsid w:val="00EC079D"/>
    <w:rsid w:val="00EC3020"/>
    <w:rsid w:val="00EC34BC"/>
    <w:rsid w:val="00EC363E"/>
    <w:rsid w:val="00EC450B"/>
    <w:rsid w:val="00EC4CC7"/>
    <w:rsid w:val="00EC7219"/>
    <w:rsid w:val="00EC7AD7"/>
    <w:rsid w:val="00ED03E7"/>
    <w:rsid w:val="00ED12E7"/>
    <w:rsid w:val="00ED175F"/>
    <w:rsid w:val="00ED1AEC"/>
    <w:rsid w:val="00ED2F30"/>
    <w:rsid w:val="00ED379E"/>
    <w:rsid w:val="00ED607C"/>
    <w:rsid w:val="00ED66D1"/>
    <w:rsid w:val="00ED7F0F"/>
    <w:rsid w:val="00EE1941"/>
    <w:rsid w:val="00EE233B"/>
    <w:rsid w:val="00EE28B1"/>
    <w:rsid w:val="00EE2AC2"/>
    <w:rsid w:val="00EE37D7"/>
    <w:rsid w:val="00EE4106"/>
    <w:rsid w:val="00EE4B49"/>
    <w:rsid w:val="00EE518F"/>
    <w:rsid w:val="00EE631D"/>
    <w:rsid w:val="00EE709B"/>
    <w:rsid w:val="00EF1554"/>
    <w:rsid w:val="00EF1E00"/>
    <w:rsid w:val="00EF1E11"/>
    <w:rsid w:val="00EF2886"/>
    <w:rsid w:val="00EF2B1E"/>
    <w:rsid w:val="00EF2F1F"/>
    <w:rsid w:val="00EF3A6D"/>
    <w:rsid w:val="00EF438F"/>
    <w:rsid w:val="00EF485B"/>
    <w:rsid w:val="00EF54D8"/>
    <w:rsid w:val="00EF57AC"/>
    <w:rsid w:val="00EF5B5C"/>
    <w:rsid w:val="00EF5BCF"/>
    <w:rsid w:val="00EF6455"/>
    <w:rsid w:val="00EF7A5E"/>
    <w:rsid w:val="00EF7B1E"/>
    <w:rsid w:val="00EF7B2A"/>
    <w:rsid w:val="00F023FE"/>
    <w:rsid w:val="00F0478B"/>
    <w:rsid w:val="00F056F5"/>
    <w:rsid w:val="00F0681B"/>
    <w:rsid w:val="00F06869"/>
    <w:rsid w:val="00F13CEA"/>
    <w:rsid w:val="00F155C9"/>
    <w:rsid w:val="00F17485"/>
    <w:rsid w:val="00F17A6A"/>
    <w:rsid w:val="00F20564"/>
    <w:rsid w:val="00F20AE5"/>
    <w:rsid w:val="00F20D1C"/>
    <w:rsid w:val="00F2110A"/>
    <w:rsid w:val="00F22D09"/>
    <w:rsid w:val="00F230DD"/>
    <w:rsid w:val="00F23629"/>
    <w:rsid w:val="00F27564"/>
    <w:rsid w:val="00F31398"/>
    <w:rsid w:val="00F319BF"/>
    <w:rsid w:val="00F31DA7"/>
    <w:rsid w:val="00F322F0"/>
    <w:rsid w:val="00F3257F"/>
    <w:rsid w:val="00F32E57"/>
    <w:rsid w:val="00F36F6D"/>
    <w:rsid w:val="00F400B3"/>
    <w:rsid w:val="00F42AEB"/>
    <w:rsid w:val="00F42FC4"/>
    <w:rsid w:val="00F441BE"/>
    <w:rsid w:val="00F45BDC"/>
    <w:rsid w:val="00F45E3A"/>
    <w:rsid w:val="00F47A31"/>
    <w:rsid w:val="00F47D10"/>
    <w:rsid w:val="00F523CB"/>
    <w:rsid w:val="00F52965"/>
    <w:rsid w:val="00F52D26"/>
    <w:rsid w:val="00F54354"/>
    <w:rsid w:val="00F54D5C"/>
    <w:rsid w:val="00F64633"/>
    <w:rsid w:val="00F64C59"/>
    <w:rsid w:val="00F6570E"/>
    <w:rsid w:val="00F66E8A"/>
    <w:rsid w:val="00F71C7C"/>
    <w:rsid w:val="00F72C49"/>
    <w:rsid w:val="00F72F58"/>
    <w:rsid w:val="00F770C3"/>
    <w:rsid w:val="00F80075"/>
    <w:rsid w:val="00F80474"/>
    <w:rsid w:val="00F8307D"/>
    <w:rsid w:val="00F84BFF"/>
    <w:rsid w:val="00F84D57"/>
    <w:rsid w:val="00F85567"/>
    <w:rsid w:val="00F8676A"/>
    <w:rsid w:val="00F86B82"/>
    <w:rsid w:val="00F871B3"/>
    <w:rsid w:val="00F90771"/>
    <w:rsid w:val="00F9170F"/>
    <w:rsid w:val="00F922AA"/>
    <w:rsid w:val="00F9507F"/>
    <w:rsid w:val="00F95622"/>
    <w:rsid w:val="00F97049"/>
    <w:rsid w:val="00F97425"/>
    <w:rsid w:val="00F97F81"/>
    <w:rsid w:val="00FA17B2"/>
    <w:rsid w:val="00FA34CC"/>
    <w:rsid w:val="00FA3E54"/>
    <w:rsid w:val="00FA5CF6"/>
    <w:rsid w:val="00FA686F"/>
    <w:rsid w:val="00FB045B"/>
    <w:rsid w:val="00FB274E"/>
    <w:rsid w:val="00FB3FB5"/>
    <w:rsid w:val="00FB5A5C"/>
    <w:rsid w:val="00FB5AC9"/>
    <w:rsid w:val="00FB61EF"/>
    <w:rsid w:val="00FB6DD7"/>
    <w:rsid w:val="00FB6FA8"/>
    <w:rsid w:val="00FC05AB"/>
    <w:rsid w:val="00FC1B71"/>
    <w:rsid w:val="00FC255F"/>
    <w:rsid w:val="00FC2678"/>
    <w:rsid w:val="00FC27C9"/>
    <w:rsid w:val="00FC2FDD"/>
    <w:rsid w:val="00FC3497"/>
    <w:rsid w:val="00FC4E11"/>
    <w:rsid w:val="00FC501F"/>
    <w:rsid w:val="00FC6EE1"/>
    <w:rsid w:val="00FD18B2"/>
    <w:rsid w:val="00FD3AF2"/>
    <w:rsid w:val="00FD6C87"/>
    <w:rsid w:val="00FD7D0C"/>
    <w:rsid w:val="00FE0AFB"/>
    <w:rsid w:val="00FE2A3B"/>
    <w:rsid w:val="00FE2BB4"/>
    <w:rsid w:val="00FE2F7F"/>
    <w:rsid w:val="00FE3CC6"/>
    <w:rsid w:val="00FE460A"/>
    <w:rsid w:val="00FE4B13"/>
    <w:rsid w:val="00FE501A"/>
    <w:rsid w:val="00FE5691"/>
    <w:rsid w:val="00FE7230"/>
    <w:rsid w:val="00FF271E"/>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63FB874"/>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A6D3E"/>
  <w15:docId w15:val="{1DEF3239-E923-45F1-930F-780BB5FA2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512BFB"/>
    <w:pPr>
      <w:tabs>
        <w:tab w:val="right" w:pos="9026"/>
      </w:tabs>
    </w:pPr>
    <w:rPr>
      <w:rFonts w:ascii="Verdana" w:hAnsi="Verdana"/>
      <w:b/>
      <w:color w:val="186D83"/>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512BFB"/>
    <w:rPr>
      <w:rFonts w:ascii="Verdana" w:eastAsiaTheme="minorEastAsia" w:hAnsi="Verdana"/>
      <w:b/>
      <w:color w:val="186D83"/>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character" w:customStyle="1" w:styleId="normaltextrun">
    <w:name w:val="normaltextrun"/>
    <w:basedOn w:val="DefaultParagraphFont"/>
    <w:rsid w:val="00672F10"/>
  </w:style>
  <w:style w:type="character" w:customStyle="1" w:styleId="eop">
    <w:name w:val="eop"/>
    <w:basedOn w:val="DefaultParagraphFont"/>
    <w:rsid w:val="00672F10"/>
  </w:style>
  <w:style w:type="paragraph" w:styleId="CommentText">
    <w:name w:val="annotation text"/>
    <w:basedOn w:val="Normal"/>
    <w:link w:val="CommentTextChar"/>
    <w:uiPriority w:val="99"/>
    <w:unhideWhenUsed/>
    <w:rsid w:val="00672F10"/>
    <w:pPr>
      <w:spacing w:line="240" w:lineRule="auto"/>
    </w:pPr>
    <w:rPr>
      <w:sz w:val="20"/>
      <w:szCs w:val="20"/>
    </w:rPr>
  </w:style>
  <w:style w:type="character" w:customStyle="1" w:styleId="CommentTextChar">
    <w:name w:val="Comment Text Char"/>
    <w:basedOn w:val="DefaultParagraphFont"/>
    <w:link w:val="CommentText"/>
    <w:uiPriority w:val="99"/>
    <w:rsid w:val="00672F10"/>
    <w:rPr>
      <w:rFonts w:eastAsiaTheme="minorEastAsia"/>
      <w:sz w:val="20"/>
      <w:szCs w:val="20"/>
      <w:lang w:eastAsia="en-AU"/>
    </w:rPr>
  </w:style>
  <w:style w:type="paragraph" w:customStyle="1" w:styleId="paragraph">
    <w:name w:val="paragraph"/>
    <w:basedOn w:val="Normal"/>
    <w:rsid w:val="00F8676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Mention">
    <w:name w:val="Mention"/>
    <w:basedOn w:val="DefaultParagraphFont"/>
    <w:uiPriority w:val="99"/>
    <w:unhideWhenUsed/>
    <w:rsid w:val="00E90D48"/>
    <w:rPr>
      <w:color w:val="2B579A"/>
      <w:shd w:val="clear" w:color="auto" w:fill="E1DFDD"/>
    </w:rPr>
  </w:style>
  <w:style w:type="paragraph" w:styleId="Header">
    <w:name w:val="header"/>
    <w:basedOn w:val="Normal"/>
    <w:link w:val="HeaderChar"/>
    <w:uiPriority w:val="99"/>
    <w:semiHidden/>
    <w:unhideWhenUsed/>
    <w:rsid w:val="00D772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E1AB2"/>
    <w:rPr>
      <w:rFonts w:eastAsiaTheme="minorEastAsia"/>
      <w:lang w:eastAsia="en-AU"/>
    </w:rPr>
  </w:style>
  <w:style w:type="paragraph" w:styleId="Footer">
    <w:name w:val="footer"/>
    <w:basedOn w:val="Normal"/>
    <w:link w:val="FooterChar"/>
    <w:uiPriority w:val="99"/>
    <w:semiHidden/>
    <w:unhideWhenUsed/>
    <w:rsid w:val="00D772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E1AB2"/>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18081">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15877579">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281305160">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384133515">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 w:id="2132282493">
      <w:bodyDiv w:val="1"/>
      <w:marLeft w:val="0"/>
      <w:marRight w:val="0"/>
      <w:marTop w:val="0"/>
      <w:marBottom w:val="0"/>
      <w:divBdr>
        <w:top w:val="none" w:sz="0" w:space="0" w:color="auto"/>
        <w:left w:val="none" w:sz="0" w:space="0" w:color="auto"/>
        <w:bottom w:val="none" w:sz="0" w:space="0" w:color="auto"/>
        <w:right w:val="none" w:sz="0" w:space="0" w:color="auto"/>
      </w:divBdr>
      <w:divsChild>
        <w:div w:id="18166521">
          <w:marLeft w:val="0"/>
          <w:marRight w:val="0"/>
          <w:marTop w:val="0"/>
          <w:marBottom w:val="0"/>
          <w:divBdr>
            <w:top w:val="none" w:sz="0" w:space="0" w:color="auto"/>
            <w:left w:val="none" w:sz="0" w:space="0" w:color="auto"/>
            <w:bottom w:val="none" w:sz="0" w:space="0" w:color="auto"/>
            <w:right w:val="none" w:sz="0" w:space="0" w:color="auto"/>
          </w:divBdr>
        </w:div>
        <w:div w:id="56125852">
          <w:marLeft w:val="0"/>
          <w:marRight w:val="0"/>
          <w:marTop w:val="0"/>
          <w:marBottom w:val="0"/>
          <w:divBdr>
            <w:top w:val="none" w:sz="0" w:space="0" w:color="auto"/>
            <w:left w:val="none" w:sz="0" w:space="0" w:color="auto"/>
            <w:bottom w:val="none" w:sz="0" w:space="0" w:color="auto"/>
            <w:right w:val="none" w:sz="0" w:space="0" w:color="auto"/>
          </w:divBdr>
        </w:div>
        <w:div w:id="86387267">
          <w:marLeft w:val="0"/>
          <w:marRight w:val="0"/>
          <w:marTop w:val="0"/>
          <w:marBottom w:val="0"/>
          <w:divBdr>
            <w:top w:val="none" w:sz="0" w:space="0" w:color="auto"/>
            <w:left w:val="none" w:sz="0" w:space="0" w:color="auto"/>
            <w:bottom w:val="none" w:sz="0" w:space="0" w:color="auto"/>
            <w:right w:val="none" w:sz="0" w:space="0" w:color="auto"/>
          </w:divBdr>
        </w:div>
        <w:div w:id="535583337">
          <w:marLeft w:val="0"/>
          <w:marRight w:val="0"/>
          <w:marTop w:val="0"/>
          <w:marBottom w:val="0"/>
          <w:divBdr>
            <w:top w:val="none" w:sz="0" w:space="0" w:color="auto"/>
            <w:left w:val="none" w:sz="0" w:space="0" w:color="auto"/>
            <w:bottom w:val="none" w:sz="0" w:space="0" w:color="auto"/>
            <w:right w:val="none" w:sz="0" w:space="0" w:color="auto"/>
          </w:divBdr>
        </w:div>
        <w:div w:id="664473226">
          <w:marLeft w:val="0"/>
          <w:marRight w:val="0"/>
          <w:marTop w:val="0"/>
          <w:marBottom w:val="0"/>
          <w:divBdr>
            <w:top w:val="none" w:sz="0" w:space="0" w:color="auto"/>
            <w:left w:val="none" w:sz="0" w:space="0" w:color="auto"/>
            <w:bottom w:val="none" w:sz="0" w:space="0" w:color="auto"/>
            <w:right w:val="none" w:sz="0" w:space="0" w:color="auto"/>
          </w:divBdr>
        </w:div>
        <w:div w:id="1603144538">
          <w:marLeft w:val="0"/>
          <w:marRight w:val="0"/>
          <w:marTop w:val="0"/>
          <w:marBottom w:val="0"/>
          <w:divBdr>
            <w:top w:val="none" w:sz="0" w:space="0" w:color="auto"/>
            <w:left w:val="none" w:sz="0" w:space="0" w:color="auto"/>
            <w:bottom w:val="none" w:sz="0" w:space="0" w:color="auto"/>
            <w:right w:val="none" w:sz="0" w:space="0" w:color="auto"/>
          </w:divBdr>
        </w:div>
        <w:div w:id="1778328485">
          <w:marLeft w:val="0"/>
          <w:marRight w:val="0"/>
          <w:marTop w:val="0"/>
          <w:marBottom w:val="0"/>
          <w:divBdr>
            <w:top w:val="none" w:sz="0" w:space="0" w:color="auto"/>
            <w:left w:val="none" w:sz="0" w:space="0" w:color="auto"/>
            <w:bottom w:val="none" w:sz="0" w:space="0" w:color="auto"/>
            <w:right w:val="none" w:sz="0" w:space="0" w:color="auto"/>
          </w:divBdr>
        </w:div>
        <w:div w:id="2092390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con.gouskos@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accan.org.au/about-us/reporting/reconcilitiation-action-plan"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tio.com.au/reports/time-change-three-years-systemic-investigations-review" TargetMode="External"/><Relationship Id="rId13" Type="http://schemas.openxmlformats.org/officeDocument/2006/relationships/hyperlink" Target="https://www.acma.gov.au/what-consumers-want-consumer-expectations-telecommunications-safeguards" TargetMode="External"/><Relationship Id="rId3" Type="http://schemas.openxmlformats.org/officeDocument/2006/relationships/hyperlink" Target="https://www.acma.gov.au/what-consumers-want-consumer-expectations-telecommunications-safeguards" TargetMode="External"/><Relationship Id="rId7" Type="http://schemas.openxmlformats.org/officeDocument/2006/relationships/hyperlink" Target="https://www.accc.gov.au/inquiries-and-consultations/accc-submissions-to-external-consultations" TargetMode="External"/><Relationship Id="rId12" Type="http://schemas.openxmlformats.org/officeDocument/2006/relationships/hyperlink" Target="https://www.telstra.com.au/consumer-advice/customer-service/priority-assist" TargetMode="External"/><Relationship Id="rId2" Type="http://schemas.openxmlformats.org/officeDocument/2006/relationships/hyperlink" Target="https://accan.org.au/accans-work/research/2121-direct-debit-in-telecommunications" TargetMode="External"/><Relationship Id="rId16" Type="http://schemas.openxmlformats.org/officeDocument/2006/relationships/hyperlink" Target="Ibid" TargetMode="External"/><Relationship Id="rId1" Type="http://schemas.openxmlformats.org/officeDocument/2006/relationships/hyperlink" Target="https://accan.org.au/accans-work/submissions/2276-captioning-guidelines-acma" TargetMode="External"/><Relationship Id="rId6" Type="http://schemas.openxmlformats.org/officeDocument/2006/relationships/hyperlink" Target="https://www.accc.gov.au/inquiries-and-consultations/accc-submissions-to-external-consultations" TargetMode="External"/><Relationship Id="rId11" Type="http://schemas.openxmlformats.org/officeDocument/2006/relationships/hyperlink" Target="https://accan.org.au/accans-work/policy-positions/2253-domestic-and-family-violence" TargetMode="External"/><Relationship Id="rId5" Type="http://schemas.openxmlformats.org/officeDocument/2006/relationships/hyperlink" Target="https://accan.org.au/accans-work/submissions/2147-tcp-code-discussion-paper-2023?highlight=WyJ0Y3AiXQ==" TargetMode="External"/><Relationship Id="rId15" Type="http://schemas.openxmlformats.org/officeDocument/2006/relationships/hyperlink" Target="https://www.legislation.gov.au/F2024L00133/asmade/downloads" TargetMode="External"/><Relationship Id="rId10" Type="http://schemas.openxmlformats.org/officeDocument/2006/relationships/hyperlink" Target="https://minister.infrastructure.gov.au/rowland/media-release/new-mobile-industry-working-group-support-3g-switchover" TargetMode="External"/><Relationship Id="rId4" Type="http://schemas.openxmlformats.org/officeDocument/2006/relationships/hyperlink" Target="https://accan.org.au/accans-work/policy-positions/2253-domestic-and-family-violence" TargetMode="External"/><Relationship Id="rId9" Type="http://schemas.openxmlformats.org/officeDocument/2006/relationships/hyperlink" Target="https://consumeraction.org.au/scams-mandatory-industry-codes-consultation-paper/" TargetMode="External"/><Relationship Id="rId14" Type="http://schemas.openxmlformats.org/officeDocument/2006/relationships/hyperlink" Target="https://accan.org.au/accans-work/policy-positions/2253-domestic-and-family-violenc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Gouskos\ACCAN\ACCAN%20-%20Business\Templates\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Audrey Reoch</DisplayName>
        <AccountId>4947</AccountId>
        <AccountType/>
      </UserInfo>
      <UserInfo>
        <DisplayName>Gareth Downing</DisplayName>
        <AccountId>3590</AccountId>
        <AccountType/>
      </UserInfo>
      <UserInfo>
        <DisplayName>Con Gouskos</DisplayName>
        <AccountId>3107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6" ma:contentTypeDescription="Create a new document." ma:contentTypeScope="" ma:versionID="b448faad850f0a627630f1d94fceb680">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391c48741c2560b12c78acfb22e0fd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customXml/itemProps2.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E93DA1B5-DA97-40CA-834D-47AC6A773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207</TotalTime>
  <Pages>6</Pages>
  <Words>2420</Words>
  <Characters>13794</Characters>
  <Application>Microsoft Office Word</Application>
  <DocSecurity>0</DocSecurity>
  <Lines>114</Lines>
  <Paragraphs>32</Paragraphs>
  <ScaleCrop>false</ScaleCrop>
  <Company/>
  <LinksUpToDate>false</LinksUpToDate>
  <CharactersWithSpaces>16182</CharactersWithSpaces>
  <SharedDoc>false</SharedDoc>
  <HLinks>
    <vt:vector size="114" baseType="variant">
      <vt:variant>
        <vt:i4>4784136</vt:i4>
      </vt:variant>
      <vt:variant>
        <vt:i4>3</vt:i4>
      </vt:variant>
      <vt:variant>
        <vt:i4>0</vt:i4>
      </vt:variant>
      <vt:variant>
        <vt:i4>5</vt:i4>
      </vt:variant>
      <vt:variant>
        <vt:lpwstr>https://accan.org.au/about-us/reporting/reconcilitiation-action-plan</vt:lpwstr>
      </vt:variant>
      <vt:variant>
        <vt:lpwstr/>
      </vt:variant>
      <vt:variant>
        <vt:i4>6291528</vt:i4>
      </vt:variant>
      <vt:variant>
        <vt:i4>0</vt:i4>
      </vt:variant>
      <vt:variant>
        <vt:i4>0</vt:i4>
      </vt:variant>
      <vt:variant>
        <vt:i4>5</vt:i4>
      </vt:variant>
      <vt:variant>
        <vt:lpwstr>mailto:con.gouskos@accan.org.au</vt:lpwstr>
      </vt:variant>
      <vt:variant>
        <vt:lpwstr/>
      </vt:variant>
      <vt:variant>
        <vt:i4>393216</vt:i4>
      </vt:variant>
      <vt:variant>
        <vt:i4>48</vt:i4>
      </vt:variant>
      <vt:variant>
        <vt:i4>0</vt:i4>
      </vt:variant>
      <vt:variant>
        <vt:i4>5</vt:i4>
      </vt:variant>
      <vt:variant>
        <vt:lpwstr>Ibid</vt:lpwstr>
      </vt:variant>
      <vt:variant>
        <vt:lpwstr/>
      </vt:variant>
      <vt:variant>
        <vt:i4>3407912</vt:i4>
      </vt:variant>
      <vt:variant>
        <vt:i4>45</vt:i4>
      </vt:variant>
      <vt:variant>
        <vt:i4>0</vt:i4>
      </vt:variant>
      <vt:variant>
        <vt:i4>5</vt:i4>
      </vt:variant>
      <vt:variant>
        <vt:lpwstr>https://www.legislation.gov.au/F2024L00133/asmade/downloads</vt:lpwstr>
      </vt:variant>
      <vt:variant>
        <vt:lpwstr/>
      </vt:variant>
      <vt:variant>
        <vt:i4>4128822</vt:i4>
      </vt:variant>
      <vt:variant>
        <vt:i4>42</vt:i4>
      </vt:variant>
      <vt:variant>
        <vt:i4>0</vt:i4>
      </vt:variant>
      <vt:variant>
        <vt:i4>5</vt:i4>
      </vt:variant>
      <vt:variant>
        <vt:lpwstr>https://accan.org.au/accans-work/policy-positions/2253-domestic-and-family-violence</vt:lpwstr>
      </vt:variant>
      <vt:variant>
        <vt:lpwstr/>
      </vt:variant>
      <vt:variant>
        <vt:i4>8192037</vt:i4>
      </vt:variant>
      <vt:variant>
        <vt:i4>39</vt:i4>
      </vt:variant>
      <vt:variant>
        <vt:i4>0</vt:i4>
      </vt:variant>
      <vt:variant>
        <vt:i4>5</vt:i4>
      </vt:variant>
      <vt:variant>
        <vt:lpwstr>https://www.acma.gov.au/what-consumers-want-consumer-expectations-telecommunications-safeguards</vt:lpwstr>
      </vt:variant>
      <vt:variant>
        <vt:lpwstr/>
      </vt:variant>
      <vt:variant>
        <vt:i4>6946926</vt:i4>
      </vt:variant>
      <vt:variant>
        <vt:i4>36</vt:i4>
      </vt:variant>
      <vt:variant>
        <vt:i4>0</vt:i4>
      </vt:variant>
      <vt:variant>
        <vt:i4>5</vt:i4>
      </vt:variant>
      <vt:variant>
        <vt:lpwstr>https://www.telstra.com.au/consumer-advice/customer-service/priority-assist</vt:lpwstr>
      </vt:variant>
      <vt:variant>
        <vt:lpwstr/>
      </vt:variant>
      <vt:variant>
        <vt:i4>4128822</vt:i4>
      </vt:variant>
      <vt:variant>
        <vt:i4>33</vt:i4>
      </vt:variant>
      <vt:variant>
        <vt:i4>0</vt:i4>
      </vt:variant>
      <vt:variant>
        <vt:i4>5</vt:i4>
      </vt:variant>
      <vt:variant>
        <vt:lpwstr>https://accan.org.au/accans-work/policy-positions/2253-domestic-and-family-violence</vt:lpwstr>
      </vt:variant>
      <vt:variant>
        <vt:lpwstr/>
      </vt:variant>
      <vt:variant>
        <vt:i4>5046364</vt:i4>
      </vt:variant>
      <vt:variant>
        <vt:i4>30</vt:i4>
      </vt:variant>
      <vt:variant>
        <vt:i4>0</vt:i4>
      </vt:variant>
      <vt:variant>
        <vt:i4>5</vt:i4>
      </vt:variant>
      <vt:variant>
        <vt:lpwstr>https://minister.infrastructure.gov.au/rowland/media-release/new-mobile-industry-working-group-support-3g-switchover</vt:lpwstr>
      </vt:variant>
      <vt:variant>
        <vt:lpwstr/>
      </vt:variant>
      <vt:variant>
        <vt:i4>5111895</vt:i4>
      </vt:variant>
      <vt:variant>
        <vt:i4>27</vt:i4>
      </vt:variant>
      <vt:variant>
        <vt:i4>0</vt:i4>
      </vt:variant>
      <vt:variant>
        <vt:i4>5</vt:i4>
      </vt:variant>
      <vt:variant>
        <vt:lpwstr>https://consumeraction.org.au/scams-mandatory-industry-codes-consultation-paper/</vt:lpwstr>
      </vt:variant>
      <vt:variant>
        <vt:lpwstr/>
      </vt:variant>
      <vt:variant>
        <vt:i4>5701717</vt:i4>
      </vt:variant>
      <vt:variant>
        <vt:i4>24</vt:i4>
      </vt:variant>
      <vt:variant>
        <vt:i4>0</vt:i4>
      </vt:variant>
      <vt:variant>
        <vt:i4>5</vt:i4>
      </vt:variant>
      <vt:variant>
        <vt:lpwstr>https://www.tio.com.au/reports/time-change-three-years-systemic-investigations-review</vt:lpwstr>
      </vt:variant>
      <vt:variant>
        <vt:lpwstr/>
      </vt:variant>
      <vt:variant>
        <vt:i4>5701717</vt:i4>
      </vt:variant>
      <vt:variant>
        <vt:i4>21</vt:i4>
      </vt:variant>
      <vt:variant>
        <vt:i4>0</vt:i4>
      </vt:variant>
      <vt:variant>
        <vt:i4>5</vt:i4>
      </vt:variant>
      <vt:variant>
        <vt:lpwstr>https://www.tio.com.au/reports/time-change-three-years-systemic-investigations-review</vt:lpwstr>
      </vt:variant>
      <vt:variant>
        <vt:lpwstr/>
      </vt:variant>
      <vt:variant>
        <vt:i4>6029321</vt:i4>
      </vt:variant>
      <vt:variant>
        <vt:i4>18</vt:i4>
      </vt:variant>
      <vt:variant>
        <vt:i4>0</vt:i4>
      </vt:variant>
      <vt:variant>
        <vt:i4>5</vt:i4>
      </vt:variant>
      <vt:variant>
        <vt:lpwstr>https://www.accc.gov.au/inquiries-and-consultations/accc-submissions-to-external-consultations</vt:lpwstr>
      </vt:variant>
      <vt:variant>
        <vt:lpwstr>toc-communications</vt:lpwstr>
      </vt:variant>
      <vt:variant>
        <vt:i4>6029321</vt:i4>
      </vt:variant>
      <vt:variant>
        <vt:i4>15</vt:i4>
      </vt:variant>
      <vt:variant>
        <vt:i4>0</vt:i4>
      </vt:variant>
      <vt:variant>
        <vt:i4>5</vt:i4>
      </vt:variant>
      <vt:variant>
        <vt:lpwstr>https://www.accc.gov.au/inquiries-and-consultations/accc-submissions-to-external-consultations</vt:lpwstr>
      </vt:variant>
      <vt:variant>
        <vt:lpwstr>toc-communications</vt:lpwstr>
      </vt:variant>
      <vt:variant>
        <vt:i4>6291510</vt:i4>
      </vt:variant>
      <vt:variant>
        <vt:i4>12</vt:i4>
      </vt:variant>
      <vt:variant>
        <vt:i4>0</vt:i4>
      </vt:variant>
      <vt:variant>
        <vt:i4>5</vt:i4>
      </vt:variant>
      <vt:variant>
        <vt:lpwstr>https://accan.org.au/accans-work/submissions/2147-tcp-code-discussion-paper-2023?highlight=WyJ0Y3AiXQ==</vt:lpwstr>
      </vt:variant>
      <vt:variant>
        <vt:lpwstr/>
      </vt:variant>
      <vt:variant>
        <vt:i4>4128822</vt:i4>
      </vt:variant>
      <vt:variant>
        <vt:i4>9</vt:i4>
      </vt:variant>
      <vt:variant>
        <vt:i4>0</vt:i4>
      </vt:variant>
      <vt:variant>
        <vt:i4>5</vt:i4>
      </vt:variant>
      <vt:variant>
        <vt:lpwstr>https://accan.org.au/accans-work/policy-positions/2253-domestic-and-family-violence</vt:lpwstr>
      </vt:variant>
      <vt:variant>
        <vt:lpwstr/>
      </vt:variant>
      <vt:variant>
        <vt:i4>8192037</vt:i4>
      </vt:variant>
      <vt:variant>
        <vt:i4>6</vt:i4>
      </vt:variant>
      <vt:variant>
        <vt:i4>0</vt:i4>
      </vt:variant>
      <vt:variant>
        <vt:i4>5</vt:i4>
      </vt:variant>
      <vt:variant>
        <vt:lpwstr>https://www.acma.gov.au/what-consumers-want-consumer-expectations-telecommunications-safeguards</vt:lpwstr>
      </vt:variant>
      <vt:variant>
        <vt:lpwstr/>
      </vt:variant>
      <vt:variant>
        <vt:i4>393308</vt:i4>
      </vt:variant>
      <vt:variant>
        <vt:i4>3</vt:i4>
      </vt:variant>
      <vt:variant>
        <vt:i4>0</vt:i4>
      </vt:variant>
      <vt:variant>
        <vt:i4>5</vt:i4>
      </vt:variant>
      <vt:variant>
        <vt:lpwstr>https://accan.org.au/accans-work/research/2121-direct-debit-in-telecommunications</vt:lpwstr>
      </vt:variant>
      <vt:variant>
        <vt:lpwstr/>
      </vt:variant>
      <vt:variant>
        <vt:i4>5374029</vt:i4>
      </vt:variant>
      <vt:variant>
        <vt:i4>0</vt:i4>
      </vt:variant>
      <vt:variant>
        <vt:i4>0</vt:i4>
      </vt:variant>
      <vt:variant>
        <vt:i4>5</vt:i4>
      </vt:variant>
      <vt:variant>
        <vt:lpwstr>https://accan.org.au/accans-work/submissions/2276-captioning-guidelines-acma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 Gouskos</dc:creator>
  <cp:keywords/>
  <cp:lastModifiedBy>Con Gouskos</cp:lastModifiedBy>
  <cp:revision>586</cp:revision>
  <cp:lastPrinted>2022-03-29T20:13:00Z</cp:lastPrinted>
  <dcterms:created xsi:type="dcterms:W3CDTF">2024-03-12T22:44:00Z</dcterms:created>
  <dcterms:modified xsi:type="dcterms:W3CDTF">2024-03-25T05:34:00Z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MediaServiceImageTags">
    <vt:lpwstr/>
  </property>
</Properties>
</file>