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1FA89"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41F6BBE9" wp14:editId="3CA733FA">
            <wp:simplePos x="0" y="0"/>
            <wp:positionH relativeFrom="column">
              <wp:posOffset>4862195</wp:posOffset>
            </wp:positionH>
            <wp:positionV relativeFrom="page">
              <wp:posOffset>563880</wp:posOffset>
            </wp:positionV>
            <wp:extent cx="191770" cy="191770"/>
            <wp:effectExtent l="0" t="0" r="0" b="0"/>
            <wp:wrapSquare wrapText="bothSides"/>
            <wp:docPr id="7" name="Picture 7">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0731B210" wp14:editId="0FBCF145">
            <wp:simplePos x="0" y="0"/>
            <wp:positionH relativeFrom="column">
              <wp:posOffset>5092065</wp:posOffset>
            </wp:positionH>
            <wp:positionV relativeFrom="page">
              <wp:posOffset>560070</wp:posOffset>
            </wp:positionV>
            <wp:extent cx="191770" cy="191770"/>
            <wp:effectExtent l="0" t="0" r="0" b="0"/>
            <wp:wrapSquare wrapText="bothSides"/>
            <wp:docPr id="8" name="Picture 8">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2B8940B" wp14:editId="5E80A22E">
            <wp:simplePos x="0" y="0"/>
            <wp:positionH relativeFrom="column">
              <wp:posOffset>5326380</wp:posOffset>
            </wp:positionH>
            <wp:positionV relativeFrom="page">
              <wp:posOffset>560070</wp:posOffset>
            </wp:positionV>
            <wp:extent cx="191770" cy="191770"/>
            <wp:effectExtent l="0" t="0" r="0" b="0"/>
            <wp:wrapSquare wrapText="bothSides"/>
            <wp:docPr id="9" name="Picture 9">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CF0BE18" wp14:editId="07DAAECF">
            <wp:simplePos x="0" y="0"/>
            <wp:positionH relativeFrom="column">
              <wp:posOffset>5546725</wp:posOffset>
            </wp:positionH>
            <wp:positionV relativeFrom="page">
              <wp:posOffset>560070</wp:posOffset>
            </wp:positionV>
            <wp:extent cx="191770" cy="191770"/>
            <wp:effectExtent l="0" t="0" r="0" b="0"/>
            <wp:wrapSquare wrapText="bothSides"/>
            <wp:docPr id="10" name="Picture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353C5B30" wp14:editId="6783084B">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5A350560" w14:textId="77777777" w:rsidR="00B47285" w:rsidRPr="002C5882" w:rsidRDefault="00F47D10" w:rsidP="00CF0438">
      <w:pPr>
        <w:pStyle w:val="Letterhead1"/>
      </w:pPr>
      <w:r>
        <w:t>i</w:t>
      </w:r>
      <w:r w:rsidR="00B47285" w:rsidRPr="002C5882">
        <w:t>nfo@accan.org.au</w:t>
      </w:r>
    </w:p>
    <w:p w14:paraId="3F1C2923" w14:textId="77777777" w:rsidR="00B47285" w:rsidRPr="002C5882" w:rsidRDefault="00B47285" w:rsidP="00CF0438">
      <w:pPr>
        <w:pStyle w:val="Letterhead1"/>
      </w:pPr>
      <w:r w:rsidRPr="002C5882">
        <w:t>02 9288 4000</w:t>
      </w:r>
    </w:p>
    <w:p w14:paraId="102FD08B" w14:textId="4457BDDE" w:rsidR="00B47285" w:rsidRPr="00376915" w:rsidRDefault="00B47285" w:rsidP="0037691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28E20681" wp14:editId="2E5CE418">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E063DF" id="Rectangle 4379" o:spid="_x0000_s1026" alt="&quot;&quot;"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17B08277" w14:textId="1B2EDD60" w:rsidR="006F2BC4" w:rsidRPr="006F2BC4" w:rsidRDefault="00F45BDC" w:rsidP="006F2BC4">
      <w:pPr>
        <w:tabs>
          <w:tab w:val="right" w:pos="9026"/>
        </w:tabs>
        <w:rPr>
          <w:rFonts w:ascii="Gotham" w:hAnsi="Gotham"/>
          <w:b/>
          <w:bCs/>
        </w:rPr>
      </w:pPr>
      <w:r w:rsidRPr="00A43F68">
        <w:rPr>
          <w:rFonts w:ascii="Gotham Black" w:hAnsi="Gotham Black"/>
          <w:b/>
          <w:bCs/>
          <w:color w:val="44C7F4"/>
          <w:sz w:val="36"/>
          <w:szCs w:val="36"/>
        </w:rPr>
        <w:tab/>
      </w:r>
      <w:bookmarkEnd w:id="0"/>
    </w:p>
    <w:p w14:paraId="6989C181" w14:textId="57DEF2A5" w:rsidR="006F2BC4" w:rsidRPr="000B3FAC" w:rsidRDefault="006F2BC4" w:rsidP="006F2BC4">
      <w:pPr>
        <w:tabs>
          <w:tab w:val="right" w:pos="9026"/>
        </w:tabs>
        <w:rPr>
          <w:rFonts w:ascii="Gotham Black" w:hAnsi="Gotham Black"/>
          <w:color w:val="43C7F4"/>
          <w:sz w:val="36"/>
          <w:szCs w:val="36"/>
        </w:rPr>
      </w:pPr>
      <w:r>
        <w:rPr>
          <w:rFonts w:ascii="Gotham Black" w:hAnsi="Gotham Black"/>
          <w:color w:val="44C7F4"/>
          <w:sz w:val="36"/>
          <w:szCs w:val="36"/>
        </w:rPr>
        <w:t>Submission</w:t>
      </w:r>
      <w:r w:rsidRPr="006F47E7">
        <w:rPr>
          <w:rFonts w:ascii="Gotham Black" w:hAnsi="Gotham Black"/>
          <w:color w:val="44C7F4"/>
          <w:sz w:val="36"/>
          <w:szCs w:val="36"/>
        </w:rPr>
        <w:tab/>
      </w:r>
      <w:r>
        <w:rPr>
          <w:rFonts w:ascii="Gotham" w:hAnsi="Gotham"/>
          <w:b/>
          <w:bCs/>
        </w:rPr>
        <w:t>February 2023</w:t>
      </w:r>
    </w:p>
    <w:p w14:paraId="64D16D7E" w14:textId="77777777" w:rsidR="006F2BC4" w:rsidRDefault="006F2BC4" w:rsidP="006F2BC4"/>
    <w:p w14:paraId="51626FBC" w14:textId="0266959E" w:rsidR="006F2BC4" w:rsidRDefault="006F2BC4" w:rsidP="006F2BC4">
      <w:pPr>
        <w:pStyle w:val="Title"/>
        <w:jc w:val="center"/>
        <w:rPr>
          <w:rStyle w:val="DocDateChar"/>
          <w:rFonts w:asciiTheme="minorHAnsi" w:hAnsiTheme="minorHAnsi"/>
        </w:rPr>
      </w:pPr>
      <w:bookmarkStart w:id="1" w:name="_Toc124945364"/>
      <w:bookmarkStart w:id="2" w:name="_Toc124945484"/>
      <w:bookmarkStart w:id="3" w:name="_Toc124948180"/>
      <w:bookmarkStart w:id="4" w:name="_Toc124948350"/>
      <w:bookmarkStart w:id="5" w:name="_Toc124948579"/>
      <w:bookmarkStart w:id="6" w:name="_Toc125450721"/>
      <w:bookmarkStart w:id="7" w:name="_Toc125451179"/>
      <w:bookmarkStart w:id="8" w:name="_Toc125958586"/>
      <w:bookmarkStart w:id="9" w:name="_Toc99975355"/>
      <w:bookmarkStart w:id="10" w:name="_Toc99975401"/>
      <w:bookmarkStart w:id="11" w:name="_Toc99975438"/>
      <w:bookmarkStart w:id="12" w:name="_Toc99975451"/>
      <w:bookmarkStart w:id="13" w:name="_Toc99975568"/>
      <w:r w:rsidRPr="008941F6">
        <w:rPr>
          <w:rStyle w:val="DocDateChar"/>
          <w:rFonts w:asciiTheme="minorHAnsi" w:hAnsiTheme="minorHAnsi"/>
        </w:rPr>
        <w:t>ACCAN Submission to Disability Services Act Consultation</w:t>
      </w:r>
      <w:bookmarkEnd w:id="1"/>
      <w:bookmarkEnd w:id="2"/>
      <w:bookmarkEnd w:id="3"/>
      <w:bookmarkEnd w:id="4"/>
      <w:bookmarkEnd w:id="5"/>
      <w:bookmarkEnd w:id="6"/>
      <w:bookmarkEnd w:id="7"/>
      <w:bookmarkEnd w:id="8"/>
    </w:p>
    <w:p w14:paraId="348689E4" w14:textId="77777777" w:rsidR="00284663" w:rsidRPr="00284663" w:rsidRDefault="00284663" w:rsidP="00284663"/>
    <w:bookmarkEnd w:id="9"/>
    <w:bookmarkEnd w:id="10"/>
    <w:bookmarkEnd w:id="11"/>
    <w:bookmarkEnd w:id="12"/>
    <w:bookmarkEnd w:id="13"/>
    <w:p w14:paraId="48656DE4" w14:textId="77777777" w:rsidR="006F2BC4" w:rsidRPr="00D1192E" w:rsidRDefault="006F2BC4" w:rsidP="006F2BC4">
      <w:pPr>
        <w:jc w:val="center"/>
      </w:pPr>
      <w:r>
        <w:rPr>
          <w:rStyle w:val="normaltextrun"/>
          <w:rFonts w:cs="Calibri"/>
          <w:color w:val="000000"/>
          <w:sz w:val="32"/>
          <w:szCs w:val="32"/>
          <w:bdr w:val="none" w:sz="0" w:space="0" w:color="auto" w:frame="1"/>
        </w:rPr>
        <w:t>Submission by the Australian Communications Consumer Action Network (ACCAN) to the Department of Social Services</w:t>
      </w:r>
    </w:p>
    <w:p w14:paraId="0B1A2FBE" w14:textId="77777777" w:rsidR="008779E4" w:rsidRDefault="008779E4" w:rsidP="004C65F2">
      <w:pPr>
        <w:rPr>
          <w:rStyle w:val="Heading1Char"/>
        </w:rPr>
      </w:pPr>
    </w:p>
    <w:p w14:paraId="26F71AF4" w14:textId="77777777" w:rsidR="003F48D6" w:rsidRDefault="003F48D6" w:rsidP="003F48D6">
      <w:pPr>
        <w:pStyle w:val="paragraph"/>
        <w:spacing w:before="0" w:beforeAutospacing="0" w:after="0" w:afterAutospacing="0"/>
        <w:textAlignment w:val="baseline"/>
        <w:rPr>
          <w:rFonts w:ascii="Segoe UI" w:hAnsi="Segoe UI" w:cs="Segoe UI"/>
          <w:sz w:val="18"/>
          <w:szCs w:val="18"/>
        </w:rPr>
      </w:pPr>
      <w:r>
        <w:rPr>
          <w:rStyle w:val="eop"/>
          <w:rFonts w:eastAsia="MS Gothic" w:cs="Calibri"/>
          <w:sz w:val="22"/>
          <w:szCs w:val="22"/>
        </w:rPr>
        <w:t> </w:t>
      </w:r>
    </w:p>
    <w:p w14:paraId="1C03389D" w14:textId="77777777" w:rsidR="007C5792" w:rsidRDefault="007C5792">
      <w:pPr>
        <w:rPr>
          <w:rStyle w:val="normaltextrun"/>
          <w:rFonts w:ascii="Calibri" w:eastAsia="Times New Roman" w:hAnsi="Calibri" w:cs="Calibri"/>
          <w:b/>
          <w:bCs/>
        </w:rPr>
      </w:pPr>
      <w:r>
        <w:rPr>
          <w:rStyle w:val="normaltextrun"/>
          <w:rFonts w:ascii="Calibri" w:hAnsi="Calibri" w:cs="Calibri"/>
          <w:b/>
          <w:bCs/>
        </w:rPr>
        <w:br w:type="page"/>
      </w:r>
    </w:p>
    <w:p w14:paraId="70D1D788" w14:textId="2E565588" w:rsidR="003F48D6" w:rsidRDefault="003F48D6" w:rsidP="003F48D6">
      <w:pPr>
        <w:pStyle w:val="paragraph"/>
        <w:spacing w:before="0" w:beforeAutospacing="0" w:after="0" w:afterAutospacing="0"/>
        <w:textAlignment w:val="baseline"/>
        <w:rPr>
          <w:rStyle w:val="eop"/>
          <w:rFonts w:eastAsia="MS Gothic" w:cs="Calibri"/>
          <w:b/>
          <w:bCs/>
          <w:sz w:val="22"/>
          <w:szCs w:val="22"/>
        </w:rPr>
      </w:pPr>
      <w:r>
        <w:rPr>
          <w:rStyle w:val="normaltextrun"/>
          <w:rFonts w:ascii="Calibri" w:hAnsi="Calibri" w:cs="Calibri"/>
          <w:b/>
          <w:bCs/>
          <w:sz w:val="22"/>
          <w:szCs w:val="22"/>
        </w:rPr>
        <w:lastRenderedPageBreak/>
        <w:t>About ACCAN </w:t>
      </w:r>
      <w:r>
        <w:rPr>
          <w:rStyle w:val="eop"/>
          <w:rFonts w:eastAsia="MS Gothic" w:cs="Calibri"/>
          <w:b/>
          <w:bCs/>
          <w:sz w:val="22"/>
          <w:szCs w:val="22"/>
        </w:rPr>
        <w:t> </w:t>
      </w:r>
    </w:p>
    <w:p w14:paraId="411C0C83" w14:textId="77777777" w:rsidR="009B7BF5" w:rsidRDefault="009B7BF5" w:rsidP="003F48D6">
      <w:pPr>
        <w:pStyle w:val="paragraph"/>
        <w:spacing w:before="0" w:beforeAutospacing="0" w:after="0" w:afterAutospacing="0"/>
        <w:textAlignment w:val="baseline"/>
        <w:rPr>
          <w:rFonts w:ascii="Segoe UI" w:hAnsi="Segoe UI" w:cs="Segoe UI"/>
          <w:b/>
          <w:bCs/>
          <w:sz w:val="18"/>
          <w:szCs w:val="18"/>
        </w:rPr>
      </w:pPr>
    </w:p>
    <w:p w14:paraId="3D4674E4" w14:textId="77777777" w:rsidR="003F48D6" w:rsidRDefault="003F48D6" w:rsidP="003F48D6">
      <w:pPr>
        <w:pStyle w:val="paragraph"/>
        <w:spacing w:before="0" w:beforeAutospacing="0" w:after="0" w:afterAutospacing="0"/>
        <w:jc w:val="both"/>
        <w:textAlignment w:val="baseline"/>
        <w:rPr>
          <w:rStyle w:val="eop"/>
          <w:rFonts w:eastAsia="MS Gothic" w:cs="Calibri"/>
          <w:sz w:val="22"/>
          <w:szCs w:val="22"/>
        </w:rPr>
      </w:pPr>
      <w:r>
        <w:rPr>
          <w:rStyle w:val="normaltextrun"/>
          <w:rFonts w:ascii="Calibri" w:hAnsi="Calibri" w:cs="Calibri"/>
          <w:sz w:val="22"/>
          <w:szCs w:val="22"/>
        </w:rPr>
        <w:t>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communications services that are trusted, inclusive and available for all.</w:t>
      </w:r>
      <w:r>
        <w:rPr>
          <w:rStyle w:val="eop"/>
          <w:rFonts w:eastAsia="MS Gothic" w:cs="Calibri"/>
          <w:sz w:val="22"/>
          <w:szCs w:val="22"/>
        </w:rPr>
        <w:t> </w:t>
      </w:r>
    </w:p>
    <w:p w14:paraId="52FF2BAA" w14:textId="77777777" w:rsidR="003F48D6" w:rsidRDefault="003F48D6" w:rsidP="003F48D6">
      <w:pPr>
        <w:pStyle w:val="paragraph"/>
        <w:spacing w:before="0" w:beforeAutospacing="0" w:after="0" w:afterAutospacing="0"/>
        <w:jc w:val="both"/>
        <w:textAlignment w:val="baseline"/>
        <w:rPr>
          <w:rFonts w:ascii="Segoe UI" w:hAnsi="Segoe UI" w:cs="Segoe UI"/>
          <w:sz w:val="18"/>
          <w:szCs w:val="18"/>
        </w:rPr>
      </w:pPr>
    </w:p>
    <w:p w14:paraId="223AF49F" w14:textId="77777777" w:rsidR="003F48D6" w:rsidRDefault="003F48D6" w:rsidP="003F48D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government and industry to get better outcomes for all communications consumers. </w:t>
      </w:r>
      <w:r>
        <w:rPr>
          <w:rStyle w:val="eop"/>
          <w:rFonts w:eastAsia="MS Gothic" w:cs="Calibri"/>
          <w:sz w:val="22"/>
          <w:szCs w:val="22"/>
        </w:rPr>
        <w:t> </w:t>
      </w:r>
    </w:p>
    <w:p w14:paraId="4AC745C3" w14:textId="77777777" w:rsidR="003F48D6" w:rsidRDefault="003F48D6" w:rsidP="003F48D6">
      <w:pPr>
        <w:pStyle w:val="paragraph"/>
        <w:spacing w:before="0" w:beforeAutospacing="0" w:after="0" w:afterAutospacing="0"/>
        <w:textAlignment w:val="baseline"/>
        <w:rPr>
          <w:rStyle w:val="normaltextrun"/>
          <w:rFonts w:ascii="Calibri" w:hAnsi="Calibri" w:cs="Calibri"/>
          <w:b/>
          <w:bCs/>
          <w:sz w:val="22"/>
          <w:szCs w:val="22"/>
        </w:rPr>
      </w:pPr>
    </w:p>
    <w:p w14:paraId="59CC270D" w14:textId="77777777" w:rsidR="003F48D6" w:rsidRDefault="003F48D6" w:rsidP="003F48D6">
      <w:pPr>
        <w:pStyle w:val="paragraph"/>
        <w:spacing w:before="0" w:beforeAutospacing="0" w:after="0" w:afterAutospacing="0"/>
        <w:textAlignment w:val="baseline"/>
        <w:rPr>
          <w:rStyle w:val="eop"/>
          <w:rFonts w:eastAsia="MS Gothic" w:cs="Calibri"/>
          <w:b/>
          <w:bCs/>
          <w:sz w:val="22"/>
          <w:szCs w:val="22"/>
        </w:rPr>
      </w:pPr>
      <w:r>
        <w:rPr>
          <w:rStyle w:val="normaltextrun"/>
          <w:rFonts w:ascii="Calibri" w:hAnsi="Calibri" w:cs="Calibri"/>
          <w:b/>
          <w:bCs/>
          <w:sz w:val="22"/>
          <w:szCs w:val="22"/>
        </w:rPr>
        <w:t>Contact</w:t>
      </w:r>
      <w:r>
        <w:rPr>
          <w:rStyle w:val="eop"/>
          <w:rFonts w:eastAsia="MS Gothic" w:cs="Calibri"/>
          <w:b/>
          <w:bCs/>
          <w:sz w:val="22"/>
          <w:szCs w:val="22"/>
        </w:rPr>
        <w:t> </w:t>
      </w:r>
    </w:p>
    <w:p w14:paraId="0802F611" w14:textId="77777777" w:rsidR="003F48D6" w:rsidRPr="00587F82" w:rsidRDefault="003F48D6" w:rsidP="003F48D6">
      <w:pPr>
        <w:pStyle w:val="paragraph"/>
        <w:spacing w:before="0" w:beforeAutospacing="0" w:after="0" w:afterAutospacing="0"/>
        <w:textAlignment w:val="baseline"/>
        <w:rPr>
          <w:rFonts w:ascii="Calibri" w:hAnsi="Calibri" w:cs="Calibri"/>
          <w:sz w:val="22"/>
          <w:szCs w:val="22"/>
        </w:rPr>
      </w:pPr>
    </w:p>
    <w:p w14:paraId="74A6A391" w14:textId="77777777" w:rsidR="003F48D6" w:rsidRPr="00587F82" w:rsidRDefault="003F48D6" w:rsidP="003F48D6">
      <w:pPr>
        <w:pStyle w:val="paragraph"/>
        <w:spacing w:before="0" w:beforeAutospacing="0" w:after="0" w:afterAutospacing="0"/>
        <w:textAlignment w:val="baseline"/>
        <w:rPr>
          <w:rFonts w:ascii="Calibri" w:hAnsi="Calibri" w:cs="Calibri"/>
          <w:sz w:val="22"/>
          <w:szCs w:val="22"/>
        </w:rPr>
      </w:pPr>
      <w:r w:rsidRPr="00587F82">
        <w:rPr>
          <w:rFonts w:ascii="Calibri" w:hAnsi="Calibri" w:cs="Calibri"/>
          <w:sz w:val="22"/>
          <w:szCs w:val="22"/>
        </w:rPr>
        <w:t>Elie El-Khoury Antonios</w:t>
      </w:r>
    </w:p>
    <w:p w14:paraId="37DDF720" w14:textId="77777777" w:rsidR="003F48D6" w:rsidRDefault="003F48D6" w:rsidP="003F48D6">
      <w:pPr>
        <w:pStyle w:val="paragraph"/>
        <w:spacing w:before="0" w:beforeAutospacing="0" w:after="0" w:afterAutospacing="0"/>
        <w:textAlignment w:val="baseline"/>
        <w:rPr>
          <w:rFonts w:ascii="Calibri" w:hAnsi="Calibri" w:cs="Calibri"/>
          <w:sz w:val="22"/>
          <w:szCs w:val="22"/>
        </w:rPr>
      </w:pPr>
      <w:r w:rsidRPr="00587F82">
        <w:rPr>
          <w:rFonts w:ascii="Calibri" w:hAnsi="Calibri" w:cs="Calibri"/>
          <w:sz w:val="22"/>
          <w:szCs w:val="22"/>
        </w:rPr>
        <w:t>Disability Policy Officer</w:t>
      </w:r>
    </w:p>
    <w:p w14:paraId="595E4D6E" w14:textId="77777777" w:rsidR="003F48D6" w:rsidRPr="00587F82" w:rsidRDefault="003F48D6" w:rsidP="003F48D6">
      <w:pPr>
        <w:pStyle w:val="paragraph"/>
        <w:spacing w:before="0" w:beforeAutospacing="0" w:after="0" w:afterAutospacing="0"/>
        <w:textAlignment w:val="baseline"/>
        <w:rPr>
          <w:rFonts w:ascii="Calibri" w:hAnsi="Calibri" w:cs="Calibri"/>
          <w:sz w:val="22"/>
          <w:szCs w:val="22"/>
        </w:rPr>
      </w:pPr>
    </w:p>
    <w:p w14:paraId="11CD67C1" w14:textId="77777777" w:rsidR="003F48D6" w:rsidRDefault="003F48D6" w:rsidP="003F48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PO Box A1158,</w:t>
      </w:r>
      <w:r>
        <w:rPr>
          <w:rStyle w:val="eop"/>
          <w:rFonts w:eastAsia="MS Gothic" w:cs="Calibri"/>
          <w:sz w:val="22"/>
          <w:szCs w:val="22"/>
        </w:rPr>
        <w:t> </w:t>
      </w:r>
    </w:p>
    <w:p w14:paraId="10121515" w14:textId="77777777" w:rsidR="003F48D6" w:rsidRDefault="003F48D6" w:rsidP="003F48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Sydney South NSW, 1235</w:t>
      </w:r>
      <w:r>
        <w:rPr>
          <w:rStyle w:val="scxw13810074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Email: </w:t>
      </w:r>
      <w:hyperlink r:id="rId21" w:tgtFrame="_blank" w:history="1">
        <w:r>
          <w:rPr>
            <w:rStyle w:val="normaltextrun"/>
            <w:rFonts w:ascii="Calibri" w:hAnsi="Calibri" w:cs="Calibri"/>
            <w:color w:val="0000FF"/>
            <w:sz w:val="22"/>
            <w:szCs w:val="22"/>
          </w:rPr>
          <w:t>info@accan.org.au</w:t>
        </w:r>
      </w:hyperlink>
      <w:r>
        <w:rPr>
          <w:rStyle w:val="scxw13810074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Phone: (02) 9288 4000</w:t>
      </w:r>
      <w:r>
        <w:rPr>
          <w:rStyle w:val="scxw13810074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Contact us through the </w:t>
      </w:r>
      <w:hyperlink r:id="rId22" w:tgtFrame="_blank" w:history="1">
        <w:r>
          <w:rPr>
            <w:rStyle w:val="normaltextrun"/>
            <w:rFonts w:ascii="Calibri" w:hAnsi="Calibri" w:cs="Calibri"/>
            <w:color w:val="0000FF"/>
            <w:sz w:val="22"/>
            <w:szCs w:val="22"/>
          </w:rPr>
          <w:t>National Relay Service</w:t>
        </w:r>
      </w:hyperlink>
      <w:r>
        <w:rPr>
          <w:rStyle w:val="eop"/>
          <w:rFonts w:eastAsia="MS Gothic" w:cs="Calibri"/>
          <w:sz w:val="22"/>
          <w:szCs w:val="22"/>
        </w:rPr>
        <w:t> </w:t>
      </w:r>
    </w:p>
    <w:p w14:paraId="686C359E" w14:textId="77777777" w:rsidR="003F48D6" w:rsidRDefault="003F48D6">
      <w:pPr>
        <w:rPr>
          <w:rStyle w:val="Heading1Char"/>
        </w:rPr>
      </w:pPr>
    </w:p>
    <w:p w14:paraId="4FF9ECA2" w14:textId="77777777" w:rsidR="003F48D6" w:rsidRDefault="003F48D6">
      <w:pPr>
        <w:rPr>
          <w:rStyle w:val="Heading1Char"/>
        </w:rPr>
      </w:pPr>
    </w:p>
    <w:p w14:paraId="5B2277C2" w14:textId="77777777" w:rsidR="003F48D6" w:rsidRDefault="003F48D6">
      <w:pPr>
        <w:rPr>
          <w:rStyle w:val="Heading1Char"/>
        </w:rPr>
      </w:pPr>
    </w:p>
    <w:p w14:paraId="7DB5E408" w14:textId="77777777" w:rsidR="003F48D6" w:rsidRDefault="003F48D6">
      <w:pPr>
        <w:rPr>
          <w:rStyle w:val="Heading1Char"/>
        </w:rPr>
      </w:pPr>
    </w:p>
    <w:p w14:paraId="22154456" w14:textId="77777777" w:rsidR="003F48D6" w:rsidRDefault="003F48D6">
      <w:pPr>
        <w:rPr>
          <w:rStyle w:val="Heading1Char"/>
        </w:rPr>
      </w:pPr>
    </w:p>
    <w:p w14:paraId="720E6178" w14:textId="77777777" w:rsidR="003F48D6" w:rsidRDefault="003F48D6">
      <w:pPr>
        <w:rPr>
          <w:rStyle w:val="Heading1Char"/>
        </w:rPr>
      </w:pPr>
    </w:p>
    <w:p w14:paraId="176DA91B" w14:textId="77777777" w:rsidR="003F48D6" w:rsidRDefault="003F48D6">
      <w:pPr>
        <w:rPr>
          <w:rStyle w:val="Heading1Char"/>
        </w:rPr>
      </w:pPr>
    </w:p>
    <w:p w14:paraId="5EB372B3" w14:textId="77777777" w:rsidR="003F48D6" w:rsidRDefault="003F48D6">
      <w:pPr>
        <w:rPr>
          <w:rStyle w:val="Heading1Char"/>
        </w:rPr>
      </w:pPr>
    </w:p>
    <w:p w14:paraId="40AF6E80" w14:textId="77777777" w:rsidR="003F48D6" w:rsidRDefault="003F48D6">
      <w:pPr>
        <w:rPr>
          <w:rStyle w:val="Heading1Char"/>
        </w:rPr>
      </w:pPr>
    </w:p>
    <w:p w14:paraId="17C33710" w14:textId="77777777" w:rsidR="003F48D6" w:rsidRDefault="003F48D6">
      <w:pPr>
        <w:rPr>
          <w:rStyle w:val="Heading1Char"/>
        </w:rPr>
      </w:pPr>
    </w:p>
    <w:p w14:paraId="010DEB52" w14:textId="77777777" w:rsidR="003F48D6" w:rsidRDefault="003F48D6">
      <w:pPr>
        <w:rPr>
          <w:rStyle w:val="Heading1Char"/>
        </w:rPr>
      </w:pPr>
    </w:p>
    <w:p w14:paraId="1A55F529" w14:textId="77777777" w:rsidR="003F48D6" w:rsidRDefault="003F48D6">
      <w:pPr>
        <w:rPr>
          <w:rStyle w:val="Heading1Char"/>
        </w:rPr>
      </w:pPr>
    </w:p>
    <w:sdt>
      <w:sdtPr>
        <w:rPr>
          <w:rFonts w:asciiTheme="minorHAnsi" w:eastAsiaTheme="minorEastAsia" w:hAnsiTheme="minorHAnsi" w:cstheme="minorHAnsi"/>
          <w:color w:val="auto"/>
          <w:lang w:val="en-AU" w:eastAsia="en-AU"/>
        </w:rPr>
        <w:id w:val="2038392136"/>
        <w:docPartObj>
          <w:docPartGallery w:val="Table of Contents"/>
          <w:docPartUnique/>
        </w:docPartObj>
      </w:sdtPr>
      <w:sdtEndPr>
        <w:rPr>
          <w:rFonts w:cstheme="minorBidi"/>
          <w:b/>
          <w:bCs/>
          <w:noProof/>
          <w:sz w:val="22"/>
          <w:szCs w:val="22"/>
        </w:rPr>
      </w:sdtEndPr>
      <w:sdtContent>
        <w:p w14:paraId="34810C06" w14:textId="77777777" w:rsidR="0096276E" w:rsidRDefault="0096276E" w:rsidP="00B33064">
          <w:pPr>
            <w:pStyle w:val="TOCHeading"/>
            <w:rPr>
              <w:rFonts w:asciiTheme="minorHAnsi" w:eastAsiaTheme="minorEastAsia" w:hAnsiTheme="minorHAnsi" w:cstheme="minorHAnsi"/>
              <w:color w:val="auto"/>
              <w:lang w:val="en-AU" w:eastAsia="en-AU"/>
            </w:rPr>
          </w:pPr>
        </w:p>
        <w:p w14:paraId="7DACC626" w14:textId="54A79E48" w:rsidR="003C6E20" w:rsidRDefault="00FD7663" w:rsidP="003C6E20">
          <w:pPr>
            <w:pStyle w:val="TOCHeading"/>
            <w:rPr>
              <w:noProof/>
            </w:rPr>
          </w:pPr>
          <w:r w:rsidRPr="00C33592">
            <w:rPr>
              <w:rFonts w:asciiTheme="minorHAnsi" w:hAnsiTheme="minorHAnsi" w:cstheme="minorHAnsi"/>
              <w:color w:val="auto"/>
            </w:rPr>
            <w:t>Contents</w:t>
          </w:r>
          <w:r>
            <w:fldChar w:fldCharType="begin"/>
          </w:r>
          <w:r>
            <w:instrText xml:space="preserve"> TOC \o "1-3" \h \z \u </w:instrText>
          </w:r>
          <w:r>
            <w:fldChar w:fldCharType="separate"/>
          </w:r>
        </w:p>
        <w:p w14:paraId="683AA94C" w14:textId="567FBAEF" w:rsidR="003C6E20" w:rsidRDefault="00000000">
          <w:pPr>
            <w:pStyle w:val="TOC1"/>
            <w:tabs>
              <w:tab w:val="right" w:leader="dot" w:pos="9016"/>
            </w:tabs>
            <w:rPr>
              <w:noProof/>
            </w:rPr>
          </w:pPr>
          <w:hyperlink w:anchor="_Toc125958587" w:history="1">
            <w:r w:rsidR="003C6E20" w:rsidRPr="00085039">
              <w:rPr>
                <w:rStyle w:val="Hyperlink"/>
                <w:noProof/>
              </w:rPr>
              <w:t>Executive Summary</w:t>
            </w:r>
            <w:r w:rsidR="003C6E20">
              <w:rPr>
                <w:noProof/>
                <w:webHidden/>
              </w:rPr>
              <w:tab/>
            </w:r>
            <w:r w:rsidR="003C6E20">
              <w:rPr>
                <w:noProof/>
                <w:webHidden/>
              </w:rPr>
              <w:fldChar w:fldCharType="begin"/>
            </w:r>
            <w:r w:rsidR="003C6E20">
              <w:rPr>
                <w:noProof/>
                <w:webHidden/>
              </w:rPr>
              <w:instrText xml:space="preserve"> PAGEREF _Toc125958587 \h </w:instrText>
            </w:r>
            <w:r w:rsidR="003C6E20">
              <w:rPr>
                <w:noProof/>
                <w:webHidden/>
              </w:rPr>
            </w:r>
            <w:r w:rsidR="003C6E20">
              <w:rPr>
                <w:noProof/>
                <w:webHidden/>
              </w:rPr>
              <w:fldChar w:fldCharType="separate"/>
            </w:r>
            <w:r w:rsidR="00C55F54">
              <w:rPr>
                <w:noProof/>
                <w:webHidden/>
              </w:rPr>
              <w:t>4</w:t>
            </w:r>
            <w:r w:rsidR="003C6E20">
              <w:rPr>
                <w:noProof/>
                <w:webHidden/>
              </w:rPr>
              <w:fldChar w:fldCharType="end"/>
            </w:r>
          </w:hyperlink>
        </w:p>
        <w:p w14:paraId="2D7DAE70" w14:textId="50D873AF" w:rsidR="003C6E20" w:rsidRDefault="00000000">
          <w:pPr>
            <w:pStyle w:val="TOC2"/>
            <w:tabs>
              <w:tab w:val="right" w:leader="dot" w:pos="9016"/>
            </w:tabs>
            <w:rPr>
              <w:noProof/>
            </w:rPr>
          </w:pPr>
          <w:hyperlink w:anchor="_Toc125958588" w:history="1">
            <w:r w:rsidR="003C6E20" w:rsidRPr="00085039">
              <w:rPr>
                <w:rStyle w:val="Hyperlink"/>
                <w:noProof/>
              </w:rPr>
              <w:t>Response to Consultation Questions</w:t>
            </w:r>
            <w:r w:rsidR="003C6E20">
              <w:rPr>
                <w:noProof/>
                <w:webHidden/>
              </w:rPr>
              <w:tab/>
            </w:r>
            <w:r w:rsidR="003C6E20">
              <w:rPr>
                <w:noProof/>
                <w:webHidden/>
              </w:rPr>
              <w:fldChar w:fldCharType="begin"/>
            </w:r>
            <w:r w:rsidR="003C6E20">
              <w:rPr>
                <w:noProof/>
                <w:webHidden/>
              </w:rPr>
              <w:instrText xml:space="preserve"> PAGEREF _Toc125958588 \h </w:instrText>
            </w:r>
            <w:r w:rsidR="003C6E20">
              <w:rPr>
                <w:noProof/>
                <w:webHidden/>
              </w:rPr>
            </w:r>
            <w:r w:rsidR="003C6E20">
              <w:rPr>
                <w:noProof/>
                <w:webHidden/>
              </w:rPr>
              <w:fldChar w:fldCharType="separate"/>
            </w:r>
            <w:r w:rsidR="00C55F54">
              <w:rPr>
                <w:noProof/>
                <w:webHidden/>
              </w:rPr>
              <w:t>5</w:t>
            </w:r>
            <w:r w:rsidR="003C6E20">
              <w:rPr>
                <w:noProof/>
                <w:webHidden/>
              </w:rPr>
              <w:fldChar w:fldCharType="end"/>
            </w:r>
          </w:hyperlink>
        </w:p>
        <w:p w14:paraId="4999D2C2" w14:textId="57507952" w:rsidR="003C6E20" w:rsidRDefault="00000000">
          <w:pPr>
            <w:pStyle w:val="TOC2"/>
            <w:tabs>
              <w:tab w:val="right" w:leader="dot" w:pos="9016"/>
            </w:tabs>
            <w:rPr>
              <w:noProof/>
            </w:rPr>
          </w:pPr>
          <w:hyperlink w:anchor="_Toc125958589" w:history="1">
            <w:r w:rsidR="003C6E20" w:rsidRPr="00085039">
              <w:rPr>
                <w:rStyle w:val="Hyperlink"/>
                <w:noProof/>
              </w:rPr>
              <w:t>Question 1: Do you agree with the proposed objects for the new Act? What other objects should be included in the new Act?</w:t>
            </w:r>
            <w:r w:rsidR="003C6E20">
              <w:rPr>
                <w:noProof/>
                <w:webHidden/>
              </w:rPr>
              <w:tab/>
            </w:r>
            <w:r w:rsidR="003C6E20">
              <w:rPr>
                <w:noProof/>
                <w:webHidden/>
              </w:rPr>
              <w:fldChar w:fldCharType="begin"/>
            </w:r>
            <w:r w:rsidR="003C6E20">
              <w:rPr>
                <w:noProof/>
                <w:webHidden/>
              </w:rPr>
              <w:instrText xml:space="preserve"> PAGEREF _Toc125958589 \h </w:instrText>
            </w:r>
            <w:r w:rsidR="003C6E20">
              <w:rPr>
                <w:noProof/>
                <w:webHidden/>
              </w:rPr>
            </w:r>
            <w:r w:rsidR="003C6E20">
              <w:rPr>
                <w:noProof/>
                <w:webHidden/>
              </w:rPr>
              <w:fldChar w:fldCharType="separate"/>
            </w:r>
            <w:r w:rsidR="00C55F54">
              <w:rPr>
                <w:noProof/>
                <w:webHidden/>
              </w:rPr>
              <w:t>5</w:t>
            </w:r>
            <w:r w:rsidR="003C6E20">
              <w:rPr>
                <w:noProof/>
                <w:webHidden/>
              </w:rPr>
              <w:fldChar w:fldCharType="end"/>
            </w:r>
          </w:hyperlink>
        </w:p>
        <w:p w14:paraId="2D372EAD" w14:textId="6C55F1A9" w:rsidR="003C6E20" w:rsidRDefault="00000000">
          <w:pPr>
            <w:pStyle w:val="TOC2"/>
            <w:tabs>
              <w:tab w:val="right" w:leader="dot" w:pos="9016"/>
            </w:tabs>
            <w:rPr>
              <w:noProof/>
            </w:rPr>
          </w:pPr>
          <w:hyperlink w:anchor="_Toc125958590" w:history="1">
            <w:r w:rsidR="003C6E20" w:rsidRPr="00085039">
              <w:rPr>
                <w:rStyle w:val="Hyperlink"/>
                <w:noProof/>
                <w:lang w:val="en-US" w:eastAsia="en-US"/>
              </w:rPr>
              <w:t>Question 2: Do you agree with the proposed approach to the target group? How do you think the target group should be defined?</w:t>
            </w:r>
            <w:r w:rsidR="003C6E20">
              <w:rPr>
                <w:noProof/>
                <w:webHidden/>
              </w:rPr>
              <w:tab/>
            </w:r>
            <w:r w:rsidR="003C6E20">
              <w:rPr>
                <w:noProof/>
                <w:webHidden/>
              </w:rPr>
              <w:fldChar w:fldCharType="begin"/>
            </w:r>
            <w:r w:rsidR="003C6E20">
              <w:rPr>
                <w:noProof/>
                <w:webHidden/>
              </w:rPr>
              <w:instrText xml:space="preserve"> PAGEREF _Toc125958590 \h </w:instrText>
            </w:r>
            <w:r w:rsidR="003C6E20">
              <w:rPr>
                <w:noProof/>
                <w:webHidden/>
              </w:rPr>
            </w:r>
            <w:r w:rsidR="003C6E20">
              <w:rPr>
                <w:noProof/>
                <w:webHidden/>
              </w:rPr>
              <w:fldChar w:fldCharType="separate"/>
            </w:r>
            <w:r w:rsidR="00C55F54">
              <w:rPr>
                <w:noProof/>
                <w:webHidden/>
              </w:rPr>
              <w:t>6</w:t>
            </w:r>
            <w:r w:rsidR="003C6E20">
              <w:rPr>
                <w:noProof/>
                <w:webHidden/>
              </w:rPr>
              <w:fldChar w:fldCharType="end"/>
            </w:r>
          </w:hyperlink>
        </w:p>
        <w:p w14:paraId="3906604A" w14:textId="754B530E" w:rsidR="003C6E20" w:rsidRDefault="00000000">
          <w:pPr>
            <w:pStyle w:val="TOC2"/>
            <w:tabs>
              <w:tab w:val="right" w:leader="dot" w:pos="9016"/>
            </w:tabs>
            <w:rPr>
              <w:noProof/>
            </w:rPr>
          </w:pPr>
          <w:hyperlink w:anchor="_Toc125958591" w:history="1">
            <w:r w:rsidR="003C6E20" w:rsidRPr="00085039">
              <w:rPr>
                <w:rStyle w:val="Hyperlink"/>
                <w:noProof/>
              </w:rPr>
              <w:t>Question 3: Do you agree with our suggested principles for avoiding duplication and requiring coordination? What other principles do you think should apply?</w:t>
            </w:r>
            <w:r w:rsidR="003C6E20">
              <w:rPr>
                <w:noProof/>
                <w:webHidden/>
              </w:rPr>
              <w:tab/>
            </w:r>
            <w:r w:rsidR="003C6E20">
              <w:rPr>
                <w:noProof/>
                <w:webHidden/>
              </w:rPr>
              <w:fldChar w:fldCharType="begin"/>
            </w:r>
            <w:r w:rsidR="003C6E20">
              <w:rPr>
                <w:noProof/>
                <w:webHidden/>
              </w:rPr>
              <w:instrText xml:space="preserve"> PAGEREF _Toc125958591 \h </w:instrText>
            </w:r>
            <w:r w:rsidR="003C6E20">
              <w:rPr>
                <w:noProof/>
                <w:webHidden/>
              </w:rPr>
            </w:r>
            <w:r w:rsidR="003C6E20">
              <w:rPr>
                <w:noProof/>
                <w:webHidden/>
              </w:rPr>
              <w:fldChar w:fldCharType="separate"/>
            </w:r>
            <w:r w:rsidR="00C55F54">
              <w:rPr>
                <w:noProof/>
                <w:webHidden/>
              </w:rPr>
              <w:t>6</w:t>
            </w:r>
            <w:r w:rsidR="003C6E20">
              <w:rPr>
                <w:noProof/>
                <w:webHidden/>
              </w:rPr>
              <w:fldChar w:fldCharType="end"/>
            </w:r>
          </w:hyperlink>
        </w:p>
        <w:p w14:paraId="44A8CEA0" w14:textId="4F813F86" w:rsidR="003C6E20" w:rsidRDefault="00000000">
          <w:pPr>
            <w:pStyle w:val="TOC2"/>
            <w:tabs>
              <w:tab w:val="right" w:leader="dot" w:pos="9016"/>
            </w:tabs>
            <w:rPr>
              <w:noProof/>
            </w:rPr>
          </w:pPr>
          <w:hyperlink w:anchor="_Toc125958592" w:history="1">
            <w:r w:rsidR="003C6E20" w:rsidRPr="00085039">
              <w:rPr>
                <w:rStyle w:val="Hyperlink"/>
                <w:noProof/>
              </w:rPr>
              <w:t>Question 4: Do you think the new Act should include a definition for disability? Do you have any additional comments?</w:t>
            </w:r>
            <w:r w:rsidR="003C6E20">
              <w:rPr>
                <w:noProof/>
                <w:webHidden/>
              </w:rPr>
              <w:tab/>
            </w:r>
            <w:r w:rsidR="003C6E20">
              <w:rPr>
                <w:noProof/>
                <w:webHidden/>
              </w:rPr>
              <w:fldChar w:fldCharType="begin"/>
            </w:r>
            <w:r w:rsidR="003C6E20">
              <w:rPr>
                <w:noProof/>
                <w:webHidden/>
              </w:rPr>
              <w:instrText xml:space="preserve"> PAGEREF _Toc125958592 \h </w:instrText>
            </w:r>
            <w:r w:rsidR="003C6E20">
              <w:rPr>
                <w:noProof/>
                <w:webHidden/>
              </w:rPr>
            </w:r>
            <w:r w:rsidR="003C6E20">
              <w:rPr>
                <w:noProof/>
                <w:webHidden/>
              </w:rPr>
              <w:fldChar w:fldCharType="separate"/>
            </w:r>
            <w:r w:rsidR="00C55F54">
              <w:rPr>
                <w:noProof/>
                <w:webHidden/>
              </w:rPr>
              <w:t>7</w:t>
            </w:r>
            <w:r w:rsidR="003C6E20">
              <w:rPr>
                <w:noProof/>
                <w:webHidden/>
              </w:rPr>
              <w:fldChar w:fldCharType="end"/>
            </w:r>
          </w:hyperlink>
        </w:p>
        <w:p w14:paraId="1B0B9E81" w14:textId="30D35F39" w:rsidR="003C6E20" w:rsidRDefault="00000000">
          <w:pPr>
            <w:pStyle w:val="TOC2"/>
            <w:tabs>
              <w:tab w:val="right" w:leader="dot" w:pos="9016"/>
            </w:tabs>
            <w:rPr>
              <w:noProof/>
            </w:rPr>
          </w:pPr>
          <w:hyperlink w:anchor="_Toc125958593" w:history="1">
            <w:r w:rsidR="003C6E20" w:rsidRPr="00085039">
              <w:rPr>
                <w:rStyle w:val="Hyperlink"/>
                <w:noProof/>
              </w:rPr>
              <w:t>Question 5: How do you think quality and safeguarding arrangements should be managed by the new Act?</w:t>
            </w:r>
            <w:r w:rsidR="003C6E20">
              <w:rPr>
                <w:noProof/>
                <w:webHidden/>
              </w:rPr>
              <w:tab/>
            </w:r>
            <w:r w:rsidR="003C6E20">
              <w:rPr>
                <w:noProof/>
                <w:webHidden/>
              </w:rPr>
              <w:fldChar w:fldCharType="begin"/>
            </w:r>
            <w:r w:rsidR="003C6E20">
              <w:rPr>
                <w:noProof/>
                <w:webHidden/>
              </w:rPr>
              <w:instrText xml:space="preserve"> PAGEREF _Toc125958593 \h </w:instrText>
            </w:r>
            <w:r w:rsidR="003C6E20">
              <w:rPr>
                <w:noProof/>
                <w:webHidden/>
              </w:rPr>
            </w:r>
            <w:r w:rsidR="003C6E20">
              <w:rPr>
                <w:noProof/>
                <w:webHidden/>
              </w:rPr>
              <w:fldChar w:fldCharType="separate"/>
            </w:r>
            <w:r w:rsidR="00C55F54">
              <w:rPr>
                <w:noProof/>
                <w:webHidden/>
              </w:rPr>
              <w:t>8</w:t>
            </w:r>
            <w:r w:rsidR="003C6E20">
              <w:rPr>
                <w:noProof/>
                <w:webHidden/>
              </w:rPr>
              <w:fldChar w:fldCharType="end"/>
            </w:r>
          </w:hyperlink>
        </w:p>
        <w:p w14:paraId="27CC6E31" w14:textId="639E0E9B" w:rsidR="003C6E20" w:rsidRDefault="00000000">
          <w:pPr>
            <w:pStyle w:val="TOC2"/>
            <w:tabs>
              <w:tab w:val="right" w:leader="dot" w:pos="9016"/>
            </w:tabs>
            <w:rPr>
              <w:noProof/>
            </w:rPr>
          </w:pPr>
          <w:hyperlink w:anchor="_Toc125958594" w:history="1">
            <w:r w:rsidR="003C6E20" w:rsidRPr="00085039">
              <w:rPr>
                <w:rStyle w:val="Hyperlink"/>
                <w:noProof/>
              </w:rPr>
              <w:t>Question 6: Do you agree with the supports and services listed above? What?</w:t>
            </w:r>
            <w:r w:rsidR="003C6E20">
              <w:rPr>
                <w:noProof/>
                <w:webHidden/>
              </w:rPr>
              <w:tab/>
            </w:r>
            <w:r w:rsidR="003C6E20">
              <w:rPr>
                <w:noProof/>
                <w:webHidden/>
              </w:rPr>
              <w:fldChar w:fldCharType="begin"/>
            </w:r>
            <w:r w:rsidR="003C6E20">
              <w:rPr>
                <w:noProof/>
                <w:webHidden/>
              </w:rPr>
              <w:instrText xml:space="preserve"> PAGEREF _Toc125958594 \h </w:instrText>
            </w:r>
            <w:r w:rsidR="003C6E20">
              <w:rPr>
                <w:noProof/>
                <w:webHidden/>
              </w:rPr>
            </w:r>
            <w:r w:rsidR="003C6E20">
              <w:rPr>
                <w:noProof/>
                <w:webHidden/>
              </w:rPr>
              <w:fldChar w:fldCharType="separate"/>
            </w:r>
            <w:r w:rsidR="00C55F54">
              <w:rPr>
                <w:noProof/>
                <w:webHidden/>
              </w:rPr>
              <w:t>9</w:t>
            </w:r>
            <w:r w:rsidR="003C6E20">
              <w:rPr>
                <w:noProof/>
                <w:webHidden/>
              </w:rPr>
              <w:fldChar w:fldCharType="end"/>
            </w:r>
          </w:hyperlink>
        </w:p>
        <w:p w14:paraId="68AC1189" w14:textId="2EE4BF54" w:rsidR="003C6E20" w:rsidRDefault="00000000">
          <w:pPr>
            <w:pStyle w:val="TOC2"/>
            <w:tabs>
              <w:tab w:val="right" w:leader="dot" w:pos="9016"/>
            </w:tabs>
            <w:rPr>
              <w:noProof/>
            </w:rPr>
          </w:pPr>
          <w:hyperlink w:anchor="_Toc125958595" w:history="1">
            <w:r w:rsidR="003C6E20" w:rsidRPr="00085039">
              <w:rPr>
                <w:rStyle w:val="Hyperlink"/>
                <w:noProof/>
              </w:rPr>
              <w:t>other kinds of supports and services should be included in the new Act?</w:t>
            </w:r>
            <w:r w:rsidR="003C6E20">
              <w:rPr>
                <w:noProof/>
                <w:webHidden/>
              </w:rPr>
              <w:tab/>
            </w:r>
            <w:r w:rsidR="003C6E20">
              <w:rPr>
                <w:noProof/>
                <w:webHidden/>
              </w:rPr>
              <w:fldChar w:fldCharType="begin"/>
            </w:r>
            <w:r w:rsidR="003C6E20">
              <w:rPr>
                <w:noProof/>
                <w:webHidden/>
              </w:rPr>
              <w:instrText xml:space="preserve"> PAGEREF _Toc125958595 \h </w:instrText>
            </w:r>
            <w:r w:rsidR="003C6E20">
              <w:rPr>
                <w:noProof/>
                <w:webHidden/>
              </w:rPr>
            </w:r>
            <w:r w:rsidR="003C6E20">
              <w:rPr>
                <w:noProof/>
                <w:webHidden/>
              </w:rPr>
              <w:fldChar w:fldCharType="separate"/>
            </w:r>
            <w:r w:rsidR="00C55F54">
              <w:rPr>
                <w:noProof/>
                <w:webHidden/>
              </w:rPr>
              <w:t>9</w:t>
            </w:r>
            <w:r w:rsidR="003C6E20">
              <w:rPr>
                <w:noProof/>
                <w:webHidden/>
              </w:rPr>
              <w:fldChar w:fldCharType="end"/>
            </w:r>
          </w:hyperlink>
        </w:p>
        <w:p w14:paraId="2C299667" w14:textId="698D2A28" w:rsidR="003C6E20" w:rsidRDefault="00000000">
          <w:pPr>
            <w:pStyle w:val="TOC2"/>
            <w:tabs>
              <w:tab w:val="right" w:leader="dot" w:pos="9016"/>
            </w:tabs>
            <w:rPr>
              <w:noProof/>
            </w:rPr>
          </w:pPr>
          <w:hyperlink w:anchor="_Toc125958596" w:history="1">
            <w:r w:rsidR="003C6E20" w:rsidRPr="00085039">
              <w:rPr>
                <w:rStyle w:val="Hyperlink"/>
                <w:noProof/>
              </w:rPr>
              <w:t>Question 7: Do you consider it necessary to retain separate provisions for employment services and rehabilitation employment program, or could they be combined?</w:t>
            </w:r>
            <w:r w:rsidR="003C6E20">
              <w:rPr>
                <w:noProof/>
                <w:webHidden/>
              </w:rPr>
              <w:tab/>
            </w:r>
            <w:r w:rsidR="003C6E20">
              <w:rPr>
                <w:noProof/>
                <w:webHidden/>
              </w:rPr>
              <w:fldChar w:fldCharType="begin"/>
            </w:r>
            <w:r w:rsidR="003C6E20">
              <w:rPr>
                <w:noProof/>
                <w:webHidden/>
              </w:rPr>
              <w:instrText xml:space="preserve"> PAGEREF _Toc125958596 \h </w:instrText>
            </w:r>
            <w:r w:rsidR="003C6E20">
              <w:rPr>
                <w:noProof/>
                <w:webHidden/>
              </w:rPr>
            </w:r>
            <w:r w:rsidR="003C6E20">
              <w:rPr>
                <w:noProof/>
                <w:webHidden/>
              </w:rPr>
              <w:fldChar w:fldCharType="separate"/>
            </w:r>
            <w:r w:rsidR="00C55F54">
              <w:rPr>
                <w:noProof/>
                <w:webHidden/>
              </w:rPr>
              <w:t>9</w:t>
            </w:r>
            <w:r w:rsidR="003C6E20">
              <w:rPr>
                <w:noProof/>
                <w:webHidden/>
              </w:rPr>
              <w:fldChar w:fldCharType="end"/>
            </w:r>
          </w:hyperlink>
        </w:p>
        <w:p w14:paraId="527BBAE5" w14:textId="2E08FB96" w:rsidR="003C6E20" w:rsidRDefault="00000000">
          <w:pPr>
            <w:pStyle w:val="TOC2"/>
            <w:tabs>
              <w:tab w:val="right" w:leader="dot" w:pos="9016"/>
            </w:tabs>
            <w:rPr>
              <w:noProof/>
            </w:rPr>
          </w:pPr>
          <w:hyperlink w:anchor="_Toc125958597" w:history="1">
            <w:r w:rsidR="003C6E20" w:rsidRPr="00085039">
              <w:rPr>
                <w:rStyle w:val="Hyperlink"/>
                <w:noProof/>
              </w:rPr>
              <w:t>Additional Comments</w:t>
            </w:r>
            <w:r w:rsidR="003C6E20">
              <w:rPr>
                <w:noProof/>
                <w:webHidden/>
              </w:rPr>
              <w:tab/>
            </w:r>
            <w:r w:rsidR="003C6E20">
              <w:rPr>
                <w:noProof/>
                <w:webHidden/>
              </w:rPr>
              <w:fldChar w:fldCharType="begin"/>
            </w:r>
            <w:r w:rsidR="003C6E20">
              <w:rPr>
                <w:noProof/>
                <w:webHidden/>
              </w:rPr>
              <w:instrText xml:space="preserve"> PAGEREF _Toc125958597 \h </w:instrText>
            </w:r>
            <w:r w:rsidR="003C6E20">
              <w:rPr>
                <w:noProof/>
                <w:webHidden/>
              </w:rPr>
            </w:r>
            <w:r w:rsidR="003C6E20">
              <w:rPr>
                <w:noProof/>
                <w:webHidden/>
              </w:rPr>
              <w:fldChar w:fldCharType="separate"/>
            </w:r>
            <w:r w:rsidR="00C55F54">
              <w:rPr>
                <w:noProof/>
                <w:webHidden/>
              </w:rPr>
              <w:t>10</w:t>
            </w:r>
            <w:r w:rsidR="003C6E20">
              <w:rPr>
                <w:noProof/>
                <w:webHidden/>
              </w:rPr>
              <w:fldChar w:fldCharType="end"/>
            </w:r>
          </w:hyperlink>
        </w:p>
        <w:p w14:paraId="7A42A336" w14:textId="661B4347" w:rsidR="00FD7663" w:rsidRDefault="00FD7663">
          <w:r>
            <w:rPr>
              <w:b/>
              <w:bCs/>
              <w:noProof/>
            </w:rPr>
            <w:fldChar w:fldCharType="end"/>
          </w:r>
        </w:p>
      </w:sdtContent>
    </w:sdt>
    <w:p w14:paraId="2AEED1E5" w14:textId="0E096AE1" w:rsidR="003F48D6" w:rsidRDefault="003F48D6">
      <w:pPr>
        <w:rPr>
          <w:rStyle w:val="Heading1Char"/>
        </w:rPr>
      </w:pPr>
      <w:r>
        <w:rPr>
          <w:rStyle w:val="Heading1Char"/>
        </w:rPr>
        <w:br w:type="page"/>
      </w:r>
    </w:p>
    <w:p w14:paraId="1D24DC5F" w14:textId="28F3C58F" w:rsidR="009E26CC" w:rsidRDefault="009E26CC" w:rsidP="009E26CC">
      <w:pPr>
        <w:pStyle w:val="Heading1"/>
        <w:rPr>
          <w:rStyle w:val="Heading1Char"/>
        </w:rPr>
      </w:pPr>
      <w:bookmarkStart w:id="14" w:name="_Toc125958587"/>
      <w:r>
        <w:rPr>
          <w:rStyle w:val="Heading1Char"/>
        </w:rPr>
        <w:lastRenderedPageBreak/>
        <w:t>Executive Summary</w:t>
      </w:r>
      <w:bookmarkEnd w:id="14"/>
    </w:p>
    <w:p w14:paraId="6D97447B" w14:textId="7201BC9A" w:rsidR="00F14101" w:rsidRDefault="00B13207" w:rsidP="00B13207">
      <w:r w:rsidRPr="00B13207">
        <w:t>ACCAN thanks the Department of Social Services</w:t>
      </w:r>
      <w:r w:rsidR="002F76D3">
        <w:t xml:space="preserve"> (DSS)</w:t>
      </w:r>
      <w:r w:rsidRPr="00B13207">
        <w:t xml:space="preserve"> for the opportunity to make a submission to the consultation paper </w:t>
      </w:r>
      <w:r w:rsidR="0013255F">
        <w:t xml:space="preserve">on </w:t>
      </w:r>
      <w:r w:rsidR="006E4059">
        <w:t>a new Act to</w:t>
      </w:r>
      <w:r w:rsidRPr="00B13207">
        <w:t xml:space="preserve"> </w:t>
      </w:r>
      <w:r w:rsidR="00562A7F">
        <w:t>replac</w:t>
      </w:r>
      <w:r w:rsidR="006E4059">
        <w:t>e</w:t>
      </w:r>
      <w:r w:rsidR="00562A7F">
        <w:t xml:space="preserve"> the </w:t>
      </w:r>
      <w:r w:rsidR="0047573D" w:rsidRPr="0013255F">
        <w:rPr>
          <w:i/>
          <w:iCs/>
        </w:rPr>
        <w:t>Disability Services Act 1986</w:t>
      </w:r>
      <w:r w:rsidR="00D17B22">
        <w:rPr>
          <w:i/>
          <w:iCs/>
        </w:rPr>
        <w:t xml:space="preserve"> </w:t>
      </w:r>
      <w:r w:rsidR="00D17B22">
        <w:t>(The Act)</w:t>
      </w:r>
      <w:r w:rsidR="0047573D" w:rsidRPr="0013255F">
        <w:rPr>
          <w:i/>
          <w:iCs/>
        </w:rPr>
        <w:t>.</w:t>
      </w:r>
      <w:r w:rsidR="0047573D" w:rsidRPr="0013255F">
        <w:rPr>
          <w:rStyle w:val="FootnoteReference"/>
          <w:i/>
          <w:iCs/>
        </w:rPr>
        <w:footnoteReference w:id="2"/>
      </w:r>
      <w:r w:rsidR="007D191E">
        <w:t xml:space="preserve"> </w:t>
      </w:r>
      <w:r w:rsidR="00BA538F">
        <w:t xml:space="preserve">ACCAN welcomes the commitment of the new Act to affirm the rights and freedoms contained in the </w:t>
      </w:r>
      <w:r w:rsidR="00BA538F" w:rsidRPr="00971C89">
        <w:t xml:space="preserve">United Nations Convention on the Rights of Persons with Disabilities </w:t>
      </w:r>
      <w:r w:rsidR="00BA538F">
        <w:t>(CRPD)</w:t>
      </w:r>
      <w:r w:rsidR="00150B9E">
        <w:t>. In</w:t>
      </w:r>
      <w:r w:rsidR="000F615C">
        <w:t xml:space="preserve"> particular, </w:t>
      </w:r>
      <w:r w:rsidR="00F03AB9">
        <w:t xml:space="preserve">clauses in </w:t>
      </w:r>
      <w:r w:rsidR="00010C07">
        <w:t xml:space="preserve">Article 3 of the CRPD </w:t>
      </w:r>
      <w:r w:rsidR="0071379F">
        <w:t xml:space="preserve">on </w:t>
      </w:r>
      <w:r w:rsidR="002B4708">
        <w:t>f</w:t>
      </w:r>
      <w:r w:rsidR="002B4708" w:rsidRPr="002B4708">
        <w:t>ull and effective participation and inclusion in society</w:t>
      </w:r>
      <w:r w:rsidR="00010C07">
        <w:t xml:space="preserve">, equality of opportunity and </w:t>
      </w:r>
      <w:r w:rsidR="00EA73B0">
        <w:t>accessibility.</w:t>
      </w:r>
      <w:r w:rsidR="00EA73B0">
        <w:rPr>
          <w:rStyle w:val="FootnoteReference"/>
        </w:rPr>
        <w:footnoteReference w:id="3"/>
      </w:r>
      <w:r w:rsidR="007145A5">
        <w:t xml:space="preserve"> </w:t>
      </w:r>
      <w:r w:rsidR="00BA538F">
        <w:t xml:space="preserve"> </w:t>
      </w:r>
      <w:r w:rsidR="00971C89" w:rsidRPr="00971C89">
        <w:t xml:space="preserve">It is ACCAN’s </w:t>
      </w:r>
      <w:r w:rsidR="00971C89">
        <w:t xml:space="preserve">long-standing </w:t>
      </w:r>
      <w:r w:rsidR="00971C89" w:rsidRPr="00971C89">
        <w:t>position that access to digital communications technology is a basic human right</w:t>
      </w:r>
      <w:r w:rsidR="007374AA">
        <w:t>. A</w:t>
      </w:r>
      <w:r w:rsidR="007374AA" w:rsidRPr="00971C89">
        <w:t xml:space="preserve">ccess to digital communications technology </w:t>
      </w:r>
      <w:r w:rsidR="00971C89" w:rsidRPr="00971C89">
        <w:t>enables the enjoyment of other human rights for people with disability, enshrined in the CRPD.</w:t>
      </w:r>
      <w:r w:rsidR="00971C89">
        <w:rPr>
          <w:rStyle w:val="FootnoteReference"/>
        </w:rPr>
        <w:footnoteReference w:id="4"/>
      </w:r>
      <w:r w:rsidR="00077F9D">
        <w:t xml:space="preserve"> </w:t>
      </w:r>
      <w:r w:rsidR="00B47481">
        <w:t>M</w:t>
      </w:r>
      <w:r w:rsidR="00A63FDB">
        <w:t>any people with disability</w:t>
      </w:r>
      <w:r w:rsidR="00B47481">
        <w:t xml:space="preserve"> </w:t>
      </w:r>
      <w:r w:rsidR="00A63FDB">
        <w:t xml:space="preserve">continue to face digital exclusion </w:t>
      </w:r>
      <w:r w:rsidR="00F14101" w:rsidRPr="00F14101">
        <w:t xml:space="preserve">due to the </w:t>
      </w:r>
      <w:r w:rsidR="00C80735">
        <w:t>“</w:t>
      </w:r>
      <w:r w:rsidR="00F14101" w:rsidRPr="00F14101">
        <w:t>prohibitive costs of digital technologies, the limitations of current technologies and a lack of digital education and training</w:t>
      </w:r>
      <w:r w:rsidR="00C80735">
        <w:t>”</w:t>
      </w:r>
      <w:r w:rsidR="00F14101" w:rsidRPr="00F14101">
        <w:t>.</w:t>
      </w:r>
      <w:r w:rsidR="00F14101">
        <w:rPr>
          <w:rStyle w:val="FootnoteReference"/>
        </w:rPr>
        <w:footnoteReference w:id="5"/>
      </w:r>
      <w:r w:rsidR="00550BA2">
        <w:t xml:space="preserve"> For this reason</w:t>
      </w:r>
      <w:r w:rsidR="0069000D">
        <w:t xml:space="preserve">, </w:t>
      </w:r>
      <w:r w:rsidR="002B4708">
        <w:t xml:space="preserve">services which </w:t>
      </w:r>
      <w:r w:rsidR="00D832D9">
        <w:t xml:space="preserve">ensure </w:t>
      </w:r>
      <w:r w:rsidR="002B5670">
        <w:t xml:space="preserve">the inclusion of people with disability, </w:t>
      </w:r>
      <w:r w:rsidR="00130C0D">
        <w:t xml:space="preserve">must incorporate </w:t>
      </w:r>
      <w:r w:rsidR="0069000D" w:rsidRPr="00C958BD">
        <w:t>digital communication technologies</w:t>
      </w:r>
      <w:r w:rsidR="00130C0D">
        <w:t>.</w:t>
      </w:r>
    </w:p>
    <w:p w14:paraId="7C9705CA" w14:textId="4F4D6F0F" w:rsidR="00F0659D" w:rsidRDefault="009423AB" w:rsidP="00B13207">
      <w:r>
        <w:t xml:space="preserve">ACCAN’s submission </w:t>
      </w:r>
      <w:r w:rsidR="00D37714">
        <w:t>calls for the new Act to facilitate access to digital communications technologies</w:t>
      </w:r>
      <w:r w:rsidR="00D71332">
        <w:t xml:space="preserve"> and services</w:t>
      </w:r>
      <w:r w:rsidR="00D37714">
        <w:t>, to</w:t>
      </w:r>
      <w:r w:rsidR="00383CAC">
        <w:t xml:space="preserve"> better</w:t>
      </w:r>
      <w:r w:rsidR="00D37714">
        <w:t xml:space="preserve"> enable people with disability to experience positive social</w:t>
      </w:r>
      <w:r w:rsidR="0074438F">
        <w:t xml:space="preserve">, economic and community participation </w:t>
      </w:r>
      <w:r w:rsidR="00533FF4">
        <w:t>outcomes</w:t>
      </w:r>
      <w:r w:rsidR="00D37714">
        <w:t xml:space="preserve">. It is </w:t>
      </w:r>
      <w:r w:rsidR="003419E3">
        <w:t>essential</w:t>
      </w:r>
      <w:r w:rsidR="00F14101">
        <w:t xml:space="preserve"> that services and supports delivered under the new Act </w:t>
      </w:r>
      <w:r w:rsidR="009F50AD">
        <w:t xml:space="preserve">incorporate </w:t>
      </w:r>
      <w:r w:rsidR="008C1B21">
        <w:t>the principles of</w:t>
      </w:r>
      <w:r w:rsidR="00393D21">
        <w:t xml:space="preserve"> co-design, digital </w:t>
      </w:r>
      <w:r w:rsidR="00FF0D12">
        <w:t>inclusion</w:t>
      </w:r>
      <w:r w:rsidR="008C1B21">
        <w:t xml:space="preserve"> and intersectionality</w:t>
      </w:r>
      <w:r w:rsidR="008E1E0E">
        <w:t xml:space="preserve">, </w:t>
      </w:r>
      <w:r w:rsidR="00222631">
        <w:t xml:space="preserve">to </w:t>
      </w:r>
      <w:r w:rsidR="008E1E0E">
        <w:t xml:space="preserve">promote </w:t>
      </w:r>
      <w:r w:rsidR="00771363">
        <w:t>the full</w:t>
      </w:r>
      <w:r w:rsidR="009A0C88">
        <w:t>, equal</w:t>
      </w:r>
      <w:r w:rsidR="00771363">
        <w:t xml:space="preserve"> and active inclusion and participation of </w:t>
      </w:r>
      <w:r w:rsidR="00E6180C">
        <w:t>everyone</w:t>
      </w:r>
      <w:r w:rsidR="00771363">
        <w:t xml:space="preserve"> with disability </w:t>
      </w:r>
      <w:r w:rsidR="00222631">
        <w:t xml:space="preserve">in </w:t>
      </w:r>
      <w:r w:rsidR="003D593C">
        <w:t>the community</w:t>
      </w:r>
      <w:r w:rsidR="00222631">
        <w:t>.</w:t>
      </w:r>
    </w:p>
    <w:p w14:paraId="15B0C36E" w14:textId="69E39095" w:rsidR="00222631" w:rsidRDefault="00222631" w:rsidP="00B13207"/>
    <w:p w14:paraId="65B2E267" w14:textId="77777777" w:rsidR="00771363" w:rsidRDefault="00771363">
      <w:pPr>
        <w:rPr>
          <w:rStyle w:val="Heading1Char"/>
        </w:rPr>
      </w:pPr>
      <w:r>
        <w:rPr>
          <w:rStyle w:val="Heading1Char"/>
        </w:rPr>
        <w:br w:type="page"/>
      </w:r>
    </w:p>
    <w:p w14:paraId="2FFCB32E" w14:textId="1031E88B" w:rsidR="00CB3240" w:rsidRDefault="004E5B3B" w:rsidP="004E5B3B">
      <w:pPr>
        <w:pStyle w:val="Heading2"/>
        <w:rPr>
          <w:rStyle w:val="Heading1Char"/>
        </w:rPr>
      </w:pPr>
      <w:bookmarkStart w:id="15" w:name="_Toc125958588"/>
      <w:r>
        <w:rPr>
          <w:rStyle w:val="Heading1Char"/>
        </w:rPr>
        <w:lastRenderedPageBreak/>
        <w:t>Response to Consultation Questions</w:t>
      </w:r>
      <w:bookmarkEnd w:id="15"/>
    </w:p>
    <w:p w14:paraId="2CADBDDC" w14:textId="67D9A419" w:rsidR="004E5B3B" w:rsidRDefault="00E364ED" w:rsidP="00142EDB">
      <w:pPr>
        <w:pStyle w:val="Heading2"/>
      </w:pPr>
      <w:bookmarkStart w:id="16" w:name="_Toc125958589"/>
      <w:r w:rsidRPr="00142EDB">
        <w:t>Question</w:t>
      </w:r>
      <w:r w:rsidR="00142EDB" w:rsidRPr="00142EDB">
        <w:t xml:space="preserve"> 1: Do you agree with the proposed objects for the new Act? What other objects should be included in the new Act?</w:t>
      </w:r>
      <w:bookmarkEnd w:id="16"/>
    </w:p>
    <w:p w14:paraId="25EB152B" w14:textId="71E76877" w:rsidR="00142EDB" w:rsidRDefault="00142EDB" w:rsidP="00CB3D0B">
      <w:r>
        <w:t>Key Comments</w:t>
      </w:r>
    </w:p>
    <w:p w14:paraId="60772EB2" w14:textId="2DFAEAE1" w:rsidR="00A96F34" w:rsidRPr="009D097B" w:rsidRDefault="00A30250" w:rsidP="00AB3AF3">
      <w:pPr>
        <w:pStyle w:val="ListParagraph"/>
        <w:numPr>
          <w:ilvl w:val="0"/>
          <w:numId w:val="37"/>
        </w:numPr>
        <w:rPr>
          <w:lang w:val="en-US" w:eastAsia="en-US"/>
        </w:rPr>
      </w:pPr>
      <w:r w:rsidRPr="009D097B">
        <w:rPr>
          <w:lang w:val="en-US" w:eastAsia="en-US"/>
        </w:rPr>
        <w:t xml:space="preserve">The new Act seeks to affirm </w:t>
      </w:r>
      <w:r w:rsidR="009C2456">
        <w:rPr>
          <w:lang w:val="en-US" w:eastAsia="en-US"/>
        </w:rPr>
        <w:t>“</w:t>
      </w:r>
      <w:r w:rsidRPr="009D097B">
        <w:rPr>
          <w:lang w:val="en-US" w:eastAsia="en-US"/>
        </w:rPr>
        <w:t>Australia’s commitment to promote, protect and ensure the full and equal enjoyment of all human rights and fundamental freedoms for people with disability, as expressed in the CRPD</w:t>
      </w:r>
      <w:r w:rsidR="009C2456">
        <w:rPr>
          <w:lang w:val="en-US" w:eastAsia="en-US"/>
        </w:rPr>
        <w:t>”</w:t>
      </w:r>
      <w:r w:rsidRPr="009D097B">
        <w:rPr>
          <w:lang w:val="en-US" w:eastAsia="en-US"/>
        </w:rPr>
        <w:t>.</w:t>
      </w:r>
      <w:r w:rsidR="009506CA" w:rsidRPr="009D097B">
        <w:rPr>
          <w:rStyle w:val="FootnoteReference"/>
          <w:lang w:val="en-US" w:eastAsia="en-US"/>
        </w:rPr>
        <w:footnoteReference w:id="6"/>
      </w:r>
      <w:r w:rsidR="009B0066" w:rsidRPr="009D097B">
        <w:rPr>
          <w:lang w:val="en-US" w:eastAsia="en-US"/>
        </w:rPr>
        <w:t xml:space="preserve"> </w:t>
      </w:r>
      <w:r w:rsidR="009F76A6" w:rsidRPr="009D097B">
        <w:rPr>
          <w:lang w:val="en-US" w:eastAsia="en-US"/>
        </w:rPr>
        <w:t xml:space="preserve">In addition, the new Act intends to </w:t>
      </w:r>
      <w:r w:rsidR="009357A8" w:rsidRPr="009D097B">
        <w:rPr>
          <w:lang w:val="en-US" w:eastAsia="en-US"/>
        </w:rPr>
        <w:t xml:space="preserve">deliver </w:t>
      </w:r>
      <w:r w:rsidR="00B4340D" w:rsidRPr="009D097B">
        <w:rPr>
          <w:lang w:val="en-US" w:eastAsia="en-US"/>
        </w:rPr>
        <w:t xml:space="preserve">services to </w:t>
      </w:r>
      <w:r w:rsidR="009F76A6" w:rsidRPr="009D097B">
        <w:rPr>
          <w:lang w:val="en-US" w:eastAsia="en-US"/>
        </w:rPr>
        <w:t xml:space="preserve">improve outcomes for people with disability </w:t>
      </w:r>
      <w:r w:rsidR="00BA4872" w:rsidRPr="009D097B">
        <w:rPr>
          <w:lang w:val="en-US" w:eastAsia="en-US"/>
        </w:rPr>
        <w:t xml:space="preserve">and </w:t>
      </w:r>
      <w:r w:rsidR="00B4340D" w:rsidRPr="009D097B">
        <w:rPr>
          <w:lang w:val="en-US" w:eastAsia="en-US"/>
        </w:rPr>
        <w:t>fulfil the</w:t>
      </w:r>
      <w:r w:rsidR="00BA4872" w:rsidRPr="009D097B">
        <w:rPr>
          <w:lang w:val="en-US" w:eastAsia="en-US"/>
        </w:rPr>
        <w:t xml:space="preserve"> vision of the Australia </w:t>
      </w:r>
      <w:r w:rsidR="000C6BB9" w:rsidRPr="009D097B">
        <w:rPr>
          <w:lang w:val="en-US" w:eastAsia="en-US"/>
        </w:rPr>
        <w:t xml:space="preserve">2021-2031 </w:t>
      </w:r>
      <w:r w:rsidR="00BA4872" w:rsidRPr="009D097B">
        <w:rPr>
          <w:lang w:val="en-US" w:eastAsia="en-US"/>
        </w:rPr>
        <w:t xml:space="preserve">Disability Strategy </w:t>
      </w:r>
      <w:r w:rsidR="000C6BB9" w:rsidRPr="009D097B">
        <w:rPr>
          <w:lang w:val="en-US" w:eastAsia="en-US"/>
        </w:rPr>
        <w:t>(</w:t>
      </w:r>
      <w:r w:rsidR="00802ABC" w:rsidRPr="009D097B">
        <w:rPr>
          <w:lang w:val="en-US" w:eastAsia="en-US"/>
        </w:rPr>
        <w:t>The Strategy</w:t>
      </w:r>
      <w:r w:rsidR="000C6BB9" w:rsidRPr="009D097B">
        <w:rPr>
          <w:lang w:val="en-US" w:eastAsia="en-US"/>
        </w:rPr>
        <w:t>)</w:t>
      </w:r>
      <w:r w:rsidR="002B0E9B" w:rsidRPr="009D097B">
        <w:rPr>
          <w:lang w:val="en-US" w:eastAsia="en-US"/>
        </w:rPr>
        <w:t>.</w:t>
      </w:r>
    </w:p>
    <w:p w14:paraId="461665C9" w14:textId="0C243B16" w:rsidR="00276941" w:rsidRDefault="007F1341" w:rsidP="00CD0BD9">
      <w:pPr>
        <w:pStyle w:val="ListParagraph"/>
        <w:numPr>
          <w:ilvl w:val="0"/>
          <w:numId w:val="37"/>
        </w:numPr>
        <w:rPr>
          <w:lang w:val="en-US" w:eastAsia="en-US"/>
        </w:rPr>
      </w:pPr>
      <w:r w:rsidRPr="009D097B">
        <w:rPr>
          <w:lang w:val="en-US" w:eastAsia="en-US"/>
        </w:rPr>
        <w:t xml:space="preserve">ACCAN </w:t>
      </w:r>
      <w:r w:rsidR="00286B00" w:rsidRPr="009D097B">
        <w:rPr>
          <w:lang w:val="en-US" w:eastAsia="en-US"/>
        </w:rPr>
        <w:t>agrees with</w:t>
      </w:r>
      <w:r w:rsidR="0010693C" w:rsidRPr="009D097B">
        <w:rPr>
          <w:lang w:val="en-US" w:eastAsia="en-US"/>
        </w:rPr>
        <w:t xml:space="preserve"> </w:t>
      </w:r>
      <w:r w:rsidR="00442EFA">
        <w:rPr>
          <w:lang w:val="en-US" w:eastAsia="en-US"/>
        </w:rPr>
        <w:t xml:space="preserve">the intention </w:t>
      </w:r>
      <w:r w:rsidR="0047390A" w:rsidRPr="009D097B">
        <w:rPr>
          <w:lang w:val="en-US" w:eastAsia="en-US"/>
        </w:rPr>
        <w:t>of the Act</w:t>
      </w:r>
      <w:r w:rsidR="004B0BA8" w:rsidRPr="009D097B">
        <w:rPr>
          <w:lang w:val="en-US" w:eastAsia="en-US"/>
        </w:rPr>
        <w:t xml:space="preserve"> to give effect to Australia’s obligations under the CRPD</w:t>
      </w:r>
      <w:r w:rsidR="00FC409E" w:rsidRPr="009D097B">
        <w:rPr>
          <w:lang w:val="en-US" w:eastAsia="en-US"/>
        </w:rPr>
        <w:t xml:space="preserve">. </w:t>
      </w:r>
      <w:r w:rsidR="004B0BA8" w:rsidRPr="009D097B">
        <w:rPr>
          <w:lang w:val="en-US" w:eastAsia="en-US"/>
        </w:rPr>
        <w:t xml:space="preserve">ACCAN </w:t>
      </w:r>
      <w:r w:rsidR="00E67581">
        <w:rPr>
          <w:lang w:val="en-US" w:eastAsia="en-US"/>
        </w:rPr>
        <w:t xml:space="preserve">asserts </w:t>
      </w:r>
      <w:r w:rsidR="004B0BA8" w:rsidRPr="009D097B">
        <w:rPr>
          <w:lang w:val="en-US" w:eastAsia="en-US"/>
        </w:rPr>
        <w:t xml:space="preserve">that access to digital communication technologies is a basic human right that enables the enjoyment of other human </w:t>
      </w:r>
      <w:r w:rsidR="00846C84" w:rsidRPr="009D097B">
        <w:rPr>
          <w:lang w:val="en-US" w:eastAsia="en-US"/>
        </w:rPr>
        <w:t>r</w:t>
      </w:r>
      <w:r w:rsidR="00AB3AF3" w:rsidRPr="009D097B">
        <w:rPr>
          <w:lang w:val="en-US" w:eastAsia="en-US"/>
        </w:rPr>
        <w:t xml:space="preserve">ights for people with disability which are enshrined in the </w:t>
      </w:r>
      <w:r w:rsidR="00FC409E" w:rsidRPr="009D097B">
        <w:rPr>
          <w:lang w:val="en-US" w:eastAsia="en-US"/>
        </w:rPr>
        <w:t>CRPD</w:t>
      </w:r>
      <w:r w:rsidR="00AB3AF3" w:rsidRPr="009D097B">
        <w:rPr>
          <w:lang w:val="en-US" w:eastAsia="en-US"/>
        </w:rPr>
        <w:t xml:space="preserve">. </w:t>
      </w:r>
      <w:r w:rsidR="003F7FD9">
        <w:rPr>
          <w:lang w:val="en-US" w:eastAsia="en-US"/>
        </w:rPr>
        <w:t>These rights have informed the seven priority areas of the Strategy</w:t>
      </w:r>
      <w:r w:rsidR="008710F7">
        <w:rPr>
          <w:lang w:val="en-US" w:eastAsia="en-US"/>
        </w:rPr>
        <w:t>,</w:t>
      </w:r>
      <w:r w:rsidR="003F7FD9">
        <w:rPr>
          <w:lang w:val="en-US" w:eastAsia="en-US"/>
        </w:rPr>
        <w:t xml:space="preserve"> which are:</w:t>
      </w:r>
    </w:p>
    <w:p w14:paraId="587BEA28" w14:textId="66101704" w:rsidR="00F74809" w:rsidRDefault="00F74809" w:rsidP="003F7FD9">
      <w:pPr>
        <w:pStyle w:val="ListParagraph"/>
        <w:numPr>
          <w:ilvl w:val="1"/>
          <w:numId w:val="37"/>
        </w:numPr>
        <w:rPr>
          <w:lang w:val="en-US" w:eastAsia="en-US"/>
        </w:rPr>
      </w:pPr>
      <w:r w:rsidRPr="00F74809">
        <w:rPr>
          <w:lang w:val="en-US" w:eastAsia="en-US"/>
        </w:rPr>
        <w:t>Employment and financial security</w:t>
      </w:r>
      <w:r w:rsidR="00166D07">
        <w:rPr>
          <w:lang w:val="en-US" w:eastAsia="en-US"/>
        </w:rPr>
        <w:t>.</w:t>
      </w:r>
      <w:r w:rsidRPr="00F74809">
        <w:rPr>
          <w:lang w:val="en-US" w:eastAsia="en-US"/>
        </w:rPr>
        <w:t xml:space="preserve"> </w:t>
      </w:r>
    </w:p>
    <w:p w14:paraId="7ADA90E7" w14:textId="124FD616" w:rsidR="00F74809" w:rsidRDefault="00F74809" w:rsidP="003F7FD9">
      <w:pPr>
        <w:pStyle w:val="ListParagraph"/>
        <w:numPr>
          <w:ilvl w:val="1"/>
          <w:numId w:val="37"/>
        </w:numPr>
        <w:rPr>
          <w:lang w:val="en-US" w:eastAsia="en-US"/>
        </w:rPr>
      </w:pPr>
      <w:r w:rsidRPr="00F74809">
        <w:rPr>
          <w:lang w:val="en-US" w:eastAsia="en-US"/>
        </w:rPr>
        <w:t>Inclusive homes and communities</w:t>
      </w:r>
      <w:r w:rsidR="00166D07">
        <w:rPr>
          <w:lang w:val="en-US" w:eastAsia="en-US"/>
        </w:rPr>
        <w:t>.</w:t>
      </w:r>
      <w:r w:rsidRPr="00F74809">
        <w:rPr>
          <w:lang w:val="en-US" w:eastAsia="en-US"/>
        </w:rPr>
        <w:t xml:space="preserve"> </w:t>
      </w:r>
    </w:p>
    <w:p w14:paraId="5051F0AB" w14:textId="68EA50E3" w:rsidR="00F74809" w:rsidRDefault="00F74809" w:rsidP="003F7FD9">
      <w:pPr>
        <w:pStyle w:val="ListParagraph"/>
        <w:numPr>
          <w:ilvl w:val="1"/>
          <w:numId w:val="37"/>
        </w:numPr>
        <w:rPr>
          <w:lang w:val="en-US" w:eastAsia="en-US"/>
        </w:rPr>
      </w:pPr>
      <w:r w:rsidRPr="00F74809">
        <w:rPr>
          <w:lang w:val="en-US" w:eastAsia="en-US"/>
        </w:rPr>
        <w:t xml:space="preserve">Safety, </w:t>
      </w:r>
      <w:r w:rsidR="00E67581" w:rsidRPr="00F74809">
        <w:rPr>
          <w:lang w:val="en-US" w:eastAsia="en-US"/>
        </w:rPr>
        <w:t>rights,</w:t>
      </w:r>
      <w:r w:rsidRPr="00F74809">
        <w:rPr>
          <w:lang w:val="en-US" w:eastAsia="en-US"/>
        </w:rPr>
        <w:t xml:space="preserve"> and justice</w:t>
      </w:r>
      <w:r w:rsidR="00166D07">
        <w:rPr>
          <w:lang w:val="en-US" w:eastAsia="en-US"/>
        </w:rPr>
        <w:t>.</w:t>
      </w:r>
      <w:r w:rsidRPr="00F74809">
        <w:rPr>
          <w:lang w:val="en-US" w:eastAsia="en-US"/>
        </w:rPr>
        <w:t xml:space="preserve"> </w:t>
      </w:r>
    </w:p>
    <w:p w14:paraId="364AF848" w14:textId="05283D16" w:rsidR="00F74809" w:rsidRDefault="00F74809" w:rsidP="003F7FD9">
      <w:pPr>
        <w:pStyle w:val="ListParagraph"/>
        <w:numPr>
          <w:ilvl w:val="1"/>
          <w:numId w:val="37"/>
        </w:numPr>
        <w:rPr>
          <w:lang w:val="en-US" w:eastAsia="en-US"/>
        </w:rPr>
      </w:pPr>
      <w:r w:rsidRPr="00F74809">
        <w:rPr>
          <w:lang w:val="en-US" w:eastAsia="en-US"/>
        </w:rPr>
        <w:t xml:space="preserve">Personal and community </w:t>
      </w:r>
      <w:r w:rsidR="00E67581" w:rsidRPr="00F74809">
        <w:rPr>
          <w:lang w:val="en-US" w:eastAsia="en-US"/>
        </w:rPr>
        <w:t>support.</w:t>
      </w:r>
    </w:p>
    <w:p w14:paraId="72175851" w14:textId="6DB87026" w:rsidR="00F74809" w:rsidRDefault="00F74809" w:rsidP="003F7FD9">
      <w:pPr>
        <w:pStyle w:val="ListParagraph"/>
        <w:numPr>
          <w:ilvl w:val="1"/>
          <w:numId w:val="37"/>
        </w:numPr>
        <w:rPr>
          <w:lang w:val="en-US" w:eastAsia="en-US"/>
        </w:rPr>
      </w:pPr>
      <w:r w:rsidRPr="00F74809">
        <w:rPr>
          <w:lang w:val="en-US" w:eastAsia="en-US"/>
        </w:rPr>
        <w:t>Education and learning</w:t>
      </w:r>
      <w:r w:rsidR="00166D07">
        <w:rPr>
          <w:lang w:val="en-US" w:eastAsia="en-US"/>
        </w:rPr>
        <w:t>.</w:t>
      </w:r>
      <w:r w:rsidRPr="00F74809">
        <w:rPr>
          <w:lang w:val="en-US" w:eastAsia="en-US"/>
        </w:rPr>
        <w:t xml:space="preserve"> </w:t>
      </w:r>
    </w:p>
    <w:p w14:paraId="4E2B02DA" w14:textId="57B3654D" w:rsidR="00F74809" w:rsidRDefault="00F74809" w:rsidP="003F7FD9">
      <w:pPr>
        <w:pStyle w:val="ListParagraph"/>
        <w:numPr>
          <w:ilvl w:val="1"/>
          <w:numId w:val="37"/>
        </w:numPr>
        <w:rPr>
          <w:lang w:val="en-US" w:eastAsia="en-US"/>
        </w:rPr>
      </w:pPr>
      <w:r w:rsidRPr="00F74809">
        <w:rPr>
          <w:lang w:val="en-US" w:eastAsia="en-US"/>
        </w:rPr>
        <w:t>Health and wellbeing</w:t>
      </w:r>
      <w:r w:rsidR="00166D07">
        <w:rPr>
          <w:lang w:val="en-US" w:eastAsia="en-US"/>
        </w:rPr>
        <w:t>.</w:t>
      </w:r>
      <w:r w:rsidRPr="00F74809">
        <w:rPr>
          <w:lang w:val="en-US" w:eastAsia="en-US"/>
        </w:rPr>
        <w:t xml:space="preserve"> </w:t>
      </w:r>
    </w:p>
    <w:p w14:paraId="4D142447" w14:textId="10327BAD" w:rsidR="00F967B1" w:rsidRPr="00593B60" w:rsidRDefault="00F74809" w:rsidP="003F7FD9">
      <w:pPr>
        <w:pStyle w:val="ListParagraph"/>
        <w:numPr>
          <w:ilvl w:val="1"/>
          <w:numId w:val="37"/>
        </w:numPr>
        <w:rPr>
          <w:lang w:val="en-US" w:eastAsia="en-US"/>
        </w:rPr>
      </w:pPr>
      <w:r w:rsidRPr="00F74809">
        <w:rPr>
          <w:lang w:val="en-US" w:eastAsia="en-US"/>
        </w:rPr>
        <w:t>Community attitudes</w:t>
      </w:r>
      <w:r w:rsidR="00BF27EC">
        <w:rPr>
          <w:lang w:val="en-US" w:eastAsia="en-US"/>
        </w:rPr>
        <w:t>.</w:t>
      </w:r>
      <w:r w:rsidR="004111CC">
        <w:rPr>
          <w:rStyle w:val="FootnoteReference"/>
          <w:lang w:val="en-US" w:eastAsia="en-US"/>
        </w:rPr>
        <w:footnoteReference w:id="7"/>
      </w:r>
    </w:p>
    <w:p w14:paraId="0A67FBCD" w14:textId="673BC7E6" w:rsidR="004F2A20" w:rsidRPr="009D097B" w:rsidRDefault="0097237D" w:rsidP="004F2A20">
      <w:pPr>
        <w:pStyle w:val="ListParagraph"/>
        <w:numPr>
          <w:ilvl w:val="0"/>
          <w:numId w:val="50"/>
        </w:numPr>
        <w:rPr>
          <w:lang w:val="en-US" w:eastAsia="en-US"/>
        </w:rPr>
      </w:pPr>
      <w:r w:rsidRPr="009D097B">
        <w:rPr>
          <w:lang w:val="en-US" w:eastAsia="en-US"/>
        </w:rPr>
        <w:t>Services and supports delivered under the new Act must therefore incorporate the rights contained in the CRPD and also fulfil the commitments and actions o</w:t>
      </w:r>
      <w:r w:rsidR="00802ABC" w:rsidRPr="009D097B">
        <w:rPr>
          <w:lang w:val="en-US" w:eastAsia="en-US"/>
        </w:rPr>
        <w:t>utlined in</w:t>
      </w:r>
      <w:r w:rsidRPr="009D097B">
        <w:rPr>
          <w:lang w:val="en-US" w:eastAsia="en-US"/>
        </w:rPr>
        <w:t xml:space="preserve"> the </w:t>
      </w:r>
      <w:r w:rsidR="00802ABC" w:rsidRPr="009D097B">
        <w:rPr>
          <w:lang w:val="en-US" w:eastAsia="en-US"/>
        </w:rPr>
        <w:t>Strategy</w:t>
      </w:r>
      <w:r w:rsidR="009357A8" w:rsidRPr="009D097B">
        <w:rPr>
          <w:lang w:val="en-US" w:eastAsia="en-US"/>
        </w:rPr>
        <w:t xml:space="preserve"> to </w:t>
      </w:r>
      <w:r w:rsidR="00B4760F" w:rsidRPr="009D097B">
        <w:rPr>
          <w:lang w:val="en-US" w:eastAsia="en-US"/>
        </w:rPr>
        <w:t>promote</w:t>
      </w:r>
      <w:r w:rsidR="009357A8" w:rsidRPr="009D097B">
        <w:rPr>
          <w:lang w:val="en-US" w:eastAsia="en-US"/>
        </w:rPr>
        <w:t xml:space="preserve"> the inclusion of people with disability</w:t>
      </w:r>
      <w:r w:rsidR="00802ABC" w:rsidRPr="009D097B">
        <w:rPr>
          <w:lang w:val="en-US" w:eastAsia="en-US"/>
        </w:rPr>
        <w:t>.</w:t>
      </w:r>
    </w:p>
    <w:p w14:paraId="380A2918" w14:textId="697A0DEF" w:rsidR="009B0066" w:rsidRPr="009D097B" w:rsidRDefault="009B0066" w:rsidP="00DD6CB6">
      <w:pPr>
        <w:pStyle w:val="ListParagraph"/>
        <w:numPr>
          <w:ilvl w:val="0"/>
          <w:numId w:val="37"/>
        </w:numPr>
        <w:rPr>
          <w:lang w:val="en-US" w:eastAsia="en-US"/>
        </w:rPr>
      </w:pPr>
      <w:r w:rsidRPr="009D097B">
        <w:rPr>
          <w:lang w:val="en-US" w:eastAsia="en-US"/>
        </w:rPr>
        <w:t xml:space="preserve">Principle </w:t>
      </w:r>
      <w:r w:rsidR="00805CD5" w:rsidRPr="009D097B">
        <w:rPr>
          <w:lang w:val="en-US" w:eastAsia="en-US"/>
        </w:rPr>
        <w:t>(</w:t>
      </w:r>
      <w:r w:rsidR="00F33F9C" w:rsidRPr="009D097B">
        <w:rPr>
          <w:lang w:val="en-US" w:eastAsia="en-US"/>
        </w:rPr>
        <w:t xml:space="preserve">d) of the objects of the new Act </w:t>
      </w:r>
      <w:r w:rsidR="000F3428" w:rsidRPr="009D097B">
        <w:rPr>
          <w:lang w:val="en-US" w:eastAsia="en-US"/>
        </w:rPr>
        <w:t xml:space="preserve">should be amended to include that information about services must be </w:t>
      </w:r>
      <w:r w:rsidR="00D146F9" w:rsidRPr="009D097B">
        <w:rPr>
          <w:lang w:val="en-US" w:eastAsia="en-US"/>
        </w:rPr>
        <w:t>provided</w:t>
      </w:r>
      <w:r w:rsidR="000F3428" w:rsidRPr="009D097B">
        <w:rPr>
          <w:lang w:val="en-US" w:eastAsia="en-US"/>
        </w:rPr>
        <w:t xml:space="preserve"> in accessible formats including Auslan, Braille, </w:t>
      </w:r>
      <w:r w:rsidR="00A165F0" w:rsidRPr="009D097B">
        <w:rPr>
          <w:lang w:val="en-US" w:eastAsia="en-US"/>
        </w:rPr>
        <w:t>Pla</w:t>
      </w:r>
      <w:r w:rsidR="00E67581">
        <w:rPr>
          <w:lang w:val="en-US" w:eastAsia="en-US"/>
        </w:rPr>
        <w:t>i</w:t>
      </w:r>
      <w:r w:rsidR="00A165F0" w:rsidRPr="009D097B">
        <w:rPr>
          <w:lang w:val="en-US" w:eastAsia="en-US"/>
        </w:rPr>
        <w:t xml:space="preserve">n-Language, </w:t>
      </w:r>
      <w:r w:rsidR="000F3428" w:rsidRPr="009D097B">
        <w:rPr>
          <w:lang w:val="en-US" w:eastAsia="en-US"/>
        </w:rPr>
        <w:t>Easy-English</w:t>
      </w:r>
      <w:r w:rsidR="00460358" w:rsidRPr="009D097B">
        <w:rPr>
          <w:lang w:val="en-US" w:eastAsia="en-US"/>
        </w:rPr>
        <w:t>, closed captions</w:t>
      </w:r>
      <w:r w:rsidR="00933C73" w:rsidRPr="009D097B">
        <w:rPr>
          <w:lang w:val="en-US" w:eastAsia="en-US"/>
        </w:rPr>
        <w:t xml:space="preserve"> </w:t>
      </w:r>
      <w:r w:rsidR="00104DE9" w:rsidRPr="009D097B">
        <w:rPr>
          <w:lang w:val="en-US" w:eastAsia="en-US"/>
        </w:rPr>
        <w:t xml:space="preserve">and </w:t>
      </w:r>
      <w:r w:rsidR="000F3428" w:rsidRPr="009D097B">
        <w:rPr>
          <w:lang w:val="en-US" w:eastAsia="en-US"/>
        </w:rPr>
        <w:t>different community languages.</w:t>
      </w:r>
      <w:r w:rsidR="00460358" w:rsidRPr="009D097B">
        <w:rPr>
          <w:rStyle w:val="FootnoteReference"/>
          <w:lang w:val="en-US" w:eastAsia="en-US"/>
        </w:rPr>
        <w:footnoteReference w:id="8"/>
      </w:r>
      <w:r w:rsidR="000F3428" w:rsidRPr="009D097B">
        <w:rPr>
          <w:lang w:val="en-US" w:eastAsia="en-US"/>
        </w:rPr>
        <w:t xml:space="preserve"> </w:t>
      </w:r>
      <w:r w:rsidR="00CD0BD9" w:rsidRPr="009D097B">
        <w:rPr>
          <w:lang w:val="en-US" w:eastAsia="en-US"/>
        </w:rPr>
        <w:t xml:space="preserve"> </w:t>
      </w:r>
      <w:r w:rsidR="00D36400" w:rsidRPr="009D097B">
        <w:rPr>
          <w:lang w:val="en-US" w:eastAsia="en-US"/>
        </w:rPr>
        <w:t>Providing information about these services in accessible formats is an essential part of ensuring equitable access to services and supports for people with communication needs</w:t>
      </w:r>
      <w:r w:rsidR="00CB0897" w:rsidRPr="009D097B">
        <w:rPr>
          <w:lang w:val="en-US" w:eastAsia="en-US"/>
        </w:rPr>
        <w:t xml:space="preserve"> under the new Act.</w:t>
      </w:r>
    </w:p>
    <w:p w14:paraId="150D2E96" w14:textId="77777777" w:rsidR="005755FF" w:rsidRDefault="005755FF">
      <w:pPr>
        <w:rPr>
          <w:rFonts w:cstheme="minorHAnsi"/>
          <w:sz w:val="28"/>
          <w:szCs w:val="28"/>
          <w:lang w:val="en-US" w:eastAsia="en-US"/>
        </w:rPr>
      </w:pPr>
      <w:r>
        <w:rPr>
          <w:lang w:val="en-US" w:eastAsia="en-US"/>
        </w:rPr>
        <w:br w:type="page"/>
      </w:r>
    </w:p>
    <w:p w14:paraId="639127DB" w14:textId="3DB43D1F" w:rsidR="00D146F9" w:rsidRPr="00D146F9" w:rsidRDefault="00AC33BC" w:rsidP="00B2073A">
      <w:pPr>
        <w:pStyle w:val="Heading2"/>
        <w:rPr>
          <w:lang w:val="en-US" w:eastAsia="en-US"/>
        </w:rPr>
      </w:pPr>
      <w:bookmarkStart w:id="17" w:name="_Toc125958590"/>
      <w:r w:rsidRPr="00B2073A">
        <w:rPr>
          <w:lang w:val="en-US" w:eastAsia="en-US"/>
        </w:rPr>
        <w:lastRenderedPageBreak/>
        <w:t>Question</w:t>
      </w:r>
      <w:r w:rsidR="00B2073A" w:rsidRPr="00B2073A">
        <w:rPr>
          <w:lang w:val="en-US" w:eastAsia="en-US"/>
        </w:rPr>
        <w:t xml:space="preserve"> 2: Do you agree with the proposed approach to the target group? How</w:t>
      </w:r>
      <w:r w:rsidR="00B2073A">
        <w:rPr>
          <w:lang w:val="en-US" w:eastAsia="en-US"/>
        </w:rPr>
        <w:t xml:space="preserve"> </w:t>
      </w:r>
      <w:r w:rsidR="00B2073A" w:rsidRPr="00B2073A">
        <w:rPr>
          <w:lang w:val="en-US" w:eastAsia="en-US"/>
        </w:rPr>
        <w:t>do you think the target group should be defined?</w:t>
      </w:r>
      <w:bookmarkEnd w:id="17"/>
    </w:p>
    <w:p w14:paraId="0C72C7A7" w14:textId="6466CFB7" w:rsidR="00CB3240" w:rsidRDefault="00B2073A" w:rsidP="00AC33BC">
      <w:pPr>
        <w:rPr>
          <w:rStyle w:val="DocDateChar"/>
          <w:rFonts w:asciiTheme="minorHAnsi" w:hAnsiTheme="minorHAnsi"/>
          <w:b w:val="0"/>
          <w:bCs w:val="0"/>
        </w:rPr>
      </w:pPr>
      <w:r>
        <w:rPr>
          <w:rStyle w:val="DocDateChar"/>
          <w:rFonts w:asciiTheme="minorHAnsi" w:hAnsiTheme="minorHAnsi"/>
          <w:b w:val="0"/>
        </w:rPr>
        <w:t>Key Comments</w:t>
      </w:r>
    </w:p>
    <w:p w14:paraId="664419A5" w14:textId="3608201E" w:rsidR="004C571D" w:rsidRDefault="00DF5962" w:rsidP="001C27AD">
      <w:pPr>
        <w:pStyle w:val="ListParagraph"/>
        <w:numPr>
          <w:ilvl w:val="0"/>
          <w:numId w:val="38"/>
        </w:numPr>
        <w:rPr>
          <w:lang w:val="en-US"/>
        </w:rPr>
      </w:pPr>
      <w:r>
        <w:rPr>
          <w:lang w:val="en-US"/>
        </w:rPr>
        <w:t xml:space="preserve">ACCAN supports the </w:t>
      </w:r>
      <w:r w:rsidR="00942ADA">
        <w:rPr>
          <w:lang w:val="en-US"/>
        </w:rPr>
        <w:t xml:space="preserve">proposed </w:t>
      </w:r>
      <w:r>
        <w:rPr>
          <w:lang w:val="en-US"/>
        </w:rPr>
        <w:t xml:space="preserve">definition of </w:t>
      </w:r>
      <w:r w:rsidR="00E67581">
        <w:rPr>
          <w:lang w:val="en-US"/>
        </w:rPr>
        <w:t xml:space="preserve">those people to be covered by the Act because </w:t>
      </w:r>
      <w:r w:rsidR="001C27AD">
        <w:rPr>
          <w:lang w:val="en-US"/>
        </w:rPr>
        <w:t>it is</w:t>
      </w:r>
      <w:r w:rsidR="00942ADA">
        <w:rPr>
          <w:lang w:val="en-US"/>
        </w:rPr>
        <w:t xml:space="preserve"> reflective of the social model of disability</w:t>
      </w:r>
      <w:r w:rsidR="00B6309B">
        <w:rPr>
          <w:lang w:val="en-US"/>
        </w:rPr>
        <w:t>.</w:t>
      </w:r>
      <w:r w:rsidR="00942ADA">
        <w:rPr>
          <w:lang w:val="en-US"/>
        </w:rPr>
        <w:t xml:space="preserve"> </w:t>
      </w:r>
      <w:r w:rsidR="00B6309B">
        <w:rPr>
          <w:lang w:val="en-US"/>
        </w:rPr>
        <w:t>T</w:t>
      </w:r>
      <w:r w:rsidR="001C27AD">
        <w:rPr>
          <w:lang w:val="en-US"/>
        </w:rPr>
        <w:t>he model</w:t>
      </w:r>
      <w:r w:rsidR="00942ADA">
        <w:rPr>
          <w:lang w:val="en-US"/>
        </w:rPr>
        <w:t xml:space="preserve"> </w:t>
      </w:r>
      <w:proofErr w:type="spellStart"/>
      <w:r w:rsidR="00B6309B">
        <w:rPr>
          <w:lang w:val="en-US"/>
        </w:rPr>
        <w:t>emphasises</w:t>
      </w:r>
      <w:proofErr w:type="spellEnd"/>
      <w:r w:rsidR="00942ADA">
        <w:rPr>
          <w:lang w:val="en-US"/>
        </w:rPr>
        <w:t xml:space="preserve"> </w:t>
      </w:r>
      <w:r w:rsidR="00B6309B">
        <w:rPr>
          <w:lang w:val="en-US"/>
        </w:rPr>
        <w:t>the</w:t>
      </w:r>
      <w:r w:rsidR="00942ADA">
        <w:rPr>
          <w:lang w:val="en-US"/>
        </w:rPr>
        <w:t xml:space="preserve"> remov</w:t>
      </w:r>
      <w:r w:rsidR="00B6309B">
        <w:rPr>
          <w:lang w:val="en-US"/>
        </w:rPr>
        <w:t>al</w:t>
      </w:r>
      <w:r w:rsidR="00942ADA">
        <w:rPr>
          <w:lang w:val="en-US"/>
        </w:rPr>
        <w:t xml:space="preserve"> </w:t>
      </w:r>
      <w:r w:rsidR="00F92EF0">
        <w:rPr>
          <w:lang w:val="en-US"/>
        </w:rPr>
        <w:t xml:space="preserve">of </w:t>
      </w:r>
      <w:r w:rsidR="00942ADA">
        <w:rPr>
          <w:lang w:val="en-US"/>
        </w:rPr>
        <w:t>barriers to the full and equal participation of people with disability in society.</w:t>
      </w:r>
      <w:r w:rsidR="00452D87">
        <w:rPr>
          <w:rStyle w:val="FootnoteReference"/>
          <w:lang w:val="en-US"/>
        </w:rPr>
        <w:footnoteReference w:id="9"/>
      </w:r>
    </w:p>
    <w:p w14:paraId="4CF5CFE1" w14:textId="774502AD" w:rsidR="001A4DCE" w:rsidRDefault="006F4C83" w:rsidP="003F3DD2">
      <w:pPr>
        <w:pStyle w:val="ListParagraph"/>
        <w:numPr>
          <w:ilvl w:val="0"/>
          <w:numId w:val="38"/>
        </w:numPr>
        <w:rPr>
          <w:lang w:val="en-US"/>
        </w:rPr>
      </w:pPr>
      <w:r>
        <w:rPr>
          <w:lang w:val="en-US"/>
        </w:rPr>
        <w:t xml:space="preserve">ACCAN supports the proposed approach in seeking to recognise and address the intersectionality of the disability community with other identify categories such as race, gender, cultural </w:t>
      </w:r>
      <w:r w:rsidR="00E67581">
        <w:rPr>
          <w:lang w:val="en-US"/>
        </w:rPr>
        <w:t>background,</w:t>
      </w:r>
      <w:r>
        <w:rPr>
          <w:lang w:val="en-US"/>
        </w:rPr>
        <w:t xml:space="preserve"> and sexuality.</w:t>
      </w:r>
      <w:r w:rsidR="000207BD">
        <w:rPr>
          <w:rStyle w:val="FootnoteReference"/>
          <w:lang w:val="en-US"/>
        </w:rPr>
        <w:footnoteReference w:id="10"/>
      </w:r>
      <w:r w:rsidR="006A33EA">
        <w:rPr>
          <w:lang w:val="en-US"/>
        </w:rPr>
        <w:t xml:space="preserve"> </w:t>
      </w:r>
    </w:p>
    <w:p w14:paraId="1810E758" w14:textId="4C314C7C" w:rsidR="008F2ED5" w:rsidRPr="003F3DD2" w:rsidRDefault="003F3DD2" w:rsidP="003F3DD2">
      <w:pPr>
        <w:pStyle w:val="ListParagraph"/>
        <w:numPr>
          <w:ilvl w:val="0"/>
          <w:numId w:val="38"/>
        </w:numPr>
        <w:rPr>
          <w:lang w:val="en-US"/>
        </w:rPr>
      </w:pPr>
      <w:r>
        <w:rPr>
          <w:lang w:val="en-US"/>
        </w:rPr>
        <w:t>It is important to add children with disability and older Australians with disability to th</w:t>
      </w:r>
      <w:r w:rsidR="00E97193">
        <w:rPr>
          <w:lang w:val="en-US"/>
        </w:rPr>
        <w:t>ese identity categories</w:t>
      </w:r>
      <w:r>
        <w:rPr>
          <w:lang w:val="en-US"/>
        </w:rPr>
        <w:t>, because they experience</w:t>
      </w:r>
      <w:r w:rsidR="009B17F1">
        <w:rPr>
          <w:lang w:val="en-US"/>
        </w:rPr>
        <w:t xml:space="preserve"> their own</w:t>
      </w:r>
      <w:r>
        <w:rPr>
          <w:lang w:val="en-US"/>
        </w:rPr>
        <w:t xml:space="preserve"> barriers to inclusion and participation in society.</w:t>
      </w:r>
      <w:r>
        <w:rPr>
          <w:rStyle w:val="FootnoteReference"/>
          <w:lang w:val="en-US"/>
        </w:rPr>
        <w:footnoteReference w:id="11"/>
      </w:r>
      <w:r>
        <w:rPr>
          <w:lang w:val="en-US"/>
        </w:rPr>
        <w:t xml:space="preserve"> </w:t>
      </w:r>
      <w:r w:rsidR="000E0A1F">
        <w:rPr>
          <w:lang w:val="en-US"/>
        </w:rPr>
        <w:t>Therefore, t</w:t>
      </w:r>
      <w:r w:rsidR="005F2FC5" w:rsidRPr="003F3DD2">
        <w:rPr>
          <w:lang w:val="en-US"/>
        </w:rPr>
        <w:t>he support</w:t>
      </w:r>
      <w:r w:rsidR="00B67076" w:rsidRPr="003F3DD2">
        <w:rPr>
          <w:lang w:val="en-US"/>
        </w:rPr>
        <w:t>s and services</w:t>
      </w:r>
      <w:r w:rsidR="005F2FC5" w:rsidRPr="003F3DD2">
        <w:rPr>
          <w:lang w:val="en-US"/>
        </w:rPr>
        <w:t xml:space="preserve"> </w:t>
      </w:r>
      <w:r w:rsidR="00473BD5" w:rsidRPr="003F3DD2">
        <w:rPr>
          <w:lang w:val="en-US"/>
        </w:rPr>
        <w:t xml:space="preserve">delivered </w:t>
      </w:r>
      <w:r w:rsidR="005F2FC5" w:rsidRPr="003F3DD2">
        <w:rPr>
          <w:lang w:val="en-US"/>
        </w:rPr>
        <w:t xml:space="preserve">under the new Act must address </w:t>
      </w:r>
      <w:r w:rsidR="00EC2E28" w:rsidRPr="003F3DD2">
        <w:rPr>
          <w:lang w:val="en-US"/>
        </w:rPr>
        <w:t xml:space="preserve">discrimination </w:t>
      </w:r>
      <w:r w:rsidR="003A4D75">
        <w:rPr>
          <w:lang w:val="en-US"/>
        </w:rPr>
        <w:t xml:space="preserve">and exclusion </w:t>
      </w:r>
      <w:r w:rsidR="00EC2E28" w:rsidRPr="003F3DD2">
        <w:rPr>
          <w:lang w:val="en-US"/>
        </w:rPr>
        <w:t xml:space="preserve">related to the diversity and intersectionality of disability. </w:t>
      </w:r>
    </w:p>
    <w:p w14:paraId="04161C71" w14:textId="0DD8D5E2" w:rsidR="00AE6DEC" w:rsidRPr="00CE549C" w:rsidRDefault="00AC33BC" w:rsidP="00CE549C">
      <w:pPr>
        <w:pStyle w:val="Heading2"/>
      </w:pPr>
      <w:bookmarkStart w:id="18" w:name="_Toc125958591"/>
      <w:r w:rsidRPr="00CE549C">
        <w:t>Question</w:t>
      </w:r>
      <w:r w:rsidR="004E0F11" w:rsidRPr="00CE549C">
        <w:t xml:space="preserve"> 3: Do you agree with our suggested principles for avoiding </w:t>
      </w:r>
      <w:r w:rsidR="008779E4" w:rsidRPr="00CE549C">
        <w:t>duplication</w:t>
      </w:r>
      <w:r w:rsidR="008779E4">
        <w:t xml:space="preserve"> and</w:t>
      </w:r>
      <w:r w:rsidR="004E0F11" w:rsidRPr="00CE549C">
        <w:t xml:space="preserve"> requiring coordination? What other principles do you think should apply?</w:t>
      </w:r>
      <w:bookmarkEnd w:id="18"/>
    </w:p>
    <w:p w14:paraId="678B0060" w14:textId="77777777" w:rsidR="002A0D53" w:rsidRDefault="002A0D53" w:rsidP="00AC33BC">
      <w:pPr>
        <w:rPr>
          <w:rStyle w:val="DocDateChar"/>
          <w:rFonts w:asciiTheme="minorHAnsi" w:hAnsiTheme="minorHAnsi"/>
          <w:b w:val="0"/>
          <w:bCs w:val="0"/>
        </w:rPr>
      </w:pPr>
      <w:r>
        <w:rPr>
          <w:rStyle w:val="DocDateChar"/>
          <w:rFonts w:asciiTheme="minorHAnsi" w:hAnsiTheme="minorHAnsi"/>
          <w:b w:val="0"/>
        </w:rPr>
        <w:t>Key Comments</w:t>
      </w:r>
    </w:p>
    <w:p w14:paraId="2F4CB3C2" w14:textId="206D99DA" w:rsidR="00C82FC0" w:rsidRDefault="00D62B1F" w:rsidP="00AC33BC">
      <w:pPr>
        <w:pStyle w:val="ListParagraph"/>
        <w:numPr>
          <w:ilvl w:val="0"/>
          <w:numId w:val="39"/>
        </w:numPr>
      </w:pPr>
      <w:r>
        <w:t xml:space="preserve">ACCAN supports </w:t>
      </w:r>
      <w:r w:rsidR="008E796E">
        <w:t>avoiding</w:t>
      </w:r>
      <w:r>
        <w:t xml:space="preserve"> duplication of s</w:t>
      </w:r>
      <w:r w:rsidR="00522FAB">
        <w:t>ervices</w:t>
      </w:r>
      <w:r>
        <w:t xml:space="preserve"> under this Act and other </w:t>
      </w:r>
      <w:r w:rsidR="00607DB5">
        <w:t>programs</w:t>
      </w:r>
      <w:r>
        <w:t xml:space="preserve"> </w:t>
      </w:r>
      <w:r w:rsidR="00607DB5">
        <w:t xml:space="preserve">such as </w:t>
      </w:r>
      <w:r>
        <w:t xml:space="preserve">the </w:t>
      </w:r>
      <w:r w:rsidR="00DF7B49">
        <w:t>National Disability Insurance Scheme (</w:t>
      </w:r>
      <w:r>
        <w:t>NDIS</w:t>
      </w:r>
      <w:r w:rsidR="00DF7B49">
        <w:t>)</w:t>
      </w:r>
      <w:r>
        <w:t xml:space="preserve">. </w:t>
      </w:r>
      <w:r w:rsidR="00541EFD">
        <w:t>In particular</w:t>
      </w:r>
      <w:r w:rsidR="00391E5A">
        <w:t xml:space="preserve">, </w:t>
      </w:r>
      <w:r w:rsidR="00391E5A" w:rsidRPr="00391E5A">
        <w:t>where a person is eligible for supports or services under more than one piece of legislation, the agencies and providers involved should work together with the person to coordinate the supports and services, avoid duplication, and ensure alignment with the person’s goals.</w:t>
      </w:r>
      <w:r w:rsidR="00E739E0">
        <w:rPr>
          <w:rStyle w:val="FootnoteReference"/>
        </w:rPr>
        <w:footnoteReference w:id="12"/>
      </w:r>
      <w:r w:rsidR="00391E5A" w:rsidRPr="00391E5A">
        <w:t xml:space="preserve"> </w:t>
      </w:r>
      <w:r w:rsidR="00192C93">
        <w:t>From ACCAN’s perspective, d</w:t>
      </w:r>
      <w:r w:rsidR="000A12BF">
        <w:t xml:space="preserve">igital communications technologies and services need to be accessible for people with disability eligible for the NDIS, as well as for those who are not eligible for the NDIS. </w:t>
      </w:r>
      <w:r w:rsidR="006411FF">
        <w:t xml:space="preserve">As such, </w:t>
      </w:r>
      <w:r w:rsidR="009B35C3">
        <w:t xml:space="preserve">ACCAN supports the principles of the new Act in promoting collaboration between different service providers and agencies to ensure people with disability are provided with the essential supports and services required to participate in the community. For example, </w:t>
      </w:r>
      <w:r w:rsidR="00E32BF7">
        <w:t xml:space="preserve">access to </w:t>
      </w:r>
      <w:r w:rsidR="009B35C3">
        <w:t>digital</w:t>
      </w:r>
      <w:r w:rsidR="0083175F">
        <w:t xml:space="preserve"> communications and technologies enabl</w:t>
      </w:r>
      <w:r w:rsidR="000A4E69">
        <w:t>e</w:t>
      </w:r>
      <w:r w:rsidR="0083175F">
        <w:t xml:space="preserve"> people with disability to participate in all aspects of community life such as education, </w:t>
      </w:r>
      <w:proofErr w:type="gramStart"/>
      <w:r w:rsidR="0083175F">
        <w:t>employment</w:t>
      </w:r>
      <w:proofErr w:type="gramEnd"/>
      <w:r w:rsidR="0083175F">
        <w:t xml:space="preserve"> and civic </w:t>
      </w:r>
      <w:r w:rsidR="006577C0">
        <w:t>duties</w:t>
      </w:r>
      <w:r w:rsidR="0083175F">
        <w:t>.</w:t>
      </w:r>
    </w:p>
    <w:p w14:paraId="06DF7E22" w14:textId="11004EAF" w:rsidR="006059B3" w:rsidRDefault="00F15C3F" w:rsidP="009337E5">
      <w:pPr>
        <w:pStyle w:val="ListParagraph"/>
        <w:numPr>
          <w:ilvl w:val="0"/>
          <w:numId w:val="39"/>
        </w:numPr>
      </w:pPr>
      <w:r>
        <w:t xml:space="preserve">To ensure </w:t>
      </w:r>
      <w:r w:rsidR="00C16B2B">
        <w:t xml:space="preserve">all </w:t>
      </w:r>
      <w:r>
        <w:t xml:space="preserve">people with disability have access to the supports and services they require, the </w:t>
      </w:r>
      <w:r w:rsidR="006577C0">
        <w:t xml:space="preserve">new </w:t>
      </w:r>
      <w:r>
        <w:t>Act should introduce a principle that stipulate</w:t>
      </w:r>
      <w:r w:rsidR="009F238E">
        <w:t>s</w:t>
      </w:r>
      <w:r>
        <w:t xml:space="preserve"> that if people with disability cannot </w:t>
      </w:r>
      <w:r>
        <w:lastRenderedPageBreak/>
        <w:t>access services through the NDIS, they</w:t>
      </w:r>
      <w:r w:rsidR="00074A7F">
        <w:t xml:space="preserve"> mu</w:t>
      </w:r>
      <w:r w:rsidR="008B0CF1">
        <w:t>st</w:t>
      </w:r>
      <w:r>
        <w:t xml:space="preserve"> be provided with the </w:t>
      </w:r>
      <w:r w:rsidR="005D2B46">
        <w:t>appropriate</w:t>
      </w:r>
      <w:r>
        <w:t xml:space="preserve"> funding to access these services from other sources such as state and territory programs and initiatives. </w:t>
      </w:r>
    </w:p>
    <w:p w14:paraId="17A63E15" w14:textId="77777777" w:rsidR="00110D6C" w:rsidRDefault="00110D6C" w:rsidP="00110D6C"/>
    <w:p w14:paraId="2E74ED49" w14:textId="4EE0B3FB" w:rsidR="005D2B46" w:rsidRDefault="00AC33BC" w:rsidP="00110D6C">
      <w:pPr>
        <w:pStyle w:val="Heading2"/>
      </w:pPr>
      <w:bookmarkStart w:id="19" w:name="_Toc125958592"/>
      <w:r>
        <w:t>Question</w:t>
      </w:r>
      <w:r w:rsidR="00110D6C">
        <w:t xml:space="preserve"> 4: Do you think the new Act should include a definition for disability? Do you have any additional comments?</w:t>
      </w:r>
      <w:bookmarkEnd w:id="19"/>
    </w:p>
    <w:p w14:paraId="4A03C43F" w14:textId="77777777" w:rsidR="00110D6C" w:rsidRDefault="00110D6C" w:rsidP="00AC33BC">
      <w:pPr>
        <w:rPr>
          <w:rStyle w:val="DocDateChar"/>
          <w:rFonts w:asciiTheme="minorHAnsi" w:hAnsiTheme="minorHAnsi"/>
          <w:b w:val="0"/>
          <w:bCs w:val="0"/>
        </w:rPr>
      </w:pPr>
      <w:r>
        <w:rPr>
          <w:rStyle w:val="DocDateChar"/>
          <w:rFonts w:asciiTheme="minorHAnsi" w:hAnsiTheme="minorHAnsi"/>
          <w:b w:val="0"/>
        </w:rPr>
        <w:t>Key Comments</w:t>
      </w:r>
    </w:p>
    <w:p w14:paraId="5968B099" w14:textId="376751C4" w:rsidR="00776618" w:rsidRDefault="009174C8" w:rsidP="004F611E">
      <w:pPr>
        <w:pStyle w:val="ListParagraph"/>
        <w:numPr>
          <w:ilvl w:val="0"/>
          <w:numId w:val="40"/>
        </w:numPr>
      </w:pPr>
      <w:r>
        <w:t xml:space="preserve">ACCAN agrees that the Act </w:t>
      </w:r>
      <w:r w:rsidR="00852B92">
        <w:t xml:space="preserve">should </w:t>
      </w:r>
      <w:r w:rsidR="00CD080F">
        <w:t xml:space="preserve">clearly define </w:t>
      </w:r>
      <w:r w:rsidR="003A3C5A">
        <w:t xml:space="preserve">which groups of people </w:t>
      </w:r>
      <w:r w:rsidR="003471D2">
        <w:t>with</w:t>
      </w:r>
      <w:r w:rsidR="003A3C5A">
        <w:t xml:space="preserve"> disability are eligible for support under the Act, as well as under the NDIS</w:t>
      </w:r>
      <w:r w:rsidR="003471D2">
        <w:t xml:space="preserve"> and other state and territory programs</w:t>
      </w:r>
      <w:r w:rsidR="00277ADF">
        <w:t>.</w:t>
      </w:r>
      <w:r w:rsidR="00B95B7C">
        <w:t xml:space="preserve"> The definition used in the new Act should support the social model of disability and its focus on removing barriers to inclusion and participation in society for all people with disability</w:t>
      </w:r>
      <w:r w:rsidR="00A10817">
        <w:t>.</w:t>
      </w:r>
    </w:p>
    <w:p w14:paraId="4990E4D7" w14:textId="69B6928F" w:rsidR="00AE6DEC" w:rsidRDefault="00852B92" w:rsidP="004F611E">
      <w:pPr>
        <w:pStyle w:val="ListParagraph"/>
        <w:numPr>
          <w:ilvl w:val="0"/>
          <w:numId w:val="40"/>
        </w:numPr>
      </w:pPr>
      <w:r>
        <w:t xml:space="preserve">ACCAN also </w:t>
      </w:r>
      <w:r w:rsidR="00776618">
        <w:t>agrees</w:t>
      </w:r>
      <w:r w:rsidR="00B82B87">
        <w:t xml:space="preserve"> that the preferred language</w:t>
      </w:r>
      <w:r w:rsidR="00776618">
        <w:t xml:space="preserve"> definitions </w:t>
      </w:r>
      <w:r w:rsidR="000433AC">
        <w:t xml:space="preserve">of disability </w:t>
      </w:r>
      <w:r w:rsidR="00776618">
        <w:t>shift overtime. As such</w:t>
      </w:r>
      <w:r w:rsidR="003F4814">
        <w:t>,</w:t>
      </w:r>
      <w:r w:rsidR="00776618">
        <w:t xml:space="preserve"> any new services or policies that are introduced under the new Act need to incorporate and reflect the changing definitions of disability. </w:t>
      </w:r>
    </w:p>
    <w:p w14:paraId="3742DED4" w14:textId="7F3AD97A" w:rsidR="00DE47BF" w:rsidRDefault="001C5C90" w:rsidP="00E32BF7">
      <w:pPr>
        <w:pStyle w:val="ListParagraph"/>
        <w:numPr>
          <w:ilvl w:val="0"/>
          <w:numId w:val="40"/>
        </w:numPr>
      </w:pPr>
      <w:r>
        <w:t xml:space="preserve">The consultation paper acknowledges that </w:t>
      </w:r>
      <w:r w:rsidR="007B51A0">
        <w:t>“impairment or impairments that are episodic or fluctuating may be taken to be permanent, and the person may be taken to be likely to require support under the NDIS”.</w:t>
      </w:r>
      <w:r w:rsidR="00C8177E">
        <w:rPr>
          <w:rStyle w:val="FootnoteReference"/>
        </w:rPr>
        <w:footnoteReference w:id="13"/>
      </w:r>
      <w:r w:rsidR="007B51A0">
        <w:t xml:space="preserve"> </w:t>
      </w:r>
      <w:r w:rsidR="00583D7D">
        <w:t>However, t</w:t>
      </w:r>
      <w:r w:rsidR="0054139C">
        <w:t>h</w:t>
      </w:r>
      <w:r w:rsidR="003374F0">
        <w:t>e</w:t>
      </w:r>
      <w:r w:rsidR="00583D7D">
        <w:t xml:space="preserve"> new Disability Services</w:t>
      </w:r>
      <w:r w:rsidR="003374F0">
        <w:t xml:space="preserve"> Act should </w:t>
      </w:r>
      <w:r w:rsidR="0087780B">
        <w:t xml:space="preserve">also </w:t>
      </w:r>
      <w:r w:rsidR="003374F0">
        <w:t xml:space="preserve">specify the </w:t>
      </w:r>
      <w:r w:rsidR="00C37500">
        <w:t xml:space="preserve">services and supports </w:t>
      </w:r>
      <w:r w:rsidR="006D5A16">
        <w:t xml:space="preserve">that are </w:t>
      </w:r>
      <w:r w:rsidR="00C37500">
        <w:t xml:space="preserve">available to people with disability who have a fluctuating or episodic condition that is not covered under the NDIS. Providing guidance on this support, will help to enable these people with disability to </w:t>
      </w:r>
      <w:r w:rsidR="00DE47BF">
        <w:t>enjoy their fundamental human rights and freedoms.</w:t>
      </w:r>
    </w:p>
    <w:p w14:paraId="30BB3B5B" w14:textId="77777777" w:rsidR="00301B89" w:rsidRDefault="00301B89">
      <w:pPr>
        <w:rPr>
          <w:rFonts w:cstheme="minorHAnsi"/>
          <w:sz w:val="28"/>
          <w:szCs w:val="28"/>
        </w:rPr>
      </w:pPr>
      <w:r>
        <w:br w:type="page"/>
      </w:r>
    </w:p>
    <w:p w14:paraId="147B3AFF" w14:textId="589D33F7" w:rsidR="003A3C5A" w:rsidRDefault="00555925" w:rsidP="00074B4A">
      <w:pPr>
        <w:pStyle w:val="Heading2"/>
      </w:pPr>
      <w:bookmarkStart w:id="20" w:name="_Toc125958593"/>
      <w:r>
        <w:lastRenderedPageBreak/>
        <w:t>Question 5</w:t>
      </w:r>
      <w:r w:rsidR="00074B4A">
        <w:t>: How do you think quality and safeguarding arrangements should be managed by the new Act?</w:t>
      </w:r>
      <w:bookmarkEnd w:id="20"/>
    </w:p>
    <w:p w14:paraId="2F753099" w14:textId="77777777" w:rsidR="00E71851" w:rsidRDefault="00E71851" w:rsidP="00555925">
      <w:pPr>
        <w:rPr>
          <w:rStyle w:val="DocDateChar"/>
          <w:rFonts w:asciiTheme="minorHAnsi" w:hAnsiTheme="minorHAnsi"/>
          <w:b w:val="0"/>
          <w:bCs w:val="0"/>
        </w:rPr>
      </w:pPr>
      <w:r>
        <w:rPr>
          <w:rStyle w:val="DocDateChar"/>
          <w:rFonts w:asciiTheme="minorHAnsi" w:hAnsiTheme="minorHAnsi"/>
          <w:b w:val="0"/>
        </w:rPr>
        <w:t>Key Comments</w:t>
      </w:r>
    </w:p>
    <w:p w14:paraId="032D1B14" w14:textId="3F0D1789" w:rsidR="00AE6DEC" w:rsidRDefault="00FE28BC" w:rsidP="00794727">
      <w:pPr>
        <w:pStyle w:val="ListParagraph"/>
        <w:numPr>
          <w:ilvl w:val="0"/>
          <w:numId w:val="42"/>
        </w:numPr>
      </w:pPr>
      <w:r>
        <w:t xml:space="preserve">ACCAN supports the </w:t>
      </w:r>
      <w:r w:rsidR="00B84F48">
        <w:t>propos</w:t>
      </w:r>
      <w:r w:rsidR="00583987">
        <w:t xml:space="preserve">ed approach to managing quality and safeguards in the new Act. The consultation paper discusses </w:t>
      </w:r>
      <w:r w:rsidR="003E7EB6">
        <w:t xml:space="preserve">the </w:t>
      </w:r>
      <w:r w:rsidR="00583987">
        <w:t xml:space="preserve">potential </w:t>
      </w:r>
      <w:r>
        <w:t>alignment and cross-collaboration between the disability and aged care sectors to</w:t>
      </w:r>
      <w:r w:rsidR="00866AF5">
        <w:t xml:space="preserve"> monitor, review and improve quality and safeguarding arrangements.</w:t>
      </w:r>
      <w:r w:rsidR="00533FF4">
        <w:rPr>
          <w:rStyle w:val="FootnoteReference"/>
        </w:rPr>
        <w:footnoteReference w:id="14"/>
      </w:r>
      <w:r w:rsidR="00866AF5">
        <w:t xml:space="preserve"> </w:t>
      </w:r>
      <w:r w:rsidR="00583987">
        <w:t>Th</w:t>
      </w:r>
      <w:r w:rsidR="00973AA1">
        <w:t>e</w:t>
      </w:r>
      <w:r w:rsidR="003E7EB6">
        <w:t xml:space="preserve"> </w:t>
      </w:r>
      <w:r w:rsidR="00F93F3F">
        <w:t xml:space="preserve">alignment </w:t>
      </w:r>
      <w:r w:rsidR="00973AA1">
        <w:t xml:space="preserve">between these sectors </w:t>
      </w:r>
      <w:r w:rsidR="00F93F3F">
        <w:t xml:space="preserve">has been an ongoing focus of the Federal Government, especially in </w:t>
      </w:r>
      <w:r w:rsidR="00973AA1">
        <w:t xml:space="preserve">relation to regulating the conduct of workers and responding to </w:t>
      </w:r>
      <w:r w:rsidR="00866AF5">
        <w:t>instances of non-compliance</w:t>
      </w:r>
      <w:r w:rsidR="00AF7794">
        <w:t>.</w:t>
      </w:r>
      <w:r w:rsidR="00973AA1">
        <w:rPr>
          <w:rStyle w:val="FootnoteReference"/>
        </w:rPr>
        <w:footnoteReference w:id="15"/>
      </w:r>
    </w:p>
    <w:p w14:paraId="00FD82D2" w14:textId="3F1E3866" w:rsidR="00AF7794" w:rsidRDefault="001710B0" w:rsidP="00DD4D0F">
      <w:pPr>
        <w:pStyle w:val="ListParagraph"/>
        <w:numPr>
          <w:ilvl w:val="0"/>
          <w:numId w:val="42"/>
        </w:numPr>
      </w:pPr>
      <w:r>
        <w:t xml:space="preserve">The Act must also consider mechanisms to </w:t>
      </w:r>
      <w:r w:rsidR="00C724E6">
        <w:t>monitor</w:t>
      </w:r>
      <w:r>
        <w:t xml:space="preserve"> and respond to quality and safety risks and harms that occur digitally and online against service providers and people with disability. These risks can include:</w:t>
      </w:r>
    </w:p>
    <w:p w14:paraId="0F4444F9" w14:textId="67F665AC" w:rsidR="001710B0" w:rsidRDefault="001710B0" w:rsidP="001710B0">
      <w:pPr>
        <w:pStyle w:val="ListParagraph"/>
        <w:numPr>
          <w:ilvl w:val="1"/>
          <w:numId w:val="42"/>
        </w:numPr>
      </w:pPr>
      <w:r>
        <w:t>Scams</w:t>
      </w:r>
    </w:p>
    <w:p w14:paraId="72A7719D" w14:textId="2442E1FA" w:rsidR="001710B0" w:rsidRDefault="001710B0" w:rsidP="001710B0">
      <w:pPr>
        <w:pStyle w:val="ListParagraph"/>
        <w:numPr>
          <w:ilvl w:val="1"/>
          <w:numId w:val="42"/>
        </w:numPr>
      </w:pPr>
      <w:r>
        <w:t xml:space="preserve">Fraud </w:t>
      </w:r>
    </w:p>
    <w:p w14:paraId="34E40CE9" w14:textId="0D6A1057" w:rsidR="001710B0" w:rsidRDefault="001710B0" w:rsidP="001710B0">
      <w:pPr>
        <w:pStyle w:val="ListParagraph"/>
        <w:numPr>
          <w:ilvl w:val="1"/>
          <w:numId w:val="42"/>
        </w:numPr>
      </w:pPr>
      <w:r>
        <w:t xml:space="preserve">Data </w:t>
      </w:r>
      <w:r w:rsidR="00C724E6">
        <w:t xml:space="preserve">and privacy </w:t>
      </w:r>
      <w:r>
        <w:t xml:space="preserve">breaches </w:t>
      </w:r>
    </w:p>
    <w:p w14:paraId="25DDEE3F" w14:textId="21D2612F" w:rsidR="00C724E6" w:rsidRDefault="001710B0" w:rsidP="00C724E6">
      <w:pPr>
        <w:pStyle w:val="ListParagraph"/>
        <w:numPr>
          <w:ilvl w:val="1"/>
          <w:numId w:val="42"/>
        </w:numPr>
      </w:pPr>
      <w:r>
        <w:t>Misinformation about services</w:t>
      </w:r>
      <w:r w:rsidR="004409C3">
        <w:t xml:space="preserve"> and providers</w:t>
      </w:r>
    </w:p>
    <w:p w14:paraId="7C1DAA3B" w14:textId="281A330B" w:rsidR="000236F6" w:rsidRDefault="001710B0" w:rsidP="000236F6">
      <w:pPr>
        <w:pStyle w:val="ListParagraph"/>
        <w:numPr>
          <w:ilvl w:val="1"/>
          <w:numId w:val="42"/>
        </w:numPr>
      </w:pPr>
      <w:r>
        <w:t>Online violence</w:t>
      </w:r>
      <w:r w:rsidR="008247DB">
        <w:t>, abuse</w:t>
      </w:r>
      <w:r w:rsidR="00F27052">
        <w:t xml:space="preserve"> and exploitation</w:t>
      </w:r>
    </w:p>
    <w:p w14:paraId="4D921C5F" w14:textId="2FEC82A8" w:rsidR="00C724E6" w:rsidRDefault="00C724E6" w:rsidP="00C724E6">
      <w:pPr>
        <w:pStyle w:val="ListParagraph"/>
        <w:ind w:left="1440"/>
      </w:pPr>
    </w:p>
    <w:p w14:paraId="345810F2" w14:textId="5438180C" w:rsidR="00C724E6" w:rsidRDefault="00C724E6" w:rsidP="00C724E6">
      <w:pPr>
        <w:pStyle w:val="ListParagraph"/>
        <w:numPr>
          <w:ilvl w:val="0"/>
          <w:numId w:val="43"/>
        </w:numPr>
      </w:pPr>
      <w:r>
        <w:t xml:space="preserve">Quality and safeguards arrangements under the Act should also include the provision of digital education and training programs, co-designed with people with disability on the </w:t>
      </w:r>
      <w:r w:rsidR="004C36F8">
        <w:t xml:space="preserve">harms and </w:t>
      </w:r>
      <w:r>
        <w:t>risks listed above. These training materials should also be provided to children with disability, older Australians, First Nations communities as well as Culturally and Linguistically Diverse communities.</w:t>
      </w:r>
      <w:r w:rsidR="004C36F8">
        <w:t xml:space="preserve"> </w:t>
      </w:r>
      <w:r w:rsidR="00725FD8">
        <w:t>Improving the digital education and awareness of these communities will play an important role in protecting service users with disability from harm and exploitation when engaging with services online.</w:t>
      </w:r>
    </w:p>
    <w:p w14:paraId="2E990733" w14:textId="77777777" w:rsidR="00725FD8" w:rsidRDefault="00725FD8" w:rsidP="00CF430F">
      <w:pPr>
        <w:pStyle w:val="ListParagraph"/>
        <w:ind w:left="360"/>
      </w:pPr>
    </w:p>
    <w:p w14:paraId="74749226" w14:textId="19E0EF59" w:rsidR="00301B89" w:rsidRDefault="00301B89">
      <w:r>
        <w:br w:type="page"/>
      </w:r>
    </w:p>
    <w:p w14:paraId="654AE247" w14:textId="77777777" w:rsidR="00E24B3A" w:rsidRDefault="00E24B3A"/>
    <w:p w14:paraId="778ED531" w14:textId="437D7C3D" w:rsidR="00073259" w:rsidRDefault="00555925" w:rsidP="00555925">
      <w:pPr>
        <w:pStyle w:val="Heading2"/>
      </w:pPr>
      <w:bookmarkStart w:id="21" w:name="_Toc125958594"/>
      <w:r>
        <w:t>Question</w:t>
      </w:r>
      <w:r w:rsidR="00073259">
        <w:t xml:space="preserve"> 6: Do you agree with the supports and services listed above? </w:t>
      </w:r>
      <w:r w:rsidR="00E67581">
        <w:t>What?</w:t>
      </w:r>
      <w:bookmarkEnd w:id="21"/>
    </w:p>
    <w:p w14:paraId="30443705" w14:textId="3D95B76E" w:rsidR="00AE6DEC" w:rsidRDefault="00073259" w:rsidP="00555925">
      <w:pPr>
        <w:pStyle w:val="Heading2"/>
      </w:pPr>
      <w:bookmarkStart w:id="22" w:name="_Toc125958595"/>
      <w:r>
        <w:t>other kinds of supports and services should be included in the new Act?</w:t>
      </w:r>
      <w:bookmarkEnd w:id="22"/>
    </w:p>
    <w:p w14:paraId="4849A385" w14:textId="77777777" w:rsidR="00120206" w:rsidRDefault="00120206" w:rsidP="00555925">
      <w:pPr>
        <w:rPr>
          <w:rStyle w:val="DocDateChar"/>
          <w:rFonts w:asciiTheme="minorHAnsi" w:hAnsiTheme="minorHAnsi"/>
          <w:b w:val="0"/>
          <w:bCs w:val="0"/>
        </w:rPr>
      </w:pPr>
      <w:r>
        <w:rPr>
          <w:rStyle w:val="DocDateChar"/>
          <w:rFonts w:asciiTheme="minorHAnsi" w:hAnsiTheme="minorHAnsi"/>
          <w:b w:val="0"/>
        </w:rPr>
        <w:t>Key Comments</w:t>
      </w:r>
    </w:p>
    <w:p w14:paraId="2B70523F" w14:textId="044E4D51" w:rsidR="00C02D37" w:rsidRDefault="00571987" w:rsidP="00571987">
      <w:pPr>
        <w:pStyle w:val="ListParagraph"/>
        <w:numPr>
          <w:ilvl w:val="0"/>
          <w:numId w:val="43"/>
        </w:numPr>
      </w:pPr>
      <w:r>
        <w:t>ACCAN</w:t>
      </w:r>
      <w:r w:rsidR="00E32BF7">
        <w:t xml:space="preserve"> agrees with t</w:t>
      </w:r>
      <w:r>
        <w:t xml:space="preserve">he broad and diverse range of </w:t>
      </w:r>
      <w:r w:rsidR="005B2B7D">
        <w:t xml:space="preserve">proposed </w:t>
      </w:r>
      <w:r>
        <w:t>services</w:t>
      </w:r>
      <w:r w:rsidR="005B2B7D">
        <w:t xml:space="preserve"> to be included in the new Act. </w:t>
      </w:r>
      <w:r w:rsidR="00C02D37">
        <w:t>ACCAN also agrees that the Act needs to have flexibility to adapt to and accommodate new services and supports as they emerge.</w:t>
      </w:r>
    </w:p>
    <w:p w14:paraId="60BFA60D" w14:textId="0AB26F22" w:rsidR="00E24B3A" w:rsidRDefault="005B2B7D" w:rsidP="00571987">
      <w:pPr>
        <w:pStyle w:val="ListParagraph"/>
        <w:numPr>
          <w:ilvl w:val="0"/>
          <w:numId w:val="43"/>
        </w:numPr>
      </w:pPr>
      <w:r>
        <w:t xml:space="preserve">Other services and supports </w:t>
      </w:r>
      <w:r w:rsidR="00C02D37">
        <w:t xml:space="preserve">that </w:t>
      </w:r>
      <w:r>
        <w:t xml:space="preserve">should be included </w:t>
      </w:r>
      <w:r w:rsidR="00C02D37">
        <w:t xml:space="preserve">in the Act, are </w:t>
      </w:r>
      <w:r w:rsidR="00952C7A">
        <w:t xml:space="preserve">access to assistive technologies and digital communications technologies. These technologies play a significant role in enabling people with disability to </w:t>
      </w:r>
      <w:r w:rsidR="00B73111">
        <w:t xml:space="preserve">achieve digital inclusion, </w:t>
      </w:r>
      <w:r w:rsidR="00952C7A">
        <w:t>participate actively in the community and enjoy their fundamental human rights and freedoms</w:t>
      </w:r>
      <w:r w:rsidR="00D500C4">
        <w:t>.</w:t>
      </w:r>
    </w:p>
    <w:p w14:paraId="5CA3AE99" w14:textId="29D4447B" w:rsidR="00AE3A3E" w:rsidRDefault="00AE3A3E" w:rsidP="00571987">
      <w:pPr>
        <w:pStyle w:val="ListParagraph"/>
        <w:numPr>
          <w:ilvl w:val="0"/>
          <w:numId w:val="43"/>
        </w:numPr>
      </w:pPr>
      <w:r>
        <w:t>Further, the Act should include a principle on co-designing services with people with disability to ensure they are accessible</w:t>
      </w:r>
      <w:r w:rsidR="002B3F5E">
        <w:t xml:space="preserve">, </w:t>
      </w:r>
      <w:r w:rsidR="004C7552">
        <w:t>inclusive</w:t>
      </w:r>
      <w:r>
        <w:t xml:space="preserve"> and fit-for-purpose.</w:t>
      </w:r>
      <w:r w:rsidR="002B3F5E">
        <w:t xml:space="preserve"> Co-design and inclusive service design and delivery were a key focus of Public Hearing 31 of the </w:t>
      </w:r>
      <w:r w:rsidR="00C925D8" w:rsidRPr="00C925D8">
        <w:t>Royal Commission into Violence, Abuse, Neglect and Exploitation of People with Disability</w:t>
      </w:r>
      <w:r w:rsidR="00C22F3E">
        <w:t>.</w:t>
      </w:r>
      <w:r w:rsidR="00C22F3E">
        <w:rPr>
          <w:rStyle w:val="FootnoteReference"/>
        </w:rPr>
        <w:footnoteReference w:id="16"/>
      </w:r>
      <w:r w:rsidR="00C22F3E">
        <w:t xml:space="preserve"> As such, the new Act must ensure that people with disability are placed at the centre of service design and delivery.</w:t>
      </w:r>
    </w:p>
    <w:p w14:paraId="2329FBEE" w14:textId="5F159F55" w:rsidR="00171C2E" w:rsidRDefault="005B5EBB" w:rsidP="00171C2E">
      <w:pPr>
        <w:pStyle w:val="ListParagraph"/>
        <w:numPr>
          <w:ilvl w:val="0"/>
          <w:numId w:val="43"/>
        </w:numPr>
      </w:pPr>
      <w:r>
        <w:t>I</w:t>
      </w:r>
      <w:r w:rsidR="00216C0A">
        <w:t xml:space="preserve">nformation about the services and supports in the new Act, need to be </w:t>
      </w:r>
      <w:r w:rsidR="00B22380">
        <w:t xml:space="preserve">published </w:t>
      </w:r>
      <w:r w:rsidR="00216C0A">
        <w:t xml:space="preserve">in accessible formats </w:t>
      </w:r>
      <w:r w:rsidR="003C5A91">
        <w:t xml:space="preserve">including </w:t>
      </w:r>
      <w:r w:rsidR="00216C0A">
        <w:t xml:space="preserve">Braille, Auslan, Plain-Language, Easy English, </w:t>
      </w:r>
      <w:r w:rsidR="008C471C">
        <w:t>closed captions</w:t>
      </w:r>
      <w:r w:rsidR="003C5A91">
        <w:t xml:space="preserve"> and</w:t>
      </w:r>
      <w:r w:rsidR="008C471C">
        <w:t xml:space="preserve"> different community languages.</w:t>
      </w:r>
      <w:r w:rsidR="003C5A91">
        <w:t xml:space="preserve"> Online information and resources about these services must also meet the highest </w:t>
      </w:r>
      <w:r w:rsidR="00CE519A">
        <w:t xml:space="preserve">Web Content Accessibility Guidelines (WCAG) standards.  </w:t>
      </w:r>
      <w:r w:rsidR="00D500C4">
        <w:t xml:space="preserve">Providing information about these services in accessible formats, will </w:t>
      </w:r>
      <w:r w:rsidR="00F847AB">
        <w:t xml:space="preserve">help to </w:t>
      </w:r>
      <w:r w:rsidR="00D500C4">
        <w:t xml:space="preserve">enable people with disability to </w:t>
      </w:r>
      <w:r w:rsidR="00F847AB">
        <w:t>have</w:t>
      </w:r>
      <w:r w:rsidR="00D500C4">
        <w:t xml:space="preserve"> equitabl</w:t>
      </w:r>
      <w:r w:rsidR="00F847AB">
        <w:t>e</w:t>
      </w:r>
      <w:r w:rsidR="00D500C4">
        <w:t xml:space="preserve"> access </w:t>
      </w:r>
      <w:r w:rsidR="00F847AB">
        <w:t xml:space="preserve">to </w:t>
      </w:r>
      <w:r w:rsidR="00D500C4">
        <w:t xml:space="preserve">support </w:t>
      </w:r>
      <w:r w:rsidR="00171C2E">
        <w:t>to participate in the community and achieve a sense of inclusion</w:t>
      </w:r>
      <w:r w:rsidR="00D500C4">
        <w:t>.</w:t>
      </w:r>
    </w:p>
    <w:p w14:paraId="5B58D12E" w14:textId="776F8C80" w:rsidR="00171C2E" w:rsidRDefault="00B50F7D" w:rsidP="00310B9A">
      <w:pPr>
        <w:pStyle w:val="Heading2"/>
      </w:pPr>
      <w:bookmarkStart w:id="24" w:name="_Toc125958596"/>
      <w:r>
        <w:t>Question</w:t>
      </w:r>
      <w:r w:rsidR="00310B9A">
        <w:t xml:space="preserve"> 7: Do you consider it necessary to retain separate provisions for employment services and rehabilitation employment program, or could they be combined?</w:t>
      </w:r>
      <w:bookmarkEnd w:id="24"/>
    </w:p>
    <w:p w14:paraId="6C4E6180" w14:textId="77777777" w:rsidR="00897192" w:rsidRDefault="00897192" w:rsidP="00B50F7D">
      <w:pPr>
        <w:rPr>
          <w:rStyle w:val="DocDateChar"/>
          <w:rFonts w:asciiTheme="minorHAnsi" w:hAnsiTheme="minorHAnsi"/>
          <w:b w:val="0"/>
          <w:bCs w:val="0"/>
        </w:rPr>
      </w:pPr>
      <w:r>
        <w:rPr>
          <w:rStyle w:val="DocDateChar"/>
          <w:rFonts w:asciiTheme="minorHAnsi" w:hAnsiTheme="minorHAnsi"/>
          <w:b w:val="0"/>
        </w:rPr>
        <w:t>Key Comments</w:t>
      </w:r>
    </w:p>
    <w:p w14:paraId="32D84DB3" w14:textId="48C53C5B" w:rsidR="00897192" w:rsidRDefault="00CF430F" w:rsidP="00AE06A6">
      <w:pPr>
        <w:pStyle w:val="ListParagraph"/>
        <w:numPr>
          <w:ilvl w:val="0"/>
          <w:numId w:val="44"/>
        </w:numPr>
      </w:pPr>
      <w:r>
        <w:t xml:space="preserve">Employment services and the rehabilitation employment program could be combined to cater to people with permanent and non-permanent disability. </w:t>
      </w:r>
      <w:r w:rsidR="00FA0B9B">
        <w:t>The new program would need to be flexible and adaptive to the individual needs of participants, including those with communications needs.</w:t>
      </w:r>
    </w:p>
    <w:p w14:paraId="3486CD77" w14:textId="0AFF63CF" w:rsidR="00FA0B9B" w:rsidRDefault="00FA0B9B" w:rsidP="00AE06A6">
      <w:pPr>
        <w:pStyle w:val="ListParagraph"/>
        <w:numPr>
          <w:ilvl w:val="0"/>
          <w:numId w:val="44"/>
        </w:numPr>
      </w:pPr>
      <w:r>
        <w:t>Information and opportunities on the consultation process for the new employment model, must be delivered in accessible formats to enable equitable participation and input from people with disability.</w:t>
      </w:r>
    </w:p>
    <w:p w14:paraId="02A4A198" w14:textId="2A49E273" w:rsidR="00FA0B9B" w:rsidRDefault="00FA0B9B" w:rsidP="005E0981">
      <w:pPr>
        <w:pStyle w:val="Heading2"/>
      </w:pPr>
    </w:p>
    <w:p w14:paraId="26D7E3FF" w14:textId="7E21224E" w:rsidR="00956818" w:rsidRDefault="00956818">
      <w:pPr>
        <w:rPr>
          <w:rFonts w:cstheme="minorHAnsi"/>
          <w:sz w:val="28"/>
          <w:szCs w:val="28"/>
        </w:rPr>
      </w:pPr>
    </w:p>
    <w:p w14:paraId="6F81165D" w14:textId="5B194B7D" w:rsidR="00FA0B9B" w:rsidRPr="00897192" w:rsidRDefault="00B50F7D" w:rsidP="005E0981">
      <w:pPr>
        <w:pStyle w:val="Heading2"/>
      </w:pPr>
      <w:bookmarkStart w:id="25" w:name="_Toc125958597"/>
      <w:r>
        <w:t>Additional Comments</w:t>
      </w:r>
      <w:bookmarkEnd w:id="25"/>
    </w:p>
    <w:p w14:paraId="468912AC" w14:textId="3B32FC97" w:rsidR="00D500C4" w:rsidRDefault="00956818" w:rsidP="00B50F7D">
      <w:pPr>
        <w:rPr>
          <w:rStyle w:val="DocDateChar"/>
          <w:rFonts w:asciiTheme="minorHAnsi" w:hAnsiTheme="minorHAnsi"/>
          <w:b w:val="0"/>
          <w:bCs w:val="0"/>
        </w:rPr>
      </w:pPr>
      <w:r>
        <w:rPr>
          <w:rStyle w:val="DocDateChar"/>
          <w:rFonts w:asciiTheme="minorHAnsi" w:hAnsiTheme="minorHAnsi"/>
          <w:b w:val="0"/>
        </w:rPr>
        <w:t>Key Comments</w:t>
      </w:r>
    </w:p>
    <w:p w14:paraId="18EAAB1F" w14:textId="3A44CAAE" w:rsidR="00CB39CB" w:rsidRDefault="006032A2" w:rsidP="00577AE0">
      <w:pPr>
        <w:pStyle w:val="ListParagraph"/>
        <w:numPr>
          <w:ilvl w:val="0"/>
          <w:numId w:val="47"/>
        </w:numPr>
        <w:rPr>
          <w:lang w:val="en-US"/>
        </w:rPr>
      </w:pPr>
      <w:r>
        <w:rPr>
          <w:lang w:val="en-US"/>
        </w:rPr>
        <w:t>The new Act must recognise the pivotal role digital communication</w:t>
      </w:r>
      <w:r w:rsidR="00563E73">
        <w:rPr>
          <w:lang w:val="en-US"/>
        </w:rPr>
        <w:t>s</w:t>
      </w:r>
      <w:r>
        <w:rPr>
          <w:lang w:val="en-US"/>
        </w:rPr>
        <w:t xml:space="preserve"> technologies play in facilitating inclusion in the community for people with disability</w:t>
      </w:r>
      <w:r w:rsidR="00732492">
        <w:rPr>
          <w:lang w:val="en-US"/>
        </w:rPr>
        <w:t xml:space="preserve">. </w:t>
      </w:r>
      <w:r w:rsidR="00577AE0">
        <w:rPr>
          <w:lang w:val="en-US"/>
        </w:rPr>
        <w:t xml:space="preserve">This includes </w:t>
      </w:r>
      <w:r w:rsidR="00AC4555">
        <w:rPr>
          <w:lang w:val="en-US"/>
        </w:rPr>
        <w:t>promot</w:t>
      </w:r>
      <w:r w:rsidR="00053BF0">
        <w:rPr>
          <w:lang w:val="en-US"/>
        </w:rPr>
        <w:t>ing</w:t>
      </w:r>
      <w:r w:rsidR="00AC4555">
        <w:rPr>
          <w:lang w:val="en-US"/>
        </w:rPr>
        <w:t xml:space="preserve"> inclusive service design, providing access to digital communications </w:t>
      </w:r>
      <w:r w:rsidR="00563E73">
        <w:rPr>
          <w:lang w:val="en-US"/>
        </w:rPr>
        <w:t>services</w:t>
      </w:r>
      <w:r w:rsidR="00AC4555">
        <w:rPr>
          <w:lang w:val="en-US"/>
        </w:rPr>
        <w:t xml:space="preserve">, </w:t>
      </w:r>
      <w:r w:rsidR="0036179D">
        <w:rPr>
          <w:lang w:val="en-US"/>
        </w:rPr>
        <w:t xml:space="preserve">as well as presenting information about services in accessible formats. </w:t>
      </w:r>
    </w:p>
    <w:p w14:paraId="646EE70F" w14:textId="766E7450" w:rsidR="00AE6DEC" w:rsidRPr="005B075B" w:rsidRDefault="00244475" w:rsidP="00C74C7C">
      <w:pPr>
        <w:pStyle w:val="ListParagraph"/>
        <w:numPr>
          <w:ilvl w:val="0"/>
          <w:numId w:val="47"/>
        </w:numPr>
        <w:rPr>
          <w:lang w:val="en-US"/>
        </w:rPr>
      </w:pPr>
      <w:r>
        <w:rPr>
          <w:lang w:val="en-US"/>
        </w:rPr>
        <w:t>The new Act</w:t>
      </w:r>
      <w:r w:rsidR="00B42A18">
        <w:rPr>
          <w:lang w:val="en-US"/>
        </w:rPr>
        <w:t xml:space="preserve"> </w:t>
      </w:r>
      <w:r w:rsidR="00F934E9">
        <w:rPr>
          <w:lang w:val="en-US"/>
        </w:rPr>
        <w:t>seeks to generate positive outcomes for people with disability.</w:t>
      </w:r>
      <w:r>
        <w:rPr>
          <w:lang w:val="en-US"/>
        </w:rPr>
        <w:t xml:space="preserve"> </w:t>
      </w:r>
      <w:r w:rsidR="008447B0">
        <w:rPr>
          <w:lang w:val="en-US"/>
        </w:rPr>
        <w:t>A</w:t>
      </w:r>
      <w:r w:rsidR="005260E0">
        <w:rPr>
          <w:lang w:val="en-US"/>
        </w:rPr>
        <w:t xml:space="preserve">ll levels of </w:t>
      </w:r>
      <w:r w:rsidR="00E67581">
        <w:rPr>
          <w:lang w:val="en-US"/>
        </w:rPr>
        <w:t>government,</w:t>
      </w:r>
      <w:r w:rsidR="005260E0">
        <w:rPr>
          <w:lang w:val="en-US"/>
        </w:rPr>
        <w:t xml:space="preserve"> </w:t>
      </w:r>
      <w:r w:rsidR="008447B0">
        <w:rPr>
          <w:lang w:val="en-US"/>
        </w:rPr>
        <w:t xml:space="preserve">therefore, must be held </w:t>
      </w:r>
      <w:r w:rsidR="005260E0">
        <w:rPr>
          <w:lang w:val="en-US"/>
        </w:rPr>
        <w:t xml:space="preserve">accountable for </w:t>
      </w:r>
      <w:r w:rsidR="001A3381">
        <w:rPr>
          <w:lang w:val="en-US"/>
        </w:rPr>
        <w:t>implementing the</w:t>
      </w:r>
      <w:r w:rsidR="00DA6AFB">
        <w:rPr>
          <w:lang w:val="en-US"/>
        </w:rPr>
        <w:t xml:space="preserve"> new</w:t>
      </w:r>
      <w:r w:rsidR="005260E0">
        <w:rPr>
          <w:lang w:val="en-US"/>
        </w:rPr>
        <w:t xml:space="preserve"> Act</w:t>
      </w:r>
      <w:r w:rsidR="00764E58">
        <w:rPr>
          <w:lang w:val="en-US"/>
        </w:rPr>
        <w:t xml:space="preserve"> </w:t>
      </w:r>
      <w:r w:rsidR="005260E0">
        <w:rPr>
          <w:lang w:val="en-US"/>
        </w:rPr>
        <w:t>in all policies</w:t>
      </w:r>
      <w:r w:rsidR="00D13CC5">
        <w:rPr>
          <w:lang w:val="en-US"/>
        </w:rPr>
        <w:t xml:space="preserve">, </w:t>
      </w:r>
      <w:r w:rsidR="00E67581">
        <w:rPr>
          <w:lang w:val="en-US"/>
        </w:rPr>
        <w:t>programs,</w:t>
      </w:r>
      <w:r w:rsidR="009436FB">
        <w:rPr>
          <w:lang w:val="en-US"/>
        </w:rPr>
        <w:t xml:space="preserve"> </w:t>
      </w:r>
      <w:r w:rsidR="008779E4">
        <w:rPr>
          <w:lang w:val="en-US"/>
        </w:rPr>
        <w:t xml:space="preserve">and </w:t>
      </w:r>
      <w:r w:rsidR="005260E0">
        <w:rPr>
          <w:lang w:val="en-US"/>
        </w:rPr>
        <w:t>services.</w:t>
      </w:r>
    </w:p>
    <w:p w14:paraId="0DA304AB"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3AD85" w14:textId="77777777" w:rsidR="00AF067F" w:rsidRDefault="00AF067F">
      <w:pPr>
        <w:spacing w:after="0" w:line="240" w:lineRule="auto"/>
      </w:pPr>
      <w:r>
        <w:separator/>
      </w:r>
    </w:p>
  </w:endnote>
  <w:endnote w:type="continuationSeparator" w:id="0">
    <w:p w14:paraId="2A591336" w14:textId="77777777" w:rsidR="00AF067F" w:rsidRDefault="00AF067F">
      <w:pPr>
        <w:spacing w:after="0" w:line="240" w:lineRule="auto"/>
      </w:pPr>
      <w:r>
        <w:continuationSeparator/>
      </w:r>
    </w:p>
  </w:endnote>
  <w:endnote w:type="continuationNotice" w:id="1">
    <w:p w14:paraId="39FE9A23" w14:textId="77777777" w:rsidR="00AF067F" w:rsidRDefault="00AF06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E967D9-71F9-4C69-BA13-C91ED760C398}"/>
    <w:embedBold r:id="rId2" w:fontKey="{42E6EA0A-0E03-45B4-B0E9-32CC489524D4}"/>
    <w:embedItalic r:id="rId3" w:fontKey="{E68300B2-60AB-4893-A88E-5AEEFD2786E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4FAC824-FA1E-4A13-BB74-2C5702D59EB8}"/>
  </w:font>
  <w:font w:name="Gotham">
    <w:altName w:val="Calibri"/>
    <w:panose1 w:val="02000604040000020004"/>
    <w:charset w:val="00"/>
    <w:family w:val="auto"/>
    <w:pitch w:val="variable"/>
    <w:sig w:usb0="800000A7" w:usb1="00000000" w:usb2="00000000" w:usb3="00000000" w:csb0="00000009" w:csb1="00000000"/>
    <w:embedBold r:id="rId5" w:fontKey="{3FAE3B64-E025-4401-9F56-6DFF14503244}"/>
    <w:embedBoldItalic r:id="rId6" w:fontKey="{5368EA47-3956-4149-AEDE-D0A2778B48AB}"/>
  </w:font>
  <w:font w:name="Gotham Black">
    <w:altName w:val="Calibri"/>
    <w:panose1 w:val="02000603040000020004"/>
    <w:charset w:val="00"/>
    <w:family w:val="auto"/>
    <w:pitch w:val="variable"/>
    <w:sig w:usb0="A00000AF" w:usb1="40000048" w:usb2="00000000" w:usb3="00000000" w:csb0="00000111" w:csb1="00000000"/>
    <w:embedRegular r:id="rId7" w:fontKey="{39A40F98-A1FC-4F87-837E-F812A88DBD05}"/>
    <w:embedBold r:id="rId8" w:fontKey="{AD7A694F-737F-4824-B4BD-5656D8185E2B}"/>
  </w:font>
  <w:font w:name="Cambria">
    <w:panose1 w:val="02040503050406030204"/>
    <w:charset w:val="00"/>
    <w:family w:val="roman"/>
    <w:pitch w:val="variable"/>
    <w:sig w:usb0="E00006FF" w:usb1="420024FF" w:usb2="02000000" w:usb3="00000000" w:csb0="0000019F" w:csb1="00000000"/>
    <w:embedRegular r:id="rId9" w:fontKey="{60FF8317-9E6F-4589-9EBF-D1EED68D8AD5}"/>
  </w:font>
  <w:font w:name="Segoe UI">
    <w:panose1 w:val="020B0502040204020203"/>
    <w:charset w:val="00"/>
    <w:family w:val="swiss"/>
    <w:pitch w:val="variable"/>
    <w:sig w:usb0="E4002EFF" w:usb1="C000E47F" w:usb2="00000009" w:usb3="00000000" w:csb0="000001FF" w:csb1="00000000"/>
    <w:embedRegular r:id="rId10" w:fontKey="{84853E23-AC6D-4A68-B6A0-D6D8E6013E7C}"/>
    <w:embedBold r:id="rId11" w:fontKey="{641ED7DF-191C-48BA-92D9-C4D689ED6D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14D2D1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091A421A"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146E6" w14:textId="77777777" w:rsidR="00AF067F" w:rsidRDefault="00AF067F">
      <w:pPr>
        <w:spacing w:after="0" w:line="240" w:lineRule="auto"/>
      </w:pPr>
      <w:r>
        <w:separator/>
      </w:r>
    </w:p>
  </w:footnote>
  <w:footnote w:type="continuationSeparator" w:id="0">
    <w:p w14:paraId="00959494" w14:textId="77777777" w:rsidR="00AF067F" w:rsidRDefault="00AF067F">
      <w:pPr>
        <w:spacing w:after="0" w:line="240" w:lineRule="auto"/>
      </w:pPr>
      <w:r>
        <w:continuationSeparator/>
      </w:r>
    </w:p>
  </w:footnote>
  <w:footnote w:type="continuationNotice" w:id="1">
    <w:p w14:paraId="7464271E" w14:textId="77777777" w:rsidR="00AF067F" w:rsidRDefault="00AF067F">
      <w:pPr>
        <w:spacing w:after="0" w:line="240" w:lineRule="auto"/>
      </w:pPr>
    </w:p>
  </w:footnote>
  <w:footnote w:id="2">
    <w:p w14:paraId="210F1814" w14:textId="280F4740" w:rsidR="0047573D" w:rsidRPr="000439B9" w:rsidRDefault="0047573D">
      <w:pPr>
        <w:pStyle w:val="FootnoteText"/>
        <w:rPr>
          <w:lang w:val="en-US"/>
        </w:rPr>
      </w:pPr>
      <w:r>
        <w:rPr>
          <w:rStyle w:val="FootnoteReference"/>
        </w:rPr>
        <w:footnoteRef/>
      </w:r>
      <w:r>
        <w:t xml:space="preserve"> </w:t>
      </w:r>
      <w:r w:rsidR="00562A7F">
        <w:t>Department of Social Services</w:t>
      </w:r>
      <w:r w:rsidR="00722B79">
        <w:t xml:space="preserve"> (DSS)</w:t>
      </w:r>
      <w:r w:rsidR="00562A7F">
        <w:t xml:space="preserve">, </w:t>
      </w:r>
      <w:r w:rsidR="000439B9" w:rsidRPr="000439B9">
        <w:rPr>
          <w:i/>
          <w:iCs/>
        </w:rPr>
        <w:t>Consultation Paper: A New Act to replace the Disability Services Act 1986</w:t>
      </w:r>
      <w:r w:rsidR="000439B9">
        <w:rPr>
          <w:i/>
          <w:iCs/>
        </w:rPr>
        <w:t xml:space="preserve">, </w:t>
      </w:r>
      <w:r w:rsidR="000439B9">
        <w:t xml:space="preserve">November 2022 </w:t>
      </w:r>
      <w:hyperlink r:id="rId1" w:history="1">
        <w:r w:rsidR="00A57659" w:rsidRPr="006D3519">
          <w:rPr>
            <w:rStyle w:val="Hyperlink"/>
          </w:rPr>
          <w:t>https://engage.dss.gov.au/wp-content/uploads/2022/11/Consultation_Paper-Disability_Services_Act_Repeal_and_Replace-28Nov.pdf</w:t>
        </w:r>
      </w:hyperlink>
      <w:r w:rsidR="00A57659">
        <w:t xml:space="preserve"> </w:t>
      </w:r>
    </w:p>
  </w:footnote>
  <w:footnote w:id="3">
    <w:p w14:paraId="09C3B3B2" w14:textId="3A6810D1" w:rsidR="00EA73B0" w:rsidRPr="00EA73B0" w:rsidRDefault="00EA73B0">
      <w:pPr>
        <w:pStyle w:val="FootnoteText"/>
        <w:rPr>
          <w:lang w:val="en-US"/>
        </w:rPr>
      </w:pPr>
      <w:r>
        <w:rPr>
          <w:rStyle w:val="FootnoteReference"/>
        </w:rPr>
        <w:footnoteRef/>
      </w:r>
      <w:r>
        <w:t xml:space="preserve"> </w:t>
      </w:r>
      <w:r>
        <w:rPr>
          <w:lang w:val="en-US"/>
        </w:rPr>
        <w:t xml:space="preserve">United Nations Department of Economic and Social Affairs, </w:t>
      </w:r>
      <w:r w:rsidRPr="00F60E1D">
        <w:rPr>
          <w:i/>
          <w:iCs/>
          <w:lang w:val="en-US"/>
        </w:rPr>
        <w:t>Convention on the Rights of Persons with Disabilities – Article</w:t>
      </w:r>
      <w:r>
        <w:rPr>
          <w:i/>
          <w:iCs/>
          <w:lang w:val="en-US"/>
        </w:rPr>
        <w:t xml:space="preserve"> 3-General principles </w:t>
      </w:r>
      <w:r w:rsidRPr="00005C7D">
        <w:rPr>
          <w:lang w:val="en-US"/>
        </w:rPr>
        <w:t xml:space="preserve"> </w:t>
      </w:r>
      <w:hyperlink r:id="rId2" w:history="1">
        <w:r w:rsidR="00005C7D" w:rsidRPr="00005C7D">
          <w:rPr>
            <w:rStyle w:val="Hyperlink"/>
            <w:lang w:val="en-US"/>
          </w:rPr>
          <w:t>https://www.un.org/development/desa/disabilities/convention-on-the-rights-of-persons-with-disabilities/article-3-general-principles.html</w:t>
        </w:r>
      </w:hyperlink>
      <w:r w:rsidR="00005C7D">
        <w:rPr>
          <w:i/>
          <w:iCs/>
          <w:lang w:val="en-US"/>
        </w:rPr>
        <w:t xml:space="preserve"> </w:t>
      </w:r>
    </w:p>
  </w:footnote>
  <w:footnote w:id="4">
    <w:p w14:paraId="77D591B2" w14:textId="34156E27" w:rsidR="00971C89" w:rsidRPr="00971C89" w:rsidRDefault="00971C89">
      <w:pPr>
        <w:pStyle w:val="FootnoteText"/>
        <w:rPr>
          <w:lang w:val="en-US"/>
        </w:rPr>
      </w:pPr>
      <w:r>
        <w:rPr>
          <w:rStyle w:val="FootnoteReference"/>
        </w:rPr>
        <w:footnoteRef/>
      </w:r>
      <w:r>
        <w:t xml:space="preserve"> </w:t>
      </w:r>
      <w:r w:rsidR="00B714E9">
        <w:t xml:space="preserve">ACCAN, </w:t>
      </w:r>
      <w:r w:rsidR="005551E0" w:rsidRPr="00F14C24">
        <w:rPr>
          <w:i/>
          <w:iCs/>
        </w:rPr>
        <w:t xml:space="preserve">ACCAN submission- </w:t>
      </w:r>
      <w:r w:rsidR="005551E0">
        <w:rPr>
          <w:i/>
          <w:iCs/>
        </w:rPr>
        <w:t>Australia Disability Strategy 2021-2031 guiding principles consultation</w:t>
      </w:r>
      <w:r w:rsidR="005551E0" w:rsidRPr="00D040C9">
        <w:t xml:space="preserve">, </w:t>
      </w:r>
      <w:r w:rsidR="005551E0">
        <w:t xml:space="preserve">November 2022, p. 4 </w:t>
      </w:r>
      <w:hyperlink r:id="rId3" w:history="1">
        <w:r w:rsidR="005551E0" w:rsidRPr="009C64A8">
          <w:rPr>
            <w:rStyle w:val="Hyperlink"/>
          </w:rPr>
          <w:t>https://accan.org.au/files/Submissions/2022/ACCAN%20Australias%202021-2031%20Disability%20Strategy%20Submission%20Nov%202022.pdf</w:t>
        </w:r>
      </w:hyperlink>
    </w:p>
  </w:footnote>
  <w:footnote w:id="5">
    <w:p w14:paraId="2EAAFE20" w14:textId="5805346D" w:rsidR="00F14101" w:rsidRPr="00F14101" w:rsidRDefault="00F14101">
      <w:pPr>
        <w:pStyle w:val="FootnoteText"/>
        <w:rPr>
          <w:lang w:val="en-US"/>
        </w:rPr>
      </w:pPr>
      <w:r>
        <w:rPr>
          <w:rStyle w:val="FootnoteReference"/>
        </w:rPr>
        <w:footnoteRef/>
      </w:r>
      <w:r>
        <w:t xml:space="preserve"> </w:t>
      </w:r>
      <w:r>
        <w:rPr>
          <w:lang w:val="en-US"/>
        </w:rPr>
        <w:t>As above.</w:t>
      </w:r>
    </w:p>
  </w:footnote>
  <w:footnote w:id="6">
    <w:p w14:paraId="4EDE9423" w14:textId="0E51F6AE" w:rsidR="009506CA" w:rsidRPr="009506CA" w:rsidRDefault="009506CA">
      <w:pPr>
        <w:pStyle w:val="FootnoteText"/>
        <w:rPr>
          <w:lang w:val="en-US"/>
        </w:rPr>
      </w:pPr>
      <w:r>
        <w:rPr>
          <w:rStyle w:val="FootnoteReference"/>
        </w:rPr>
        <w:footnoteRef/>
      </w:r>
      <w:r>
        <w:t xml:space="preserve"> </w:t>
      </w:r>
      <w:r w:rsidR="009069C3">
        <w:t xml:space="preserve">DSS, </w:t>
      </w:r>
      <w:r w:rsidR="009069C3" w:rsidRPr="000439B9">
        <w:rPr>
          <w:i/>
          <w:iCs/>
        </w:rPr>
        <w:t>Consultation Paper: A New Act to replace the Disability Services Act 1986</w:t>
      </w:r>
      <w:r w:rsidR="009069C3">
        <w:rPr>
          <w:i/>
          <w:iCs/>
        </w:rPr>
        <w:t xml:space="preserve">, </w:t>
      </w:r>
      <w:r w:rsidR="009069C3">
        <w:t>November 2022</w:t>
      </w:r>
      <w:r w:rsidR="00460358">
        <w:t>, p.</w:t>
      </w:r>
      <w:r w:rsidR="00DA72F2">
        <w:t xml:space="preserve"> </w:t>
      </w:r>
      <w:r w:rsidR="00460358">
        <w:t>4</w:t>
      </w:r>
      <w:r w:rsidR="009069C3">
        <w:t xml:space="preserve"> </w:t>
      </w:r>
      <w:hyperlink r:id="rId4" w:history="1">
        <w:r w:rsidR="009069C3" w:rsidRPr="006D3519">
          <w:rPr>
            <w:rStyle w:val="Hyperlink"/>
          </w:rPr>
          <w:t>https://engage.dss.gov.au/wp-content/uploads/2022/11/Consultation_Paper-Disability_Services_Act_Repeal_and_Replace-28Nov.pdf</w:t>
        </w:r>
      </w:hyperlink>
      <w:r w:rsidR="009069C3">
        <w:t xml:space="preserve"> </w:t>
      </w:r>
    </w:p>
  </w:footnote>
  <w:footnote w:id="7">
    <w:p w14:paraId="40AFA561" w14:textId="41CFB18F" w:rsidR="004111CC" w:rsidRPr="004111CC" w:rsidRDefault="004111CC">
      <w:pPr>
        <w:pStyle w:val="FootnoteText"/>
        <w:rPr>
          <w:lang w:val="en-US"/>
        </w:rPr>
      </w:pPr>
      <w:r>
        <w:rPr>
          <w:rStyle w:val="FootnoteReference"/>
        </w:rPr>
        <w:footnoteRef/>
      </w:r>
      <w:r>
        <w:t xml:space="preserve"> </w:t>
      </w:r>
      <w:r w:rsidR="00442EFA">
        <w:t xml:space="preserve">As above, </w:t>
      </w:r>
      <w:r w:rsidR="002E2D71">
        <w:t>p. 2</w:t>
      </w:r>
      <w:r w:rsidR="00442EFA">
        <w:t>.</w:t>
      </w:r>
      <w:r w:rsidR="00442EFA" w:rsidRPr="004111CC">
        <w:rPr>
          <w:lang w:val="en-US"/>
        </w:rPr>
        <w:t xml:space="preserve"> </w:t>
      </w:r>
    </w:p>
  </w:footnote>
  <w:footnote w:id="8">
    <w:p w14:paraId="781D3840" w14:textId="089882E1" w:rsidR="00460358" w:rsidRPr="000439B9" w:rsidRDefault="00460358" w:rsidP="00460358">
      <w:pPr>
        <w:pStyle w:val="FootnoteText"/>
        <w:rPr>
          <w:lang w:val="en-US"/>
        </w:rPr>
      </w:pPr>
      <w:r>
        <w:rPr>
          <w:rStyle w:val="FootnoteReference"/>
        </w:rPr>
        <w:footnoteRef/>
      </w:r>
      <w:r>
        <w:t xml:space="preserve"> </w:t>
      </w:r>
      <w:r w:rsidR="00442EFA">
        <w:t xml:space="preserve">As above, </w:t>
      </w:r>
      <w:r>
        <w:t>p.</w:t>
      </w:r>
      <w:r w:rsidR="00DA72F2">
        <w:t xml:space="preserve"> </w:t>
      </w:r>
      <w:r>
        <w:t>4</w:t>
      </w:r>
      <w:r w:rsidR="00442EFA">
        <w:t>.</w:t>
      </w:r>
      <w:r>
        <w:t xml:space="preserve"> </w:t>
      </w:r>
    </w:p>
    <w:p w14:paraId="1177F8B8" w14:textId="1403DFB8" w:rsidR="00460358" w:rsidRPr="00460358" w:rsidRDefault="00460358">
      <w:pPr>
        <w:pStyle w:val="FootnoteText"/>
        <w:rPr>
          <w:lang w:val="en-US"/>
        </w:rPr>
      </w:pPr>
    </w:p>
  </w:footnote>
  <w:footnote w:id="9">
    <w:p w14:paraId="678F21AA" w14:textId="102C0DE7" w:rsidR="00452D87" w:rsidRPr="00452D87" w:rsidRDefault="00452D87">
      <w:pPr>
        <w:pStyle w:val="FootnoteText"/>
        <w:rPr>
          <w:lang w:val="en-US"/>
        </w:rPr>
      </w:pPr>
      <w:r>
        <w:rPr>
          <w:rStyle w:val="FootnoteReference"/>
        </w:rPr>
        <w:footnoteRef/>
      </w:r>
      <w:r w:rsidR="002A7C9F">
        <w:t xml:space="preserve"> DSS, </w:t>
      </w:r>
      <w:r w:rsidR="002A7C9F" w:rsidRPr="000439B9">
        <w:rPr>
          <w:i/>
          <w:iCs/>
        </w:rPr>
        <w:t>Consultation Paper: A New Act to replace the Disability Services Act 1986</w:t>
      </w:r>
      <w:r w:rsidR="002A7C9F">
        <w:rPr>
          <w:i/>
          <w:iCs/>
        </w:rPr>
        <w:t xml:space="preserve">, </w:t>
      </w:r>
      <w:r w:rsidR="002A7C9F">
        <w:t>November 2022, p.</w:t>
      </w:r>
      <w:r w:rsidR="000207BD">
        <w:t xml:space="preserve"> </w:t>
      </w:r>
      <w:r w:rsidR="002A7C9F">
        <w:t xml:space="preserve">5 </w:t>
      </w:r>
      <w:hyperlink r:id="rId5" w:history="1">
        <w:r w:rsidR="002A7C9F" w:rsidRPr="006D3519">
          <w:rPr>
            <w:rStyle w:val="Hyperlink"/>
          </w:rPr>
          <w:t>https://engage.dss.gov.au/wp-content/uploads/2022/11/Consultation_Paper-Disability_Services_Act_Repeal_and_Replace-28Nov.pdf</w:t>
        </w:r>
      </w:hyperlink>
      <w:r w:rsidR="002A7C9F">
        <w:t xml:space="preserve"> </w:t>
      </w:r>
    </w:p>
  </w:footnote>
  <w:footnote w:id="10">
    <w:p w14:paraId="390B2F77" w14:textId="7862CB01" w:rsidR="000207BD" w:rsidRPr="000207BD" w:rsidRDefault="000207BD">
      <w:pPr>
        <w:pStyle w:val="FootnoteText"/>
        <w:rPr>
          <w:lang w:val="en-US"/>
        </w:rPr>
      </w:pPr>
      <w:r>
        <w:rPr>
          <w:rStyle w:val="FootnoteReference"/>
        </w:rPr>
        <w:footnoteRef/>
      </w:r>
      <w:r>
        <w:t xml:space="preserve"> </w:t>
      </w:r>
      <w:r w:rsidR="00D71680">
        <w:t>As above.</w:t>
      </w:r>
    </w:p>
  </w:footnote>
  <w:footnote w:id="11">
    <w:p w14:paraId="59B178E2" w14:textId="020D9ADB" w:rsidR="003F3DD2" w:rsidRPr="00A57DFC" w:rsidRDefault="003F3DD2" w:rsidP="003F3DD2">
      <w:pPr>
        <w:pStyle w:val="FootnoteText"/>
        <w:rPr>
          <w:lang w:val="en-US"/>
        </w:rPr>
      </w:pPr>
      <w:r>
        <w:rPr>
          <w:rStyle w:val="FootnoteReference"/>
        </w:rPr>
        <w:footnoteRef/>
      </w:r>
      <w:r>
        <w:t xml:space="preserve"> </w:t>
      </w:r>
      <w:r w:rsidR="009E4DF8">
        <w:t xml:space="preserve">ACCAN, </w:t>
      </w:r>
      <w:r w:rsidR="00BB4CC6">
        <w:rPr>
          <w:i/>
          <w:iCs/>
        </w:rPr>
        <w:t>S</w:t>
      </w:r>
      <w:r w:rsidRPr="00F14C24">
        <w:rPr>
          <w:i/>
          <w:iCs/>
        </w:rPr>
        <w:t>ubmission</w:t>
      </w:r>
      <w:r w:rsidR="00BB4CC6">
        <w:rPr>
          <w:i/>
          <w:iCs/>
        </w:rPr>
        <w:t xml:space="preserve"> to </w:t>
      </w:r>
      <w:r>
        <w:rPr>
          <w:i/>
          <w:iCs/>
        </w:rPr>
        <w:t>Australi</w:t>
      </w:r>
      <w:r w:rsidR="00BB4CC6">
        <w:rPr>
          <w:i/>
          <w:iCs/>
        </w:rPr>
        <w:t>a’s</w:t>
      </w:r>
      <w:r>
        <w:rPr>
          <w:i/>
          <w:iCs/>
        </w:rPr>
        <w:t xml:space="preserve"> Disability Strategy 2021-2031 </w:t>
      </w:r>
      <w:r w:rsidR="00FD629B">
        <w:rPr>
          <w:i/>
          <w:iCs/>
        </w:rPr>
        <w:t>G</w:t>
      </w:r>
      <w:r>
        <w:rPr>
          <w:i/>
          <w:iCs/>
        </w:rPr>
        <w:t xml:space="preserve">uiding </w:t>
      </w:r>
      <w:r w:rsidR="00FD629B">
        <w:rPr>
          <w:i/>
          <w:iCs/>
        </w:rPr>
        <w:t>P</w:t>
      </w:r>
      <w:r>
        <w:rPr>
          <w:i/>
          <w:iCs/>
        </w:rPr>
        <w:t xml:space="preserve">rinciples </w:t>
      </w:r>
      <w:r w:rsidR="00FD629B">
        <w:rPr>
          <w:i/>
          <w:iCs/>
        </w:rPr>
        <w:t>C</w:t>
      </w:r>
      <w:r>
        <w:rPr>
          <w:i/>
          <w:iCs/>
        </w:rPr>
        <w:t>onsultation</w:t>
      </w:r>
      <w:r w:rsidR="00FD629B">
        <w:rPr>
          <w:i/>
          <w:iCs/>
        </w:rPr>
        <w:t xml:space="preserve"> Paper</w:t>
      </w:r>
      <w:r w:rsidRPr="00D040C9">
        <w:t xml:space="preserve">, </w:t>
      </w:r>
      <w:r>
        <w:t xml:space="preserve">November 2022, p. 10 </w:t>
      </w:r>
      <w:hyperlink r:id="rId6" w:history="1">
        <w:r w:rsidRPr="009C64A8">
          <w:rPr>
            <w:rStyle w:val="Hyperlink"/>
          </w:rPr>
          <w:t>https://accan.org.au/files/Submissions/2022/ACCAN%20Australias%202021-2031%20Disability%20Strategy%20Submission%20Nov%202022.pdf</w:t>
        </w:r>
      </w:hyperlink>
    </w:p>
  </w:footnote>
  <w:footnote w:id="12">
    <w:p w14:paraId="0D873425" w14:textId="639A04AF" w:rsidR="00E739E0" w:rsidRPr="00E739E0" w:rsidRDefault="00E739E0">
      <w:pPr>
        <w:pStyle w:val="FootnoteText"/>
        <w:rPr>
          <w:lang w:val="en-US"/>
        </w:rPr>
      </w:pPr>
      <w:r>
        <w:rPr>
          <w:rStyle w:val="FootnoteReference"/>
        </w:rPr>
        <w:footnoteRef/>
      </w:r>
      <w:r>
        <w:t xml:space="preserve"> See principle (b), p. 5 of DSS, </w:t>
      </w:r>
      <w:r w:rsidRPr="000439B9">
        <w:rPr>
          <w:i/>
          <w:iCs/>
        </w:rPr>
        <w:t>Consultation Paper: A New Act to replace the Disability Services Act 1986</w:t>
      </w:r>
      <w:r>
        <w:rPr>
          <w:i/>
          <w:iCs/>
        </w:rPr>
        <w:t xml:space="preserve">, </w:t>
      </w:r>
      <w:r>
        <w:t xml:space="preserve">November 2022, </w:t>
      </w:r>
      <w:hyperlink r:id="rId7" w:history="1">
        <w:r w:rsidRPr="006D3519">
          <w:rPr>
            <w:rStyle w:val="Hyperlink"/>
          </w:rPr>
          <w:t>https://engage.dss.gov.au/wp-content/uploads/2022/11/Consultation_Paper-Disability_Services_Act_Repeal_and_Replace-28Nov.pdf</w:t>
        </w:r>
      </w:hyperlink>
    </w:p>
  </w:footnote>
  <w:footnote w:id="13">
    <w:p w14:paraId="3582C980" w14:textId="59EF5B92" w:rsidR="00C8177E" w:rsidRPr="00C8177E" w:rsidRDefault="00C8177E">
      <w:pPr>
        <w:pStyle w:val="FootnoteText"/>
        <w:rPr>
          <w:lang w:val="en-US"/>
        </w:rPr>
      </w:pPr>
      <w:r>
        <w:rPr>
          <w:rStyle w:val="FootnoteReference"/>
        </w:rPr>
        <w:footnoteRef/>
      </w:r>
      <w:r>
        <w:t xml:space="preserve"> DSS, </w:t>
      </w:r>
      <w:r w:rsidRPr="000439B9">
        <w:rPr>
          <w:i/>
          <w:iCs/>
        </w:rPr>
        <w:t>Consultation Paper: A New Act to replace the Disability Services Act 1986</w:t>
      </w:r>
      <w:r>
        <w:rPr>
          <w:i/>
          <w:iCs/>
        </w:rPr>
        <w:t xml:space="preserve">, </w:t>
      </w:r>
      <w:r>
        <w:t xml:space="preserve">November 2022, p. 5 </w:t>
      </w:r>
      <w:hyperlink r:id="rId8" w:history="1">
        <w:r w:rsidRPr="006D3519">
          <w:rPr>
            <w:rStyle w:val="Hyperlink"/>
          </w:rPr>
          <w:t>https://engage.dss.gov.au/wp-content/uploads/2022/11/Consultation_Paper-Disability_Services_Act_Repeal_and_Replace-28Nov.pdf</w:t>
        </w:r>
      </w:hyperlink>
    </w:p>
  </w:footnote>
  <w:footnote w:id="14">
    <w:p w14:paraId="7A97A81B" w14:textId="6A5223A7" w:rsidR="00533FF4" w:rsidRPr="00533FF4" w:rsidRDefault="00533FF4">
      <w:pPr>
        <w:pStyle w:val="FootnoteText"/>
        <w:rPr>
          <w:lang w:val="en-US"/>
        </w:rPr>
      </w:pPr>
      <w:r>
        <w:rPr>
          <w:rStyle w:val="FootnoteReference"/>
        </w:rPr>
        <w:footnoteRef/>
      </w:r>
      <w:r>
        <w:t xml:space="preserve"> </w:t>
      </w:r>
      <w:r w:rsidR="00663B31">
        <w:t xml:space="preserve">DSS, </w:t>
      </w:r>
      <w:r w:rsidR="00663B31" w:rsidRPr="000439B9">
        <w:rPr>
          <w:i/>
          <w:iCs/>
        </w:rPr>
        <w:t>Consultation Paper: A New Act to replace the Disability Services Act 1986</w:t>
      </w:r>
      <w:r w:rsidR="00663B31">
        <w:rPr>
          <w:i/>
          <w:iCs/>
        </w:rPr>
        <w:t xml:space="preserve">, </w:t>
      </w:r>
      <w:r w:rsidR="00663B31">
        <w:t xml:space="preserve">November 2022, p. 7 </w:t>
      </w:r>
      <w:hyperlink r:id="rId9" w:history="1">
        <w:r w:rsidR="00663B31" w:rsidRPr="006D3519">
          <w:rPr>
            <w:rStyle w:val="Hyperlink"/>
          </w:rPr>
          <w:t>https://engage.dss.gov.au/wp-content/uploads/2022/11/Consultation_Paper-Disability_Services_Act_Repeal_and_Replace-28Nov.pdf</w:t>
        </w:r>
      </w:hyperlink>
    </w:p>
  </w:footnote>
  <w:footnote w:id="15">
    <w:p w14:paraId="744CC73F" w14:textId="52E1294E" w:rsidR="00973AA1" w:rsidRPr="006C35E1" w:rsidRDefault="00973AA1">
      <w:pPr>
        <w:pStyle w:val="FootnoteText"/>
        <w:rPr>
          <w:lang w:val="en-US"/>
        </w:rPr>
      </w:pPr>
      <w:r>
        <w:rPr>
          <w:rStyle w:val="FootnoteReference"/>
        </w:rPr>
        <w:footnoteRef/>
      </w:r>
      <w:r>
        <w:t xml:space="preserve"> </w:t>
      </w:r>
      <w:r w:rsidR="00133EEA">
        <w:t>Australian Government,</w:t>
      </w:r>
      <w:r w:rsidR="00133EEA" w:rsidRPr="006C35E1">
        <w:rPr>
          <w:i/>
          <w:iCs/>
        </w:rPr>
        <w:t xml:space="preserve"> </w:t>
      </w:r>
      <w:r w:rsidR="006C35E1" w:rsidRPr="006C35E1">
        <w:rPr>
          <w:i/>
          <w:iCs/>
        </w:rPr>
        <w:t>Aligning regulation across the care and support sectors</w:t>
      </w:r>
      <w:r w:rsidR="006C35E1">
        <w:rPr>
          <w:i/>
          <w:iCs/>
        </w:rPr>
        <w:t xml:space="preserve">, </w:t>
      </w:r>
      <w:r w:rsidR="007951A4">
        <w:t>Department of Health and Aged Care</w:t>
      </w:r>
      <w:r w:rsidR="00C02E0C">
        <w:t>,</w:t>
      </w:r>
      <w:r w:rsidR="006C35E1">
        <w:t xml:space="preserve"> August 2022</w:t>
      </w:r>
      <w:r w:rsidR="007951A4">
        <w:t xml:space="preserve"> </w:t>
      </w:r>
      <w:hyperlink r:id="rId10" w:anchor="what-is-regulation" w:history="1">
        <w:r w:rsidR="007951A4" w:rsidRPr="00601198">
          <w:rPr>
            <w:rStyle w:val="Hyperlink"/>
          </w:rPr>
          <w:t>https://www.health.gov.au/our-work/aligning-regulation-across-the-care-and-support-sectors#what-is-regulation</w:t>
        </w:r>
      </w:hyperlink>
      <w:r w:rsidR="007951A4">
        <w:t xml:space="preserve"> </w:t>
      </w:r>
    </w:p>
  </w:footnote>
  <w:footnote w:id="16">
    <w:p w14:paraId="78533699" w14:textId="4444D393" w:rsidR="00C22F3E" w:rsidRPr="007B5CD7" w:rsidRDefault="00C22F3E" w:rsidP="000F1445">
      <w:pPr>
        <w:pStyle w:val="FootnoteText"/>
      </w:pPr>
      <w:r>
        <w:rPr>
          <w:rStyle w:val="FootnoteReference"/>
        </w:rPr>
        <w:footnoteRef/>
      </w:r>
      <w:r>
        <w:t xml:space="preserve"> </w:t>
      </w:r>
      <w:bookmarkStart w:id="23" w:name="_Hlk124944191"/>
      <w:r w:rsidR="000F1445">
        <w:t>Royal Commission into Violence, Abuse, Neglect and Exploitation of People with Disability</w:t>
      </w:r>
      <w:bookmarkEnd w:id="23"/>
      <w:r w:rsidR="000F1445" w:rsidRPr="001310EF">
        <w:rPr>
          <w:i/>
          <w:iCs/>
        </w:rPr>
        <w:t xml:space="preserve">, </w:t>
      </w:r>
      <w:r w:rsidR="001310EF" w:rsidRPr="001310EF">
        <w:rPr>
          <w:i/>
          <w:iCs/>
        </w:rPr>
        <w:t>Public hearing 31: Vision for an inclusive Australia</w:t>
      </w:r>
      <w:r w:rsidR="001310EF">
        <w:rPr>
          <w:i/>
          <w:iCs/>
        </w:rPr>
        <w:t xml:space="preserve">, </w:t>
      </w:r>
      <w:r w:rsidR="005A4384">
        <w:rPr>
          <w:i/>
          <w:iCs/>
        </w:rPr>
        <w:t xml:space="preserve">transcript day 4, </w:t>
      </w:r>
      <w:r w:rsidR="007B5CD7">
        <w:t xml:space="preserve">pp. 208-217 </w:t>
      </w:r>
      <w:hyperlink r:id="rId11" w:history="1">
        <w:r w:rsidR="007B5CD7" w:rsidRPr="00601198">
          <w:rPr>
            <w:rStyle w:val="Hyperlink"/>
          </w:rPr>
          <w:t>https://disability.royalcommission.gov.au/system/files/2022-12/Transcript%20Day%204%20-%20Public%20hearing%2031%2C%20Brisbane.pdf</w:t>
        </w:r>
      </w:hyperlink>
      <w:r w:rsidR="007B5CD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8249"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DC1C022" wp14:editId="7581CDB1">
          <wp:simplePos x="0" y="0"/>
          <wp:positionH relativeFrom="column">
            <wp:posOffset>-4445</wp:posOffset>
          </wp:positionH>
          <wp:positionV relativeFrom="page">
            <wp:posOffset>224790</wp:posOffset>
          </wp:positionV>
          <wp:extent cx="777240" cy="335915"/>
          <wp:effectExtent l="0" t="0" r="3810" b="6985"/>
          <wp:wrapSquare wrapText="bothSides"/>
          <wp:docPr id="12" name="Picture 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63F4617F" wp14:editId="12CF1B74">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43620F"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4125823"/>
    <w:multiLevelType w:val="hybridMultilevel"/>
    <w:tmpl w:val="0C86D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F14BB6"/>
    <w:multiLevelType w:val="hybridMultilevel"/>
    <w:tmpl w:val="8D4636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5A628E"/>
    <w:multiLevelType w:val="hybridMultilevel"/>
    <w:tmpl w:val="45AC6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160E528C"/>
    <w:multiLevelType w:val="hybridMultilevel"/>
    <w:tmpl w:val="19C4F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0B42BC"/>
    <w:multiLevelType w:val="hybridMultilevel"/>
    <w:tmpl w:val="ED5C7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7B0063"/>
    <w:multiLevelType w:val="hybridMultilevel"/>
    <w:tmpl w:val="FAFE9E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5B1A3A"/>
    <w:multiLevelType w:val="hybridMultilevel"/>
    <w:tmpl w:val="CEB8E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454437"/>
    <w:multiLevelType w:val="hybridMultilevel"/>
    <w:tmpl w:val="3468C2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8A21312"/>
    <w:multiLevelType w:val="hybridMultilevel"/>
    <w:tmpl w:val="9C527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8"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9" w15:restartNumberingAfterBreak="0">
    <w:nsid w:val="337C5FB2"/>
    <w:multiLevelType w:val="multilevel"/>
    <w:tmpl w:val="6AFEEB4C"/>
    <w:numStyleLink w:val="Bullets"/>
  </w:abstractNum>
  <w:abstractNum w:abstractNumId="20"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1"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2" w15:restartNumberingAfterBreak="0">
    <w:nsid w:val="37131647"/>
    <w:multiLevelType w:val="hybridMultilevel"/>
    <w:tmpl w:val="A2E26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E5F7AC3"/>
    <w:multiLevelType w:val="hybridMultilevel"/>
    <w:tmpl w:val="CFBAC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02264B"/>
    <w:multiLevelType w:val="hybridMultilevel"/>
    <w:tmpl w:val="B2A4D6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883095D"/>
    <w:multiLevelType w:val="hybridMultilevel"/>
    <w:tmpl w:val="DF4C15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0F2D95"/>
    <w:multiLevelType w:val="hybridMultilevel"/>
    <w:tmpl w:val="CBC6E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6"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37"/>
  </w:num>
  <w:num w:numId="2" w16cid:durableId="1309937645">
    <w:abstractNumId w:val="27"/>
  </w:num>
  <w:num w:numId="3" w16cid:durableId="1363020806">
    <w:abstractNumId w:val="21"/>
  </w:num>
  <w:num w:numId="4" w16cid:durableId="239025159">
    <w:abstractNumId w:val="16"/>
  </w:num>
  <w:num w:numId="5" w16cid:durableId="2094617308">
    <w:abstractNumId w:val="0"/>
  </w:num>
  <w:num w:numId="6" w16cid:durableId="986864448">
    <w:abstractNumId w:val="42"/>
  </w:num>
  <w:num w:numId="7" w16cid:durableId="204946168">
    <w:abstractNumId w:val="6"/>
  </w:num>
  <w:num w:numId="8" w16cid:durableId="455099623">
    <w:abstractNumId w:val="35"/>
  </w:num>
  <w:num w:numId="9" w16cid:durableId="1137186840">
    <w:abstractNumId w:val="40"/>
  </w:num>
  <w:num w:numId="10" w16cid:durableId="777330096">
    <w:abstractNumId w:val="15"/>
  </w:num>
  <w:num w:numId="11" w16cid:durableId="1249999174">
    <w:abstractNumId w:val="44"/>
  </w:num>
  <w:num w:numId="12" w16cid:durableId="557977458">
    <w:abstractNumId w:val="18"/>
  </w:num>
  <w:num w:numId="13" w16cid:durableId="1941254348">
    <w:abstractNumId w:val="38"/>
  </w:num>
  <w:num w:numId="14" w16cid:durableId="906915118">
    <w:abstractNumId w:val="41"/>
  </w:num>
  <w:num w:numId="15" w16cid:durableId="1170877089">
    <w:abstractNumId w:val="33"/>
  </w:num>
  <w:num w:numId="16" w16cid:durableId="146635364">
    <w:abstractNumId w:val="26"/>
  </w:num>
  <w:num w:numId="17" w16cid:durableId="1411393860">
    <w:abstractNumId w:val="23"/>
  </w:num>
  <w:num w:numId="18" w16cid:durableId="654381262">
    <w:abstractNumId w:val="36"/>
  </w:num>
  <w:num w:numId="19" w16cid:durableId="226838686">
    <w:abstractNumId w:val="30"/>
  </w:num>
  <w:num w:numId="20" w16cid:durableId="480970995">
    <w:abstractNumId w:val="25"/>
  </w:num>
  <w:num w:numId="21" w16cid:durableId="1312520820">
    <w:abstractNumId w:val="46"/>
  </w:num>
  <w:num w:numId="22" w16cid:durableId="1253125788">
    <w:abstractNumId w:val="43"/>
  </w:num>
  <w:num w:numId="23" w16cid:durableId="699430088">
    <w:abstractNumId w:val="39"/>
  </w:num>
  <w:num w:numId="24" w16cid:durableId="351348626">
    <w:abstractNumId w:val="34"/>
  </w:num>
  <w:num w:numId="25" w16cid:durableId="1908613085">
    <w:abstractNumId w:val="7"/>
  </w:num>
  <w:num w:numId="26" w16cid:durableId="706226158">
    <w:abstractNumId w:val="11"/>
  </w:num>
  <w:num w:numId="27" w16cid:durableId="1278414560">
    <w:abstractNumId w:val="10"/>
  </w:num>
  <w:num w:numId="28" w16cid:durableId="758254510">
    <w:abstractNumId w:val="31"/>
  </w:num>
  <w:num w:numId="29" w16cid:durableId="473834808">
    <w:abstractNumId w:val="4"/>
  </w:num>
  <w:num w:numId="30" w16cid:durableId="1203983130">
    <w:abstractNumId w:val="45"/>
  </w:num>
  <w:num w:numId="31" w16cid:durableId="1014308645">
    <w:abstractNumId w:val="20"/>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20"/>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7"/>
  </w:num>
  <w:num w:numId="34" w16cid:durableId="1705908320">
    <w:abstractNumId w:val="19"/>
  </w:num>
  <w:num w:numId="35" w16cid:durableId="2495120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20"/>
  </w:num>
  <w:num w:numId="37" w16cid:durableId="813452651">
    <w:abstractNumId w:val="28"/>
  </w:num>
  <w:num w:numId="38" w16cid:durableId="1240166044">
    <w:abstractNumId w:val="5"/>
  </w:num>
  <w:num w:numId="39" w16cid:durableId="1033117654">
    <w:abstractNumId w:val="3"/>
  </w:num>
  <w:num w:numId="40" w16cid:durableId="714811401">
    <w:abstractNumId w:val="9"/>
  </w:num>
  <w:num w:numId="41" w16cid:durableId="1581477608">
    <w:abstractNumId w:val="2"/>
  </w:num>
  <w:num w:numId="42" w16cid:durableId="1023282952">
    <w:abstractNumId w:val="29"/>
  </w:num>
  <w:num w:numId="43" w16cid:durableId="710227224">
    <w:abstractNumId w:val="13"/>
  </w:num>
  <w:num w:numId="44" w16cid:durableId="964309315">
    <w:abstractNumId w:val="1"/>
  </w:num>
  <w:num w:numId="45" w16cid:durableId="1200052767">
    <w:abstractNumId w:val="8"/>
  </w:num>
  <w:num w:numId="46" w16cid:durableId="2076274743">
    <w:abstractNumId w:val="22"/>
  </w:num>
  <w:num w:numId="47" w16cid:durableId="158665970">
    <w:abstractNumId w:val="32"/>
  </w:num>
  <w:num w:numId="48" w16cid:durableId="1599211214">
    <w:abstractNumId w:val="24"/>
  </w:num>
  <w:num w:numId="49" w16cid:durableId="558631169">
    <w:abstractNumId w:val="14"/>
  </w:num>
  <w:num w:numId="50" w16cid:durableId="14149381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49"/>
    <w:rsid w:val="00002592"/>
    <w:rsid w:val="0000266E"/>
    <w:rsid w:val="00002A84"/>
    <w:rsid w:val="000039D9"/>
    <w:rsid w:val="00005C7D"/>
    <w:rsid w:val="00006849"/>
    <w:rsid w:val="00006C00"/>
    <w:rsid w:val="00010C07"/>
    <w:rsid w:val="000130E1"/>
    <w:rsid w:val="00014E08"/>
    <w:rsid w:val="0001751C"/>
    <w:rsid w:val="00017FF5"/>
    <w:rsid w:val="00020140"/>
    <w:rsid w:val="000207BD"/>
    <w:rsid w:val="0002144A"/>
    <w:rsid w:val="000214C3"/>
    <w:rsid w:val="0002178D"/>
    <w:rsid w:val="00021EEE"/>
    <w:rsid w:val="00022392"/>
    <w:rsid w:val="00022D35"/>
    <w:rsid w:val="000236F6"/>
    <w:rsid w:val="00023717"/>
    <w:rsid w:val="00024E5A"/>
    <w:rsid w:val="00025032"/>
    <w:rsid w:val="00025FC3"/>
    <w:rsid w:val="00031DE1"/>
    <w:rsid w:val="00032441"/>
    <w:rsid w:val="000341DA"/>
    <w:rsid w:val="000345B4"/>
    <w:rsid w:val="000362DE"/>
    <w:rsid w:val="000433AC"/>
    <w:rsid w:val="00043833"/>
    <w:rsid w:val="000439B9"/>
    <w:rsid w:val="00044434"/>
    <w:rsid w:val="0004526C"/>
    <w:rsid w:val="00052737"/>
    <w:rsid w:val="00052D56"/>
    <w:rsid w:val="000530BA"/>
    <w:rsid w:val="00053BD5"/>
    <w:rsid w:val="00053BF0"/>
    <w:rsid w:val="00056A12"/>
    <w:rsid w:val="00056D71"/>
    <w:rsid w:val="000576D9"/>
    <w:rsid w:val="00057A92"/>
    <w:rsid w:val="00061D64"/>
    <w:rsid w:val="00062A46"/>
    <w:rsid w:val="00063DD0"/>
    <w:rsid w:val="00066C39"/>
    <w:rsid w:val="00066CD4"/>
    <w:rsid w:val="00072C5D"/>
    <w:rsid w:val="00073259"/>
    <w:rsid w:val="00074521"/>
    <w:rsid w:val="00074A7F"/>
    <w:rsid w:val="00074B4A"/>
    <w:rsid w:val="00075C32"/>
    <w:rsid w:val="000769C6"/>
    <w:rsid w:val="00077240"/>
    <w:rsid w:val="00077F9D"/>
    <w:rsid w:val="0008068C"/>
    <w:rsid w:val="000840C2"/>
    <w:rsid w:val="00086136"/>
    <w:rsid w:val="00086378"/>
    <w:rsid w:val="00090606"/>
    <w:rsid w:val="00091D05"/>
    <w:rsid w:val="0009245D"/>
    <w:rsid w:val="000A0DE3"/>
    <w:rsid w:val="000A12BF"/>
    <w:rsid w:val="000A3806"/>
    <w:rsid w:val="000A3FBC"/>
    <w:rsid w:val="000A41A1"/>
    <w:rsid w:val="000A4520"/>
    <w:rsid w:val="000A4E69"/>
    <w:rsid w:val="000B11EF"/>
    <w:rsid w:val="000B2023"/>
    <w:rsid w:val="000B2C45"/>
    <w:rsid w:val="000B7682"/>
    <w:rsid w:val="000C231C"/>
    <w:rsid w:val="000C463F"/>
    <w:rsid w:val="000C5BAA"/>
    <w:rsid w:val="000C6BB9"/>
    <w:rsid w:val="000C7431"/>
    <w:rsid w:val="000D17E4"/>
    <w:rsid w:val="000D18A2"/>
    <w:rsid w:val="000D3F85"/>
    <w:rsid w:val="000D5255"/>
    <w:rsid w:val="000D538E"/>
    <w:rsid w:val="000D67CC"/>
    <w:rsid w:val="000D6C9F"/>
    <w:rsid w:val="000E0A1F"/>
    <w:rsid w:val="000E0A5E"/>
    <w:rsid w:val="000E1593"/>
    <w:rsid w:val="000E2A17"/>
    <w:rsid w:val="000E5CAE"/>
    <w:rsid w:val="000E624D"/>
    <w:rsid w:val="000F0991"/>
    <w:rsid w:val="000F1445"/>
    <w:rsid w:val="000F21D4"/>
    <w:rsid w:val="000F3349"/>
    <w:rsid w:val="000F3428"/>
    <w:rsid w:val="000F3856"/>
    <w:rsid w:val="000F601F"/>
    <w:rsid w:val="000F615C"/>
    <w:rsid w:val="000F764C"/>
    <w:rsid w:val="00103999"/>
    <w:rsid w:val="00103DAC"/>
    <w:rsid w:val="00104DAD"/>
    <w:rsid w:val="00104DE9"/>
    <w:rsid w:val="0010693C"/>
    <w:rsid w:val="00106AEC"/>
    <w:rsid w:val="00110D6C"/>
    <w:rsid w:val="00111F02"/>
    <w:rsid w:val="00113465"/>
    <w:rsid w:val="00113AE0"/>
    <w:rsid w:val="00120206"/>
    <w:rsid w:val="001217E2"/>
    <w:rsid w:val="001217FD"/>
    <w:rsid w:val="00121D47"/>
    <w:rsid w:val="00122DD1"/>
    <w:rsid w:val="00124F88"/>
    <w:rsid w:val="00125060"/>
    <w:rsid w:val="00126183"/>
    <w:rsid w:val="0012626F"/>
    <w:rsid w:val="0012636E"/>
    <w:rsid w:val="001265DE"/>
    <w:rsid w:val="0012663D"/>
    <w:rsid w:val="001270D6"/>
    <w:rsid w:val="001275E7"/>
    <w:rsid w:val="00130C0D"/>
    <w:rsid w:val="00130E70"/>
    <w:rsid w:val="001310EF"/>
    <w:rsid w:val="00132365"/>
    <w:rsid w:val="0013255F"/>
    <w:rsid w:val="00133EEA"/>
    <w:rsid w:val="00134BAC"/>
    <w:rsid w:val="00135C01"/>
    <w:rsid w:val="00136E66"/>
    <w:rsid w:val="00137C51"/>
    <w:rsid w:val="00142327"/>
    <w:rsid w:val="00142EDB"/>
    <w:rsid w:val="00145394"/>
    <w:rsid w:val="00145AFB"/>
    <w:rsid w:val="00147139"/>
    <w:rsid w:val="00150873"/>
    <w:rsid w:val="00150B9E"/>
    <w:rsid w:val="001514F8"/>
    <w:rsid w:val="0015159F"/>
    <w:rsid w:val="00151EAB"/>
    <w:rsid w:val="001531E7"/>
    <w:rsid w:val="001537A7"/>
    <w:rsid w:val="00160492"/>
    <w:rsid w:val="001605C9"/>
    <w:rsid w:val="001617F8"/>
    <w:rsid w:val="00161B2B"/>
    <w:rsid w:val="001623E5"/>
    <w:rsid w:val="00163200"/>
    <w:rsid w:val="00163B56"/>
    <w:rsid w:val="00166D07"/>
    <w:rsid w:val="00167714"/>
    <w:rsid w:val="0017083D"/>
    <w:rsid w:val="001710B0"/>
    <w:rsid w:val="00171821"/>
    <w:rsid w:val="00171C2E"/>
    <w:rsid w:val="00172EA2"/>
    <w:rsid w:val="001730E0"/>
    <w:rsid w:val="001754ED"/>
    <w:rsid w:val="001766A1"/>
    <w:rsid w:val="00181830"/>
    <w:rsid w:val="001828D8"/>
    <w:rsid w:val="00185442"/>
    <w:rsid w:val="00190C65"/>
    <w:rsid w:val="00192C93"/>
    <w:rsid w:val="0019340F"/>
    <w:rsid w:val="00193DB9"/>
    <w:rsid w:val="0019461C"/>
    <w:rsid w:val="001948E0"/>
    <w:rsid w:val="0019567C"/>
    <w:rsid w:val="00196FE2"/>
    <w:rsid w:val="001A0171"/>
    <w:rsid w:val="001A13E9"/>
    <w:rsid w:val="001A2736"/>
    <w:rsid w:val="001A2BA5"/>
    <w:rsid w:val="001A3380"/>
    <w:rsid w:val="001A3381"/>
    <w:rsid w:val="001A3CA4"/>
    <w:rsid w:val="001A4DCE"/>
    <w:rsid w:val="001A5738"/>
    <w:rsid w:val="001A5ACB"/>
    <w:rsid w:val="001A60E4"/>
    <w:rsid w:val="001A772D"/>
    <w:rsid w:val="001B0DED"/>
    <w:rsid w:val="001B1BBC"/>
    <w:rsid w:val="001B4F92"/>
    <w:rsid w:val="001B51BE"/>
    <w:rsid w:val="001B5856"/>
    <w:rsid w:val="001B5FB2"/>
    <w:rsid w:val="001B63DD"/>
    <w:rsid w:val="001B6438"/>
    <w:rsid w:val="001C1115"/>
    <w:rsid w:val="001C27AD"/>
    <w:rsid w:val="001C40D8"/>
    <w:rsid w:val="001C4264"/>
    <w:rsid w:val="001C5C90"/>
    <w:rsid w:val="001C672F"/>
    <w:rsid w:val="001D181A"/>
    <w:rsid w:val="001D2405"/>
    <w:rsid w:val="001D5C22"/>
    <w:rsid w:val="001D6F9E"/>
    <w:rsid w:val="001D7A1B"/>
    <w:rsid w:val="001E1AE7"/>
    <w:rsid w:val="001E22D5"/>
    <w:rsid w:val="001E3CC3"/>
    <w:rsid w:val="001E544C"/>
    <w:rsid w:val="001E7279"/>
    <w:rsid w:val="001E7889"/>
    <w:rsid w:val="001F013B"/>
    <w:rsid w:val="001F3911"/>
    <w:rsid w:val="001F51B1"/>
    <w:rsid w:val="001F7374"/>
    <w:rsid w:val="001F77F6"/>
    <w:rsid w:val="0020028A"/>
    <w:rsid w:val="00200982"/>
    <w:rsid w:val="00207BED"/>
    <w:rsid w:val="00207EC8"/>
    <w:rsid w:val="00211174"/>
    <w:rsid w:val="002118F3"/>
    <w:rsid w:val="002140FC"/>
    <w:rsid w:val="0021413E"/>
    <w:rsid w:val="0021558D"/>
    <w:rsid w:val="00216C0A"/>
    <w:rsid w:val="00222631"/>
    <w:rsid w:val="00223DFC"/>
    <w:rsid w:val="002340AC"/>
    <w:rsid w:val="002366E4"/>
    <w:rsid w:val="002412A0"/>
    <w:rsid w:val="00244475"/>
    <w:rsid w:val="002446C4"/>
    <w:rsid w:val="00244FE0"/>
    <w:rsid w:val="00245265"/>
    <w:rsid w:val="00251782"/>
    <w:rsid w:val="00252148"/>
    <w:rsid w:val="00252E5E"/>
    <w:rsid w:val="002567BC"/>
    <w:rsid w:val="0026030A"/>
    <w:rsid w:val="00260397"/>
    <w:rsid w:val="00261658"/>
    <w:rsid w:val="00261BA9"/>
    <w:rsid w:val="0026420E"/>
    <w:rsid w:val="00266049"/>
    <w:rsid w:val="0026652F"/>
    <w:rsid w:val="00266A26"/>
    <w:rsid w:val="0026705E"/>
    <w:rsid w:val="0027168A"/>
    <w:rsid w:val="002718A5"/>
    <w:rsid w:val="00272512"/>
    <w:rsid w:val="00274126"/>
    <w:rsid w:val="00274E04"/>
    <w:rsid w:val="002767A3"/>
    <w:rsid w:val="00276941"/>
    <w:rsid w:val="00276F66"/>
    <w:rsid w:val="00277ADF"/>
    <w:rsid w:val="00277BA3"/>
    <w:rsid w:val="002801B4"/>
    <w:rsid w:val="00280451"/>
    <w:rsid w:val="00280E17"/>
    <w:rsid w:val="00281129"/>
    <w:rsid w:val="00281259"/>
    <w:rsid w:val="00281CE2"/>
    <w:rsid w:val="00281FF9"/>
    <w:rsid w:val="00282A01"/>
    <w:rsid w:val="00282FD9"/>
    <w:rsid w:val="0028320B"/>
    <w:rsid w:val="00284663"/>
    <w:rsid w:val="00286B00"/>
    <w:rsid w:val="0028734E"/>
    <w:rsid w:val="00294208"/>
    <w:rsid w:val="00296FA3"/>
    <w:rsid w:val="002A0D53"/>
    <w:rsid w:val="002A1728"/>
    <w:rsid w:val="002A5331"/>
    <w:rsid w:val="002A6483"/>
    <w:rsid w:val="002A7C9F"/>
    <w:rsid w:val="002B0920"/>
    <w:rsid w:val="002B0E9B"/>
    <w:rsid w:val="002B3F5E"/>
    <w:rsid w:val="002B429F"/>
    <w:rsid w:val="002B4708"/>
    <w:rsid w:val="002B5670"/>
    <w:rsid w:val="002C21D2"/>
    <w:rsid w:val="002C30D3"/>
    <w:rsid w:val="002C58B8"/>
    <w:rsid w:val="002C7F9B"/>
    <w:rsid w:val="002D0309"/>
    <w:rsid w:val="002D0E21"/>
    <w:rsid w:val="002D1707"/>
    <w:rsid w:val="002D18C5"/>
    <w:rsid w:val="002D7ACE"/>
    <w:rsid w:val="002E1A64"/>
    <w:rsid w:val="002E225B"/>
    <w:rsid w:val="002E2D71"/>
    <w:rsid w:val="002E4FFE"/>
    <w:rsid w:val="002E5AFB"/>
    <w:rsid w:val="002F1EFA"/>
    <w:rsid w:val="002F292E"/>
    <w:rsid w:val="002F2ADF"/>
    <w:rsid w:val="002F48F3"/>
    <w:rsid w:val="002F76D3"/>
    <w:rsid w:val="00301A71"/>
    <w:rsid w:val="00301B89"/>
    <w:rsid w:val="00301D3A"/>
    <w:rsid w:val="003025AF"/>
    <w:rsid w:val="00302A8F"/>
    <w:rsid w:val="00302D3C"/>
    <w:rsid w:val="003065DD"/>
    <w:rsid w:val="00306818"/>
    <w:rsid w:val="00310B9A"/>
    <w:rsid w:val="00310CBD"/>
    <w:rsid w:val="003113F6"/>
    <w:rsid w:val="003134A9"/>
    <w:rsid w:val="003134D9"/>
    <w:rsid w:val="0031654A"/>
    <w:rsid w:val="00317E1B"/>
    <w:rsid w:val="0032136A"/>
    <w:rsid w:val="003249F2"/>
    <w:rsid w:val="00327E20"/>
    <w:rsid w:val="00332EF3"/>
    <w:rsid w:val="00333F12"/>
    <w:rsid w:val="00335A06"/>
    <w:rsid w:val="003367F5"/>
    <w:rsid w:val="00336BC3"/>
    <w:rsid w:val="00336F1E"/>
    <w:rsid w:val="003374F0"/>
    <w:rsid w:val="003403FD"/>
    <w:rsid w:val="00340A76"/>
    <w:rsid w:val="003419E3"/>
    <w:rsid w:val="003437B0"/>
    <w:rsid w:val="00343CDD"/>
    <w:rsid w:val="003444A4"/>
    <w:rsid w:val="00344A92"/>
    <w:rsid w:val="003471D2"/>
    <w:rsid w:val="00351C15"/>
    <w:rsid w:val="00351F70"/>
    <w:rsid w:val="003521C8"/>
    <w:rsid w:val="003532F3"/>
    <w:rsid w:val="00360559"/>
    <w:rsid w:val="00360987"/>
    <w:rsid w:val="0036179D"/>
    <w:rsid w:val="00364A72"/>
    <w:rsid w:val="00370BF8"/>
    <w:rsid w:val="00372F65"/>
    <w:rsid w:val="003742A1"/>
    <w:rsid w:val="003753FF"/>
    <w:rsid w:val="00376915"/>
    <w:rsid w:val="00381C48"/>
    <w:rsid w:val="00383369"/>
    <w:rsid w:val="00383CAC"/>
    <w:rsid w:val="00386C98"/>
    <w:rsid w:val="00391E5A"/>
    <w:rsid w:val="00393B4B"/>
    <w:rsid w:val="00393D21"/>
    <w:rsid w:val="0039416E"/>
    <w:rsid w:val="003A0471"/>
    <w:rsid w:val="003A22CB"/>
    <w:rsid w:val="003A2485"/>
    <w:rsid w:val="003A3B7E"/>
    <w:rsid w:val="003A3C5A"/>
    <w:rsid w:val="003A4D75"/>
    <w:rsid w:val="003A504A"/>
    <w:rsid w:val="003B0198"/>
    <w:rsid w:val="003B4F26"/>
    <w:rsid w:val="003B4F60"/>
    <w:rsid w:val="003B6C08"/>
    <w:rsid w:val="003C1118"/>
    <w:rsid w:val="003C3084"/>
    <w:rsid w:val="003C3577"/>
    <w:rsid w:val="003C4D82"/>
    <w:rsid w:val="003C530F"/>
    <w:rsid w:val="003C5A91"/>
    <w:rsid w:val="003C6711"/>
    <w:rsid w:val="003C6E20"/>
    <w:rsid w:val="003C7551"/>
    <w:rsid w:val="003D0485"/>
    <w:rsid w:val="003D2F73"/>
    <w:rsid w:val="003D5727"/>
    <w:rsid w:val="003D593C"/>
    <w:rsid w:val="003D5997"/>
    <w:rsid w:val="003D6261"/>
    <w:rsid w:val="003D7C36"/>
    <w:rsid w:val="003D7DCC"/>
    <w:rsid w:val="003E0713"/>
    <w:rsid w:val="003E2A7C"/>
    <w:rsid w:val="003E2DAA"/>
    <w:rsid w:val="003E3D2C"/>
    <w:rsid w:val="003E4C9D"/>
    <w:rsid w:val="003E57DE"/>
    <w:rsid w:val="003E7EB6"/>
    <w:rsid w:val="003F0FC3"/>
    <w:rsid w:val="003F3DD2"/>
    <w:rsid w:val="003F3FBD"/>
    <w:rsid w:val="003F4814"/>
    <w:rsid w:val="003F48D6"/>
    <w:rsid w:val="003F74E3"/>
    <w:rsid w:val="003F7FD9"/>
    <w:rsid w:val="00401C2C"/>
    <w:rsid w:val="0040204B"/>
    <w:rsid w:val="00403105"/>
    <w:rsid w:val="00405151"/>
    <w:rsid w:val="0040544A"/>
    <w:rsid w:val="0040553A"/>
    <w:rsid w:val="004111CC"/>
    <w:rsid w:val="004112F5"/>
    <w:rsid w:val="00413565"/>
    <w:rsid w:val="004205D1"/>
    <w:rsid w:val="00426E45"/>
    <w:rsid w:val="00431DB3"/>
    <w:rsid w:val="00432683"/>
    <w:rsid w:val="0043310D"/>
    <w:rsid w:val="00434C0C"/>
    <w:rsid w:val="00435029"/>
    <w:rsid w:val="004405D5"/>
    <w:rsid w:val="004409C3"/>
    <w:rsid w:val="00442EFA"/>
    <w:rsid w:val="004431B1"/>
    <w:rsid w:val="00443D19"/>
    <w:rsid w:val="004459D2"/>
    <w:rsid w:val="00445BB7"/>
    <w:rsid w:val="00445C39"/>
    <w:rsid w:val="00445D76"/>
    <w:rsid w:val="00451585"/>
    <w:rsid w:val="004523A4"/>
    <w:rsid w:val="004528C4"/>
    <w:rsid w:val="00452D87"/>
    <w:rsid w:val="004532F8"/>
    <w:rsid w:val="00453DC0"/>
    <w:rsid w:val="00455428"/>
    <w:rsid w:val="00456C63"/>
    <w:rsid w:val="00456C80"/>
    <w:rsid w:val="004572B8"/>
    <w:rsid w:val="00457A53"/>
    <w:rsid w:val="00460358"/>
    <w:rsid w:val="00460AB8"/>
    <w:rsid w:val="00461876"/>
    <w:rsid w:val="00461AA6"/>
    <w:rsid w:val="004652AC"/>
    <w:rsid w:val="00465CBC"/>
    <w:rsid w:val="00467840"/>
    <w:rsid w:val="00470338"/>
    <w:rsid w:val="00470B4F"/>
    <w:rsid w:val="00472A35"/>
    <w:rsid w:val="0047390A"/>
    <w:rsid w:val="00473BD5"/>
    <w:rsid w:val="0047573D"/>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A8"/>
    <w:rsid w:val="004B0BBF"/>
    <w:rsid w:val="004B2773"/>
    <w:rsid w:val="004B7A5E"/>
    <w:rsid w:val="004C04CB"/>
    <w:rsid w:val="004C09B2"/>
    <w:rsid w:val="004C175A"/>
    <w:rsid w:val="004C36F8"/>
    <w:rsid w:val="004C49E2"/>
    <w:rsid w:val="004C571D"/>
    <w:rsid w:val="004C6001"/>
    <w:rsid w:val="004C644B"/>
    <w:rsid w:val="004C65F2"/>
    <w:rsid w:val="004C7552"/>
    <w:rsid w:val="004D01B3"/>
    <w:rsid w:val="004D1EC9"/>
    <w:rsid w:val="004D34AA"/>
    <w:rsid w:val="004D39C5"/>
    <w:rsid w:val="004D4D1C"/>
    <w:rsid w:val="004D4D32"/>
    <w:rsid w:val="004D4D8A"/>
    <w:rsid w:val="004E0F11"/>
    <w:rsid w:val="004E144C"/>
    <w:rsid w:val="004E2FD7"/>
    <w:rsid w:val="004E5143"/>
    <w:rsid w:val="004E54E8"/>
    <w:rsid w:val="004E5B3B"/>
    <w:rsid w:val="004F0426"/>
    <w:rsid w:val="004F0512"/>
    <w:rsid w:val="004F1573"/>
    <w:rsid w:val="004F16E4"/>
    <w:rsid w:val="004F2A20"/>
    <w:rsid w:val="004F4BCB"/>
    <w:rsid w:val="004F4E15"/>
    <w:rsid w:val="004F53E8"/>
    <w:rsid w:val="004F611E"/>
    <w:rsid w:val="004F7435"/>
    <w:rsid w:val="004F757D"/>
    <w:rsid w:val="00500BF2"/>
    <w:rsid w:val="00500C39"/>
    <w:rsid w:val="0050401D"/>
    <w:rsid w:val="00504C83"/>
    <w:rsid w:val="00506FEF"/>
    <w:rsid w:val="00507159"/>
    <w:rsid w:val="00510D4B"/>
    <w:rsid w:val="00511326"/>
    <w:rsid w:val="00511465"/>
    <w:rsid w:val="0051223B"/>
    <w:rsid w:val="0051227E"/>
    <w:rsid w:val="00512C16"/>
    <w:rsid w:val="0051315D"/>
    <w:rsid w:val="005172A4"/>
    <w:rsid w:val="00522FAB"/>
    <w:rsid w:val="00523A77"/>
    <w:rsid w:val="005249D6"/>
    <w:rsid w:val="005260E0"/>
    <w:rsid w:val="00531161"/>
    <w:rsid w:val="00533CCD"/>
    <w:rsid w:val="00533FF4"/>
    <w:rsid w:val="005401FE"/>
    <w:rsid w:val="00540A91"/>
    <w:rsid w:val="0054139C"/>
    <w:rsid w:val="005415AD"/>
    <w:rsid w:val="00541EFD"/>
    <w:rsid w:val="00542492"/>
    <w:rsid w:val="005424F9"/>
    <w:rsid w:val="005428CD"/>
    <w:rsid w:val="00544CE4"/>
    <w:rsid w:val="0054584B"/>
    <w:rsid w:val="00550BA2"/>
    <w:rsid w:val="00552B60"/>
    <w:rsid w:val="00554E89"/>
    <w:rsid w:val="005551E0"/>
    <w:rsid w:val="00555925"/>
    <w:rsid w:val="005559F4"/>
    <w:rsid w:val="00557D9A"/>
    <w:rsid w:val="00560159"/>
    <w:rsid w:val="0056134B"/>
    <w:rsid w:val="005623FF"/>
    <w:rsid w:val="00562A7F"/>
    <w:rsid w:val="00563E73"/>
    <w:rsid w:val="00565E28"/>
    <w:rsid w:val="00566935"/>
    <w:rsid w:val="00566EB6"/>
    <w:rsid w:val="00567464"/>
    <w:rsid w:val="00571665"/>
    <w:rsid w:val="00571987"/>
    <w:rsid w:val="00571A94"/>
    <w:rsid w:val="00574AFF"/>
    <w:rsid w:val="005755FF"/>
    <w:rsid w:val="00576D4A"/>
    <w:rsid w:val="005770BF"/>
    <w:rsid w:val="00577AE0"/>
    <w:rsid w:val="0058019C"/>
    <w:rsid w:val="00583987"/>
    <w:rsid w:val="00583D7D"/>
    <w:rsid w:val="00585769"/>
    <w:rsid w:val="005870DC"/>
    <w:rsid w:val="00587E39"/>
    <w:rsid w:val="00593AF7"/>
    <w:rsid w:val="00593B60"/>
    <w:rsid w:val="005946B9"/>
    <w:rsid w:val="005948E8"/>
    <w:rsid w:val="00594C44"/>
    <w:rsid w:val="005A23CC"/>
    <w:rsid w:val="005A2642"/>
    <w:rsid w:val="005A2C76"/>
    <w:rsid w:val="005A3277"/>
    <w:rsid w:val="005A4384"/>
    <w:rsid w:val="005A5745"/>
    <w:rsid w:val="005A6986"/>
    <w:rsid w:val="005A7E55"/>
    <w:rsid w:val="005B075B"/>
    <w:rsid w:val="005B091B"/>
    <w:rsid w:val="005B0A64"/>
    <w:rsid w:val="005B2B7D"/>
    <w:rsid w:val="005B3823"/>
    <w:rsid w:val="005B3D95"/>
    <w:rsid w:val="005B5EBB"/>
    <w:rsid w:val="005B7A51"/>
    <w:rsid w:val="005B7B2B"/>
    <w:rsid w:val="005C3340"/>
    <w:rsid w:val="005C44CB"/>
    <w:rsid w:val="005C6417"/>
    <w:rsid w:val="005C64CC"/>
    <w:rsid w:val="005C6875"/>
    <w:rsid w:val="005D0532"/>
    <w:rsid w:val="005D2B46"/>
    <w:rsid w:val="005D3A52"/>
    <w:rsid w:val="005D4E1C"/>
    <w:rsid w:val="005E0929"/>
    <w:rsid w:val="005E0981"/>
    <w:rsid w:val="005E1D01"/>
    <w:rsid w:val="005E1D95"/>
    <w:rsid w:val="005E530D"/>
    <w:rsid w:val="005E57B7"/>
    <w:rsid w:val="005E6908"/>
    <w:rsid w:val="005F2FC5"/>
    <w:rsid w:val="005F5F10"/>
    <w:rsid w:val="005F7AF4"/>
    <w:rsid w:val="005F7DF4"/>
    <w:rsid w:val="0060129D"/>
    <w:rsid w:val="006032A2"/>
    <w:rsid w:val="00604233"/>
    <w:rsid w:val="00604680"/>
    <w:rsid w:val="006059A8"/>
    <w:rsid w:val="006059B3"/>
    <w:rsid w:val="0060609A"/>
    <w:rsid w:val="00607DB5"/>
    <w:rsid w:val="006104FE"/>
    <w:rsid w:val="00610888"/>
    <w:rsid w:val="006116A6"/>
    <w:rsid w:val="00612473"/>
    <w:rsid w:val="00612652"/>
    <w:rsid w:val="006153F1"/>
    <w:rsid w:val="0061685B"/>
    <w:rsid w:val="00616A50"/>
    <w:rsid w:val="00616D29"/>
    <w:rsid w:val="00616D2F"/>
    <w:rsid w:val="00620895"/>
    <w:rsid w:val="006230A2"/>
    <w:rsid w:val="00626120"/>
    <w:rsid w:val="00626BB2"/>
    <w:rsid w:val="0062761A"/>
    <w:rsid w:val="006331D4"/>
    <w:rsid w:val="00633E41"/>
    <w:rsid w:val="0063541B"/>
    <w:rsid w:val="00636CB2"/>
    <w:rsid w:val="0063714D"/>
    <w:rsid w:val="00637267"/>
    <w:rsid w:val="006403C2"/>
    <w:rsid w:val="006411FF"/>
    <w:rsid w:val="0064170A"/>
    <w:rsid w:val="006417CE"/>
    <w:rsid w:val="006422C6"/>
    <w:rsid w:val="0064428D"/>
    <w:rsid w:val="0064568C"/>
    <w:rsid w:val="00646957"/>
    <w:rsid w:val="006501BE"/>
    <w:rsid w:val="006538CE"/>
    <w:rsid w:val="0065393B"/>
    <w:rsid w:val="006545DD"/>
    <w:rsid w:val="00654DC5"/>
    <w:rsid w:val="00655941"/>
    <w:rsid w:val="00655CA6"/>
    <w:rsid w:val="006577C0"/>
    <w:rsid w:val="006608AE"/>
    <w:rsid w:val="00662263"/>
    <w:rsid w:val="006628BD"/>
    <w:rsid w:val="00663B31"/>
    <w:rsid w:val="00664339"/>
    <w:rsid w:val="00665366"/>
    <w:rsid w:val="0066662B"/>
    <w:rsid w:val="0066764F"/>
    <w:rsid w:val="006702C9"/>
    <w:rsid w:val="00670C9F"/>
    <w:rsid w:val="00671DFD"/>
    <w:rsid w:val="00672B90"/>
    <w:rsid w:val="006747FE"/>
    <w:rsid w:val="0068607D"/>
    <w:rsid w:val="006860F1"/>
    <w:rsid w:val="006864E9"/>
    <w:rsid w:val="0069000D"/>
    <w:rsid w:val="00691F58"/>
    <w:rsid w:val="00692275"/>
    <w:rsid w:val="00693CC5"/>
    <w:rsid w:val="00694720"/>
    <w:rsid w:val="0069548A"/>
    <w:rsid w:val="00696D38"/>
    <w:rsid w:val="0069798D"/>
    <w:rsid w:val="006A1876"/>
    <w:rsid w:val="006A1E4D"/>
    <w:rsid w:val="006A2265"/>
    <w:rsid w:val="006A33EA"/>
    <w:rsid w:val="006A46CD"/>
    <w:rsid w:val="006A4B35"/>
    <w:rsid w:val="006A4D2B"/>
    <w:rsid w:val="006A5C89"/>
    <w:rsid w:val="006A64C5"/>
    <w:rsid w:val="006A7027"/>
    <w:rsid w:val="006B1AE9"/>
    <w:rsid w:val="006B1AEB"/>
    <w:rsid w:val="006B2C6B"/>
    <w:rsid w:val="006B3BBD"/>
    <w:rsid w:val="006B514F"/>
    <w:rsid w:val="006B6387"/>
    <w:rsid w:val="006B7377"/>
    <w:rsid w:val="006C0196"/>
    <w:rsid w:val="006C15B6"/>
    <w:rsid w:val="006C35E1"/>
    <w:rsid w:val="006C5BBE"/>
    <w:rsid w:val="006C74DF"/>
    <w:rsid w:val="006C7A84"/>
    <w:rsid w:val="006D5A16"/>
    <w:rsid w:val="006D5F32"/>
    <w:rsid w:val="006D6A6A"/>
    <w:rsid w:val="006D6F63"/>
    <w:rsid w:val="006D75E8"/>
    <w:rsid w:val="006E0712"/>
    <w:rsid w:val="006E08E3"/>
    <w:rsid w:val="006E191F"/>
    <w:rsid w:val="006E23C6"/>
    <w:rsid w:val="006E2DE3"/>
    <w:rsid w:val="006E3E42"/>
    <w:rsid w:val="006E4059"/>
    <w:rsid w:val="006E53CF"/>
    <w:rsid w:val="006E5C2B"/>
    <w:rsid w:val="006F26D3"/>
    <w:rsid w:val="006F27D4"/>
    <w:rsid w:val="006F2BC4"/>
    <w:rsid w:val="006F3FA3"/>
    <w:rsid w:val="006F4C83"/>
    <w:rsid w:val="007039D9"/>
    <w:rsid w:val="00704288"/>
    <w:rsid w:val="00705139"/>
    <w:rsid w:val="007122C9"/>
    <w:rsid w:val="0071379F"/>
    <w:rsid w:val="007145A5"/>
    <w:rsid w:val="0071501B"/>
    <w:rsid w:val="007170D3"/>
    <w:rsid w:val="00717226"/>
    <w:rsid w:val="00717B54"/>
    <w:rsid w:val="00717E2E"/>
    <w:rsid w:val="0072184D"/>
    <w:rsid w:val="00722B79"/>
    <w:rsid w:val="00725FD8"/>
    <w:rsid w:val="00730BA6"/>
    <w:rsid w:val="0073150E"/>
    <w:rsid w:val="007318C0"/>
    <w:rsid w:val="00732492"/>
    <w:rsid w:val="00735194"/>
    <w:rsid w:val="007357D3"/>
    <w:rsid w:val="00735EB8"/>
    <w:rsid w:val="00736FBA"/>
    <w:rsid w:val="007374AA"/>
    <w:rsid w:val="00741E8F"/>
    <w:rsid w:val="00743E4F"/>
    <w:rsid w:val="0074438F"/>
    <w:rsid w:val="0074488D"/>
    <w:rsid w:val="00744A39"/>
    <w:rsid w:val="00744F75"/>
    <w:rsid w:val="0074570E"/>
    <w:rsid w:val="00745E77"/>
    <w:rsid w:val="0074602B"/>
    <w:rsid w:val="00746385"/>
    <w:rsid w:val="00752BCB"/>
    <w:rsid w:val="00753C18"/>
    <w:rsid w:val="00756D28"/>
    <w:rsid w:val="00757387"/>
    <w:rsid w:val="007613E7"/>
    <w:rsid w:val="00764E58"/>
    <w:rsid w:val="0076578C"/>
    <w:rsid w:val="0076626B"/>
    <w:rsid w:val="007665E0"/>
    <w:rsid w:val="00766DF4"/>
    <w:rsid w:val="00767F5D"/>
    <w:rsid w:val="00771363"/>
    <w:rsid w:val="00773DEE"/>
    <w:rsid w:val="00774248"/>
    <w:rsid w:val="00774BCF"/>
    <w:rsid w:val="00774F71"/>
    <w:rsid w:val="00775B87"/>
    <w:rsid w:val="007760DA"/>
    <w:rsid w:val="00776618"/>
    <w:rsid w:val="007766CF"/>
    <w:rsid w:val="007818A2"/>
    <w:rsid w:val="0078296B"/>
    <w:rsid w:val="0078393C"/>
    <w:rsid w:val="00783EB8"/>
    <w:rsid w:val="00785A4C"/>
    <w:rsid w:val="00786E7C"/>
    <w:rsid w:val="007879CC"/>
    <w:rsid w:val="00787BCF"/>
    <w:rsid w:val="007908C5"/>
    <w:rsid w:val="007908C9"/>
    <w:rsid w:val="00792D73"/>
    <w:rsid w:val="00793530"/>
    <w:rsid w:val="007944BC"/>
    <w:rsid w:val="00794579"/>
    <w:rsid w:val="00794727"/>
    <w:rsid w:val="007951A4"/>
    <w:rsid w:val="007A009C"/>
    <w:rsid w:val="007A061F"/>
    <w:rsid w:val="007A1BEB"/>
    <w:rsid w:val="007A1C9E"/>
    <w:rsid w:val="007A2591"/>
    <w:rsid w:val="007A317B"/>
    <w:rsid w:val="007A32A1"/>
    <w:rsid w:val="007A4B52"/>
    <w:rsid w:val="007A5C13"/>
    <w:rsid w:val="007A5D36"/>
    <w:rsid w:val="007A68A1"/>
    <w:rsid w:val="007A7530"/>
    <w:rsid w:val="007A77F8"/>
    <w:rsid w:val="007B33BA"/>
    <w:rsid w:val="007B3B7B"/>
    <w:rsid w:val="007B51A0"/>
    <w:rsid w:val="007B538B"/>
    <w:rsid w:val="007B5CD7"/>
    <w:rsid w:val="007B66E2"/>
    <w:rsid w:val="007C1AE7"/>
    <w:rsid w:val="007C1BB5"/>
    <w:rsid w:val="007C4901"/>
    <w:rsid w:val="007C5792"/>
    <w:rsid w:val="007C6C91"/>
    <w:rsid w:val="007C7B9D"/>
    <w:rsid w:val="007C7E27"/>
    <w:rsid w:val="007D16B8"/>
    <w:rsid w:val="007D191E"/>
    <w:rsid w:val="007D4CC8"/>
    <w:rsid w:val="007D5DEF"/>
    <w:rsid w:val="007D608B"/>
    <w:rsid w:val="007E015B"/>
    <w:rsid w:val="007E0E9D"/>
    <w:rsid w:val="007E24B6"/>
    <w:rsid w:val="007E4966"/>
    <w:rsid w:val="007E4A9C"/>
    <w:rsid w:val="007E52CD"/>
    <w:rsid w:val="007E56E3"/>
    <w:rsid w:val="007E63FD"/>
    <w:rsid w:val="007F1341"/>
    <w:rsid w:val="007F2DE0"/>
    <w:rsid w:val="007F4E7A"/>
    <w:rsid w:val="00802234"/>
    <w:rsid w:val="00802ABC"/>
    <w:rsid w:val="0080352B"/>
    <w:rsid w:val="008052C7"/>
    <w:rsid w:val="00805CD5"/>
    <w:rsid w:val="008101F0"/>
    <w:rsid w:val="00810E6A"/>
    <w:rsid w:val="00812754"/>
    <w:rsid w:val="00814BC9"/>
    <w:rsid w:val="0081707B"/>
    <w:rsid w:val="008227D4"/>
    <w:rsid w:val="008247DB"/>
    <w:rsid w:val="00824D07"/>
    <w:rsid w:val="008264FA"/>
    <w:rsid w:val="00826E14"/>
    <w:rsid w:val="0083016D"/>
    <w:rsid w:val="008302FB"/>
    <w:rsid w:val="008303C1"/>
    <w:rsid w:val="008303F2"/>
    <w:rsid w:val="0083175F"/>
    <w:rsid w:val="00832250"/>
    <w:rsid w:val="00832E35"/>
    <w:rsid w:val="00833ECB"/>
    <w:rsid w:val="00834584"/>
    <w:rsid w:val="00834A8D"/>
    <w:rsid w:val="00836216"/>
    <w:rsid w:val="008375E6"/>
    <w:rsid w:val="00837D81"/>
    <w:rsid w:val="00840080"/>
    <w:rsid w:val="00840BDC"/>
    <w:rsid w:val="008416AA"/>
    <w:rsid w:val="008443FB"/>
    <w:rsid w:val="008447B0"/>
    <w:rsid w:val="00846C84"/>
    <w:rsid w:val="00851529"/>
    <w:rsid w:val="008515B6"/>
    <w:rsid w:val="00852B92"/>
    <w:rsid w:val="00853438"/>
    <w:rsid w:val="00853DCF"/>
    <w:rsid w:val="008547DB"/>
    <w:rsid w:val="00855F03"/>
    <w:rsid w:val="00856867"/>
    <w:rsid w:val="00856F7D"/>
    <w:rsid w:val="00861923"/>
    <w:rsid w:val="0086232B"/>
    <w:rsid w:val="00862505"/>
    <w:rsid w:val="00862C0A"/>
    <w:rsid w:val="008630A1"/>
    <w:rsid w:val="008633A2"/>
    <w:rsid w:val="0086493C"/>
    <w:rsid w:val="00865249"/>
    <w:rsid w:val="008656B7"/>
    <w:rsid w:val="00866155"/>
    <w:rsid w:val="0086638F"/>
    <w:rsid w:val="008667DF"/>
    <w:rsid w:val="00866AF5"/>
    <w:rsid w:val="008710F7"/>
    <w:rsid w:val="00874291"/>
    <w:rsid w:val="00874C05"/>
    <w:rsid w:val="00876875"/>
    <w:rsid w:val="008768F0"/>
    <w:rsid w:val="00876AD1"/>
    <w:rsid w:val="00877710"/>
    <w:rsid w:val="0087780B"/>
    <w:rsid w:val="008779E4"/>
    <w:rsid w:val="00877DE4"/>
    <w:rsid w:val="00880915"/>
    <w:rsid w:val="008822D6"/>
    <w:rsid w:val="00882492"/>
    <w:rsid w:val="00882A26"/>
    <w:rsid w:val="00883444"/>
    <w:rsid w:val="0088458A"/>
    <w:rsid w:val="00884979"/>
    <w:rsid w:val="00886F38"/>
    <w:rsid w:val="0088720C"/>
    <w:rsid w:val="00890F30"/>
    <w:rsid w:val="008941F6"/>
    <w:rsid w:val="008952EF"/>
    <w:rsid w:val="00895892"/>
    <w:rsid w:val="00896261"/>
    <w:rsid w:val="00897192"/>
    <w:rsid w:val="00897497"/>
    <w:rsid w:val="0089767D"/>
    <w:rsid w:val="00897989"/>
    <w:rsid w:val="00897A5C"/>
    <w:rsid w:val="008A2443"/>
    <w:rsid w:val="008A32D2"/>
    <w:rsid w:val="008A73E6"/>
    <w:rsid w:val="008A7DB4"/>
    <w:rsid w:val="008B0CF1"/>
    <w:rsid w:val="008B0D8F"/>
    <w:rsid w:val="008B11E4"/>
    <w:rsid w:val="008B1C8C"/>
    <w:rsid w:val="008B1F03"/>
    <w:rsid w:val="008B2703"/>
    <w:rsid w:val="008B3EF9"/>
    <w:rsid w:val="008B6761"/>
    <w:rsid w:val="008B6B80"/>
    <w:rsid w:val="008C1B21"/>
    <w:rsid w:val="008C471C"/>
    <w:rsid w:val="008C54AB"/>
    <w:rsid w:val="008D04EA"/>
    <w:rsid w:val="008D1CCE"/>
    <w:rsid w:val="008D28EA"/>
    <w:rsid w:val="008D3059"/>
    <w:rsid w:val="008D3281"/>
    <w:rsid w:val="008D3323"/>
    <w:rsid w:val="008D4538"/>
    <w:rsid w:val="008D5083"/>
    <w:rsid w:val="008D6210"/>
    <w:rsid w:val="008E1E0E"/>
    <w:rsid w:val="008E1EBD"/>
    <w:rsid w:val="008E6279"/>
    <w:rsid w:val="008E77D0"/>
    <w:rsid w:val="008E796E"/>
    <w:rsid w:val="008E7EA1"/>
    <w:rsid w:val="008F05C4"/>
    <w:rsid w:val="008F13EC"/>
    <w:rsid w:val="008F2ED5"/>
    <w:rsid w:val="008F56F4"/>
    <w:rsid w:val="008F7808"/>
    <w:rsid w:val="008F78DC"/>
    <w:rsid w:val="009010D2"/>
    <w:rsid w:val="00902659"/>
    <w:rsid w:val="009037D9"/>
    <w:rsid w:val="00905305"/>
    <w:rsid w:val="009069C3"/>
    <w:rsid w:val="009107B6"/>
    <w:rsid w:val="00912373"/>
    <w:rsid w:val="00916598"/>
    <w:rsid w:val="00916AA4"/>
    <w:rsid w:val="00916BAD"/>
    <w:rsid w:val="009174C8"/>
    <w:rsid w:val="00917B48"/>
    <w:rsid w:val="009208A6"/>
    <w:rsid w:val="00920AB5"/>
    <w:rsid w:val="00921CCF"/>
    <w:rsid w:val="009236CD"/>
    <w:rsid w:val="00923CA6"/>
    <w:rsid w:val="00923CC1"/>
    <w:rsid w:val="00924089"/>
    <w:rsid w:val="009249BD"/>
    <w:rsid w:val="00924C5F"/>
    <w:rsid w:val="009311E3"/>
    <w:rsid w:val="0093282D"/>
    <w:rsid w:val="0093361E"/>
    <w:rsid w:val="0093372D"/>
    <w:rsid w:val="009337E5"/>
    <w:rsid w:val="00933C73"/>
    <w:rsid w:val="00934D3C"/>
    <w:rsid w:val="009357A8"/>
    <w:rsid w:val="00936E8E"/>
    <w:rsid w:val="0093790D"/>
    <w:rsid w:val="00940C92"/>
    <w:rsid w:val="009423AB"/>
    <w:rsid w:val="009429F5"/>
    <w:rsid w:val="00942ADA"/>
    <w:rsid w:val="009436FB"/>
    <w:rsid w:val="00944218"/>
    <w:rsid w:val="00944E9D"/>
    <w:rsid w:val="00947F30"/>
    <w:rsid w:val="009506CA"/>
    <w:rsid w:val="00951DFC"/>
    <w:rsid w:val="00952C7A"/>
    <w:rsid w:val="00952FAD"/>
    <w:rsid w:val="00953837"/>
    <w:rsid w:val="00953E57"/>
    <w:rsid w:val="00955677"/>
    <w:rsid w:val="00955D88"/>
    <w:rsid w:val="00956818"/>
    <w:rsid w:val="00957A90"/>
    <w:rsid w:val="0096083B"/>
    <w:rsid w:val="0096276E"/>
    <w:rsid w:val="00964685"/>
    <w:rsid w:val="0096714F"/>
    <w:rsid w:val="00970429"/>
    <w:rsid w:val="00971C89"/>
    <w:rsid w:val="0097237D"/>
    <w:rsid w:val="00973AA1"/>
    <w:rsid w:val="009762A1"/>
    <w:rsid w:val="00976CF0"/>
    <w:rsid w:val="009774D0"/>
    <w:rsid w:val="00977753"/>
    <w:rsid w:val="009819B7"/>
    <w:rsid w:val="00981F3D"/>
    <w:rsid w:val="00983D15"/>
    <w:rsid w:val="00985CFE"/>
    <w:rsid w:val="00991452"/>
    <w:rsid w:val="0099331F"/>
    <w:rsid w:val="00995301"/>
    <w:rsid w:val="00995906"/>
    <w:rsid w:val="00995B6D"/>
    <w:rsid w:val="00997D9E"/>
    <w:rsid w:val="009A0C88"/>
    <w:rsid w:val="009A466E"/>
    <w:rsid w:val="009A54BB"/>
    <w:rsid w:val="009A7891"/>
    <w:rsid w:val="009B0066"/>
    <w:rsid w:val="009B0CD4"/>
    <w:rsid w:val="009B17F1"/>
    <w:rsid w:val="009B2B83"/>
    <w:rsid w:val="009B35C3"/>
    <w:rsid w:val="009B4C71"/>
    <w:rsid w:val="009B596A"/>
    <w:rsid w:val="009B7B2F"/>
    <w:rsid w:val="009B7BF5"/>
    <w:rsid w:val="009C094B"/>
    <w:rsid w:val="009C0C6D"/>
    <w:rsid w:val="009C2456"/>
    <w:rsid w:val="009C30F9"/>
    <w:rsid w:val="009C385D"/>
    <w:rsid w:val="009C3F77"/>
    <w:rsid w:val="009C6CCE"/>
    <w:rsid w:val="009D097B"/>
    <w:rsid w:val="009D1AE9"/>
    <w:rsid w:val="009D3283"/>
    <w:rsid w:val="009D3634"/>
    <w:rsid w:val="009D37F3"/>
    <w:rsid w:val="009D69B6"/>
    <w:rsid w:val="009E22EE"/>
    <w:rsid w:val="009E26CC"/>
    <w:rsid w:val="009E2F5F"/>
    <w:rsid w:val="009E4DF8"/>
    <w:rsid w:val="009F111A"/>
    <w:rsid w:val="009F238E"/>
    <w:rsid w:val="009F2EC5"/>
    <w:rsid w:val="009F396B"/>
    <w:rsid w:val="009F4086"/>
    <w:rsid w:val="009F45E2"/>
    <w:rsid w:val="009F4879"/>
    <w:rsid w:val="009F50AD"/>
    <w:rsid w:val="009F524B"/>
    <w:rsid w:val="009F5E7B"/>
    <w:rsid w:val="009F76A6"/>
    <w:rsid w:val="00A03B0E"/>
    <w:rsid w:val="00A04187"/>
    <w:rsid w:val="00A0796F"/>
    <w:rsid w:val="00A10817"/>
    <w:rsid w:val="00A10851"/>
    <w:rsid w:val="00A10C55"/>
    <w:rsid w:val="00A13212"/>
    <w:rsid w:val="00A13884"/>
    <w:rsid w:val="00A164D9"/>
    <w:rsid w:val="00A165F0"/>
    <w:rsid w:val="00A166FF"/>
    <w:rsid w:val="00A2058A"/>
    <w:rsid w:val="00A24D2F"/>
    <w:rsid w:val="00A25492"/>
    <w:rsid w:val="00A263E5"/>
    <w:rsid w:val="00A268B1"/>
    <w:rsid w:val="00A278B5"/>
    <w:rsid w:val="00A30250"/>
    <w:rsid w:val="00A30BF5"/>
    <w:rsid w:val="00A323BF"/>
    <w:rsid w:val="00A33D37"/>
    <w:rsid w:val="00A369C3"/>
    <w:rsid w:val="00A36CF4"/>
    <w:rsid w:val="00A376FC"/>
    <w:rsid w:val="00A4056F"/>
    <w:rsid w:val="00A42142"/>
    <w:rsid w:val="00A43E3D"/>
    <w:rsid w:val="00A43F68"/>
    <w:rsid w:val="00A44B3E"/>
    <w:rsid w:val="00A506AA"/>
    <w:rsid w:val="00A53835"/>
    <w:rsid w:val="00A53924"/>
    <w:rsid w:val="00A564A7"/>
    <w:rsid w:val="00A57659"/>
    <w:rsid w:val="00A57DFC"/>
    <w:rsid w:val="00A62CEC"/>
    <w:rsid w:val="00A62E89"/>
    <w:rsid w:val="00A63027"/>
    <w:rsid w:val="00A63FDB"/>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02F"/>
    <w:rsid w:val="00A95CC8"/>
    <w:rsid w:val="00A96F34"/>
    <w:rsid w:val="00A97440"/>
    <w:rsid w:val="00AA1622"/>
    <w:rsid w:val="00AA321A"/>
    <w:rsid w:val="00AA7049"/>
    <w:rsid w:val="00AA778F"/>
    <w:rsid w:val="00AA7A37"/>
    <w:rsid w:val="00AA7A8D"/>
    <w:rsid w:val="00AB0507"/>
    <w:rsid w:val="00AB1D02"/>
    <w:rsid w:val="00AB2331"/>
    <w:rsid w:val="00AB2EB2"/>
    <w:rsid w:val="00AB3AF3"/>
    <w:rsid w:val="00AC062D"/>
    <w:rsid w:val="00AC1C2D"/>
    <w:rsid w:val="00AC33BC"/>
    <w:rsid w:val="00AC4555"/>
    <w:rsid w:val="00AC601E"/>
    <w:rsid w:val="00AC7448"/>
    <w:rsid w:val="00AD1349"/>
    <w:rsid w:val="00AD2DC0"/>
    <w:rsid w:val="00AD3EFC"/>
    <w:rsid w:val="00AD7546"/>
    <w:rsid w:val="00AE02B9"/>
    <w:rsid w:val="00AE06A6"/>
    <w:rsid w:val="00AE107C"/>
    <w:rsid w:val="00AE24A6"/>
    <w:rsid w:val="00AE3A3E"/>
    <w:rsid w:val="00AE3A9B"/>
    <w:rsid w:val="00AE466D"/>
    <w:rsid w:val="00AE4F32"/>
    <w:rsid w:val="00AE6859"/>
    <w:rsid w:val="00AE6DEC"/>
    <w:rsid w:val="00AE75D5"/>
    <w:rsid w:val="00AF067F"/>
    <w:rsid w:val="00AF0A86"/>
    <w:rsid w:val="00AF1775"/>
    <w:rsid w:val="00AF24BE"/>
    <w:rsid w:val="00AF2E24"/>
    <w:rsid w:val="00AF49BE"/>
    <w:rsid w:val="00AF53F1"/>
    <w:rsid w:val="00AF675C"/>
    <w:rsid w:val="00AF7794"/>
    <w:rsid w:val="00B003CF"/>
    <w:rsid w:val="00B01F19"/>
    <w:rsid w:val="00B03442"/>
    <w:rsid w:val="00B03D01"/>
    <w:rsid w:val="00B042CB"/>
    <w:rsid w:val="00B04EBB"/>
    <w:rsid w:val="00B05A40"/>
    <w:rsid w:val="00B05CAC"/>
    <w:rsid w:val="00B0759E"/>
    <w:rsid w:val="00B11940"/>
    <w:rsid w:val="00B13207"/>
    <w:rsid w:val="00B2073A"/>
    <w:rsid w:val="00B2146E"/>
    <w:rsid w:val="00B21502"/>
    <w:rsid w:val="00B21FC8"/>
    <w:rsid w:val="00B22380"/>
    <w:rsid w:val="00B2547C"/>
    <w:rsid w:val="00B30C5E"/>
    <w:rsid w:val="00B31ABF"/>
    <w:rsid w:val="00B3271C"/>
    <w:rsid w:val="00B33064"/>
    <w:rsid w:val="00B34792"/>
    <w:rsid w:val="00B356F6"/>
    <w:rsid w:val="00B3653C"/>
    <w:rsid w:val="00B42A18"/>
    <w:rsid w:val="00B4329B"/>
    <w:rsid w:val="00B4340D"/>
    <w:rsid w:val="00B45BE3"/>
    <w:rsid w:val="00B46C24"/>
    <w:rsid w:val="00B47285"/>
    <w:rsid w:val="00B47481"/>
    <w:rsid w:val="00B4760F"/>
    <w:rsid w:val="00B47D72"/>
    <w:rsid w:val="00B503BF"/>
    <w:rsid w:val="00B50F7D"/>
    <w:rsid w:val="00B516F8"/>
    <w:rsid w:val="00B520F1"/>
    <w:rsid w:val="00B610A5"/>
    <w:rsid w:val="00B6309B"/>
    <w:rsid w:val="00B633E6"/>
    <w:rsid w:val="00B640FC"/>
    <w:rsid w:val="00B64A95"/>
    <w:rsid w:val="00B65ADE"/>
    <w:rsid w:val="00B67076"/>
    <w:rsid w:val="00B67B32"/>
    <w:rsid w:val="00B714E9"/>
    <w:rsid w:val="00B73111"/>
    <w:rsid w:val="00B73256"/>
    <w:rsid w:val="00B73C34"/>
    <w:rsid w:val="00B73EF4"/>
    <w:rsid w:val="00B756A9"/>
    <w:rsid w:val="00B76659"/>
    <w:rsid w:val="00B773F7"/>
    <w:rsid w:val="00B777AA"/>
    <w:rsid w:val="00B828ED"/>
    <w:rsid w:val="00B82B87"/>
    <w:rsid w:val="00B84A76"/>
    <w:rsid w:val="00B84F48"/>
    <w:rsid w:val="00B86830"/>
    <w:rsid w:val="00B9041F"/>
    <w:rsid w:val="00B9178F"/>
    <w:rsid w:val="00B91FBC"/>
    <w:rsid w:val="00B9284C"/>
    <w:rsid w:val="00B95B7C"/>
    <w:rsid w:val="00BA1133"/>
    <w:rsid w:val="00BA35C0"/>
    <w:rsid w:val="00BA4872"/>
    <w:rsid w:val="00BA4AB0"/>
    <w:rsid w:val="00BA538F"/>
    <w:rsid w:val="00BA7DA2"/>
    <w:rsid w:val="00BB00FD"/>
    <w:rsid w:val="00BB1641"/>
    <w:rsid w:val="00BB2A36"/>
    <w:rsid w:val="00BB4CC6"/>
    <w:rsid w:val="00BB7A95"/>
    <w:rsid w:val="00BC1851"/>
    <w:rsid w:val="00BC1E7F"/>
    <w:rsid w:val="00BC253D"/>
    <w:rsid w:val="00BC38F7"/>
    <w:rsid w:val="00BC5BEE"/>
    <w:rsid w:val="00BC5E7A"/>
    <w:rsid w:val="00BD0E33"/>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27EC"/>
    <w:rsid w:val="00BF6213"/>
    <w:rsid w:val="00BF7077"/>
    <w:rsid w:val="00BF79E2"/>
    <w:rsid w:val="00C0105F"/>
    <w:rsid w:val="00C02D37"/>
    <w:rsid w:val="00C02E0C"/>
    <w:rsid w:val="00C03CDF"/>
    <w:rsid w:val="00C041A3"/>
    <w:rsid w:val="00C078EA"/>
    <w:rsid w:val="00C10481"/>
    <w:rsid w:val="00C1217A"/>
    <w:rsid w:val="00C12544"/>
    <w:rsid w:val="00C14CA4"/>
    <w:rsid w:val="00C14CE3"/>
    <w:rsid w:val="00C14EDF"/>
    <w:rsid w:val="00C155FA"/>
    <w:rsid w:val="00C169E4"/>
    <w:rsid w:val="00C16B2B"/>
    <w:rsid w:val="00C216CB"/>
    <w:rsid w:val="00C22CAE"/>
    <w:rsid w:val="00C22F3E"/>
    <w:rsid w:val="00C23144"/>
    <w:rsid w:val="00C24A8E"/>
    <w:rsid w:val="00C24F4F"/>
    <w:rsid w:val="00C25EEC"/>
    <w:rsid w:val="00C2757B"/>
    <w:rsid w:val="00C30B67"/>
    <w:rsid w:val="00C33115"/>
    <w:rsid w:val="00C33592"/>
    <w:rsid w:val="00C37500"/>
    <w:rsid w:val="00C41CCA"/>
    <w:rsid w:val="00C4427A"/>
    <w:rsid w:val="00C44A56"/>
    <w:rsid w:val="00C47BB2"/>
    <w:rsid w:val="00C513C2"/>
    <w:rsid w:val="00C51C1A"/>
    <w:rsid w:val="00C52CDF"/>
    <w:rsid w:val="00C54340"/>
    <w:rsid w:val="00C55F54"/>
    <w:rsid w:val="00C609FE"/>
    <w:rsid w:val="00C60DFD"/>
    <w:rsid w:val="00C61DE3"/>
    <w:rsid w:val="00C62330"/>
    <w:rsid w:val="00C64C9B"/>
    <w:rsid w:val="00C668A5"/>
    <w:rsid w:val="00C66D98"/>
    <w:rsid w:val="00C70BD6"/>
    <w:rsid w:val="00C7196B"/>
    <w:rsid w:val="00C724E6"/>
    <w:rsid w:val="00C72A64"/>
    <w:rsid w:val="00C73ADC"/>
    <w:rsid w:val="00C7435F"/>
    <w:rsid w:val="00C74C7C"/>
    <w:rsid w:val="00C74D4D"/>
    <w:rsid w:val="00C80735"/>
    <w:rsid w:val="00C8177E"/>
    <w:rsid w:val="00C82FC0"/>
    <w:rsid w:val="00C90987"/>
    <w:rsid w:val="00C92155"/>
    <w:rsid w:val="00C923D4"/>
    <w:rsid w:val="00C925D8"/>
    <w:rsid w:val="00C9358A"/>
    <w:rsid w:val="00C94D36"/>
    <w:rsid w:val="00C958BD"/>
    <w:rsid w:val="00C965A4"/>
    <w:rsid w:val="00C967DE"/>
    <w:rsid w:val="00CA2E4E"/>
    <w:rsid w:val="00CA4583"/>
    <w:rsid w:val="00CA6773"/>
    <w:rsid w:val="00CB04D9"/>
    <w:rsid w:val="00CB0897"/>
    <w:rsid w:val="00CB0C3A"/>
    <w:rsid w:val="00CB0ECD"/>
    <w:rsid w:val="00CB1342"/>
    <w:rsid w:val="00CB1B60"/>
    <w:rsid w:val="00CB1C53"/>
    <w:rsid w:val="00CB1EDF"/>
    <w:rsid w:val="00CB2FCD"/>
    <w:rsid w:val="00CB3240"/>
    <w:rsid w:val="00CB39CB"/>
    <w:rsid w:val="00CB3D0B"/>
    <w:rsid w:val="00CB529E"/>
    <w:rsid w:val="00CB6F86"/>
    <w:rsid w:val="00CB7C02"/>
    <w:rsid w:val="00CC01BC"/>
    <w:rsid w:val="00CC0FB0"/>
    <w:rsid w:val="00CC283B"/>
    <w:rsid w:val="00CC3862"/>
    <w:rsid w:val="00CC5390"/>
    <w:rsid w:val="00CC73A0"/>
    <w:rsid w:val="00CC7F94"/>
    <w:rsid w:val="00CD034D"/>
    <w:rsid w:val="00CD080F"/>
    <w:rsid w:val="00CD0BD9"/>
    <w:rsid w:val="00CD0D19"/>
    <w:rsid w:val="00CD56D3"/>
    <w:rsid w:val="00CD6D13"/>
    <w:rsid w:val="00CD7813"/>
    <w:rsid w:val="00CE0303"/>
    <w:rsid w:val="00CE20A7"/>
    <w:rsid w:val="00CE4EF2"/>
    <w:rsid w:val="00CE519A"/>
    <w:rsid w:val="00CE549C"/>
    <w:rsid w:val="00CE59AB"/>
    <w:rsid w:val="00CE644F"/>
    <w:rsid w:val="00CF0438"/>
    <w:rsid w:val="00CF1822"/>
    <w:rsid w:val="00CF430F"/>
    <w:rsid w:val="00CF6428"/>
    <w:rsid w:val="00CF6E51"/>
    <w:rsid w:val="00CF7985"/>
    <w:rsid w:val="00D02EBC"/>
    <w:rsid w:val="00D0323E"/>
    <w:rsid w:val="00D05114"/>
    <w:rsid w:val="00D0588B"/>
    <w:rsid w:val="00D06041"/>
    <w:rsid w:val="00D10484"/>
    <w:rsid w:val="00D1125C"/>
    <w:rsid w:val="00D128D1"/>
    <w:rsid w:val="00D13843"/>
    <w:rsid w:val="00D13CC5"/>
    <w:rsid w:val="00D146F9"/>
    <w:rsid w:val="00D158FD"/>
    <w:rsid w:val="00D15B26"/>
    <w:rsid w:val="00D15F20"/>
    <w:rsid w:val="00D17B22"/>
    <w:rsid w:val="00D20FEC"/>
    <w:rsid w:val="00D2295D"/>
    <w:rsid w:val="00D22D3A"/>
    <w:rsid w:val="00D23195"/>
    <w:rsid w:val="00D278DF"/>
    <w:rsid w:val="00D328E5"/>
    <w:rsid w:val="00D33FB6"/>
    <w:rsid w:val="00D3584B"/>
    <w:rsid w:val="00D36400"/>
    <w:rsid w:val="00D37714"/>
    <w:rsid w:val="00D377AC"/>
    <w:rsid w:val="00D40603"/>
    <w:rsid w:val="00D4079C"/>
    <w:rsid w:val="00D418F0"/>
    <w:rsid w:val="00D449CF"/>
    <w:rsid w:val="00D46488"/>
    <w:rsid w:val="00D466ED"/>
    <w:rsid w:val="00D476A0"/>
    <w:rsid w:val="00D500C4"/>
    <w:rsid w:val="00D50777"/>
    <w:rsid w:val="00D516F3"/>
    <w:rsid w:val="00D520BA"/>
    <w:rsid w:val="00D5341A"/>
    <w:rsid w:val="00D560F9"/>
    <w:rsid w:val="00D5651E"/>
    <w:rsid w:val="00D57128"/>
    <w:rsid w:val="00D611C0"/>
    <w:rsid w:val="00D61427"/>
    <w:rsid w:val="00D6249B"/>
    <w:rsid w:val="00D62B1F"/>
    <w:rsid w:val="00D632FE"/>
    <w:rsid w:val="00D65181"/>
    <w:rsid w:val="00D70AE1"/>
    <w:rsid w:val="00D71332"/>
    <w:rsid w:val="00D71680"/>
    <w:rsid w:val="00D72AD7"/>
    <w:rsid w:val="00D747CD"/>
    <w:rsid w:val="00D74943"/>
    <w:rsid w:val="00D80B77"/>
    <w:rsid w:val="00D81165"/>
    <w:rsid w:val="00D832D9"/>
    <w:rsid w:val="00D85024"/>
    <w:rsid w:val="00D870AE"/>
    <w:rsid w:val="00D87281"/>
    <w:rsid w:val="00D876D2"/>
    <w:rsid w:val="00D90774"/>
    <w:rsid w:val="00D9136A"/>
    <w:rsid w:val="00D93A19"/>
    <w:rsid w:val="00D9423F"/>
    <w:rsid w:val="00D951B6"/>
    <w:rsid w:val="00D95B0C"/>
    <w:rsid w:val="00D96114"/>
    <w:rsid w:val="00D97344"/>
    <w:rsid w:val="00D973E9"/>
    <w:rsid w:val="00DA0352"/>
    <w:rsid w:val="00DA1129"/>
    <w:rsid w:val="00DA23F0"/>
    <w:rsid w:val="00DA2614"/>
    <w:rsid w:val="00DA6AFB"/>
    <w:rsid w:val="00DA72F2"/>
    <w:rsid w:val="00DA7FA9"/>
    <w:rsid w:val="00DB4E2B"/>
    <w:rsid w:val="00DB4F7A"/>
    <w:rsid w:val="00DB54C1"/>
    <w:rsid w:val="00DB7A44"/>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D0F"/>
    <w:rsid w:val="00DD4E1A"/>
    <w:rsid w:val="00DD5568"/>
    <w:rsid w:val="00DD6989"/>
    <w:rsid w:val="00DE1615"/>
    <w:rsid w:val="00DE1D94"/>
    <w:rsid w:val="00DE3D95"/>
    <w:rsid w:val="00DE47BF"/>
    <w:rsid w:val="00DE4C7C"/>
    <w:rsid w:val="00DF03B5"/>
    <w:rsid w:val="00DF307A"/>
    <w:rsid w:val="00DF4638"/>
    <w:rsid w:val="00DF54FF"/>
    <w:rsid w:val="00DF553B"/>
    <w:rsid w:val="00DF5962"/>
    <w:rsid w:val="00DF6CA7"/>
    <w:rsid w:val="00DF70EB"/>
    <w:rsid w:val="00DF73AB"/>
    <w:rsid w:val="00DF7833"/>
    <w:rsid w:val="00DF7B49"/>
    <w:rsid w:val="00E005ED"/>
    <w:rsid w:val="00E022A6"/>
    <w:rsid w:val="00E02886"/>
    <w:rsid w:val="00E02B15"/>
    <w:rsid w:val="00E0457B"/>
    <w:rsid w:val="00E05439"/>
    <w:rsid w:val="00E0712B"/>
    <w:rsid w:val="00E071C0"/>
    <w:rsid w:val="00E07A3F"/>
    <w:rsid w:val="00E11FE2"/>
    <w:rsid w:val="00E12419"/>
    <w:rsid w:val="00E146A8"/>
    <w:rsid w:val="00E17B68"/>
    <w:rsid w:val="00E17DAA"/>
    <w:rsid w:val="00E217A3"/>
    <w:rsid w:val="00E21CE0"/>
    <w:rsid w:val="00E24B3A"/>
    <w:rsid w:val="00E25A9C"/>
    <w:rsid w:val="00E261B9"/>
    <w:rsid w:val="00E312DB"/>
    <w:rsid w:val="00E31D87"/>
    <w:rsid w:val="00E32BF7"/>
    <w:rsid w:val="00E32D59"/>
    <w:rsid w:val="00E33249"/>
    <w:rsid w:val="00E33D2C"/>
    <w:rsid w:val="00E33DD9"/>
    <w:rsid w:val="00E35BA2"/>
    <w:rsid w:val="00E364ED"/>
    <w:rsid w:val="00E40C2C"/>
    <w:rsid w:val="00E413C8"/>
    <w:rsid w:val="00E46C64"/>
    <w:rsid w:val="00E519F2"/>
    <w:rsid w:val="00E520CC"/>
    <w:rsid w:val="00E53DCC"/>
    <w:rsid w:val="00E53F99"/>
    <w:rsid w:val="00E546A4"/>
    <w:rsid w:val="00E5475A"/>
    <w:rsid w:val="00E55A97"/>
    <w:rsid w:val="00E55AF0"/>
    <w:rsid w:val="00E56259"/>
    <w:rsid w:val="00E56349"/>
    <w:rsid w:val="00E5719C"/>
    <w:rsid w:val="00E6180C"/>
    <w:rsid w:val="00E62487"/>
    <w:rsid w:val="00E62DFF"/>
    <w:rsid w:val="00E63612"/>
    <w:rsid w:val="00E646A0"/>
    <w:rsid w:val="00E65498"/>
    <w:rsid w:val="00E65DC5"/>
    <w:rsid w:val="00E67581"/>
    <w:rsid w:val="00E676D9"/>
    <w:rsid w:val="00E70AEE"/>
    <w:rsid w:val="00E71183"/>
    <w:rsid w:val="00E71851"/>
    <w:rsid w:val="00E7255A"/>
    <w:rsid w:val="00E739E0"/>
    <w:rsid w:val="00E762D0"/>
    <w:rsid w:val="00E81349"/>
    <w:rsid w:val="00E843E3"/>
    <w:rsid w:val="00E84BEE"/>
    <w:rsid w:val="00E84FF3"/>
    <w:rsid w:val="00E8765E"/>
    <w:rsid w:val="00E9075C"/>
    <w:rsid w:val="00E916F4"/>
    <w:rsid w:val="00E91CBC"/>
    <w:rsid w:val="00E92252"/>
    <w:rsid w:val="00E944A1"/>
    <w:rsid w:val="00E97193"/>
    <w:rsid w:val="00E9787B"/>
    <w:rsid w:val="00EA3214"/>
    <w:rsid w:val="00EA3A0D"/>
    <w:rsid w:val="00EA691A"/>
    <w:rsid w:val="00EA73B0"/>
    <w:rsid w:val="00EB0736"/>
    <w:rsid w:val="00EB0B3D"/>
    <w:rsid w:val="00EB0FB9"/>
    <w:rsid w:val="00EB32C1"/>
    <w:rsid w:val="00EB344B"/>
    <w:rsid w:val="00EB5AB6"/>
    <w:rsid w:val="00EB6D04"/>
    <w:rsid w:val="00EB7C7A"/>
    <w:rsid w:val="00EC079D"/>
    <w:rsid w:val="00EC2E28"/>
    <w:rsid w:val="00EC3020"/>
    <w:rsid w:val="00EC34BC"/>
    <w:rsid w:val="00EC450B"/>
    <w:rsid w:val="00EC4CC7"/>
    <w:rsid w:val="00EC4E93"/>
    <w:rsid w:val="00EC5F78"/>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3AB9"/>
    <w:rsid w:val="00F0659D"/>
    <w:rsid w:val="00F0681B"/>
    <w:rsid w:val="00F06869"/>
    <w:rsid w:val="00F13CEA"/>
    <w:rsid w:val="00F14101"/>
    <w:rsid w:val="00F155C9"/>
    <w:rsid w:val="00F15C3F"/>
    <w:rsid w:val="00F169D7"/>
    <w:rsid w:val="00F17485"/>
    <w:rsid w:val="00F17A6A"/>
    <w:rsid w:val="00F20AE5"/>
    <w:rsid w:val="00F20D1C"/>
    <w:rsid w:val="00F2110A"/>
    <w:rsid w:val="00F22D09"/>
    <w:rsid w:val="00F230DD"/>
    <w:rsid w:val="00F23629"/>
    <w:rsid w:val="00F27052"/>
    <w:rsid w:val="00F27564"/>
    <w:rsid w:val="00F27FBE"/>
    <w:rsid w:val="00F319BF"/>
    <w:rsid w:val="00F322F0"/>
    <w:rsid w:val="00F3257F"/>
    <w:rsid w:val="00F32E57"/>
    <w:rsid w:val="00F32EC3"/>
    <w:rsid w:val="00F33F9C"/>
    <w:rsid w:val="00F42AEB"/>
    <w:rsid w:val="00F42FC4"/>
    <w:rsid w:val="00F441BE"/>
    <w:rsid w:val="00F45BDC"/>
    <w:rsid w:val="00F47A31"/>
    <w:rsid w:val="00F47D10"/>
    <w:rsid w:val="00F52965"/>
    <w:rsid w:val="00F54354"/>
    <w:rsid w:val="00F60E1D"/>
    <w:rsid w:val="00F64C59"/>
    <w:rsid w:val="00F71C7C"/>
    <w:rsid w:val="00F7269F"/>
    <w:rsid w:val="00F72F58"/>
    <w:rsid w:val="00F74809"/>
    <w:rsid w:val="00F7633F"/>
    <w:rsid w:val="00F80474"/>
    <w:rsid w:val="00F8307D"/>
    <w:rsid w:val="00F847AB"/>
    <w:rsid w:val="00F84BFF"/>
    <w:rsid w:val="00F84D57"/>
    <w:rsid w:val="00F86B82"/>
    <w:rsid w:val="00F9170F"/>
    <w:rsid w:val="00F91EA7"/>
    <w:rsid w:val="00F922AA"/>
    <w:rsid w:val="00F92EF0"/>
    <w:rsid w:val="00F934E9"/>
    <w:rsid w:val="00F93F3F"/>
    <w:rsid w:val="00F9507F"/>
    <w:rsid w:val="00F967B1"/>
    <w:rsid w:val="00FA0B9B"/>
    <w:rsid w:val="00FA17B2"/>
    <w:rsid w:val="00FA34CC"/>
    <w:rsid w:val="00FA5CF6"/>
    <w:rsid w:val="00FA686F"/>
    <w:rsid w:val="00FB3FB5"/>
    <w:rsid w:val="00FB5A5C"/>
    <w:rsid w:val="00FB61EF"/>
    <w:rsid w:val="00FB6FA8"/>
    <w:rsid w:val="00FC255F"/>
    <w:rsid w:val="00FC2678"/>
    <w:rsid w:val="00FC409E"/>
    <w:rsid w:val="00FC501F"/>
    <w:rsid w:val="00FC6EE1"/>
    <w:rsid w:val="00FD18B2"/>
    <w:rsid w:val="00FD3AF2"/>
    <w:rsid w:val="00FD629B"/>
    <w:rsid w:val="00FD7663"/>
    <w:rsid w:val="00FD7D0C"/>
    <w:rsid w:val="00FE0AFB"/>
    <w:rsid w:val="00FE0EB3"/>
    <w:rsid w:val="00FE28BC"/>
    <w:rsid w:val="00FE2A3B"/>
    <w:rsid w:val="00FE2BB4"/>
    <w:rsid w:val="00FE2F7F"/>
    <w:rsid w:val="00FE3CC6"/>
    <w:rsid w:val="00FE4B13"/>
    <w:rsid w:val="00FE5691"/>
    <w:rsid w:val="00FF0D12"/>
    <w:rsid w:val="00FF21F2"/>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06FFD"/>
  <w15:docId w15:val="{D5B4C679-A56B-454D-88AC-EAFA8F48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character" w:customStyle="1" w:styleId="normaltextrun">
    <w:name w:val="normaltextrun"/>
    <w:basedOn w:val="DefaultParagraphFont"/>
    <w:rsid w:val="004C65F2"/>
  </w:style>
  <w:style w:type="paragraph" w:customStyle="1" w:styleId="paragraph">
    <w:name w:val="paragraph"/>
    <w:basedOn w:val="Normal"/>
    <w:rsid w:val="003F48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F48D6"/>
  </w:style>
  <w:style w:type="character" w:customStyle="1" w:styleId="scxw138100742">
    <w:name w:val="scxw138100742"/>
    <w:basedOn w:val="DefaultParagraphFont"/>
    <w:rsid w:val="003F48D6"/>
  </w:style>
  <w:style w:type="paragraph" w:styleId="TOCHeading">
    <w:name w:val="TOC Heading"/>
    <w:basedOn w:val="Heading1"/>
    <w:next w:val="Normal"/>
    <w:uiPriority w:val="39"/>
    <w:unhideWhenUsed/>
    <w:qFormat/>
    <w:rsid w:val="00752BCB"/>
    <w:pPr>
      <w:keepNext/>
      <w:keepLines/>
      <w:spacing w:before="240" w:after="0" w:line="259" w:lineRule="auto"/>
      <w:outlineLvl w:val="9"/>
    </w:pPr>
    <w:rPr>
      <w:rFonts w:asciiTheme="majorHAnsi" w:eastAsiaTheme="majorEastAsia" w:hAnsiTheme="majorHAnsi" w:cstheme="majorBidi"/>
      <w:color w:val="0DA6DB" w:themeColor="accent1" w:themeShade="BF"/>
      <w:lang w:val="en-US" w:eastAsia="en-US"/>
    </w:rPr>
  </w:style>
  <w:style w:type="paragraph" w:styleId="TOC1">
    <w:name w:val="toc 1"/>
    <w:basedOn w:val="Normal"/>
    <w:next w:val="Normal"/>
    <w:autoRedefine/>
    <w:uiPriority w:val="39"/>
    <w:unhideWhenUsed/>
    <w:rsid w:val="00752BCB"/>
    <w:pPr>
      <w:spacing w:after="100"/>
    </w:pPr>
  </w:style>
  <w:style w:type="paragraph" w:styleId="TOC2">
    <w:name w:val="toc 2"/>
    <w:basedOn w:val="Normal"/>
    <w:next w:val="Normal"/>
    <w:autoRedefine/>
    <w:uiPriority w:val="39"/>
    <w:unhideWhenUsed/>
    <w:rsid w:val="00752BCB"/>
    <w:pPr>
      <w:spacing w:after="100"/>
      <w:ind w:left="220"/>
    </w:pPr>
  </w:style>
  <w:style w:type="paragraph" w:styleId="TOC3">
    <w:name w:val="toc 3"/>
    <w:basedOn w:val="Normal"/>
    <w:next w:val="Normal"/>
    <w:autoRedefine/>
    <w:uiPriority w:val="39"/>
    <w:unhideWhenUsed/>
    <w:rsid w:val="00752BCB"/>
    <w:pPr>
      <w:spacing w:after="100"/>
      <w:ind w:left="440"/>
    </w:pPr>
  </w:style>
  <w:style w:type="paragraph" w:styleId="CommentText">
    <w:name w:val="annotation text"/>
    <w:basedOn w:val="Normal"/>
    <w:link w:val="CommentTextChar"/>
    <w:uiPriority w:val="99"/>
    <w:unhideWhenUsed/>
    <w:rsid w:val="00E33249"/>
    <w:pPr>
      <w:spacing w:line="240" w:lineRule="auto"/>
    </w:pPr>
    <w:rPr>
      <w:sz w:val="20"/>
      <w:szCs w:val="20"/>
    </w:rPr>
  </w:style>
  <w:style w:type="character" w:customStyle="1" w:styleId="CommentTextChar">
    <w:name w:val="Comment Text Char"/>
    <w:basedOn w:val="DefaultParagraphFont"/>
    <w:link w:val="CommentText"/>
    <w:uiPriority w:val="99"/>
    <w:rsid w:val="00E33249"/>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engage.dss.gov.au/wp-content/uploads/2022/11/Consultation_Paper-Disability_Services_Act_Repeal_and_Replace-28Nov.pdf" TargetMode="External"/><Relationship Id="rId3" Type="http://schemas.openxmlformats.org/officeDocument/2006/relationships/hyperlink" Target="https://accan.org.au/files/Submissions/2022/ACCAN%20Australias%202021-2031%20Disability%20Strategy%20Submission%20Nov%202022.pdf" TargetMode="External"/><Relationship Id="rId7" Type="http://schemas.openxmlformats.org/officeDocument/2006/relationships/hyperlink" Target="https://engage.dss.gov.au/wp-content/uploads/2022/11/Consultation_Paper-Disability_Services_Act_Repeal_and_Replace-28Nov.pdf" TargetMode="External"/><Relationship Id="rId2" Type="http://schemas.openxmlformats.org/officeDocument/2006/relationships/hyperlink" Target="https://www.un.org/development/desa/disabilities/convention-on-the-rights-of-persons-with-disabilities/article-3-general-principles.html" TargetMode="External"/><Relationship Id="rId1" Type="http://schemas.openxmlformats.org/officeDocument/2006/relationships/hyperlink" Target="https://engage.dss.gov.au/wp-content/uploads/2022/11/Consultation_Paper-Disability_Services_Act_Repeal_and_Replace-28Nov.pdf" TargetMode="External"/><Relationship Id="rId6" Type="http://schemas.openxmlformats.org/officeDocument/2006/relationships/hyperlink" Target="https://accan.org.au/files/Submissions/2022/ACCAN%20Australias%202021-2031%20Disability%20Strategy%20Submission%20Nov%202022.pdf" TargetMode="External"/><Relationship Id="rId11" Type="http://schemas.openxmlformats.org/officeDocument/2006/relationships/hyperlink" Target="https://disability.royalcommission.gov.au/system/files/2022-12/Transcript%20Day%204%20-%20Public%20hearing%2031%2C%20Brisbane.pdf" TargetMode="External"/><Relationship Id="rId5" Type="http://schemas.openxmlformats.org/officeDocument/2006/relationships/hyperlink" Target="https://engage.dss.gov.au/wp-content/uploads/2022/11/Consultation_Paper-Disability_Services_Act_Repeal_and_Replace-28Nov.pdf" TargetMode="External"/><Relationship Id="rId10" Type="http://schemas.openxmlformats.org/officeDocument/2006/relationships/hyperlink" Target="https://www.health.gov.au/our-work/aligning-regulation-across-the-care-and-support-sectors" TargetMode="External"/><Relationship Id="rId4" Type="http://schemas.openxmlformats.org/officeDocument/2006/relationships/hyperlink" Target="https://engage.dss.gov.au/wp-content/uploads/2022/11/Consultation_Paper-Disability_Services_Act_Repeal_and_Replace-28Nov.pdf" TargetMode="External"/><Relationship Id="rId9" Type="http://schemas.openxmlformats.org/officeDocument/2006/relationships/hyperlink" Target="https://engage.dss.gov.au/wp-content/uploads/2022/11/Consultation_Paper-Disability_Services_Act_Repeal_and_Replace-28Nov.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e\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2afa1a33-c191-48ee-b288-192490d33fec" xsi:nil="true"/>
    <SharedWithUsers xmlns="2afa1a33-c191-48ee-b288-192490d33fec">
      <UserInfo>
        <DisplayName>Rebekah Sarkoezy</DisplayName>
        <AccountId>16</AccountId>
        <AccountType/>
      </UserInfo>
      <UserInfo>
        <DisplayName>Meredith Lea</DisplayName>
        <AccountId>27</AccountId>
        <AccountType/>
      </UserInfo>
    </SharedWithUsers>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A49808-7F52-47B3-9187-D0B25F0F8BB6}"/>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22</TotalTime>
  <Pages>10</Pages>
  <Words>2293</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15334</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dc:creator>
  <cp:keywords/>
  <cp:lastModifiedBy>Elie Antonios</cp:lastModifiedBy>
  <cp:revision>7</cp:revision>
  <cp:lastPrinted>2023-01-29T23:51:00Z</cp:lastPrinted>
  <dcterms:created xsi:type="dcterms:W3CDTF">2023-01-29T21:08:00Z</dcterms:created>
  <dcterms:modified xsi:type="dcterms:W3CDTF">2023-01-29T23:52:00Z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ies>
</file>