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76ACFA" w14:textId="77777777" w:rsidR="00B47285" w:rsidRPr="002C5882" w:rsidRDefault="00B47285" w:rsidP="00CF0438">
      <w:pPr>
        <w:pStyle w:val="Letterhead1"/>
      </w:pPr>
      <w:bookmarkStart w:id="0" w:name="_Hlk95835868"/>
      <w:r w:rsidRPr="00CF0438">
        <w:rPr>
          <w:noProof/>
        </w:rPr>
        <w:drawing>
          <wp:anchor distT="0" distB="0" distL="114300" distR="114300" simplePos="0" relativeHeight="251658243" behindDoc="1" locked="0" layoutInCell="1" allowOverlap="1" wp14:anchorId="2F80CAA0" wp14:editId="7AEA2EC5">
            <wp:simplePos x="0" y="0"/>
            <wp:positionH relativeFrom="column">
              <wp:posOffset>4862195</wp:posOffset>
            </wp:positionH>
            <wp:positionV relativeFrom="page">
              <wp:posOffset>563880</wp:posOffset>
            </wp:positionV>
            <wp:extent cx="191770" cy="191770"/>
            <wp:effectExtent l="0" t="0" r="0" b="0"/>
            <wp:wrapSquare wrapText="bothSides"/>
            <wp:docPr id="7" name="Picture 7"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itter Icon">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F0438">
        <w:rPr>
          <w:noProof/>
        </w:rPr>
        <w:drawing>
          <wp:anchor distT="0" distB="0" distL="114300" distR="114300" simplePos="0" relativeHeight="251658244" behindDoc="0" locked="0" layoutInCell="1" allowOverlap="1" wp14:anchorId="051122D2" wp14:editId="7D719173">
            <wp:simplePos x="0" y="0"/>
            <wp:positionH relativeFrom="column">
              <wp:posOffset>5092065</wp:posOffset>
            </wp:positionH>
            <wp:positionV relativeFrom="page">
              <wp:posOffset>560070</wp:posOffset>
            </wp:positionV>
            <wp:extent cx="191770" cy="191770"/>
            <wp:effectExtent l="0" t="0" r="0" b="0"/>
            <wp:wrapSquare wrapText="bothSides"/>
            <wp:docPr id="8" name="Picture 8"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cebook icon">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5" behindDoc="0" locked="0" layoutInCell="1" allowOverlap="1" wp14:anchorId="08E5EDB4" wp14:editId="77DCCEDB">
            <wp:simplePos x="0" y="0"/>
            <wp:positionH relativeFrom="column">
              <wp:posOffset>5326380</wp:posOffset>
            </wp:positionH>
            <wp:positionV relativeFrom="page">
              <wp:posOffset>560070</wp:posOffset>
            </wp:positionV>
            <wp:extent cx="191770" cy="191770"/>
            <wp:effectExtent l="0" t="0" r="0" b="0"/>
            <wp:wrapSquare wrapText="bothSides"/>
            <wp:docPr id="9" name="Picture 9"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inked in icon">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2" behindDoc="0" locked="0" layoutInCell="1" allowOverlap="1" wp14:anchorId="6CF897CC" wp14:editId="17E47136">
            <wp:simplePos x="0" y="0"/>
            <wp:positionH relativeFrom="column">
              <wp:posOffset>5546725</wp:posOffset>
            </wp:positionH>
            <wp:positionV relativeFrom="page">
              <wp:posOffset>560070</wp:posOffset>
            </wp:positionV>
            <wp:extent cx="191770" cy="191770"/>
            <wp:effectExtent l="0" t="0" r="0" b="0"/>
            <wp:wrapSquare wrapText="bothSides"/>
            <wp:docPr id="10" name="Picture 10"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nstagram icon">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a:ln>
                      <a:noFill/>
                    </a:ln>
                  </pic:spPr>
                </pic:pic>
              </a:graphicData>
            </a:graphic>
            <wp14:sizeRelV relativeFrom="margin">
              <wp14:pctHeight>0</wp14:pctHeight>
            </wp14:sizeRelV>
          </wp:anchor>
        </w:drawing>
      </w:r>
      <w:r w:rsidRPr="00CF0438">
        <w:rPr>
          <w:noProof/>
        </w:rPr>
        <w:drawing>
          <wp:anchor distT="0" distB="0" distL="114300" distR="114300" simplePos="0" relativeHeight="251658241" behindDoc="0" locked="0" layoutInCell="1" allowOverlap="1" wp14:anchorId="31D7E116" wp14:editId="41E2D2DF">
            <wp:simplePos x="0" y="0"/>
            <wp:positionH relativeFrom="column">
              <wp:posOffset>4445</wp:posOffset>
            </wp:positionH>
            <wp:positionV relativeFrom="page">
              <wp:posOffset>421005</wp:posOffset>
            </wp:positionV>
            <wp:extent cx="2035810" cy="880110"/>
            <wp:effectExtent l="0" t="0" r="2540" b="0"/>
            <wp:wrapSquare wrapText="bothSides"/>
            <wp:docPr id="16" name="Picture 16"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CCAN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7A95" w:rsidRPr="00CF0438">
        <w:t>www.</w:t>
      </w:r>
      <w:r w:rsidRPr="002C5882">
        <w:t>accan</w:t>
      </w:r>
      <w:r w:rsidRPr="00CF0438">
        <w:t>.org.</w:t>
      </w:r>
      <w:r w:rsidRPr="002C5882">
        <w:t>au</w:t>
      </w:r>
    </w:p>
    <w:p w14:paraId="23D6B881" w14:textId="77777777" w:rsidR="00B47285" w:rsidRPr="002C5882" w:rsidRDefault="00F47D10" w:rsidP="00CF0438">
      <w:pPr>
        <w:pStyle w:val="Letterhead1"/>
      </w:pPr>
      <w:r>
        <w:t>i</w:t>
      </w:r>
      <w:r w:rsidR="00B47285" w:rsidRPr="002C5882">
        <w:t>nfo@accan.org.au</w:t>
      </w:r>
    </w:p>
    <w:p w14:paraId="7F7103DA" w14:textId="77777777" w:rsidR="00B47285" w:rsidRPr="002C5882" w:rsidRDefault="00B47285" w:rsidP="00CF0438">
      <w:pPr>
        <w:pStyle w:val="Letterhead1"/>
      </w:pPr>
      <w:r w:rsidRPr="002C5882">
        <w:t>02 9288 4000</w:t>
      </w:r>
    </w:p>
    <w:p w14:paraId="2DADBDFA"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35C09299" wp14:editId="37C4CC67">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981A248"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7D5DFC5A" w14:textId="77777777" w:rsidR="00B47285" w:rsidRDefault="00B47285" w:rsidP="00B47285">
      <w:pPr>
        <w:tabs>
          <w:tab w:val="right" w:pos="8931"/>
        </w:tabs>
        <w:rPr>
          <w:rFonts w:ascii="Gotham Black" w:hAnsi="Gotham Black"/>
          <w:color w:val="43C7F4"/>
          <w:sz w:val="36"/>
          <w:szCs w:val="36"/>
        </w:rPr>
      </w:pPr>
    </w:p>
    <w:p w14:paraId="19A7156A" w14:textId="3BAB0D9A" w:rsidR="00576D4A" w:rsidRDefault="00664339" w:rsidP="00CB1C53">
      <w:pPr>
        <w:tabs>
          <w:tab w:val="right" w:pos="9026"/>
        </w:tabs>
        <w:rPr>
          <w:rStyle w:val="DocDateChar"/>
        </w:rPr>
      </w:pPr>
      <w:r>
        <w:rPr>
          <w:rStyle w:val="DocLabelChar"/>
        </w:rPr>
        <w:t>Submission</w:t>
      </w:r>
      <w:r w:rsidR="00F45BDC" w:rsidRPr="006F47E7">
        <w:rPr>
          <w:rFonts w:ascii="Gotham Black" w:hAnsi="Gotham Black"/>
          <w:color w:val="44C7F4"/>
          <w:sz w:val="36"/>
          <w:szCs w:val="36"/>
        </w:rPr>
        <w:tab/>
      </w:r>
      <w:bookmarkEnd w:id="0"/>
      <w:r w:rsidR="00BF5150">
        <w:rPr>
          <w:rStyle w:val="DocDateChar"/>
        </w:rPr>
        <w:t>6</w:t>
      </w:r>
      <w:r w:rsidR="001F50DE">
        <w:rPr>
          <w:rStyle w:val="DocDateChar"/>
        </w:rPr>
        <w:t xml:space="preserve"> September 2023</w:t>
      </w:r>
    </w:p>
    <w:p w14:paraId="2D77A4F7" w14:textId="48628375" w:rsidR="00FD4827" w:rsidRDefault="003C29F4" w:rsidP="00FD4827">
      <w:pPr>
        <w:spacing w:after="0" w:line="240" w:lineRule="auto"/>
      </w:pPr>
      <w:r w:rsidRPr="003C29F4">
        <w:t xml:space="preserve">Department of Infrastructure, Transport, Regional Development, </w:t>
      </w:r>
      <w:proofErr w:type="gramStart"/>
      <w:r w:rsidRPr="003C29F4">
        <w:t>Communications</w:t>
      </w:r>
      <w:proofErr w:type="gramEnd"/>
      <w:r w:rsidRPr="003C29F4">
        <w:t xml:space="preserve"> and the Arts</w:t>
      </w:r>
    </w:p>
    <w:p w14:paraId="62007191" w14:textId="5AD83AEE" w:rsidR="00FD4827" w:rsidRDefault="00CE0EFE" w:rsidP="00FD4827">
      <w:pPr>
        <w:spacing w:after="0" w:line="240" w:lineRule="auto"/>
      </w:pPr>
      <w:r>
        <w:t xml:space="preserve">Via email: </w:t>
      </w:r>
      <w:hyperlink r:id="rId21" w:history="1">
        <w:r w:rsidRPr="003864E5">
          <w:rPr>
            <w:rStyle w:val="Hyperlink"/>
          </w:rPr>
          <w:t>new.developments@infrastructure.gov.au</w:t>
        </w:r>
      </w:hyperlink>
      <w:r>
        <w:t xml:space="preserve"> </w:t>
      </w:r>
    </w:p>
    <w:p w14:paraId="4611BFB6" w14:textId="77777777" w:rsidR="00FD4827" w:rsidRDefault="00FD4827" w:rsidP="00FD4827">
      <w:pPr>
        <w:spacing w:after="0" w:line="240" w:lineRule="auto"/>
      </w:pPr>
    </w:p>
    <w:p w14:paraId="31F48282" w14:textId="733C7285" w:rsidR="00FD4827" w:rsidRDefault="00FD4827" w:rsidP="00FD4827">
      <w:pPr>
        <w:jc w:val="center"/>
        <w:rPr>
          <w:b/>
          <w:bCs/>
        </w:rPr>
      </w:pPr>
      <w:r w:rsidRPr="05115472">
        <w:rPr>
          <w:b/>
          <w:bCs/>
        </w:rPr>
        <w:t xml:space="preserve">Re: </w:t>
      </w:r>
      <w:r w:rsidR="00152306" w:rsidRPr="009E2EF9">
        <w:rPr>
          <w:b/>
          <w:bCs/>
        </w:rPr>
        <w:t xml:space="preserve">Possible amendments to pit and pipe exemption criteria under Part 20A of the </w:t>
      </w:r>
      <w:r w:rsidR="00152306" w:rsidRPr="009E2EF9">
        <w:rPr>
          <w:b/>
          <w:bCs/>
          <w:i/>
          <w:iCs/>
        </w:rPr>
        <w:t>Telecommunications Act 1997</w:t>
      </w:r>
      <w:r w:rsidR="005A5B72" w:rsidRPr="009E2EF9">
        <w:rPr>
          <w:b/>
          <w:bCs/>
          <w:i/>
          <w:iCs/>
        </w:rPr>
        <w:t xml:space="preserve"> (Cth)</w:t>
      </w:r>
    </w:p>
    <w:p w14:paraId="0C3F8375" w14:textId="180A4C4E" w:rsidR="00FD4827" w:rsidRDefault="00FD4827" w:rsidP="00FD4827">
      <w:r>
        <w:t>The Australian Communications Consumer Action Network (</w:t>
      </w:r>
      <w:r w:rsidRPr="3334E5B2">
        <w:rPr>
          <w:b/>
          <w:bCs/>
        </w:rPr>
        <w:t>ACCAN</w:t>
      </w:r>
      <w:r>
        <w:t xml:space="preserve">) thanks </w:t>
      </w:r>
      <w:r w:rsidR="00D71BC4">
        <w:t xml:space="preserve">the Department of Infrastructure, </w:t>
      </w:r>
      <w:r w:rsidR="00156DD5">
        <w:t xml:space="preserve">Transport, Regional Development, </w:t>
      </w:r>
      <w:proofErr w:type="gramStart"/>
      <w:r w:rsidR="00156DD5">
        <w:t>Communications</w:t>
      </w:r>
      <w:proofErr w:type="gramEnd"/>
      <w:r w:rsidR="00156DD5">
        <w:t xml:space="preserve"> and the Arts</w:t>
      </w:r>
      <w:r w:rsidR="0015582A">
        <w:t xml:space="preserve"> (</w:t>
      </w:r>
      <w:r w:rsidR="0015582A" w:rsidRPr="3334E5B2">
        <w:rPr>
          <w:b/>
          <w:bCs/>
        </w:rPr>
        <w:t>the Department</w:t>
      </w:r>
      <w:r w:rsidR="0015582A">
        <w:t>)</w:t>
      </w:r>
      <w:r>
        <w:t xml:space="preserve"> for the opportunity to comment on </w:t>
      </w:r>
      <w:r w:rsidR="00A24EB4">
        <w:t xml:space="preserve">the possible amendments to </w:t>
      </w:r>
      <w:r w:rsidR="00994F33">
        <w:t>p</w:t>
      </w:r>
      <w:r w:rsidR="00A24EB4">
        <w:t xml:space="preserve">it and </w:t>
      </w:r>
      <w:r w:rsidR="00994F33">
        <w:t>p</w:t>
      </w:r>
      <w:r w:rsidR="00A24EB4">
        <w:t xml:space="preserve">ipe </w:t>
      </w:r>
      <w:r w:rsidR="00994F33">
        <w:t>e</w:t>
      </w:r>
      <w:r w:rsidR="00A24EB4">
        <w:t xml:space="preserve">xemption </w:t>
      </w:r>
      <w:r w:rsidR="00994F33">
        <w:t>c</w:t>
      </w:r>
      <w:r w:rsidR="00A24EB4">
        <w:t>riteria</w:t>
      </w:r>
      <w:r w:rsidR="00994F33">
        <w:t xml:space="preserve"> under Part 20A of the </w:t>
      </w:r>
      <w:r w:rsidR="00994F33" w:rsidRPr="3334E5B2">
        <w:rPr>
          <w:i/>
          <w:iCs/>
        </w:rPr>
        <w:t>Telecommunications Act 1997</w:t>
      </w:r>
      <w:r w:rsidR="0032596D">
        <w:rPr>
          <w:i/>
          <w:iCs/>
        </w:rPr>
        <w:t xml:space="preserve"> (Cth)</w:t>
      </w:r>
      <w:r w:rsidR="0063546C">
        <w:t xml:space="preserve"> (</w:t>
      </w:r>
      <w:r w:rsidR="0063546C" w:rsidRPr="3334E5B2">
        <w:rPr>
          <w:b/>
          <w:bCs/>
        </w:rPr>
        <w:t xml:space="preserve">the </w:t>
      </w:r>
      <w:r w:rsidR="40BEC46F" w:rsidRPr="3334E5B2">
        <w:rPr>
          <w:b/>
          <w:bCs/>
        </w:rPr>
        <w:t>D</w:t>
      </w:r>
      <w:r w:rsidR="0063546C" w:rsidRPr="3334E5B2">
        <w:rPr>
          <w:b/>
          <w:bCs/>
        </w:rPr>
        <w:t>raft Instrument</w:t>
      </w:r>
      <w:r w:rsidR="0063546C">
        <w:t>)</w:t>
      </w:r>
      <w:r>
        <w:t xml:space="preserve">. </w:t>
      </w:r>
    </w:p>
    <w:p w14:paraId="43C743D3" w14:textId="4E8898CB" w:rsidR="0051271A" w:rsidRDefault="00FD4827" w:rsidP="0051271A">
      <w:r>
        <w:t>ACCAN is the peak body that represents consumers on communications issues including telecommunications, broadband, and emerging new services. ACCAN provides a strong unified voice to industry and government as we work towards communications services that are trusted, inclusive and available for all.</w:t>
      </w:r>
    </w:p>
    <w:p w14:paraId="2B0DBF9B" w14:textId="17AC6039" w:rsidR="00C12C3D" w:rsidRDefault="00C12C3D" w:rsidP="0051271A">
      <w:r>
        <w:t>ACCAN supports, in part, the proposed changes</w:t>
      </w:r>
      <w:r w:rsidR="00E97E98">
        <w:t xml:space="preserve">, </w:t>
      </w:r>
      <w:r w:rsidR="0026734B">
        <w:t xml:space="preserve">and </w:t>
      </w:r>
      <w:r w:rsidR="00E97E98">
        <w:t xml:space="preserve">we further recommend </w:t>
      </w:r>
      <w:r w:rsidR="00FF6D24">
        <w:t xml:space="preserve">that </w:t>
      </w:r>
      <w:r w:rsidR="006F2897">
        <w:t xml:space="preserve">the </w:t>
      </w:r>
      <w:r w:rsidR="00FF6D24">
        <w:t>Department</w:t>
      </w:r>
      <w:r w:rsidR="008C2FE1">
        <w:t>:</w:t>
      </w:r>
    </w:p>
    <w:p w14:paraId="3CE0F0A7" w14:textId="79CA4F76" w:rsidR="00C12C3D" w:rsidRDefault="00B40D5A" w:rsidP="002551F7">
      <w:pPr>
        <w:pStyle w:val="Bulletlist1"/>
      </w:pPr>
      <w:r>
        <w:t>Ensure</w:t>
      </w:r>
      <w:r w:rsidR="00FF6D24">
        <w:t xml:space="preserve"> r</w:t>
      </w:r>
      <w:r w:rsidR="005C0EBB">
        <w:t xml:space="preserve">easonable consideration </w:t>
      </w:r>
      <w:r>
        <w:t xml:space="preserve">is given to </w:t>
      </w:r>
      <w:r w:rsidR="005C0EBB">
        <w:t xml:space="preserve">the long-term use of </w:t>
      </w:r>
      <w:r w:rsidR="000B59F5">
        <w:t>a</w:t>
      </w:r>
      <w:r w:rsidR="005C0EBB">
        <w:t xml:space="preserve"> site.</w:t>
      </w:r>
    </w:p>
    <w:p w14:paraId="59896F9A" w14:textId="77777777" w:rsidR="008514D8" w:rsidRDefault="008514D8" w:rsidP="008514D8">
      <w:pPr>
        <w:pStyle w:val="Bulletlist1"/>
      </w:pPr>
      <w:r>
        <w:t xml:space="preserve">Consider how a development may become a growth area in the future. </w:t>
      </w:r>
    </w:p>
    <w:p w14:paraId="0EC6574C" w14:textId="014D1D4B" w:rsidR="002551F7" w:rsidRDefault="00F44331" w:rsidP="002551F7">
      <w:pPr>
        <w:pStyle w:val="Bulletlist1"/>
      </w:pPr>
      <w:r>
        <w:t xml:space="preserve">Promote community safety through </w:t>
      </w:r>
      <w:r w:rsidR="002755AA">
        <w:t>supporting</w:t>
      </w:r>
      <w:r w:rsidR="00421D89">
        <w:t xml:space="preserve"> adequate infrastructure in</w:t>
      </w:r>
      <w:r w:rsidR="002755AA">
        <w:t xml:space="preserve"> locations at risk of natural disasters. </w:t>
      </w:r>
    </w:p>
    <w:p w14:paraId="26BC0B99" w14:textId="0F9F404C" w:rsidR="007C17FD" w:rsidRDefault="00B70407" w:rsidP="007C17FD">
      <w:pPr>
        <w:pStyle w:val="Bulletlist1"/>
      </w:pPr>
      <w:r>
        <w:t>Ensure</w:t>
      </w:r>
      <w:r w:rsidR="006F2897">
        <w:t xml:space="preserve"> that c</w:t>
      </w:r>
      <w:r w:rsidR="007C17FD">
        <w:t xml:space="preserve">ommercial processes </w:t>
      </w:r>
      <w:r>
        <w:t>are</w:t>
      </w:r>
      <w:r w:rsidR="007C17FD">
        <w:t xml:space="preserve"> not relied upon to determine the ownership of pit and pipe.</w:t>
      </w:r>
    </w:p>
    <w:p w14:paraId="0AE428B8" w14:textId="643029AF" w:rsidR="006D0BA7" w:rsidRDefault="006D0BA7" w:rsidP="007C17FD">
      <w:r>
        <w:t>For more detailed feedback on specific questions</w:t>
      </w:r>
      <w:r w:rsidR="00D91E9B">
        <w:t xml:space="preserve"> </w:t>
      </w:r>
      <w:r w:rsidR="002B6FC9">
        <w:t>regarding</w:t>
      </w:r>
      <w:r>
        <w:t xml:space="preserve"> the </w:t>
      </w:r>
      <w:r w:rsidR="00D91E9B">
        <w:t>Draft Instrument</w:t>
      </w:r>
      <w:r>
        <w:t xml:space="preserve">, see </w:t>
      </w:r>
      <w:r w:rsidRPr="006D0BA7">
        <w:rPr>
          <w:b/>
          <w:bCs/>
        </w:rPr>
        <w:t>Appendix A</w:t>
      </w:r>
      <w:r>
        <w:t xml:space="preserve"> below.</w:t>
      </w:r>
    </w:p>
    <w:p w14:paraId="721A93EB" w14:textId="41B654E8" w:rsidR="00D00C78" w:rsidRDefault="00D00C78" w:rsidP="00D00C78">
      <w:r>
        <w:t xml:space="preserve">We thank the Department for the opportunity to comment on the </w:t>
      </w:r>
      <w:r w:rsidR="00873392">
        <w:t>D</w:t>
      </w:r>
      <w:r>
        <w:t xml:space="preserve">raft Instrument. Should you wish to discuss any of the issues raised in this submission further, please do not hesitate to contact me at </w:t>
      </w:r>
      <w:hyperlink r:id="rId22" w:history="1">
        <w:r w:rsidRPr="00381226">
          <w:rPr>
            <w:rStyle w:val="Hyperlink"/>
          </w:rPr>
          <w:t>amelia.radke@accan.org.au</w:t>
        </w:r>
      </w:hyperlink>
      <w:r>
        <w:t xml:space="preserve">. </w:t>
      </w:r>
    </w:p>
    <w:p w14:paraId="00A9992F" w14:textId="77777777" w:rsidR="00D00C78" w:rsidRDefault="00D00C78" w:rsidP="00D00C78">
      <w:pPr>
        <w:pStyle w:val="NoSpacing"/>
      </w:pPr>
      <w:r>
        <w:t>Yours sincerely,</w:t>
      </w:r>
    </w:p>
    <w:p w14:paraId="05664877" w14:textId="77777777" w:rsidR="00D00C78" w:rsidRDefault="00D00C78" w:rsidP="00D00C78">
      <w:pPr>
        <w:pStyle w:val="NoSpacing"/>
      </w:pPr>
    </w:p>
    <w:p w14:paraId="3FF6AD09" w14:textId="77777777" w:rsidR="00D00C78" w:rsidRPr="00A263E5" w:rsidRDefault="00D00C78" w:rsidP="00D00C78">
      <w:pPr>
        <w:pStyle w:val="NoSpacing"/>
      </w:pPr>
      <w:r>
        <w:t>Dr Amelia Radke</w:t>
      </w:r>
    </w:p>
    <w:p w14:paraId="75591342" w14:textId="7B1182D8" w:rsidR="00E630B3" w:rsidRDefault="00D00C78" w:rsidP="00D00C78">
      <w:pPr>
        <w:pStyle w:val="NoSpacing"/>
      </w:pPr>
      <w:r>
        <w:t>Senior Policy Adviser</w:t>
      </w:r>
    </w:p>
    <w:p w14:paraId="69D58BB5" w14:textId="77777777" w:rsidR="00E630B3" w:rsidRDefault="00E630B3">
      <w:r>
        <w:br w:type="page"/>
      </w:r>
    </w:p>
    <w:p w14:paraId="055C216F" w14:textId="23DF3497" w:rsidR="00D00C78" w:rsidRPr="0032596D" w:rsidRDefault="0032596D" w:rsidP="00D00C78">
      <w:pPr>
        <w:pStyle w:val="Bulletlist1"/>
        <w:numPr>
          <w:ilvl w:val="0"/>
          <w:numId w:val="0"/>
        </w:numPr>
        <w:rPr>
          <w:b/>
          <w:bCs/>
          <w:sz w:val="24"/>
          <w:szCs w:val="24"/>
        </w:rPr>
      </w:pPr>
      <w:r w:rsidRPr="0032596D">
        <w:rPr>
          <w:b/>
          <w:bCs/>
          <w:sz w:val="24"/>
          <w:szCs w:val="24"/>
        </w:rPr>
        <w:lastRenderedPageBreak/>
        <w:t xml:space="preserve">Appendix A: Further responses </w:t>
      </w:r>
      <w:r>
        <w:rPr>
          <w:b/>
          <w:bCs/>
          <w:sz w:val="24"/>
          <w:szCs w:val="24"/>
        </w:rPr>
        <w:t xml:space="preserve">on the Draft Instrument </w:t>
      </w:r>
    </w:p>
    <w:p w14:paraId="5306DE54" w14:textId="55985E72" w:rsidR="00354CA8" w:rsidRPr="00D04D2F" w:rsidRDefault="00C66D34" w:rsidP="0051271A">
      <w:pPr>
        <w:rPr>
          <w:b/>
          <w:bCs/>
        </w:rPr>
      </w:pPr>
      <w:r>
        <w:rPr>
          <w:rFonts w:ascii="Calibri" w:eastAsiaTheme="minorHAnsi" w:hAnsi="Calibri" w:cs="Calibri"/>
          <w:b/>
          <w:bCs/>
          <w:color w:val="000000"/>
          <w:lang w:eastAsia="en-US"/>
        </w:rPr>
        <w:t>Q</w:t>
      </w:r>
      <w:r w:rsidR="00F10252" w:rsidRPr="00D04D2F">
        <w:rPr>
          <w:rFonts w:ascii="Calibri" w:eastAsiaTheme="minorHAnsi" w:hAnsi="Calibri" w:cs="Calibri"/>
          <w:b/>
          <w:bCs/>
          <w:color w:val="000000"/>
          <w:lang w:eastAsia="en-US"/>
        </w:rPr>
        <w:t xml:space="preserve">uestion </w:t>
      </w:r>
      <w:r w:rsidR="00354CA8" w:rsidRPr="00D04D2F">
        <w:rPr>
          <w:rFonts w:ascii="Calibri" w:eastAsiaTheme="minorHAnsi" w:hAnsi="Calibri" w:cs="Calibri"/>
          <w:b/>
          <w:bCs/>
          <w:color w:val="000000"/>
          <w:lang w:eastAsia="en-US"/>
        </w:rPr>
        <w:t>1</w:t>
      </w:r>
      <w:r>
        <w:rPr>
          <w:b/>
          <w:bCs/>
        </w:rPr>
        <w:t xml:space="preserve">: </w:t>
      </w:r>
      <w:r w:rsidR="00354CA8" w:rsidRPr="00D04D2F">
        <w:rPr>
          <w:b/>
          <w:bCs/>
        </w:rPr>
        <w:t xml:space="preserve">Should the possible changes be adopted in full, or part, or not? </w:t>
      </w:r>
    </w:p>
    <w:p w14:paraId="1DB83274" w14:textId="3608225F" w:rsidR="00FA38AF" w:rsidRPr="00D04D2F" w:rsidRDefault="007829D4" w:rsidP="0051271A">
      <w:r>
        <w:t>ACCAN supports</w:t>
      </w:r>
      <w:r w:rsidR="00764E24">
        <w:t>,</w:t>
      </w:r>
      <w:r>
        <w:t xml:space="preserve"> in part</w:t>
      </w:r>
      <w:r w:rsidR="00764E24">
        <w:t>,</w:t>
      </w:r>
      <w:r>
        <w:t xml:space="preserve"> the proposed changes to the </w:t>
      </w:r>
      <w:r w:rsidR="00F35B12">
        <w:t>D</w:t>
      </w:r>
      <w:r>
        <w:t xml:space="preserve">raft </w:t>
      </w:r>
      <w:r w:rsidR="00F35B12">
        <w:t>I</w:t>
      </w:r>
      <w:r>
        <w:t>nstrument.</w:t>
      </w:r>
      <w:r w:rsidR="00411492">
        <w:t xml:space="preserve"> ACCAN recommends the second and fallback criter</w:t>
      </w:r>
      <w:r w:rsidR="003A1E85">
        <w:t>ia</w:t>
      </w:r>
      <w:r w:rsidR="00411492">
        <w:t xml:space="preserve"> </w:t>
      </w:r>
      <w:r w:rsidR="003558E3">
        <w:t xml:space="preserve">be </w:t>
      </w:r>
      <w:r w:rsidR="000C2395">
        <w:t>revised</w:t>
      </w:r>
      <w:r w:rsidR="00411492">
        <w:t xml:space="preserve"> to re</w:t>
      </w:r>
      <w:r w:rsidR="26F04C92">
        <w:t>quire</w:t>
      </w:r>
      <w:r w:rsidR="00411492">
        <w:t xml:space="preserve"> that reasonable consideration </w:t>
      </w:r>
      <w:r w:rsidR="003A1E85">
        <w:t>should be given to the long-term use of the site.</w:t>
      </w:r>
      <w:r w:rsidR="006C7253">
        <w:t xml:space="preserve"> </w:t>
      </w:r>
      <w:r w:rsidR="009057F3">
        <w:t>Regarding</w:t>
      </w:r>
      <w:r w:rsidR="00F637C9">
        <w:t xml:space="preserve"> the second criterion</w:t>
      </w:r>
      <w:r w:rsidR="005A5B72">
        <w:t>:</w:t>
      </w:r>
    </w:p>
    <w:p w14:paraId="0AE477DF" w14:textId="6D4D1F7E" w:rsidR="00FA38AF" w:rsidRPr="00D04D2F" w:rsidRDefault="00FA38AF" w:rsidP="001025CB">
      <w:pPr>
        <w:ind w:left="720"/>
      </w:pPr>
      <w:r w:rsidRPr="00D04D2F">
        <w:t>…</w:t>
      </w:r>
      <w:r w:rsidR="00F637C9" w:rsidRPr="00D04D2F">
        <w:rPr>
          <w:i/>
          <w:iCs/>
        </w:rPr>
        <w:t xml:space="preserve">a relevant </w:t>
      </w:r>
      <w:r w:rsidR="00EF3109" w:rsidRPr="00D04D2F">
        <w:rPr>
          <w:i/>
          <w:iCs/>
        </w:rPr>
        <w:t>Stat</w:t>
      </w:r>
      <w:r w:rsidR="00D00EDB" w:rsidRPr="00D04D2F">
        <w:rPr>
          <w:i/>
          <w:iCs/>
        </w:rPr>
        <w:t>utory Infrastructure Provider (</w:t>
      </w:r>
      <w:r w:rsidR="00F637C9" w:rsidRPr="00D04D2F">
        <w:rPr>
          <w:b/>
          <w:bCs/>
          <w:i/>
          <w:iCs/>
        </w:rPr>
        <w:t>SIP</w:t>
      </w:r>
      <w:r w:rsidR="00D00EDB" w:rsidRPr="00D04D2F">
        <w:rPr>
          <w:i/>
          <w:iCs/>
        </w:rPr>
        <w:t>)</w:t>
      </w:r>
      <w:r w:rsidR="00F637C9" w:rsidRPr="00D04D2F">
        <w:rPr>
          <w:i/>
          <w:iCs/>
        </w:rPr>
        <w:t xml:space="preserve"> has provided written notice to the developer that it will not install a fixed-line network inside the project area</w:t>
      </w:r>
      <w:r w:rsidR="002B6FC9">
        <w:t>.</w:t>
      </w:r>
    </w:p>
    <w:p w14:paraId="571593CF" w14:textId="250ED63F" w:rsidR="0053222F" w:rsidRPr="00D04D2F" w:rsidRDefault="00753C38" w:rsidP="0051271A">
      <w:r>
        <w:t xml:space="preserve">ACCAN recommends </w:t>
      </w:r>
      <w:r w:rsidR="007C18E3">
        <w:t xml:space="preserve">that the </w:t>
      </w:r>
      <w:r w:rsidR="000C2395">
        <w:t xml:space="preserve">criterion be </w:t>
      </w:r>
      <w:r w:rsidR="002628D8">
        <w:t>revised</w:t>
      </w:r>
      <w:r w:rsidR="000C2395">
        <w:t xml:space="preserve"> to ensure that </w:t>
      </w:r>
      <w:r w:rsidR="00DE54AC">
        <w:t>reasonable consideration has been given to</w:t>
      </w:r>
      <w:r w:rsidR="00930A11">
        <w:t xml:space="preserve"> the long-term development trends of </w:t>
      </w:r>
      <w:r w:rsidR="0053222F">
        <w:t>the proposed</w:t>
      </w:r>
      <w:r w:rsidR="00930A11">
        <w:t xml:space="preserve"> </w:t>
      </w:r>
      <w:r w:rsidR="009057F3">
        <w:t>site</w:t>
      </w:r>
      <w:r w:rsidR="00930A11">
        <w:t xml:space="preserve">. </w:t>
      </w:r>
      <w:r w:rsidR="003124A0">
        <w:t>We</w:t>
      </w:r>
      <w:r w:rsidR="30E88032">
        <w:t xml:space="preserve"> recommend</w:t>
      </w:r>
      <w:r w:rsidR="00C31656">
        <w:t xml:space="preserve"> </w:t>
      </w:r>
      <w:r w:rsidR="003124A0">
        <w:t xml:space="preserve">the Department </w:t>
      </w:r>
      <w:proofErr w:type="gramStart"/>
      <w:r w:rsidR="000C2395">
        <w:t>give consideration to</w:t>
      </w:r>
      <w:proofErr w:type="gramEnd"/>
      <w:r w:rsidR="000C2395">
        <w:t xml:space="preserve"> how the criterion could be revised to reflect</w:t>
      </w:r>
      <w:r w:rsidR="00B36379">
        <w:t xml:space="preserve"> how</w:t>
      </w:r>
      <w:r w:rsidR="003124A0">
        <w:t xml:space="preserve"> expected population growth </w:t>
      </w:r>
      <w:r w:rsidR="00AB613B">
        <w:t xml:space="preserve">may </w:t>
      </w:r>
      <w:r w:rsidR="000C2395">
        <w:t>impact on the need for</w:t>
      </w:r>
      <w:r w:rsidR="00183A1E">
        <w:t xml:space="preserve"> pit and pipe infrastructure </w:t>
      </w:r>
      <w:r w:rsidR="000C2395">
        <w:t>in the foreseeable future</w:t>
      </w:r>
      <w:r w:rsidR="1E0FE75E">
        <w:t xml:space="preserve">, and how this may be </w:t>
      </w:r>
      <w:r w:rsidR="5E633A61">
        <w:t xml:space="preserve">reflected </w:t>
      </w:r>
      <w:r w:rsidR="003124A0">
        <w:t>when amending the exemption criteria.</w:t>
      </w:r>
      <w:r w:rsidR="0075370D">
        <w:t xml:space="preserve"> This will ensure that planned but not announced </w:t>
      </w:r>
      <w:r w:rsidR="005E610E">
        <w:t xml:space="preserve">fixed line </w:t>
      </w:r>
      <w:r w:rsidR="000C2395">
        <w:t>infrastructure</w:t>
      </w:r>
      <w:r w:rsidR="005E610E">
        <w:t xml:space="preserve"> </w:t>
      </w:r>
      <w:r w:rsidR="000C2395">
        <w:t>can</w:t>
      </w:r>
      <w:r w:rsidR="005E610E">
        <w:t xml:space="preserve"> be</w:t>
      </w:r>
      <w:r w:rsidR="000C2395">
        <w:t xml:space="preserve"> made</w:t>
      </w:r>
      <w:r w:rsidR="005E610E">
        <w:t xml:space="preserve"> available for residents in the future</w:t>
      </w:r>
      <w:r w:rsidR="000C2395">
        <w:t xml:space="preserve"> at least cost</w:t>
      </w:r>
      <w:r w:rsidR="005E610E">
        <w:t xml:space="preserve">. </w:t>
      </w:r>
    </w:p>
    <w:p w14:paraId="2488162F" w14:textId="7EA00705" w:rsidR="00FA38AF" w:rsidRPr="00D04D2F" w:rsidRDefault="006C7253" w:rsidP="0051271A">
      <w:r>
        <w:t xml:space="preserve">In addition, </w:t>
      </w:r>
      <w:r w:rsidR="00356C0C" w:rsidRPr="00D04D2F">
        <w:t xml:space="preserve">ACCAN does not </w:t>
      </w:r>
      <w:r w:rsidR="00FA38AF" w:rsidRPr="00D04D2F">
        <w:t xml:space="preserve">support </w:t>
      </w:r>
      <w:r w:rsidR="00356C0C" w:rsidRPr="00D04D2F">
        <w:t>the ‘fallback’ criterion</w:t>
      </w:r>
      <w:r w:rsidR="00FA38AF" w:rsidRPr="00D04D2F">
        <w:t>. The criterion provides:</w:t>
      </w:r>
    </w:p>
    <w:p w14:paraId="0EE757B4" w14:textId="373EE949" w:rsidR="00FA38AF" w:rsidRPr="001025CB" w:rsidRDefault="00356C0C" w:rsidP="001025CB">
      <w:pPr>
        <w:ind w:left="720"/>
      </w:pPr>
      <w:r w:rsidRPr="00D04D2F">
        <w:t xml:space="preserve"> </w:t>
      </w:r>
      <w:r w:rsidR="00FA38AF" w:rsidRPr="00D04D2F">
        <w:t>…</w:t>
      </w:r>
      <w:r w:rsidR="00D56157" w:rsidRPr="001025CB">
        <w:rPr>
          <w:i/>
          <w:iCs/>
        </w:rPr>
        <w:t>where a SIP advises it will not install fixed-line, but the development fails to meet one or more of criteria 3-5 above, and the relevant SIP also refuses to take ownership of pit and pipe</w:t>
      </w:r>
      <w:r w:rsidR="00D56157" w:rsidRPr="001025CB">
        <w:t xml:space="preserve">. </w:t>
      </w:r>
    </w:p>
    <w:p w14:paraId="3021C31F" w14:textId="69FBCE47" w:rsidR="00987100" w:rsidRPr="00D04D2F" w:rsidRDefault="00D56157" w:rsidP="0051271A">
      <w:r w:rsidRPr="001025CB">
        <w:t xml:space="preserve">ACCAN recommends </w:t>
      </w:r>
      <w:r w:rsidR="000C5716" w:rsidRPr="001025CB">
        <w:t>that any fallback criterion is further defined so that</w:t>
      </w:r>
      <w:r w:rsidR="0047699B" w:rsidRPr="001025CB">
        <w:t xml:space="preserve"> eligible</w:t>
      </w:r>
      <w:r w:rsidR="000C5716" w:rsidRPr="001025CB">
        <w:t xml:space="preserve"> development</w:t>
      </w:r>
      <w:r w:rsidR="0047699B" w:rsidRPr="001025CB">
        <w:t>s</w:t>
      </w:r>
      <w:r w:rsidR="000C5716" w:rsidRPr="001025CB">
        <w:t xml:space="preserve"> </w:t>
      </w:r>
      <w:r w:rsidR="0047699B" w:rsidRPr="001025CB">
        <w:t xml:space="preserve">for pit and pipe </w:t>
      </w:r>
      <w:r w:rsidR="000C5716" w:rsidRPr="001025CB">
        <w:t xml:space="preserve">have </w:t>
      </w:r>
      <w:r w:rsidR="0047699B" w:rsidRPr="001025CB">
        <w:t xml:space="preserve">the </w:t>
      </w:r>
      <w:r w:rsidR="000C5716" w:rsidRPr="001025CB">
        <w:t xml:space="preserve">appropriate </w:t>
      </w:r>
      <w:r w:rsidR="00102BFE" w:rsidRPr="001025CB">
        <w:t>infrastructure</w:t>
      </w:r>
      <w:r w:rsidR="00E35E6C" w:rsidRPr="001025CB">
        <w:t xml:space="preserve"> </w:t>
      </w:r>
      <w:r w:rsidR="003C68D9" w:rsidRPr="001025CB">
        <w:t xml:space="preserve">in the </w:t>
      </w:r>
      <w:r w:rsidR="00BF7BF4" w:rsidRPr="001025CB">
        <w:t>foreseeable future</w:t>
      </w:r>
      <w:r w:rsidR="00102BFE" w:rsidRPr="001025CB">
        <w:t xml:space="preserve">. </w:t>
      </w:r>
    </w:p>
    <w:p w14:paraId="498C12FC" w14:textId="1D73D9FE" w:rsidR="00354CA8" w:rsidRPr="00D04D2F" w:rsidRDefault="002B6FC9" w:rsidP="0051271A">
      <w:pPr>
        <w:rPr>
          <w:b/>
          <w:bCs/>
        </w:rPr>
      </w:pPr>
      <w:r>
        <w:rPr>
          <w:b/>
          <w:bCs/>
        </w:rPr>
        <w:t>Q</w:t>
      </w:r>
      <w:r w:rsidR="00F10252" w:rsidRPr="00D04D2F">
        <w:rPr>
          <w:b/>
          <w:bCs/>
        </w:rPr>
        <w:t xml:space="preserve">uestion </w:t>
      </w:r>
      <w:r w:rsidR="00354CA8" w:rsidRPr="00D04D2F">
        <w:rPr>
          <w:b/>
          <w:bCs/>
        </w:rPr>
        <w:t>2</w:t>
      </w:r>
      <w:r w:rsidR="00256DDE">
        <w:rPr>
          <w:b/>
          <w:bCs/>
        </w:rPr>
        <w:t>:</w:t>
      </w:r>
      <w:r>
        <w:rPr>
          <w:b/>
          <w:bCs/>
        </w:rPr>
        <w:t xml:space="preserve"> </w:t>
      </w:r>
      <w:r w:rsidR="00354CA8" w:rsidRPr="00D04D2F">
        <w:rPr>
          <w:b/>
          <w:bCs/>
        </w:rPr>
        <w:t xml:space="preserve">Should alternative proposals that have been rejected (adjacency, growth areas, and minimum number of lots) still be considered? </w:t>
      </w:r>
    </w:p>
    <w:p w14:paraId="1C53D39A" w14:textId="1076D7A2" w:rsidR="00FC57EA" w:rsidRDefault="00FC57EA" w:rsidP="0051271A">
      <w:r>
        <w:t xml:space="preserve">ACCAN recommends the </w:t>
      </w:r>
      <w:r w:rsidR="00E4030A">
        <w:t xml:space="preserve">second criterion should be revised to reflect growth areas, especially in cases where sites currently in the peri-urban fringe </w:t>
      </w:r>
      <w:r w:rsidR="00714AD9">
        <w:t xml:space="preserve">are likely to </w:t>
      </w:r>
      <w:r w:rsidR="00E4030A">
        <w:t>become urbanised in the future</w:t>
      </w:r>
      <w:r w:rsidR="00D35431">
        <w:t>.</w:t>
      </w:r>
      <w:r w:rsidR="00E4030A">
        <w:t xml:space="preserve"> </w:t>
      </w:r>
    </w:p>
    <w:p w14:paraId="1DC1188D" w14:textId="28EAFDA0" w:rsidR="00354CA8" w:rsidRPr="00D04D2F" w:rsidRDefault="002B6FC9" w:rsidP="0051271A">
      <w:pPr>
        <w:rPr>
          <w:b/>
          <w:bCs/>
        </w:rPr>
      </w:pPr>
      <w:r>
        <w:rPr>
          <w:b/>
          <w:bCs/>
        </w:rPr>
        <w:t>Q</w:t>
      </w:r>
      <w:r w:rsidR="00137027" w:rsidRPr="00D04D2F">
        <w:rPr>
          <w:b/>
          <w:bCs/>
        </w:rPr>
        <w:t xml:space="preserve">uestion </w:t>
      </w:r>
      <w:r w:rsidR="00354CA8" w:rsidRPr="00D04D2F">
        <w:rPr>
          <w:b/>
          <w:bCs/>
        </w:rPr>
        <w:t>3</w:t>
      </w:r>
      <w:r w:rsidR="00137027" w:rsidRPr="00D04D2F">
        <w:rPr>
          <w:b/>
          <w:bCs/>
        </w:rPr>
        <w:t>:</w:t>
      </w:r>
      <w:r w:rsidR="00354CA8" w:rsidRPr="00D04D2F">
        <w:rPr>
          <w:b/>
          <w:bCs/>
        </w:rPr>
        <w:t xml:space="preserve"> Are there other exemption criteria that could be considered as well? </w:t>
      </w:r>
    </w:p>
    <w:p w14:paraId="716DCB37" w14:textId="148B79ED" w:rsidR="0051271A" w:rsidRPr="00D04D2F" w:rsidRDefault="00765A19" w:rsidP="00477C9C">
      <w:r w:rsidRPr="00D04D2F">
        <w:t xml:space="preserve">ACCAN recommends that any proposed exemption criteria </w:t>
      </w:r>
      <w:r w:rsidR="00452C47" w:rsidRPr="00D04D2F">
        <w:t>prioritise</w:t>
      </w:r>
      <w:r w:rsidR="00484B0D" w:rsidRPr="00D04D2F">
        <w:t xml:space="preserve"> community safety in areas of high-risk of natural disasters to ensure SIP</w:t>
      </w:r>
      <w:r w:rsidR="00C12C3D" w:rsidRPr="00D04D2F">
        <w:t>s</w:t>
      </w:r>
      <w:r w:rsidR="00484B0D" w:rsidRPr="00D04D2F">
        <w:t xml:space="preserve"> are required to build appropriate infrastructure in these</w:t>
      </w:r>
      <w:r w:rsidR="00B533AF" w:rsidRPr="00D04D2F">
        <w:t xml:space="preserve"> locations</w:t>
      </w:r>
      <w:r w:rsidR="00484B0D" w:rsidRPr="00D04D2F">
        <w:t>.</w:t>
      </w:r>
    </w:p>
    <w:p w14:paraId="13D7AC3F" w14:textId="64FE732F" w:rsidR="00354CA8" w:rsidRPr="00D04D2F" w:rsidRDefault="002B6FC9" w:rsidP="0051271A">
      <w:pPr>
        <w:rPr>
          <w:b/>
          <w:bCs/>
        </w:rPr>
      </w:pPr>
      <w:r>
        <w:rPr>
          <w:b/>
          <w:bCs/>
        </w:rPr>
        <w:t>Q</w:t>
      </w:r>
      <w:r w:rsidR="00137027" w:rsidRPr="00D04D2F">
        <w:rPr>
          <w:b/>
          <w:bCs/>
        </w:rPr>
        <w:t xml:space="preserve">uestion </w:t>
      </w:r>
      <w:r w:rsidR="00354CA8" w:rsidRPr="00D04D2F">
        <w:rPr>
          <w:b/>
          <w:bCs/>
        </w:rPr>
        <w:t>4</w:t>
      </w:r>
      <w:r w:rsidR="00137027" w:rsidRPr="00D04D2F">
        <w:rPr>
          <w:b/>
          <w:bCs/>
        </w:rPr>
        <w:t>:</w:t>
      </w:r>
      <w:r>
        <w:rPr>
          <w:b/>
          <w:bCs/>
        </w:rPr>
        <w:t xml:space="preserve"> </w:t>
      </w:r>
      <w:r w:rsidR="00354CA8" w:rsidRPr="00D04D2F">
        <w:rPr>
          <w:b/>
          <w:bCs/>
        </w:rPr>
        <w:t>Is 1,000m</w:t>
      </w:r>
      <w:r w:rsidR="00354CA8" w:rsidRPr="001D7114">
        <w:rPr>
          <w:b/>
          <w:bCs/>
          <w:vertAlign w:val="superscript"/>
        </w:rPr>
        <w:t>2</w:t>
      </w:r>
      <w:r w:rsidR="00354CA8" w:rsidRPr="001025CB">
        <w:rPr>
          <w:b/>
          <w:bCs/>
        </w:rPr>
        <w:t xml:space="preserve"> </w:t>
      </w:r>
      <w:r w:rsidR="00354CA8" w:rsidRPr="00D04D2F">
        <w:rPr>
          <w:b/>
          <w:bCs/>
        </w:rPr>
        <w:t xml:space="preserve">a reasonable average lot size for exempting developments? </w:t>
      </w:r>
    </w:p>
    <w:p w14:paraId="2A9756E5" w14:textId="6B0F5D1C" w:rsidR="0051271A" w:rsidRPr="00D04D2F" w:rsidRDefault="002B6FC9" w:rsidP="0051271A">
      <w:r>
        <w:t>ACCAN considers 100</w:t>
      </w:r>
      <w:r w:rsidR="00BE6402">
        <w:t>0 square metres</w:t>
      </w:r>
      <w:r>
        <w:t xml:space="preserve"> </w:t>
      </w:r>
      <w:r w:rsidR="00B80D5C">
        <w:t xml:space="preserve">or greater </w:t>
      </w:r>
      <w:r>
        <w:t xml:space="preserve">a reasonable average lot size for exempting developments. </w:t>
      </w:r>
    </w:p>
    <w:p w14:paraId="1EEA9E86" w14:textId="7B7A4FA7" w:rsidR="0051271A" w:rsidRPr="00D04D2F" w:rsidRDefault="002B6FC9" w:rsidP="0051271A">
      <w:pPr>
        <w:rPr>
          <w:b/>
          <w:bCs/>
        </w:rPr>
      </w:pPr>
      <w:r>
        <w:rPr>
          <w:b/>
          <w:bCs/>
        </w:rPr>
        <w:t>Q</w:t>
      </w:r>
      <w:r w:rsidR="00137027" w:rsidRPr="00D04D2F">
        <w:rPr>
          <w:b/>
          <w:bCs/>
        </w:rPr>
        <w:t xml:space="preserve">uestion </w:t>
      </w:r>
      <w:r w:rsidR="00354CA8" w:rsidRPr="00D04D2F">
        <w:rPr>
          <w:b/>
          <w:bCs/>
        </w:rPr>
        <w:t>5</w:t>
      </w:r>
      <w:r w:rsidR="00137027" w:rsidRPr="00D04D2F">
        <w:rPr>
          <w:b/>
          <w:bCs/>
        </w:rPr>
        <w:t>:</w:t>
      </w:r>
      <w:r w:rsidR="00354CA8" w:rsidRPr="00D04D2F">
        <w:rPr>
          <w:b/>
          <w:bCs/>
        </w:rPr>
        <w:t xml:space="preserve"> Should criteria 3, 4 and 5 all need to be met to give rise to an exemption or would it be sufficient for one or two of them to be met to warrant an exemption being available?</w:t>
      </w:r>
    </w:p>
    <w:p w14:paraId="67D2C0DE" w14:textId="4BC33850" w:rsidR="00A16716" w:rsidRDefault="005D670C" w:rsidP="0051271A">
      <w:r>
        <w:t>ACCAN recommends that criteria 3, 4, and 5 all need to be met to give rise to any exemption</w:t>
      </w:r>
      <w:r w:rsidR="005B6EF1">
        <w:t>, due to these criteria reflecting the urban/suburban character of developments</w:t>
      </w:r>
      <w:r w:rsidR="00935ED7">
        <w:t xml:space="preserve">. </w:t>
      </w:r>
    </w:p>
    <w:p w14:paraId="0592DD40" w14:textId="77777777" w:rsidR="000A20BE" w:rsidRPr="00D04D2F" w:rsidRDefault="000A20BE" w:rsidP="0051271A"/>
    <w:p w14:paraId="0B8E97F3" w14:textId="05C83CE0" w:rsidR="0051271A" w:rsidRPr="002B6FC9" w:rsidRDefault="002B6FC9" w:rsidP="0051271A">
      <w:pPr>
        <w:rPr>
          <w:b/>
          <w:bCs/>
        </w:rPr>
      </w:pPr>
      <w:r>
        <w:rPr>
          <w:b/>
          <w:bCs/>
        </w:rPr>
        <w:lastRenderedPageBreak/>
        <w:t>Q</w:t>
      </w:r>
      <w:r w:rsidR="00676309" w:rsidRPr="00D04D2F">
        <w:rPr>
          <w:b/>
          <w:bCs/>
        </w:rPr>
        <w:t xml:space="preserve">uestion </w:t>
      </w:r>
      <w:r w:rsidR="0051271A" w:rsidRPr="00D04D2F">
        <w:rPr>
          <w:b/>
          <w:bCs/>
        </w:rPr>
        <w:t>6</w:t>
      </w:r>
      <w:r w:rsidR="00676309" w:rsidRPr="00D04D2F">
        <w:rPr>
          <w:b/>
          <w:bCs/>
        </w:rPr>
        <w:t>:</w:t>
      </w:r>
      <w:r w:rsidR="0051271A" w:rsidRPr="00D04D2F">
        <w:rPr>
          <w:b/>
          <w:bCs/>
        </w:rPr>
        <w:t xml:space="preserve"> </w:t>
      </w:r>
      <w:r w:rsidR="0051271A" w:rsidRPr="001025CB">
        <w:rPr>
          <w:rFonts w:ascii="Calibri" w:eastAsiaTheme="minorHAnsi" w:hAnsi="Calibri" w:cs="Calibri"/>
          <w:b/>
          <w:bCs/>
          <w:color w:val="000000"/>
          <w:lang w:eastAsia="en-US"/>
        </w:rPr>
        <w:t xml:space="preserve">Would criteria 1, 2 and 6 discussed above work by themselves as threshold criteria, without the need for criteria 3, 4 and 5? </w:t>
      </w:r>
    </w:p>
    <w:p w14:paraId="5A2D18DF" w14:textId="6EE93B85" w:rsidR="00935ED7" w:rsidRPr="00D04D2F" w:rsidRDefault="00935ED7" w:rsidP="0051271A">
      <w:r w:rsidRPr="00D04D2F">
        <w:t xml:space="preserve">ACCAN recommends that all criteria </w:t>
      </w:r>
      <w:r w:rsidR="0032285C">
        <w:t>should</w:t>
      </w:r>
      <w:r w:rsidR="005E4843" w:rsidRPr="00D04D2F">
        <w:t xml:space="preserve"> be met to give rise to any exemption. </w:t>
      </w:r>
    </w:p>
    <w:p w14:paraId="2E68512C" w14:textId="7873645F" w:rsidR="00FD4827" w:rsidRPr="001025CB" w:rsidRDefault="002B6FC9" w:rsidP="00FD4827">
      <w:pPr>
        <w:rPr>
          <w:rFonts w:ascii="Calibri" w:eastAsiaTheme="minorHAnsi" w:hAnsi="Calibri" w:cs="Calibri"/>
          <w:b/>
          <w:bCs/>
          <w:color w:val="000000"/>
          <w:lang w:eastAsia="en-US"/>
        </w:rPr>
      </w:pPr>
      <w:r>
        <w:rPr>
          <w:rFonts w:ascii="Calibri" w:eastAsiaTheme="minorHAnsi" w:hAnsi="Calibri" w:cs="Calibri"/>
          <w:b/>
          <w:bCs/>
          <w:color w:val="000000"/>
          <w:lang w:eastAsia="en-US"/>
        </w:rPr>
        <w:t>Q</w:t>
      </w:r>
      <w:r w:rsidR="00676309" w:rsidRPr="00D04D2F">
        <w:rPr>
          <w:rFonts w:ascii="Calibri" w:eastAsiaTheme="minorHAnsi" w:hAnsi="Calibri" w:cs="Calibri"/>
          <w:b/>
          <w:bCs/>
          <w:color w:val="000000"/>
          <w:lang w:eastAsia="en-US"/>
        </w:rPr>
        <w:t xml:space="preserve">uestion </w:t>
      </w:r>
      <w:r w:rsidR="0051271A" w:rsidRPr="00D04D2F">
        <w:rPr>
          <w:rFonts w:ascii="Calibri" w:eastAsiaTheme="minorHAnsi" w:hAnsi="Calibri" w:cs="Calibri"/>
          <w:b/>
          <w:bCs/>
          <w:color w:val="000000"/>
          <w:lang w:eastAsia="en-US"/>
        </w:rPr>
        <w:t>7</w:t>
      </w:r>
      <w:r w:rsidR="00676309" w:rsidRPr="00D04D2F">
        <w:rPr>
          <w:rFonts w:ascii="Calibri" w:eastAsiaTheme="minorHAnsi" w:hAnsi="Calibri" w:cs="Calibri"/>
          <w:b/>
          <w:bCs/>
          <w:color w:val="000000"/>
          <w:lang w:eastAsia="en-US"/>
        </w:rPr>
        <w:t>:</w:t>
      </w:r>
      <w:r w:rsidR="0051271A" w:rsidRPr="00D04D2F">
        <w:rPr>
          <w:rFonts w:ascii="Calibri" w:eastAsiaTheme="minorHAnsi" w:hAnsi="Calibri" w:cs="Calibri"/>
          <w:b/>
          <w:bCs/>
          <w:color w:val="000000"/>
          <w:lang w:eastAsia="en-US"/>
        </w:rPr>
        <w:t xml:space="preserve"> </w:t>
      </w:r>
      <w:r w:rsidR="0051271A" w:rsidRPr="001025CB">
        <w:rPr>
          <w:rFonts w:ascii="Calibri" w:eastAsiaTheme="minorHAnsi" w:hAnsi="Calibri" w:cs="Calibri"/>
          <w:b/>
          <w:bCs/>
          <w:color w:val="000000"/>
          <w:lang w:eastAsia="en-US"/>
        </w:rPr>
        <w:t xml:space="preserve">Would criterion 6 above give SIPs too much discretion, allowing them to exercise quasi-regulatory functions, and would arrangements for taking ownership of pit and pipe where fixed line infrastructure was not being immediately provided be better left to purely commercial processes? </w:t>
      </w:r>
    </w:p>
    <w:p w14:paraId="77470AEB" w14:textId="743C4A4B" w:rsidR="003A246B" w:rsidRPr="00D04D2F" w:rsidRDefault="00C30C4E" w:rsidP="625E6A0E">
      <w:pPr>
        <w:rPr>
          <w:rFonts w:ascii="Calibri" w:hAnsi="Calibri" w:cs="Calibri"/>
          <w:color w:val="000000" w:themeColor="text1"/>
          <w:lang w:eastAsia="en-US"/>
        </w:rPr>
      </w:pPr>
      <w:r w:rsidRPr="001025CB">
        <w:rPr>
          <w:rFonts w:ascii="Calibri" w:hAnsi="Calibri" w:cs="Calibri"/>
          <w:color w:val="000000" w:themeColor="text1"/>
          <w:lang w:eastAsia="en-US"/>
        </w:rPr>
        <w:t>Notwithstanding</w:t>
      </w:r>
      <w:r w:rsidR="00D64EAC" w:rsidRPr="001025CB">
        <w:rPr>
          <w:rFonts w:ascii="Calibri" w:hAnsi="Calibri" w:cs="Calibri"/>
          <w:color w:val="000000" w:themeColor="text1"/>
          <w:lang w:eastAsia="en-US"/>
        </w:rPr>
        <w:t xml:space="preserve"> the Department</w:t>
      </w:r>
      <w:r w:rsidR="00B66F82" w:rsidRPr="001025CB">
        <w:rPr>
          <w:rFonts w:ascii="Calibri" w:hAnsi="Calibri" w:cs="Calibri"/>
          <w:color w:val="000000" w:themeColor="text1"/>
          <w:lang w:eastAsia="en-US"/>
        </w:rPr>
        <w:t>’</w:t>
      </w:r>
      <w:r w:rsidR="00D64EAC" w:rsidRPr="001025CB">
        <w:rPr>
          <w:rFonts w:ascii="Calibri" w:hAnsi="Calibri" w:cs="Calibri"/>
          <w:color w:val="000000" w:themeColor="text1"/>
          <w:lang w:eastAsia="en-US"/>
        </w:rPr>
        <w:t xml:space="preserve">s concern of quasi-regulatory functions, ACCAN does not </w:t>
      </w:r>
      <w:r w:rsidR="002A1D44" w:rsidRPr="001025CB">
        <w:rPr>
          <w:rFonts w:ascii="Calibri" w:hAnsi="Calibri" w:cs="Calibri"/>
          <w:color w:val="000000" w:themeColor="text1"/>
          <w:lang w:eastAsia="en-US"/>
        </w:rPr>
        <w:t>support a reliance on commercial processes.</w:t>
      </w:r>
    </w:p>
    <w:p w14:paraId="27C5D7A8" w14:textId="79ECEE41" w:rsidR="003A246B" w:rsidRPr="00D04D2F" w:rsidRDefault="6914A929" w:rsidP="625E6A0E">
      <w:pPr>
        <w:rPr>
          <w:rFonts w:ascii="Calibri" w:hAnsi="Calibri" w:cs="Calibri"/>
          <w:color w:val="000000" w:themeColor="text1"/>
          <w:lang w:eastAsia="en-US"/>
        </w:rPr>
      </w:pPr>
      <w:r w:rsidRPr="625E6A0E">
        <w:rPr>
          <w:rFonts w:ascii="Calibri" w:hAnsi="Calibri" w:cs="Calibri"/>
          <w:color w:val="000000" w:themeColor="text1"/>
          <w:lang w:eastAsia="en-US"/>
        </w:rPr>
        <w:t xml:space="preserve">ACCAN considers that appropriate public consultation concerning the potential exercise of SIP powers by the Minister of Communications would allow for consideration </w:t>
      </w:r>
      <w:r w:rsidR="763C4490" w:rsidRPr="625E6A0E">
        <w:rPr>
          <w:rFonts w:ascii="Calibri" w:hAnsi="Calibri" w:cs="Calibri"/>
          <w:color w:val="000000" w:themeColor="text1"/>
          <w:lang w:eastAsia="en-US"/>
        </w:rPr>
        <w:t xml:space="preserve">to be given to the appropriate requirements that must be met by SIPs and </w:t>
      </w:r>
      <w:r w:rsidR="00462D4A">
        <w:rPr>
          <w:rFonts w:ascii="Calibri" w:hAnsi="Calibri" w:cs="Calibri"/>
          <w:color w:val="000000" w:themeColor="text1"/>
          <w:lang w:eastAsia="en-US"/>
        </w:rPr>
        <w:t xml:space="preserve">their </w:t>
      </w:r>
      <w:r w:rsidRPr="625E6A0E">
        <w:rPr>
          <w:rFonts w:ascii="Calibri" w:hAnsi="Calibri" w:cs="Calibri"/>
          <w:color w:val="000000" w:themeColor="text1"/>
          <w:lang w:eastAsia="en-US"/>
        </w:rPr>
        <w:t>potential economic, commercial and consumer impacts.</w:t>
      </w:r>
      <w:r w:rsidR="7BD9BE25" w:rsidRPr="625E6A0E">
        <w:rPr>
          <w:rFonts w:ascii="Calibri" w:hAnsi="Calibri" w:cs="Calibri"/>
          <w:color w:val="000000" w:themeColor="text1"/>
          <w:lang w:eastAsia="en-US"/>
        </w:rPr>
        <w:t xml:space="preserve"> </w:t>
      </w:r>
    </w:p>
    <w:p w14:paraId="3663990A" w14:textId="27E0D98E" w:rsidR="003A246B" w:rsidRPr="00D04D2F" w:rsidRDefault="7BD9BE25" w:rsidP="625E6A0E">
      <w:pPr>
        <w:rPr>
          <w:rFonts w:ascii="Calibri" w:hAnsi="Calibri" w:cs="Calibri"/>
          <w:color w:val="000000" w:themeColor="text1"/>
          <w:lang w:eastAsia="en-US"/>
        </w:rPr>
      </w:pPr>
      <w:r w:rsidRPr="6FB50CDB">
        <w:rPr>
          <w:rFonts w:ascii="Calibri" w:hAnsi="Calibri" w:cs="Calibri"/>
          <w:color w:val="000000" w:themeColor="text1"/>
          <w:lang w:eastAsia="en-US"/>
        </w:rPr>
        <w:t xml:space="preserve">ACCAN notes that for NBN Co, further consideration of appropriate arrangements may be </w:t>
      </w:r>
      <w:r w:rsidR="00A66DFE" w:rsidRPr="6FB50CDB">
        <w:rPr>
          <w:rFonts w:ascii="Calibri" w:hAnsi="Calibri" w:cs="Calibri"/>
          <w:color w:val="000000" w:themeColor="text1"/>
          <w:lang w:eastAsia="en-US"/>
        </w:rPr>
        <w:t>undertaken</w:t>
      </w:r>
      <w:r w:rsidRPr="6FB50CDB">
        <w:rPr>
          <w:rFonts w:ascii="Calibri" w:hAnsi="Calibri" w:cs="Calibri"/>
          <w:color w:val="000000" w:themeColor="text1"/>
          <w:lang w:eastAsia="en-US"/>
        </w:rPr>
        <w:t xml:space="preserve"> through the Replacement Module Application (</w:t>
      </w:r>
      <w:r w:rsidRPr="6FB50CDB">
        <w:rPr>
          <w:rFonts w:ascii="Calibri" w:hAnsi="Calibri" w:cs="Calibri"/>
          <w:b/>
          <w:bCs/>
          <w:color w:val="000000" w:themeColor="text1"/>
          <w:lang w:eastAsia="en-US"/>
        </w:rPr>
        <w:t>RMA</w:t>
      </w:r>
      <w:r w:rsidRPr="6FB50CDB">
        <w:rPr>
          <w:rFonts w:ascii="Calibri" w:hAnsi="Calibri" w:cs="Calibri"/>
          <w:color w:val="000000" w:themeColor="text1"/>
          <w:lang w:eastAsia="en-US"/>
        </w:rPr>
        <w:t>) process e</w:t>
      </w:r>
      <w:r w:rsidR="37DF3CB6" w:rsidRPr="6FB50CDB">
        <w:rPr>
          <w:rFonts w:ascii="Calibri" w:hAnsi="Calibri" w:cs="Calibri"/>
          <w:color w:val="000000" w:themeColor="text1"/>
          <w:lang w:eastAsia="en-US"/>
        </w:rPr>
        <w:t>nvisioned in the proposed variation to the NBN Special Access Undertaking (</w:t>
      </w:r>
      <w:r w:rsidR="37DF3CB6" w:rsidRPr="6FB50CDB">
        <w:rPr>
          <w:rFonts w:ascii="Calibri" w:hAnsi="Calibri" w:cs="Calibri"/>
          <w:b/>
          <w:bCs/>
          <w:color w:val="000000" w:themeColor="text1"/>
          <w:lang w:eastAsia="en-US"/>
        </w:rPr>
        <w:t>SAU</w:t>
      </w:r>
      <w:r w:rsidR="37DF3CB6" w:rsidRPr="6FB50CDB">
        <w:rPr>
          <w:rFonts w:ascii="Calibri" w:hAnsi="Calibri" w:cs="Calibri"/>
          <w:color w:val="000000" w:themeColor="text1"/>
          <w:lang w:eastAsia="en-US"/>
        </w:rPr>
        <w:t>). ACCAN understands that similar processes are undertaken for electricity distribution networks, via the classification and specification of monopoly</w:t>
      </w:r>
      <w:r w:rsidR="7E4CD1D8" w:rsidRPr="6FB50CDB">
        <w:rPr>
          <w:rFonts w:ascii="Calibri" w:hAnsi="Calibri" w:cs="Calibri"/>
          <w:color w:val="000000" w:themeColor="text1"/>
          <w:lang w:eastAsia="en-US"/>
        </w:rPr>
        <w:t xml:space="preserve"> standard control services</w:t>
      </w:r>
      <w:r w:rsidR="00304E83">
        <w:rPr>
          <w:rFonts w:ascii="Calibri" w:hAnsi="Calibri" w:cs="Calibri"/>
          <w:color w:val="000000" w:themeColor="text1"/>
          <w:lang w:eastAsia="en-US"/>
        </w:rPr>
        <w:t xml:space="preserve">. This </w:t>
      </w:r>
      <w:r w:rsidR="7E4CD1D8" w:rsidRPr="6FB50CDB">
        <w:rPr>
          <w:rFonts w:ascii="Calibri" w:hAnsi="Calibri" w:cs="Calibri"/>
          <w:color w:val="000000" w:themeColor="text1"/>
          <w:lang w:eastAsia="en-US"/>
        </w:rPr>
        <w:t>may be paralleled as part of the RMA process, which allow</w:t>
      </w:r>
      <w:r w:rsidR="14F97588" w:rsidRPr="6FB50CDB">
        <w:rPr>
          <w:rFonts w:ascii="Calibri" w:hAnsi="Calibri" w:cs="Calibri"/>
          <w:color w:val="000000" w:themeColor="text1"/>
          <w:lang w:eastAsia="en-US"/>
        </w:rPr>
        <w:t>s</w:t>
      </w:r>
      <w:r w:rsidR="7E4CD1D8" w:rsidRPr="6FB50CDB">
        <w:rPr>
          <w:rFonts w:ascii="Calibri" w:hAnsi="Calibri" w:cs="Calibri"/>
          <w:color w:val="000000" w:themeColor="text1"/>
          <w:lang w:eastAsia="en-US"/>
        </w:rPr>
        <w:t xml:space="preserve"> for the review of ‘core’ </w:t>
      </w:r>
      <w:r w:rsidR="7E69C1C5" w:rsidRPr="6FB50CDB">
        <w:rPr>
          <w:rFonts w:ascii="Calibri" w:hAnsi="Calibri" w:cs="Calibri"/>
          <w:color w:val="000000" w:themeColor="text1"/>
          <w:lang w:eastAsia="en-US"/>
        </w:rPr>
        <w:t xml:space="preserve">monopoly </w:t>
      </w:r>
      <w:r w:rsidR="7E4CD1D8" w:rsidRPr="6FB50CDB">
        <w:rPr>
          <w:rFonts w:ascii="Calibri" w:hAnsi="Calibri" w:cs="Calibri"/>
          <w:color w:val="000000" w:themeColor="text1"/>
          <w:lang w:eastAsia="en-US"/>
        </w:rPr>
        <w:t>NBN services.</w:t>
      </w:r>
    </w:p>
    <w:p w14:paraId="3E9D3180" w14:textId="69D0AC4C" w:rsidR="00DC13F4" w:rsidRDefault="00BA4AB0" w:rsidP="001025CB">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r w:rsidR="007A2389">
        <w:br/>
      </w:r>
      <w:r w:rsidR="007A2389">
        <w:br/>
        <w:t xml:space="preserve">ACCAN is committed to reconciliation that acknowledges Australia’s past and values the unique culture and heritage of Aboriginal and Torres Strait Islander peoples.  </w:t>
      </w:r>
      <w:hyperlink r:id="rId23" w:history="1">
        <w:r w:rsidR="007A2389">
          <w:rPr>
            <w:rStyle w:val="Hyperlink"/>
          </w:rPr>
          <w:t>Read our RAP</w:t>
        </w:r>
      </w:hyperlink>
    </w:p>
    <w:sectPr w:rsidR="00DC13F4" w:rsidSect="00472A35">
      <w:headerReference w:type="default" r:id="rId24"/>
      <w:footerReference w:type="default" r:id="rId25"/>
      <w:footerReference w:type="first" r:id="rId26"/>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09EFD9" w14:textId="77777777" w:rsidR="00CD4C6A" w:rsidRDefault="00CD4C6A">
      <w:pPr>
        <w:spacing w:after="0" w:line="240" w:lineRule="auto"/>
      </w:pPr>
      <w:r>
        <w:separator/>
      </w:r>
    </w:p>
  </w:endnote>
  <w:endnote w:type="continuationSeparator" w:id="0">
    <w:p w14:paraId="34CF79E8" w14:textId="77777777" w:rsidR="00CD4C6A" w:rsidRDefault="00CD4C6A">
      <w:pPr>
        <w:spacing w:after="0" w:line="240" w:lineRule="auto"/>
      </w:pPr>
      <w:r>
        <w:continuationSeparator/>
      </w:r>
    </w:p>
  </w:endnote>
  <w:endnote w:type="continuationNotice" w:id="1">
    <w:p w14:paraId="74FED599" w14:textId="77777777" w:rsidR="00CD4C6A" w:rsidRDefault="00CD4C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91AB0AC-AC30-4B98-8511-E4AA66B90A40}"/>
    <w:embedBold r:id="rId2" w:fontKey="{2A701A16-9736-46CD-934F-D8436A8C787A}"/>
    <w:embedItalic r:id="rId3" w:fontKey="{289FB69E-8A2B-4738-AC70-C5461A8F1194}"/>
    <w:embedBoldItalic r:id="rId4" w:fontKey="{793898E1-4633-464B-AF66-6A210BCB5F78}"/>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5" w:fontKey="{1C4B23F4-30D7-4067-A9E0-1D6AE2766653}"/>
  </w:font>
  <w:font w:name="Gotham">
    <w:panose1 w:val="02000604040000020004"/>
    <w:charset w:val="00"/>
    <w:family w:val="auto"/>
    <w:pitch w:val="variable"/>
    <w:sig w:usb0="800000A7" w:usb1="00000000" w:usb2="00000000" w:usb3="00000000" w:csb0="00000009" w:csb1="00000000"/>
    <w:embedBold r:id="rId6" w:fontKey="{E96E0934-8F19-4AD0-B851-75D7BD1C8D53}"/>
    <w:embedBoldItalic r:id="rId7" w:fontKey="{F459871E-C570-4B6A-83EE-6CAEF5418DA7}"/>
  </w:font>
  <w:font w:name="Verdana">
    <w:panose1 w:val="020B0604030504040204"/>
    <w:charset w:val="00"/>
    <w:family w:val="swiss"/>
    <w:pitch w:val="variable"/>
    <w:sig w:usb0="A00006FF" w:usb1="4000205B" w:usb2="00000010" w:usb3="00000000" w:csb0="0000019F" w:csb1="00000000"/>
    <w:embedBold r:id="rId8" w:fontKey="{8515C840-F946-4975-ADDB-1561866B1452}"/>
    <w:embedBoldItalic r:id="rId9" w:fontKey="{C12192E5-1460-4523-8491-A953D227104A}"/>
  </w:font>
  <w:font w:name="Gotham Black">
    <w:altName w:val="Calibri"/>
    <w:panose1 w:val="02000603040000020004"/>
    <w:charset w:val="00"/>
    <w:family w:val="auto"/>
    <w:pitch w:val="variable"/>
    <w:sig w:usb0="A00000AF" w:usb1="40000048" w:usb2="00000000" w:usb3="00000000" w:csb0="00000111" w:csb1="00000000"/>
    <w:embedRegular r:id="rId10" w:fontKey="{960160D3-8C73-4B72-B128-09FBA796B3D6}"/>
  </w:font>
  <w:font w:name="Cambria">
    <w:panose1 w:val="02040503050406030204"/>
    <w:charset w:val="00"/>
    <w:family w:val="roman"/>
    <w:pitch w:val="variable"/>
    <w:sig w:usb0="E00006FF" w:usb1="420024FF" w:usb2="02000000" w:usb3="00000000" w:csb0="0000019F" w:csb1="00000000"/>
    <w:embedRegular r:id="rId11" w:fontKey="{D47B7439-722B-4F69-B256-7A45C7448DF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rFonts w:ascii="Verdana" w:hAnsi="Verdana"/>
        <w:i/>
        <w:spacing w:val="8"/>
        <w:sz w:val="19"/>
        <w14:textOutline w14:w="1270" w14:cap="rnd" w14:cmpd="sng" w14:algn="ctr">
          <w14:solidFill>
            <w14:schemeClr w14:val="tx1"/>
          </w14:solidFill>
          <w14:prstDash w14:val="solid"/>
          <w14:bevel/>
        </w14:textOutline>
      </w:rPr>
    </w:sdtEndPr>
    <w:sdtContent>
      <w:p w14:paraId="7AA46FF6" w14:textId="77777777" w:rsidR="00200982" w:rsidRPr="009236CD" w:rsidRDefault="0088720C" w:rsidP="0088720C">
        <w:pPr>
          <w:jc w:val="right"/>
          <w:rPr>
            <w:rStyle w:val="Letterhead1Char"/>
          </w:rPr>
        </w:pPr>
        <w:r w:rsidRPr="009236CD">
          <w:rPr>
            <w:rStyle w:val="Letterhead1Char"/>
          </w:rPr>
          <w:fldChar w:fldCharType="begin"/>
        </w:r>
        <w:r w:rsidRPr="009236CD">
          <w:rPr>
            <w:rStyle w:val="Letterhead1Char"/>
          </w:rPr>
          <w:instrText xml:space="preserve"> PAGE   \* MERGEFORMAT </w:instrText>
        </w:r>
        <w:r w:rsidRPr="009236CD">
          <w:rPr>
            <w:rStyle w:val="Letterhead1Char"/>
          </w:rPr>
          <w:fldChar w:fldCharType="separate"/>
        </w:r>
        <w:r w:rsidRPr="009236CD">
          <w:rPr>
            <w:rStyle w:val="Letterhead1Char"/>
          </w:rPr>
          <w:t>1</w:t>
        </w:r>
        <w:r w:rsidRPr="009236CD">
          <w:rPr>
            <w:rStyle w:val="Letterhead1Char"/>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978C0" w14:textId="77777777" w:rsidR="00D560F9" w:rsidRPr="00A72DB0" w:rsidRDefault="00D560F9" w:rsidP="009236CD">
    <w:pPr>
      <w:pStyle w:val="Letterhead1"/>
    </w:pPr>
    <w:r w:rsidRPr="00A72DB0">
      <w:fldChar w:fldCharType="begin"/>
    </w:r>
    <w:r w:rsidRPr="00A72DB0">
      <w:instrText xml:space="preserve"> PAGE   \* MERGEFORMAT </w:instrText>
    </w:r>
    <w:r w:rsidRPr="00A72DB0">
      <w:fldChar w:fldCharType="separate"/>
    </w:r>
    <w:r w:rsidRPr="00A72DB0">
      <w:t>2</w:t>
    </w:r>
    <w:r w:rsidRPr="00A72DB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6165FB" w14:textId="77777777" w:rsidR="00CD4C6A" w:rsidRDefault="00CD4C6A">
      <w:pPr>
        <w:spacing w:after="0" w:line="240" w:lineRule="auto"/>
      </w:pPr>
      <w:r>
        <w:separator/>
      </w:r>
    </w:p>
  </w:footnote>
  <w:footnote w:type="continuationSeparator" w:id="0">
    <w:p w14:paraId="42BCA168" w14:textId="77777777" w:rsidR="00CD4C6A" w:rsidRDefault="00CD4C6A">
      <w:pPr>
        <w:spacing w:after="0" w:line="240" w:lineRule="auto"/>
      </w:pPr>
      <w:r>
        <w:continuationSeparator/>
      </w:r>
    </w:p>
  </w:footnote>
  <w:footnote w:type="continuationNotice" w:id="1">
    <w:p w14:paraId="73DF0D75" w14:textId="77777777" w:rsidR="00CD4C6A" w:rsidRDefault="00CD4C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9BD06" w14:textId="77777777" w:rsidR="00200982" w:rsidRPr="00AD3EFC" w:rsidRDefault="00AD3EFC" w:rsidP="00CB1B60">
    <w:pPr>
      <w:pStyle w:val="Letterhead2"/>
    </w:pPr>
    <w:r>
      <w:rPr>
        <w:noProof/>
      </w:rPr>
      <w:drawing>
        <wp:anchor distT="0" distB="0" distL="114300" distR="114300" simplePos="0" relativeHeight="251658240" behindDoc="0" locked="0" layoutInCell="1" allowOverlap="1" wp14:anchorId="4B8F7B4E" wp14:editId="5A7A43F7">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t xml:space="preserve">   Your </w:t>
    </w:r>
    <w:r w:rsidRPr="00CF0438">
      <w:t>consumer</w:t>
    </w:r>
    <w:r>
      <w:t xml:space="preserve"> voice on phones and internet</w:t>
    </w:r>
    <w:r>
      <w:rPr>
        <w:noProof/>
      </w:rPr>
      <mc:AlternateContent>
        <mc:Choice Requires="wps">
          <w:drawing>
            <wp:anchor distT="0" distB="0" distL="114300" distR="114300" simplePos="0" relativeHeight="251658241" behindDoc="1" locked="0" layoutInCell="1" allowOverlap="1" wp14:anchorId="1F8E3266" wp14:editId="2D303A76">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FD1551B"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40A57"/>
    <w:multiLevelType w:val="hybridMultilevel"/>
    <w:tmpl w:val="A7A27E06"/>
    <w:lvl w:ilvl="0" w:tplc="0C090001">
      <w:start w:val="1"/>
      <w:numFmt w:val="bullet"/>
      <w:lvlText w:val=""/>
      <w:lvlJc w:val="left"/>
      <w:pPr>
        <w:ind w:left="1288" w:hanging="360"/>
      </w:pPr>
      <w:rPr>
        <w:rFonts w:ascii="Symbol" w:hAnsi="Symbol" w:hint="default"/>
      </w:rPr>
    </w:lvl>
    <w:lvl w:ilvl="1" w:tplc="0C090003" w:tentative="1">
      <w:start w:val="1"/>
      <w:numFmt w:val="bullet"/>
      <w:lvlText w:val="o"/>
      <w:lvlJc w:val="left"/>
      <w:pPr>
        <w:ind w:left="2008" w:hanging="360"/>
      </w:pPr>
      <w:rPr>
        <w:rFonts w:ascii="Courier New" w:hAnsi="Courier New" w:cs="Courier New" w:hint="default"/>
      </w:rPr>
    </w:lvl>
    <w:lvl w:ilvl="2" w:tplc="0C090005" w:tentative="1">
      <w:start w:val="1"/>
      <w:numFmt w:val="bullet"/>
      <w:lvlText w:val=""/>
      <w:lvlJc w:val="left"/>
      <w:pPr>
        <w:ind w:left="2728" w:hanging="360"/>
      </w:pPr>
      <w:rPr>
        <w:rFonts w:ascii="Wingdings" w:hAnsi="Wingdings" w:hint="default"/>
      </w:rPr>
    </w:lvl>
    <w:lvl w:ilvl="3" w:tplc="0C090001" w:tentative="1">
      <w:start w:val="1"/>
      <w:numFmt w:val="bullet"/>
      <w:lvlText w:val=""/>
      <w:lvlJc w:val="left"/>
      <w:pPr>
        <w:ind w:left="3448" w:hanging="360"/>
      </w:pPr>
      <w:rPr>
        <w:rFonts w:ascii="Symbol" w:hAnsi="Symbol" w:hint="default"/>
      </w:rPr>
    </w:lvl>
    <w:lvl w:ilvl="4" w:tplc="0C090003" w:tentative="1">
      <w:start w:val="1"/>
      <w:numFmt w:val="bullet"/>
      <w:lvlText w:val="o"/>
      <w:lvlJc w:val="left"/>
      <w:pPr>
        <w:ind w:left="4168" w:hanging="360"/>
      </w:pPr>
      <w:rPr>
        <w:rFonts w:ascii="Courier New" w:hAnsi="Courier New" w:cs="Courier New" w:hint="default"/>
      </w:rPr>
    </w:lvl>
    <w:lvl w:ilvl="5" w:tplc="0C090005" w:tentative="1">
      <w:start w:val="1"/>
      <w:numFmt w:val="bullet"/>
      <w:lvlText w:val=""/>
      <w:lvlJc w:val="left"/>
      <w:pPr>
        <w:ind w:left="4888" w:hanging="360"/>
      </w:pPr>
      <w:rPr>
        <w:rFonts w:ascii="Wingdings" w:hAnsi="Wingdings" w:hint="default"/>
      </w:rPr>
    </w:lvl>
    <w:lvl w:ilvl="6" w:tplc="0C090001" w:tentative="1">
      <w:start w:val="1"/>
      <w:numFmt w:val="bullet"/>
      <w:lvlText w:val=""/>
      <w:lvlJc w:val="left"/>
      <w:pPr>
        <w:ind w:left="5608" w:hanging="360"/>
      </w:pPr>
      <w:rPr>
        <w:rFonts w:ascii="Symbol" w:hAnsi="Symbol" w:hint="default"/>
      </w:rPr>
    </w:lvl>
    <w:lvl w:ilvl="7" w:tplc="0C090003" w:tentative="1">
      <w:start w:val="1"/>
      <w:numFmt w:val="bullet"/>
      <w:lvlText w:val="o"/>
      <w:lvlJc w:val="left"/>
      <w:pPr>
        <w:ind w:left="6328" w:hanging="360"/>
      </w:pPr>
      <w:rPr>
        <w:rFonts w:ascii="Courier New" w:hAnsi="Courier New" w:cs="Courier New" w:hint="default"/>
      </w:rPr>
    </w:lvl>
    <w:lvl w:ilvl="8" w:tplc="0C090005" w:tentative="1">
      <w:start w:val="1"/>
      <w:numFmt w:val="bullet"/>
      <w:lvlText w:val=""/>
      <w:lvlJc w:val="left"/>
      <w:pPr>
        <w:ind w:left="7048" w:hanging="360"/>
      </w:pPr>
      <w:rPr>
        <w:rFonts w:ascii="Wingdings" w:hAnsi="Wingdings" w:hint="default"/>
      </w:rPr>
    </w:lvl>
  </w:abstractNum>
  <w:abstractNum w:abstractNumId="1" w15:restartNumberingAfterBreak="0">
    <w:nsid w:val="155504ED"/>
    <w:multiLevelType w:val="hybridMultilevel"/>
    <w:tmpl w:val="D444E978"/>
    <w:lvl w:ilvl="0" w:tplc="0C09000F">
      <w:start w:val="1"/>
      <w:numFmt w:val="decimal"/>
      <w:lvlText w:val="%1."/>
      <w:lvlJc w:val="left"/>
      <w:pPr>
        <w:ind w:left="644" w:hanging="360"/>
      </w:pPr>
      <w:rPr>
        <w:rFonts w:hint="default"/>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1A4F73F1"/>
    <w:multiLevelType w:val="hybridMultilevel"/>
    <w:tmpl w:val="68D092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3A1586"/>
    <w:multiLevelType w:val="hybridMultilevel"/>
    <w:tmpl w:val="F676B5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DB61A9"/>
    <w:multiLevelType w:val="hybridMultilevel"/>
    <w:tmpl w:val="9AF41D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4104C"/>
    <w:multiLevelType w:val="hybridMultilevel"/>
    <w:tmpl w:val="D1148F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CA6F09"/>
    <w:multiLevelType w:val="hybridMultilevel"/>
    <w:tmpl w:val="E276689C"/>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 w15:restartNumberingAfterBreak="0">
    <w:nsid w:val="2B617668"/>
    <w:multiLevelType w:val="hybridMultilevel"/>
    <w:tmpl w:val="9DC8A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277"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9" w15:restartNumberingAfterBreak="0">
    <w:nsid w:val="30EA3AFD"/>
    <w:multiLevelType w:val="hybridMultilevel"/>
    <w:tmpl w:val="7C0C4234"/>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0" w15:restartNumberingAfterBreak="0">
    <w:nsid w:val="337C5FB2"/>
    <w:multiLevelType w:val="multilevel"/>
    <w:tmpl w:val="6AFEEB4C"/>
    <w:numStyleLink w:val="Bullets"/>
  </w:abstractNum>
  <w:abstractNum w:abstractNumId="11" w15:restartNumberingAfterBreak="0">
    <w:nsid w:val="35F41370"/>
    <w:multiLevelType w:val="multilevel"/>
    <w:tmpl w:val="9384D0D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12" w15:restartNumberingAfterBreak="0">
    <w:nsid w:val="364709A3"/>
    <w:multiLevelType w:val="hybridMultilevel"/>
    <w:tmpl w:val="A0F45848"/>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3" w15:restartNumberingAfterBreak="0">
    <w:nsid w:val="3DCA3F08"/>
    <w:multiLevelType w:val="hybridMultilevel"/>
    <w:tmpl w:val="C72C6236"/>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15:restartNumberingAfterBreak="0">
    <w:nsid w:val="3EC82FE8"/>
    <w:multiLevelType w:val="hybridMultilevel"/>
    <w:tmpl w:val="A198BA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3F877273"/>
    <w:multiLevelType w:val="hybridMultilevel"/>
    <w:tmpl w:val="E7A416D4"/>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3FA72970"/>
    <w:multiLevelType w:val="hybridMultilevel"/>
    <w:tmpl w:val="F0EAFC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CA356FB"/>
    <w:multiLevelType w:val="hybridMultilevel"/>
    <w:tmpl w:val="69F66D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D7725A1"/>
    <w:multiLevelType w:val="hybridMultilevel"/>
    <w:tmpl w:val="B5D08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7EA6FFA"/>
    <w:multiLevelType w:val="hybridMultilevel"/>
    <w:tmpl w:val="6954256C"/>
    <w:lvl w:ilvl="0" w:tplc="8832724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5BB90838"/>
    <w:multiLevelType w:val="hybridMultilevel"/>
    <w:tmpl w:val="061A666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1" w15:restartNumberingAfterBreak="0">
    <w:nsid w:val="62E82CAA"/>
    <w:multiLevelType w:val="hybridMultilevel"/>
    <w:tmpl w:val="5906AF92"/>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2" w15:restartNumberingAfterBreak="0">
    <w:nsid w:val="64585F0D"/>
    <w:multiLevelType w:val="hybridMultilevel"/>
    <w:tmpl w:val="7C9E5324"/>
    <w:lvl w:ilvl="0" w:tplc="0C090017">
      <w:start w:val="1"/>
      <w:numFmt w:val="lowerLetter"/>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3" w15:restartNumberingAfterBreak="0">
    <w:nsid w:val="65C21CCC"/>
    <w:multiLevelType w:val="hybridMultilevel"/>
    <w:tmpl w:val="006C9E68"/>
    <w:lvl w:ilvl="0" w:tplc="DC484678">
      <w:start w:val="3"/>
      <w:numFmt w:val="bullet"/>
      <w:lvlText w:val=""/>
      <w:lvlJc w:val="left"/>
      <w:pPr>
        <w:ind w:left="720" w:hanging="360"/>
      </w:pPr>
      <w:rPr>
        <w:rFonts w:ascii="Symbol" w:eastAsiaTheme="minorEastAsia"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6E411E9"/>
    <w:multiLevelType w:val="hybridMultilevel"/>
    <w:tmpl w:val="F042AC26"/>
    <w:lvl w:ilvl="0" w:tplc="B6CC44BA">
      <w:start w:val="2"/>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7921178"/>
    <w:multiLevelType w:val="hybridMultilevel"/>
    <w:tmpl w:val="C038BB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A1C0B34"/>
    <w:multiLevelType w:val="hybridMultilevel"/>
    <w:tmpl w:val="945AB8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02D2B"/>
    <w:multiLevelType w:val="hybridMultilevel"/>
    <w:tmpl w:val="330E1BA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6BA852CB"/>
    <w:multiLevelType w:val="hybridMultilevel"/>
    <w:tmpl w:val="E4366C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902C3C"/>
    <w:multiLevelType w:val="hybridMultilevel"/>
    <w:tmpl w:val="7DD85F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0AE0A63"/>
    <w:multiLevelType w:val="hybridMultilevel"/>
    <w:tmpl w:val="632026C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3444EFC"/>
    <w:multiLevelType w:val="hybridMultilevel"/>
    <w:tmpl w:val="E9E20FD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74F60C4"/>
    <w:multiLevelType w:val="hybridMultilevel"/>
    <w:tmpl w:val="186684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3" w15:restartNumberingAfterBreak="0">
    <w:nsid w:val="7E4C05EC"/>
    <w:multiLevelType w:val="hybridMultilevel"/>
    <w:tmpl w:val="C256FC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97025575">
    <w:abstractNumId w:val="23"/>
  </w:num>
  <w:num w:numId="2" w16cid:durableId="1309937645">
    <w:abstractNumId w:val="16"/>
  </w:num>
  <w:num w:numId="3" w16cid:durableId="1363020806">
    <w:abstractNumId w:val="12"/>
  </w:num>
  <w:num w:numId="4" w16cid:durableId="239025159">
    <w:abstractNumId w:val="7"/>
  </w:num>
  <w:num w:numId="5" w16cid:durableId="2094617308">
    <w:abstractNumId w:val="0"/>
  </w:num>
  <w:num w:numId="6" w16cid:durableId="986864448">
    <w:abstractNumId w:val="28"/>
  </w:num>
  <w:num w:numId="7" w16cid:durableId="204946168">
    <w:abstractNumId w:val="2"/>
  </w:num>
  <w:num w:numId="8" w16cid:durableId="455099623">
    <w:abstractNumId w:val="21"/>
  </w:num>
  <w:num w:numId="9" w16cid:durableId="1137186840">
    <w:abstractNumId w:val="26"/>
  </w:num>
  <w:num w:numId="10" w16cid:durableId="777330096">
    <w:abstractNumId w:val="6"/>
  </w:num>
  <w:num w:numId="11" w16cid:durableId="1249999174">
    <w:abstractNumId w:val="30"/>
  </w:num>
  <w:num w:numId="12" w16cid:durableId="557977458">
    <w:abstractNumId w:val="9"/>
  </w:num>
  <w:num w:numId="13" w16cid:durableId="1941254348">
    <w:abstractNumId w:val="24"/>
  </w:num>
  <w:num w:numId="14" w16cid:durableId="906915118">
    <w:abstractNumId w:val="27"/>
  </w:num>
  <w:num w:numId="15" w16cid:durableId="1170877089">
    <w:abstractNumId w:val="19"/>
  </w:num>
  <w:num w:numId="16" w16cid:durableId="146635364">
    <w:abstractNumId w:val="15"/>
  </w:num>
  <w:num w:numId="17" w16cid:durableId="1411393860">
    <w:abstractNumId w:val="13"/>
  </w:num>
  <w:num w:numId="18" w16cid:durableId="654381262">
    <w:abstractNumId w:val="22"/>
  </w:num>
  <w:num w:numId="19" w16cid:durableId="226838686">
    <w:abstractNumId w:val="17"/>
  </w:num>
  <w:num w:numId="20" w16cid:durableId="480970995">
    <w:abstractNumId w:val="14"/>
  </w:num>
  <w:num w:numId="21" w16cid:durableId="1312520820">
    <w:abstractNumId w:val="33"/>
  </w:num>
  <w:num w:numId="22" w16cid:durableId="1253125788">
    <w:abstractNumId w:val="29"/>
  </w:num>
  <w:num w:numId="23" w16cid:durableId="699430088">
    <w:abstractNumId w:val="25"/>
  </w:num>
  <w:num w:numId="24" w16cid:durableId="351348626">
    <w:abstractNumId w:val="20"/>
  </w:num>
  <w:num w:numId="25" w16cid:durableId="1908613085">
    <w:abstractNumId w:val="3"/>
  </w:num>
  <w:num w:numId="26" w16cid:durableId="706226158">
    <w:abstractNumId w:val="5"/>
  </w:num>
  <w:num w:numId="27" w16cid:durableId="1278414560">
    <w:abstractNumId w:val="4"/>
  </w:num>
  <w:num w:numId="28" w16cid:durableId="758254510">
    <w:abstractNumId w:val="18"/>
  </w:num>
  <w:num w:numId="29" w16cid:durableId="473834808">
    <w:abstractNumId w:val="1"/>
  </w:num>
  <w:num w:numId="30" w16cid:durableId="1203983130">
    <w:abstractNumId w:val="32"/>
  </w:num>
  <w:num w:numId="31" w16cid:durableId="1014308645">
    <w:abstractNumId w:val="11"/>
    <w:lvlOverride w:ilvl="0">
      <w:lvl w:ilvl="0">
        <w:start w:val="1"/>
        <w:numFmt w:val="decimal"/>
        <w:pStyle w:val="Recommendation"/>
        <w:lvlText w:val="Recommendation %1:"/>
        <w:lvlJc w:val="left"/>
        <w:pPr>
          <w:ind w:left="851" w:firstLine="0"/>
        </w:pPr>
        <w:rPr>
          <w:rFonts w:hint="default"/>
          <w:b/>
          <w:bCs/>
        </w:rPr>
      </w:lvl>
    </w:lvlOverride>
  </w:num>
  <w:num w:numId="32" w16cid:durableId="1276209442">
    <w:abstractNumId w:val="11"/>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3" w16cid:durableId="2133592771">
    <w:abstractNumId w:val="8"/>
  </w:num>
  <w:num w:numId="34" w16cid:durableId="1705908320">
    <w:abstractNumId w:val="10"/>
  </w:num>
  <w:num w:numId="35" w16cid:durableId="2495120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95047647">
    <w:abstractNumId w:val="11"/>
  </w:num>
  <w:num w:numId="37" w16cid:durableId="15322392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A18"/>
    <w:rsid w:val="00002592"/>
    <w:rsid w:val="00002A84"/>
    <w:rsid w:val="000039D9"/>
    <w:rsid w:val="00006849"/>
    <w:rsid w:val="00006C00"/>
    <w:rsid w:val="000130E1"/>
    <w:rsid w:val="00014E08"/>
    <w:rsid w:val="0001751C"/>
    <w:rsid w:val="00017FF5"/>
    <w:rsid w:val="00020140"/>
    <w:rsid w:val="0002144A"/>
    <w:rsid w:val="0002178D"/>
    <w:rsid w:val="00021EEE"/>
    <w:rsid w:val="00022392"/>
    <w:rsid w:val="00022D35"/>
    <w:rsid w:val="00024E5A"/>
    <w:rsid w:val="00025032"/>
    <w:rsid w:val="0002523A"/>
    <w:rsid w:val="00025FC3"/>
    <w:rsid w:val="00031DE1"/>
    <w:rsid w:val="00032441"/>
    <w:rsid w:val="000341DA"/>
    <w:rsid w:val="000345B4"/>
    <w:rsid w:val="000362DE"/>
    <w:rsid w:val="000407AC"/>
    <w:rsid w:val="00043833"/>
    <w:rsid w:val="00044434"/>
    <w:rsid w:val="0004526C"/>
    <w:rsid w:val="00052737"/>
    <w:rsid w:val="00052D56"/>
    <w:rsid w:val="000530BA"/>
    <w:rsid w:val="00053BD5"/>
    <w:rsid w:val="00056A12"/>
    <w:rsid w:val="00056D71"/>
    <w:rsid w:val="000576D9"/>
    <w:rsid w:val="00057A92"/>
    <w:rsid w:val="00061D64"/>
    <w:rsid w:val="00062A46"/>
    <w:rsid w:val="00063DD0"/>
    <w:rsid w:val="00066C39"/>
    <w:rsid w:val="00066CD4"/>
    <w:rsid w:val="00071C08"/>
    <w:rsid w:val="00072C5D"/>
    <w:rsid w:val="00074521"/>
    <w:rsid w:val="00074F51"/>
    <w:rsid w:val="00075C32"/>
    <w:rsid w:val="00077240"/>
    <w:rsid w:val="0008068C"/>
    <w:rsid w:val="000840C2"/>
    <w:rsid w:val="00086136"/>
    <w:rsid w:val="00086378"/>
    <w:rsid w:val="0009033E"/>
    <w:rsid w:val="00090606"/>
    <w:rsid w:val="0009245D"/>
    <w:rsid w:val="000A0DE3"/>
    <w:rsid w:val="000A20BE"/>
    <w:rsid w:val="000A3806"/>
    <w:rsid w:val="000A3FBC"/>
    <w:rsid w:val="000A41A1"/>
    <w:rsid w:val="000A4520"/>
    <w:rsid w:val="000A4CCF"/>
    <w:rsid w:val="000B11EF"/>
    <w:rsid w:val="000B2023"/>
    <w:rsid w:val="000B2C45"/>
    <w:rsid w:val="000B59F5"/>
    <w:rsid w:val="000B7682"/>
    <w:rsid w:val="000C231C"/>
    <w:rsid w:val="000C2395"/>
    <w:rsid w:val="000C463F"/>
    <w:rsid w:val="000C5716"/>
    <w:rsid w:val="000C5BAA"/>
    <w:rsid w:val="000C7431"/>
    <w:rsid w:val="000D17E4"/>
    <w:rsid w:val="000D18A2"/>
    <w:rsid w:val="000D3F85"/>
    <w:rsid w:val="000D5255"/>
    <w:rsid w:val="000D67CC"/>
    <w:rsid w:val="000D6C9F"/>
    <w:rsid w:val="000E0A5E"/>
    <w:rsid w:val="000E1593"/>
    <w:rsid w:val="000E2A17"/>
    <w:rsid w:val="000E50C2"/>
    <w:rsid w:val="000E5CAE"/>
    <w:rsid w:val="000E624D"/>
    <w:rsid w:val="000E6806"/>
    <w:rsid w:val="000F0991"/>
    <w:rsid w:val="000F21D4"/>
    <w:rsid w:val="000F2E58"/>
    <w:rsid w:val="000F3349"/>
    <w:rsid w:val="000F3856"/>
    <w:rsid w:val="000F764C"/>
    <w:rsid w:val="001025CB"/>
    <w:rsid w:val="00102BFE"/>
    <w:rsid w:val="00103999"/>
    <w:rsid w:val="00103DAC"/>
    <w:rsid w:val="00104DAD"/>
    <w:rsid w:val="00106AEC"/>
    <w:rsid w:val="00111F02"/>
    <w:rsid w:val="00113465"/>
    <w:rsid w:val="00113AE0"/>
    <w:rsid w:val="001217E2"/>
    <w:rsid w:val="001217FD"/>
    <w:rsid w:val="00121D47"/>
    <w:rsid w:val="00122DD1"/>
    <w:rsid w:val="00124F88"/>
    <w:rsid w:val="00125060"/>
    <w:rsid w:val="00126183"/>
    <w:rsid w:val="0012626F"/>
    <w:rsid w:val="0012636E"/>
    <w:rsid w:val="0012663D"/>
    <w:rsid w:val="001270D6"/>
    <w:rsid w:val="001275E7"/>
    <w:rsid w:val="00130E70"/>
    <w:rsid w:val="00132365"/>
    <w:rsid w:val="00134BAC"/>
    <w:rsid w:val="00135C01"/>
    <w:rsid w:val="00136E66"/>
    <w:rsid w:val="00137027"/>
    <w:rsid w:val="00137C51"/>
    <w:rsid w:val="00145394"/>
    <w:rsid w:val="00147139"/>
    <w:rsid w:val="00150873"/>
    <w:rsid w:val="001514F8"/>
    <w:rsid w:val="0015159F"/>
    <w:rsid w:val="00151EAB"/>
    <w:rsid w:val="00152306"/>
    <w:rsid w:val="001531E7"/>
    <w:rsid w:val="001537A7"/>
    <w:rsid w:val="0015582A"/>
    <w:rsid w:val="00156DD5"/>
    <w:rsid w:val="001605C9"/>
    <w:rsid w:val="001617F8"/>
    <w:rsid w:val="00161B2B"/>
    <w:rsid w:val="001623E5"/>
    <w:rsid w:val="00163200"/>
    <w:rsid w:val="00163B56"/>
    <w:rsid w:val="00167714"/>
    <w:rsid w:val="0017083D"/>
    <w:rsid w:val="00171821"/>
    <w:rsid w:val="00172EA2"/>
    <w:rsid w:val="001730E0"/>
    <w:rsid w:val="001754ED"/>
    <w:rsid w:val="001766A1"/>
    <w:rsid w:val="001815FC"/>
    <w:rsid w:val="001828D8"/>
    <w:rsid w:val="00183A1E"/>
    <w:rsid w:val="00185442"/>
    <w:rsid w:val="0019340F"/>
    <w:rsid w:val="00193DB9"/>
    <w:rsid w:val="0019461C"/>
    <w:rsid w:val="001948E0"/>
    <w:rsid w:val="0019567C"/>
    <w:rsid w:val="00196FE2"/>
    <w:rsid w:val="001A0171"/>
    <w:rsid w:val="001A2736"/>
    <w:rsid w:val="001A2BA5"/>
    <w:rsid w:val="001A3380"/>
    <w:rsid w:val="001A3C26"/>
    <w:rsid w:val="001A5738"/>
    <w:rsid w:val="001A5ACB"/>
    <w:rsid w:val="001A60E4"/>
    <w:rsid w:val="001A772D"/>
    <w:rsid w:val="001B0DED"/>
    <w:rsid w:val="001B248D"/>
    <w:rsid w:val="001B4F92"/>
    <w:rsid w:val="001B5856"/>
    <w:rsid w:val="001B5FB2"/>
    <w:rsid w:val="001B63DD"/>
    <w:rsid w:val="001B6438"/>
    <w:rsid w:val="001C245E"/>
    <w:rsid w:val="001C3783"/>
    <w:rsid w:val="001C40D8"/>
    <w:rsid w:val="001C4264"/>
    <w:rsid w:val="001C672F"/>
    <w:rsid w:val="001D2405"/>
    <w:rsid w:val="001D2F20"/>
    <w:rsid w:val="001D5C22"/>
    <w:rsid w:val="001D6F9E"/>
    <w:rsid w:val="001D7114"/>
    <w:rsid w:val="001D7A1B"/>
    <w:rsid w:val="001E1AE7"/>
    <w:rsid w:val="001E3CC3"/>
    <w:rsid w:val="001E7889"/>
    <w:rsid w:val="001F013B"/>
    <w:rsid w:val="001F3911"/>
    <w:rsid w:val="001F50DE"/>
    <w:rsid w:val="001F7374"/>
    <w:rsid w:val="001F77F6"/>
    <w:rsid w:val="0020028A"/>
    <w:rsid w:val="00200982"/>
    <w:rsid w:val="00207BED"/>
    <w:rsid w:val="00207EC8"/>
    <w:rsid w:val="00211174"/>
    <w:rsid w:val="002118F3"/>
    <w:rsid w:val="002140FC"/>
    <w:rsid w:val="0021413E"/>
    <w:rsid w:val="0021558D"/>
    <w:rsid w:val="002207EB"/>
    <w:rsid w:val="002366E4"/>
    <w:rsid w:val="002412A0"/>
    <w:rsid w:val="002446C4"/>
    <w:rsid w:val="00244FE0"/>
    <w:rsid w:val="00245265"/>
    <w:rsid w:val="00251782"/>
    <w:rsid w:val="00252148"/>
    <w:rsid w:val="00252507"/>
    <w:rsid w:val="00252E5E"/>
    <w:rsid w:val="002551F7"/>
    <w:rsid w:val="002567BC"/>
    <w:rsid w:val="00256DDE"/>
    <w:rsid w:val="0026030A"/>
    <w:rsid w:val="00260397"/>
    <w:rsid w:val="00261658"/>
    <w:rsid w:val="00261BA9"/>
    <w:rsid w:val="002628D8"/>
    <w:rsid w:val="0026420E"/>
    <w:rsid w:val="0026652F"/>
    <w:rsid w:val="0026705E"/>
    <w:rsid w:val="0026734B"/>
    <w:rsid w:val="0027168A"/>
    <w:rsid w:val="002718A5"/>
    <w:rsid w:val="00272512"/>
    <w:rsid w:val="002732D7"/>
    <w:rsid w:val="00274126"/>
    <w:rsid w:val="00274E04"/>
    <w:rsid w:val="002755AA"/>
    <w:rsid w:val="002767A3"/>
    <w:rsid w:val="00276F66"/>
    <w:rsid w:val="00277BA3"/>
    <w:rsid w:val="002801B4"/>
    <w:rsid w:val="00280451"/>
    <w:rsid w:val="00280E17"/>
    <w:rsid w:val="00281129"/>
    <w:rsid w:val="00281259"/>
    <w:rsid w:val="00281CE2"/>
    <w:rsid w:val="00281FF9"/>
    <w:rsid w:val="00282A01"/>
    <w:rsid w:val="0028734E"/>
    <w:rsid w:val="00294208"/>
    <w:rsid w:val="00296FA3"/>
    <w:rsid w:val="002A1728"/>
    <w:rsid w:val="002A1D44"/>
    <w:rsid w:val="002A6483"/>
    <w:rsid w:val="002B0920"/>
    <w:rsid w:val="002B429F"/>
    <w:rsid w:val="002B6FC9"/>
    <w:rsid w:val="002C21D2"/>
    <w:rsid w:val="002C30D3"/>
    <w:rsid w:val="002C58B8"/>
    <w:rsid w:val="002C7F9B"/>
    <w:rsid w:val="002D0309"/>
    <w:rsid w:val="002D0E21"/>
    <w:rsid w:val="002D1707"/>
    <w:rsid w:val="002D18C5"/>
    <w:rsid w:val="002D53DB"/>
    <w:rsid w:val="002D7ACE"/>
    <w:rsid w:val="002E1A64"/>
    <w:rsid w:val="002E225B"/>
    <w:rsid w:val="002E4FFE"/>
    <w:rsid w:val="002E5A40"/>
    <w:rsid w:val="002E5AFB"/>
    <w:rsid w:val="002E6E86"/>
    <w:rsid w:val="002F1EFA"/>
    <w:rsid w:val="002F292E"/>
    <w:rsid w:val="002F2ADF"/>
    <w:rsid w:val="002F48F3"/>
    <w:rsid w:val="002F78D2"/>
    <w:rsid w:val="00301A71"/>
    <w:rsid w:val="00301D3A"/>
    <w:rsid w:val="003025AF"/>
    <w:rsid w:val="00302A8F"/>
    <w:rsid w:val="00302D3C"/>
    <w:rsid w:val="00304E83"/>
    <w:rsid w:val="003065DD"/>
    <w:rsid w:val="00310CBD"/>
    <w:rsid w:val="003113F6"/>
    <w:rsid w:val="003124A0"/>
    <w:rsid w:val="003134D9"/>
    <w:rsid w:val="0031654A"/>
    <w:rsid w:val="003173DD"/>
    <w:rsid w:val="00317E1B"/>
    <w:rsid w:val="0032136A"/>
    <w:rsid w:val="0032285C"/>
    <w:rsid w:val="0032596D"/>
    <w:rsid w:val="0032616F"/>
    <w:rsid w:val="00332DAA"/>
    <w:rsid w:val="00333F12"/>
    <w:rsid w:val="003367F5"/>
    <w:rsid w:val="00336BC3"/>
    <w:rsid w:val="00336F1E"/>
    <w:rsid w:val="003403FD"/>
    <w:rsid w:val="00340A76"/>
    <w:rsid w:val="003437B0"/>
    <w:rsid w:val="00343CDD"/>
    <w:rsid w:val="003444A4"/>
    <w:rsid w:val="00351C15"/>
    <w:rsid w:val="00351F70"/>
    <w:rsid w:val="003521C8"/>
    <w:rsid w:val="003532F3"/>
    <w:rsid w:val="00354CA8"/>
    <w:rsid w:val="003558E3"/>
    <w:rsid w:val="00356C0C"/>
    <w:rsid w:val="00360559"/>
    <w:rsid w:val="00360987"/>
    <w:rsid w:val="00364A72"/>
    <w:rsid w:val="00366E2C"/>
    <w:rsid w:val="00370BF8"/>
    <w:rsid w:val="00372F65"/>
    <w:rsid w:val="00373125"/>
    <w:rsid w:val="003742A1"/>
    <w:rsid w:val="00374807"/>
    <w:rsid w:val="003753FF"/>
    <w:rsid w:val="0037796C"/>
    <w:rsid w:val="00381A4C"/>
    <w:rsid w:val="00381C48"/>
    <w:rsid w:val="00383369"/>
    <w:rsid w:val="003836EC"/>
    <w:rsid w:val="00386C98"/>
    <w:rsid w:val="0039416E"/>
    <w:rsid w:val="003A0471"/>
    <w:rsid w:val="003A1E85"/>
    <w:rsid w:val="003A216C"/>
    <w:rsid w:val="003A22CB"/>
    <w:rsid w:val="003A246B"/>
    <w:rsid w:val="003A2485"/>
    <w:rsid w:val="003A504A"/>
    <w:rsid w:val="003A5AB4"/>
    <w:rsid w:val="003B0198"/>
    <w:rsid w:val="003B4F26"/>
    <w:rsid w:val="003B4F60"/>
    <w:rsid w:val="003B72A9"/>
    <w:rsid w:val="003C1118"/>
    <w:rsid w:val="003C29F4"/>
    <w:rsid w:val="003C3084"/>
    <w:rsid w:val="003C3577"/>
    <w:rsid w:val="003C530F"/>
    <w:rsid w:val="003C6711"/>
    <w:rsid w:val="003C68D9"/>
    <w:rsid w:val="003C7551"/>
    <w:rsid w:val="003D2F73"/>
    <w:rsid w:val="003D5727"/>
    <w:rsid w:val="003D5997"/>
    <w:rsid w:val="003D7C36"/>
    <w:rsid w:val="003D7DCC"/>
    <w:rsid w:val="003E0713"/>
    <w:rsid w:val="003E2DAA"/>
    <w:rsid w:val="003E3D2C"/>
    <w:rsid w:val="003E57DE"/>
    <w:rsid w:val="003F0FC3"/>
    <w:rsid w:val="003F3FBD"/>
    <w:rsid w:val="003F74E3"/>
    <w:rsid w:val="00401C2C"/>
    <w:rsid w:val="00401C9B"/>
    <w:rsid w:val="0040204B"/>
    <w:rsid w:val="00403105"/>
    <w:rsid w:val="00405151"/>
    <w:rsid w:val="0040544A"/>
    <w:rsid w:val="0040553A"/>
    <w:rsid w:val="00406CAA"/>
    <w:rsid w:val="004112F5"/>
    <w:rsid w:val="00411492"/>
    <w:rsid w:val="00413565"/>
    <w:rsid w:val="004205D1"/>
    <w:rsid w:val="004214A5"/>
    <w:rsid w:val="00421D89"/>
    <w:rsid w:val="00423C2F"/>
    <w:rsid w:val="00426E45"/>
    <w:rsid w:val="00431DB3"/>
    <w:rsid w:val="00432683"/>
    <w:rsid w:val="0043310D"/>
    <w:rsid w:val="00434C0C"/>
    <w:rsid w:val="00434E5A"/>
    <w:rsid w:val="00435029"/>
    <w:rsid w:val="004405D5"/>
    <w:rsid w:val="004431B1"/>
    <w:rsid w:val="00443D19"/>
    <w:rsid w:val="004459D2"/>
    <w:rsid w:val="00445BB7"/>
    <w:rsid w:val="00445D76"/>
    <w:rsid w:val="004472EB"/>
    <w:rsid w:val="00451585"/>
    <w:rsid w:val="00452242"/>
    <w:rsid w:val="004523A4"/>
    <w:rsid w:val="004528C4"/>
    <w:rsid w:val="00452C47"/>
    <w:rsid w:val="004532F8"/>
    <w:rsid w:val="00453DC0"/>
    <w:rsid w:val="00455428"/>
    <w:rsid w:val="00456C63"/>
    <w:rsid w:val="00456C80"/>
    <w:rsid w:val="0045715C"/>
    <w:rsid w:val="004572B8"/>
    <w:rsid w:val="00457A53"/>
    <w:rsid w:val="00460AB8"/>
    <w:rsid w:val="00461876"/>
    <w:rsid w:val="00461AA6"/>
    <w:rsid w:val="00462D4A"/>
    <w:rsid w:val="004652AC"/>
    <w:rsid w:val="004672B9"/>
    <w:rsid w:val="00467840"/>
    <w:rsid w:val="00470338"/>
    <w:rsid w:val="00470B4F"/>
    <w:rsid w:val="00472A35"/>
    <w:rsid w:val="00472BC7"/>
    <w:rsid w:val="0047699B"/>
    <w:rsid w:val="00477C9C"/>
    <w:rsid w:val="00480FFA"/>
    <w:rsid w:val="0048163E"/>
    <w:rsid w:val="00484120"/>
    <w:rsid w:val="00484877"/>
    <w:rsid w:val="00484B0D"/>
    <w:rsid w:val="00485226"/>
    <w:rsid w:val="00487E7D"/>
    <w:rsid w:val="00487EC4"/>
    <w:rsid w:val="00491F05"/>
    <w:rsid w:val="00492DA2"/>
    <w:rsid w:val="00493666"/>
    <w:rsid w:val="0049502E"/>
    <w:rsid w:val="004969CF"/>
    <w:rsid w:val="00497F47"/>
    <w:rsid w:val="004A3908"/>
    <w:rsid w:val="004A5421"/>
    <w:rsid w:val="004A59D4"/>
    <w:rsid w:val="004A5E82"/>
    <w:rsid w:val="004A631E"/>
    <w:rsid w:val="004A6815"/>
    <w:rsid w:val="004A6866"/>
    <w:rsid w:val="004A6F23"/>
    <w:rsid w:val="004B0BBF"/>
    <w:rsid w:val="004B2773"/>
    <w:rsid w:val="004B7A5E"/>
    <w:rsid w:val="004C04CB"/>
    <w:rsid w:val="004C09B2"/>
    <w:rsid w:val="004C175A"/>
    <w:rsid w:val="004C49E2"/>
    <w:rsid w:val="004C6001"/>
    <w:rsid w:val="004C644B"/>
    <w:rsid w:val="004D01B3"/>
    <w:rsid w:val="004D1EC9"/>
    <w:rsid w:val="004D34AA"/>
    <w:rsid w:val="004D39C5"/>
    <w:rsid w:val="004D4D1C"/>
    <w:rsid w:val="004D4D32"/>
    <w:rsid w:val="004D4D8A"/>
    <w:rsid w:val="004D50DE"/>
    <w:rsid w:val="004E144C"/>
    <w:rsid w:val="004E2BDE"/>
    <w:rsid w:val="004E2FD7"/>
    <w:rsid w:val="004E5143"/>
    <w:rsid w:val="004E54E8"/>
    <w:rsid w:val="004E656F"/>
    <w:rsid w:val="004F0426"/>
    <w:rsid w:val="004F0512"/>
    <w:rsid w:val="004F16E4"/>
    <w:rsid w:val="004F4BCB"/>
    <w:rsid w:val="004F4E15"/>
    <w:rsid w:val="004F53E8"/>
    <w:rsid w:val="004F757D"/>
    <w:rsid w:val="00500C39"/>
    <w:rsid w:val="00500C6D"/>
    <w:rsid w:val="0050401D"/>
    <w:rsid w:val="00507159"/>
    <w:rsid w:val="00510D4B"/>
    <w:rsid w:val="00511326"/>
    <w:rsid w:val="00511465"/>
    <w:rsid w:val="0051223B"/>
    <w:rsid w:val="0051227E"/>
    <w:rsid w:val="0051271A"/>
    <w:rsid w:val="00512C16"/>
    <w:rsid w:val="0051315D"/>
    <w:rsid w:val="00516A6B"/>
    <w:rsid w:val="005172A4"/>
    <w:rsid w:val="00523A77"/>
    <w:rsid w:val="00531161"/>
    <w:rsid w:val="0053222F"/>
    <w:rsid w:val="00532D24"/>
    <w:rsid w:val="00533490"/>
    <w:rsid w:val="00533CCD"/>
    <w:rsid w:val="005401FE"/>
    <w:rsid w:val="00540A91"/>
    <w:rsid w:val="005415AD"/>
    <w:rsid w:val="00542492"/>
    <w:rsid w:val="005424F9"/>
    <w:rsid w:val="005428CD"/>
    <w:rsid w:val="00544CE4"/>
    <w:rsid w:val="0054584B"/>
    <w:rsid w:val="00552B60"/>
    <w:rsid w:val="00554E89"/>
    <w:rsid w:val="005559F4"/>
    <w:rsid w:val="00555B58"/>
    <w:rsid w:val="00557D9A"/>
    <w:rsid w:val="00560159"/>
    <w:rsid w:val="0056134B"/>
    <w:rsid w:val="005623FF"/>
    <w:rsid w:val="00565E28"/>
    <w:rsid w:val="00566935"/>
    <w:rsid w:val="00566EB6"/>
    <w:rsid w:val="00567464"/>
    <w:rsid w:val="005715DC"/>
    <w:rsid w:val="00571665"/>
    <w:rsid w:val="00571A94"/>
    <w:rsid w:val="00574AFF"/>
    <w:rsid w:val="00576D4A"/>
    <w:rsid w:val="005770BF"/>
    <w:rsid w:val="0058019C"/>
    <w:rsid w:val="005870DC"/>
    <w:rsid w:val="00587E39"/>
    <w:rsid w:val="00593AF7"/>
    <w:rsid w:val="005943AE"/>
    <w:rsid w:val="005946B9"/>
    <w:rsid w:val="005948E8"/>
    <w:rsid w:val="00594C44"/>
    <w:rsid w:val="005A23CC"/>
    <w:rsid w:val="005A2642"/>
    <w:rsid w:val="005A5745"/>
    <w:rsid w:val="005A5B72"/>
    <w:rsid w:val="005A6986"/>
    <w:rsid w:val="005A7E55"/>
    <w:rsid w:val="005B091B"/>
    <w:rsid w:val="005B0A64"/>
    <w:rsid w:val="005B3823"/>
    <w:rsid w:val="005B3D95"/>
    <w:rsid w:val="005B6C6B"/>
    <w:rsid w:val="005B6EF1"/>
    <w:rsid w:val="005B7A51"/>
    <w:rsid w:val="005B7B2B"/>
    <w:rsid w:val="005C0EBB"/>
    <w:rsid w:val="005C3340"/>
    <w:rsid w:val="005C3A66"/>
    <w:rsid w:val="005C44CB"/>
    <w:rsid w:val="005C6417"/>
    <w:rsid w:val="005C64CC"/>
    <w:rsid w:val="005C6875"/>
    <w:rsid w:val="005D0532"/>
    <w:rsid w:val="005D3A52"/>
    <w:rsid w:val="005D670C"/>
    <w:rsid w:val="005E0929"/>
    <w:rsid w:val="005E1D01"/>
    <w:rsid w:val="005E1D95"/>
    <w:rsid w:val="005E4843"/>
    <w:rsid w:val="005E57B7"/>
    <w:rsid w:val="005E610E"/>
    <w:rsid w:val="005F5F10"/>
    <w:rsid w:val="005F7AF4"/>
    <w:rsid w:val="005F7DF4"/>
    <w:rsid w:val="0060129D"/>
    <w:rsid w:val="00604233"/>
    <w:rsid w:val="00604680"/>
    <w:rsid w:val="006059A8"/>
    <w:rsid w:val="0060609A"/>
    <w:rsid w:val="006104FE"/>
    <w:rsid w:val="00610888"/>
    <w:rsid w:val="006116A6"/>
    <w:rsid w:val="00612473"/>
    <w:rsid w:val="00612652"/>
    <w:rsid w:val="0061685B"/>
    <w:rsid w:val="00616A50"/>
    <w:rsid w:val="00616D29"/>
    <w:rsid w:val="00616D2F"/>
    <w:rsid w:val="00617483"/>
    <w:rsid w:val="00620895"/>
    <w:rsid w:val="006227F5"/>
    <w:rsid w:val="00624650"/>
    <w:rsid w:val="00626120"/>
    <w:rsid w:val="00626BB2"/>
    <w:rsid w:val="00626F72"/>
    <w:rsid w:val="0062761A"/>
    <w:rsid w:val="006331D4"/>
    <w:rsid w:val="00633E41"/>
    <w:rsid w:val="00633F6A"/>
    <w:rsid w:val="0063541B"/>
    <w:rsid w:val="0063546C"/>
    <w:rsid w:val="00636CB2"/>
    <w:rsid w:val="0063714D"/>
    <w:rsid w:val="00637267"/>
    <w:rsid w:val="0064170A"/>
    <w:rsid w:val="006417CE"/>
    <w:rsid w:val="006422C6"/>
    <w:rsid w:val="00644105"/>
    <w:rsid w:val="0064428D"/>
    <w:rsid w:val="0064568C"/>
    <w:rsid w:val="00646957"/>
    <w:rsid w:val="006501BE"/>
    <w:rsid w:val="006538CE"/>
    <w:rsid w:val="0065393B"/>
    <w:rsid w:val="006545DD"/>
    <w:rsid w:val="00654DC5"/>
    <w:rsid w:val="00655941"/>
    <w:rsid w:val="00655CA6"/>
    <w:rsid w:val="006608AE"/>
    <w:rsid w:val="00662263"/>
    <w:rsid w:val="006628BD"/>
    <w:rsid w:val="00664339"/>
    <w:rsid w:val="00664E5B"/>
    <w:rsid w:val="00665366"/>
    <w:rsid w:val="0066764F"/>
    <w:rsid w:val="006700F8"/>
    <w:rsid w:val="006702C9"/>
    <w:rsid w:val="00671DFD"/>
    <w:rsid w:val="00672B90"/>
    <w:rsid w:val="006747FE"/>
    <w:rsid w:val="00676309"/>
    <w:rsid w:val="0068607D"/>
    <w:rsid w:val="006860F1"/>
    <w:rsid w:val="00691F58"/>
    <w:rsid w:val="00692275"/>
    <w:rsid w:val="00693CC5"/>
    <w:rsid w:val="0069548A"/>
    <w:rsid w:val="00696D38"/>
    <w:rsid w:val="0069798D"/>
    <w:rsid w:val="006A1577"/>
    <w:rsid w:val="006A1876"/>
    <w:rsid w:val="006A1E4D"/>
    <w:rsid w:val="006A2265"/>
    <w:rsid w:val="006A46CD"/>
    <w:rsid w:val="006A4B35"/>
    <w:rsid w:val="006A4D2B"/>
    <w:rsid w:val="006A5C89"/>
    <w:rsid w:val="006A64C5"/>
    <w:rsid w:val="006A7027"/>
    <w:rsid w:val="006B1AE9"/>
    <w:rsid w:val="006B1AEB"/>
    <w:rsid w:val="006B2D23"/>
    <w:rsid w:val="006B3BBD"/>
    <w:rsid w:val="006B514F"/>
    <w:rsid w:val="006B55F4"/>
    <w:rsid w:val="006B6387"/>
    <w:rsid w:val="006B7377"/>
    <w:rsid w:val="006C0196"/>
    <w:rsid w:val="006C5BBE"/>
    <w:rsid w:val="006C7253"/>
    <w:rsid w:val="006C74DF"/>
    <w:rsid w:val="006D0BA7"/>
    <w:rsid w:val="006D0BB3"/>
    <w:rsid w:val="006D5F32"/>
    <w:rsid w:val="006D6A6A"/>
    <w:rsid w:val="006D6F63"/>
    <w:rsid w:val="006D75E8"/>
    <w:rsid w:val="006E0712"/>
    <w:rsid w:val="006E08E3"/>
    <w:rsid w:val="006E191F"/>
    <w:rsid w:val="006E23C6"/>
    <w:rsid w:val="006E2DE3"/>
    <w:rsid w:val="006E3E42"/>
    <w:rsid w:val="006E5C2B"/>
    <w:rsid w:val="006E5FD7"/>
    <w:rsid w:val="006F26D3"/>
    <w:rsid w:val="006F27D4"/>
    <w:rsid w:val="006F2897"/>
    <w:rsid w:val="006F604E"/>
    <w:rsid w:val="007039D9"/>
    <w:rsid w:val="00704288"/>
    <w:rsid w:val="00705139"/>
    <w:rsid w:val="007122C9"/>
    <w:rsid w:val="00714AD9"/>
    <w:rsid w:val="0071501B"/>
    <w:rsid w:val="0071502A"/>
    <w:rsid w:val="007170D3"/>
    <w:rsid w:val="00717226"/>
    <w:rsid w:val="00717B54"/>
    <w:rsid w:val="00717E2E"/>
    <w:rsid w:val="0072184D"/>
    <w:rsid w:val="00724C58"/>
    <w:rsid w:val="00730BA6"/>
    <w:rsid w:val="007318C0"/>
    <w:rsid w:val="00732211"/>
    <w:rsid w:val="00735194"/>
    <w:rsid w:val="00735EB8"/>
    <w:rsid w:val="00736FBA"/>
    <w:rsid w:val="007376DF"/>
    <w:rsid w:val="007400B4"/>
    <w:rsid w:val="00741E8F"/>
    <w:rsid w:val="00743E4F"/>
    <w:rsid w:val="0074488D"/>
    <w:rsid w:val="00744A39"/>
    <w:rsid w:val="0074570E"/>
    <w:rsid w:val="0074602B"/>
    <w:rsid w:val="00746385"/>
    <w:rsid w:val="0074651B"/>
    <w:rsid w:val="0075370D"/>
    <w:rsid w:val="00753C18"/>
    <w:rsid w:val="00753C38"/>
    <w:rsid w:val="00755107"/>
    <w:rsid w:val="00756389"/>
    <w:rsid w:val="00756D28"/>
    <w:rsid w:val="007613E7"/>
    <w:rsid w:val="00764E24"/>
    <w:rsid w:val="0076578C"/>
    <w:rsid w:val="00765A19"/>
    <w:rsid w:val="0076626B"/>
    <w:rsid w:val="007665E0"/>
    <w:rsid w:val="00766DF4"/>
    <w:rsid w:val="00767F5D"/>
    <w:rsid w:val="00773DEE"/>
    <w:rsid w:val="00774248"/>
    <w:rsid w:val="00774BCF"/>
    <w:rsid w:val="00774F71"/>
    <w:rsid w:val="00775B87"/>
    <w:rsid w:val="007760DA"/>
    <w:rsid w:val="007766CF"/>
    <w:rsid w:val="007818A2"/>
    <w:rsid w:val="0078296B"/>
    <w:rsid w:val="007829D4"/>
    <w:rsid w:val="0078393C"/>
    <w:rsid w:val="00783EB8"/>
    <w:rsid w:val="00785A4C"/>
    <w:rsid w:val="00787993"/>
    <w:rsid w:val="007879CC"/>
    <w:rsid w:val="007908C5"/>
    <w:rsid w:val="007908C9"/>
    <w:rsid w:val="00792D73"/>
    <w:rsid w:val="00793530"/>
    <w:rsid w:val="007944BC"/>
    <w:rsid w:val="007A009C"/>
    <w:rsid w:val="007A061F"/>
    <w:rsid w:val="007A1BEB"/>
    <w:rsid w:val="007A1C9E"/>
    <w:rsid w:val="007A2389"/>
    <w:rsid w:val="007A2591"/>
    <w:rsid w:val="007A317B"/>
    <w:rsid w:val="007A32A1"/>
    <w:rsid w:val="007A4B52"/>
    <w:rsid w:val="007A5D36"/>
    <w:rsid w:val="007A68A1"/>
    <w:rsid w:val="007A77F8"/>
    <w:rsid w:val="007B33BA"/>
    <w:rsid w:val="007B3B7B"/>
    <w:rsid w:val="007B538B"/>
    <w:rsid w:val="007B66E2"/>
    <w:rsid w:val="007C06C8"/>
    <w:rsid w:val="007C159D"/>
    <w:rsid w:val="007C17FD"/>
    <w:rsid w:val="007C18E3"/>
    <w:rsid w:val="007C1AE7"/>
    <w:rsid w:val="007C1BB5"/>
    <w:rsid w:val="007C4901"/>
    <w:rsid w:val="007C6C91"/>
    <w:rsid w:val="007C7B9D"/>
    <w:rsid w:val="007C7E27"/>
    <w:rsid w:val="007D16B8"/>
    <w:rsid w:val="007D4CC8"/>
    <w:rsid w:val="007D5DEF"/>
    <w:rsid w:val="007D608B"/>
    <w:rsid w:val="007E015B"/>
    <w:rsid w:val="007E0E9D"/>
    <w:rsid w:val="007E24B6"/>
    <w:rsid w:val="007E4966"/>
    <w:rsid w:val="007E4A9C"/>
    <w:rsid w:val="007E52CD"/>
    <w:rsid w:val="007E56E3"/>
    <w:rsid w:val="007E5930"/>
    <w:rsid w:val="007E63FD"/>
    <w:rsid w:val="007F1E8E"/>
    <w:rsid w:val="007F2DE0"/>
    <w:rsid w:val="007F4E7A"/>
    <w:rsid w:val="00802234"/>
    <w:rsid w:val="0080352B"/>
    <w:rsid w:val="008052C7"/>
    <w:rsid w:val="00810049"/>
    <w:rsid w:val="008101F0"/>
    <w:rsid w:val="00810E6A"/>
    <w:rsid w:val="00812754"/>
    <w:rsid w:val="00813626"/>
    <w:rsid w:val="00814BC9"/>
    <w:rsid w:val="00816251"/>
    <w:rsid w:val="0081707B"/>
    <w:rsid w:val="008227D4"/>
    <w:rsid w:val="00824D07"/>
    <w:rsid w:val="008264FA"/>
    <w:rsid w:val="00826E14"/>
    <w:rsid w:val="0083016D"/>
    <w:rsid w:val="008302FB"/>
    <w:rsid w:val="008303C1"/>
    <w:rsid w:val="008303F2"/>
    <w:rsid w:val="00832250"/>
    <w:rsid w:val="00832E35"/>
    <w:rsid w:val="00833ECB"/>
    <w:rsid w:val="00834584"/>
    <w:rsid w:val="00834A8D"/>
    <w:rsid w:val="00836216"/>
    <w:rsid w:val="008375E6"/>
    <w:rsid w:val="00837D81"/>
    <w:rsid w:val="00840080"/>
    <w:rsid w:val="00840BDC"/>
    <w:rsid w:val="008422C5"/>
    <w:rsid w:val="00851048"/>
    <w:rsid w:val="008514D8"/>
    <w:rsid w:val="00851529"/>
    <w:rsid w:val="008515B6"/>
    <w:rsid w:val="00853438"/>
    <w:rsid w:val="00853DCF"/>
    <w:rsid w:val="008547DB"/>
    <w:rsid w:val="00855F03"/>
    <w:rsid w:val="00856867"/>
    <w:rsid w:val="00856F7D"/>
    <w:rsid w:val="00861923"/>
    <w:rsid w:val="0086232B"/>
    <w:rsid w:val="00862505"/>
    <w:rsid w:val="00862C0A"/>
    <w:rsid w:val="008633A2"/>
    <w:rsid w:val="0086491F"/>
    <w:rsid w:val="0086493C"/>
    <w:rsid w:val="00865249"/>
    <w:rsid w:val="0086638F"/>
    <w:rsid w:val="008667DF"/>
    <w:rsid w:val="00871A18"/>
    <w:rsid w:val="00873392"/>
    <w:rsid w:val="00874291"/>
    <w:rsid w:val="00874C05"/>
    <w:rsid w:val="00876875"/>
    <w:rsid w:val="00876AD1"/>
    <w:rsid w:val="00877710"/>
    <w:rsid w:val="00877DE4"/>
    <w:rsid w:val="00880915"/>
    <w:rsid w:val="008822D6"/>
    <w:rsid w:val="00882492"/>
    <w:rsid w:val="00882A26"/>
    <w:rsid w:val="00883444"/>
    <w:rsid w:val="0088458A"/>
    <w:rsid w:val="00884979"/>
    <w:rsid w:val="00886F38"/>
    <w:rsid w:val="0088720C"/>
    <w:rsid w:val="00890F30"/>
    <w:rsid w:val="00894E84"/>
    <w:rsid w:val="008952EF"/>
    <w:rsid w:val="00897497"/>
    <w:rsid w:val="0089767D"/>
    <w:rsid w:val="00897989"/>
    <w:rsid w:val="00897A5C"/>
    <w:rsid w:val="008A2443"/>
    <w:rsid w:val="008A32D2"/>
    <w:rsid w:val="008A7DB4"/>
    <w:rsid w:val="008B0D8F"/>
    <w:rsid w:val="008B11E4"/>
    <w:rsid w:val="008B1C8C"/>
    <w:rsid w:val="008B2703"/>
    <w:rsid w:val="008B6761"/>
    <w:rsid w:val="008B6F6B"/>
    <w:rsid w:val="008C2FE1"/>
    <w:rsid w:val="008C54AB"/>
    <w:rsid w:val="008C67F9"/>
    <w:rsid w:val="008C6808"/>
    <w:rsid w:val="008D04EA"/>
    <w:rsid w:val="008D1CCE"/>
    <w:rsid w:val="008D28EA"/>
    <w:rsid w:val="008D3059"/>
    <w:rsid w:val="008D3281"/>
    <w:rsid w:val="008D3323"/>
    <w:rsid w:val="008D4538"/>
    <w:rsid w:val="008D5E7D"/>
    <w:rsid w:val="008D6210"/>
    <w:rsid w:val="008E094A"/>
    <w:rsid w:val="008E1EBD"/>
    <w:rsid w:val="008E6279"/>
    <w:rsid w:val="008E77D0"/>
    <w:rsid w:val="008F05C4"/>
    <w:rsid w:val="008F0D01"/>
    <w:rsid w:val="008F13EC"/>
    <w:rsid w:val="008F2ED5"/>
    <w:rsid w:val="008F56F4"/>
    <w:rsid w:val="008F7808"/>
    <w:rsid w:val="008F78DC"/>
    <w:rsid w:val="009010D2"/>
    <w:rsid w:val="00902659"/>
    <w:rsid w:val="009037D9"/>
    <w:rsid w:val="00904739"/>
    <w:rsid w:val="00905305"/>
    <w:rsid w:val="009057F3"/>
    <w:rsid w:val="00906066"/>
    <w:rsid w:val="009107B6"/>
    <w:rsid w:val="00912373"/>
    <w:rsid w:val="00916598"/>
    <w:rsid w:val="00916AA4"/>
    <w:rsid w:val="00916BAD"/>
    <w:rsid w:val="00917B48"/>
    <w:rsid w:val="00921CCF"/>
    <w:rsid w:val="009236CD"/>
    <w:rsid w:val="00923CA6"/>
    <w:rsid w:val="00923CC1"/>
    <w:rsid w:val="00924089"/>
    <w:rsid w:val="009249BD"/>
    <w:rsid w:val="00924C5F"/>
    <w:rsid w:val="00930A11"/>
    <w:rsid w:val="009311E3"/>
    <w:rsid w:val="0093282D"/>
    <w:rsid w:val="0093361E"/>
    <w:rsid w:val="0093372D"/>
    <w:rsid w:val="00934D3C"/>
    <w:rsid w:val="00935ED7"/>
    <w:rsid w:val="00936912"/>
    <w:rsid w:val="00936E8E"/>
    <w:rsid w:val="0093790D"/>
    <w:rsid w:val="00940C92"/>
    <w:rsid w:val="00944218"/>
    <w:rsid w:val="00947F30"/>
    <w:rsid w:val="00951DFC"/>
    <w:rsid w:val="00952FAD"/>
    <w:rsid w:val="00953837"/>
    <w:rsid w:val="00953E57"/>
    <w:rsid w:val="00955498"/>
    <w:rsid w:val="00955677"/>
    <w:rsid w:val="00957A90"/>
    <w:rsid w:val="0096083B"/>
    <w:rsid w:val="009633F4"/>
    <w:rsid w:val="00964685"/>
    <w:rsid w:val="0096714F"/>
    <w:rsid w:val="00970429"/>
    <w:rsid w:val="009762A1"/>
    <w:rsid w:val="00976CF0"/>
    <w:rsid w:val="009774D0"/>
    <w:rsid w:val="00977753"/>
    <w:rsid w:val="009819B7"/>
    <w:rsid w:val="00981F3D"/>
    <w:rsid w:val="00983CA4"/>
    <w:rsid w:val="00983D15"/>
    <w:rsid w:val="00985CFE"/>
    <w:rsid w:val="00987100"/>
    <w:rsid w:val="00991452"/>
    <w:rsid w:val="0099331F"/>
    <w:rsid w:val="00993800"/>
    <w:rsid w:val="00994E32"/>
    <w:rsid w:val="00994F33"/>
    <w:rsid w:val="00995301"/>
    <w:rsid w:val="00995B6D"/>
    <w:rsid w:val="00997D9E"/>
    <w:rsid w:val="009A466E"/>
    <w:rsid w:val="009A54BB"/>
    <w:rsid w:val="009A7891"/>
    <w:rsid w:val="009B0CD4"/>
    <w:rsid w:val="009B2B83"/>
    <w:rsid w:val="009B4C71"/>
    <w:rsid w:val="009B596A"/>
    <w:rsid w:val="009C094B"/>
    <w:rsid w:val="009C0C6D"/>
    <w:rsid w:val="009C385D"/>
    <w:rsid w:val="009C3F77"/>
    <w:rsid w:val="009C6CCE"/>
    <w:rsid w:val="009D1AE9"/>
    <w:rsid w:val="009D3283"/>
    <w:rsid w:val="009D3634"/>
    <w:rsid w:val="009E22EE"/>
    <w:rsid w:val="009E2EF9"/>
    <w:rsid w:val="009E2F5F"/>
    <w:rsid w:val="009E2FE7"/>
    <w:rsid w:val="009F0389"/>
    <w:rsid w:val="009F111A"/>
    <w:rsid w:val="009F396B"/>
    <w:rsid w:val="009F4086"/>
    <w:rsid w:val="009F45E2"/>
    <w:rsid w:val="009F524B"/>
    <w:rsid w:val="009F5E7B"/>
    <w:rsid w:val="00A03AAA"/>
    <w:rsid w:val="00A03B0E"/>
    <w:rsid w:val="00A04187"/>
    <w:rsid w:val="00A0796F"/>
    <w:rsid w:val="00A10851"/>
    <w:rsid w:val="00A10C55"/>
    <w:rsid w:val="00A116EB"/>
    <w:rsid w:val="00A13212"/>
    <w:rsid w:val="00A13884"/>
    <w:rsid w:val="00A164D9"/>
    <w:rsid w:val="00A166FF"/>
    <w:rsid w:val="00A16716"/>
    <w:rsid w:val="00A2058A"/>
    <w:rsid w:val="00A207AE"/>
    <w:rsid w:val="00A24EB4"/>
    <w:rsid w:val="00A25492"/>
    <w:rsid w:val="00A263E5"/>
    <w:rsid w:val="00A268B1"/>
    <w:rsid w:val="00A278B5"/>
    <w:rsid w:val="00A30BF5"/>
    <w:rsid w:val="00A323BF"/>
    <w:rsid w:val="00A33D37"/>
    <w:rsid w:val="00A369C3"/>
    <w:rsid w:val="00A36CF4"/>
    <w:rsid w:val="00A376FC"/>
    <w:rsid w:val="00A4056F"/>
    <w:rsid w:val="00A42142"/>
    <w:rsid w:val="00A43E3D"/>
    <w:rsid w:val="00A506AA"/>
    <w:rsid w:val="00A51BD9"/>
    <w:rsid w:val="00A53835"/>
    <w:rsid w:val="00A564A7"/>
    <w:rsid w:val="00A62CEC"/>
    <w:rsid w:val="00A62E89"/>
    <w:rsid w:val="00A63027"/>
    <w:rsid w:val="00A64D8D"/>
    <w:rsid w:val="00A66DFE"/>
    <w:rsid w:val="00A71705"/>
    <w:rsid w:val="00A72DB0"/>
    <w:rsid w:val="00A73092"/>
    <w:rsid w:val="00A73C9E"/>
    <w:rsid w:val="00A753EA"/>
    <w:rsid w:val="00A75E47"/>
    <w:rsid w:val="00A766D3"/>
    <w:rsid w:val="00A80C2A"/>
    <w:rsid w:val="00A8138B"/>
    <w:rsid w:val="00A83589"/>
    <w:rsid w:val="00A85244"/>
    <w:rsid w:val="00A8659F"/>
    <w:rsid w:val="00A918BD"/>
    <w:rsid w:val="00A91F46"/>
    <w:rsid w:val="00A944B5"/>
    <w:rsid w:val="00A95CC8"/>
    <w:rsid w:val="00A97440"/>
    <w:rsid w:val="00AA1622"/>
    <w:rsid w:val="00AA321A"/>
    <w:rsid w:val="00AA7049"/>
    <w:rsid w:val="00AA778F"/>
    <w:rsid w:val="00AA7A37"/>
    <w:rsid w:val="00AA7A8D"/>
    <w:rsid w:val="00AB0507"/>
    <w:rsid w:val="00AB2331"/>
    <w:rsid w:val="00AB2EB2"/>
    <w:rsid w:val="00AB613B"/>
    <w:rsid w:val="00AC1C2D"/>
    <w:rsid w:val="00AC601E"/>
    <w:rsid w:val="00AC68D1"/>
    <w:rsid w:val="00AC7448"/>
    <w:rsid w:val="00AD1349"/>
    <w:rsid w:val="00AD2DC0"/>
    <w:rsid w:val="00AD3EFC"/>
    <w:rsid w:val="00AD7546"/>
    <w:rsid w:val="00AE02B9"/>
    <w:rsid w:val="00AE24A6"/>
    <w:rsid w:val="00AE3A9B"/>
    <w:rsid w:val="00AE466D"/>
    <w:rsid w:val="00AE4F32"/>
    <w:rsid w:val="00AE5BD6"/>
    <w:rsid w:val="00AE6859"/>
    <w:rsid w:val="00AE6DEC"/>
    <w:rsid w:val="00AE75D5"/>
    <w:rsid w:val="00AF24BE"/>
    <w:rsid w:val="00AF2E24"/>
    <w:rsid w:val="00AF49BE"/>
    <w:rsid w:val="00AF53F1"/>
    <w:rsid w:val="00AF675C"/>
    <w:rsid w:val="00B003CF"/>
    <w:rsid w:val="00B01F19"/>
    <w:rsid w:val="00B03442"/>
    <w:rsid w:val="00B042CB"/>
    <w:rsid w:val="00B04D31"/>
    <w:rsid w:val="00B04EBB"/>
    <w:rsid w:val="00B05A40"/>
    <w:rsid w:val="00B05CAC"/>
    <w:rsid w:val="00B0759E"/>
    <w:rsid w:val="00B11940"/>
    <w:rsid w:val="00B2146E"/>
    <w:rsid w:val="00B21FC8"/>
    <w:rsid w:val="00B2547C"/>
    <w:rsid w:val="00B26BC2"/>
    <w:rsid w:val="00B30C5E"/>
    <w:rsid w:val="00B31ABF"/>
    <w:rsid w:val="00B3271C"/>
    <w:rsid w:val="00B34792"/>
    <w:rsid w:val="00B356F6"/>
    <w:rsid w:val="00B36379"/>
    <w:rsid w:val="00B3653C"/>
    <w:rsid w:val="00B40D5A"/>
    <w:rsid w:val="00B4329B"/>
    <w:rsid w:val="00B45BE3"/>
    <w:rsid w:val="00B46C24"/>
    <w:rsid w:val="00B47285"/>
    <w:rsid w:val="00B47D72"/>
    <w:rsid w:val="00B503BF"/>
    <w:rsid w:val="00B516F8"/>
    <w:rsid w:val="00B520F1"/>
    <w:rsid w:val="00B533AF"/>
    <w:rsid w:val="00B610A5"/>
    <w:rsid w:val="00B633E6"/>
    <w:rsid w:val="00B640FC"/>
    <w:rsid w:val="00B64A95"/>
    <w:rsid w:val="00B65ADE"/>
    <w:rsid w:val="00B66F82"/>
    <w:rsid w:val="00B66F97"/>
    <w:rsid w:val="00B67B32"/>
    <w:rsid w:val="00B70407"/>
    <w:rsid w:val="00B73256"/>
    <w:rsid w:val="00B73C34"/>
    <w:rsid w:val="00B73EF4"/>
    <w:rsid w:val="00B756A9"/>
    <w:rsid w:val="00B76659"/>
    <w:rsid w:val="00B773F7"/>
    <w:rsid w:val="00B777AA"/>
    <w:rsid w:val="00B80D5C"/>
    <w:rsid w:val="00B828ED"/>
    <w:rsid w:val="00B84A76"/>
    <w:rsid w:val="00B86830"/>
    <w:rsid w:val="00B86E37"/>
    <w:rsid w:val="00B9041F"/>
    <w:rsid w:val="00B9178F"/>
    <w:rsid w:val="00B91FBC"/>
    <w:rsid w:val="00BA35C0"/>
    <w:rsid w:val="00BA4AB0"/>
    <w:rsid w:val="00BA7DA2"/>
    <w:rsid w:val="00BB00FD"/>
    <w:rsid w:val="00BB10E5"/>
    <w:rsid w:val="00BB1641"/>
    <w:rsid w:val="00BB2A36"/>
    <w:rsid w:val="00BB7A95"/>
    <w:rsid w:val="00BC1851"/>
    <w:rsid w:val="00BC1E7F"/>
    <w:rsid w:val="00BC253D"/>
    <w:rsid w:val="00BC38F7"/>
    <w:rsid w:val="00BC5BEE"/>
    <w:rsid w:val="00BC5E7A"/>
    <w:rsid w:val="00BC7107"/>
    <w:rsid w:val="00BD0536"/>
    <w:rsid w:val="00BD15C1"/>
    <w:rsid w:val="00BD345F"/>
    <w:rsid w:val="00BD42C5"/>
    <w:rsid w:val="00BD4329"/>
    <w:rsid w:val="00BD6678"/>
    <w:rsid w:val="00BD71A1"/>
    <w:rsid w:val="00BE0ED3"/>
    <w:rsid w:val="00BE109F"/>
    <w:rsid w:val="00BE1D4A"/>
    <w:rsid w:val="00BE2D70"/>
    <w:rsid w:val="00BE4682"/>
    <w:rsid w:val="00BE4AA1"/>
    <w:rsid w:val="00BE57BB"/>
    <w:rsid w:val="00BE5EF2"/>
    <w:rsid w:val="00BE6402"/>
    <w:rsid w:val="00BF1DD0"/>
    <w:rsid w:val="00BF2DA9"/>
    <w:rsid w:val="00BF3E1B"/>
    <w:rsid w:val="00BF5150"/>
    <w:rsid w:val="00BF6213"/>
    <w:rsid w:val="00BF7077"/>
    <w:rsid w:val="00BF79E2"/>
    <w:rsid w:val="00BF7BF4"/>
    <w:rsid w:val="00C03CDF"/>
    <w:rsid w:val="00C041A3"/>
    <w:rsid w:val="00C078EA"/>
    <w:rsid w:val="00C10481"/>
    <w:rsid w:val="00C1217A"/>
    <w:rsid w:val="00C12544"/>
    <w:rsid w:val="00C12C3D"/>
    <w:rsid w:val="00C14CA4"/>
    <w:rsid w:val="00C14CE3"/>
    <w:rsid w:val="00C14EDF"/>
    <w:rsid w:val="00C155FA"/>
    <w:rsid w:val="00C169E4"/>
    <w:rsid w:val="00C216CB"/>
    <w:rsid w:val="00C22CAE"/>
    <w:rsid w:val="00C23144"/>
    <w:rsid w:val="00C24A8E"/>
    <w:rsid w:val="00C24F4F"/>
    <w:rsid w:val="00C30B67"/>
    <w:rsid w:val="00C30C4E"/>
    <w:rsid w:val="00C31656"/>
    <w:rsid w:val="00C33115"/>
    <w:rsid w:val="00C41CCA"/>
    <w:rsid w:val="00C4427A"/>
    <w:rsid w:val="00C47BB2"/>
    <w:rsid w:val="00C513C2"/>
    <w:rsid w:val="00C51C1A"/>
    <w:rsid w:val="00C52CDF"/>
    <w:rsid w:val="00C54340"/>
    <w:rsid w:val="00C609FE"/>
    <w:rsid w:val="00C60DFD"/>
    <w:rsid w:val="00C61DE3"/>
    <w:rsid w:val="00C6376D"/>
    <w:rsid w:val="00C64C9B"/>
    <w:rsid w:val="00C668A5"/>
    <w:rsid w:val="00C66D34"/>
    <w:rsid w:val="00C70BD6"/>
    <w:rsid w:val="00C7196B"/>
    <w:rsid w:val="00C72A64"/>
    <w:rsid w:val="00C73ADC"/>
    <w:rsid w:val="00C7435F"/>
    <w:rsid w:val="00C74C7C"/>
    <w:rsid w:val="00C74D4D"/>
    <w:rsid w:val="00C90987"/>
    <w:rsid w:val="00C9113D"/>
    <w:rsid w:val="00C92155"/>
    <w:rsid w:val="00C923D4"/>
    <w:rsid w:val="00C9358A"/>
    <w:rsid w:val="00C94D36"/>
    <w:rsid w:val="00C965A4"/>
    <w:rsid w:val="00C967DE"/>
    <w:rsid w:val="00CA2E4E"/>
    <w:rsid w:val="00CA4583"/>
    <w:rsid w:val="00CA6773"/>
    <w:rsid w:val="00CA73B9"/>
    <w:rsid w:val="00CB04D9"/>
    <w:rsid w:val="00CB0C3A"/>
    <w:rsid w:val="00CB1342"/>
    <w:rsid w:val="00CB1B60"/>
    <w:rsid w:val="00CB1C53"/>
    <w:rsid w:val="00CB1EDF"/>
    <w:rsid w:val="00CB2FCD"/>
    <w:rsid w:val="00CB3240"/>
    <w:rsid w:val="00CB340E"/>
    <w:rsid w:val="00CB529E"/>
    <w:rsid w:val="00CB6F86"/>
    <w:rsid w:val="00CB7C02"/>
    <w:rsid w:val="00CC01BC"/>
    <w:rsid w:val="00CC0FB0"/>
    <w:rsid w:val="00CC283B"/>
    <w:rsid w:val="00CC3862"/>
    <w:rsid w:val="00CC5390"/>
    <w:rsid w:val="00CC73A0"/>
    <w:rsid w:val="00CC7F94"/>
    <w:rsid w:val="00CD034D"/>
    <w:rsid w:val="00CD0D19"/>
    <w:rsid w:val="00CD4C6A"/>
    <w:rsid w:val="00CD56D3"/>
    <w:rsid w:val="00CD6D13"/>
    <w:rsid w:val="00CD7813"/>
    <w:rsid w:val="00CE0303"/>
    <w:rsid w:val="00CE0EFE"/>
    <w:rsid w:val="00CE20A7"/>
    <w:rsid w:val="00CE4289"/>
    <w:rsid w:val="00CE4B1B"/>
    <w:rsid w:val="00CE4EF2"/>
    <w:rsid w:val="00CE644F"/>
    <w:rsid w:val="00CF0438"/>
    <w:rsid w:val="00CF1822"/>
    <w:rsid w:val="00CF6428"/>
    <w:rsid w:val="00CF6E51"/>
    <w:rsid w:val="00CF7985"/>
    <w:rsid w:val="00D00C78"/>
    <w:rsid w:val="00D00EDB"/>
    <w:rsid w:val="00D02EBC"/>
    <w:rsid w:val="00D0323E"/>
    <w:rsid w:val="00D046AB"/>
    <w:rsid w:val="00D04D2F"/>
    <w:rsid w:val="00D0588B"/>
    <w:rsid w:val="00D06041"/>
    <w:rsid w:val="00D10484"/>
    <w:rsid w:val="00D1125C"/>
    <w:rsid w:val="00D128D1"/>
    <w:rsid w:val="00D1321B"/>
    <w:rsid w:val="00D13843"/>
    <w:rsid w:val="00D15B26"/>
    <w:rsid w:val="00D15F20"/>
    <w:rsid w:val="00D2295D"/>
    <w:rsid w:val="00D23195"/>
    <w:rsid w:val="00D278DF"/>
    <w:rsid w:val="00D3048D"/>
    <w:rsid w:val="00D328E5"/>
    <w:rsid w:val="00D33FB6"/>
    <w:rsid w:val="00D35431"/>
    <w:rsid w:val="00D3584B"/>
    <w:rsid w:val="00D377AC"/>
    <w:rsid w:val="00D40603"/>
    <w:rsid w:val="00D4079C"/>
    <w:rsid w:val="00D418F0"/>
    <w:rsid w:val="00D449CF"/>
    <w:rsid w:val="00D46488"/>
    <w:rsid w:val="00D466ED"/>
    <w:rsid w:val="00D47652"/>
    <w:rsid w:val="00D476A0"/>
    <w:rsid w:val="00D50777"/>
    <w:rsid w:val="00D516F3"/>
    <w:rsid w:val="00D520BA"/>
    <w:rsid w:val="00D53BD6"/>
    <w:rsid w:val="00D560F9"/>
    <w:rsid w:val="00D56157"/>
    <w:rsid w:val="00D5651E"/>
    <w:rsid w:val="00D57128"/>
    <w:rsid w:val="00D611C0"/>
    <w:rsid w:val="00D61427"/>
    <w:rsid w:val="00D6249B"/>
    <w:rsid w:val="00D632FE"/>
    <w:rsid w:val="00D64EAC"/>
    <w:rsid w:val="00D65181"/>
    <w:rsid w:val="00D71BC4"/>
    <w:rsid w:val="00D72AD7"/>
    <w:rsid w:val="00D747CD"/>
    <w:rsid w:val="00D74943"/>
    <w:rsid w:val="00D80B77"/>
    <w:rsid w:val="00D81165"/>
    <w:rsid w:val="00D85024"/>
    <w:rsid w:val="00D870AE"/>
    <w:rsid w:val="00D876D2"/>
    <w:rsid w:val="00D90774"/>
    <w:rsid w:val="00D9136A"/>
    <w:rsid w:val="00D91E9B"/>
    <w:rsid w:val="00D93A19"/>
    <w:rsid w:val="00D951B6"/>
    <w:rsid w:val="00D95B0C"/>
    <w:rsid w:val="00D96114"/>
    <w:rsid w:val="00D97344"/>
    <w:rsid w:val="00DA0352"/>
    <w:rsid w:val="00DA1129"/>
    <w:rsid w:val="00DA23F0"/>
    <w:rsid w:val="00DA2614"/>
    <w:rsid w:val="00DA7FA9"/>
    <w:rsid w:val="00DB4E2B"/>
    <w:rsid w:val="00DB4F7A"/>
    <w:rsid w:val="00DB54C1"/>
    <w:rsid w:val="00DB7A44"/>
    <w:rsid w:val="00DB7E65"/>
    <w:rsid w:val="00DC00C7"/>
    <w:rsid w:val="00DC0E05"/>
    <w:rsid w:val="00DC13F4"/>
    <w:rsid w:val="00DC27A8"/>
    <w:rsid w:val="00DC33DC"/>
    <w:rsid w:val="00DC5330"/>
    <w:rsid w:val="00DC775D"/>
    <w:rsid w:val="00DC7933"/>
    <w:rsid w:val="00DC7A00"/>
    <w:rsid w:val="00DD1E85"/>
    <w:rsid w:val="00DD316E"/>
    <w:rsid w:val="00DD33C5"/>
    <w:rsid w:val="00DD3656"/>
    <w:rsid w:val="00DD3E93"/>
    <w:rsid w:val="00DD4E1A"/>
    <w:rsid w:val="00DD5568"/>
    <w:rsid w:val="00DD5BA0"/>
    <w:rsid w:val="00DD6989"/>
    <w:rsid w:val="00DE0F12"/>
    <w:rsid w:val="00DE1615"/>
    <w:rsid w:val="00DE1D94"/>
    <w:rsid w:val="00DE3D95"/>
    <w:rsid w:val="00DE4439"/>
    <w:rsid w:val="00DE4C7C"/>
    <w:rsid w:val="00DE54AC"/>
    <w:rsid w:val="00DF0134"/>
    <w:rsid w:val="00DF307A"/>
    <w:rsid w:val="00DF4638"/>
    <w:rsid w:val="00DF54FF"/>
    <w:rsid w:val="00DF553B"/>
    <w:rsid w:val="00DF6CA7"/>
    <w:rsid w:val="00DF70EB"/>
    <w:rsid w:val="00DF7833"/>
    <w:rsid w:val="00E005ED"/>
    <w:rsid w:val="00E022A6"/>
    <w:rsid w:val="00E02886"/>
    <w:rsid w:val="00E02B15"/>
    <w:rsid w:val="00E0457B"/>
    <w:rsid w:val="00E05439"/>
    <w:rsid w:val="00E071C0"/>
    <w:rsid w:val="00E07A3F"/>
    <w:rsid w:val="00E11FE2"/>
    <w:rsid w:val="00E12419"/>
    <w:rsid w:val="00E146A8"/>
    <w:rsid w:val="00E148EB"/>
    <w:rsid w:val="00E15033"/>
    <w:rsid w:val="00E15DF1"/>
    <w:rsid w:val="00E17DAA"/>
    <w:rsid w:val="00E217A3"/>
    <w:rsid w:val="00E21CE0"/>
    <w:rsid w:val="00E25A9C"/>
    <w:rsid w:val="00E261B9"/>
    <w:rsid w:val="00E30392"/>
    <w:rsid w:val="00E312DB"/>
    <w:rsid w:val="00E31D87"/>
    <w:rsid w:val="00E32D59"/>
    <w:rsid w:val="00E33DD9"/>
    <w:rsid w:val="00E35BA2"/>
    <w:rsid w:val="00E35E6C"/>
    <w:rsid w:val="00E375AC"/>
    <w:rsid w:val="00E4030A"/>
    <w:rsid w:val="00E40C2C"/>
    <w:rsid w:val="00E413C8"/>
    <w:rsid w:val="00E43E09"/>
    <w:rsid w:val="00E46C64"/>
    <w:rsid w:val="00E53F99"/>
    <w:rsid w:val="00E546A4"/>
    <w:rsid w:val="00E55AF0"/>
    <w:rsid w:val="00E56259"/>
    <w:rsid w:val="00E56349"/>
    <w:rsid w:val="00E5719C"/>
    <w:rsid w:val="00E62487"/>
    <w:rsid w:val="00E62DFF"/>
    <w:rsid w:val="00E630B3"/>
    <w:rsid w:val="00E63612"/>
    <w:rsid w:val="00E646A0"/>
    <w:rsid w:val="00E65DC5"/>
    <w:rsid w:val="00E70AEE"/>
    <w:rsid w:val="00E71183"/>
    <w:rsid w:val="00E7255A"/>
    <w:rsid w:val="00E762D0"/>
    <w:rsid w:val="00E7728F"/>
    <w:rsid w:val="00E81349"/>
    <w:rsid w:val="00E8427C"/>
    <w:rsid w:val="00E843E3"/>
    <w:rsid w:val="00E84BEE"/>
    <w:rsid w:val="00E84FF3"/>
    <w:rsid w:val="00E8765E"/>
    <w:rsid w:val="00E9075C"/>
    <w:rsid w:val="00E916F4"/>
    <w:rsid w:val="00E91CBC"/>
    <w:rsid w:val="00E92252"/>
    <w:rsid w:val="00E944A1"/>
    <w:rsid w:val="00E9787B"/>
    <w:rsid w:val="00E97E98"/>
    <w:rsid w:val="00EA0148"/>
    <w:rsid w:val="00EA3214"/>
    <w:rsid w:val="00EA3A0D"/>
    <w:rsid w:val="00EA691A"/>
    <w:rsid w:val="00EB0736"/>
    <w:rsid w:val="00EB0B3D"/>
    <w:rsid w:val="00EB0FB9"/>
    <w:rsid w:val="00EB32C1"/>
    <w:rsid w:val="00EB344B"/>
    <w:rsid w:val="00EB5AB6"/>
    <w:rsid w:val="00EB6D04"/>
    <w:rsid w:val="00EB7C7A"/>
    <w:rsid w:val="00EC079D"/>
    <w:rsid w:val="00EC3020"/>
    <w:rsid w:val="00EC34BC"/>
    <w:rsid w:val="00EC450B"/>
    <w:rsid w:val="00EC4CC7"/>
    <w:rsid w:val="00EC7219"/>
    <w:rsid w:val="00EC7AD7"/>
    <w:rsid w:val="00EC7CD6"/>
    <w:rsid w:val="00ED03E7"/>
    <w:rsid w:val="00ED0C99"/>
    <w:rsid w:val="00ED607C"/>
    <w:rsid w:val="00ED7F0F"/>
    <w:rsid w:val="00EE1941"/>
    <w:rsid w:val="00EE233B"/>
    <w:rsid w:val="00EE28B1"/>
    <w:rsid w:val="00EE2AC2"/>
    <w:rsid w:val="00EE37D7"/>
    <w:rsid w:val="00EE709B"/>
    <w:rsid w:val="00EF1554"/>
    <w:rsid w:val="00EF1E11"/>
    <w:rsid w:val="00EF2B1E"/>
    <w:rsid w:val="00EF3109"/>
    <w:rsid w:val="00EF3A6D"/>
    <w:rsid w:val="00EF438F"/>
    <w:rsid w:val="00EF54D8"/>
    <w:rsid w:val="00EF57AC"/>
    <w:rsid w:val="00EF5BCF"/>
    <w:rsid w:val="00EF7A5E"/>
    <w:rsid w:val="00EF7B2A"/>
    <w:rsid w:val="00F01A8B"/>
    <w:rsid w:val="00F01B86"/>
    <w:rsid w:val="00F0681B"/>
    <w:rsid w:val="00F06869"/>
    <w:rsid w:val="00F10252"/>
    <w:rsid w:val="00F12A54"/>
    <w:rsid w:val="00F13CEA"/>
    <w:rsid w:val="00F155C9"/>
    <w:rsid w:val="00F17485"/>
    <w:rsid w:val="00F17A6A"/>
    <w:rsid w:val="00F206B6"/>
    <w:rsid w:val="00F20AE5"/>
    <w:rsid w:val="00F20D1C"/>
    <w:rsid w:val="00F2110A"/>
    <w:rsid w:val="00F22D09"/>
    <w:rsid w:val="00F230DD"/>
    <w:rsid w:val="00F23629"/>
    <w:rsid w:val="00F262DD"/>
    <w:rsid w:val="00F27564"/>
    <w:rsid w:val="00F319BF"/>
    <w:rsid w:val="00F322F0"/>
    <w:rsid w:val="00F3257F"/>
    <w:rsid w:val="00F32E57"/>
    <w:rsid w:val="00F35B12"/>
    <w:rsid w:val="00F42AEB"/>
    <w:rsid w:val="00F42FC4"/>
    <w:rsid w:val="00F441BE"/>
    <w:rsid w:val="00F44331"/>
    <w:rsid w:val="00F45BDC"/>
    <w:rsid w:val="00F47A31"/>
    <w:rsid w:val="00F47D10"/>
    <w:rsid w:val="00F52965"/>
    <w:rsid w:val="00F54354"/>
    <w:rsid w:val="00F549E8"/>
    <w:rsid w:val="00F637C9"/>
    <w:rsid w:val="00F64C59"/>
    <w:rsid w:val="00F7181C"/>
    <w:rsid w:val="00F71C7C"/>
    <w:rsid w:val="00F72F58"/>
    <w:rsid w:val="00F74F1C"/>
    <w:rsid w:val="00F80474"/>
    <w:rsid w:val="00F8307D"/>
    <w:rsid w:val="00F84BFF"/>
    <w:rsid w:val="00F84D57"/>
    <w:rsid w:val="00F86B82"/>
    <w:rsid w:val="00F9170F"/>
    <w:rsid w:val="00F922AA"/>
    <w:rsid w:val="00F9507F"/>
    <w:rsid w:val="00FA04C1"/>
    <w:rsid w:val="00FA17B2"/>
    <w:rsid w:val="00FA34CC"/>
    <w:rsid w:val="00FA38AF"/>
    <w:rsid w:val="00FA3997"/>
    <w:rsid w:val="00FA3B70"/>
    <w:rsid w:val="00FA5CF6"/>
    <w:rsid w:val="00FA686F"/>
    <w:rsid w:val="00FB110A"/>
    <w:rsid w:val="00FB3FB5"/>
    <w:rsid w:val="00FB5A5C"/>
    <w:rsid w:val="00FB61EF"/>
    <w:rsid w:val="00FB6AD5"/>
    <w:rsid w:val="00FB6FA8"/>
    <w:rsid w:val="00FC255F"/>
    <w:rsid w:val="00FC2678"/>
    <w:rsid w:val="00FC501F"/>
    <w:rsid w:val="00FC57EA"/>
    <w:rsid w:val="00FC6EE1"/>
    <w:rsid w:val="00FD18B2"/>
    <w:rsid w:val="00FD1E51"/>
    <w:rsid w:val="00FD3AF2"/>
    <w:rsid w:val="00FD4827"/>
    <w:rsid w:val="00FD7D0C"/>
    <w:rsid w:val="00FE0AFB"/>
    <w:rsid w:val="00FE1F78"/>
    <w:rsid w:val="00FE2A3B"/>
    <w:rsid w:val="00FE2BB4"/>
    <w:rsid w:val="00FE2F7F"/>
    <w:rsid w:val="00FE3CC6"/>
    <w:rsid w:val="00FE4B13"/>
    <w:rsid w:val="00FE5691"/>
    <w:rsid w:val="00FF01F1"/>
    <w:rsid w:val="00FF2A83"/>
    <w:rsid w:val="00FF5DD5"/>
    <w:rsid w:val="00FF688C"/>
    <w:rsid w:val="00FF6C27"/>
    <w:rsid w:val="00FF6D24"/>
    <w:rsid w:val="00FF7819"/>
    <w:rsid w:val="00FF7DB3"/>
    <w:rsid w:val="00FF7EE4"/>
    <w:rsid w:val="01FDD292"/>
    <w:rsid w:val="03343D49"/>
    <w:rsid w:val="03ABFBC1"/>
    <w:rsid w:val="03FB6761"/>
    <w:rsid w:val="04A842DD"/>
    <w:rsid w:val="07A5CA34"/>
    <w:rsid w:val="0879D5AE"/>
    <w:rsid w:val="08C96EF0"/>
    <w:rsid w:val="0B20F9A4"/>
    <w:rsid w:val="0CD6C8E2"/>
    <w:rsid w:val="0D1B25FC"/>
    <w:rsid w:val="0D242D9E"/>
    <w:rsid w:val="0D458C1C"/>
    <w:rsid w:val="0E0CDA7D"/>
    <w:rsid w:val="0EF774F8"/>
    <w:rsid w:val="10B9CCE1"/>
    <w:rsid w:val="118E25D2"/>
    <w:rsid w:val="14B88DC5"/>
    <w:rsid w:val="14F97588"/>
    <w:rsid w:val="153FD142"/>
    <w:rsid w:val="16400262"/>
    <w:rsid w:val="168BB1CA"/>
    <w:rsid w:val="16DD5E9A"/>
    <w:rsid w:val="18EC11E2"/>
    <w:rsid w:val="190D0892"/>
    <w:rsid w:val="1985E77A"/>
    <w:rsid w:val="1A9E3202"/>
    <w:rsid w:val="1C896A67"/>
    <w:rsid w:val="1D415E47"/>
    <w:rsid w:val="1D9EDDA9"/>
    <w:rsid w:val="1E0FE75E"/>
    <w:rsid w:val="1F86CAFA"/>
    <w:rsid w:val="214B9DC9"/>
    <w:rsid w:val="2302CB33"/>
    <w:rsid w:val="240ED094"/>
    <w:rsid w:val="246FF141"/>
    <w:rsid w:val="26A87E29"/>
    <w:rsid w:val="26F04C92"/>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0E88032"/>
    <w:rsid w:val="3152AA26"/>
    <w:rsid w:val="31987144"/>
    <w:rsid w:val="320C096E"/>
    <w:rsid w:val="3334E5B2"/>
    <w:rsid w:val="3345A429"/>
    <w:rsid w:val="3365DF7D"/>
    <w:rsid w:val="338AD733"/>
    <w:rsid w:val="348624F1"/>
    <w:rsid w:val="369DDED0"/>
    <w:rsid w:val="371064C4"/>
    <w:rsid w:val="37DF3CB6"/>
    <w:rsid w:val="39788F36"/>
    <w:rsid w:val="3BEFD102"/>
    <w:rsid w:val="3D31C50C"/>
    <w:rsid w:val="3EAD3CD2"/>
    <w:rsid w:val="40B91A68"/>
    <w:rsid w:val="40BEC46F"/>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633A61"/>
    <w:rsid w:val="5EE16208"/>
    <w:rsid w:val="5FB826F7"/>
    <w:rsid w:val="5FC4C489"/>
    <w:rsid w:val="601A1D0B"/>
    <w:rsid w:val="625E6A0E"/>
    <w:rsid w:val="63232560"/>
    <w:rsid w:val="6339AB16"/>
    <w:rsid w:val="63F757F1"/>
    <w:rsid w:val="64551E2C"/>
    <w:rsid w:val="6495636B"/>
    <w:rsid w:val="679146BB"/>
    <w:rsid w:val="686C4CBA"/>
    <w:rsid w:val="6914A929"/>
    <w:rsid w:val="6A310B7F"/>
    <w:rsid w:val="6A5C6F67"/>
    <w:rsid w:val="6A61E10E"/>
    <w:rsid w:val="6C9DD8CB"/>
    <w:rsid w:val="6CB88AED"/>
    <w:rsid w:val="6D249D3F"/>
    <w:rsid w:val="6E9F620F"/>
    <w:rsid w:val="6F99D76B"/>
    <w:rsid w:val="6FB50CDB"/>
    <w:rsid w:val="703110F8"/>
    <w:rsid w:val="70DB41FD"/>
    <w:rsid w:val="70DE2D26"/>
    <w:rsid w:val="712F303C"/>
    <w:rsid w:val="72B7E760"/>
    <w:rsid w:val="73AD4C73"/>
    <w:rsid w:val="73DAC2B2"/>
    <w:rsid w:val="7601EEAE"/>
    <w:rsid w:val="7633D172"/>
    <w:rsid w:val="763C4490"/>
    <w:rsid w:val="775121DD"/>
    <w:rsid w:val="77FD9B55"/>
    <w:rsid w:val="79C8B336"/>
    <w:rsid w:val="79D4427B"/>
    <w:rsid w:val="7BD595DF"/>
    <w:rsid w:val="7BD9BE25"/>
    <w:rsid w:val="7D2F853A"/>
    <w:rsid w:val="7E441350"/>
    <w:rsid w:val="7E4CD1D8"/>
    <w:rsid w:val="7E69C1C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B73C92"/>
  <w15:docId w15:val="{1C39F80A-544D-4C8F-9565-615EC8139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8E0"/>
    <w:rPr>
      <w:rFonts w:eastAsiaTheme="minorEastAsia"/>
      <w:lang w:eastAsia="en-AU"/>
    </w:rPr>
  </w:style>
  <w:style w:type="paragraph" w:styleId="Heading1">
    <w:name w:val="heading 1"/>
    <w:basedOn w:val="Normal"/>
    <w:next w:val="Normal"/>
    <w:link w:val="Heading1Char"/>
    <w:uiPriority w:val="9"/>
    <w:qFormat/>
    <w:rsid w:val="00DF54FF"/>
    <w:pPr>
      <w:outlineLvl w:val="0"/>
    </w:pPr>
    <w:rPr>
      <w:rFonts w:cstheme="minorHAnsi"/>
      <w:sz w:val="32"/>
      <w:szCs w:val="32"/>
    </w:rPr>
  </w:style>
  <w:style w:type="paragraph" w:styleId="Heading2">
    <w:name w:val="heading 2"/>
    <w:basedOn w:val="Normal"/>
    <w:next w:val="Normal"/>
    <w:link w:val="Heading2Char"/>
    <w:uiPriority w:val="9"/>
    <w:unhideWhenUsed/>
    <w:qFormat/>
    <w:rsid w:val="00DF54FF"/>
    <w:pPr>
      <w:outlineLvl w:val="1"/>
    </w:pPr>
    <w:rPr>
      <w:rFonts w:cstheme="minorHAnsi"/>
      <w:sz w:val="28"/>
      <w:szCs w:val="28"/>
    </w:rPr>
  </w:style>
  <w:style w:type="paragraph" w:styleId="Heading3">
    <w:name w:val="heading 3"/>
    <w:basedOn w:val="Normal"/>
    <w:next w:val="Normal"/>
    <w:link w:val="Heading3Char"/>
    <w:uiPriority w:val="9"/>
    <w:unhideWhenUsed/>
    <w:qFormat/>
    <w:rsid w:val="00DF54FF"/>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Heading3"/>
    <w:next w:val="Normal"/>
    <w:link w:val="Heading4Char"/>
    <w:uiPriority w:val="9"/>
    <w:unhideWhenUsed/>
    <w:rsid w:val="002E4FFE"/>
    <w:pPr>
      <w:outlineLvl w:val="3"/>
    </w:pPr>
    <w:rPr>
      <w:color w:val="086F93" w:themeColor="accent1" w:themeShade="80"/>
    </w:rPr>
  </w:style>
  <w:style w:type="paragraph" w:styleId="Heading5">
    <w:name w:val="heading 5"/>
    <w:basedOn w:val="Heading3"/>
    <w:next w:val="Normal"/>
    <w:link w:val="Heading5Char"/>
    <w:uiPriority w:val="9"/>
    <w:unhideWhenUsed/>
    <w:rsid w:val="002E4FFE"/>
    <w:pPr>
      <w:outlineLvl w:val="4"/>
    </w:pPr>
    <w:rPr>
      <w:color w:val="086F93"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Bullets">
    <w:name w:val="Bullets"/>
    <w:uiPriority w:val="99"/>
    <w:rsid w:val="0004526C"/>
    <w:pPr>
      <w:numPr>
        <w:numId w:val="33"/>
      </w:numPr>
    </w:pPr>
  </w:style>
  <w:style w:type="paragraph" w:customStyle="1" w:styleId="Bulletlist1">
    <w:name w:val="Bullet list 1"/>
    <w:basedOn w:val="Normal"/>
    <w:link w:val="Bulletlist1Char"/>
    <w:qFormat/>
    <w:rsid w:val="0004526C"/>
    <w:pPr>
      <w:numPr>
        <w:numId w:val="34"/>
      </w:numPr>
      <w:spacing w:before="100" w:beforeAutospacing="1" w:after="100" w:afterAutospacing="1" w:line="240" w:lineRule="auto"/>
    </w:pPr>
    <w:rPr>
      <w:rFonts w:ascii="Calibri" w:hAnsi="Calibri"/>
    </w:rPr>
  </w:style>
  <w:style w:type="character" w:customStyle="1" w:styleId="Heading4Char">
    <w:name w:val="Heading 4 Char"/>
    <w:basedOn w:val="DefaultParagraphFont"/>
    <w:link w:val="Heading4"/>
    <w:uiPriority w:val="9"/>
    <w:rsid w:val="002E4FFE"/>
    <w:rPr>
      <w:rFonts w:ascii="Calibri" w:eastAsia="MS Gothic" w:hAnsi="Calibri" w:cs="Times New Roman"/>
      <w:bCs/>
      <w:i/>
      <w:iCs/>
      <w:color w:val="086F93" w:themeColor="accent1" w:themeShade="80"/>
      <w:sz w:val="24"/>
      <w:lang w:val="en-US"/>
    </w:rPr>
  </w:style>
  <w:style w:type="paragraph" w:styleId="Title">
    <w:name w:val="Title"/>
    <w:basedOn w:val="Normal"/>
    <w:next w:val="Normal"/>
    <w:link w:val="TitleChar"/>
    <w:qFormat/>
    <w:rsid w:val="00BB00FD"/>
    <w:pPr>
      <w:spacing w:after="0"/>
      <w:outlineLvl w:val="0"/>
    </w:pPr>
    <w:rPr>
      <w:rFonts w:cstheme="minorHAnsi"/>
      <w:sz w:val="48"/>
      <w:szCs w:val="48"/>
    </w:rPr>
  </w:style>
  <w:style w:type="character" w:styleId="Hyperlink">
    <w:name w:val="Hyperlink"/>
    <w:basedOn w:val="DefaultParagraphFont"/>
    <w:uiPriority w:val="99"/>
    <w:unhideWhenUsed/>
    <w:rsid w:val="007A5D36"/>
    <w:rPr>
      <w:color w:val="0000FF" w:themeColor="hyperlink"/>
      <w:u w:val="single"/>
    </w:rPr>
  </w:style>
  <w:style w:type="character" w:customStyle="1" w:styleId="TitleChar">
    <w:name w:val="Title Char"/>
    <w:basedOn w:val="DefaultParagraphFont"/>
    <w:link w:val="Title"/>
    <w:rsid w:val="00BB00FD"/>
    <w:rPr>
      <w:rFonts w:eastAsiaTheme="minorEastAsia" w:cstheme="minorHAnsi"/>
      <w:sz w:val="48"/>
      <w:szCs w:val="48"/>
      <w:lang w:eastAsia="en-AU"/>
    </w:rPr>
  </w:style>
  <w:style w:type="paragraph" w:styleId="ListParagraph">
    <w:name w:val="List Paragraph"/>
    <w:basedOn w:val="Normal"/>
    <w:uiPriority w:val="34"/>
    <w:qFormat/>
    <w:rsid w:val="00BD42C5"/>
    <w:pPr>
      <w:ind w:left="720"/>
      <w:contextualSpacing/>
    </w:pPr>
  </w:style>
  <w:style w:type="character" w:customStyle="1" w:styleId="Heading1Char">
    <w:name w:val="Heading 1 Char"/>
    <w:basedOn w:val="DefaultParagraphFont"/>
    <w:link w:val="Heading1"/>
    <w:uiPriority w:val="9"/>
    <w:rsid w:val="00DF54FF"/>
    <w:rPr>
      <w:rFonts w:eastAsiaTheme="minorEastAsia" w:cstheme="minorHAnsi"/>
      <w:sz w:val="32"/>
      <w:szCs w:val="32"/>
      <w:lang w:eastAsia="en-AU"/>
    </w:rPr>
  </w:style>
  <w:style w:type="paragraph" w:styleId="FootnoteText">
    <w:name w:val="footnote text"/>
    <w:basedOn w:val="Normal"/>
    <w:link w:val="FootnoteTextChar"/>
    <w:uiPriority w:val="99"/>
    <w:semiHidden/>
    <w:unhideWhenUsed/>
    <w:rsid w:val="00EA321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A3214"/>
    <w:rPr>
      <w:rFonts w:eastAsiaTheme="minorEastAsia"/>
      <w:sz w:val="20"/>
      <w:szCs w:val="20"/>
      <w:lang w:eastAsia="en-AU"/>
    </w:rPr>
  </w:style>
  <w:style w:type="character" w:styleId="FootnoteReference">
    <w:name w:val="footnote reference"/>
    <w:basedOn w:val="DefaultParagraphFont"/>
    <w:uiPriority w:val="99"/>
    <w:semiHidden/>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EC3020"/>
    <w:rPr>
      <w:b/>
      <w:bCs/>
    </w:rPr>
  </w:style>
  <w:style w:type="character" w:customStyle="1" w:styleId="CommentSubjectChar">
    <w:name w:val="Comment Subject Char"/>
    <w:basedOn w:val="DefaultParagraphFont"/>
    <w:link w:val="CommentSubject"/>
    <w:uiPriority w:val="99"/>
    <w:semiHidden/>
    <w:rsid w:val="00EC3020"/>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uiPriority w:val="9"/>
    <w:rsid w:val="00DF54FF"/>
    <w:rPr>
      <w:rFonts w:eastAsiaTheme="minorEastAsia" w:cstheme="minorHAnsi"/>
      <w:sz w:val="28"/>
      <w:szCs w:val="28"/>
      <w:lang w:eastAsia="en-AU"/>
    </w:rPr>
  </w:style>
  <w:style w:type="character" w:customStyle="1" w:styleId="Heading3Char">
    <w:name w:val="Heading 3 Char"/>
    <w:basedOn w:val="DefaultParagraphFont"/>
    <w:link w:val="Heading3"/>
    <w:uiPriority w:val="9"/>
    <w:rsid w:val="00DF54FF"/>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table" w:styleId="TableGrid">
    <w:name w:val="Table Grid"/>
    <w:basedOn w:val="TableNormal"/>
    <w:uiPriority w:val="59"/>
    <w:rsid w:val="00917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Normal"/>
    <w:autoRedefine/>
    <w:qFormat/>
    <w:rsid w:val="001025CB"/>
    <w:pPr>
      <w:pBdr>
        <w:top w:val="single" w:sz="36" w:space="10" w:color="43C7F4" w:themeColor="accent1"/>
        <w:bottom w:val="single" w:sz="36" w:space="10" w:color="43C7F4" w:themeColor="accent1"/>
      </w:pBdr>
      <w:spacing w:before="360" w:after="360"/>
      <w:ind w:right="-46"/>
    </w:pPr>
    <w:rPr>
      <w:rFonts w:ascii="Gotham" w:hAnsi="Gotham"/>
      <w:b/>
      <w:i/>
      <w:iCs/>
      <w:sz w:val="16"/>
      <w:lang w:val="en-US"/>
    </w:rPr>
  </w:style>
  <w:style w:type="character" w:customStyle="1" w:styleId="Heading5Char">
    <w:name w:val="Heading 5 Char"/>
    <w:basedOn w:val="DefaultParagraphFont"/>
    <w:link w:val="Heading5"/>
    <w:uiPriority w:val="9"/>
    <w:rsid w:val="002E4FFE"/>
    <w:rPr>
      <w:rFonts w:ascii="Calibri" w:eastAsia="MS Gothic" w:hAnsi="Calibri" w:cs="Times New Roman"/>
      <w:bCs/>
      <w:i/>
      <w:iCs/>
      <w:color w:val="086F93" w:themeColor="accent1" w:themeShade="80"/>
      <w:sz w:val="24"/>
      <w:lang w:val="en-US"/>
    </w:rPr>
  </w:style>
  <w:style w:type="paragraph" w:customStyle="1" w:styleId="Bulletlist2">
    <w:name w:val="Bullet list 2"/>
    <w:basedOn w:val="Bulletlist1"/>
    <w:link w:val="Bulletlist2Char"/>
    <w:qFormat/>
    <w:rsid w:val="0004526C"/>
    <w:pPr>
      <w:numPr>
        <w:ilvl w:val="1"/>
      </w:numPr>
    </w:pPr>
  </w:style>
  <w:style w:type="character" w:customStyle="1" w:styleId="Bulletlist1Char">
    <w:name w:val="Bullet list 1 Char"/>
    <w:basedOn w:val="DefaultParagraphFont"/>
    <w:link w:val="Bulletlist1"/>
    <w:rsid w:val="0004526C"/>
    <w:rPr>
      <w:rFonts w:ascii="Calibri" w:eastAsiaTheme="minorEastAsia" w:hAnsi="Calibri"/>
      <w:lang w:eastAsia="en-AU"/>
    </w:rPr>
  </w:style>
  <w:style w:type="paragraph" w:customStyle="1" w:styleId="Bulletlist3">
    <w:name w:val="Bullet list 3"/>
    <w:basedOn w:val="Bulletlist2"/>
    <w:link w:val="Bulletlist3Char"/>
    <w:qFormat/>
    <w:rsid w:val="0004526C"/>
    <w:pPr>
      <w:numPr>
        <w:ilvl w:val="2"/>
      </w:numPr>
    </w:pPr>
  </w:style>
  <w:style w:type="paragraph" w:customStyle="1" w:styleId="DocLabel">
    <w:name w:val="Doc Label"/>
    <w:basedOn w:val="Normal"/>
    <w:link w:val="DocLabelChar"/>
    <w:qFormat/>
    <w:rsid w:val="008D5E7D"/>
    <w:pPr>
      <w:tabs>
        <w:tab w:val="right" w:pos="9026"/>
      </w:tabs>
    </w:pPr>
    <w:rPr>
      <w:rFonts w:ascii="Verdana" w:hAnsi="Verdana"/>
      <w:b/>
      <w:color w:val="43C7F4" w:themeColor="accent1"/>
      <w:sz w:val="32"/>
      <w:szCs w:val="36"/>
      <w14:textOutline w14:w="3175" w14:cap="rnd" w14:cmpd="sng" w14:algn="ctr">
        <w14:solidFill>
          <w14:schemeClr w14:val="accent1"/>
        </w14:solidFill>
        <w14:prstDash w14:val="solid"/>
        <w14:bevel/>
      </w14:textOutline>
    </w:rPr>
  </w:style>
  <w:style w:type="character" w:customStyle="1" w:styleId="Bulletlist2Char">
    <w:name w:val="Bullet list 2 Char"/>
    <w:basedOn w:val="Bulletlist1Char"/>
    <w:link w:val="Bulletlist2"/>
    <w:rsid w:val="0004526C"/>
    <w:rPr>
      <w:rFonts w:ascii="Calibri" w:eastAsiaTheme="minorEastAsia" w:hAnsi="Calibri"/>
      <w:lang w:eastAsia="en-AU"/>
    </w:rPr>
  </w:style>
  <w:style w:type="paragraph" w:customStyle="1" w:styleId="DocDate">
    <w:name w:val="Doc Date"/>
    <w:basedOn w:val="Normal"/>
    <w:link w:val="DocDateChar"/>
    <w:qFormat/>
    <w:rsid w:val="008D5E7D"/>
    <w:pPr>
      <w:tabs>
        <w:tab w:val="right" w:pos="9026"/>
      </w:tabs>
    </w:pPr>
    <w:rPr>
      <w:rFonts w:ascii="Verdana" w:hAnsi="Verdana"/>
      <w:b/>
      <w:bCs/>
      <w14:textOutline w14:w="1270" w14:cap="rnd" w14:cmpd="sng" w14:algn="ctr">
        <w14:solidFill>
          <w14:schemeClr w14:val="tx1"/>
        </w14:solidFill>
        <w14:prstDash w14:val="solid"/>
        <w14:bevel/>
      </w14:textOutline>
    </w:rPr>
  </w:style>
  <w:style w:type="character" w:customStyle="1" w:styleId="DocLabelChar">
    <w:name w:val="Doc Label Char"/>
    <w:basedOn w:val="DefaultParagraphFont"/>
    <w:link w:val="DocLabel"/>
    <w:rsid w:val="008D5E7D"/>
    <w:rPr>
      <w:rFonts w:ascii="Verdana" w:eastAsiaTheme="minorEastAsia" w:hAnsi="Verdana"/>
      <w:b/>
      <w:color w:val="43C7F4" w:themeColor="accent1"/>
      <w:sz w:val="32"/>
      <w:szCs w:val="36"/>
      <w:lang w:eastAsia="en-AU"/>
      <w14:textOutline w14:w="3175" w14:cap="rnd" w14:cmpd="sng" w14:algn="ctr">
        <w14:solidFill>
          <w14:schemeClr w14:val="accent1"/>
        </w14:solidFill>
        <w14:prstDash w14:val="solid"/>
        <w14:bevel/>
      </w14:textOutline>
    </w:rPr>
  </w:style>
  <w:style w:type="paragraph" w:customStyle="1" w:styleId="Letterhead1">
    <w:name w:val="Letterhead 1"/>
    <w:basedOn w:val="Normal"/>
    <w:link w:val="Letterhead1Char"/>
    <w:qFormat/>
    <w:rsid w:val="008D5E7D"/>
    <w:pPr>
      <w:tabs>
        <w:tab w:val="left" w:pos="3855"/>
        <w:tab w:val="center" w:pos="4513"/>
        <w:tab w:val="right" w:pos="9026"/>
      </w:tabs>
      <w:spacing w:after="0"/>
      <w:jc w:val="right"/>
    </w:pPr>
    <w:rPr>
      <w:rFonts w:ascii="Verdana" w:hAnsi="Verdana"/>
      <w:b/>
      <w:bCs/>
      <w:i/>
      <w:spacing w:val="8"/>
      <w:sz w:val="19"/>
      <w:szCs w:val="20"/>
      <w14:textOutline w14:w="1270" w14:cap="rnd" w14:cmpd="sng" w14:algn="ctr">
        <w14:solidFill>
          <w14:schemeClr w14:val="tx1"/>
        </w14:solidFill>
        <w14:prstDash w14:val="solid"/>
        <w14:bevel/>
      </w14:textOutline>
    </w:rPr>
  </w:style>
  <w:style w:type="character" w:customStyle="1" w:styleId="DocDateChar">
    <w:name w:val="Doc Date Char"/>
    <w:basedOn w:val="DefaultParagraphFont"/>
    <w:link w:val="DocDate"/>
    <w:rsid w:val="008D5E7D"/>
    <w:rPr>
      <w:rFonts w:ascii="Verdana" w:eastAsiaTheme="minorEastAsia" w:hAnsi="Verdana"/>
      <w:b/>
      <w:bCs/>
      <w:lang w:eastAsia="en-AU"/>
      <w14:textOutline w14:w="1270" w14:cap="rnd" w14:cmpd="sng" w14:algn="ctr">
        <w14:solidFill>
          <w14:schemeClr w14:val="tx1"/>
        </w14:solidFill>
        <w14:prstDash w14:val="solid"/>
        <w14:bevel/>
      </w14:textOutline>
    </w:rPr>
  </w:style>
  <w:style w:type="paragraph" w:customStyle="1" w:styleId="Letterhead2">
    <w:name w:val="Letterhead 2"/>
    <w:basedOn w:val="Normal"/>
    <w:link w:val="Letterhead2Char"/>
    <w:qFormat/>
    <w:rsid w:val="002E4FFE"/>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8D5E7D"/>
    <w:rPr>
      <w:rFonts w:ascii="Verdana" w:eastAsiaTheme="minorEastAsia" w:hAnsi="Verdana"/>
      <w:b/>
      <w:bCs/>
      <w:i/>
      <w:spacing w:val="8"/>
      <w:sz w:val="19"/>
      <w:szCs w:val="20"/>
      <w:lang w:eastAsia="en-AU"/>
      <w14:textOutline w14:w="1270" w14:cap="rnd" w14:cmpd="sng" w14:algn="ctr">
        <w14:solidFill>
          <w14:schemeClr w14:val="tx1"/>
        </w14:solidFill>
        <w14:prstDash w14:val="solid"/>
        <w14:bevel/>
      </w14:textOutline>
    </w:rPr>
  </w:style>
  <w:style w:type="paragraph" w:styleId="NoSpacing">
    <w:name w:val="No Spacing"/>
    <w:uiPriority w:val="1"/>
    <w:qFormat/>
    <w:rsid w:val="00604680"/>
    <w:pPr>
      <w:spacing w:after="0" w:line="240" w:lineRule="auto"/>
    </w:pPr>
    <w:rPr>
      <w:rFonts w:eastAsiaTheme="minorEastAsia"/>
      <w:lang w:eastAsia="en-AU"/>
    </w:rPr>
  </w:style>
  <w:style w:type="character" w:customStyle="1" w:styleId="Letterhead2Char">
    <w:name w:val="Letterhead 2 Char"/>
    <w:basedOn w:val="DefaultParagraphFont"/>
    <w:link w:val="Letterhead2"/>
    <w:rsid w:val="002E4FFE"/>
    <w:rPr>
      <w:rFonts w:ascii="Gotham" w:eastAsiaTheme="minorEastAsia" w:hAnsi="Gotham"/>
      <w:b/>
      <w:bCs/>
      <w:i/>
      <w:iCs/>
      <w:color w:val="43C7F4" w:themeColor="accent1"/>
      <w:lang w:eastAsia="en-AU"/>
    </w:rPr>
  </w:style>
  <w:style w:type="character" w:styleId="IntenseEmphasis">
    <w:name w:val="Intense Emphasis"/>
    <w:basedOn w:val="DefaultParagraphFont"/>
    <w:uiPriority w:val="21"/>
    <w:rsid w:val="00124F88"/>
    <w:rPr>
      <w:i/>
      <w:iCs/>
      <w:color w:val="43C7F4" w:themeColor="accent1"/>
    </w:rPr>
  </w:style>
  <w:style w:type="paragraph" w:customStyle="1" w:styleId="Recommendation">
    <w:name w:val="Recommendation"/>
    <w:basedOn w:val="Normal"/>
    <w:link w:val="RecommendationChar"/>
    <w:qFormat/>
    <w:rsid w:val="00261658"/>
    <w:pPr>
      <w:numPr>
        <w:numId w:val="31"/>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character" w:customStyle="1" w:styleId="RecommendationChar">
    <w:name w:val="Recommendation Char"/>
    <w:basedOn w:val="DefaultParagraphFont"/>
    <w:link w:val="Recommendation"/>
    <w:rsid w:val="00261658"/>
    <w:rPr>
      <w:rFonts w:ascii="Calibri" w:eastAsiaTheme="minorEastAsia" w:hAnsi="Calibri"/>
    </w:rPr>
  </w:style>
  <w:style w:type="numbering" w:customStyle="1" w:styleId="Recommendations">
    <w:name w:val="Recommendations"/>
    <w:uiPriority w:val="99"/>
    <w:rsid w:val="00730BA6"/>
    <w:pPr>
      <w:numPr>
        <w:numId w:val="36"/>
      </w:numPr>
    </w:pPr>
  </w:style>
  <w:style w:type="character" w:customStyle="1" w:styleId="Bulletlist3Char">
    <w:name w:val="Bullet list 3 Char"/>
    <w:basedOn w:val="Bulletlist2Char"/>
    <w:link w:val="Bulletlist3"/>
    <w:rsid w:val="0004526C"/>
    <w:rPr>
      <w:rFonts w:ascii="Calibri" w:eastAsiaTheme="minorEastAsia" w:hAnsi="Calibri"/>
      <w:lang w:eastAsia="en-AU"/>
    </w:rPr>
  </w:style>
  <w:style w:type="table" w:styleId="ListTable3-Accent1">
    <w:name w:val="List Table 3 Accent 1"/>
    <w:basedOn w:val="TableNormal"/>
    <w:uiPriority w:val="48"/>
    <w:rsid w:val="00917B48"/>
    <w:pPr>
      <w:spacing w:after="0" w:line="240" w:lineRule="auto"/>
    </w:pPr>
    <w:tblPr>
      <w:tblStyleRowBandSize w:val="1"/>
      <w:tblStyleColBandSize w:val="1"/>
      <w:tblBorders>
        <w:top w:val="single" w:sz="4" w:space="0" w:color="43C7F4" w:themeColor="accent1"/>
        <w:left w:val="single" w:sz="4" w:space="0" w:color="43C7F4" w:themeColor="accent1"/>
        <w:bottom w:val="single" w:sz="4" w:space="0" w:color="43C7F4" w:themeColor="accent1"/>
        <w:right w:val="single" w:sz="4" w:space="0" w:color="43C7F4" w:themeColor="accent1"/>
      </w:tblBorders>
    </w:tblPr>
    <w:tblStylePr w:type="firstRow">
      <w:rPr>
        <w:b/>
        <w:bCs/>
        <w:color w:val="FFFFFF" w:themeColor="background1"/>
      </w:rPr>
      <w:tblPr/>
      <w:tcPr>
        <w:shd w:val="clear" w:color="auto" w:fill="43C7F4" w:themeFill="accent1"/>
      </w:tcPr>
    </w:tblStylePr>
    <w:tblStylePr w:type="lastRow">
      <w:rPr>
        <w:b/>
        <w:bCs/>
      </w:rPr>
      <w:tblPr/>
      <w:tcPr>
        <w:tcBorders>
          <w:top w:val="double" w:sz="4" w:space="0" w:color="43C7F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3C7F4" w:themeColor="accent1"/>
          <w:right w:val="single" w:sz="4" w:space="0" w:color="43C7F4" w:themeColor="accent1"/>
        </w:tcBorders>
      </w:tcPr>
    </w:tblStylePr>
    <w:tblStylePr w:type="band1Horz">
      <w:tblPr/>
      <w:tcPr>
        <w:tcBorders>
          <w:top w:val="single" w:sz="4" w:space="0" w:color="43C7F4" w:themeColor="accent1"/>
          <w:bottom w:val="single" w:sz="4" w:space="0" w:color="43C7F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3C7F4" w:themeColor="accent1"/>
          <w:left w:val="nil"/>
        </w:tcBorders>
      </w:tcPr>
    </w:tblStylePr>
    <w:tblStylePr w:type="swCell">
      <w:tblPr/>
      <w:tcPr>
        <w:tcBorders>
          <w:top w:val="double" w:sz="4" w:space="0" w:color="43C7F4" w:themeColor="accent1"/>
          <w:right w:val="nil"/>
        </w:tcBorders>
      </w:tcPr>
    </w:tblStylePr>
  </w:style>
  <w:style w:type="table" w:styleId="GridTable1Light-Accent1">
    <w:name w:val="Grid Table 1 Light Accent 1"/>
    <w:basedOn w:val="TableNormal"/>
    <w:uiPriority w:val="46"/>
    <w:rsid w:val="00917B48"/>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AA7A37"/>
    <w:pPr>
      <w:spacing w:after="0" w:line="240" w:lineRule="auto"/>
    </w:pPr>
    <w:tblPr>
      <w:tblStyleRowBandSize w:val="1"/>
      <w:tblStyleColBandSize w:val="1"/>
      <w:tblBorders>
        <w:top w:val="single" w:sz="4" w:space="0" w:color="ACCADF" w:themeColor="accent2" w:themeTint="66"/>
        <w:left w:val="single" w:sz="4" w:space="0" w:color="ACCADF" w:themeColor="accent2" w:themeTint="66"/>
        <w:bottom w:val="single" w:sz="4" w:space="0" w:color="ACCADF" w:themeColor="accent2" w:themeTint="66"/>
        <w:right w:val="single" w:sz="4" w:space="0" w:color="ACCADF" w:themeColor="accent2" w:themeTint="66"/>
        <w:insideH w:val="single" w:sz="4" w:space="0" w:color="ACCADF" w:themeColor="accent2" w:themeTint="66"/>
        <w:insideV w:val="single" w:sz="4" w:space="0" w:color="ACCADF" w:themeColor="accent2" w:themeTint="66"/>
      </w:tblBorders>
    </w:tblPr>
    <w:tblStylePr w:type="firstRow">
      <w:rPr>
        <w:b/>
        <w:bCs/>
      </w:rPr>
      <w:tblPr/>
      <w:tcPr>
        <w:tcBorders>
          <w:bottom w:val="single" w:sz="12" w:space="0" w:color="83AFD0" w:themeColor="accent2" w:themeTint="99"/>
        </w:tcBorders>
      </w:tcPr>
    </w:tblStylePr>
    <w:tblStylePr w:type="lastRow">
      <w:rPr>
        <w:b/>
        <w:bCs/>
      </w:rPr>
      <w:tblPr/>
      <w:tcPr>
        <w:tcBorders>
          <w:top w:val="double" w:sz="2" w:space="0" w:color="83AFD0" w:themeColor="accent2" w:themeTint="99"/>
        </w:tcBorders>
      </w:tcPr>
    </w:tblStylePr>
    <w:tblStylePr w:type="firstCol">
      <w:rPr>
        <w:b/>
        <w:bCs/>
      </w:rPr>
    </w:tblStylePr>
    <w:tblStylePr w:type="lastCol">
      <w:rPr>
        <w:b/>
        <w:bCs/>
      </w:rPr>
    </w:tblStylePr>
  </w:style>
  <w:style w:type="paragraph" w:customStyle="1" w:styleId="Footnotes">
    <w:name w:val="Footnotes"/>
    <w:basedOn w:val="Normal"/>
    <w:link w:val="FootnotesChar"/>
    <w:qFormat/>
    <w:rsid w:val="00DB4E2B"/>
    <w:rPr>
      <w:sz w:val="20"/>
      <w:szCs w:val="20"/>
    </w:rPr>
  </w:style>
  <w:style w:type="character" w:customStyle="1" w:styleId="FootnotesChar">
    <w:name w:val="Footnotes Char"/>
    <w:basedOn w:val="DefaultParagraphFont"/>
    <w:link w:val="Footnotes"/>
    <w:rsid w:val="00DB4E2B"/>
    <w:rPr>
      <w:rFonts w:eastAsiaTheme="minorEastAsia"/>
      <w:sz w:val="20"/>
      <w:szCs w:val="20"/>
      <w:lang w:eastAsia="en-AU"/>
    </w:rPr>
  </w:style>
  <w:style w:type="paragraph" w:styleId="Header">
    <w:name w:val="header"/>
    <w:basedOn w:val="Normal"/>
    <w:link w:val="HeaderChar"/>
    <w:uiPriority w:val="99"/>
    <w:semiHidden/>
    <w:unhideWhenUsed/>
    <w:rsid w:val="001C3783"/>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1C3783"/>
    <w:rPr>
      <w:rFonts w:eastAsiaTheme="minorEastAsia"/>
      <w:lang w:eastAsia="en-AU"/>
    </w:rPr>
  </w:style>
  <w:style w:type="paragraph" w:styleId="Footer">
    <w:name w:val="footer"/>
    <w:basedOn w:val="Normal"/>
    <w:link w:val="FooterChar"/>
    <w:uiPriority w:val="99"/>
    <w:semiHidden/>
    <w:unhideWhenUsed/>
    <w:rsid w:val="001C378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1C3783"/>
    <w:rPr>
      <w:rFonts w:eastAsiaTheme="minorEastAsia"/>
      <w:lang w:eastAsia="en-AU"/>
    </w:rPr>
  </w:style>
  <w:style w:type="paragraph" w:customStyle="1" w:styleId="Default">
    <w:name w:val="Default"/>
    <w:rsid w:val="00D1321B"/>
    <w:pPr>
      <w:autoSpaceDE w:val="0"/>
      <w:autoSpaceDN w:val="0"/>
      <w:adjustRightInd w:val="0"/>
      <w:spacing w:after="0" w:line="240" w:lineRule="auto"/>
    </w:pPr>
    <w:rPr>
      <w:rFonts w:ascii="Calibri" w:hAnsi="Calibri" w:cs="Calibri"/>
      <w:color w:val="000000"/>
      <w:sz w:val="24"/>
      <w:szCs w:val="24"/>
    </w:rPr>
  </w:style>
  <w:style w:type="paragraph" w:styleId="CommentText">
    <w:name w:val="annotation text"/>
    <w:basedOn w:val="Normal"/>
    <w:link w:val="CommentTextChar"/>
    <w:uiPriority w:val="99"/>
    <w:unhideWhenUsed/>
    <w:rsid w:val="00F262DD"/>
    <w:pPr>
      <w:spacing w:line="240" w:lineRule="auto"/>
    </w:pPr>
    <w:rPr>
      <w:sz w:val="20"/>
      <w:szCs w:val="20"/>
    </w:rPr>
  </w:style>
  <w:style w:type="character" w:customStyle="1" w:styleId="CommentTextChar">
    <w:name w:val="Comment Text Char"/>
    <w:basedOn w:val="DefaultParagraphFont"/>
    <w:link w:val="CommentText"/>
    <w:uiPriority w:val="99"/>
    <w:rsid w:val="00F262DD"/>
    <w:rPr>
      <w:rFonts w:eastAsiaTheme="minorEastAsia"/>
      <w:sz w:val="20"/>
      <w:szCs w:val="20"/>
      <w:lang w:eastAsia="en-AU"/>
    </w:rPr>
  </w:style>
  <w:style w:type="character" w:styleId="Mention">
    <w:name w:val="Mention"/>
    <w:basedOn w:val="DefaultParagraphFont"/>
    <w:uiPriority w:val="99"/>
    <w:unhideWhenUsed/>
    <w:rsid w:val="002D53D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19569641">
      <w:bodyDiv w:val="1"/>
      <w:marLeft w:val="0"/>
      <w:marRight w:val="0"/>
      <w:marTop w:val="0"/>
      <w:marBottom w:val="0"/>
      <w:divBdr>
        <w:top w:val="none" w:sz="0" w:space="0" w:color="auto"/>
        <w:left w:val="none" w:sz="0" w:space="0" w:color="auto"/>
        <w:bottom w:val="none" w:sz="0" w:space="0" w:color="auto"/>
        <w:right w:val="none" w:sz="0" w:space="0" w:color="auto"/>
      </w:divBdr>
    </w:div>
    <w:div w:id="123548982">
      <w:bodyDiv w:val="1"/>
      <w:marLeft w:val="0"/>
      <w:marRight w:val="0"/>
      <w:marTop w:val="0"/>
      <w:marBottom w:val="0"/>
      <w:divBdr>
        <w:top w:val="none" w:sz="0" w:space="0" w:color="auto"/>
        <w:left w:val="none" w:sz="0" w:space="0" w:color="auto"/>
        <w:bottom w:val="none" w:sz="0" w:space="0" w:color="auto"/>
        <w:right w:val="none" w:sz="0" w:space="0" w:color="auto"/>
      </w:divBdr>
    </w:div>
    <w:div w:id="208804938">
      <w:bodyDiv w:val="1"/>
      <w:marLeft w:val="0"/>
      <w:marRight w:val="0"/>
      <w:marTop w:val="0"/>
      <w:marBottom w:val="0"/>
      <w:divBdr>
        <w:top w:val="none" w:sz="0" w:space="0" w:color="auto"/>
        <w:left w:val="none" w:sz="0" w:space="0" w:color="auto"/>
        <w:bottom w:val="none" w:sz="0" w:space="0" w:color="auto"/>
        <w:right w:val="none" w:sz="0" w:space="0" w:color="auto"/>
      </w:divBdr>
    </w:div>
    <w:div w:id="215165960">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04046622">
      <w:bodyDiv w:val="1"/>
      <w:marLeft w:val="0"/>
      <w:marRight w:val="0"/>
      <w:marTop w:val="0"/>
      <w:marBottom w:val="0"/>
      <w:divBdr>
        <w:top w:val="none" w:sz="0" w:space="0" w:color="auto"/>
        <w:left w:val="none" w:sz="0" w:space="0" w:color="auto"/>
        <w:bottom w:val="none" w:sz="0" w:space="0" w:color="auto"/>
        <w:right w:val="none" w:sz="0" w:space="0" w:color="auto"/>
      </w:divBdr>
    </w:div>
    <w:div w:id="408314425">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75813625">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05701622">
      <w:bodyDiv w:val="1"/>
      <w:marLeft w:val="0"/>
      <w:marRight w:val="0"/>
      <w:marTop w:val="0"/>
      <w:marBottom w:val="0"/>
      <w:divBdr>
        <w:top w:val="none" w:sz="0" w:space="0" w:color="auto"/>
        <w:left w:val="none" w:sz="0" w:space="0" w:color="auto"/>
        <w:bottom w:val="none" w:sz="0" w:space="0" w:color="auto"/>
        <w:right w:val="none" w:sz="0" w:space="0" w:color="auto"/>
      </w:divBdr>
    </w:div>
    <w:div w:id="812873634">
      <w:bodyDiv w:val="1"/>
      <w:marLeft w:val="0"/>
      <w:marRight w:val="0"/>
      <w:marTop w:val="0"/>
      <w:marBottom w:val="0"/>
      <w:divBdr>
        <w:top w:val="none" w:sz="0" w:space="0" w:color="auto"/>
        <w:left w:val="none" w:sz="0" w:space="0" w:color="auto"/>
        <w:bottom w:val="none" w:sz="0" w:space="0" w:color="auto"/>
        <w:right w:val="none" w:sz="0" w:space="0" w:color="auto"/>
      </w:divBdr>
    </w:div>
    <w:div w:id="847213487">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1814667">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60863082">
      <w:bodyDiv w:val="1"/>
      <w:marLeft w:val="0"/>
      <w:marRight w:val="0"/>
      <w:marTop w:val="0"/>
      <w:marBottom w:val="0"/>
      <w:divBdr>
        <w:top w:val="none" w:sz="0" w:space="0" w:color="auto"/>
        <w:left w:val="none" w:sz="0" w:space="0" w:color="auto"/>
        <w:bottom w:val="none" w:sz="0" w:space="0" w:color="auto"/>
        <w:right w:val="none" w:sz="0" w:space="0" w:color="auto"/>
      </w:divBdr>
    </w:div>
    <w:div w:id="1064066064">
      <w:bodyDiv w:val="1"/>
      <w:marLeft w:val="0"/>
      <w:marRight w:val="0"/>
      <w:marTop w:val="0"/>
      <w:marBottom w:val="0"/>
      <w:divBdr>
        <w:top w:val="none" w:sz="0" w:space="0" w:color="auto"/>
        <w:left w:val="none" w:sz="0" w:space="0" w:color="auto"/>
        <w:bottom w:val="none" w:sz="0" w:space="0" w:color="auto"/>
        <w:right w:val="none" w:sz="0" w:space="0" w:color="auto"/>
      </w:divBdr>
    </w:div>
    <w:div w:id="1085146870">
      <w:bodyDiv w:val="1"/>
      <w:marLeft w:val="0"/>
      <w:marRight w:val="0"/>
      <w:marTop w:val="0"/>
      <w:marBottom w:val="0"/>
      <w:divBdr>
        <w:top w:val="none" w:sz="0" w:space="0" w:color="auto"/>
        <w:left w:val="none" w:sz="0" w:space="0" w:color="auto"/>
        <w:bottom w:val="none" w:sz="0" w:space="0" w:color="auto"/>
        <w:right w:val="none" w:sz="0" w:space="0" w:color="auto"/>
      </w:divBdr>
    </w:div>
    <w:div w:id="1094667650">
      <w:bodyDiv w:val="1"/>
      <w:marLeft w:val="0"/>
      <w:marRight w:val="0"/>
      <w:marTop w:val="0"/>
      <w:marBottom w:val="0"/>
      <w:divBdr>
        <w:top w:val="none" w:sz="0" w:space="0" w:color="auto"/>
        <w:left w:val="none" w:sz="0" w:space="0" w:color="auto"/>
        <w:bottom w:val="none" w:sz="0" w:space="0" w:color="auto"/>
        <w:right w:val="none" w:sz="0" w:space="0" w:color="auto"/>
      </w:divBdr>
    </w:div>
    <w:div w:id="1167786340">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39746668">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54918187">
      <w:bodyDiv w:val="1"/>
      <w:marLeft w:val="0"/>
      <w:marRight w:val="0"/>
      <w:marTop w:val="0"/>
      <w:marBottom w:val="0"/>
      <w:divBdr>
        <w:top w:val="none" w:sz="0" w:space="0" w:color="auto"/>
        <w:left w:val="none" w:sz="0" w:space="0" w:color="auto"/>
        <w:bottom w:val="none" w:sz="0" w:space="0" w:color="auto"/>
        <w:right w:val="none" w:sz="0" w:space="0" w:color="auto"/>
      </w:divBdr>
    </w:div>
    <w:div w:id="1463888701">
      <w:bodyDiv w:val="1"/>
      <w:marLeft w:val="0"/>
      <w:marRight w:val="0"/>
      <w:marTop w:val="0"/>
      <w:marBottom w:val="0"/>
      <w:divBdr>
        <w:top w:val="none" w:sz="0" w:space="0" w:color="auto"/>
        <w:left w:val="none" w:sz="0" w:space="0" w:color="auto"/>
        <w:bottom w:val="none" w:sz="0" w:space="0" w:color="auto"/>
        <w:right w:val="none" w:sz="0" w:space="0" w:color="auto"/>
      </w:divBdr>
    </w:div>
    <w:div w:id="1470897400">
      <w:bodyDiv w:val="1"/>
      <w:marLeft w:val="0"/>
      <w:marRight w:val="0"/>
      <w:marTop w:val="0"/>
      <w:marBottom w:val="0"/>
      <w:divBdr>
        <w:top w:val="none" w:sz="0" w:space="0" w:color="auto"/>
        <w:left w:val="none" w:sz="0" w:space="0" w:color="auto"/>
        <w:bottom w:val="none" w:sz="0" w:space="0" w:color="auto"/>
        <w:right w:val="none" w:sz="0" w:space="0" w:color="auto"/>
      </w:divBdr>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560894056">
      <w:bodyDiv w:val="1"/>
      <w:marLeft w:val="0"/>
      <w:marRight w:val="0"/>
      <w:marTop w:val="0"/>
      <w:marBottom w:val="0"/>
      <w:divBdr>
        <w:top w:val="none" w:sz="0" w:space="0" w:color="auto"/>
        <w:left w:val="none" w:sz="0" w:space="0" w:color="auto"/>
        <w:bottom w:val="none" w:sz="0" w:space="0" w:color="auto"/>
        <w:right w:val="none" w:sz="0" w:space="0" w:color="auto"/>
      </w:divBdr>
    </w:div>
    <w:div w:id="1575627504">
      <w:bodyDiv w:val="1"/>
      <w:marLeft w:val="0"/>
      <w:marRight w:val="0"/>
      <w:marTop w:val="0"/>
      <w:marBottom w:val="0"/>
      <w:divBdr>
        <w:top w:val="none" w:sz="0" w:space="0" w:color="auto"/>
        <w:left w:val="none" w:sz="0" w:space="0" w:color="auto"/>
        <w:bottom w:val="none" w:sz="0" w:space="0" w:color="auto"/>
        <w:right w:val="none" w:sz="0" w:space="0" w:color="auto"/>
      </w:divBdr>
    </w:div>
    <w:div w:id="1607928095">
      <w:bodyDiv w:val="1"/>
      <w:marLeft w:val="0"/>
      <w:marRight w:val="0"/>
      <w:marTop w:val="0"/>
      <w:marBottom w:val="0"/>
      <w:divBdr>
        <w:top w:val="none" w:sz="0" w:space="0" w:color="auto"/>
        <w:left w:val="none" w:sz="0" w:space="0" w:color="auto"/>
        <w:bottom w:val="none" w:sz="0" w:space="0" w:color="auto"/>
        <w:right w:val="none" w:sz="0" w:space="0" w:color="auto"/>
      </w:divBdr>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57876862">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823958239">
      <w:bodyDiv w:val="1"/>
      <w:marLeft w:val="0"/>
      <w:marRight w:val="0"/>
      <w:marTop w:val="0"/>
      <w:marBottom w:val="0"/>
      <w:divBdr>
        <w:top w:val="none" w:sz="0" w:space="0" w:color="auto"/>
        <w:left w:val="none" w:sz="0" w:space="0" w:color="auto"/>
        <w:bottom w:val="none" w:sz="0" w:space="0" w:color="auto"/>
        <w:right w:val="none" w:sz="0" w:space="0" w:color="auto"/>
      </w:divBdr>
    </w:div>
    <w:div w:id="185534508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13947221">
      <w:bodyDiv w:val="1"/>
      <w:marLeft w:val="0"/>
      <w:marRight w:val="0"/>
      <w:marTop w:val="0"/>
      <w:marBottom w:val="0"/>
      <w:divBdr>
        <w:top w:val="none" w:sz="0" w:space="0" w:color="auto"/>
        <w:left w:val="none" w:sz="0" w:space="0" w:color="auto"/>
        <w:bottom w:val="none" w:sz="0" w:space="0" w:color="auto"/>
        <w:right w:val="none" w:sz="0" w:space="0" w:color="auto"/>
      </w:divBdr>
    </w:div>
    <w:div w:id="2048215168">
      <w:bodyDiv w:val="1"/>
      <w:marLeft w:val="0"/>
      <w:marRight w:val="0"/>
      <w:marTop w:val="0"/>
      <w:marBottom w:val="0"/>
      <w:divBdr>
        <w:top w:val="none" w:sz="0" w:space="0" w:color="auto"/>
        <w:left w:val="none" w:sz="0" w:space="0" w:color="auto"/>
        <w:bottom w:val="none" w:sz="0" w:space="0" w:color="auto"/>
        <w:right w:val="none" w:sz="0" w:space="0" w:color="auto"/>
      </w:divBdr>
    </w:div>
    <w:div w:id="2053457797">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 w:id="2093120511">
      <w:bodyDiv w:val="1"/>
      <w:marLeft w:val="0"/>
      <w:marRight w:val="0"/>
      <w:marTop w:val="0"/>
      <w:marBottom w:val="0"/>
      <w:divBdr>
        <w:top w:val="none" w:sz="0" w:space="0" w:color="auto"/>
        <w:left w:val="none" w:sz="0" w:space="0" w:color="auto"/>
        <w:bottom w:val="none" w:sz="0" w:space="0" w:color="auto"/>
        <w:right w:val="none" w:sz="0" w:space="0" w:color="auto"/>
      </w:divBdr>
    </w:div>
    <w:div w:id="2094886753">
      <w:bodyDiv w:val="1"/>
      <w:marLeft w:val="0"/>
      <w:marRight w:val="0"/>
      <w:marTop w:val="0"/>
      <w:marBottom w:val="0"/>
      <w:divBdr>
        <w:top w:val="none" w:sz="0" w:space="0" w:color="auto"/>
        <w:left w:val="none" w:sz="0" w:space="0" w:color="auto"/>
        <w:bottom w:val="none" w:sz="0" w:space="0" w:color="auto"/>
        <w:right w:val="none" w:sz="0" w:space="0" w:color="auto"/>
      </w:divBdr>
    </w:div>
    <w:div w:id="210672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new.developments@infrastructure.gov.au" TargetMode="Externa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inkedin.com/company/accanau/" TargetMode="External"/><Relationship Id="rId23" Type="http://schemas.openxmlformats.org/officeDocument/2006/relationships/hyperlink" Target="https://accan.org.au/about-us/reporting/reconcilitiation-action-plan"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ccan.org.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mailto:amelia.radke@accan.org.au"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eliaRadke\ACCAN\ACCAN%20-%20Business\Templates\DocumentTemplate-Submission.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TaxCatchAll xmlns="2afa1a33-c191-48ee-b288-192490d33fec" xsi:nil="true"/>
    <lcf76f155ced4ddcb4097134ff3c332f xmlns="25af2f0e-673d-4721-b64c-73e7c4e9e0c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15" ma:contentTypeDescription="Create a new document." ma:contentTypeScope="" ma:versionID="a5978e58511f3cd016f47c7aa00a46b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42169dfad3ace78a0c7156903a1212ae"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69d907b-a4f2-42ff-8dc5-96e66a0aa2d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6d9b9666-9797-4e44-9182-60ce046d5dd1}" ma:internalName="TaxCatchAll" ma:showField="CatchAllData" ma:web="2afa1a33-c191-48ee-b288-192490d33f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xmlns:b="http://schemas.openxmlformats.org/officeDocument/2006/bibliography" xmlns="http://schemas.openxmlformats.org/officeDocument/2006/bibliography">
    <b:Tag>Placeholder1</b:Tag>
    <b:RefOrder>1</b:RefOrder>
  </b:Source>
  <b:Source xmlns:b="http://schemas.openxmlformats.org/officeDocument/2006/bibliography" xmlns="http://schemas.openxmlformats.org/officeDocument/2006/bibliography">
    <b:Tag>Placeholder2</b:Tag>
    <b:RefOrder>2</b:RefOrder>
  </b:Source>
  <b:Source xmlns:b="http://schemas.openxmlformats.org/officeDocument/2006/bibliography" xmlns="http://schemas.openxmlformats.org/officeDocument/2006/bibliography">
    <b:Tag>Placeholder3</b:Tag>
    <b:RefOrder>3</b:RefOrder>
  </b:Source>
</b:Sources>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infopath/2007/PartnerControls"/>
    <ds:schemaRef ds:uri="2afa1a33-c191-48ee-b288-192490d33fec"/>
    <ds:schemaRef ds:uri="a8216cc2-e404-46cc-a0b4-4841820a541e"/>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AE3D2CB0-231B-4B70-B553-2A99ABA71BC0}"/>
</file>

<file path=customXml/itemProps4.xml><?xml version="1.0" encoding="utf-8"?>
<ds:datastoreItem xmlns:ds="http://schemas.openxmlformats.org/officeDocument/2006/customXml" ds:itemID="{5AD6AB5B-4BC6-45AF-ACC9-A99FA1A8E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DocumentTemplate-Submission</Template>
  <TotalTime>2</TotalTime>
  <Pages>3</Pages>
  <Words>1010</Words>
  <Characters>5760</Characters>
  <Application>Microsoft Office Word</Application>
  <DocSecurity>0</DocSecurity>
  <Lines>48</Lines>
  <Paragraphs>13</Paragraphs>
  <ScaleCrop>false</ScaleCrop>
  <Company/>
  <LinksUpToDate>false</LinksUpToDate>
  <CharactersWithSpaces>6757</CharactersWithSpaces>
  <SharedDoc>false</SharedDoc>
  <HLinks>
    <vt:vector size="18" baseType="variant">
      <vt:variant>
        <vt:i4>4784136</vt:i4>
      </vt:variant>
      <vt:variant>
        <vt:i4>6</vt:i4>
      </vt:variant>
      <vt:variant>
        <vt:i4>0</vt:i4>
      </vt:variant>
      <vt:variant>
        <vt:i4>5</vt:i4>
      </vt:variant>
      <vt:variant>
        <vt:lpwstr>https://accan.org.au/about-us/reporting/reconcilitiation-action-plan</vt:lpwstr>
      </vt:variant>
      <vt:variant>
        <vt:lpwstr/>
      </vt:variant>
      <vt:variant>
        <vt:i4>7209052</vt:i4>
      </vt:variant>
      <vt:variant>
        <vt:i4>3</vt:i4>
      </vt:variant>
      <vt:variant>
        <vt:i4>0</vt:i4>
      </vt:variant>
      <vt:variant>
        <vt:i4>5</vt:i4>
      </vt:variant>
      <vt:variant>
        <vt:lpwstr>mailto:amelia.radke@accan.org.au</vt:lpwstr>
      </vt:variant>
      <vt:variant>
        <vt:lpwstr/>
      </vt:variant>
      <vt:variant>
        <vt:i4>3801112</vt:i4>
      </vt:variant>
      <vt:variant>
        <vt:i4>0</vt:i4>
      </vt:variant>
      <vt:variant>
        <vt:i4>0</vt:i4>
      </vt:variant>
      <vt:variant>
        <vt:i4>5</vt:i4>
      </vt:variant>
      <vt:variant>
        <vt:lpwstr>mailto:new.developments@infrastructure.gov.au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Amelia Radke</dc:creator>
  <cp:keywords/>
  <cp:lastModifiedBy>Andrew Williams</cp:lastModifiedBy>
  <cp:revision>2</cp:revision>
  <cp:lastPrinted>2022-03-29T02:13:00Z</cp:lastPrinted>
  <dcterms:created xsi:type="dcterms:W3CDTF">2023-09-05T22:54:00Z</dcterms:created>
  <dcterms:modified xsi:type="dcterms:W3CDTF">2023-09-05T22:54:00Z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y fmtid="{D5CDD505-2E9C-101B-9397-08002B2CF9AE}" pid="3" name="SharedWithUsers">
    <vt:lpwstr>16;#Rebekah Sarkoezy;#27;#Meredith Lea</vt:lpwstr>
  </property>
  <property fmtid="{D5CDD505-2E9C-101B-9397-08002B2CF9AE}" pid="4" name="MediaServiceImageTags">
    <vt:lpwstr/>
  </property>
</Properties>
</file>