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5021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154F1330" wp14:editId="159FE5D7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324134EF" wp14:editId="0A9887C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89D6D55" wp14:editId="6A780468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194E0245" wp14:editId="60B9C78A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5228D4FE" wp14:editId="038008A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0A82DD54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5971A31A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78AF023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D8326D" wp14:editId="3E1357F0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EA3BD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282B6ACC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4ACE628" w14:textId="3CCCBADD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9E2472">
        <w:rPr>
          <w:rStyle w:val="DocDateChar"/>
        </w:rPr>
        <w:t>2</w:t>
      </w:r>
      <w:r w:rsidR="000A2964">
        <w:rPr>
          <w:rStyle w:val="DocDateChar"/>
        </w:rPr>
        <w:t>7</w:t>
      </w:r>
      <w:r w:rsidR="009E2472">
        <w:rPr>
          <w:rStyle w:val="DocDateChar"/>
        </w:rPr>
        <w:t xml:space="preserve"> July</w:t>
      </w:r>
      <w:r w:rsidR="00165376">
        <w:rPr>
          <w:rStyle w:val="DocDateChar"/>
        </w:rPr>
        <w:t xml:space="preserve"> 2023</w:t>
      </w:r>
    </w:p>
    <w:p w14:paraId="486DC42C" w14:textId="2B4192B1" w:rsidR="00E74F4E" w:rsidRDefault="00A22225" w:rsidP="00E74F4E">
      <w:pPr>
        <w:spacing w:after="0" w:line="240" w:lineRule="auto"/>
      </w:pPr>
      <w:bookmarkStart w:id="1" w:name="_Toc99448589"/>
      <w:r w:rsidRPr="00A22225">
        <w:t xml:space="preserve">Department of Infrastructure, Transport, Regional Development, </w:t>
      </w:r>
      <w:proofErr w:type="gramStart"/>
      <w:r w:rsidRPr="00A22225">
        <w:t>Communications</w:t>
      </w:r>
      <w:proofErr w:type="gramEnd"/>
      <w:r w:rsidRPr="00A22225">
        <w:t xml:space="preserve"> and the Arts</w:t>
      </w:r>
    </w:p>
    <w:p w14:paraId="360BAFF1" w14:textId="4B2E3C3D" w:rsidR="00E74F4E" w:rsidRDefault="00A22225" w:rsidP="00E74F4E">
      <w:pPr>
        <w:spacing w:after="0" w:line="240" w:lineRule="auto"/>
      </w:pPr>
      <w:r>
        <w:t xml:space="preserve">Via email: </w:t>
      </w:r>
      <w:hyperlink r:id="rId21" w:history="1">
        <w:r w:rsidR="00D80720" w:rsidRPr="008160AD">
          <w:rPr>
            <w:rStyle w:val="Hyperlink"/>
          </w:rPr>
          <w:t>PUMP@infrastructure.gov.au</w:t>
        </w:r>
      </w:hyperlink>
      <w:r w:rsidR="00D80720" w:rsidRPr="00D80720">
        <w:t>.</w:t>
      </w:r>
      <w:r w:rsidR="00D80720">
        <w:t xml:space="preserve"> </w:t>
      </w:r>
    </w:p>
    <w:p w14:paraId="79696FDD" w14:textId="77777777" w:rsidR="00E74F4E" w:rsidRDefault="00E74F4E" w:rsidP="00E74F4E">
      <w:pPr>
        <w:spacing w:after="0" w:line="240" w:lineRule="auto"/>
      </w:pPr>
    </w:p>
    <w:p w14:paraId="5CF55DC8" w14:textId="4E12F6F0" w:rsidR="00E74F4E" w:rsidRDefault="00E74F4E" w:rsidP="00E74F4E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A806EB" w:rsidRPr="00A806EB">
        <w:rPr>
          <w:b/>
          <w:bCs/>
        </w:rPr>
        <w:t>Consultation on PUMP Round 2 draft guidelines</w:t>
      </w:r>
    </w:p>
    <w:p w14:paraId="4C1B9C18" w14:textId="09726870" w:rsidR="00E74F4E" w:rsidRDefault="00E74F4E" w:rsidP="00E74F4E">
      <w:r>
        <w:t>The Australian Communications Consumer Action Network (</w:t>
      </w:r>
      <w:r w:rsidRPr="009C39BA">
        <w:rPr>
          <w:b/>
          <w:bCs/>
        </w:rPr>
        <w:t>ACCAN</w:t>
      </w:r>
      <w:r>
        <w:t>) thanks</w:t>
      </w:r>
      <w:r w:rsidR="009C39BA" w:rsidRPr="009C39BA">
        <w:t xml:space="preserve"> </w:t>
      </w:r>
      <w:r w:rsidR="009C39BA">
        <w:t xml:space="preserve">the </w:t>
      </w:r>
      <w:bookmarkStart w:id="2" w:name="_Hlk140649577"/>
      <w:r w:rsidR="009C39BA" w:rsidRPr="009C39BA">
        <w:t xml:space="preserve">Department of Infrastructure, Transport, Regional Development, </w:t>
      </w:r>
      <w:proofErr w:type="gramStart"/>
      <w:r w:rsidR="009C39BA" w:rsidRPr="009C39BA">
        <w:t>Communications</w:t>
      </w:r>
      <w:proofErr w:type="gramEnd"/>
      <w:r w:rsidR="009C39BA" w:rsidRPr="009C39BA">
        <w:t xml:space="preserve"> and the Arts</w:t>
      </w:r>
      <w:r w:rsidR="009C39BA">
        <w:t xml:space="preserve"> </w:t>
      </w:r>
      <w:bookmarkEnd w:id="2"/>
      <w:r w:rsidR="009C39BA">
        <w:t>(</w:t>
      </w:r>
      <w:r w:rsidR="009C39BA" w:rsidRPr="005B04A8">
        <w:rPr>
          <w:b/>
          <w:bCs/>
        </w:rPr>
        <w:t>the Department</w:t>
      </w:r>
      <w:r w:rsidR="009C39BA">
        <w:t>)</w:t>
      </w:r>
      <w:r>
        <w:t xml:space="preserve"> for the opportunity to comment on </w:t>
      </w:r>
      <w:r w:rsidR="00A806EB">
        <w:t xml:space="preserve">the </w:t>
      </w:r>
      <w:r w:rsidR="00423AF2" w:rsidRPr="00423AF2">
        <w:t>Peri-Urban Mobile Program</w:t>
      </w:r>
      <w:r w:rsidR="00423AF2">
        <w:t xml:space="preserve"> (</w:t>
      </w:r>
      <w:r w:rsidR="00A806EB" w:rsidRPr="00423AF2">
        <w:rPr>
          <w:b/>
          <w:bCs/>
        </w:rPr>
        <w:t>PUMP</w:t>
      </w:r>
      <w:r w:rsidR="00423AF2">
        <w:t>)</w:t>
      </w:r>
      <w:r w:rsidR="00A806EB">
        <w:t xml:space="preserve"> Round 2 draft guidelines (</w:t>
      </w:r>
      <w:r w:rsidR="00A806EB" w:rsidRPr="005B04A8">
        <w:rPr>
          <w:b/>
          <w:bCs/>
        </w:rPr>
        <w:t>the draft guidelines</w:t>
      </w:r>
      <w:r w:rsidR="00A806EB">
        <w:t>)</w:t>
      </w:r>
      <w:r>
        <w:t xml:space="preserve">. </w:t>
      </w:r>
    </w:p>
    <w:p w14:paraId="67A6A3FB" w14:textId="46EBA8B9" w:rsidR="007C6236" w:rsidRDefault="00E74F4E" w:rsidP="00E74F4E">
      <w:r>
        <w:t>ACCAN is the peak body that represents consumers on communications issues including telecommunications, broadband, and emerging new services. ACCAN provides a strong unified voice to industry and government as we work towards communications services that are trusted, inclusive and available for all.</w:t>
      </w:r>
    </w:p>
    <w:p w14:paraId="0F1B3FAB" w14:textId="1877A793" w:rsidR="00A90294" w:rsidRDefault="00A90294" w:rsidP="00E74F4E">
      <w:r>
        <w:t xml:space="preserve">ACCAN supports the PUMP </w:t>
      </w:r>
      <w:r w:rsidR="00AF6988">
        <w:t xml:space="preserve">as integral to </w:t>
      </w:r>
      <w:r w:rsidR="00F30EC2">
        <w:t>improving</w:t>
      </w:r>
      <w:r w:rsidR="00AF6988">
        <w:t xml:space="preserve"> Australia’s telecommunications infrastructure </w:t>
      </w:r>
      <w:r w:rsidR="00455E07">
        <w:t>and mitigat</w:t>
      </w:r>
      <w:r w:rsidR="000F3FF5">
        <w:t>ing</w:t>
      </w:r>
      <w:r w:rsidR="00455E07">
        <w:t xml:space="preserve"> the impact of natural disasters on peri-urban communities. To further strengthen the</w:t>
      </w:r>
      <w:r w:rsidR="0000468D">
        <w:t xml:space="preserve"> draft guidelines</w:t>
      </w:r>
      <w:r w:rsidR="00455E07">
        <w:t xml:space="preserve">, ACCAN recommends the </w:t>
      </w:r>
      <w:r w:rsidR="006E1A3B">
        <w:t>D</w:t>
      </w:r>
      <w:r w:rsidR="00455E07">
        <w:t>epartment:</w:t>
      </w:r>
    </w:p>
    <w:p w14:paraId="1DD56303" w14:textId="3DFA406A" w:rsidR="00455E07" w:rsidRDefault="00E40785" w:rsidP="00455E07">
      <w:pPr>
        <w:pStyle w:val="Bulletlist1"/>
      </w:pPr>
      <w:r>
        <w:t xml:space="preserve">Amend clause 3.4.3 to make it mandatory </w:t>
      </w:r>
      <w:r w:rsidR="0032002B">
        <w:t xml:space="preserve">to recognise the in-kind </w:t>
      </w:r>
      <w:r w:rsidR="00A53A32">
        <w:t xml:space="preserve">funding </w:t>
      </w:r>
      <w:r w:rsidR="0032002B">
        <w:t xml:space="preserve">co-contributions of third </w:t>
      </w:r>
      <w:r w:rsidR="00A53A32">
        <w:t xml:space="preserve">parties. </w:t>
      </w:r>
    </w:p>
    <w:p w14:paraId="6020D72E" w14:textId="19E15659" w:rsidR="00A53A32" w:rsidRDefault="0026293A" w:rsidP="00455E07">
      <w:pPr>
        <w:pStyle w:val="Bulletlist1"/>
      </w:pPr>
      <w:r>
        <w:t>Promote a data-driven approach to site selection through service reliability.</w:t>
      </w:r>
    </w:p>
    <w:p w14:paraId="28AF69E4" w14:textId="368BA58E" w:rsidR="0026293A" w:rsidRDefault="0026293A" w:rsidP="00455E07">
      <w:pPr>
        <w:pStyle w:val="Bulletlist1"/>
      </w:pPr>
      <w:r>
        <w:t xml:space="preserve">Publish the PUMP outcomes, including successful locations, community benefit, and </w:t>
      </w:r>
      <w:r w:rsidR="00C92BD5">
        <w:t xml:space="preserve">the </w:t>
      </w:r>
      <w:r>
        <w:t xml:space="preserve">success rate of the initiative. </w:t>
      </w:r>
    </w:p>
    <w:p w14:paraId="3826A9AF" w14:textId="3921F97B" w:rsidR="00FD7BCB" w:rsidRDefault="00141ECC" w:rsidP="00E74F4E">
      <w:pPr>
        <w:rPr>
          <w:b/>
          <w:bCs/>
        </w:rPr>
      </w:pPr>
      <w:r w:rsidRPr="00141ECC">
        <w:rPr>
          <w:b/>
          <w:bCs/>
        </w:rPr>
        <w:t xml:space="preserve">Third party funding </w:t>
      </w:r>
      <w:r w:rsidR="00730983">
        <w:rPr>
          <w:b/>
          <w:bCs/>
        </w:rPr>
        <w:t xml:space="preserve">in-kind </w:t>
      </w:r>
      <w:r w:rsidRPr="00141ECC">
        <w:rPr>
          <w:b/>
          <w:bCs/>
        </w:rPr>
        <w:t>co-contributions</w:t>
      </w:r>
    </w:p>
    <w:p w14:paraId="140B31DB" w14:textId="54154A73" w:rsidR="008C0E05" w:rsidRPr="008C0E05" w:rsidRDefault="000D4C5B" w:rsidP="004C6B97">
      <w:r>
        <w:t xml:space="preserve">ACCAN recommends </w:t>
      </w:r>
      <w:r w:rsidR="00C84AD5">
        <w:t xml:space="preserve">amending the optional requirement to recognise </w:t>
      </w:r>
      <w:r w:rsidR="00AB1CBB">
        <w:t xml:space="preserve">third party </w:t>
      </w:r>
      <w:r w:rsidR="004E7C55">
        <w:t xml:space="preserve">funding </w:t>
      </w:r>
      <w:r w:rsidR="00883D65">
        <w:t xml:space="preserve">in-kind </w:t>
      </w:r>
      <w:r w:rsidR="00AB1CBB">
        <w:t>co-contributions as part of clause 3.4.3.</w:t>
      </w:r>
      <w:r w:rsidR="00B437BA">
        <w:t xml:space="preserve"> </w:t>
      </w:r>
      <w:r w:rsidR="0071663E">
        <w:t>As previously noted in ACCAN’s submission to Round 1 of the Peri-Urban Mobile Programs draft guidelines</w:t>
      </w:r>
      <w:r>
        <w:t>:</w:t>
      </w:r>
    </w:p>
    <w:p w14:paraId="283E1711" w14:textId="77777777" w:rsidR="0071663E" w:rsidRDefault="0071663E" w:rsidP="004C6B97">
      <w:pPr>
        <w:pStyle w:val="ListParagraph"/>
      </w:pPr>
      <w:r w:rsidRPr="004C6B97">
        <w:rPr>
          <w:i/>
          <w:iCs/>
        </w:rPr>
        <w:t>If this requirement remains optional, it may create an opportunity for the applicant to be eligible for funding, including the value of the in-kind contribution, where the applicant is able to retain the difference in value.</w:t>
      </w:r>
      <w:r w:rsidRPr="004C6B97">
        <w:rPr>
          <w:rStyle w:val="FootnoteReference"/>
        </w:rPr>
        <w:footnoteReference w:id="2"/>
      </w:r>
    </w:p>
    <w:p w14:paraId="7807E038" w14:textId="3227227E" w:rsidR="00357FF6" w:rsidRDefault="00EB4DF8" w:rsidP="00357FF6">
      <w:r>
        <w:t xml:space="preserve">Ensuring this requirement is </w:t>
      </w:r>
      <w:r w:rsidR="00587933">
        <w:t xml:space="preserve">made </w:t>
      </w:r>
      <w:r>
        <w:t>mandatory creates accountability and support transparency in</w:t>
      </w:r>
      <w:r w:rsidR="00354873">
        <w:t xml:space="preserve"> the </w:t>
      </w:r>
      <w:r w:rsidR="00A77728">
        <w:t>PUMP</w:t>
      </w:r>
      <w:r w:rsidR="00354873">
        <w:t xml:space="preserve"> regarding</w:t>
      </w:r>
      <w:r>
        <w:t xml:space="preserve"> the </w:t>
      </w:r>
      <w:r w:rsidR="008A478D">
        <w:t>relationship between the third party and the appl</w:t>
      </w:r>
      <w:r w:rsidR="002C55FF">
        <w:t>icant.</w:t>
      </w:r>
    </w:p>
    <w:p w14:paraId="01B0A270" w14:textId="77777777" w:rsidR="00587BC1" w:rsidRDefault="00587BC1" w:rsidP="00357FF6"/>
    <w:p w14:paraId="5E59B00F" w14:textId="53C6FDE2" w:rsidR="00814813" w:rsidRPr="005A3547" w:rsidRDefault="005A3547" w:rsidP="00357FF6">
      <w:pPr>
        <w:rPr>
          <w:b/>
          <w:bCs/>
        </w:rPr>
      </w:pPr>
      <w:r w:rsidRPr="005A3547">
        <w:rPr>
          <w:b/>
          <w:bCs/>
        </w:rPr>
        <w:lastRenderedPageBreak/>
        <w:t xml:space="preserve">Promote a data-driven approach to site selection through service </w:t>
      </w:r>
      <w:proofErr w:type="gramStart"/>
      <w:r w:rsidRPr="005A3547">
        <w:rPr>
          <w:b/>
          <w:bCs/>
        </w:rPr>
        <w:t>reliability</w:t>
      </w:r>
      <w:proofErr w:type="gramEnd"/>
    </w:p>
    <w:p w14:paraId="3DD4FC7B" w14:textId="71368A6D" w:rsidR="00814813" w:rsidRPr="004C6B97" w:rsidRDefault="00282149" w:rsidP="00357FF6">
      <w:r>
        <w:t xml:space="preserve">ACCAN suggests the </w:t>
      </w:r>
      <w:r w:rsidR="006E1A3B">
        <w:t>D</w:t>
      </w:r>
      <w:r>
        <w:t xml:space="preserve">epartment develops a data-driven approach </w:t>
      </w:r>
      <w:r w:rsidR="00B80B1B">
        <w:t xml:space="preserve">to better support the selection of sites </w:t>
      </w:r>
      <w:r w:rsidR="00A07051">
        <w:t xml:space="preserve">as part of </w:t>
      </w:r>
      <w:r w:rsidR="004E369B">
        <w:t xml:space="preserve">the </w:t>
      </w:r>
      <w:r w:rsidR="00A07051">
        <w:t xml:space="preserve">PUMP. We suggest the draft guidelines </w:t>
      </w:r>
      <w:r w:rsidR="00840B39">
        <w:t xml:space="preserve">request applicants to provide service reliability data to inform an assessment of the relative merits of individual projects. </w:t>
      </w:r>
      <w:r w:rsidR="00554C1E">
        <w:t>This would align the telecommunications sector with the approach of other essential services, such as the Energy sector, which draws on the System Average Interruption Frequency Index (</w:t>
      </w:r>
      <w:r w:rsidR="00554C1E" w:rsidRPr="005C0C3A">
        <w:rPr>
          <w:b/>
          <w:bCs/>
        </w:rPr>
        <w:t>SAIFI</w:t>
      </w:r>
      <w:r w:rsidR="00554C1E">
        <w:t>) and the System Average Interruption D</w:t>
      </w:r>
      <w:r w:rsidR="007265A0">
        <w:t>uration Index (</w:t>
      </w:r>
      <w:r w:rsidR="007265A0" w:rsidRPr="005C0C3A">
        <w:rPr>
          <w:b/>
          <w:bCs/>
        </w:rPr>
        <w:t>SAIDI</w:t>
      </w:r>
      <w:r w:rsidR="007265A0">
        <w:t xml:space="preserve">) </w:t>
      </w:r>
      <w:r w:rsidR="005C0C3A">
        <w:t>to undertake a system wide approach to assessing reliability.</w:t>
      </w:r>
      <w:r w:rsidR="00391027">
        <w:rPr>
          <w:rStyle w:val="FootnoteReference"/>
        </w:rPr>
        <w:footnoteReference w:id="3"/>
      </w:r>
      <w:r w:rsidR="005C0C3A">
        <w:t xml:space="preserve"> A data-driven approach to the PUMP will </w:t>
      </w:r>
      <w:r w:rsidR="00391027">
        <w:t xml:space="preserve">further </w:t>
      </w:r>
      <w:r w:rsidR="005C0C3A">
        <w:t xml:space="preserve">support transparency in how the </w:t>
      </w:r>
      <w:r w:rsidR="006E1A3B">
        <w:t>D</w:t>
      </w:r>
      <w:r w:rsidR="005C0C3A">
        <w:t>epartment is building the economic and core resilience of Australia’s telecommunications infrastructure.</w:t>
      </w:r>
    </w:p>
    <w:p w14:paraId="4D653190" w14:textId="077F2F78" w:rsidR="00FD7BCB" w:rsidRPr="00FD7BCB" w:rsidRDefault="00FD7BCB" w:rsidP="00FD7BCB">
      <w:r w:rsidRPr="00FD7BCB">
        <w:rPr>
          <w:b/>
          <w:bCs/>
        </w:rPr>
        <w:t xml:space="preserve">Make the </w:t>
      </w:r>
      <w:r w:rsidR="00B04F07">
        <w:rPr>
          <w:b/>
          <w:bCs/>
        </w:rPr>
        <w:t>PUMP</w:t>
      </w:r>
      <w:r w:rsidRPr="00FD7BCB">
        <w:rPr>
          <w:b/>
          <w:bCs/>
        </w:rPr>
        <w:t xml:space="preserve">’s outcomes publicly </w:t>
      </w:r>
      <w:proofErr w:type="gramStart"/>
      <w:r w:rsidRPr="00FD7BCB">
        <w:rPr>
          <w:b/>
          <w:bCs/>
        </w:rPr>
        <w:t>available</w:t>
      </w:r>
      <w:proofErr w:type="gramEnd"/>
    </w:p>
    <w:p w14:paraId="2E55C1EB" w14:textId="6CD9D0DF" w:rsidR="000B3DD3" w:rsidRDefault="004C603E" w:rsidP="00E74F4E">
      <w:r>
        <w:t>To further support the PUMP</w:t>
      </w:r>
      <w:r w:rsidR="00411F74">
        <w:t>’s</w:t>
      </w:r>
      <w:r>
        <w:t xml:space="preserve"> </w:t>
      </w:r>
      <w:r w:rsidR="004042D9">
        <w:t xml:space="preserve">alignment </w:t>
      </w:r>
      <w:r>
        <w:t xml:space="preserve">with the </w:t>
      </w:r>
      <w:r w:rsidRPr="00BA101D">
        <w:rPr>
          <w:i/>
          <w:iCs/>
        </w:rPr>
        <w:t>Commonwealth Grant Rules and Guidelines’</w:t>
      </w:r>
      <w:r>
        <w:t xml:space="preserve"> key principles of accountability and transparency, ACCAN recommends the </w:t>
      </w:r>
      <w:r w:rsidR="006E1A3B">
        <w:t>D</w:t>
      </w:r>
      <w:r>
        <w:t>epartment make the</w:t>
      </w:r>
      <w:r w:rsidR="00BF40BD">
        <w:t xml:space="preserve"> </w:t>
      </w:r>
      <w:r>
        <w:t>outcomes publicly available.</w:t>
      </w:r>
      <w:r w:rsidRPr="00FD7BCB">
        <w:rPr>
          <w:vertAlign w:val="superscript"/>
        </w:rPr>
        <w:footnoteReference w:id="4"/>
      </w:r>
      <w:r>
        <w:t xml:space="preserve"> </w:t>
      </w:r>
      <w:r w:rsidR="002421D0">
        <w:t xml:space="preserve">In particular, ACCAN suggests the </w:t>
      </w:r>
      <w:r w:rsidR="00410646">
        <w:t>D</w:t>
      </w:r>
      <w:r w:rsidR="002421D0">
        <w:t xml:space="preserve">epartment publishes a summary report </w:t>
      </w:r>
      <w:r w:rsidR="004740D9">
        <w:t xml:space="preserve">that includes information on successful locations, how communities will directly benefit from the PUMP, and the success rate of the initiative. </w:t>
      </w:r>
      <w:r w:rsidR="00B04F07">
        <w:t xml:space="preserve">Making the PUMP outcomes available will further strengthen public confidence in the </w:t>
      </w:r>
      <w:r w:rsidR="00410646">
        <w:t>D</w:t>
      </w:r>
      <w:r w:rsidR="00B04F07">
        <w:t>epartment</w:t>
      </w:r>
      <w:r w:rsidR="00BA101D">
        <w:t>.</w:t>
      </w:r>
      <w:r w:rsidR="00BA101D" w:rsidRPr="00FD7BCB">
        <w:rPr>
          <w:vertAlign w:val="superscript"/>
        </w:rPr>
        <w:footnoteReference w:id="5"/>
      </w:r>
    </w:p>
    <w:p w14:paraId="1C41FEB5" w14:textId="6BE0E8F4" w:rsidR="00E74F4E" w:rsidRDefault="00E74F4E" w:rsidP="00E74F4E">
      <w:r>
        <w:t xml:space="preserve">We thank the Department for the opportunity to comment on </w:t>
      </w:r>
      <w:r w:rsidR="005B04A8">
        <w:t>the draft guidelines</w:t>
      </w:r>
      <w:r>
        <w:t xml:space="preserve">. Should you wish to discuss any of the issues raised in this submission further, please do not hesitate to contact me at </w:t>
      </w:r>
      <w:hyperlink r:id="rId22" w:history="1">
        <w:r w:rsidR="005B04A8" w:rsidRPr="008160AD">
          <w:rPr>
            <w:rStyle w:val="Hyperlink"/>
          </w:rPr>
          <w:t>amelia.radke@accan.org.au</w:t>
        </w:r>
      </w:hyperlink>
      <w:r>
        <w:t>.</w:t>
      </w:r>
      <w:r w:rsidR="005B04A8">
        <w:t xml:space="preserve"> </w:t>
      </w:r>
    </w:p>
    <w:p w14:paraId="2AD51556" w14:textId="77777777" w:rsidR="00E74F4E" w:rsidRDefault="00E74F4E" w:rsidP="00E74F4E">
      <w:pPr>
        <w:pStyle w:val="NoSpacing"/>
      </w:pPr>
      <w:r>
        <w:t>Yours sincerely,</w:t>
      </w:r>
    </w:p>
    <w:p w14:paraId="4BA044D4" w14:textId="77777777" w:rsidR="00E74F4E" w:rsidRDefault="00E74F4E" w:rsidP="00E74F4E">
      <w:pPr>
        <w:pStyle w:val="NoSpacing"/>
      </w:pPr>
    </w:p>
    <w:p w14:paraId="5E7D68E2" w14:textId="08CB9D79" w:rsidR="00E74F4E" w:rsidRPr="00A263E5" w:rsidRDefault="00E74F4E" w:rsidP="00E74F4E">
      <w:pPr>
        <w:pStyle w:val="NoSpacing"/>
      </w:pPr>
      <w:r>
        <w:t>Dr Amelia Radke</w:t>
      </w:r>
    </w:p>
    <w:bookmarkEnd w:id="1"/>
    <w:p w14:paraId="3C9427BB" w14:textId="3BED7CAE" w:rsidR="00AE6DEC" w:rsidRPr="00A263E5" w:rsidRDefault="00E74F4E" w:rsidP="005B04A8">
      <w:pPr>
        <w:pStyle w:val="NoSpacing"/>
      </w:pPr>
      <w:r>
        <w:t>Senior Policy Adviser</w:t>
      </w:r>
    </w:p>
    <w:p w14:paraId="1AC511F8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7A2389">
        <w:br/>
      </w:r>
      <w:r w:rsidR="007A2389">
        <w:br/>
        <w:t xml:space="preserve">ACCAN is committed to reconciliation that acknowledges Australia’s past and values the unique culture and heritage of Aboriginal and Torres Strait Islander peoples.  </w:t>
      </w:r>
      <w:hyperlink r:id="rId23" w:history="1">
        <w:r w:rsidR="007A2389">
          <w:rPr>
            <w:rStyle w:val="Hyperlink"/>
          </w:rPr>
          <w:t>Read our RAP</w:t>
        </w:r>
      </w:hyperlink>
    </w:p>
    <w:sectPr w:rsidR="00DC13F4" w:rsidSect="00472A35">
      <w:headerReference w:type="default" r:id="rId24"/>
      <w:footerReference w:type="default" r:id="rId25"/>
      <w:footerReference w:type="first" r:id="rId26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CF582" w14:textId="77777777" w:rsidR="00215643" w:rsidRDefault="00215643">
      <w:pPr>
        <w:spacing w:after="0" w:line="240" w:lineRule="auto"/>
      </w:pPr>
      <w:r>
        <w:separator/>
      </w:r>
    </w:p>
  </w:endnote>
  <w:endnote w:type="continuationSeparator" w:id="0">
    <w:p w14:paraId="78372DF3" w14:textId="77777777" w:rsidR="00215643" w:rsidRDefault="00215643">
      <w:pPr>
        <w:spacing w:after="0" w:line="240" w:lineRule="auto"/>
      </w:pPr>
      <w:r>
        <w:continuationSeparator/>
      </w:r>
    </w:p>
  </w:endnote>
  <w:endnote w:type="continuationNotice" w:id="1">
    <w:p w14:paraId="0488155D" w14:textId="77777777" w:rsidR="00215643" w:rsidRDefault="002156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AE7C90-6B04-41E7-9773-C421B1D4E8E4}"/>
    <w:embedBold r:id="rId2" w:fontKey="{CFD086A4-98A0-46C5-8CC7-FE109D59428C}"/>
    <w:embedItalic r:id="rId3" w:fontKey="{E700BE4C-673A-43DD-8E50-5C051F78B6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5269F20-290B-4766-912A-AEB44388DF09}"/>
  </w:font>
  <w:font w:name="Gotham"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3D52F85D-9E8B-4522-A737-D7A1B33DC8D4}"/>
    <w:embedBoldItalic r:id="rId6" w:fontKey="{1D7D0798-E2B8-4A80-AA3D-FD4011629A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4B6A3511-9688-4502-838A-0627CA6FA8E9}"/>
    <w:embedBoldItalic r:id="rId8" w:fontKey="{0D688F93-4F32-471A-8F63-0D486D11B406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9" w:fontKey="{3554C8D8-78B5-4F77-8EB4-C4BC929DAE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B407B93-4624-477A-92A3-7930E0555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3D392810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50525940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96D8" w14:textId="77777777" w:rsidR="00215643" w:rsidRDefault="00215643">
      <w:pPr>
        <w:spacing w:after="0" w:line="240" w:lineRule="auto"/>
      </w:pPr>
      <w:r>
        <w:separator/>
      </w:r>
    </w:p>
  </w:footnote>
  <w:footnote w:type="continuationSeparator" w:id="0">
    <w:p w14:paraId="5AF33741" w14:textId="77777777" w:rsidR="00215643" w:rsidRDefault="00215643">
      <w:pPr>
        <w:spacing w:after="0" w:line="240" w:lineRule="auto"/>
      </w:pPr>
      <w:r>
        <w:continuationSeparator/>
      </w:r>
    </w:p>
  </w:footnote>
  <w:footnote w:type="continuationNotice" w:id="1">
    <w:p w14:paraId="51B8167F" w14:textId="77777777" w:rsidR="00215643" w:rsidRDefault="00215643">
      <w:pPr>
        <w:spacing w:after="0" w:line="240" w:lineRule="auto"/>
      </w:pPr>
    </w:p>
  </w:footnote>
  <w:footnote w:id="2">
    <w:p w14:paraId="7107C249" w14:textId="3685E636" w:rsidR="0071663E" w:rsidRDefault="0071663E" w:rsidP="0071663E">
      <w:pPr>
        <w:pStyle w:val="Footnotes"/>
        <w:spacing w:after="0"/>
        <w:rPr>
          <w:sz w:val="16"/>
          <w:szCs w:val="16"/>
          <w:lang w:val="en-US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ACCAN, ‘Consultation on the Peri-Urban Mobile Program – Grant Opportunity Guidelines’. (Department of Infrastructure, Transport, Regional Development, </w:t>
      </w:r>
      <w:proofErr w:type="gramStart"/>
      <w:r>
        <w:rPr>
          <w:sz w:val="16"/>
          <w:szCs w:val="16"/>
          <w:lang w:val="en-US"/>
        </w:rPr>
        <w:t>Communications</w:t>
      </w:r>
      <w:proofErr w:type="gramEnd"/>
      <w:r>
        <w:rPr>
          <w:sz w:val="16"/>
          <w:szCs w:val="16"/>
          <w:lang w:val="en-US"/>
        </w:rPr>
        <w:t xml:space="preserve"> and the Arts, 2021). 1.</w:t>
      </w:r>
      <w:r w:rsidR="001A005D">
        <w:rPr>
          <w:sz w:val="16"/>
          <w:szCs w:val="16"/>
          <w:lang w:val="en-US"/>
        </w:rPr>
        <w:t xml:space="preserve"> </w:t>
      </w:r>
      <w:r w:rsidR="00942E51">
        <w:rPr>
          <w:sz w:val="16"/>
          <w:szCs w:val="16"/>
          <w:lang w:val="en-US"/>
        </w:rPr>
        <w:t xml:space="preserve">Available at: </w:t>
      </w:r>
      <w:hyperlink r:id="rId1" w:history="1">
        <w:r w:rsidR="00942E51" w:rsidRPr="005A478F">
          <w:rPr>
            <w:rStyle w:val="Hyperlink"/>
            <w:sz w:val="16"/>
            <w:szCs w:val="16"/>
            <w:lang w:val="en-US"/>
          </w:rPr>
          <w:t>https://accan.org.au/accans-work/submissions/1912-pump-consultation</w:t>
        </w:r>
      </w:hyperlink>
      <w:r w:rsidR="001A005D">
        <w:rPr>
          <w:sz w:val="16"/>
          <w:szCs w:val="16"/>
          <w:lang w:val="en-US"/>
        </w:rPr>
        <w:t xml:space="preserve">. </w:t>
      </w:r>
    </w:p>
  </w:footnote>
  <w:footnote w:id="3">
    <w:p w14:paraId="0E81A56E" w14:textId="5923D2DD" w:rsidR="00391027" w:rsidRPr="008D17E4" w:rsidRDefault="00391027">
      <w:pPr>
        <w:pStyle w:val="FootnoteText"/>
        <w:rPr>
          <w:sz w:val="16"/>
          <w:szCs w:val="16"/>
        </w:rPr>
      </w:pPr>
      <w:r w:rsidRPr="00391027">
        <w:rPr>
          <w:rStyle w:val="FootnoteReference"/>
          <w:sz w:val="16"/>
          <w:szCs w:val="16"/>
        </w:rPr>
        <w:footnoteRef/>
      </w:r>
      <w:r w:rsidRPr="00391027">
        <w:rPr>
          <w:sz w:val="16"/>
          <w:szCs w:val="16"/>
        </w:rPr>
        <w:t xml:space="preserve"> </w:t>
      </w:r>
      <w:r w:rsidR="00556940">
        <w:rPr>
          <w:sz w:val="16"/>
          <w:szCs w:val="16"/>
        </w:rPr>
        <w:t>See ACCAN, ‘ACCAN submission to Mobile Network Hardening Program</w:t>
      </w:r>
      <w:r w:rsidR="00611C50">
        <w:rPr>
          <w:sz w:val="16"/>
          <w:szCs w:val="16"/>
        </w:rPr>
        <w:t xml:space="preserve"> Round 2 </w:t>
      </w:r>
      <w:r w:rsidR="006940C1">
        <w:rPr>
          <w:sz w:val="16"/>
          <w:szCs w:val="16"/>
        </w:rPr>
        <w:t xml:space="preserve">Draft </w:t>
      </w:r>
      <w:r w:rsidR="00611C50">
        <w:rPr>
          <w:sz w:val="16"/>
          <w:szCs w:val="16"/>
        </w:rPr>
        <w:t xml:space="preserve">Grant Opportunity Guidelines’. (Department of Infrastructure, Transport, Regional Development, </w:t>
      </w:r>
      <w:proofErr w:type="gramStart"/>
      <w:r w:rsidR="00611C50">
        <w:rPr>
          <w:sz w:val="16"/>
          <w:szCs w:val="16"/>
        </w:rPr>
        <w:t>Communications</w:t>
      </w:r>
      <w:proofErr w:type="gramEnd"/>
      <w:r w:rsidR="00611C50">
        <w:rPr>
          <w:sz w:val="16"/>
          <w:szCs w:val="16"/>
        </w:rPr>
        <w:t xml:space="preserve"> and the Arts, 2023)</w:t>
      </w:r>
      <w:r w:rsidR="008D17E4">
        <w:rPr>
          <w:sz w:val="16"/>
          <w:szCs w:val="16"/>
        </w:rPr>
        <w:t xml:space="preserve"> 2. </w:t>
      </w:r>
      <w:r w:rsidR="00942E51">
        <w:rPr>
          <w:sz w:val="16"/>
          <w:szCs w:val="16"/>
        </w:rPr>
        <w:t xml:space="preserve">Available at: </w:t>
      </w:r>
      <w:hyperlink r:id="rId2" w:history="1">
        <w:r w:rsidR="002C64D4" w:rsidRPr="005A478F">
          <w:rPr>
            <w:rStyle w:val="Hyperlink"/>
            <w:sz w:val="16"/>
            <w:szCs w:val="16"/>
          </w:rPr>
          <w:t>https://accan.org.au/accans-work/submissions/2138-mobile-hardening-network-program</w:t>
        </w:r>
      </w:hyperlink>
      <w:r w:rsidR="002C64D4">
        <w:rPr>
          <w:sz w:val="16"/>
          <w:szCs w:val="16"/>
        </w:rPr>
        <w:t xml:space="preserve">. </w:t>
      </w:r>
    </w:p>
  </w:footnote>
  <w:footnote w:id="4">
    <w:p w14:paraId="47F14CF6" w14:textId="3584CBD3" w:rsidR="004C603E" w:rsidRDefault="004C603E" w:rsidP="004C603E">
      <w:pPr>
        <w:spacing w:after="0"/>
        <w:rPr>
          <w:sz w:val="16"/>
          <w:szCs w:val="16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See ACCAN, ‘ACCAN submission Mobile Black Spot Program Improving Mobile Coverage Round Grant Opportunity Guidelines’. (Department of Infrastructure, Transport, Regional Development, </w:t>
      </w:r>
      <w:proofErr w:type="gramStart"/>
      <w:r>
        <w:rPr>
          <w:sz w:val="16"/>
          <w:szCs w:val="16"/>
        </w:rPr>
        <w:t>Communications</w:t>
      </w:r>
      <w:proofErr w:type="gramEnd"/>
      <w:r>
        <w:rPr>
          <w:sz w:val="16"/>
          <w:szCs w:val="16"/>
        </w:rPr>
        <w:t xml:space="preserve"> and the Arts, 2022) 2-3.</w:t>
      </w:r>
      <w:r w:rsidR="006153EA">
        <w:rPr>
          <w:sz w:val="16"/>
          <w:szCs w:val="16"/>
        </w:rPr>
        <w:t xml:space="preserve"> Available at: </w:t>
      </w:r>
      <w:hyperlink r:id="rId3" w:history="1">
        <w:r w:rsidR="006153EA" w:rsidRPr="005A478F">
          <w:rPr>
            <w:rStyle w:val="Hyperlink"/>
            <w:sz w:val="16"/>
            <w:szCs w:val="16"/>
          </w:rPr>
          <w:t>https://accan.org.au/accans-work/submissions/2041-mbsp-grant-opportunity-guidelines</w:t>
        </w:r>
      </w:hyperlink>
      <w:r w:rsidR="006153EA">
        <w:rPr>
          <w:sz w:val="16"/>
          <w:szCs w:val="16"/>
        </w:rPr>
        <w:t xml:space="preserve">. </w:t>
      </w:r>
    </w:p>
  </w:footnote>
  <w:footnote w:id="5">
    <w:p w14:paraId="0A84342D" w14:textId="77777777" w:rsidR="00BA101D" w:rsidRDefault="00BA101D" w:rsidP="00BA101D">
      <w:pPr>
        <w:spacing w:after="0"/>
        <w:rPr>
          <w:sz w:val="20"/>
          <w:szCs w:val="20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Ibid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5A4C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0F1DD3" wp14:editId="09F7E852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6983BE7" wp14:editId="193EC38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2C331A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3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8"/>
  </w:num>
  <w:num w:numId="7" w16cid:durableId="204946168">
    <w:abstractNumId w:val="2"/>
  </w:num>
  <w:num w:numId="8" w16cid:durableId="455099623">
    <w:abstractNumId w:val="21"/>
  </w:num>
  <w:num w:numId="9" w16cid:durableId="1137186840">
    <w:abstractNumId w:val="26"/>
  </w:num>
  <w:num w:numId="10" w16cid:durableId="777330096">
    <w:abstractNumId w:val="6"/>
  </w:num>
  <w:num w:numId="11" w16cid:durableId="1249999174">
    <w:abstractNumId w:val="30"/>
  </w:num>
  <w:num w:numId="12" w16cid:durableId="557977458">
    <w:abstractNumId w:val="9"/>
  </w:num>
  <w:num w:numId="13" w16cid:durableId="1941254348">
    <w:abstractNumId w:val="24"/>
  </w:num>
  <w:num w:numId="14" w16cid:durableId="906915118">
    <w:abstractNumId w:val="27"/>
  </w:num>
  <w:num w:numId="15" w16cid:durableId="1170877089">
    <w:abstractNumId w:val="19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2"/>
  </w:num>
  <w:num w:numId="19" w16cid:durableId="226838686">
    <w:abstractNumId w:val="17"/>
  </w:num>
  <w:num w:numId="20" w16cid:durableId="480970995">
    <w:abstractNumId w:val="14"/>
  </w:num>
  <w:num w:numId="21" w16cid:durableId="1312520820">
    <w:abstractNumId w:val="32"/>
  </w:num>
  <w:num w:numId="22" w16cid:durableId="1253125788">
    <w:abstractNumId w:val="29"/>
  </w:num>
  <w:num w:numId="23" w16cid:durableId="699430088">
    <w:abstractNumId w:val="25"/>
  </w:num>
  <w:num w:numId="24" w16cid:durableId="351348626">
    <w:abstractNumId w:val="20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8"/>
  </w:num>
  <w:num w:numId="29" w16cid:durableId="473834808">
    <w:abstractNumId w:val="1"/>
  </w:num>
  <w:num w:numId="30" w16cid:durableId="1203983130">
    <w:abstractNumId w:val="31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DD2"/>
    <w:rsid w:val="00002592"/>
    <w:rsid w:val="00002A84"/>
    <w:rsid w:val="000039D9"/>
    <w:rsid w:val="0000468D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46449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263D"/>
    <w:rsid w:val="000840C2"/>
    <w:rsid w:val="00086136"/>
    <w:rsid w:val="00086378"/>
    <w:rsid w:val="00090606"/>
    <w:rsid w:val="0009245D"/>
    <w:rsid w:val="000A0DE3"/>
    <w:rsid w:val="000A2964"/>
    <w:rsid w:val="000A3806"/>
    <w:rsid w:val="000A3FBC"/>
    <w:rsid w:val="000A41A1"/>
    <w:rsid w:val="000A4520"/>
    <w:rsid w:val="000B11EF"/>
    <w:rsid w:val="000B2023"/>
    <w:rsid w:val="000B2C45"/>
    <w:rsid w:val="000B3DD3"/>
    <w:rsid w:val="000B7682"/>
    <w:rsid w:val="000C231C"/>
    <w:rsid w:val="000C463F"/>
    <w:rsid w:val="000C5BAA"/>
    <w:rsid w:val="000C7431"/>
    <w:rsid w:val="000D17E4"/>
    <w:rsid w:val="000D18A2"/>
    <w:rsid w:val="000D3F85"/>
    <w:rsid w:val="000D4C5B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3FF5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1ECC"/>
    <w:rsid w:val="00145394"/>
    <w:rsid w:val="00147139"/>
    <w:rsid w:val="00150873"/>
    <w:rsid w:val="001514F8"/>
    <w:rsid w:val="0015159F"/>
    <w:rsid w:val="00151EAB"/>
    <w:rsid w:val="001531E7"/>
    <w:rsid w:val="001537A7"/>
    <w:rsid w:val="00154371"/>
    <w:rsid w:val="001605C9"/>
    <w:rsid w:val="001617F8"/>
    <w:rsid w:val="00161B2B"/>
    <w:rsid w:val="001623E5"/>
    <w:rsid w:val="00163200"/>
    <w:rsid w:val="00163B56"/>
    <w:rsid w:val="00164332"/>
    <w:rsid w:val="0016537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05D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A06"/>
    <w:rsid w:val="001D5C22"/>
    <w:rsid w:val="001D6F9E"/>
    <w:rsid w:val="001D7A1B"/>
    <w:rsid w:val="001E0E91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7BED"/>
    <w:rsid w:val="00207EC8"/>
    <w:rsid w:val="00211174"/>
    <w:rsid w:val="002118F3"/>
    <w:rsid w:val="00213952"/>
    <w:rsid w:val="002140FC"/>
    <w:rsid w:val="0021413E"/>
    <w:rsid w:val="0021558D"/>
    <w:rsid w:val="00215643"/>
    <w:rsid w:val="002366E4"/>
    <w:rsid w:val="002412A0"/>
    <w:rsid w:val="002421D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293A"/>
    <w:rsid w:val="00263D82"/>
    <w:rsid w:val="0026420E"/>
    <w:rsid w:val="0026652F"/>
    <w:rsid w:val="0026705E"/>
    <w:rsid w:val="0027168A"/>
    <w:rsid w:val="002718A5"/>
    <w:rsid w:val="00272512"/>
    <w:rsid w:val="0027382C"/>
    <w:rsid w:val="00274126"/>
    <w:rsid w:val="002749A7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149"/>
    <w:rsid w:val="00282A01"/>
    <w:rsid w:val="0028734E"/>
    <w:rsid w:val="00290765"/>
    <w:rsid w:val="00294208"/>
    <w:rsid w:val="00296FA3"/>
    <w:rsid w:val="002A1728"/>
    <w:rsid w:val="002A6483"/>
    <w:rsid w:val="002B0920"/>
    <w:rsid w:val="002B429F"/>
    <w:rsid w:val="002C21D2"/>
    <w:rsid w:val="002C30D3"/>
    <w:rsid w:val="002C55FF"/>
    <w:rsid w:val="002C58B8"/>
    <w:rsid w:val="002C64D4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3B1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06CBB"/>
    <w:rsid w:val="00310CBD"/>
    <w:rsid w:val="003113F6"/>
    <w:rsid w:val="003134D9"/>
    <w:rsid w:val="0031654A"/>
    <w:rsid w:val="00317E1B"/>
    <w:rsid w:val="0032002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54873"/>
    <w:rsid w:val="003555E1"/>
    <w:rsid w:val="00357FF6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1027"/>
    <w:rsid w:val="0039416E"/>
    <w:rsid w:val="003A0471"/>
    <w:rsid w:val="003A22CB"/>
    <w:rsid w:val="003A2485"/>
    <w:rsid w:val="003A504A"/>
    <w:rsid w:val="003A602C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1A8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42D9"/>
    <w:rsid w:val="00405151"/>
    <w:rsid w:val="0040544A"/>
    <w:rsid w:val="0040553A"/>
    <w:rsid w:val="00406CAA"/>
    <w:rsid w:val="00410646"/>
    <w:rsid w:val="004112F5"/>
    <w:rsid w:val="00411F74"/>
    <w:rsid w:val="00413565"/>
    <w:rsid w:val="00413572"/>
    <w:rsid w:val="004147BC"/>
    <w:rsid w:val="004205D1"/>
    <w:rsid w:val="00423AF2"/>
    <w:rsid w:val="00426E45"/>
    <w:rsid w:val="00431DB3"/>
    <w:rsid w:val="00432683"/>
    <w:rsid w:val="00432814"/>
    <w:rsid w:val="0043310D"/>
    <w:rsid w:val="00433CE9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5E07"/>
    <w:rsid w:val="00456C63"/>
    <w:rsid w:val="00456C80"/>
    <w:rsid w:val="004572B8"/>
    <w:rsid w:val="004573FF"/>
    <w:rsid w:val="004574B2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740D9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3B43"/>
    <w:rsid w:val="004B7A5E"/>
    <w:rsid w:val="004C04CB"/>
    <w:rsid w:val="004C09B2"/>
    <w:rsid w:val="004C175A"/>
    <w:rsid w:val="004C49E2"/>
    <w:rsid w:val="004C6001"/>
    <w:rsid w:val="004C603E"/>
    <w:rsid w:val="004C644B"/>
    <w:rsid w:val="004C6B97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369B"/>
    <w:rsid w:val="004E5143"/>
    <w:rsid w:val="004E54E8"/>
    <w:rsid w:val="004E7C55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C1E"/>
    <w:rsid w:val="00554E89"/>
    <w:rsid w:val="005559F4"/>
    <w:rsid w:val="00556940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933"/>
    <w:rsid w:val="00587BC1"/>
    <w:rsid w:val="00587E39"/>
    <w:rsid w:val="00593AF7"/>
    <w:rsid w:val="005946B9"/>
    <w:rsid w:val="005948E8"/>
    <w:rsid w:val="00594C44"/>
    <w:rsid w:val="005A23CC"/>
    <w:rsid w:val="005A2642"/>
    <w:rsid w:val="005A3547"/>
    <w:rsid w:val="005A5745"/>
    <w:rsid w:val="005A6986"/>
    <w:rsid w:val="005A7E55"/>
    <w:rsid w:val="005B04A8"/>
    <w:rsid w:val="005B091B"/>
    <w:rsid w:val="005B0A64"/>
    <w:rsid w:val="005B3823"/>
    <w:rsid w:val="005B3D95"/>
    <w:rsid w:val="005B7A51"/>
    <w:rsid w:val="005B7B2B"/>
    <w:rsid w:val="005C0C3A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4725"/>
    <w:rsid w:val="005F5F10"/>
    <w:rsid w:val="005F7AF4"/>
    <w:rsid w:val="005F7DF4"/>
    <w:rsid w:val="0060129D"/>
    <w:rsid w:val="00604233"/>
    <w:rsid w:val="00604680"/>
    <w:rsid w:val="006059A8"/>
    <w:rsid w:val="0060609A"/>
    <w:rsid w:val="00607B8D"/>
    <w:rsid w:val="006104FE"/>
    <w:rsid w:val="00610888"/>
    <w:rsid w:val="006116A6"/>
    <w:rsid w:val="00611C50"/>
    <w:rsid w:val="00612473"/>
    <w:rsid w:val="00612652"/>
    <w:rsid w:val="006153EA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5734D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40C1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61F"/>
    <w:rsid w:val="006D5F32"/>
    <w:rsid w:val="006D6A6A"/>
    <w:rsid w:val="006D6F63"/>
    <w:rsid w:val="006D75E8"/>
    <w:rsid w:val="006E0712"/>
    <w:rsid w:val="006E08E3"/>
    <w:rsid w:val="006E191F"/>
    <w:rsid w:val="006E1A3B"/>
    <w:rsid w:val="006E23C6"/>
    <w:rsid w:val="006E2DE3"/>
    <w:rsid w:val="006E3E42"/>
    <w:rsid w:val="006E5C2B"/>
    <w:rsid w:val="006F26D3"/>
    <w:rsid w:val="006F27D4"/>
    <w:rsid w:val="00700788"/>
    <w:rsid w:val="007039D9"/>
    <w:rsid w:val="00704288"/>
    <w:rsid w:val="00705139"/>
    <w:rsid w:val="007122C9"/>
    <w:rsid w:val="0071501B"/>
    <w:rsid w:val="0071663E"/>
    <w:rsid w:val="007170D3"/>
    <w:rsid w:val="00717226"/>
    <w:rsid w:val="00717B54"/>
    <w:rsid w:val="00717E2E"/>
    <w:rsid w:val="0072184D"/>
    <w:rsid w:val="007265A0"/>
    <w:rsid w:val="00730983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236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3793"/>
    <w:rsid w:val="008052C7"/>
    <w:rsid w:val="008101F0"/>
    <w:rsid w:val="00810E6A"/>
    <w:rsid w:val="00812754"/>
    <w:rsid w:val="00814813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39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38C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3D65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441F"/>
    <w:rsid w:val="008A478D"/>
    <w:rsid w:val="008A7DB4"/>
    <w:rsid w:val="008B0D8F"/>
    <w:rsid w:val="008B11E4"/>
    <w:rsid w:val="008B1C8C"/>
    <w:rsid w:val="008B2703"/>
    <w:rsid w:val="008B6761"/>
    <w:rsid w:val="008C0E05"/>
    <w:rsid w:val="008C54AB"/>
    <w:rsid w:val="008D04EA"/>
    <w:rsid w:val="008D17E4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2E51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0D86"/>
    <w:rsid w:val="00991452"/>
    <w:rsid w:val="0099331F"/>
    <w:rsid w:val="00994E32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B605E"/>
    <w:rsid w:val="009B7896"/>
    <w:rsid w:val="009C094B"/>
    <w:rsid w:val="009C0C6D"/>
    <w:rsid w:val="009C385D"/>
    <w:rsid w:val="009C39BA"/>
    <w:rsid w:val="009C3F77"/>
    <w:rsid w:val="009C6CCE"/>
    <w:rsid w:val="009D1AE9"/>
    <w:rsid w:val="009D3283"/>
    <w:rsid w:val="009D3634"/>
    <w:rsid w:val="009D7685"/>
    <w:rsid w:val="009E22EE"/>
    <w:rsid w:val="009E2472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051"/>
    <w:rsid w:val="00A0796F"/>
    <w:rsid w:val="00A10851"/>
    <w:rsid w:val="00A10C55"/>
    <w:rsid w:val="00A11EEF"/>
    <w:rsid w:val="00A13212"/>
    <w:rsid w:val="00A13884"/>
    <w:rsid w:val="00A164D9"/>
    <w:rsid w:val="00A166FF"/>
    <w:rsid w:val="00A2058A"/>
    <w:rsid w:val="00A22225"/>
    <w:rsid w:val="00A25492"/>
    <w:rsid w:val="00A263E5"/>
    <w:rsid w:val="00A268B1"/>
    <w:rsid w:val="00A278B5"/>
    <w:rsid w:val="00A301D2"/>
    <w:rsid w:val="00A30BF5"/>
    <w:rsid w:val="00A323BF"/>
    <w:rsid w:val="00A3270C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3A32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77728"/>
    <w:rsid w:val="00A806EB"/>
    <w:rsid w:val="00A80C2A"/>
    <w:rsid w:val="00A8138B"/>
    <w:rsid w:val="00A83589"/>
    <w:rsid w:val="00A8659F"/>
    <w:rsid w:val="00A90294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1CBB"/>
    <w:rsid w:val="00AB2331"/>
    <w:rsid w:val="00AB2EB2"/>
    <w:rsid w:val="00AC1C2D"/>
    <w:rsid w:val="00AC601E"/>
    <w:rsid w:val="00AC7448"/>
    <w:rsid w:val="00AD1349"/>
    <w:rsid w:val="00AD2DC0"/>
    <w:rsid w:val="00AD2E2F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AF6988"/>
    <w:rsid w:val="00B003CF"/>
    <w:rsid w:val="00B01F19"/>
    <w:rsid w:val="00B03442"/>
    <w:rsid w:val="00B042CB"/>
    <w:rsid w:val="00B04EBB"/>
    <w:rsid w:val="00B04F07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343E"/>
    <w:rsid w:val="00B34792"/>
    <w:rsid w:val="00B356F6"/>
    <w:rsid w:val="00B3653C"/>
    <w:rsid w:val="00B4208D"/>
    <w:rsid w:val="00B4329B"/>
    <w:rsid w:val="00B437BA"/>
    <w:rsid w:val="00B45BE3"/>
    <w:rsid w:val="00B46C24"/>
    <w:rsid w:val="00B47285"/>
    <w:rsid w:val="00B47D72"/>
    <w:rsid w:val="00B503BF"/>
    <w:rsid w:val="00B5134D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0B1B"/>
    <w:rsid w:val="00B828ED"/>
    <w:rsid w:val="00B84485"/>
    <w:rsid w:val="00B84A76"/>
    <w:rsid w:val="00B86830"/>
    <w:rsid w:val="00B9041F"/>
    <w:rsid w:val="00B9178F"/>
    <w:rsid w:val="00B91FBC"/>
    <w:rsid w:val="00BA101D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3CFD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40BD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77FBC"/>
    <w:rsid w:val="00C84AD5"/>
    <w:rsid w:val="00C90987"/>
    <w:rsid w:val="00C92155"/>
    <w:rsid w:val="00C923D4"/>
    <w:rsid w:val="00C92BD5"/>
    <w:rsid w:val="00C9358A"/>
    <w:rsid w:val="00C94D36"/>
    <w:rsid w:val="00C965A4"/>
    <w:rsid w:val="00C967DE"/>
    <w:rsid w:val="00CA2E4E"/>
    <w:rsid w:val="00CA4583"/>
    <w:rsid w:val="00CA647B"/>
    <w:rsid w:val="00CA6773"/>
    <w:rsid w:val="00CB04D9"/>
    <w:rsid w:val="00CB0575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E6596"/>
    <w:rsid w:val="00CE69A4"/>
    <w:rsid w:val="00CE736D"/>
    <w:rsid w:val="00CF0438"/>
    <w:rsid w:val="00CF1822"/>
    <w:rsid w:val="00CF60F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5168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720"/>
    <w:rsid w:val="00D80B77"/>
    <w:rsid w:val="00D81165"/>
    <w:rsid w:val="00D83DD2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07E2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3025"/>
    <w:rsid w:val="00E25A9C"/>
    <w:rsid w:val="00E261B9"/>
    <w:rsid w:val="00E312DB"/>
    <w:rsid w:val="00E31D87"/>
    <w:rsid w:val="00E32D59"/>
    <w:rsid w:val="00E33DD9"/>
    <w:rsid w:val="00E35BA2"/>
    <w:rsid w:val="00E40785"/>
    <w:rsid w:val="00E40C2C"/>
    <w:rsid w:val="00E413C8"/>
    <w:rsid w:val="00E46C64"/>
    <w:rsid w:val="00E53F99"/>
    <w:rsid w:val="00E546A4"/>
    <w:rsid w:val="00E55AF0"/>
    <w:rsid w:val="00E56005"/>
    <w:rsid w:val="00E56259"/>
    <w:rsid w:val="00E56349"/>
    <w:rsid w:val="00E5719C"/>
    <w:rsid w:val="00E6179D"/>
    <w:rsid w:val="00E62487"/>
    <w:rsid w:val="00E62DFF"/>
    <w:rsid w:val="00E63612"/>
    <w:rsid w:val="00E646A0"/>
    <w:rsid w:val="00E65DC5"/>
    <w:rsid w:val="00E70AEE"/>
    <w:rsid w:val="00E71183"/>
    <w:rsid w:val="00E7255A"/>
    <w:rsid w:val="00E74F4E"/>
    <w:rsid w:val="00E762D0"/>
    <w:rsid w:val="00E81349"/>
    <w:rsid w:val="00E841BA"/>
    <w:rsid w:val="00E843E3"/>
    <w:rsid w:val="00E84BEE"/>
    <w:rsid w:val="00E84FF3"/>
    <w:rsid w:val="00E8765E"/>
    <w:rsid w:val="00E9075C"/>
    <w:rsid w:val="00E916F4"/>
    <w:rsid w:val="00E91CBC"/>
    <w:rsid w:val="00E92252"/>
    <w:rsid w:val="00E943B3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4DF8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06C3"/>
    <w:rsid w:val="00EE090B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0A11"/>
    <w:rsid w:val="00F024A7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0EC2"/>
    <w:rsid w:val="00F319BF"/>
    <w:rsid w:val="00F322F0"/>
    <w:rsid w:val="00F3257F"/>
    <w:rsid w:val="00F32E57"/>
    <w:rsid w:val="00F42AEB"/>
    <w:rsid w:val="00F42FC4"/>
    <w:rsid w:val="00F44050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459D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0D85"/>
    <w:rsid w:val="00FD18B2"/>
    <w:rsid w:val="00FD3AF2"/>
    <w:rsid w:val="00FD7BCB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C8C96"/>
  <w15:docId w15:val="{5C6FE712-CB25-4AB7-A12A-F167842BE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D5E7D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8D5E7D"/>
    <w:rPr>
      <w:rFonts w:ascii="Verdana" w:eastAsiaTheme="minorEastAsia" w:hAnsi="Verdana"/>
      <w:b/>
      <w:color w:val="43C7F4" w:themeColor="accent1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274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9A7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5F4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725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5F4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4725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PUMP@infrastructure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yperlink" Target="https://accan.org.au/about-us/reporting/reconcilitiation-action-plan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amelia.radke@accan.org.au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ccan.org.au/accans-work/submissions/2041-mbsp-grant-opportunity-guidelines" TargetMode="External"/><Relationship Id="rId2" Type="http://schemas.openxmlformats.org/officeDocument/2006/relationships/hyperlink" Target="https://accan.org.au/accans-work/submissions/2138-mobile-hardening-network-program" TargetMode="External"/><Relationship Id="rId1" Type="http://schemas.openxmlformats.org/officeDocument/2006/relationships/hyperlink" Target="https://accan.org.au/accans-work/submissions/1912-pump-consultat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iaRadke\ACCAN\ACCAN%20-%20Business\Templates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5" ma:contentTypeDescription="Create a new document." ma:contentTypeScope="" ma:versionID="a5978e58511f3cd016f47c7aa00a46b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42169dfad3ace78a0c7156903a1212ae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88FF01-5353-4888-870B-0B116AB52B80}"/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</TotalTime>
  <Pages>2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Links>
    <vt:vector size="18" baseType="variant">
      <vt:variant>
        <vt:i4>4784136</vt:i4>
      </vt:variant>
      <vt:variant>
        <vt:i4>6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7209052</vt:i4>
      </vt:variant>
      <vt:variant>
        <vt:i4>3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2162761</vt:i4>
      </vt:variant>
      <vt:variant>
        <vt:i4>0</vt:i4>
      </vt:variant>
      <vt:variant>
        <vt:i4>0</vt:i4>
      </vt:variant>
      <vt:variant>
        <vt:i4>5</vt:i4>
      </vt:variant>
      <vt:variant>
        <vt:lpwstr>mailto:PUMP@infrastructure.gov.au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Radke</dc:creator>
  <cp:keywords/>
  <cp:lastModifiedBy>Amelia Radke</cp:lastModifiedBy>
  <cp:revision>2</cp:revision>
  <cp:lastPrinted>2022-03-29T02:13:00Z</cp:lastPrinted>
  <dcterms:created xsi:type="dcterms:W3CDTF">2023-07-27T01:03:00Z</dcterms:created>
  <dcterms:modified xsi:type="dcterms:W3CDTF">2023-07-27T01:03:00Z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0x0101008E1B8366B727E549B51F19B2B16DD61A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