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45021" w14:textId="77777777" w:rsidR="00B47285" w:rsidRPr="00A171BD" w:rsidRDefault="00B47285" w:rsidP="001C4297">
      <w:pPr>
        <w:pStyle w:val="Letterhead1"/>
      </w:pPr>
      <w:bookmarkStart w:id="0" w:name="_Hlk95835868"/>
      <w:r w:rsidRPr="00A171BD">
        <w:rPr>
          <w:noProof/>
        </w:rPr>
        <w:drawing>
          <wp:anchor distT="0" distB="0" distL="114300" distR="114300" simplePos="0" relativeHeight="251658243" behindDoc="1" locked="0" layoutInCell="1" allowOverlap="1" wp14:anchorId="154F1330" wp14:editId="159FE5D7">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71BD">
        <w:rPr>
          <w:noProof/>
        </w:rPr>
        <w:drawing>
          <wp:anchor distT="0" distB="0" distL="114300" distR="114300" simplePos="0" relativeHeight="251658244" behindDoc="0" locked="0" layoutInCell="1" allowOverlap="1" wp14:anchorId="324134EF" wp14:editId="0A9887C6">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A171BD">
        <w:rPr>
          <w:noProof/>
        </w:rPr>
        <w:drawing>
          <wp:anchor distT="0" distB="0" distL="114300" distR="114300" simplePos="0" relativeHeight="251658245" behindDoc="0" locked="0" layoutInCell="1" allowOverlap="1" wp14:anchorId="189D6D55" wp14:editId="6A780468">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A171BD">
        <w:rPr>
          <w:noProof/>
        </w:rPr>
        <w:drawing>
          <wp:anchor distT="0" distB="0" distL="114300" distR="114300" simplePos="0" relativeHeight="251658242" behindDoc="0" locked="0" layoutInCell="1" allowOverlap="1" wp14:anchorId="194E0245" wp14:editId="60B9C78A">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A171BD">
        <w:rPr>
          <w:noProof/>
        </w:rPr>
        <w:drawing>
          <wp:anchor distT="0" distB="0" distL="114300" distR="114300" simplePos="0" relativeHeight="251658241" behindDoc="0" locked="0" layoutInCell="1" allowOverlap="1" wp14:anchorId="5228D4FE" wp14:editId="038008A4">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A171BD">
        <w:t>www.</w:t>
      </w:r>
      <w:r w:rsidRPr="00A171BD">
        <w:t>accan.org.au</w:t>
      </w:r>
    </w:p>
    <w:p w14:paraId="0A82DD54" w14:textId="77777777" w:rsidR="00B47285" w:rsidRPr="00A171BD" w:rsidRDefault="00F47D10" w:rsidP="001C4297">
      <w:pPr>
        <w:pStyle w:val="Letterhead1"/>
      </w:pPr>
      <w:r w:rsidRPr="00A171BD">
        <w:t>i</w:t>
      </w:r>
      <w:r w:rsidR="00B47285" w:rsidRPr="00A171BD">
        <w:t>nfo@accan.org.au</w:t>
      </w:r>
    </w:p>
    <w:p w14:paraId="5971A31A" w14:textId="77777777" w:rsidR="00B47285" w:rsidRPr="00A171BD" w:rsidRDefault="00B47285" w:rsidP="001C4297">
      <w:pPr>
        <w:pStyle w:val="Letterhead1"/>
      </w:pPr>
      <w:r w:rsidRPr="00A171BD">
        <w:t>02 9288 4000</w:t>
      </w:r>
    </w:p>
    <w:p w14:paraId="778AF023" w14:textId="77777777" w:rsidR="00B47285" w:rsidRPr="0008637E" w:rsidRDefault="00B47285" w:rsidP="001C4297">
      <w:pPr>
        <w:tabs>
          <w:tab w:val="left" w:pos="3855"/>
        </w:tabs>
        <w:rPr>
          <w:rFonts w:ascii="Gotham" w:hAnsi="Gotham"/>
          <w:b/>
          <w:bCs/>
        </w:rPr>
      </w:pPr>
      <w:r w:rsidRPr="00A171BD">
        <w:rPr>
          <w:noProof/>
        </w:rPr>
        <mc:AlternateContent>
          <mc:Choice Requires="wps">
            <w:drawing>
              <wp:anchor distT="0" distB="0" distL="114300" distR="114300" simplePos="0" relativeHeight="251658240" behindDoc="1" locked="0" layoutInCell="1" allowOverlap="1" wp14:anchorId="61D8326D" wp14:editId="3E1357F0">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021485E" id="Rectangle 4379" o:spid="_x0000_s1026"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282B6ACC" w14:textId="77777777" w:rsidR="00B47285" w:rsidRPr="00A171BD" w:rsidRDefault="00B47285" w:rsidP="001C4297">
      <w:pPr>
        <w:tabs>
          <w:tab w:val="right" w:pos="8931"/>
        </w:tabs>
        <w:rPr>
          <w:rFonts w:ascii="Gotham Black" w:hAnsi="Gotham Black"/>
          <w:color w:val="43C7F4"/>
          <w:sz w:val="36"/>
          <w:szCs w:val="36"/>
        </w:rPr>
      </w:pPr>
    </w:p>
    <w:p w14:paraId="24ACE628" w14:textId="10CB02C6" w:rsidR="00576D4A" w:rsidRPr="00A171BD" w:rsidRDefault="00664339" w:rsidP="001C4297">
      <w:pPr>
        <w:tabs>
          <w:tab w:val="right" w:pos="9026"/>
        </w:tabs>
        <w:rPr>
          <w:rStyle w:val="DocDateChar"/>
        </w:rPr>
      </w:pPr>
      <w:r w:rsidRPr="00A171BD">
        <w:rPr>
          <w:rStyle w:val="DocLabelChar"/>
        </w:rPr>
        <w:t>Submission</w:t>
      </w:r>
      <w:r w:rsidR="00F45BDC" w:rsidRPr="00A171BD">
        <w:rPr>
          <w:rFonts w:ascii="Gotham Black" w:hAnsi="Gotham Black"/>
          <w:color w:val="44C7F4"/>
          <w:sz w:val="36"/>
          <w:szCs w:val="36"/>
        </w:rPr>
        <w:tab/>
      </w:r>
      <w:bookmarkEnd w:id="0"/>
      <w:r w:rsidR="00B76523" w:rsidRPr="00A171BD">
        <w:rPr>
          <w:rStyle w:val="DocDateChar"/>
        </w:rPr>
        <w:t>14</w:t>
      </w:r>
      <w:r w:rsidR="009E2472" w:rsidRPr="00A171BD">
        <w:rPr>
          <w:rStyle w:val="DocDateChar"/>
        </w:rPr>
        <w:t xml:space="preserve"> </w:t>
      </w:r>
      <w:r w:rsidR="00352D2F" w:rsidRPr="00A171BD">
        <w:rPr>
          <w:rStyle w:val="DocDateChar"/>
        </w:rPr>
        <w:t>August</w:t>
      </w:r>
      <w:r w:rsidR="00165376" w:rsidRPr="00A171BD">
        <w:rPr>
          <w:rStyle w:val="DocDateChar"/>
        </w:rPr>
        <w:t xml:space="preserve"> 2023</w:t>
      </w:r>
    </w:p>
    <w:p w14:paraId="486DC42C" w14:textId="3867DB2B" w:rsidR="00E74F4E" w:rsidRPr="00A171BD" w:rsidRDefault="00656037" w:rsidP="0008637E">
      <w:pPr>
        <w:spacing w:after="0"/>
      </w:pPr>
      <w:bookmarkStart w:id="1" w:name="_Toc99448589"/>
      <w:r w:rsidRPr="00A171BD">
        <w:t xml:space="preserve">Australian Competition and Consumer </w:t>
      </w:r>
      <w:r w:rsidR="00352D2F" w:rsidRPr="00A171BD">
        <w:t>Commission</w:t>
      </w:r>
    </w:p>
    <w:p w14:paraId="360BAFF1" w14:textId="670D4AFB" w:rsidR="00E74F4E" w:rsidRPr="00A171BD" w:rsidRDefault="00A22225" w:rsidP="0008637E">
      <w:pPr>
        <w:spacing w:after="0"/>
      </w:pPr>
      <w:r w:rsidRPr="00A171BD">
        <w:t xml:space="preserve">Via email: </w:t>
      </w:r>
      <w:r w:rsidR="00656037" w:rsidRPr="00A171BD">
        <w:rPr>
          <w:color w:val="0000FF"/>
        </w:rPr>
        <w:t>digitalmonitoring@accc.gov.au</w:t>
      </w:r>
      <w:r w:rsidR="00D80720" w:rsidRPr="00A171BD">
        <w:t xml:space="preserve">. </w:t>
      </w:r>
    </w:p>
    <w:p w14:paraId="79696FDD" w14:textId="77777777" w:rsidR="00E74F4E" w:rsidRPr="00A171BD" w:rsidRDefault="00E74F4E" w:rsidP="0008637E">
      <w:pPr>
        <w:spacing w:after="0"/>
      </w:pPr>
    </w:p>
    <w:p w14:paraId="5CF55DC8" w14:textId="23E7EAEC" w:rsidR="00E74F4E" w:rsidRPr="00A171BD" w:rsidRDefault="00E74F4E" w:rsidP="001C4297">
      <w:pPr>
        <w:jc w:val="center"/>
        <w:rPr>
          <w:b/>
          <w:bCs/>
        </w:rPr>
      </w:pPr>
      <w:r w:rsidRPr="00A171BD">
        <w:rPr>
          <w:b/>
          <w:bCs/>
        </w:rPr>
        <w:t xml:space="preserve">Re: </w:t>
      </w:r>
      <w:r w:rsidR="0042743C" w:rsidRPr="00A171BD">
        <w:rPr>
          <w:b/>
          <w:bCs/>
        </w:rPr>
        <w:t>Digital Platform Services Inquiry – March 2024 report on data brokers</w:t>
      </w:r>
    </w:p>
    <w:p w14:paraId="4C1B9C18" w14:textId="42CAFE62" w:rsidR="00E74F4E" w:rsidRPr="00A171BD" w:rsidRDefault="00E74F4E" w:rsidP="001C4297">
      <w:r w:rsidRPr="00A171BD">
        <w:t>The Australian Communications Consumer Action Network (</w:t>
      </w:r>
      <w:r w:rsidRPr="00A171BD">
        <w:rPr>
          <w:b/>
          <w:bCs/>
        </w:rPr>
        <w:t>ACCAN</w:t>
      </w:r>
      <w:r w:rsidRPr="00A171BD">
        <w:t>) thanks</w:t>
      </w:r>
      <w:r w:rsidR="009C39BA" w:rsidRPr="00A171BD">
        <w:t xml:space="preserve"> the </w:t>
      </w:r>
      <w:r w:rsidR="00352D2F" w:rsidRPr="00A171BD">
        <w:t xml:space="preserve">Australian Competition and Consumer Commission </w:t>
      </w:r>
      <w:r w:rsidR="009C39BA" w:rsidRPr="00A171BD">
        <w:t>(</w:t>
      </w:r>
      <w:r w:rsidR="00352D2F" w:rsidRPr="00A171BD">
        <w:rPr>
          <w:b/>
          <w:bCs/>
        </w:rPr>
        <w:t>ACCC</w:t>
      </w:r>
      <w:r w:rsidR="009C39BA" w:rsidRPr="00A171BD">
        <w:t>)</w:t>
      </w:r>
      <w:r w:rsidRPr="00A171BD">
        <w:t xml:space="preserve"> for the opportunity to comment on </w:t>
      </w:r>
      <w:r w:rsidR="00A806EB" w:rsidRPr="00A171BD">
        <w:t xml:space="preserve">the </w:t>
      </w:r>
      <w:r w:rsidR="00435737" w:rsidRPr="00A171BD">
        <w:t xml:space="preserve">Digital Platform Services Inquiry – March 2024 report on data brokers </w:t>
      </w:r>
      <w:r w:rsidR="00352D2F" w:rsidRPr="00A171BD">
        <w:t xml:space="preserve">Issues Paper </w:t>
      </w:r>
      <w:r w:rsidR="00A806EB" w:rsidRPr="00A171BD">
        <w:t>(</w:t>
      </w:r>
      <w:r w:rsidR="00A806EB" w:rsidRPr="00A171BD">
        <w:rPr>
          <w:b/>
          <w:bCs/>
        </w:rPr>
        <w:t>the</w:t>
      </w:r>
      <w:r w:rsidR="00352D2F" w:rsidRPr="00A171BD">
        <w:rPr>
          <w:b/>
          <w:bCs/>
        </w:rPr>
        <w:t xml:space="preserve"> Issues</w:t>
      </w:r>
      <w:r w:rsidR="00A806EB" w:rsidRPr="00A171BD">
        <w:rPr>
          <w:b/>
          <w:bCs/>
        </w:rPr>
        <w:t xml:space="preserve"> </w:t>
      </w:r>
      <w:r w:rsidR="00352D2F" w:rsidRPr="00A171BD">
        <w:rPr>
          <w:b/>
          <w:bCs/>
        </w:rPr>
        <w:t>Paper</w:t>
      </w:r>
      <w:r w:rsidR="00A806EB" w:rsidRPr="00A171BD">
        <w:t>)</w:t>
      </w:r>
      <w:r w:rsidRPr="00A171BD">
        <w:t xml:space="preserve">. </w:t>
      </w:r>
    </w:p>
    <w:p w14:paraId="63A92D52" w14:textId="77777777" w:rsidR="002F0415" w:rsidRPr="00A171BD" w:rsidRDefault="002F0415" w:rsidP="001C4297">
      <w:r w:rsidRPr="00A171BD">
        <w:t>ACCAN is the peak body that represents consumers on communications issues including telecommunications, broadband, and emerging new services. ACCAN provides a strong unified voice to industry and government as we work towards communications services that are trusted, inclusive and available for all.</w:t>
      </w:r>
    </w:p>
    <w:p w14:paraId="72260F91" w14:textId="77777777" w:rsidR="009F77A3" w:rsidRPr="00A171BD" w:rsidRDefault="009F77A3" w:rsidP="001C4297">
      <w:r w:rsidRPr="00A171BD">
        <w:t>In our view:</w:t>
      </w:r>
    </w:p>
    <w:p w14:paraId="39300F4F" w14:textId="77777777" w:rsidR="009F77A3" w:rsidRPr="00A171BD" w:rsidRDefault="009F77A3" w:rsidP="001C4297">
      <w:pPr>
        <w:pStyle w:val="ListParagraph"/>
        <w:numPr>
          <w:ilvl w:val="0"/>
          <w:numId w:val="23"/>
        </w:numPr>
      </w:pPr>
      <w:r w:rsidRPr="00A171BD">
        <w:t>We are unaware of benefits to consumers from third-party data brokers.</w:t>
      </w:r>
    </w:p>
    <w:p w14:paraId="03C81741" w14:textId="6C2CD7A2" w:rsidR="009F77A3" w:rsidRPr="00A171BD" w:rsidRDefault="009F77A3" w:rsidP="001C4297">
      <w:pPr>
        <w:pStyle w:val="ListParagraph"/>
        <w:numPr>
          <w:ilvl w:val="0"/>
          <w:numId w:val="23"/>
        </w:numPr>
      </w:pPr>
      <w:r w:rsidRPr="00A171BD">
        <w:t xml:space="preserve">The collection, processing, analysis or storage of personal information by data brokers </w:t>
      </w:r>
      <w:r w:rsidR="00EE7850" w:rsidRPr="00A171BD">
        <w:t>can</w:t>
      </w:r>
      <w:r w:rsidR="00904C6A" w:rsidRPr="00A171BD">
        <w:t xml:space="preserve"> risk </w:t>
      </w:r>
      <w:r w:rsidRPr="00A171BD">
        <w:t>consumer harms.</w:t>
      </w:r>
    </w:p>
    <w:p w14:paraId="2E30CC04" w14:textId="35093DB3" w:rsidR="009F77A3" w:rsidRPr="00A171BD" w:rsidRDefault="00904C6A" w:rsidP="001C4297">
      <w:pPr>
        <w:pStyle w:val="ListParagraph"/>
        <w:numPr>
          <w:ilvl w:val="0"/>
          <w:numId w:val="23"/>
        </w:numPr>
      </w:pPr>
      <w:r w:rsidRPr="00A171BD">
        <w:t>Most c</w:t>
      </w:r>
      <w:r w:rsidR="009F77A3" w:rsidRPr="00A171BD">
        <w:t>onsumers are not aware to the extent their data is collected and have limited ability to control how their data is collected, stored and used.</w:t>
      </w:r>
    </w:p>
    <w:p w14:paraId="210F8029" w14:textId="346DC63F" w:rsidR="009F77A3" w:rsidRPr="00A171BD" w:rsidRDefault="009F77A3" w:rsidP="001C4297">
      <w:pPr>
        <w:pStyle w:val="ListParagraph"/>
        <w:numPr>
          <w:ilvl w:val="0"/>
          <w:numId w:val="23"/>
        </w:numPr>
      </w:pPr>
      <w:r w:rsidRPr="00A171BD">
        <w:t>Many of the proposals put forth in the Attorney General’s</w:t>
      </w:r>
      <w:r w:rsidR="009D2BC8">
        <w:t xml:space="preserve"> (</w:t>
      </w:r>
      <w:r w:rsidR="009D2BC8" w:rsidRPr="009D2BC8">
        <w:rPr>
          <w:b/>
          <w:bCs/>
        </w:rPr>
        <w:t>AG</w:t>
      </w:r>
      <w:r w:rsidR="009D2BC8">
        <w:t>)</w:t>
      </w:r>
      <w:r w:rsidRPr="00A171BD">
        <w:t xml:space="preserve"> report on the </w:t>
      </w:r>
      <w:r w:rsidRPr="00A171BD">
        <w:rPr>
          <w:i/>
          <w:iCs/>
        </w:rPr>
        <w:t>Privacy Act 1988</w:t>
      </w:r>
      <w:r w:rsidRPr="00A171BD">
        <w:t xml:space="preserve"> (</w:t>
      </w:r>
      <w:proofErr w:type="spellStart"/>
      <w:r w:rsidRPr="00A171BD">
        <w:t>Cth</w:t>
      </w:r>
      <w:proofErr w:type="spellEnd"/>
      <w:r w:rsidRPr="00A171BD">
        <w:t>)</w:t>
      </w:r>
      <w:r w:rsidR="009D2BC8">
        <w:t xml:space="preserve"> (</w:t>
      </w:r>
      <w:r w:rsidR="009D2BC8" w:rsidRPr="009D2BC8">
        <w:rPr>
          <w:b/>
          <w:bCs/>
        </w:rPr>
        <w:t>Privacy Act</w:t>
      </w:r>
      <w:r w:rsidR="009D2BC8">
        <w:t>)</w:t>
      </w:r>
      <w:r w:rsidRPr="00A171BD">
        <w:t xml:space="preserve"> would go some way to ameliorating some of the harms risked by third-party data brokers.</w:t>
      </w:r>
      <w:r w:rsidR="007B796F" w:rsidRPr="00A171BD">
        <w:rPr>
          <w:rStyle w:val="FootnoteReference"/>
        </w:rPr>
        <w:footnoteReference w:id="2"/>
      </w:r>
    </w:p>
    <w:p w14:paraId="66E173D8" w14:textId="4333809D" w:rsidR="009F77A3" w:rsidRPr="00A171BD" w:rsidRDefault="009F77A3" w:rsidP="001C4297">
      <w:r w:rsidRPr="00A171BD">
        <w:t xml:space="preserve">For more detailed feedback on specific questions from the Issues Paper, see </w:t>
      </w:r>
      <w:r w:rsidRPr="00A171BD">
        <w:rPr>
          <w:b/>
          <w:bCs/>
        </w:rPr>
        <w:t>Appendix A</w:t>
      </w:r>
      <w:r w:rsidRPr="00A171BD">
        <w:t xml:space="preserve"> below.</w:t>
      </w:r>
    </w:p>
    <w:p w14:paraId="68F9E96C" w14:textId="6259BBCB" w:rsidR="001B464C" w:rsidRPr="00A171BD" w:rsidRDefault="00D27A0D" w:rsidP="001C4297">
      <w:r w:rsidRPr="00A171BD">
        <w:t>The</w:t>
      </w:r>
      <w:r w:rsidR="00CC0CCB" w:rsidRPr="00A171BD">
        <w:t xml:space="preserve">re are </w:t>
      </w:r>
      <w:r w:rsidR="005E68AC" w:rsidRPr="00A171BD">
        <w:t>many</w:t>
      </w:r>
      <w:r w:rsidR="0057662A" w:rsidRPr="00A171BD">
        <w:t xml:space="preserve"> </w:t>
      </w:r>
      <w:r w:rsidR="00D7568E" w:rsidRPr="00A171BD">
        <w:t>businesses in Australia</w:t>
      </w:r>
      <w:r w:rsidR="00F83C05" w:rsidRPr="00A171BD">
        <w:t xml:space="preserve"> that buy, sell and trade data.</w:t>
      </w:r>
      <w:r w:rsidR="00F83C05" w:rsidRPr="00A171BD">
        <w:rPr>
          <w:rStyle w:val="FootnoteReference"/>
        </w:rPr>
        <w:t xml:space="preserve"> </w:t>
      </w:r>
      <w:r w:rsidR="00F83C05" w:rsidRPr="00A171BD">
        <w:rPr>
          <w:rStyle w:val="FootnoteReference"/>
        </w:rPr>
        <w:footnoteReference w:id="3"/>
      </w:r>
      <w:r w:rsidR="00F83C05" w:rsidRPr="00A171BD">
        <w:t xml:space="preserve"> </w:t>
      </w:r>
      <w:r w:rsidR="00603A53" w:rsidRPr="00A171BD">
        <w:t>Major telecommunications companie</w:t>
      </w:r>
      <w:r w:rsidR="00C4067C" w:rsidRPr="00A171BD">
        <w:t>s such as Telstra, Optus and TPG Telecom</w:t>
      </w:r>
      <w:r w:rsidR="00732C2A" w:rsidRPr="00A171BD">
        <w:t xml:space="preserve"> all </w:t>
      </w:r>
      <w:r w:rsidR="00103919" w:rsidRPr="00A171BD">
        <w:t xml:space="preserve">appear to </w:t>
      </w:r>
      <w:r w:rsidR="00732C2A" w:rsidRPr="00A171BD">
        <w:t>have provisions for third</w:t>
      </w:r>
      <w:r w:rsidR="00103919" w:rsidRPr="00A171BD">
        <w:t>-</w:t>
      </w:r>
      <w:r w:rsidR="00732C2A" w:rsidRPr="00A171BD">
        <w:t>party data brokers in their public privacy policies</w:t>
      </w:r>
      <w:r w:rsidR="00AF7548" w:rsidRPr="00A171BD">
        <w:t xml:space="preserve"> (see </w:t>
      </w:r>
      <w:r w:rsidR="00AF7548" w:rsidRPr="00A171BD">
        <w:rPr>
          <w:b/>
          <w:bCs/>
        </w:rPr>
        <w:t xml:space="preserve">Appendix </w:t>
      </w:r>
      <w:r w:rsidR="000E367E" w:rsidRPr="00A171BD">
        <w:rPr>
          <w:b/>
          <w:bCs/>
        </w:rPr>
        <w:t>B</w:t>
      </w:r>
      <w:r w:rsidR="004B5C5C" w:rsidRPr="00A171BD">
        <w:t xml:space="preserve"> for more details</w:t>
      </w:r>
      <w:r w:rsidR="00AF7548" w:rsidRPr="00A171BD">
        <w:t>)</w:t>
      </w:r>
      <w:r w:rsidR="00732C2A" w:rsidRPr="00A171BD">
        <w:t>.</w:t>
      </w:r>
    </w:p>
    <w:p w14:paraId="110940EC" w14:textId="152BB21D" w:rsidR="00253DF2" w:rsidRPr="00A171BD" w:rsidRDefault="00253DF2" w:rsidP="001C4297">
      <w:pPr>
        <w:pStyle w:val="ListParagraph"/>
        <w:numPr>
          <w:ilvl w:val="0"/>
          <w:numId w:val="21"/>
        </w:numPr>
      </w:pPr>
      <w:r w:rsidRPr="00A171BD">
        <w:t>Telstra, Optus and TPG Telecom</w:t>
      </w:r>
      <w:r w:rsidR="008E07B7" w:rsidRPr="00A171BD">
        <w:t xml:space="preserve"> all collect data from thir</w:t>
      </w:r>
      <w:r w:rsidR="00751A5F" w:rsidRPr="00A171BD">
        <w:t>d parties.</w:t>
      </w:r>
    </w:p>
    <w:p w14:paraId="2AF57DC7" w14:textId="1C5806CF" w:rsidR="00751A5F" w:rsidRPr="00A171BD" w:rsidRDefault="00751A5F" w:rsidP="001C4297">
      <w:pPr>
        <w:pStyle w:val="ListParagraph"/>
        <w:numPr>
          <w:ilvl w:val="0"/>
          <w:numId w:val="21"/>
        </w:numPr>
      </w:pPr>
      <w:r w:rsidRPr="00A171BD">
        <w:t>Telstra, Optus and TPG Telecom</w:t>
      </w:r>
      <w:r w:rsidR="00073AD2" w:rsidRPr="00A171BD">
        <w:t xml:space="preserve"> share consumer data with third parties for direct marketing.</w:t>
      </w:r>
    </w:p>
    <w:p w14:paraId="187586FD" w14:textId="3A4ED954" w:rsidR="00B85C53" w:rsidRPr="00A171BD" w:rsidRDefault="00A77371" w:rsidP="001C4297">
      <w:pPr>
        <w:pStyle w:val="ListParagraph"/>
        <w:numPr>
          <w:ilvl w:val="0"/>
          <w:numId w:val="21"/>
        </w:numPr>
      </w:pPr>
      <w:r w:rsidRPr="00A171BD">
        <w:t xml:space="preserve">Both Optus and TPG explicitly </w:t>
      </w:r>
      <w:r w:rsidR="00073AD2" w:rsidRPr="00A171BD">
        <w:t>share de</w:t>
      </w:r>
      <w:r w:rsidR="00BB1992" w:rsidRPr="00A171BD">
        <w:t>-</w:t>
      </w:r>
      <w:r w:rsidR="00073AD2" w:rsidRPr="00A171BD">
        <w:t>identified personal information</w:t>
      </w:r>
      <w:r w:rsidR="00122ABA" w:rsidRPr="00A171BD">
        <w:t xml:space="preserve"> with other businesses</w:t>
      </w:r>
      <w:r w:rsidR="00121D67" w:rsidRPr="00A171BD">
        <w:t>.</w:t>
      </w:r>
      <w:r w:rsidR="00B749CE" w:rsidRPr="00A171BD">
        <w:t xml:space="preserve"> Only Optus mentions that consumers can opt out of being included in these</w:t>
      </w:r>
      <w:r w:rsidR="00122ABA" w:rsidRPr="00A171BD">
        <w:t xml:space="preserve"> data sets.</w:t>
      </w:r>
    </w:p>
    <w:p w14:paraId="0928F554" w14:textId="4DE0732B" w:rsidR="001B464C" w:rsidRPr="00A171BD" w:rsidRDefault="00122ABA" w:rsidP="001C4297">
      <w:pPr>
        <w:pStyle w:val="ListParagraph"/>
        <w:numPr>
          <w:ilvl w:val="0"/>
          <w:numId w:val="21"/>
        </w:numPr>
      </w:pPr>
      <w:r w:rsidRPr="00A171BD">
        <w:lastRenderedPageBreak/>
        <w:t>Telstra, Optus and TPG Telecom share personal information</w:t>
      </w:r>
      <w:r w:rsidR="00F5051E" w:rsidRPr="00A171BD">
        <w:t xml:space="preserve"> overseas.</w:t>
      </w:r>
    </w:p>
    <w:p w14:paraId="696E97A3" w14:textId="78BDDF87" w:rsidR="00957BAA" w:rsidRPr="00A171BD" w:rsidRDefault="00957BAA" w:rsidP="001C4297">
      <w:r w:rsidRPr="00A171BD">
        <w:t xml:space="preserve">The Issues Paper directly addresses third-party data brokers that ‘collect, process and analyse “personal or other information on persons”.’ The Issues Paper notes that it takes a wider view of personal information than the </w:t>
      </w:r>
      <w:r w:rsidR="009D2BC8">
        <w:t>Privacy Act</w:t>
      </w:r>
      <w:r w:rsidRPr="00A171BD">
        <w:t xml:space="preserve"> to include de</w:t>
      </w:r>
      <w:r w:rsidR="00165DF1" w:rsidRPr="00A171BD">
        <w:t>-</w:t>
      </w:r>
      <w:r w:rsidRPr="00A171BD">
        <w:t xml:space="preserve">identified and anonymised personal data. As a recent review of the Privacy Act found, the capacity of the </w:t>
      </w:r>
      <w:r w:rsidR="00C0397D" w:rsidRPr="00A171BD">
        <w:t>Privacy</w:t>
      </w:r>
      <w:r w:rsidRPr="00A171BD">
        <w:t xml:space="preserve"> Act to address de</w:t>
      </w:r>
      <w:r w:rsidR="00165DF1" w:rsidRPr="00A171BD">
        <w:t>-</w:t>
      </w:r>
      <w:r w:rsidRPr="00A171BD">
        <w:t>identified and anonymised information ‘is limited’.</w:t>
      </w:r>
      <w:r w:rsidRPr="00A171BD">
        <w:rPr>
          <w:rStyle w:val="FootnoteReference"/>
        </w:rPr>
        <w:footnoteReference w:id="4"/>
      </w:r>
      <w:r w:rsidRPr="00A171BD">
        <w:t xml:space="preserve"> ACCAN has previously submitted our support to address this issue by amending the definition of personal information from ‘about’ to ‘relates to’.</w:t>
      </w:r>
      <w:r w:rsidRPr="00A171BD">
        <w:rPr>
          <w:rStyle w:val="FootnoteReference"/>
        </w:rPr>
        <w:footnoteReference w:id="5"/>
      </w:r>
      <w:r w:rsidRPr="00A171BD">
        <w:t xml:space="preserve"> This proposal, and others in section four of the report, would clarify definitions around personal information.</w:t>
      </w:r>
    </w:p>
    <w:p w14:paraId="52BC27BF" w14:textId="6CEF28B2" w:rsidR="00957BAA" w:rsidRPr="00A171BD" w:rsidRDefault="00957BAA" w:rsidP="001C4297">
      <w:r w:rsidRPr="00A171BD">
        <w:t xml:space="preserve">Many of </w:t>
      </w:r>
      <w:r w:rsidR="00473305">
        <w:t xml:space="preserve">the </w:t>
      </w:r>
      <w:r w:rsidRPr="00A171BD">
        <w:t xml:space="preserve">proposals set out in the </w:t>
      </w:r>
      <w:r w:rsidR="001B6368">
        <w:t>AG’s</w:t>
      </w:r>
      <w:r w:rsidRPr="00A171BD">
        <w:t xml:space="preserve"> report on the Privacy Act would go some way to ameliorating some of the harms raised by the Issues Paper. While the Issues Paper precludes some of the activities regulated by the Privacy Act, several key proposals made by the AG’s review address harms from third-party data brokers.</w:t>
      </w:r>
      <w:r w:rsidRPr="00A171BD">
        <w:rPr>
          <w:rStyle w:val="FootnoteReference"/>
        </w:rPr>
        <w:footnoteReference w:id="6"/>
      </w:r>
      <w:r w:rsidRPr="00A171BD">
        <w:t xml:space="preserve"> These include: </w:t>
      </w:r>
    </w:p>
    <w:p w14:paraId="174DBAEF" w14:textId="00D48BF3" w:rsidR="00957BAA" w:rsidRPr="00A171BD" w:rsidRDefault="00957BAA" w:rsidP="001C4297">
      <w:pPr>
        <w:pStyle w:val="ListParagraph"/>
        <w:numPr>
          <w:ilvl w:val="0"/>
          <w:numId w:val="22"/>
        </w:numPr>
      </w:pPr>
      <w:r w:rsidRPr="00A171BD">
        <w:t>Measures to clarify de-identification</w:t>
      </w:r>
      <w:r w:rsidR="002F16FF" w:rsidRPr="00A171BD">
        <w:rPr>
          <w:rStyle w:val="FootnoteReference"/>
        </w:rPr>
        <w:footnoteReference w:id="7"/>
      </w:r>
      <w:r w:rsidRPr="00A171BD">
        <w:t xml:space="preserve"> </w:t>
      </w:r>
    </w:p>
    <w:p w14:paraId="1C090F8F" w14:textId="1C38F99A" w:rsidR="00957BAA" w:rsidRPr="00A171BD" w:rsidRDefault="00957BAA" w:rsidP="001C4297">
      <w:pPr>
        <w:pStyle w:val="ListParagraph"/>
        <w:numPr>
          <w:ilvl w:val="0"/>
          <w:numId w:val="22"/>
        </w:numPr>
      </w:pPr>
      <w:r w:rsidRPr="00A171BD">
        <w:t>Measures to criminalise malicious re-identification of de-identified information</w:t>
      </w:r>
      <w:r w:rsidR="00464ACE" w:rsidRPr="00A171BD">
        <w:rPr>
          <w:rStyle w:val="FootnoteReference"/>
        </w:rPr>
        <w:footnoteReference w:id="8"/>
      </w:r>
    </w:p>
    <w:p w14:paraId="22A6A549" w14:textId="0AB29513" w:rsidR="00957BAA" w:rsidRPr="00A171BD" w:rsidRDefault="00957BAA" w:rsidP="001C4297">
      <w:pPr>
        <w:pStyle w:val="ListParagraph"/>
        <w:numPr>
          <w:ilvl w:val="0"/>
          <w:numId w:val="22"/>
        </w:numPr>
      </w:pPr>
      <w:r w:rsidRPr="00A171BD">
        <w:t>Measures around fair and reasonable personal information handling</w:t>
      </w:r>
      <w:r w:rsidR="001D0987" w:rsidRPr="00A171BD">
        <w:rPr>
          <w:rStyle w:val="FootnoteReference"/>
        </w:rPr>
        <w:footnoteReference w:id="9"/>
      </w:r>
    </w:p>
    <w:p w14:paraId="6E1FAE2B" w14:textId="7C403582" w:rsidR="00957BAA" w:rsidRPr="00A171BD" w:rsidRDefault="00957BAA" w:rsidP="001C4297">
      <w:pPr>
        <w:pStyle w:val="ListParagraph"/>
        <w:numPr>
          <w:ilvl w:val="0"/>
          <w:numId w:val="22"/>
        </w:numPr>
      </w:pPr>
      <w:r w:rsidRPr="00A171BD">
        <w:t>Measures to introduce a requirement that an individual’s consent must be obtained to trade their personal information</w:t>
      </w:r>
      <w:r w:rsidR="001D0987" w:rsidRPr="00A171BD">
        <w:rPr>
          <w:rStyle w:val="FootnoteReference"/>
        </w:rPr>
        <w:footnoteReference w:id="10"/>
      </w:r>
    </w:p>
    <w:p w14:paraId="5069A0DB" w14:textId="04C41697" w:rsidR="00957BAA" w:rsidRPr="00A171BD" w:rsidRDefault="00957BAA" w:rsidP="001C4297">
      <w:pPr>
        <w:pStyle w:val="ListParagraph"/>
        <w:numPr>
          <w:ilvl w:val="0"/>
          <w:numId w:val="22"/>
        </w:numPr>
      </w:pPr>
      <w:r w:rsidRPr="00A171BD">
        <w:t>A prohibition on trading in the personal information of children</w:t>
      </w:r>
      <w:r w:rsidR="001D0987" w:rsidRPr="00A171BD">
        <w:rPr>
          <w:rStyle w:val="FootnoteReference"/>
        </w:rPr>
        <w:footnoteReference w:id="11"/>
      </w:r>
      <w:r w:rsidRPr="00A171BD">
        <w:t xml:space="preserve"> </w:t>
      </w:r>
    </w:p>
    <w:p w14:paraId="7DD9EA8D" w14:textId="1B93C44B" w:rsidR="00957BAA" w:rsidRPr="00A171BD" w:rsidRDefault="00957BAA" w:rsidP="001C4297">
      <w:pPr>
        <w:pStyle w:val="ListParagraph"/>
        <w:numPr>
          <w:ilvl w:val="0"/>
          <w:numId w:val="22"/>
        </w:numPr>
      </w:pPr>
      <w:r w:rsidRPr="00A171BD">
        <w:t>Measures to protect personal information that is shared overseas</w:t>
      </w:r>
      <w:r w:rsidR="00367329" w:rsidRPr="00A171BD">
        <w:rPr>
          <w:rStyle w:val="FootnoteReference"/>
        </w:rPr>
        <w:footnoteReference w:id="12"/>
      </w:r>
    </w:p>
    <w:p w14:paraId="1C41FEB5" w14:textId="29707ACE" w:rsidR="00E74F4E" w:rsidRPr="00A171BD" w:rsidRDefault="00E74F4E" w:rsidP="001C4297">
      <w:r w:rsidRPr="00A171BD">
        <w:t xml:space="preserve">We thank the </w:t>
      </w:r>
      <w:r w:rsidR="00A03920" w:rsidRPr="00A171BD">
        <w:t>ACCC</w:t>
      </w:r>
      <w:r w:rsidRPr="00A171BD">
        <w:t xml:space="preserve"> for the opportunity to comment on </w:t>
      </w:r>
      <w:r w:rsidR="005B04A8" w:rsidRPr="00A171BD">
        <w:t xml:space="preserve">the </w:t>
      </w:r>
      <w:r w:rsidR="00761594" w:rsidRPr="00A171BD">
        <w:t>Issues Paper</w:t>
      </w:r>
      <w:r w:rsidRPr="00A171BD">
        <w:t xml:space="preserve">. Should you wish to discuss any of the issues raised in this submission further, please do not hesitate to contact me at </w:t>
      </w:r>
      <w:hyperlink r:id="rId21" w:history="1">
        <w:r w:rsidR="00761594" w:rsidRPr="00A171BD">
          <w:rPr>
            <w:rStyle w:val="Hyperlink"/>
          </w:rPr>
          <w:t>samuel.kininmonth@accan.org.au</w:t>
        </w:r>
      </w:hyperlink>
      <w:r w:rsidRPr="00A171BD">
        <w:t>.</w:t>
      </w:r>
      <w:r w:rsidR="005B04A8" w:rsidRPr="00A171BD">
        <w:t xml:space="preserve"> </w:t>
      </w:r>
    </w:p>
    <w:p w14:paraId="2AD51556" w14:textId="77777777" w:rsidR="00E74F4E" w:rsidRPr="00A171BD" w:rsidRDefault="00E74F4E" w:rsidP="0008637E">
      <w:pPr>
        <w:pStyle w:val="NoSpacing"/>
        <w:spacing w:line="276" w:lineRule="auto"/>
      </w:pPr>
      <w:r w:rsidRPr="00A171BD">
        <w:t>Yours sincerely,</w:t>
      </w:r>
    </w:p>
    <w:p w14:paraId="4BA044D4" w14:textId="77777777" w:rsidR="00E74F4E" w:rsidRPr="00A171BD" w:rsidRDefault="00E74F4E" w:rsidP="0008637E">
      <w:pPr>
        <w:pStyle w:val="NoSpacing"/>
        <w:spacing w:line="276" w:lineRule="auto"/>
      </w:pPr>
    </w:p>
    <w:p w14:paraId="5E7D68E2" w14:textId="4F624B2D" w:rsidR="00E74F4E" w:rsidRPr="00A171BD" w:rsidRDefault="00761594" w:rsidP="0008637E">
      <w:pPr>
        <w:pStyle w:val="NoSpacing"/>
        <w:spacing w:line="276" w:lineRule="auto"/>
      </w:pPr>
      <w:r w:rsidRPr="00A171BD">
        <w:t>Sam Kininmonth</w:t>
      </w:r>
    </w:p>
    <w:bookmarkEnd w:id="1"/>
    <w:p w14:paraId="3C9427BB" w14:textId="59220985" w:rsidR="00AE6DEC" w:rsidRPr="00A171BD" w:rsidRDefault="00E74F4E" w:rsidP="0008637E">
      <w:pPr>
        <w:pStyle w:val="NoSpacing"/>
        <w:spacing w:line="276" w:lineRule="auto"/>
      </w:pPr>
      <w:r w:rsidRPr="00A171BD">
        <w:t>Policy Adviser</w:t>
      </w:r>
    </w:p>
    <w:p w14:paraId="322DCF67" w14:textId="77777777" w:rsidR="00F6059D" w:rsidRPr="00A171BD" w:rsidRDefault="00F6059D" w:rsidP="0008637E">
      <w:pPr>
        <w:pStyle w:val="NoSpacing"/>
        <w:spacing w:line="276" w:lineRule="auto"/>
      </w:pPr>
    </w:p>
    <w:p w14:paraId="50E3B74D" w14:textId="77777777" w:rsidR="00F6059D" w:rsidRPr="00A171BD" w:rsidRDefault="00F6059D" w:rsidP="0008637E">
      <w:pPr>
        <w:pStyle w:val="NoSpacing"/>
        <w:spacing w:line="276" w:lineRule="auto"/>
      </w:pPr>
    </w:p>
    <w:p w14:paraId="25F268C9" w14:textId="73221139" w:rsidR="00F6059D" w:rsidRPr="00A171BD" w:rsidRDefault="0012521F" w:rsidP="0008637E">
      <w:pPr>
        <w:pStyle w:val="NoSpacing"/>
        <w:spacing w:line="276" w:lineRule="auto"/>
        <w:rPr>
          <w:b/>
          <w:bCs/>
          <w:sz w:val="28"/>
          <w:szCs w:val="28"/>
        </w:rPr>
      </w:pPr>
      <w:r w:rsidRPr="00A171BD">
        <w:rPr>
          <w:b/>
          <w:bCs/>
          <w:sz w:val="28"/>
          <w:szCs w:val="28"/>
        </w:rPr>
        <w:lastRenderedPageBreak/>
        <w:t>Appendix A: Further responses to the Issues Paper</w:t>
      </w:r>
    </w:p>
    <w:p w14:paraId="2CA7B98E" w14:textId="77777777" w:rsidR="0012521F" w:rsidRPr="00A171BD" w:rsidRDefault="0012521F" w:rsidP="0008637E">
      <w:pPr>
        <w:pStyle w:val="NoSpacing"/>
        <w:spacing w:line="276" w:lineRule="auto"/>
      </w:pPr>
    </w:p>
    <w:p w14:paraId="602164E4" w14:textId="77777777" w:rsidR="00F44387" w:rsidRPr="0008637E" w:rsidRDefault="00F0058D" w:rsidP="0008637E">
      <w:pPr>
        <w:pStyle w:val="Default"/>
        <w:spacing w:line="276" w:lineRule="auto"/>
        <w:rPr>
          <w:rFonts w:asciiTheme="minorHAnsi" w:hAnsiTheme="minorHAnsi" w:cstheme="minorHAnsi"/>
          <w:b/>
          <w:bCs/>
          <w:sz w:val="22"/>
          <w:szCs w:val="22"/>
          <w:lang w:val="en-AU"/>
        </w:rPr>
      </w:pPr>
      <w:r w:rsidRPr="0008637E">
        <w:rPr>
          <w:rFonts w:asciiTheme="minorHAnsi" w:hAnsiTheme="minorHAnsi" w:cstheme="minorHAnsi"/>
          <w:b/>
          <w:bCs/>
          <w:sz w:val="22"/>
          <w:szCs w:val="22"/>
          <w:lang w:val="en-AU"/>
        </w:rPr>
        <w:t xml:space="preserve">Question 16: </w:t>
      </w:r>
      <w:r w:rsidR="00F44387" w:rsidRPr="0008637E">
        <w:rPr>
          <w:rFonts w:asciiTheme="minorHAnsi" w:hAnsiTheme="minorHAnsi" w:cstheme="minorHAnsi"/>
          <w:b/>
          <w:bCs/>
          <w:sz w:val="22"/>
          <w:szCs w:val="22"/>
          <w:lang w:val="en-AU"/>
        </w:rPr>
        <w:t xml:space="preserve">What benefits do data broker products and services provide to consumers and small businesses? </w:t>
      </w:r>
    </w:p>
    <w:p w14:paraId="57A2AA1F" w14:textId="7C285CC9" w:rsidR="00F0058D" w:rsidRPr="00A171BD" w:rsidRDefault="00F0058D" w:rsidP="0008637E">
      <w:pPr>
        <w:pStyle w:val="NoSpacing"/>
        <w:spacing w:line="276" w:lineRule="auto"/>
        <w:rPr>
          <w:rFonts w:cstheme="minorHAnsi"/>
        </w:rPr>
      </w:pPr>
    </w:p>
    <w:p w14:paraId="2875748B" w14:textId="34B7F5BD" w:rsidR="00B508EE" w:rsidRPr="00A171BD" w:rsidRDefault="00EF37E4" w:rsidP="0008637E">
      <w:pPr>
        <w:pStyle w:val="NoSpacing"/>
        <w:spacing w:line="276" w:lineRule="auto"/>
      </w:pPr>
      <w:r w:rsidRPr="00A171BD">
        <w:t xml:space="preserve">ACCAN is </w:t>
      </w:r>
      <w:r w:rsidR="008B38AA" w:rsidRPr="00A171BD">
        <w:t>unaware of consumer</w:t>
      </w:r>
      <w:r w:rsidR="003B5628" w:rsidRPr="00A171BD">
        <w:t xml:space="preserve"> benefits</w:t>
      </w:r>
      <w:r w:rsidR="008B38AA" w:rsidRPr="00A171BD">
        <w:t xml:space="preserve"> from</w:t>
      </w:r>
      <w:r w:rsidR="003B5628" w:rsidRPr="00A171BD">
        <w:t xml:space="preserve"> third</w:t>
      </w:r>
      <w:r w:rsidR="008B38AA" w:rsidRPr="00A171BD">
        <w:t>-</w:t>
      </w:r>
      <w:r w:rsidR="003B5628" w:rsidRPr="00A171BD">
        <w:t>party</w:t>
      </w:r>
      <w:r w:rsidR="009F748F" w:rsidRPr="00A171BD">
        <w:t xml:space="preserve"> d</w:t>
      </w:r>
      <w:r w:rsidR="00B508EE" w:rsidRPr="00A171BD">
        <w:t>ata brokers.</w:t>
      </w:r>
    </w:p>
    <w:p w14:paraId="18F22F5C" w14:textId="77777777" w:rsidR="00F0058D" w:rsidRPr="0008637E" w:rsidRDefault="00F0058D" w:rsidP="0008637E">
      <w:pPr>
        <w:pStyle w:val="Default"/>
        <w:spacing w:line="276" w:lineRule="auto"/>
        <w:rPr>
          <w:rFonts w:asciiTheme="minorHAnsi" w:hAnsiTheme="minorHAnsi" w:cstheme="minorHAnsi"/>
          <w:sz w:val="22"/>
          <w:szCs w:val="22"/>
          <w:lang w:val="en-AU"/>
        </w:rPr>
      </w:pPr>
    </w:p>
    <w:p w14:paraId="0D333B14" w14:textId="62B677DA" w:rsidR="00C00FAB" w:rsidRPr="0008637E" w:rsidRDefault="002047FE" w:rsidP="0008637E">
      <w:pPr>
        <w:pStyle w:val="Default"/>
        <w:spacing w:line="276" w:lineRule="auto"/>
        <w:rPr>
          <w:rFonts w:asciiTheme="minorHAnsi" w:hAnsiTheme="minorHAnsi" w:cstheme="minorHAnsi"/>
          <w:b/>
          <w:bCs/>
          <w:sz w:val="22"/>
          <w:szCs w:val="22"/>
          <w:lang w:val="en-AU"/>
        </w:rPr>
      </w:pPr>
      <w:r w:rsidRPr="0008637E">
        <w:rPr>
          <w:rFonts w:asciiTheme="minorHAnsi" w:hAnsiTheme="minorHAnsi" w:cstheme="minorHAnsi"/>
          <w:b/>
          <w:bCs/>
          <w:sz w:val="22"/>
          <w:szCs w:val="22"/>
          <w:lang w:val="en-AU"/>
        </w:rPr>
        <w:t xml:space="preserve">Question 17: What consumer harms may arise from the collection, processing, analysis or storage of information by data brokers? Which consumers are most likely to be harmed and why? </w:t>
      </w:r>
    </w:p>
    <w:p w14:paraId="3D8D9E45" w14:textId="77777777" w:rsidR="009B7524" w:rsidRPr="0008637E" w:rsidRDefault="009B7524" w:rsidP="0008637E">
      <w:pPr>
        <w:pStyle w:val="Default"/>
        <w:spacing w:line="276" w:lineRule="auto"/>
        <w:rPr>
          <w:rFonts w:asciiTheme="minorHAnsi" w:hAnsiTheme="minorHAnsi" w:cstheme="minorHAnsi"/>
          <w:b/>
          <w:bCs/>
          <w:sz w:val="22"/>
          <w:szCs w:val="22"/>
          <w:lang w:val="en-AU"/>
        </w:rPr>
      </w:pPr>
    </w:p>
    <w:p w14:paraId="1FE84EE0" w14:textId="2A876F5D" w:rsidR="00A255F5" w:rsidRPr="00A171BD" w:rsidRDefault="00E951BC" w:rsidP="0008637E">
      <w:pPr>
        <w:spacing w:after="160"/>
      </w:pPr>
      <w:r w:rsidRPr="00A171BD">
        <w:t>The collection, processing</w:t>
      </w:r>
      <w:r w:rsidR="00420F27" w:rsidRPr="00A171BD">
        <w:t>, storage and analy</w:t>
      </w:r>
      <w:r w:rsidR="00702531" w:rsidRPr="00A171BD">
        <w:t xml:space="preserve">sis of personal information </w:t>
      </w:r>
      <w:r w:rsidR="00BF6B64" w:rsidRPr="00A171BD">
        <w:t xml:space="preserve">risks harming consumers. </w:t>
      </w:r>
      <w:r w:rsidR="00C85344" w:rsidRPr="00A171BD">
        <w:t xml:space="preserve">Vulnerable consumers </w:t>
      </w:r>
      <w:r w:rsidR="00C85344" w:rsidRPr="00A171BD">
        <w:rPr>
          <w:rFonts w:eastAsia="Calibri"/>
          <w:color w:val="000000" w:themeColor="text1"/>
        </w:rPr>
        <w:t xml:space="preserve">may be harmed at similar </w:t>
      </w:r>
      <w:r w:rsidR="009A7E67" w:rsidRPr="00A171BD">
        <w:rPr>
          <w:rFonts w:eastAsia="Calibri"/>
          <w:color w:val="000000" w:themeColor="text1"/>
        </w:rPr>
        <w:t>rates but</w:t>
      </w:r>
      <w:r w:rsidR="00C85344" w:rsidRPr="00A171BD">
        <w:rPr>
          <w:rFonts w:eastAsia="Calibri"/>
          <w:color w:val="000000" w:themeColor="text1"/>
        </w:rPr>
        <w:t xml:space="preserve"> are less well placed to advocate for rectification/remediation of issues</w:t>
      </w:r>
      <w:r w:rsidR="00FB3C76" w:rsidRPr="00A171BD">
        <w:rPr>
          <w:rFonts w:eastAsia="Calibri"/>
          <w:color w:val="000000" w:themeColor="text1"/>
        </w:rPr>
        <w:t>.</w:t>
      </w:r>
      <w:r w:rsidR="00987D1D" w:rsidRPr="00A171BD">
        <w:rPr>
          <w:rFonts w:eastAsia="Calibri"/>
          <w:color w:val="000000" w:themeColor="text1"/>
        </w:rPr>
        <w:t xml:space="preserve"> </w:t>
      </w:r>
      <w:r w:rsidR="009D2BC8" w:rsidRPr="009D2BC8">
        <w:rPr>
          <w:rFonts w:eastAsia="Calibri"/>
          <w:color w:val="000000" w:themeColor="text1"/>
        </w:rPr>
        <w:t>We have concerns over the following potential consumer harms</w:t>
      </w:r>
      <w:r w:rsidR="009D2BC8">
        <w:rPr>
          <w:rFonts w:eastAsia="Calibri"/>
          <w:color w:val="000000" w:themeColor="text1"/>
        </w:rPr>
        <w:t>:</w:t>
      </w:r>
    </w:p>
    <w:p w14:paraId="4A8208FA" w14:textId="42B08001" w:rsidR="00A623C3" w:rsidRPr="00A171BD" w:rsidRDefault="00832BC4" w:rsidP="0008637E">
      <w:pPr>
        <w:pStyle w:val="ListParagraph"/>
        <w:numPr>
          <w:ilvl w:val="0"/>
          <w:numId w:val="4"/>
        </w:numPr>
        <w:spacing w:after="160"/>
      </w:pPr>
      <w:r w:rsidRPr="00A171BD">
        <w:t>Consumer consent is fundamental to the</w:t>
      </w:r>
      <w:r w:rsidR="00F346C4">
        <w:t xml:space="preserve"> Australian Privacy Principles</w:t>
      </w:r>
      <w:r w:rsidRPr="00A171BD">
        <w:t xml:space="preserve"> </w:t>
      </w:r>
      <w:r w:rsidR="00BD68C2">
        <w:t>(</w:t>
      </w:r>
      <w:r w:rsidRPr="00B122AA">
        <w:rPr>
          <w:b/>
          <w:bCs/>
        </w:rPr>
        <w:t>APPs</w:t>
      </w:r>
      <w:r w:rsidR="00BD68C2">
        <w:t>)</w:t>
      </w:r>
      <w:r w:rsidRPr="00A171BD">
        <w:t>.</w:t>
      </w:r>
      <w:r w:rsidR="007F1750">
        <w:rPr>
          <w:rStyle w:val="FootnoteReference"/>
        </w:rPr>
        <w:footnoteReference w:id="13"/>
      </w:r>
      <w:r w:rsidRPr="00A171BD">
        <w:t xml:space="preserve"> </w:t>
      </w:r>
      <w:r w:rsidR="00A623C3" w:rsidRPr="00A171BD">
        <w:t>Consumers are unable to provide meaningful consent</w:t>
      </w:r>
      <w:r w:rsidR="00BB2D97" w:rsidRPr="00A171BD">
        <w:t xml:space="preserve"> to third-party data brokers</w:t>
      </w:r>
      <w:r w:rsidR="00A623C3" w:rsidRPr="00A171BD">
        <w:t xml:space="preserve">. </w:t>
      </w:r>
      <w:r w:rsidR="00793497" w:rsidRPr="00A171BD">
        <w:t xml:space="preserve">Consumers do not have direct relationships with data brokers and </w:t>
      </w:r>
      <w:r w:rsidR="003E559A" w:rsidRPr="00A171BD">
        <w:t xml:space="preserve">have little ability to </w:t>
      </w:r>
      <w:r w:rsidR="004224D3" w:rsidRPr="00A171BD">
        <w:t>negotiate</w:t>
      </w:r>
      <w:r w:rsidR="003E559A" w:rsidRPr="00A171BD">
        <w:t xml:space="preserve"> </w:t>
      </w:r>
      <w:r w:rsidR="007E6426" w:rsidRPr="00A171BD">
        <w:t>terms and conditions.</w:t>
      </w:r>
      <w:r w:rsidR="008F044E" w:rsidRPr="00A171BD">
        <w:rPr>
          <w:rStyle w:val="FootnoteReference"/>
        </w:rPr>
        <w:footnoteReference w:id="14"/>
      </w:r>
    </w:p>
    <w:p w14:paraId="2479B7A6" w14:textId="76E61A14" w:rsidR="009B7524" w:rsidRPr="00A171BD" w:rsidRDefault="007E6426" w:rsidP="0008637E">
      <w:pPr>
        <w:pStyle w:val="ListParagraph"/>
        <w:numPr>
          <w:ilvl w:val="0"/>
          <w:numId w:val="4"/>
        </w:numPr>
        <w:spacing w:after="160"/>
      </w:pPr>
      <w:r w:rsidRPr="00A171BD">
        <w:t xml:space="preserve">Third-party data brokers collect and store </w:t>
      </w:r>
      <w:r w:rsidR="00BB2D97" w:rsidRPr="00A171BD">
        <w:t>l</w:t>
      </w:r>
      <w:r w:rsidR="008E408C" w:rsidRPr="00A171BD">
        <w:t xml:space="preserve">arge </w:t>
      </w:r>
      <w:r w:rsidR="00F23B0E" w:rsidRPr="00A171BD">
        <w:t>amounts</w:t>
      </w:r>
      <w:r w:rsidR="008E408C" w:rsidRPr="00A171BD">
        <w:t xml:space="preserve"> of</w:t>
      </w:r>
      <w:r w:rsidR="00BB2D97" w:rsidRPr="00A171BD">
        <w:t xml:space="preserve"> </w:t>
      </w:r>
      <w:r w:rsidR="009F4608" w:rsidRPr="00A171BD">
        <w:t>personal</w:t>
      </w:r>
      <w:r w:rsidR="008E408C" w:rsidRPr="00A171BD">
        <w:t xml:space="preserve"> data</w:t>
      </w:r>
      <w:r w:rsidR="0063248C">
        <w:t>, which</w:t>
      </w:r>
      <w:r w:rsidR="00BB2D97" w:rsidRPr="00A171BD">
        <w:t xml:space="preserve"> crea</w:t>
      </w:r>
      <w:r w:rsidR="0063248C">
        <w:t>tes</w:t>
      </w:r>
      <w:r w:rsidR="00BB2D97" w:rsidRPr="00A171BD">
        <w:t xml:space="preserve"> </w:t>
      </w:r>
      <w:r w:rsidR="0063248C">
        <w:t>a significant</w:t>
      </w:r>
      <w:r w:rsidR="009F4608" w:rsidRPr="00A171BD">
        <w:t xml:space="preserve"> risk of security breaches. </w:t>
      </w:r>
      <w:r w:rsidR="00571A26" w:rsidRPr="00A171BD">
        <w:t>Collecting large amounts of personal information ‘increases the risk that highly sensitive information is acquired by criminal scammers, foreign government agencies, and other actors’</w:t>
      </w:r>
      <w:r w:rsidR="007276C3" w:rsidRPr="00A171BD">
        <w:t>.</w:t>
      </w:r>
      <w:r w:rsidR="00B478D3" w:rsidRPr="00A171BD">
        <w:rPr>
          <w:rStyle w:val="FootnoteReference"/>
        </w:rPr>
        <w:footnoteReference w:id="15"/>
      </w:r>
      <w:r w:rsidR="007276C3" w:rsidRPr="00A171BD">
        <w:t xml:space="preserve"> </w:t>
      </w:r>
      <w:r w:rsidR="00E8061F" w:rsidRPr="00A171BD">
        <w:t xml:space="preserve">Given the </w:t>
      </w:r>
      <w:r w:rsidR="00257B8E" w:rsidRPr="00A171BD">
        <w:t xml:space="preserve">high risk of data breaches in Australia, collecting consumers’ personal data can </w:t>
      </w:r>
      <w:r w:rsidR="000E6A9B" w:rsidRPr="00A171BD">
        <w:t xml:space="preserve">lead to </w:t>
      </w:r>
      <w:r w:rsidR="00832BC4" w:rsidRPr="00A171BD">
        <w:t>a high risk of consumer harm.</w:t>
      </w:r>
      <w:r w:rsidR="00437B74" w:rsidRPr="00A171BD">
        <w:t xml:space="preserve"> </w:t>
      </w:r>
      <w:r w:rsidR="00727395" w:rsidRPr="00A171BD">
        <w:t>Almost half of Australians</w:t>
      </w:r>
      <w:r w:rsidR="008F11D0" w:rsidRPr="00A171BD">
        <w:t xml:space="preserve"> have been impacted by data breaches and </w:t>
      </w:r>
      <w:r w:rsidR="009A0E4B" w:rsidRPr="00A171BD">
        <w:t>‘three-quarters of those who were involved in a data breach said they experienced some form of harm as a result’.</w:t>
      </w:r>
      <w:r w:rsidR="00CB106B" w:rsidRPr="00A171BD">
        <w:rPr>
          <w:rStyle w:val="FootnoteReference"/>
        </w:rPr>
        <w:footnoteReference w:id="16"/>
      </w:r>
    </w:p>
    <w:p w14:paraId="472E5211" w14:textId="6422D750" w:rsidR="00C4527A" w:rsidRPr="0008637E" w:rsidRDefault="0028673F" w:rsidP="0008637E">
      <w:pPr>
        <w:pStyle w:val="ListParagraph"/>
        <w:numPr>
          <w:ilvl w:val="0"/>
          <w:numId w:val="4"/>
        </w:numPr>
        <w:spacing w:after="0"/>
        <w:rPr>
          <w:rFonts w:cstheme="minorHAnsi"/>
          <w:b/>
          <w:bCs/>
        </w:rPr>
      </w:pPr>
      <w:r w:rsidRPr="00A171BD">
        <w:t>De</w:t>
      </w:r>
      <w:r w:rsidR="009409F9" w:rsidRPr="00A171BD">
        <w:t>-</w:t>
      </w:r>
      <w:r w:rsidRPr="00A171BD">
        <w:t>identification</w:t>
      </w:r>
      <w:r w:rsidR="00F6352F" w:rsidRPr="00A171BD">
        <w:t xml:space="preserve"> of </w:t>
      </w:r>
      <w:r w:rsidR="009B3484" w:rsidRPr="00A171BD">
        <w:t>personal information</w:t>
      </w:r>
      <w:r w:rsidRPr="00A171BD">
        <w:t xml:space="preserve"> provides limited protection </w:t>
      </w:r>
      <w:r w:rsidR="009B3484" w:rsidRPr="00A171BD">
        <w:t>to consumers.</w:t>
      </w:r>
      <w:r w:rsidR="00833D5A" w:rsidRPr="00A171BD">
        <w:rPr>
          <w:rStyle w:val="FootnoteReference"/>
        </w:rPr>
        <w:footnoteReference w:id="17"/>
      </w:r>
    </w:p>
    <w:p w14:paraId="45FA7461" w14:textId="4DF4E627" w:rsidR="00DD1EB2" w:rsidRPr="0008637E" w:rsidRDefault="00DD1EB2" w:rsidP="0008637E">
      <w:pPr>
        <w:pStyle w:val="Default"/>
        <w:spacing w:before="240" w:line="276" w:lineRule="auto"/>
        <w:rPr>
          <w:rFonts w:asciiTheme="minorHAnsi" w:hAnsiTheme="minorHAnsi" w:cstheme="minorHAnsi"/>
          <w:b/>
          <w:bCs/>
          <w:sz w:val="22"/>
          <w:szCs w:val="22"/>
          <w:lang w:val="en-AU"/>
        </w:rPr>
      </w:pPr>
      <w:r w:rsidRPr="0008637E">
        <w:rPr>
          <w:rFonts w:asciiTheme="minorHAnsi" w:hAnsiTheme="minorHAnsi" w:cstheme="minorHAnsi"/>
          <w:b/>
          <w:bCs/>
          <w:sz w:val="22"/>
          <w:szCs w:val="22"/>
          <w:lang w:val="en-AU"/>
        </w:rPr>
        <w:t xml:space="preserve">Question 18: What consumer harms may arise from the use of data products and services sold or provided by data brokers? Which consumers are most likely to be harmed and why? </w:t>
      </w:r>
    </w:p>
    <w:p w14:paraId="7E672417" w14:textId="77777777" w:rsidR="00DD1EB2" w:rsidRPr="00A171BD" w:rsidRDefault="00DD1EB2" w:rsidP="0008637E">
      <w:pPr>
        <w:pStyle w:val="NoSpacing"/>
        <w:spacing w:line="276" w:lineRule="auto"/>
        <w:rPr>
          <w:rFonts w:cstheme="minorHAnsi"/>
        </w:rPr>
      </w:pPr>
    </w:p>
    <w:p w14:paraId="40A569D9" w14:textId="6CEA771B" w:rsidR="00932221" w:rsidRPr="00A171BD" w:rsidRDefault="00073358" w:rsidP="0008637E">
      <w:pPr>
        <w:pStyle w:val="NoSpacing"/>
        <w:spacing w:line="276" w:lineRule="auto"/>
        <w:rPr>
          <w:rFonts w:cstheme="minorHAnsi"/>
        </w:rPr>
      </w:pPr>
      <w:r w:rsidRPr="00A171BD">
        <w:rPr>
          <w:rFonts w:cstheme="minorHAnsi"/>
        </w:rPr>
        <w:t xml:space="preserve">The use of </w:t>
      </w:r>
      <w:r w:rsidR="009A7E67" w:rsidRPr="00A171BD">
        <w:rPr>
          <w:rFonts w:cstheme="minorHAnsi"/>
        </w:rPr>
        <w:t>third-party</w:t>
      </w:r>
      <w:r w:rsidRPr="00A171BD">
        <w:rPr>
          <w:rFonts w:cstheme="minorHAnsi"/>
        </w:rPr>
        <w:t xml:space="preserve"> d</w:t>
      </w:r>
      <w:r w:rsidR="0034551E" w:rsidRPr="00A171BD">
        <w:rPr>
          <w:rFonts w:cstheme="minorHAnsi"/>
        </w:rPr>
        <w:t>ata products and services risks consumer harms</w:t>
      </w:r>
      <w:r w:rsidR="00932221" w:rsidRPr="00A171BD">
        <w:rPr>
          <w:rFonts w:cstheme="minorHAnsi"/>
        </w:rPr>
        <w:t>. These</w:t>
      </w:r>
      <w:r w:rsidR="00950FC2" w:rsidRPr="00A171BD">
        <w:rPr>
          <w:rFonts w:cstheme="minorHAnsi"/>
        </w:rPr>
        <w:t xml:space="preserve"> harms</w:t>
      </w:r>
      <w:r w:rsidR="00932221" w:rsidRPr="00A171BD">
        <w:rPr>
          <w:rFonts w:cstheme="minorHAnsi"/>
        </w:rPr>
        <w:t xml:space="preserve"> include:</w:t>
      </w:r>
    </w:p>
    <w:p w14:paraId="5DE5F33E" w14:textId="79E826A4" w:rsidR="00A92231" w:rsidRPr="00A171BD" w:rsidRDefault="0073188F" w:rsidP="0008637E">
      <w:pPr>
        <w:pStyle w:val="ListParagraph"/>
        <w:numPr>
          <w:ilvl w:val="0"/>
          <w:numId w:val="4"/>
        </w:numPr>
        <w:spacing w:before="240" w:after="160"/>
      </w:pPr>
      <w:r w:rsidRPr="00A171BD">
        <w:t xml:space="preserve">Incomplete or </w:t>
      </w:r>
      <w:r w:rsidR="009B500A" w:rsidRPr="00A171BD">
        <w:t>inaccurate</w:t>
      </w:r>
      <w:r w:rsidRPr="00A171BD">
        <w:t xml:space="preserve"> personal data can lead to </w:t>
      </w:r>
      <w:r w:rsidR="007901A5" w:rsidRPr="00A171BD">
        <w:t xml:space="preserve">consumer harms. </w:t>
      </w:r>
      <w:r w:rsidR="00A92231" w:rsidRPr="00A171BD">
        <w:t>Third</w:t>
      </w:r>
      <w:r w:rsidR="00AE29CA" w:rsidRPr="00A171BD">
        <w:t>-</w:t>
      </w:r>
      <w:r w:rsidR="00A92231" w:rsidRPr="00A171BD">
        <w:t>party data</w:t>
      </w:r>
      <w:r w:rsidRPr="00A171BD">
        <w:t xml:space="preserve"> is not </w:t>
      </w:r>
      <w:r w:rsidR="007901A5" w:rsidRPr="00A171BD">
        <w:t>always complete or accurate and entities that rely on information from third-party data brokers</w:t>
      </w:r>
      <w:r w:rsidR="003E4406" w:rsidRPr="00A171BD">
        <w:t xml:space="preserve"> </w:t>
      </w:r>
      <w:r w:rsidR="007037F3" w:rsidRPr="00A171BD">
        <w:t xml:space="preserve">may make </w:t>
      </w:r>
      <w:r w:rsidR="00A63BDD" w:rsidRPr="00A171BD">
        <w:t>incorrect decisions based on flawed data.</w:t>
      </w:r>
      <w:r w:rsidR="00D92024" w:rsidRPr="00A171BD">
        <w:rPr>
          <w:rStyle w:val="FootnoteReference"/>
        </w:rPr>
        <w:footnoteReference w:id="18"/>
      </w:r>
    </w:p>
    <w:p w14:paraId="001A55A3" w14:textId="7FDA8602" w:rsidR="00806225" w:rsidRPr="00A171BD" w:rsidRDefault="0028673F" w:rsidP="0008637E">
      <w:pPr>
        <w:pStyle w:val="ListParagraph"/>
        <w:numPr>
          <w:ilvl w:val="0"/>
          <w:numId w:val="4"/>
        </w:numPr>
        <w:spacing w:after="160"/>
      </w:pPr>
      <w:r w:rsidRPr="00A171BD">
        <w:lastRenderedPageBreak/>
        <w:t>Consumers</w:t>
      </w:r>
      <w:r w:rsidR="001D1903">
        <w:t>’</w:t>
      </w:r>
      <w:r w:rsidRPr="00A171BD">
        <w:t xml:space="preserve"> personal data can be </w:t>
      </w:r>
      <w:r w:rsidR="00F17A05" w:rsidRPr="00A171BD">
        <w:t xml:space="preserve">accessed by a range of </w:t>
      </w:r>
      <w:r w:rsidR="00191CE9" w:rsidRPr="00A171BD">
        <w:t>actors</w:t>
      </w:r>
      <w:r w:rsidR="00C323DB" w:rsidRPr="00A171BD">
        <w:t>.</w:t>
      </w:r>
      <w:r w:rsidR="00E430B5" w:rsidRPr="00A171BD">
        <w:t xml:space="preserve"> Consumers have little control over who can access their personal data from third-party brokers and </w:t>
      </w:r>
      <w:r w:rsidR="00EB006A" w:rsidRPr="00A171BD">
        <w:t>third-party</w:t>
      </w:r>
      <w:r w:rsidR="00FB27B5" w:rsidRPr="00A171BD">
        <w:t xml:space="preserve"> broker services could be used against consumers</w:t>
      </w:r>
      <w:r w:rsidR="001D1903">
        <w:t>’</w:t>
      </w:r>
      <w:r w:rsidR="00FB27B5" w:rsidRPr="00A171BD">
        <w:t xml:space="preserve"> wishes, such as for marketing by</w:t>
      </w:r>
      <w:r w:rsidR="008F0BC0">
        <w:t xml:space="preserve"> poten</w:t>
      </w:r>
      <w:r w:rsidR="00EF1F9E">
        <w:t>tially</w:t>
      </w:r>
      <w:r w:rsidR="00FB27B5" w:rsidRPr="00A171BD">
        <w:t xml:space="preserve"> harmful industries such as alcohol and gambling.</w:t>
      </w:r>
      <w:r w:rsidR="006B4616" w:rsidRPr="00A171BD">
        <w:rPr>
          <w:rStyle w:val="FootnoteReference"/>
        </w:rPr>
        <w:footnoteReference w:id="19"/>
      </w:r>
    </w:p>
    <w:p w14:paraId="32A464DA" w14:textId="6C777DFC" w:rsidR="0012521F" w:rsidRPr="00C4527A" w:rsidRDefault="00C323DB" w:rsidP="0008637E">
      <w:pPr>
        <w:pStyle w:val="ListParagraph"/>
        <w:numPr>
          <w:ilvl w:val="0"/>
          <w:numId w:val="4"/>
        </w:numPr>
        <w:spacing w:after="0"/>
        <w:rPr>
          <w:rFonts w:cstheme="minorHAnsi"/>
        </w:rPr>
      </w:pPr>
      <w:r w:rsidRPr="00A171BD">
        <w:t>Use of third-party data could be used to discriminate services to consumers.</w:t>
      </w:r>
      <w:r w:rsidR="00491826" w:rsidRPr="00A171BD">
        <w:rPr>
          <w:rStyle w:val="FootnoteReference"/>
        </w:rPr>
        <w:footnoteReference w:id="20"/>
      </w:r>
      <w:r w:rsidR="00EF1F9E">
        <w:t xml:space="preserve"> </w:t>
      </w:r>
      <w:r w:rsidR="00A70974" w:rsidRPr="00A171BD">
        <w:rPr>
          <w:rStyle w:val="FootnoteReference"/>
        </w:rPr>
        <w:footnoteReference w:id="21"/>
      </w:r>
    </w:p>
    <w:p w14:paraId="4F1761B5" w14:textId="5CBCE4BE" w:rsidR="006505BE" w:rsidRPr="0008637E" w:rsidRDefault="006505BE" w:rsidP="0008637E">
      <w:pPr>
        <w:pStyle w:val="Default"/>
        <w:spacing w:before="240" w:line="276" w:lineRule="auto"/>
        <w:rPr>
          <w:rFonts w:asciiTheme="minorHAnsi" w:hAnsiTheme="minorHAnsi" w:cstheme="minorBidi"/>
          <w:b/>
          <w:bCs/>
          <w:sz w:val="22"/>
          <w:szCs w:val="22"/>
          <w:lang w:val="en-AU"/>
        </w:rPr>
      </w:pPr>
      <w:r w:rsidRPr="0008637E">
        <w:rPr>
          <w:rFonts w:asciiTheme="minorHAnsi" w:hAnsiTheme="minorHAnsi" w:cstheme="minorBidi"/>
          <w:b/>
          <w:bCs/>
          <w:sz w:val="22"/>
          <w:szCs w:val="22"/>
          <w:lang w:val="en-AU"/>
        </w:rPr>
        <w:t xml:space="preserve">Question 20: To what extent are consumers aware that their data is being collected and used by data brokers? How are they are made aware? </w:t>
      </w:r>
    </w:p>
    <w:p w14:paraId="7FDF7156" w14:textId="77777777" w:rsidR="00F127B0" w:rsidRPr="0008637E" w:rsidRDefault="00F127B0" w:rsidP="0008637E">
      <w:pPr>
        <w:pStyle w:val="Default"/>
        <w:spacing w:line="276" w:lineRule="auto"/>
        <w:rPr>
          <w:rFonts w:asciiTheme="minorHAnsi" w:hAnsiTheme="minorHAnsi" w:cstheme="minorBidi"/>
          <w:b/>
          <w:bCs/>
          <w:sz w:val="22"/>
          <w:szCs w:val="22"/>
          <w:lang w:val="en-AU"/>
        </w:rPr>
      </w:pPr>
    </w:p>
    <w:p w14:paraId="76A9BC05" w14:textId="1B7D1E9C" w:rsidR="00F127B0" w:rsidRPr="0008637E" w:rsidRDefault="00F127B0" w:rsidP="0008637E">
      <w:pPr>
        <w:pStyle w:val="Default"/>
        <w:spacing w:line="276" w:lineRule="auto"/>
        <w:rPr>
          <w:rFonts w:asciiTheme="minorHAnsi" w:hAnsiTheme="minorHAnsi" w:cstheme="minorBidi"/>
          <w:sz w:val="22"/>
          <w:szCs w:val="22"/>
          <w:lang w:val="en-AU"/>
        </w:rPr>
      </w:pPr>
      <w:r w:rsidRPr="0008637E">
        <w:rPr>
          <w:rFonts w:asciiTheme="minorHAnsi" w:hAnsiTheme="minorHAnsi" w:cstheme="minorBidi"/>
          <w:sz w:val="22"/>
          <w:szCs w:val="22"/>
          <w:lang w:val="en-AU"/>
        </w:rPr>
        <w:t>Consumers are largely unaware to the extent that their</w:t>
      </w:r>
      <w:r w:rsidR="001B410C" w:rsidRPr="0008637E">
        <w:rPr>
          <w:rFonts w:asciiTheme="minorHAnsi" w:hAnsiTheme="minorHAnsi" w:cstheme="minorBidi"/>
          <w:sz w:val="22"/>
          <w:szCs w:val="22"/>
          <w:lang w:val="en-AU"/>
        </w:rPr>
        <w:t xml:space="preserve"> </w:t>
      </w:r>
      <w:r w:rsidR="00E3445E" w:rsidRPr="0008637E">
        <w:rPr>
          <w:rFonts w:asciiTheme="minorHAnsi" w:hAnsiTheme="minorHAnsi" w:cstheme="minorBidi"/>
          <w:sz w:val="22"/>
          <w:szCs w:val="22"/>
          <w:lang w:val="en-AU"/>
        </w:rPr>
        <w:t>data is being collected and used by data brokers</w:t>
      </w:r>
      <w:r w:rsidR="004E0148" w:rsidRPr="0008637E">
        <w:rPr>
          <w:rFonts w:asciiTheme="minorHAnsi" w:hAnsiTheme="minorHAnsi" w:cstheme="minorBidi"/>
          <w:sz w:val="22"/>
          <w:szCs w:val="22"/>
          <w:lang w:val="en-AU"/>
        </w:rPr>
        <w:t>. When consumers are</w:t>
      </w:r>
      <w:r w:rsidR="00E3445E" w:rsidRPr="0008637E">
        <w:rPr>
          <w:rFonts w:asciiTheme="minorHAnsi" w:hAnsiTheme="minorHAnsi" w:cstheme="minorBidi"/>
          <w:sz w:val="22"/>
          <w:szCs w:val="22"/>
          <w:lang w:val="en-AU"/>
        </w:rPr>
        <w:t xml:space="preserve"> aware</w:t>
      </w:r>
      <w:r w:rsidR="00D075CD" w:rsidRPr="0008637E">
        <w:rPr>
          <w:rFonts w:asciiTheme="minorHAnsi" w:hAnsiTheme="minorHAnsi" w:cstheme="minorBidi"/>
          <w:sz w:val="22"/>
          <w:szCs w:val="22"/>
          <w:lang w:val="en-AU"/>
        </w:rPr>
        <w:t xml:space="preserve"> that their data is being collected for </w:t>
      </w:r>
      <w:r w:rsidR="004249D6" w:rsidRPr="0008637E">
        <w:rPr>
          <w:rFonts w:asciiTheme="minorHAnsi" w:hAnsiTheme="minorHAnsi" w:cstheme="minorBidi"/>
          <w:sz w:val="22"/>
          <w:szCs w:val="22"/>
          <w:lang w:val="en-AU"/>
        </w:rPr>
        <w:t>third parties</w:t>
      </w:r>
      <w:r w:rsidR="0078647E" w:rsidRPr="0008637E">
        <w:rPr>
          <w:rFonts w:asciiTheme="minorHAnsi" w:hAnsiTheme="minorHAnsi" w:cstheme="minorBidi"/>
          <w:sz w:val="22"/>
          <w:szCs w:val="22"/>
          <w:lang w:val="en-AU"/>
        </w:rPr>
        <w:t>,</w:t>
      </w:r>
      <w:r w:rsidR="00165AC1" w:rsidRPr="0008637E">
        <w:rPr>
          <w:rFonts w:asciiTheme="minorHAnsi" w:hAnsiTheme="minorHAnsi" w:cstheme="minorBidi"/>
          <w:sz w:val="22"/>
          <w:szCs w:val="22"/>
          <w:lang w:val="en-AU"/>
        </w:rPr>
        <w:t xml:space="preserve"> </w:t>
      </w:r>
      <w:r w:rsidR="00F46D9B" w:rsidRPr="0008637E">
        <w:rPr>
          <w:rFonts w:asciiTheme="minorHAnsi" w:hAnsiTheme="minorHAnsi" w:cstheme="minorBidi"/>
          <w:sz w:val="22"/>
          <w:szCs w:val="22"/>
          <w:lang w:val="en-AU"/>
        </w:rPr>
        <w:t>many are unable to</w:t>
      </w:r>
      <w:r w:rsidR="009A7E67" w:rsidRPr="0008637E">
        <w:rPr>
          <w:rFonts w:asciiTheme="minorHAnsi" w:hAnsiTheme="minorHAnsi" w:cstheme="minorBidi"/>
          <w:sz w:val="22"/>
          <w:szCs w:val="22"/>
          <w:lang w:val="en-AU"/>
        </w:rPr>
        <w:t xml:space="preserve"> change their</w:t>
      </w:r>
      <w:r w:rsidR="00D075CD" w:rsidRPr="0008637E">
        <w:rPr>
          <w:rFonts w:asciiTheme="minorHAnsi" w:hAnsiTheme="minorHAnsi" w:cstheme="minorBidi"/>
          <w:sz w:val="22"/>
          <w:szCs w:val="22"/>
          <w:lang w:val="en-AU"/>
        </w:rPr>
        <w:t xml:space="preserve"> privacy</w:t>
      </w:r>
      <w:r w:rsidR="009A7E67" w:rsidRPr="0008637E">
        <w:rPr>
          <w:rFonts w:asciiTheme="minorHAnsi" w:hAnsiTheme="minorHAnsi" w:cstheme="minorBidi"/>
          <w:sz w:val="22"/>
          <w:szCs w:val="22"/>
          <w:lang w:val="en-AU"/>
        </w:rPr>
        <w:t xml:space="preserve"> settings</w:t>
      </w:r>
      <w:r w:rsidR="00D075CD" w:rsidRPr="0008637E">
        <w:rPr>
          <w:rFonts w:asciiTheme="minorHAnsi" w:hAnsiTheme="minorHAnsi" w:cstheme="minorBidi"/>
          <w:sz w:val="22"/>
          <w:szCs w:val="22"/>
          <w:lang w:val="en-AU"/>
        </w:rPr>
        <w:t>.</w:t>
      </w:r>
    </w:p>
    <w:p w14:paraId="492129AA" w14:textId="77777777" w:rsidR="002152A5" w:rsidRPr="0008637E" w:rsidRDefault="002152A5" w:rsidP="0008637E">
      <w:pPr>
        <w:pStyle w:val="Default"/>
        <w:spacing w:line="276" w:lineRule="auto"/>
        <w:rPr>
          <w:rFonts w:asciiTheme="minorHAnsi" w:hAnsiTheme="minorHAnsi" w:cstheme="minorBidi"/>
          <w:sz w:val="22"/>
          <w:szCs w:val="22"/>
          <w:lang w:val="en-AU"/>
        </w:rPr>
      </w:pPr>
    </w:p>
    <w:p w14:paraId="021E10D1" w14:textId="51867A76" w:rsidR="0043301E" w:rsidRPr="00A171BD" w:rsidRDefault="008B4C47" w:rsidP="0008637E">
      <w:pPr>
        <w:pStyle w:val="NoSpacing"/>
        <w:spacing w:line="276" w:lineRule="auto"/>
        <w:rPr>
          <w:rFonts w:cstheme="minorHAnsi"/>
        </w:rPr>
      </w:pPr>
      <w:r w:rsidRPr="00A171BD">
        <w:rPr>
          <w:rFonts w:cstheme="minorHAnsi"/>
        </w:rPr>
        <w:t xml:space="preserve">According to a survey by CHOICE, </w:t>
      </w:r>
    </w:p>
    <w:p w14:paraId="3A7B39B2" w14:textId="77777777" w:rsidR="001D5D26" w:rsidRPr="00A171BD" w:rsidRDefault="001D5D26" w:rsidP="0008637E">
      <w:pPr>
        <w:pStyle w:val="Quote"/>
        <w:spacing w:after="0" w:line="276" w:lineRule="auto"/>
        <w:rPr>
          <w:rStyle w:val="QuoteChar"/>
        </w:rPr>
      </w:pPr>
    </w:p>
    <w:p w14:paraId="02C0E7CB" w14:textId="2407C257" w:rsidR="00D01EC2" w:rsidRPr="00A171BD" w:rsidRDefault="002B2E66" w:rsidP="0008637E">
      <w:pPr>
        <w:pStyle w:val="Quote"/>
        <w:spacing w:after="0" w:line="276" w:lineRule="auto"/>
      </w:pPr>
      <w:r w:rsidRPr="00A171BD">
        <w:rPr>
          <w:rStyle w:val="QuoteChar"/>
        </w:rPr>
        <w:t>40% of people weren't aware loyalty schemes could sell their data to data brokers, and roughly the same number (41%) didn't realise it could be used to make decisions about them, including their credit worthiness.</w:t>
      </w:r>
      <w:r w:rsidR="007D4C0C" w:rsidRPr="00A171BD">
        <w:rPr>
          <w:rStyle w:val="FootnoteReference"/>
        </w:rPr>
        <w:t xml:space="preserve"> </w:t>
      </w:r>
      <w:r w:rsidR="007D4C0C" w:rsidRPr="00A171BD">
        <w:rPr>
          <w:rStyle w:val="FootnoteReference"/>
        </w:rPr>
        <w:footnoteReference w:id="22"/>
      </w:r>
    </w:p>
    <w:p w14:paraId="6F02C18D" w14:textId="2E5EB7E0" w:rsidR="001D5D26" w:rsidRPr="00A171BD" w:rsidRDefault="00E464EB" w:rsidP="0008637E">
      <w:pPr>
        <w:pStyle w:val="NoSpacing"/>
        <w:spacing w:before="240" w:line="276" w:lineRule="auto"/>
        <w:rPr>
          <w:rFonts w:cstheme="minorHAnsi"/>
        </w:rPr>
      </w:pPr>
      <w:r w:rsidRPr="00A171BD">
        <w:rPr>
          <w:rFonts w:cstheme="minorHAnsi"/>
        </w:rPr>
        <w:t>According to the Consumer Policy Research Centre</w:t>
      </w:r>
      <w:r w:rsidR="00574E05" w:rsidRPr="00A171BD">
        <w:rPr>
          <w:rFonts w:cstheme="minorHAnsi"/>
        </w:rPr>
        <w:t>,</w:t>
      </w:r>
    </w:p>
    <w:p w14:paraId="1FFAAFCF" w14:textId="77777777" w:rsidR="001D5D26" w:rsidRPr="0008637E" w:rsidRDefault="001D5D26" w:rsidP="0008637E">
      <w:pPr>
        <w:pStyle w:val="Quote"/>
        <w:spacing w:after="0" w:line="276" w:lineRule="auto"/>
        <w:rPr>
          <w:lang w:eastAsia="en-US"/>
        </w:rPr>
      </w:pPr>
    </w:p>
    <w:p w14:paraId="33AE9FC8" w14:textId="32D443FF" w:rsidR="001D5D26" w:rsidRPr="00A171BD" w:rsidRDefault="001D5D26" w:rsidP="0008637E">
      <w:pPr>
        <w:pStyle w:val="Quote"/>
        <w:spacing w:after="0" w:line="276" w:lineRule="auto"/>
      </w:pPr>
      <w:r w:rsidRPr="0008637E">
        <w:rPr>
          <w:lang w:eastAsia="en-US"/>
        </w:rPr>
        <w:t>85% of consumers consider it is unfair for companies to share personal information they’ve provided with other companies – while 90% think it is unfair for this information to be sold to other companies.</w:t>
      </w:r>
      <w:r w:rsidRPr="00A171BD">
        <w:t xml:space="preserve"> </w:t>
      </w:r>
      <w:r w:rsidRPr="00A171BD">
        <w:rPr>
          <w:rStyle w:val="FootnoteReference"/>
        </w:rPr>
        <w:footnoteReference w:id="23"/>
      </w:r>
    </w:p>
    <w:p w14:paraId="329F9179" w14:textId="1441660E" w:rsidR="0077171E" w:rsidRPr="00A171BD" w:rsidRDefault="004455DE" w:rsidP="0008637E">
      <w:pPr>
        <w:pStyle w:val="NoSpacing"/>
        <w:spacing w:before="240" w:line="276" w:lineRule="auto"/>
      </w:pPr>
      <w:r w:rsidRPr="00A171BD">
        <w:rPr>
          <w:rFonts w:cstheme="minorHAnsi"/>
        </w:rPr>
        <w:t>ACCAN</w:t>
      </w:r>
      <w:r w:rsidR="00D42451" w:rsidRPr="00A171BD">
        <w:rPr>
          <w:rFonts w:cstheme="minorHAnsi"/>
        </w:rPr>
        <w:t>’s research has</w:t>
      </w:r>
      <w:r w:rsidRPr="00A171BD">
        <w:rPr>
          <w:rFonts w:cstheme="minorHAnsi"/>
        </w:rPr>
        <w:t xml:space="preserve"> found that </w:t>
      </w:r>
      <w:r w:rsidR="0015383F" w:rsidRPr="00A171BD">
        <w:t>many groups who tend to be less digitally included, such as older Australians, Australians on lower incomes and rural, regional and remote Australians tended to find it harder to change their privacy and safety settings.</w:t>
      </w:r>
      <w:r w:rsidR="005B71B4" w:rsidRPr="00A171BD">
        <w:rPr>
          <w:rStyle w:val="FootnoteReference"/>
        </w:rPr>
        <w:footnoteReference w:id="24"/>
      </w:r>
      <w:r w:rsidR="00633EB8" w:rsidRPr="00A171BD">
        <w:t xml:space="preserve"> For example, </w:t>
      </w:r>
      <w:r w:rsidR="0077171E" w:rsidRPr="00A171BD">
        <w:t>only 44% of participa</w:t>
      </w:r>
      <w:r w:rsidR="000832AA" w:rsidRPr="00A171BD">
        <w:t>nts in our study</w:t>
      </w:r>
      <w:r w:rsidR="0077171E" w:rsidRPr="00A171BD">
        <w:t xml:space="preserve"> over 50 agree that it is easy to change their privacy and safety settings on apps and websites.</w:t>
      </w:r>
      <w:r w:rsidR="002B76E4" w:rsidRPr="00A171BD">
        <w:rPr>
          <w:rStyle w:val="FootnoteReference"/>
        </w:rPr>
        <w:footnoteReference w:id="25"/>
      </w:r>
    </w:p>
    <w:p w14:paraId="03BB54D2" w14:textId="77777777" w:rsidR="000918BD" w:rsidRPr="00A171BD" w:rsidRDefault="000918BD" w:rsidP="001C4297">
      <w:pPr>
        <w:pStyle w:val="NoSpacing"/>
        <w:spacing w:line="276" w:lineRule="auto"/>
      </w:pPr>
    </w:p>
    <w:p w14:paraId="79D801FB" w14:textId="70E02297" w:rsidR="00E464EB" w:rsidRPr="00A171BD" w:rsidRDefault="00D57BDD" w:rsidP="0008637E">
      <w:pPr>
        <w:spacing w:after="0"/>
      </w:pPr>
      <w:r w:rsidRPr="00A171BD">
        <w:t>Consumers are worried by this lack of privacy and control over their personal data</w:t>
      </w:r>
      <w:r w:rsidR="0039367E" w:rsidRPr="00A171BD">
        <w:t>.</w:t>
      </w:r>
      <w:r w:rsidR="004E398A" w:rsidRPr="00A171BD">
        <w:t xml:space="preserve"> For example,</w:t>
      </w:r>
      <w:r w:rsidR="0039367E" w:rsidRPr="00A171BD">
        <w:t xml:space="preserve"> </w:t>
      </w:r>
      <w:r w:rsidR="004E398A" w:rsidRPr="00A171BD">
        <w:t>‘</w:t>
      </w:r>
      <w:r w:rsidR="00E464EB" w:rsidRPr="00A171BD">
        <w:t>areas where people have the least awareness are actually the areas they are most concerned about,</w:t>
      </w:r>
      <w:r w:rsidR="00D01EC2" w:rsidRPr="00A171BD">
        <w:t xml:space="preserve"> </w:t>
      </w:r>
      <w:r w:rsidR="00E464EB" w:rsidRPr="00A171BD">
        <w:lastRenderedPageBreak/>
        <w:t>with 70% concerned about their data being sold to data brokers and 62% concerned about schemes using this data to make decisions about them.</w:t>
      </w:r>
      <w:r w:rsidR="004E398A" w:rsidRPr="00A171BD">
        <w:t>’</w:t>
      </w:r>
      <w:r w:rsidR="004E398A" w:rsidRPr="00A171BD">
        <w:rPr>
          <w:rStyle w:val="FootnoteReference"/>
          <w:rFonts w:cstheme="minorHAnsi"/>
        </w:rPr>
        <w:t xml:space="preserve"> </w:t>
      </w:r>
      <w:r w:rsidR="004E398A" w:rsidRPr="00A171BD">
        <w:rPr>
          <w:rStyle w:val="FootnoteReference"/>
          <w:rFonts w:cstheme="minorHAnsi"/>
        </w:rPr>
        <w:footnoteReference w:id="26"/>
      </w:r>
    </w:p>
    <w:p w14:paraId="383C5706" w14:textId="77777777" w:rsidR="00B102E3" w:rsidRPr="00A171BD" w:rsidRDefault="00B102E3" w:rsidP="0008637E">
      <w:pPr>
        <w:pStyle w:val="NoSpacing"/>
        <w:spacing w:line="276" w:lineRule="auto"/>
        <w:rPr>
          <w:rFonts w:cstheme="minorHAnsi"/>
        </w:rPr>
      </w:pPr>
    </w:p>
    <w:p w14:paraId="7C283F44" w14:textId="77777777" w:rsidR="00740EE9" w:rsidRPr="0008637E" w:rsidRDefault="00740EE9" w:rsidP="0008637E">
      <w:pPr>
        <w:pStyle w:val="Default"/>
        <w:spacing w:line="276" w:lineRule="auto"/>
        <w:rPr>
          <w:rFonts w:asciiTheme="minorHAnsi" w:hAnsiTheme="minorHAnsi" w:cstheme="minorHAnsi"/>
          <w:b/>
          <w:bCs/>
          <w:sz w:val="22"/>
          <w:szCs w:val="22"/>
          <w:lang w:val="en-AU"/>
        </w:rPr>
      </w:pPr>
      <w:r w:rsidRPr="0008637E">
        <w:rPr>
          <w:rFonts w:asciiTheme="minorHAnsi" w:hAnsiTheme="minorHAnsi" w:cstheme="minorHAnsi"/>
          <w:b/>
          <w:bCs/>
          <w:sz w:val="22"/>
          <w:szCs w:val="22"/>
          <w:lang w:val="en-AU"/>
        </w:rPr>
        <w:t xml:space="preserve">Question 22: What bodies or resources exist to assist and support consumers in their dealings with data brokers? What more could be done to better educate and empower consumers? </w:t>
      </w:r>
    </w:p>
    <w:p w14:paraId="797E1CF7" w14:textId="77777777" w:rsidR="0012521F" w:rsidRPr="00A171BD" w:rsidRDefault="0012521F" w:rsidP="0008637E">
      <w:pPr>
        <w:pStyle w:val="NoSpacing"/>
        <w:spacing w:line="276" w:lineRule="auto"/>
        <w:rPr>
          <w:rFonts w:cstheme="minorHAnsi"/>
        </w:rPr>
      </w:pPr>
    </w:p>
    <w:p w14:paraId="48B7B570" w14:textId="712B7825" w:rsidR="0012521F" w:rsidRPr="00A171BD" w:rsidRDefault="00744435" w:rsidP="0008637E">
      <w:pPr>
        <w:pStyle w:val="NoSpacing"/>
        <w:spacing w:line="276" w:lineRule="auto"/>
      </w:pPr>
      <w:r w:rsidRPr="00A171BD">
        <w:t xml:space="preserve">In ACCAN’s view, the complexity and opacity of the </w:t>
      </w:r>
      <w:r w:rsidR="00CD2635" w:rsidRPr="00A171BD">
        <w:t>third-party</w:t>
      </w:r>
      <w:r w:rsidR="007561F6" w:rsidRPr="00A171BD">
        <w:t xml:space="preserve"> brok</w:t>
      </w:r>
      <w:r w:rsidR="003F4B2E" w:rsidRPr="00A171BD">
        <w:t xml:space="preserve">er market </w:t>
      </w:r>
      <w:r w:rsidR="002C429A" w:rsidRPr="00A171BD">
        <w:t>would limit the value of</w:t>
      </w:r>
      <w:r w:rsidR="009D5691" w:rsidRPr="00A171BD">
        <w:t xml:space="preserve"> consumer education.</w:t>
      </w:r>
    </w:p>
    <w:p w14:paraId="50039E41" w14:textId="2ED24A73" w:rsidR="00671A9D" w:rsidRPr="00A171BD" w:rsidRDefault="00671A9D" w:rsidP="0008637E">
      <w:pPr>
        <w:pStyle w:val="NoSpacing"/>
        <w:spacing w:line="276" w:lineRule="auto"/>
      </w:pPr>
    </w:p>
    <w:p w14:paraId="24674BA9" w14:textId="248A512E" w:rsidR="00671A9D" w:rsidRPr="00A171BD" w:rsidRDefault="00671A9D" w:rsidP="0008637E">
      <w:pPr>
        <w:pStyle w:val="NoSpacing"/>
        <w:spacing w:line="276" w:lineRule="auto"/>
      </w:pPr>
      <w:r w:rsidRPr="00A171BD">
        <w:t xml:space="preserve">According to </w:t>
      </w:r>
      <w:r w:rsidR="006833DF" w:rsidRPr="00A171BD">
        <w:t xml:space="preserve">experts at </w:t>
      </w:r>
      <w:r w:rsidR="003E26F7" w:rsidRPr="00A171BD">
        <w:t xml:space="preserve">the </w:t>
      </w:r>
      <w:r w:rsidR="002A1AA6" w:rsidRPr="00A171BD">
        <w:t>University</w:t>
      </w:r>
      <w:r w:rsidR="003E26F7" w:rsidRPr="00A171BD">
        <w:t xml:space="preserve"> of New South Wales</w:t>
      </w:r>
      <w:r w:rsidR="002A1AA6" w:rsidRPr="00A171BD">
        <w:t xml:space="preserve"> (</w:t>
      </w:r>
      <w:r w:rsidR="007F1237" w:rsidRPr="00587AD2">
        <w:rPr>
          <w:b/>
          <w:bCs/>
        </w:rPr>
        <w:t>UNSW</w:t>
      </w:r>
      <w:r w:rsidR="002A1AA6" w:rsidRPr="00A171BD">
        <w:t>)</w:t>
      </w:r>
      <w:r w:rsidR="001F48FC" w:rsidRPr="00A171BD">
        <w:t xml:space="preserve"> Australian Privacy Principle</w:t>
      </w:r>
      <w:r w:rsidR="005F6AC8" w:rsidRPr="00A171BD">
        <w:t xml:space="preserve"> (</w:t>
      </w:r>
      <w:r w:rsidR="005F6AC8" w:rsidRPr="00587AD2">
        <w:rPr>
          <w:b/>
          <w:bCs/>
        </w:rPr>
        <w:t>APP</w:t>
      </w:r>
      <w:r w:rsidR="005F6AC8" w:rsidRPr="00A171BD">
        <w:t>)</w:t>
      </w:r>
      <w:r w:rsidR="001F48FC" w:rsidRPr="00A171BD">
        <w:t xml:space="preserve"> 3.6 of the</w:t>
      </w:r>
      <w:r w:rsidR="009134B9" w:rsidRPr="00A171BD">
        <w:t xml:space="preserve"> Privacy Act</w:t>
      </w:r>
      <w:r w:rsidR="00D37140" w:rsidRPr="00A171BD">
        <w:t>.</w:t>
      </w:r>
      <w:r w:rsidR="00F07F40" w:rsidRPr="00A171BD">
        <w:rPr>
          <w:rStyle w:val="FootnoteReference"/>
        </w:rPr>
        <w:footnoteReference w:id="27"/>
      </w:r>
      <w:r w:rsidR="00D37140" w:rsidRPr="00A171BD">
        <w:t xml:space="preserve"> </w:t>
      </w:r>
      <w:r w:rsidR="00FE30FC" w:rsidRPr="00A171BD">
        <w:t xml:space="preserve">APP 3.6(b) provides that </w:t>
      </w:r>
      <w:r w:rsidR="009677F4" w:rsidRPr="00A171BD">
        <w:t xml:space="preserve">an </w:t>
      </w:r>
      <w:r w:rsidR="004040BF" w:rsidRPr="00A171BD">
        <w:t>‘</w:t>
      </w:r>
      <w:r w:rsidR="00FE30FC" w:rsidRPr="00A171BD">
        <w:t>APP entity must collect personal information about an individual only from the</w:t>
      </w:r>
      <w:r w:rsidR="004040BF" w:rsidRPr="00A171BD">
        <w:t xml:space="preserve"> </w:t>
      </w:r>
      <w:r w:rsidR="00FE30FC" w:rsidRPr="00A171BD">
        <w:t>individual unless … it is unreasonable or impracticable to do so.’</w:t>
      </w:r>
    </w:p>
    <w:p w14:paraId="26B1F199" w14:textId="77777777" w:rsidR="00CD2F65" w:rsidRPr="00A171BD" w:rsidRDefault="00CD2F65" w:rsidP="0008637E">
      <w:pPr>
        <w:pStyle w:val="NoSpacing"/>
        <w:spacing w:line="276" w:lineRule="auto"/>
      </w:pPr>
    </w:p>
    <w:p w14:paraId="37E2D33F" w14:textId="66F05EDB" w:rsidR="00727E17" w:rsidRPr="00A171BD" w:rsidRDefault="005F6AC8" w:rsidP="0008637E">
      <w:pPr>
        <w:pStyle w:val="NoSpacing"/>
        <w:spacing w:line="276" w:lineRule="auto"/>
      </w:pPr>
      <w:r w:rsidRPr="00A171BD">
        <w:t>According to Dr</w:t>
      </w:r>
      <w:r w:rsidR="00791439" w:rsidRPr="00A171BD">
        <w:t xml:space="preserve"> Katherine</w:t>
      </w:r>
      <w:r w:rsidRPr="00A171BD">
        <w:t xml:space="preserve"> Kemp, </w:t>
      </w:r>
      <w:r w:rsidR="00B027C1" w:rsidRPr="00A171BD">
        <w:t xml:space="preserve">use of </w:t>
      </w:r>
      <w:r w:rsidR="00791439" w:rsidRPr="00A171BD">
        <w:t>third-party</w:t>
      </w:r>
      <w:r w:rsidR="00B027C1" w:rsidRPr="00A171BD">
        <w:t xml:space="preserve"> data collection likely contravenes</w:t>
      </w:r>
      <w:r w:rsidR="00A162A6" w:rsidRPr="00A171BD">
        <w:t xml:space="preserve"> APP 3.6b</w:t>
      </w:r>
      <w:r w:rsidR="00504C93" w:rsidRPr="00A171BD">
        <w:t xml:space="preserve">. </w:t>
      </w:r>
      <w:r w:rsidR="00FF6EC3" w:rsidRPr="00A171BD">
        <w:t>T</w:t>
      </w:r>
      <w:r w:rsidR="00511663" w:rsidRPr="00A171BD">
        <w:t>o</w:t>
      </w:r>
      <w:r w:rsidR="00504C93" w:rsidRPr="00A171BD">
        <w:t xml:space="preserve"> date</w:t>
      </w:r>
      <w:r w:rsidR="00FF6EC3" w:rsidRPr="00A171BD">
        <w:t>,</w:t>
      </w:r>
      <w:r w:rsidR="00511663" w:rsidRPr="00A171BD">
        <w:t xml:space="preserve"> APP3.6(b)</w:t>
      </w:r>
      <w:r w:rsidR="007025FF" w:rsidRPr="00A171BD">
        <w:t xml:space="preserve"> has</w:t>
      </w:r>
      <w:r w:rsidR="00511663" w:rsidRPr="00A171BD">
        <w:t xml:space="preserve"> likely</w:t>
      </w:r>
      <w:r w:rsidR="007025FF" w:rsidRPr="00A171BD">
        <w:t xml:space="preserve"> not been enforced as</w:t>
      </w:r>
      <w:r w:rsidR="00FE489E" w:rsidRPr="00A171BD">
        <w:t xml:space="preserve"> </w:t>
      </w:r>
    </w:p>
    <w:p w14:paraId="7245BCF0" w14:textId="077042CB" w:rsidR="00727E17" w:rsidRPr="00A171BD" w:rsidRDefault="00504C93" w:rsidP="0008637E">
      <w:pPr>
        <w:pStyle w:val="Quote"/>
        <w:spacing w:before="240" w:after="0" w:line="276" w:lineRule="auto"/>
      </w:pPr>
      <w:r w:rsidRPr="00A171BD">
        <w:t>a result of the opacity of corporate data practices for consumers, limited scrutiny and guidance from the regulator in respect of data collection from third parties, and the general lack of deterrence created by privacy legislation which has not yet given rise to a single pecuniary penalty.</w:t>
      </w:r>
      <w:r w:rsidR="00200525" w:rsidRPr="00A171BD">
        <w:rPr>
          <w:rStyle w:val="FootnoteReference"/>
        </w:rPr>
        <w:footnoteReference w:id="28"/>
      </w:r>
      <w:r w:rsidR="00752A1F" w:rsidRPr="00A171BD">
        <w:t xml:space="preserve"> </w:t>
      </w:r>
    </w:p>
    <w:p w14:paraId="52D42CBD" w14:textId="2673D8E7" w:rsidR="00CD2F65" w:rsidRPr="00A171BD" w:rsidRDefault="00752A1F" w:rsidP="0008637E">
      <w:pPr>
        <w:pStyle w:val="NoSpacing"/>
        <w:spacing w:before="240" w:line="276" w:lineRule="auto"/>
      </w:pPr>
      <w:r w:rsidRPr="00A171BD">
        <w:t xml:space="preserve">Instead of consumer education ACCAN recommends that </w:t>
      </w:r>
      <w:r w:rsidR="00DB631F" w:rsidRPr="00A171BD">
        <w:t xml:space="preserve">regulators and industry </w:t>
      </w:r>
      <w:r w:rsidR="009B31A1" w:rsidRPr="00A171BD">
        <w:t xml:space="preserve">consider the implications of 3.6b for protecting consumer’s privacy and ensuring that any </w:t>
      </w:r>
      <w:r w:rsidR="00E430B5" w:rsidRPr="00A171BD">
        <w:t>third-party</w:t>
      </w:r>
      <w:r w:rsidR="009B31A1" w:rsidRPr="00A171BD">
        <w:t xml:space="preserve"> data brok</w:t>
      </w:r>
      <w:r w:rsidR="00140335" w:rsidRPr="00A171BD">
        <w:t>er</w:t>
      </w:r>
      <w:r w:rsidR="009B31A1" w:rsidRPr="00A171BD">
        <w:t>ing in Australia conforms with both consumers interests and the law.</w:t>
      </w:r>
    </w:p>
    <w:p w14:paraId="490AEA01" w14:textId="77777777" w:rsidR="00516F05" w:rsidRPr="00A171BD" w:rsidRDefault="00516F05" w:rsidP="0008637E">
      <w:pPr>
        <w:pStyle w:val="NoSpacing"/>
        <w:spacing w:line="276" w:lineRule="auto"/>
      </w:pPr>
    </w:p>
    <w:p w14:paraId="592A4D31" w14:textId="46E048D6" w:rsidR="00516F05" w:rsidRPr="00A171BD" w:rsidRDefault="00516F05" w:rsidP="001C4297">
      <w:r w:rsidRPr="00A171BD">
        <w:br w:type="page"/>
      </w:r>
    </w:p>
    <w:p w14:paraId="1885CD94" w14:textId="0B0D6BA4" w:rsidR="00516F05" w:rsidRPr="00A171BD" w:rsidRDefault="00516F05" w:rsidP="0008637E">
      <w:pPr>
        <w:pStyle w:val="NoSpacing"/>
        <w:spacing w:line="276" w:lineRule="auto"/>
        <w:rPr>
          <w:b/>
          <w:bCs/>
          <w:sz w:val="28"/>
          <w:szCs w:val="28"/>
        </w:rPr>
      </w:pPr>
      <w:r w:rsidRPr="00A171BD">
        <w:rPr>
          <w:b/>
          <w:bCs/>
          <w:sz w:val="28"/>
          <w:szCs w:val="28"/>
        </w:rPr>
        <w:lastRenderedPageBreak/>
        <w:t xml:space="preserve">Appendix B: </w:t>
      </w:r>
      <w:r w:rsidR="00A47E3D" w:rsidRPr="00A171BD">
        <w:rPr>
          <w:b/>
          <w:bCs/>
          <w:sz w:val="28"/>
          <w:szCs w:val="28"/>
        </w:rPr>
        <w:t>Carriage Service Providers’ Privacy Statements</w:t>
      </w:r>
    </w:p>
    <w:p w14:paraId="0A98401A" w14:textId="77777777" w:rsidR="00A47E3D" w:rsidRPr="0008637E" w:rsidRDefault="00A47E3D" w:rsidP="0008637E">
      <w:pPr>
        <w:pStyle w:val="NoSpacing"/>
        <w:spacing w:line="276" w:lineRule="auto"/>
        <w:rPr>
          <w:b/>
          <w:bCs/>
        </w:rPr>
      </w:pPr>
    </w:p>
    <w:p w14:paraId="4F2B4E45" w14:textId="69D91BE1" w:rsidR="005950D3" w:rsidRPr="00A171BD" w:rsidRDefault="005950D3" w:rsidP="001C4297">
      <w:pPr>
        <w:rPr>
          <w:rFonts w:cstheme="minorHAnsi"/>
          <w:b/>
          <w:bCs/>
        </w:rPr>
      </w:pPr>
      <w:r w:rsidRPr="00A171BD">
        <w:rPr>
          <w:rFonts w:cstheme="minorHAnsi"/>
          <w:b/>
          <w:bCs/>
        </w:rPr>
        <w:t>Telstra</w:t>
      </w:r>
    </w:p>
    <w:p w14:paraId="32D46088" w14:textId="7E2AA1DC" w:rsidR="00796959" w:rsidRPr="00A171BD" w:rsidRDefault="00F03D99" w:rsidP="009C05C6">
      <w:pPr>
        <w:rPr>
          <w:rFonts w:cstheme="minorHAnsi"/>
        </w:rPr>
      </w:pPr>
      <w:r w:rsidRPr="00A171BD">
        <w:rPr>
          <w:rFonts w:cstheme="minorHAnsi"/>
        </w:rPr>
        <w:t>According to Telstra’s Pri</w:t>
      </w:r>
      <w:r w:rsidR="00251798" w:rsidRPr="00A171BD">
        <w:rPr>
          <w:rFonts w:cstheme="minorHAnsi"/>
        </w:rPr>
        <w:t>vacy Policy</w:t>
      </w:r>
      <w:r w:rsidR="008C7682" w:rsidRPr="00A171BD">
        <w:rPr>
          <w:rFonts w:cstheme="minorHAnsi"/>
        </w:rPr>
        <w:t>,</w:t>
      </w:r>
      <w:r w:rsidR="008C7682" w:rsidRPr="00A171BD">
        <w:rPr>
          <w:rStyle w:val="FootnoteReference"/>
          <w:rFonts w:cstheme="minorHAnsi"/>
        </w:rPr>
        <w:footnoteReference w:id="29"/>
      </w:r>
      <w:r w:rsidR="00251798" w:rsidRPr="00A171BD">
        <w:rPr>
          <w:rFonts w:cstheme="minorHAnsi"/>
        </w:rPr>
        <w:t xml:space="preserve"> </w:t>
      </w:r>
      <w:r w:rsidR="008C7682" w:rsidRPr="00A171BD">
        <w:rPr>
          <w:rFonts w:cstheme="minorHAnsi"/>
        </w:rPr>
        <w:t>Telstra</w:t>
      </w:r>
      <w:r w:rsidR="00251798" w:rsidRPr="00A171BD">
        <w:rPr>
          <w:rFonts w:cstheme="minorHAnsi"/>
        </w:rPr>
        <w:t xml:space="preserve"> may gather information from</w:t>
      </w:r>
      <w:r w:rsidR="000B00B0" w:rsidRPr="00A171BD">
        <w:rPr>
          <w:rFonts w:cstheme="minorHAnsi"/>
        </w:rPr>
        <w:t>:</w:t>
      </w:r>
    </w:p>
    <w:p w14:paraId="61A1C501" w14:textId="7D8547B4" w:rsidR="00CB0CD2" w:rsidRPr="00A171BD" w:rsidRDefault="00434E04" w:rsidP="0008637E">
      <w:pPr>
        <w:pStyle w:val="Quote"/>
        <w:spacing w:line="276" w:lineRule="auto"/>
      </w:pPr>
      <w:r w:rsidRPr="00A171BD">
        <w:t>organisations like regulators, or sources like marketing mailing lists</w:t>
      </w:r>
      <w:r w:rsidR="00A703C0" w:rsidRPr="00A171BD">
        <w:t xml:space="preserve"> </w:t>
      </w:r>
      <w:r w:rsidRPr="00A171BD">
        <w:t>or commercially available information sources that contain personal, identity,</w:t>
      </w:r>
      <w:r w:rsidR="00A703C0" w:rsidRPr="00A171BD">
        <w:t xml:space="preserve"> </w:t>
      </w:r>
      <w:r w:rsidRPr="00A171BD">
        <w:t>geographic or demographic information. It may include information that’s publicly</w:t>
      </w:r>
      <w:r w:rsidR="00A703C0" w:rsidRPr="00A171BD">
        <w:t xml:space="preserve"> </w:t>
      </w:r>
      <w:r w:rsidRPr="00A171BD">
        <w:t>available, like public posts on social networking sites you’ve used to interact with us.</w:t>
      </w:r>
      <w:r w:rsidR="00EE2327" w:rsidRPr="00A171BD">
        <w:t xml:space="preserve"> </w:t>
      </w:r>
      <w:r w:rsidRPr="00A171BD">
        <w:t>We may also collect information about you from our related entities, business and</w:t>
      </w:r>
      <w:r w:rsidR="00EE2327" w:rsidRPr="00A171BD">
        <w:t xml:space="preserve"> </w:t>
      </w:r>
      <w:r w:rsidRPr="00A171BD">
        <w:t>commercial partners, along with our service providers, for example identity and fraud</w:t>
      </w:r>
      <w:r w:rsidR="00EE2327" w:rsidRPr="00A171BD">
        <w:t xml:space="preserve"> </w:t>
      </w:r>
      <w:r w:rsidRPr="00A171BD">
        <w:t>checking services we use.</w:t>
      </w:r>
    </w:p>
    <w:p w14:paraId="5893F460" w14:textId="5E63BC06" w:rsidR="00E12260" w:rsidRPr="00A171BD" w:rsidRDefault="00BC6351" w:rsidP="0008637E">
      <w:pPr>
        <w:rPr>
          <w:rFonts w:cstheme="minorHAnsi"/>
        </w:rPr>
      </w:pPr>
      <w:r w:rsidRPr="00A171BD">
        <w:rPr>
          <w:rFonts w:cstheme="minorHAnsi"/>
        </w:rPr>
        <w:t>Telstra may share information with ‘[m]</w:t>
      </w:r>
      <w:proofErr w:type="spellStart"/>
      <w:r w:rsidR="005E685F" w:rsidRPr="00A171BD">
        <w:rPr>
          <w:rFonts w:cstheme="minorHAnsi"/>
        </w:rPr>
        <w:t>arket</w:t>
      </w:r>
      <w:proofErr w:type="spellEnd"/>
      <w:r w:rsidR="005E685F" w:rsidRPr="00A171BD">
        <w:rPr>
          <w:rFonts w:cstheme="minorHAnsi"/>
        </w:rPr>
        <w:t xml:space="preserve"> research, marketing, telemarketing and door-knocking services (where permitted)</w:t>
      </w:r>
      <w:r w:rsidRPr="00A171BD">
        <w:rPr>
          <w:rFonts w:cstheme="minorHAnsi"/>
        </w:rPr>
        <w:t>’</w:t>
      </w:r>
      <w:r w:rsidR="00354F4B" w:rsidRPr="00A171BD">
        <w:rPr>
          <w:rFonts w:cstheme="minorHAnsi"/>
        </w:rPr>
        <w:t>.</w:t>
      </w:r>
      <w:r w:rsidR="005E685F" w:rsidRPr="00A171BD">
        <w:rPr>
          <w:rStyle w:val="FootnoteReference"/>
          <w:rFonts w:cstheme="minorHAnsi"/>
        </w:rPr>
        <w:footnoteReference w:id="30"/>
      </w:r>
    </w:p>
    <w:p w14:paraId="5648AFDA" w14:textId="76FD39F0" w:rsidR="00E12260" w:rsidRPr="00A171BD" w:rsidRDefault="004C0942" w:rsidP="009C05C6">
      <w:pPr>
        <w:rPr>
          <w:rFonts w:cstheme="minorHAnsi"/>
        </w:rPr>
      </w:pPr>
      <w:r w:rsidRPr="00A171BD">
        <w:rPr>
          <w:rFonts w:cstheme="minorHAnsi"/>
        </w:rPr>
        <w:t>The</w:t>
      </w:r>
      <w:r w:rsidR="00AE6773" w:rsidRPr="00A171BD">
        <w:rPr>
          <w:rFonts w:cstheme="minorHAnsi"/>
        </w:rPr>
        <w:t xml:space="preserve"> privacy</w:t>
      </w:r>
      <w:r w:rsidRPr="00A171BD">
        <w:rPr>
          <w:rFonts w:cstheme="minorHAnsi"/>
        </w:rPr>
        <w:t xml:space="preserve"> policy states that customers</w:t>
      </w:r>
      <w:r w:rsidR="00E12260" w:rsidRPr="00A171BD">
        <w:rPr>
          <w:rFonts w:cstheme="minorHAnsi"/>
        </w:rPr>
        <w:t xml:space="preserve"> can opt out of Telstra</w:t>
      </w:r>
      <w:r w:rsidR="007E346E" w:rsidRPr="00A171BD">
        <w:rPr>
          <w:rFonts w:cstheme="minorHAnsi"/>
        </w:rPr>
        <w:t xml:space="preserve"> direct marketing emails and correct personal </w:t>
      </w:r>
      <w:r w:rsidR="002F0415" w:rsidRPr="00A171BD">
        <w:rPr>
          <w:rFonts w:cstheme="minorHAnsi"/>
        </w:rPr>
        <w:t>information,</w:t>
      </w:r>
      <w:r w:rsidR="007E346E" w:rsidRPr="00A171BD">
        <w:rPr>
          <w:rFonts w:cstheme="minorHAnsi"/>
        </w:rPr>
        <w:t xml:space="preserve"> but</w:t>
      </w:r>
      <w:r w:rsidR="00DF00E9" w:rsidRPr="00A171BD">
        <w:rPr>
          <w:rFonts w:cstheme="minorHAnsi"/>
        </w:rPr>
        <w:t xml:space="preserve"> it does</w:t>
      </w:r>
      <w:r w:rsidR="007E346E" w:rsidRPr="00A171BD">
        <w:rPr>
          <w:rFonts w:cstheme="minorHAnsi"/>
        </w:rPr>
        <w:t xml:space="preserve"> no</w:t>
      </w:r>
      <w:r w:rsidR="00DF00E9" w:rsidRPr="00A171BD">
        <w:rPr>
          <w:rFonts w:cstheme="minorHAnsi"/>
        </w:rPr>
        <w:t>t</w:t>
      </w:r>
      <w:r w:rsidR="007E346E" w:rsidRPr="00A171BD">
        <w:rPr>
          <w:rFonts w:cstheme="minorHAnsi"/>
        </w:rPr>
        <w:t xml:space="preserve"> mention of opting out of data provided to </w:t>
      </w:r>
      <w:r w:rsidR="005B172F" w:rsidRPr="00A171BD">
        <w:rPr>
          <w:rFonts w:cstheme="minorHAnsi"/>
        </w:rPr>
        <w:t>third-party businesses.</w:t>
      </w:r>
    </w:p>
    <w:p w14:paraId="47D3568F" w14:textId="11FB157D" w:rsidR="00354F4B" w:rsidRPr="00A171BD" w:rsidRDefault="005950D3" w:rsidP="001C4297">
      <w:pPr>
        <w:rPr>
          <w:rFonts w:cstheme="minorHAnsi"/>
          <w:b/>
          <w:bCs/>
        </w:rPr>
      </w:pPr>
      <w:r w:rsidRPr="00A171BD">
        <w:rPr>
          <w:rFonts w:cstheme="minorHAnsi"/>
          <w:b/>
          <w:bCs/>
        </w:rPr>
        <w:t>Optus</w:t>
      </w:r>
    </w:p>
    <w:p w14:paraId="3509175E" w14:textId="43812371" w:rsidR="00196D6B" w:rsidRPr="00A171BD" w:rsidRDefault="005950D3" w:rsidP="001C4297">
      <w:pPr>
        <w:rPr>
          <w:rFonts w:cstheme="minorHAnsi"/>
        </w:rPr>
      </w:pPr>
      <w:r w:rsidRPr="00A171BD">
        <w:rPr>
          <w:rFonts w:cstheme="minorHAnsi"/>
        </w:rPr>
        <w:t xml:space="preserve">According to </w:t>
      </w:r>
      <w:r w:rsidR="00E31E9B" w:rsidRPr="00A171BD">
        <w:rPr>
          <w:rFonts w:cstheme="minorHAnsi"/>
        </w:rPr>
        <w:t>Optus</w:t>
      </w:r>
      <w:r w:rsidRPr="00A171BD">
        <w:rPr>
          <w:rFonts w:cstheme="minorHAnsi"/>
        </w:rPr>
        <w:t>’s</w:t>
      </w:r>
      <w:r w:rsidR="00E31E9B" w:rsidRPr="00A171BD">
        <w:rPr>
          <w:rFonts w:cstheme="minorHAnsi"/>
        </w:rPr>
        <w:t xml:space="preserve"> Privacy Policy </w:t>
      </w:r>
      <w:r w:rsidR="00E31E9B" w:rsidRPr="00A171BD">
        <w:rPr>
          <w:rStyle w:val="FootnoteReference"/>
          <w:rFonts w:cstheme="minorHAnsi"/>
        </w:rPr>
        <w:footnoteReference w:id="31"/>
      </w:r>
      <w:r w:rsidR="00FB23D7" w:rsidRPr="00A171BD">
        <w:rPr>
          <w:rFonts w:cstheme="minorHAnsi"/>
        </w:rPr>
        <w:t xml:space="preserve"> </w:t>
      </w:r>
      <w:r w:rsidR="00196D6B" w:rsidRPr="00A171BD">
        <w:rPr>
          <w:rFonts w:cstheme="minorHAnsi"/>
        </w:rPr>
        <w:t>Optus collects information</w:t>
      </w:r>
      <w:r w:rsidR="00FB23D7" w:rsidRPr="00A171BD">
        <w:rPr>
          <w:rFonts w:cstheme="minorHAnsi"/>
        </w:rPr>
        <w:t xml:space="preserve"> from sources including</w:t>
      </w:r>
      <w:r w:rsidR="001A754C" w:rsidRPr="00A171BD">
        <w:rPr>
          <w:rFonts w:cstheme="minorHAnsi"/>
        </w:rPr>
        <w:t>:</w:t>
      </w:r>
    </w:p>
    <w:p w14:paraId="006ADE97" w14:textId="77777777" w:rsidR="00CE24D3" w:rsidRPr="00A171BD" w:rsidRDefault="00CE24D3" w:rsidP="001C4297">
      <w:pPr>
        <w:pStyle w:val="ListParagraph"/>
        <w:numPr>
          <w:ilvl w:val="0"/>
          <w:numId w:val="5"/>
        </w:numPr>
        <w:rPr>
          <w:rFonts w:cstheme="minorHAnsi"/>
        </w:rPr>
      </w:pPr>
      <w:r w:rsidRPr="00A171BD">
        <w:rPr>
          <w:rFonts w:cstheme="minorHAnsi"/>
        </w:rPr>
        <w:t>People with permission from you to give us your information (such as family members).</w:t>
      </w:r>
    </w:p>
    <w:p w14:paraId="1EEA0593" w14:textId="77777777" w:rsidR="00CE24D3" w:rsidRPr="00A171BD" w:rsidRDefault="00CE24D3" w:rsidP="001C4297">
      <w:pPr>
        <w:pStyle w:val="ListParagraph"/>
        <w:numPr>
          <w:ilvl w:val="0"/>
          <w:numId w:val="5"/>
        </w:numPr>
        <w:rPr>
          <w:rFonts w:cstheme="minorHAnsi"/>
        </w:rPr>
      </w:pPr>
      <w:r w:rsidRPr="00A171BD">
        <w:rPr>
          <w:rFonts w:cstheme="minorHAnsi"/>
        </w:rPr>
        <w:t>Our business partners, such as our franchisees or distributors like Coles or Harvey Norman.</w:t>
      </w:r>
    </w:p>
    <w:p w14:paraId="12E48D28" w14:textId="77777777" w:rsidR="00CE24D3" w:rsidRPr="00A171BD" w:rsidRDefault="00CE24D3" w:rsidP="001C4297">
      <w:pPr>
        <w:pStyle w:val="ListParagraph"/>
        <w:numPr>
          <w:ilvl w:val="0"/>
          <w:numId w:val="5"/>
        </w:numPr>
        <w:rPr>
          <w:rFonts w:cstheme="minorHAnsi"/>
        </w:rPr>
      </w:pPr>
      <w:r w:rsidRPr="00A171BD">
        <w:rPr>
          <w:rFonts w:cstheme="minorHAnsi"/>
        </w:rPr>
        <w:t>Recruitment agencies, previous employers or referees.</w:t>
      </w:r>
    </w:p>
    <w:p w14:paraId="6507F1B6" w14:textId="77777777" w:rsidR="00CE24D3" w:rsidRPr="00A171BD" w:rsidRDefault="00CE24D3" w:rsidP="001C4297">
      <w:pPr>
        <w:pStyle w:val="ListParagraph"/>
        <w:numPr>
          <w:ilvl w:val="0"/>
          <w:numId w:val="5"/>
        </w:numPr>
        <w:rPr>
          <w:rFonts w:cstheme="minorHAnsi"/>
        </w:rPr>
      </w:pPr>
      <w:r w:rsidRPr="00A171BD">
        <w:rPr>
          <w:rFonts w:cstheme="minorHAnsi"/>
        </w:rPr>
        <w:t>Third party websites and social media platforms that collect and disclose information about you (including via the use of cookies and similar technologies) such as Google or Facebook.</w:t>
      </w:r>
    </w:p>
    <w:p w14:paraId="7CD0C1D2" w14:textId="77777777" w:rsidR="00CE24D3" w:rsidRPr="00A171BD" w:rsidRDefault="00CE24D3" w:rsidP="001C4297">
      <w:pPr>
        <w:pStyle w:val="ListParagraph"/>
        <w:numPr>
          <w:ilvl w:val="0"/>
          <w:numId w:val="5"/>
        </w:numPr>
        <w:rPr>
          <w:rFonts w:cstheme="minorHAnsi"/>
        </w:rPr>
      </w:pPr>
      <w:r w:rsidRPr="00A171BD">
        <w:rPr>
          <w:rFonts w:cstheme="minorHAnsi"/>
        </w:rPr>
        <w:t>Business directories, open data sources, or public social media posts.</w:t>
      </w:r>
    </w:p>
    <w:p w14:paraId="6FA8909E" w14:textId="77777777" w:rsidR="00CE24D3" w:rsidRPr="00A171BD" w:rsidRDefault="00CE24D3" w:rsidP="001C4297">
      <w:pPr>
        <w:pStyle w:val="ListParagraph"/>
        <w:numPr>
          <w:ilvl w:val="0"/>
          <w:numId w:val="5"/>
        </w:numPr>
        <w:rPr>
          <w:rFonts w:cstheme="minorHAnsi"/>
        </w:rPr>
      </w:pPr>
      <w:r w:rsidRPr="00A171BD">
        <w:rPr>
          <w:rFonts w:cstheme="minorHAnsi"/>
        </w:rPr>
        <w:t>Government agencies, such as the Australian Bureau of Statistics.</w:t>
      </w:r>
    </w:p>
    <w:p w14:paraId="30C0FD01" w14:textId="77777777" w:rsidR="00CE24D3" w:rsidRPr="00A171BD" w:rsidRDefault="00CE24D3" w:rsidP="001C4297">
      <w:pPr>
        <w:pStyle w:val="ListParagraph"/>
        <w:numPr>
          <w:ilvl w:val="0"/>
          <w:numId w:val="5"/>
        </w:numPr>
        <w:rPr>
          <w:rFonts w:cstheme="minorHAnsi"/>
        </w:rPr>
      </w:pPr>
      <w:r w:rsidRPr="00A171BD">
        <w:rPr>
          <w:rFonts w:cstheme="minorHAnsi"/>
        </w:rPr>
        <w:t xml:space="preserve">Credit reporting bodies such as Equifax and </w:t>
      </w:r>
      <w:proofErr w:type="spellStart"/>
      <w:r w:rsidRPr="00A171BD">
        <w:rPr>
          <w:rFonts w:cstheme="minorHAnsi"/>
        </w:rPr>
        <w:t>Illion</w:t>
      </w:r>
      <w:proofErr w:type="spellEnd"/>
      <w:r w:rsidRPr="00A171BD">
        <w:rPr>
          <w:rFonts w:cstheme="minorHAnsi"/>
        </w:rPr>
        <w:t>.</w:t>
      </w:r>
    </w:p>
    <w:p w14:paraId="76B6CFB9" w14:textId="77777777" w:rsidR="00CE24D3" w:rsidRPr="00A171BD" w:rsidRDefault="00CE24D3" w:rsidP="001C4297">
      <w:pPr>
        <w:pStyle w:val="ListParagraph"/>
        <w:numPr>
          <w:ilvl w:val="0"/>
          <w:numId w:val="5"/>
        </w:numPr>
        <w:rPr>
          <w:rFonts w:cstheme="minorHAnsi"/>
        </w:rPr>
      </w:pPr>
      <w:r w:rsidRPr="00A171BD">
        <w:rPr>
          <w:rFonts w:cstheme="minorHAnsi"/>
        </w:rPr>
        <w:t>Service providers that work with Optus, like companies that help us provide products and services to you, or identity and fraud checking services, or analytics and advertising-related services (including ad-serving/targeting platforms).</w:t>
      </w:r>
    </w:p>
    <w:p w14:paraId="26EFF86C" w14:textId="5E4BED88" w:rsidR="00CE24D3" w:rsidRPr="00A171BD" w:rsidRDefault="00CE24D3" w:rsidP="001C4297">
      <w:pPr>
        <w:pStyle w:val="ListParagraph"/>
        <w:numPr>
          <w:ilvl w:val="0"/>
          <w:numId w:val="5"/>
        </w:numPr>
        <w:rPr>
          <w:rFonts w:cstheme="minorHAnsi"/>
        </w:rPr>
      </w:pPr>
      <w:r w:rsidRPr="00A171BD">
        <w:rPr>
          <w:rFonts w:cstheme="minorHAnsi"/>
        </w:rPr>
        <w:t xml:space="preserve">Companies related to Optus, including companies in the Singtel Group such as Trustwave Holdings, Inc and </w:t>
      </w:r>
      <w:proofErr w:type="spellStart"/>
      <w:r w:rsidRPr="00A171BD">
        <w:rPr>
          <w:rFonts w:cstheme="minorHAnsi"/>
        </w:rPr>
        <w:t>DSpark</w:t>
      </w:r>
      <w:proofErr w:type="spellEnd"/>
      <w:r w:rsidRPr="00A171BD">
        <w:rPr>
          <w:rFonts w:cstheme="minorHAnsi"/>
        </w:rPr>
        <w:t xml:space="preserve"> Pty Limited.</w:t>
      </w:r>
    </w:p>
    <w:p w14:paraId="06170220" w14:textId="26D4E626" w:rsidR="002304D0" w:rsidRPr="00A171BD" w:rsidRDefault="000820E3" w:rsidP="001C4297">
      <w:pPr>
        <w:rPr>
          <w:rFonts w:cstheme="minorHAnsi"/>
        </w:rPr>
      </w:pPr>
      <w:r w:rsidRPr="00A171BD">
        <w:rPr>
          <w:rFonts w:cstheme="minorHAnsi"/>
        </w:rPr>
        <w:t xml:space="preserve">Optus uses the information </w:t>
      </w:r>
      <w:r w:rsidR="0032243E" w:rsidRPr="00A171BD">
        <w:rPr>
          <w:rFonts w:cstheme="minorHAnsi"/>
        </w:rPr>
        <w:t>for</w:t>
      </w:r>
      <w:r w:rsidRPr="00A171BD">
        <w:rPr>
          <w:rFonts w:cstheme="minorHAnsi"/>
        </w:rPr>
        <w:t>:</w:t>
      </w:r>
    </w:p>
    <w:p w14:paraId="61ACFD9E" w14:textId="77777777" w:rsidR="002304D0" w:rsidRPr="0008637E" w:rsidRDefault="002304D0" w:rsidP="0008637E">
      <w:pPr>
        <w:pStyle w:val="ListParagraph"/>
        <w:numPr>
          <w:ilvl w:val="0"/>
          <w:numId w:val="18"/>
        </w:numPr>
        <w:shd w:val="clear" w:color="auto" w:fill="FFFFFF"/>
        <w:spacing w:before="100" w:beforeAutospacing="1" w:after="100" w:afterAutospacing="1"/>
        <w:rPr>
          <w:rFonts w:eastAsia="Times New Roman" w:cstheme="minorHAnsi"/>
          <w:color w:val="000000"/>
          <w:spacing w:val="2"/>
          <w:lang w:eastAsia="en-US"/>
        </w:rPr>
      </w:pPr>
      <w:r w:rsidRPr="0008637E">
        <w:rPr>
          <w:rFonts w:eastAsia="Times New Roman" w:cstheme="minorHAnsi"/>
          <w:color w:val="000000"/>
          <w:spacing w:val="2"/>
          <w:lang w:eastAsia="en-US"/>
        </w:rPr>
        <w:t>Deriving insights about you and who you interact with to identify market segments, market products and services, or carry out market research.</w:t>
      </w:r>
    </w:p>
    <w:p w14:paraId="448A8D03" w14:textId="77777777" w:rsidR="002304D0" w:rsidRPr="0008637E" w:rsidRDefault="002304D0" w:rsidP="0008637E">
      <w:pPr>
        <w:pStyle w:val="ListParagraph"/>
        <w:numPr>
          <w:ilvl w:val="0"/>
          <w:numId w:val="18"/>
        </w:numPr>
        <w:shd w:val="clear" w:color="auto" w:fill="FFFFFF"/>
        <w:spacing w:before="100" w:beforeAutospacing="1" w:after="100" w:afterAutospacing="1"/>
        <w:rPr>
          <w:rFonts w:eastAsia="Times New Roman" w:cstheme="minorHAnsi"/>
          <w:color w:val="000000"/>
          <w:spacing w:val="2"/>
          <w:lang w:eastAsia="en-US"/>
        </w:rPr>
      </w:pPr>
      <w:r w:rsidRPr="0008637E">
        <w:rPr>
          <w:rFonts w:eastAsia="Times New Roman" w:cstheme="minorHAnsi"/>
          <w:color w:val="000000"/>
          <w:spacing w:val="2"/>
          <w:lang w:eastAsia="en-US"/>
        </w:rPr>
        <w:lastRenderedPageBreak/>
        <w:t>Assessing the effectiveness of our marketing campaigns to optimise our marketing spend and to personalise our products, services, and marketing messages.</w:t>
      </w:r>
    </w:p>
    <w:p w14:paraId="1250742D" w14:textId="77777777" w:rsidR="002304D0" w:rsidRPr="0008637E" w:rsidRDefault="002304D0" w:rsidP="0008637E">
      <w:pPr>
        <w:pStyle w:val="ListParagraph"/>
        <w:numPr>
          <w:ilvl w:val="0"/>
          <w:numId w:val="18"/>
        </w:numPr>
        <w:shd w:val="clear" w:color="auto" w:fill="FFFFFF"/>
        <w:spacing w:before="100" w:beforeAutospacing="1" w:after="100" w:afterAutospacing="1"/>
        <w:rPr>
          <w:rFonts w:eastAsia="Times New Roman" w:cstheme="minorHAnsi"/>
          <w:color w:val="000000"/>
          <w:spacing w:val="2"/>
          <w:lang w:eastAsia="en-US"/>
        </w:rPr>
      </w:pPr>
      <w:r w:rsidRPr="0008637E">
        <w:rPr>
          <w:rFonts w:eastAsia="Times New Roman" w:cstheme="minorHAnsi"/>
          <w:color w:val="000000"/>
          <w:spacing w:val="2"/>
          <w:lang w:eastAsia="en-US"/>
        </w:rPr>
        <w:t>Analysing audience ratings information and anonymous viewing and/or browsing data to understand how you and others engage with our products and services (including our content services).</w:t>
      </w:r>
    </w:p>
    <w:p w14:paraId="33858BC9" w14:textId="77777777" w:rsidR="002304D0" w:rsidRPr="0008637E" w:rsidRDefault="002304D0" w:rsidP="0008637E">
      <w:pPr>
        <w:pStyle w:val="ListParagraph"/>
        <w:numPr>
          <w:ilvl w:val="0"/>
          <w:numId w:val="18"/>
        </w:numPr>
        <w:shd w:val="clear" w:color="auto" w:fill="FFFFFF"/>
        <w:spacing w:before="100" w:beforeAutospacing="1" w:after="100" w:afterAutospacing="1"/>
        <w:rPr>
          <w:rFonts w:eastAsia="Times New Roman" w:cstheme="minorHAnsi"/>
          <w:color w:val="000000"/>
          <w:spacing w:val="2"/>
          <w:lang w:eastAsia="en-US"/>
        </w:rPr>
      </w:pPr>
      <w:r w:rsidRPr="0008637E">
        <w:rPr>
          <w:rFonts w:eastAsia="Times New Roman" w:cstheme="minorHAnsi"/>
          <w:color w:val="000000"/>
          <w:spacing w:val="2"/>
          <w:lang w:eastAsia="en-US"/>
        </w:rPr>
        <w:t>Supplementing, matching and analysing information about you with information from third party sources (e.g. from Facebook or Google) to learn more about your preferences and interests and to create aggregated market segments.</w:t>
      </w:r>
    </w:p>
    <w:p w14:paraId="255062A8" w14:textId="77777777" w:rsidR="002304D0" w:rsidRPr="0008637E" w:rsidRDefault="002304D0" w:rsidP="0008637E">
      <w:pPr>
        <w:pStyle w:val="ListParagraph"/>
        <w:numPr>
          <w:ilvl w:val="0"/>
          <w:numId w:val="18"/>
        </w:numPr>
        <w:shd w:val="clear" w:color="auto" w:fill="FFFFFF"/>
        <w:spacing w:before="100" w:beforeAutospacing="1" w:after="100" w:afterAutospacing="1"/>
        <w:rPr>
          <w:rFonts w:eastAsia="Times New Roman" w:cstheme="minorHAnsi"/>
          <w:color w:val="000000"/>
          <w:spacing w:val="2"/>
          <w:lang w:eastAsia="en-US"/>
        </w:rPr>
      </w:pPr>
      <w:r w:rsidRPr="0008637E">
        <w:rPr>
          <w:rFonts w:eastAsia="Times New Roman" w:cstheme="minorHAnsi"/>
          <w:color w:val="000000"/>
          <w:spacing w:val="2"/>
          <w:lang w:eastAsia="en-US"/>
        </w:rPr>
        <w:t>We may de-identify information about you to use and share with our business partners. This information may be combined with other demographic information or anonymous identifiers, to develop aggregated insights to improve our products, services and offers to our customers. </w:t>
      </w:r>
    </w:p>
    <w:p w14:paraId="1C61E4AC" w14:textId="226DEF33" w:rsidR="00FC1BBE" w:rsidRPr="0008637E" w:rsidRDefault="00FC1BBE" w:rsidP="0008637E">
      <w:pPr>
        <w:shd w:val="clear" w:color="auto" w:fill="FFFFFF"/>
        <w:spacing w:before="100" w:beforeAutospacing="1" w:after="100" w:afterAutospacing="1"/>
        <w:rPr>
          <w:rFonts w:eastAsia="Times New Roman" w:cstheme="minorHAnsi"/>
          <w:color w:val="191919"/>
          <w:spacing w:val="2"/>
          <w:lang w:eastAsia="en-US"/>
        </w:rPr>
      </w:pPr>
      <w:r w:rsidRPr="0008637E">
        <w:rPr>
          <w:rFonts w:eastAsia="Times New Roman" w:cstheme="minorHAnsi"/>
          <w:color w:val="191919"/>
          <w:spacing w:val="2"/>
          <w:lang w:eastAsia="en-US"/>
        </w:rPr>
        <w:t>Optus shares consumers personal information with their ‘business partners and selected third parties</w:t>
      </w:r>
      <w:r w:rsidR="00535A3E" w:rsidRPr="0008637E">
        <w:rPr>
          <w:rFonts w:eastAsia="Times New Roman" w:cstheme="minorHAnsi"/>
          <w:color w:val="191919"/>
          <w:spacing w:val="2"/>
          <w:lang w:eastAsia="en-US"/>
        </w:rPr>
        <w:t>’. According to Optus consumer data is shared with</w:t>
      </w:r>
      <w:r w:rsidR="001E02F8" w:rsidRPr="0008637E">
        <w:rPr>
          <w:rFonts w:eastAsia="Times New Roman" w:cstheme="minorHAnsi"/>
          <w:color w:val="191919"/>
          <w:spacing w:val="2"/>
          <w:lang w:eastAsia="en-US"/>
        </w:rPr>
        <w:t>:</w:t>
      </w:r>
    </w:p>
    <w:p w14:paraId="7DF16406" w14:textId="77777777" w:rsidR="00995B37" w:rsidRPr="0008637E" w:rsidRDefault="00995B37" w:rsidP="0008637E">
      <w:pPr>
        <w:pStyle w:val="ListParagraph"/>
        <w:numPr>
          <w:ilvl w:val="0"/>
          <w:numId w:val="16"/>
        </w:numPr>
        <w:shd w:val="clear" w:color="auto" w:fill="FFFFFF"/>
        <w:spacing w:before="100" w:beforeAutospacing="1" w:after="100" w:afterAutospacing="1"/>
        <w:rPr>
          <w:rFonts w:eastAsia="Times New Roman" w:cstheme="minorHAnsi"/>
          <w:color w:val="000000"/>
          <w:spacing w:val="2"/>
          <w:lang w:eastAsia="en-US"/>
        </w:rPr>
      </w:pPr>
      <w:r w:rsidRPr="0008637E">
        <w:rPr>
          <w:rFonts w:eastAsia="Times New Roman" w:cstheme="minorHAnsi"/>
          <w:color w:val="000000"/>
          <w:spacing w:val="2"/>
          <w:lang w:eastAsia="en-US"/>
        </w:rPr>
        <w:t>Our service providers (including our contact and service centres and sales agents).</w:t>
      </w:r>
    </w:p>
    <w:p w14:paraId="30973450" w14:textId="77777777" w:rsidR="00995B37" w:rsidRPr="0008637E" w:rsidRDefault="00995B37" w:rsidP="0008637E">
      <w:pPr>
        <w:pStyle w:val="ListParagraph"/>
        <w:numPr>
          <w:ilvl w:val="0"/>
          <w:numId w:val="16"/>
        </w:numPr>
        <w:shd w:val="clear" w:color="auto" w:fill="FFFFFF"/>
        <w:spacing w:before="100" w:beforeAutospacing="1" w:after="100" w:afterAutospacing="1"/>
        <w:rPr>
          <w:rFonts w:eastAsia="Times New Roman" w:cstheme="minorHAnsi"/>
          <w:color w:val="000000"/>
          <w:spacing w:val="2"/>
          <w:lang w:eastAsia="en-US"/>
        </w:rPr>
      </w:pPr>
      <w:r w:rsidRPr="0008637E">
        <w:rPr>
          <w:rFonts w:eastAsia="Times New Roman" w:cstheme="minorHAnsi"/>
          <w:color w:val="000000"/>
          <w:spacing w:val="2"/>
          <w:lang w:eastAsia="en-US"/>
        </w:rPr>
        <w:t xml:space="preserve">Our analytics and advertising-related organisations. This includes providers of ad-serving/targeting platforms and third-party proprietary measurement software, such as </w:t>
      </w:r>
      <w:proofErr w:type="spellStart"/>
      <w:r w:rsidRPr="0008637E">
        <w:rPr>
          <w:rFonts w:eastAsia="Times New Roman" w:cstheme="minorHAnsi"/>
          <w:color w:val="000000"/>
          <w:spacing w:val="2"/>
          <w:lang w:eastAsia="en-US"/>
        </w:rPr>
        <w:t>OzTAM</w:t>
      </w:r>
      <w:proofErr w:type="spellEnd"/>
      <w:r w:rsidRPr="0008637E">
        <w:rPr>
          <w:rFonts w:eastAsia="Times New Roman" w:cstheme="minorHAnsi"/>
          <w:color w:val="000000"/>
          <w:spacing w:val="2"/>
          <w:lang w:eastAsia="en-US"/>
        </w:rPr>
        <w:t xml:space="preserve"> and Nielsen.</w:t>
      </w:r>
    </w:p>
    <w:p w14:paraId="33BEBDE6" w14:textId="77777777" w:rsidR="00995B37" w:rsidRPr="0008637E" w:rsidRDefault="00995B37" w:rsidP="0008637E">
      <w:pPr>
        <w:pStyle w:val="ListParagraph"/>
        <w:numPr>
          <w:ilvl w:val="0"/>
          <w:numId w:val="16"/>
        </w:numPr>
        <w:shd w:val="clear" w:color="auto" w:fill="FFFFFF"/>
        <w:spacing w:before="100" w:beforeAutospacing="1" w:after="100" w:afterAutospacing="1"/>
        <w:rPr>
          <w:rFonts w:eastAsia="Times New Roman" w:cstheme="minorHAnsi"/>
          <w:color w:val="000000"/>
          <w:spacing w:val="2"/>
          <w:lang w:eastAsia="en-US"/>
        </w:rPr>
      </w:pPr>
      <w:r w:rsidRPr="0008637E">
        <w:rPr>
          <w:rFonts w:eastAsia="Times New Roman" w:cstheme="minorHAnsi"/>
          <w:color w:val="000000"/>
          <w:spacing w:val="2"/>
          <w:lang w:eastAsia="en-US"/>
        </w:rPr>
        <w:t xml:space="preserve">Our debt recovery agents and credit reporting bodies, such as Equifax and </w:t>
      </w:r>
      <w:proofErr w:type="spellStart"/>
      <w:r w:rsidRPr="0008637E">
        <w:rPr>
          <w:rFonts w:eastAsia="Times New Roman" w:cstheme="minorHAnsi"/>
          <w:color w:val="000000"/>
          <w:spacing w:val="2"/>
          <w:lang w:eastAsia="en-US"/>
        </w:rPr>
        <w:t>Illion</w:t>
      </w:r>
      <w:proofErr w:type="spellEnd"/>
      <w:r w:rsidRPr="0008637E">
        <w:rPr>
          <w:rFonts w:eastAsia="Times New Roman" w:cstheme="minorHAnsi"/>
          <w:color w:val="000000"/>
          <w:spacing w:val="2"/>
          <w:lang w:eastAsia="en-US"/>
        </w:rPr>
        <w:t>.</w:t>
      </w:r>
    </w:p>
    <w:p w14:paraId="3787FC6B" w14:textId="77777777" w:rsidR="00995B37" w:rsidRPr="0008637E" w:rsidRDefault="00995B37" w:rsidP="0008637E">
      <w:pPr>
        <w:pStyle w:val="ListParagraph"/>
        <w:numPr>
          <w:ilvl w:val="0"/>
          <w:numId w:val="16"/>
        </w:numPr>
        <w:shd w:val="clear" w:color="auto" w:fill="FFFFFF"/>
        <w:spacing w:before="100" w:beforeAutospacing="1" w:after="100" w:afterAutospacing="1"/>
        <w:rPr>
          <w:rFonts w:eastAsia="Times New Roman" w:cstheme="minorHAnsi"/>
          <w:color w:val="000000"/>
          <w:spacing w:val="2"/>
          <w:lang w:eastAsia="en-US"/>
        </w:rPr>
      </w:pPr>
      <w:r w:rsidRPr="0008637E">
        <w:rPr>
          <w:rFonts w:eastAsia="Times New Roman" w:cstheme="minorHAnsi"/>
          <w:color w:val="000000"/>
          <w:spacing w:val="2"/>
          <w:lang w:eastAsia="en-US"/>
        </w:rPr>
        <w:t>Other telecommunications companies (e.g. to administer number portability requests).</w:t>
      </w:r>
    </w:p>
    <w:p w14:paraId="76EB62DE" w14:textId="77777777" w:rsidR="00995B37" w:rsidRPr="0008637E" w:rsidRDefault="00995B37" w:rsidP="0008637E">
      <w:pPr>
        <w:pStyle w:val="ListParagraph"/>
        <w:numPr>
          <w:ilvl w:val="0"/>
          <w:numId w:val="16"/>
        </w:numPr>
        <w:shd w:val="clear" w:color="auto" w:fill="FFFFFF"/>
        <w:spacing w:before="100" w:beforeAutospacing="1" w:after="100" w:afterAutospacing="1"/>
        <w:rPr>
          <w:rFonts w:eastAsia="Times New Roman" w:cstheme="minorHAnsi"/>
          <w:color w:val="000000"/>
          <w:spacing w:val="2"/>
          <w:lang w:eastAsia="en-US"/>
        </w:rPr>
      </w:pPr>
      <w:r w:rsidRPr="0008637E">
        <w:rPr>
          <w:rFonts w:eastAsia="Times New Roman" w:cstheme="minorHAnsi"/>
          <w:color w:val="000000"/>
          <w:spacing w:val="2"/>
          <w:lang w:eastAsia="en-US"/>
        </w:rPr>
        <w:t>Companies who collect information and data from cookies and other similar technologies.</w:t>
      </w:r>
    </w:p>
    <w:p w14:paraId="3F3CE239" w14:textId="77777777" w:rsidR="00995B37" w:rsidRPr="0008637E" w:rsidRDefault="00995B37" w:rsidP="0008637E">
      <w:pPr>
        <w:pStyle w:val="ListParagraph"/>
        <w:numPr>
          <w:ilvl w:val="0"/>
          <w:numId w:val="16"/>
        </w:numPr>
        <w:shd w:val="clear" w:color="auto" w:fill="FFFFFF"/>
        <w:spacing w:before="100" w:beforeAutospacing="1" w:after="100" w:afterAutospacing="1"/>
        <w:rPr>
          <w:rFonts w:eastAsia="Times New Roman" w:cstheme="minorHAnsi"/>
          <w:color w:val="000000"/>
          <w:spacing w:val="2"/>
          <w:lang w:eastAsia="en-US"/>
        </w:rPr>
      </w:pPr>
      <w:r w:rsidRPr="0008637E">
        <w:rPr>
          <w:rFonts w:eastAsia="Times New Roman" w:cstheme="minorHAnsi"/>
          <w:color w:val="000000"/>
          <w:spacing w:val="2"/>
          <w:lang w:eastAsia="en-US"/>
        </w:rPr>
        <w:t>Companies working with us to prevent or investigate unlawful activity (particularly fraud and identity theft). </w:t>
      </w:r>
    </w:p>
    <w:p w14:paraId="1DBF7D0D" w14:textId="77777777" w:rsidR="00995B37" w:rsidRPr="0008637E" w:rsidRDefault="00995B37" w:rsidP="0008637E">
      <w:pPr>
        <w:pStyle w:val="ListParagraph"/>
        <w:numPr>
          <w:ilvl w:val="0"/>
          <w:numId w:val="16"/>
        </w:numPr>
        <w:shd w:val="clear" w:color="auto" w:fill="FFFFFF"/>
        <w:spacing w:before="100" w:beforeAutospacing="1" w:after="100" w:afterAutospacing="1"/>
        <w:rPr>
          <w:rFonts w:eastAsia="Times New Roman" w:cstheme="minorHAnsi"/>
          <w:color w:val="000000"/>
          <w:spacing w:val="2"/>
          <w:lang w:eastAsia="en-US"/>
        </w:rPr>
      </w:pPr>
      <w:r w:rsidRPr="0008637E">
        <w:rPr>
          <w:rFonts w:eastAsia="Times New Roman" w:cstheme="minorHAnsi"/>
          <w:color w:val="000000"/>
          <w:spacing w:val="2"/>
          <w:lang w:eastAsia="en-US"/>
        </w:rPr>
        <w:t>Companies related to Optus including companies in the Singtel Group.</w:t>
      </w:r>
    </w:p>
    <w:p w14:paraId="562D151E" w14:textId="77777777" w:rsidR="00995B37" w:rsidRPr="0008637E" w:rsidRDefault="00995B37" w:rsidP="0008637E">
      <w:pPr>
        <w:pStyle w:val="ListParagraph"/>
        <w:numPr>
          <w:ilvl w:val="0"/>
          <w:numId w:val="16"/>
        </w:numPr>
        <w:shd w:val="clear" w:color="auto" w:fill="FFFFFF"/>
        <w:spacing w:before="100" w:beforeAutospacing="1" w:after="100" w:afterAutospacing="1"/>
        <w:rPr>
          <w:rFonts w:eastAsia="Times New Roman" w:cstheme="minorHAnsi"/>
          <w:color w:val="000000"/>
          <w:spacing w:val="2"/>
          <w:lang w:eastAsia="en-US"/>
        </w:rPr>
      </w:pPr>
      <w:r w:rsidRPr="0008637E">
        <w:rPr>
          <w:rFonts w:eastAsia="Times New Roman" w:cstheme="minorHAnsi"/>
          <w:color w:val="000000"/>
          <w:spacing w:val="2"/>
          <w:lang w:eastAsia="en-US"/>
        </w:rPr>
        <w:t>Advertisers of third-party products and services for the purpose of selling or providing relevant advertising on our websites, apps, and other online services (including our content services like Optus Sport).</w:t>
      </w:r>
    </w:p>
    <w:p w14:paraId="034FC918" w14:textId="02260302" w:rsidR="00A73710" w:rsidRPr="00A171BD" w:rsidRDefault="00EE61CA" w:rsidP="001C4297">
      <w:pPr>
        <w:rPr>
          <w:rFonts w:cstheme="minorHAnsi"/>
        </w:rPr>
      </w:pPr>
      <w:r w:rsidRPr="00A171BD">
        <w:rPr>
          <w:rFonts w:cstheme="minorHAnsi"/>
        </w:rPr>
        <w:t xml:space="preserve">The privacy policy states that customers can contact </w:t>
      </w:r>
      <w:r w:rsidR="00A73710" w:rsidRPr="00A171BD">
        <w:rPr>
          <w:rFonts w:cstheme="minorHAnsi"/>
        </w:rPr>
        <w:t>Optus</w:t>
      </w:r>
      <w:r w:rsidRPr="00A171BD">
        <w:rPr>
          <w:rFonts w:cstheme="minorHAnsi"/>
        </w:rPr>
        <w:t xml:space="preserve"> to control whether they</w:t>
      </w:r>
      <w:r w:rsidR="00A73710" w:rsidRPr="00A171BD">
        <w:rPr>
          <w:rFonts w:cstheme="minorHAnsi"/>
        </w:rPr>
        <w:t>:</w:t>
      </w:r>
      <w:r w:rsidRPr="00A171BD">
        <w:rPr>
          <w:rFonts w:cstheme="minorHAnsi"/>
        </w:rPr>
        <w:t xml:space="preserve"> </w:t>
      </w:r>
    </w:p>
    <w:p w14:paraId="771CF136" w14:textId="193437DD" w:rsidR="00907002" w:rsidRPr="0008637E" w:rsidRDefault="00907002" w:rsidP="001C4297">
      <w:pPr>
        <w:pStyle w:val="ListParagraph"/>
        <w:numPr>
          <w:ilvl w:val="0"/>
          <w:numId w:val="17"/>
        </w:numPr>
        <w:rPr>
          <w:rFonts w:eastAsia="Times New Roman" w:cstheme="minorHAnsi"/>
          <w:color w:val="000000"/>
          <w:spacing w:val="2"/>
          <w:lang w:eastAsia="en-US"/>
        </w:rPr>
      </w:pPr>
      <w:r w:rsidRPr="0008637E">
        <w:rPr>
          <w:rFonts w:eastAsia="Times New Roman" w:cstheme="minorHAnsi"/>
          <w:color w:val="000000"/>
          <w:spacing w:val="2"/>
          <w:lang w:eastAsia="en-US"/>
        </w:rPr>
        <w:t>Receive marketing messages and targeted online advertising from Optus.</w:t>
      </w:r>
    </w:p>
    <w:p w14:paraId="2C5E8CEB" w14:textId="77777777" w:rsidR="00907002" w:rsidRPr="0008637E" w:rsidRDefault="00907002" w:rsidP="0008637E">
      <w:pPr>
        <w:pStyle w:val="ListParagraph"/>
        <w:numPr>
          <w:ilvl w:val="0"/>
          <w:numId w:val="17"/>
        </w:numPr>
        <w:shd w:val="clear" w:color="auto" w:fill="FFFFFF"/>
        <w:spacing w:before="100" w:beforeAutospacing="1" w:after="100" w:afterAutospacing="1"/>
        <w:rPr>
          <w:rFonts w:eastAsia="Times New Roman" w:cstheme="minorHAnsi"/>
          <w:color w:val="000000"/>
          <w:spacing w:val="2"/>
          <w:lang w:eastAsia="en-US"/>
        </w:rPr>
      </w:pPr>
      <w:r w:rsidRPr="0008637E">
        <w:rPr>
          <w:rFonts w:eastAsia="Times New Roman" w:cstheme="minorHAnsi"/>
          <w:color w:val="000000"/>
          <w:spacing w:val="2"/>
          <w:lang w:eastAsia="en-US"/>
        </w:rPr>
        <w:t>Have your information included in aggregated and anonymised insights used by our business partners and their customers.</w:t>
      </w:r>
    </w:p>
    <w:p w14:paraId="40456489" w14:textId="31BFDE20" w:rsidR="00907002" w:rsidRPr="00A171BD" w:rsidRDefault="006976AB" w:rsidP="001C4297">
      <w:pPr>
        <w:rPr>
          <w:rFonts w:cstheme="minorHAnsi"/>
        </w:rPr>
      </w:pPr>
      <w:r w:rsidRPr="00A171BD">
        <w:rPr>
          <w:rFonts w:cstheme="minorHAnsi"/>
        </w:rPr>
        <w:t>Optus’s Privacy Policy p</w:t>
      </w:r>
      <w:r w:rsidR="004B3AB5" w:rsidRPr="00A171BD">
        <w:rPr>
          <w:rFonts w:cstheme="minorHAnsi"/>
        </w:rPr>
        <w:t>rovides a way</w:t>
      </w:r>
      <w:r w:rsidR="00B97CC6" w:rsidRPr="00A171BD">
        <w:rPr>
          <w:rFonts w:cstheme="minorHAnsi"/>
        </w:rPr>
        <w:t xml:space="preserve"> for consumers</w:t>
      </w:r>
      <w:r w:rsidR="004B3AB5" w:rsidRPr="00A171BD">
        <w:rPr>
          <w:rFonts w:cstheme="minorHAnsi"/>
        </w:rPr>
        <w:t xml:space="preserve"> to correct</w:t>
      </w:r>
      <w:r w:rsidR="00B97CC6" w:rsidRPr="00A171BD">
        <w:rPr>
          <w:rFonts w:cstheme="minorHAnsi"/>
        </w:rPr>
        <w:t xml:space="preserve"> personal information</w:t>
      </w:r>
      <w:r w:rsidR="004B3AB5" w:rsidRPr="00A171BD">
        <w:rPr>
          <w:rFonts w:cstheme="minorHAnsi"/>
        </w:rPr>
        <w:t>.</w:t>
      </w:r>
      <w:r w:rsidR="00CA3592" w:rsidRPr="00A171BD">
        <w:rPr>
          <w:rStyle w:val="FootnoteReference"/>
          <w:rFonts w:cstheme="minorHAnsi"/>
        </w:rPr>
        <w:footnoteReference w:id="32"/>
      </w:r>
    </w:p>
    <w:p w14:paraId="3727F769" w14:textId="70D8F137" w:rsidR="00907002" w:rsidRPr="00A171BD" w:rsidRDefault="00656BB3" w:rsidP="001C4297">
      <w:pPr>
        <w:rPr>
          <w:rFonts w:cstheme="minorHAnsi"/>
          <w:b/>
          <w:bCs/>
        </w:rPr>
      </w:pPr>
      <w:r w:rsidRPr="00A171BD">
        <w:rPr>
          <w:rFonts w:cstheme="minorHAnsi"/>
          <w:b/>
          <w:bCs/>
        </w:rPr>
        <w:t>TPG Telecom</w:t>
      </w:r>
    </w:p>
    <w:p w14:paraId="7C756224" w14:textId="558ECEF2" w:rsidR="005B0B4C" w:rsidRPr="00A171BD" w:rsidRDefault="005B0B4C" w:rsidP="001C4297">
      <w:r w:rsidRPr="00A171BD">
        <w:t>TPG Telecom</w:t>
      </w:r>
      <w:r w:rsidR="00656BB3" w:rsidRPr="00A171BD">
        <w:t>’s Privacy Policy</w:t>
      </w:r>
      <w:r w:rsidR="00E470F4" w:rsidRPr="00A171BD">
        <w:rPr>
          <w:rStyle w:val="FootnoteReference"/>
          <w:rFonts w:cstheme="minorHAnsi"/>
          <w:color w:val="000000" w:themeColor="text1"/>
        </w:rPr>
        <w:footnoteReference w:id="33"/>
      </w:r>
      <w:r w:rsidR="008A3283" w:rsidRPr="00A171BD">
        <w:t xml:space="preserve"> states that TPG Telecom collects personal data from:</w:t>
      </w:r>
    </w:p>
    <w:p w14:paraId="25738617" w14:textId="010F0A8A" w:rsidR="00BE2D6D" w:rsidRPr="0008637E" w:rsidRDefault="00BE2D6D" w:rsidP="001C4297">
      <w:pPr>
        <w:pStyle w:val="ListParagraph"/>
        <w:numPr>
          <w:ilvl w:val="0"/>
          <w:numId w:val="17"/>
        </w:numPr>
        <w:rPr>
          <w:lang w:eastAsia="en-US"/>
        </w:rPr>
      </w:pPr>
      <w:r w:rsidRPr="0008637E">
        <w:rPr>
          <w:lang w:eastAsia="en-US"/>
        </w:rPr>
        <w:lastRenderedPageBreak/>
        <w:t>Other companies in the TPG Group. For example, if you have a service with Vodafone, we may share your personal information with our other brands such as TPG or iiNet</w:t>
      </w:r>
    </w:p>
    <w:p w14:paraId="5BEBF399" w14:textId="09BE8577" w:rsidR="00BE2D6D" w:rsidRPr="0008637E" w:rsidRDefault="00BE2D6D" w:rsidP="001C4297">
      <w:pPr>
        <w:pStyle w:val="ListParagraph"/>
        <w:numPr>
          <w:ilvl w:val="0"/>
          <w:numId w:val="17"/>
        </w:numPr>
        <w:rPr>
          <w:lang w:eastAsia="en-US"/>
        </w:rPr>
      </w:pPr>
      <w:r w:rsidRPr="0008637E">
        <w:rPr>
          <w:lang w:eastAsia="en-US"/>
        </w:rPr>
        <w:t>Credit reporting agencies, law enforcement agencies and other government entities</w:t>
      </w:r>
    </w:p>
    <w:p w14:paraId="05ED2D38" w14:textId="4EF01D25" w:rsidR="00BE2D6D" w:rsidRPr="0008637E" w:rsidRDefault="00BE2D6D" w:rsidP="001C4297">
      <w:pPr>
        <w:pStyle w:val="ListParagraph"/>
        <w:numPr>
          <w:ilvl w:val="0"/>
          <w:numId w:val="17"/>
        </w:numPr>
        <w:rPr>
          <w:lang w:eastAsia="en-US"/>
        </w:rPr>
      </w:pPr>
      <w:r w:rsidRPr="0008637E">
        <w:rPr>
          <w:lang w:eastAsia="en-US"/>
        </w:rPr>
        <w:t>Entities that provide services to us. This includes entities to which we may disclose your personal information. We explain who these entities are below in the section ‘Who can we provide your information to?’</w:t>
      </w:r>
    </w:p>
    <w:p w14:paraId="76EC81C0" w14:textId="337D9771" w:rsidR="00BE2D6D" w:rsidRPr="0008637E" w:rsidRDefault="00BE2D6D" w:rsidP="001C4297">
      <w:pPr>
        <w:pStyle w:val="ListParagraph"/>
        <w:numPr>
          <w:ilvl w:val="0"/>
          <w:numId w:val="17"/>
        </w:numPr>
        <w:rPr>
          <w:lang w:eastAsia="en-US"/>
        </w:rPr>
      </w:pPr>
      <w:r w:rsidRPr="0008637E">
        <w:rPr>
          <w:lang w:eastAsia="en-US"/>
        </w:rPr>
        <w:t>Your authorised representatives or legal advisors</w:t>
      </w:r>
    </w:p>
    <w:p w14:paraId="13B1DE96" w14:textId="1D61864B" w:rsidR="00BE2D6D" w:rsidRPr="0008637E" w:rsidRDefault="00BE2D6D" w:rsidP="001C4297">
      <w:pPr>
        <w:pStyle w:val="ListParagraph"/>
        <w:numPr>
          <w:ilvl w:val="0"/>
          <w:numId w:val="17"/>
        </w:numPr>
        <w:rPr>
          <w:lang w:eastAsia="en-US"/>
        </w:rPr>
      </w:pPr>
      <w:r w:rsidRPr="0008637E">
        <w:rPr>
          <w:lang w:eastAsia="en-US"/>
        </w:rPr>
        <w:t>Publicly available sources of information, like market research providers</w:t>
      </w:r>
    </w:p>
    <w:p w14:paraId="6A20FB20" w14:textId="63A0322D" w:rsidR="00BA06C9" w:rsidRPr="0008637E" w:rsidRDefault="00FF530A" w:rsidP="001C4297">
      <w:pPr>
        <w:rPr>
          <w:lang w:eastAsia="en-US"/>
        </w:rPr>
      </w:pPr>
      <w:r w:rsidRPr="0008637E">
        <w:rPr>
          <w:lang w:eastAsia="en-US"/>
        </w:rPr>
        <w:t>TPG Telecom further states that ‘</w:t>
      </w:r>
      <w:r w:rsidR="00B97CC6" w:rsidRPr="0008637E">
        <w:rPr>
          <w:lang w:eastAsia="en-US"/>
        </w:rPr>
        <w:t>[w]</w:t>
      </w:r>
      <w:r w:rsidR="00BA06C9" w:rsidRPr="0008637E">
        <w:rPr>
          <w:lang w:eastAsia="en-US"/>
        </w:rPr>
        <w:t>e may also collect information in other ways and will take all reasonable steps to let you know if we do</w:t>
      </w:r>
      <w:r w:rsidRPr="0008637E">
        <w:rPr>
          <w:lang w:eastAsia="en-US"/>
        </w:rPr>
        <w:t>’</w:t>
      </w:r>
      <w:r w:rsidR="00BA06C9" w:rsidRPr="0008637E">
        <w:rPr>
          <w:lang w:eastAsia="en-US"/>
        </w:rPr>
        <w:t>.</w:t>
      </w:r>
    </w:p>
    <w:p w14:paraId="298124F2" w14:textId="3925A3B8" w:rsidR="004B1C7C" w:rsidRPr="0008637E" w:rsidRDefault="00002B51" w:rsidP="001C4297">
      <w:pPr>
        <w:rPr>
          <w:lang w:eastAsia="en-US"/>
        </w:rPr>
      </w:pPr>
      <w:r w:rsidRPr="0008637E">
        <w:rPr>
          <w:lang w:eastAsia="en-US"/>
        </w:rPr>
        <w:t>According to the</w:t>
      </w:r>
      <w:r w:rsidR="009B500A" w:rsidRPr="0008637E">
        <w:rPr>
          <w:lang w:eastAsia="en-US"/>
        </w:rPr>
        <w:t>ir</w:t>
      </w:r>
      <w:r w:rsidRPr="0008637E">
        <w:rPr>
          <w:lang w:eastAsia="en-US"/>
        </w:rPr>
        <w:t xml:space="preserve"> Privacy Policy,</w:t>
      </w:r>
      <w:r w:rsidRPr="0008637E">
        <w:rPr>
          <w:rStyle w:val="FootnoteReference"/>
          <w:lang w:eastAsia="en-US"/>
        </w:rPr>
        <w:footnoteReference w:id="34"/>
      </w:r>
      <w:r w:rsidRPr="0008637E">
        <w:rPr>
          <w:lang w:eastAsia="en-US"/>
        </w:rPr>
        <w:t xml:space="preserve"> </w:t>
      </w:r>
      <w:r w:rsidR="00B22D9F" w:rsidRPr="0008637E">
        <w:rPr>
          <w:lang w:eastAsia="en-US"/>
        </w:rPr>
        <w:t>TP</w:t>
      </w:r>
      <w:r w:rsidR="006F1F04" w:rsidRPr="0008637E">
        <w:rPr>
          <w:lang w:eastAsia="en-US"/>
        </w:rPr>
        <w:t>G Telecom shares</w:t>
      </w:r>
      <w:r w:rsidR="009A1D23" w:rsidRPr="0008637E">
        <w:rPr>
          <w:lang w:eastAsia="en-US"/>
        </w:rPr>
        <w:t>:</w:t>
      </w:r>
    </w:p>
    <w:p w14:paraId="0A09117E" w14:textId="312C6186" w:rsidR="004B1C7C" w:rsidRPr="0008637E" w:rsidRDefault="004B1C7C" w:rsidP="0008637E">
      <w:pPr>
        <w:pStyle w:val="Quote"/>
        <w:spacing w:line="276" w:lineRule="auto"/>
        <w:rPr>
          <w:lang w:eastAsia="en-US"/>
        </w:rPr>
      </w:pPr>
      <w:r w:rsidRPr="0008637E">
        <w:rPr>
          <w:lang w:eastAsia="en-US"/>
        </w:rPr>
        <w:t>de-identified and anonymised data with select business partners. In these cases, we use techniques such as grouping, combining and anonymising so that we do not reveal your personal information</w:t>
      </w:r>
      <w:r w:rsidR="00300180" w:rsidRPr="0008637E">
        <w:rPr>
          <w:lang w:eastAsia="en-US"/>
        </w:rPr>
        <w:t>[.]</w:t>
      </w:r>
    </w:p>
    <w:p w14:paraId="0B6EC2A8" w14:textId="04E900D7" w:rsidR="004B1C7C" w:rsidRPr="00A171BD" w:rsidRDefault="00B7611B" w:rsidP="0008637E">
      <w:pPr>
        <w:pStyle w:val="Quote"/>
        <w:spacing w:line="276" w:lineRule="auto"/>
        <w:rPr>
          <w:shd w:val="clear" w:color="auto" w:fill="FFFFFF"/>
        </w:rPr>
      </w:pPr>
      <w:r w:rsidRPr="00A171BD">
        <w:rPr>
          <w:shd w:val="clear" w:color="auto" w:fill="FFFFFF"/>
        </w:rPr>
        <w:t>We may give your personal information to other organisations that assist us in providing you with direct marketing. These organisations are limited to our suppliers or third parties working with or directly on behalf of the TPG Group. You can separately opt-in to receiving third-party marketing through a specific promotion.</w:t>
      </w:r>
    </w:p>
    <w:p w14:paraId="40F6DEDA" w14:textId="529D1FAF" w:rsidR="000E38AF" w:rsidRPr="0008637E" w:rsidRDefault="00DD0470" w:rsidP="00CB0CD2">
      <w:pPr>
        <w:rPr>
          <w:lang w:eastAsia="en-US"/>
        </w:rPr>
      </w:pPr>
      <w:r w:rsidRPr="0008637E">
        <w:rPr>
          <w:lang w:eastAsia="en-US"/>
        </w:rPr>
        <w:t xml:space="preserve">TPG Telecom provides information for consumers to opt out </w:t>
      </w:r>
      <w:r w:rsidR="001304BE" w:rsidRPr="0008637E">
        <w:rPr>
          <w:lang w:eastAsia="en-US"/>
        </w:rPr>
        <w:t>of marketing materials</w:t>
      </w:r>
      <w:r w:rsidRPr="0008637E">
        <w:rPr>
          <w:lang w:eastAsia="en-US"/>
        </w:rPr>
        <w:t xml:space="preserve"> and correct </w:t>
      </w:r>
      <w:r w:rsidR="005C19AE" w:rsidRPr="0008637E">
        <w:rPr>
          <w:lang w:eastAsia="en-US"/>
        </w:rPr>
        <w:t>personal information</w:t>
      </w:r>
      <w:r w:rsidRPr="0008637E">
        <w:rPr>
          <w:lang w:eastAsia="en-US"/>
        </w:rPr>
        <w:t xml:space="preserve">. The Privacy Policy does not </w:t>
      </w:r>
      <w:r w:rsidR="00316394" w:rsidRPr="0008637E">
        <w:rPr>
          <w:lang w:eastAsia="en-US"/>
        </w:rPr>
        <w:t>provide information for consumers to opt</w:t>
      </w:r>
      <w:r w:rsidR="000E38AF" w:rsidRPr="0008637E">
        <w:rPr>
          <w:lang w:eastAsia="en-US"/>
        </w:rPr>
        <w:t xml:space="preserve"> out of </w:t>
      </w:r>
      <w:r w:rsidR="002541F4" w:rsidRPr="0008637E">
        <w:rPr>
          <w:lang w:eastAsia="en-US"/>
        </w:rPr>
        <w:t xml:space="preserve">disclosure of </w:t>
      </w:r>
      <w:r w:rsidR="00316394" w:rsidRPr="0008637E">
        <w:rPr>
          <w:lang w:eastAsia="en-US"/>
        </w:rPr>
        <w:t>de</w:t>
      </w:r>
      <w:r w:rsidR="00165DF1" w:rsidRPr="0008637E">
        <w:rPr>
          <w:lang w:eastAsia="en-US"/>
        </w:rPr>
        <w:t>-</w:t>
      </w:r>
      <w:r w:rsidR="00316394" w:rsidRPr="0008637E">
        <w:rPr>
          <w:lang w:eastAsia="en-US"/>
        </w:rPr>
        <w:t xml:space="preserve">identified </w:t>
      </w:r>
      <w:r w:rsidR="002541F4" w:rsidRPr="0008637E">
        <w:rPr>
          <w:lang w:eastAsia="en-US"/>
        </w:rPr>
        <w:t>information to third-party businesses.</w:t>
      </w:r>
    </w:p>
    <w:p w14:paraId="1AC511F8" w14:textId="77777777" w:rsidR="00DC13F4" w:rsidRPr="0008637E" w:rsidRDefault="00BA4AB0" w:rsidP="001C4297">
      <w:pPr>
        <w:pStyle w:val="FundingAcknowledgement"/>
        <w:rPr>
          <w:lang w:val="en-AU"/>
        </w:rPr>
      </w:pPr>
      <w:r w:rsidRPr="0008637E">
        <w:rPr>
          <w:lang w:val="en-AU"/>
        </w:rPr>
        <w:t>The Australian Communications Consumer Action Network (ACCAN) is Australia’s peak communication consumer organisation. The operation of ACCAN is made possible by funding provided by the Commonwealth of Australia under section 593 of the Telecommunications Act 1997. This funding is recovered from charges on telecommunications carriers.</w:t>
      </w:r>
      <w:r w:rsidR="007A2389" w:rsidRPr="0008637E">
        <w:rPr>
          <w:lang w:val="en-AU"/>
        </w:rPr>
        <w:br/>
      </w:r>
      <w:r w:rsidR="007A2389" w:rsidRPr="0008637E">
        <w:rPr>
          <w:lang w:val="en-AU"/>
        </w:rPr>
        <w:br/>
        <w:t xml:space="preserve">ACCAN is committed to reconciliation that acknowledges Australia’s past and values the unique culture and heritage of Aboriginal and Torres Strait Islander peoples.  </w:t>
      </w:r>
      <w:hyperlink r:id="rId22" w:history="1">
        <w:r w:rsidR="007A2389" w:rsidRPr="0008637E">
          <w:rPr>
            <w:rStyle w:val="Hyperlink"/>
            <w:lang w:val="en-AU"/>
          </w:rPr>
          <w:t>Read our RAP</w:t>
        </w:r>
      </w:hyperlink>
    </w:p>
    <w:sectPr w:rsidR="00DC13F4" w:rsidRPr="0008637E" w:rsidSect="00472A35">
      <w:headerReference w:type="default" r:id="rId23"/>
      <w:footerReference w:type="default" r:id="rId24"/>
      <w:footerReference w:type="first" r:id="rId25"/>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0F3D0" w14:textId="77777777" w:rsidR="00AB59BC" w:rsidRDefault="00AB59BC">
      <w:pPr>
        <w:spacing w:after="0" w:line="240" w:lineRule="auto"/>
      </w:pPr>
      <w:r>
        <w:separator/>
      </w:r>
    </w:p>
  </w:endnote>
  <w:endnote w:type="continuationSeparator" w:id="0">
    <w:p w14:paraId="2966C32B" w14:textId="77777777" w:rsidR="00AB59BC" w:rsidRDefault="00AB59BC">
      <w:pPr>
        <w:spacing w:after="0" w:line="240" w:lineRule="auto"/>
      </w:pPr>
      <w:r>
        <w:continuationSeparator/>
      </w:r>
    </w:p>
  </w:endnote>
  <w:endnote w:type="continuationNotice" w:id="1">
    <w:p w14:paraId="2B1F7815" w14:textId="77777777" w:rsidR="00AB59BC" w:rsidRDefault="00AB59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084C433-7064-4B87-9F90-AC231F2E28E1}"/>
    <w:embedBold r:id="rId2" w:fontKey="{B1B63FFD-E99F-4F98-A1F6-6C60B7684D69}"/>
    <w:embedItalic r:id="rId3" w:fontKey="{F3BC73A6-C1A8-439A-A0F6-1C055F9C5253}"/>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792027D8-487E-4B63-B26A-33A86BAE98BA}"/>
  </w:font>
  <w:font w:name="Gotham">
    <w:altName w:val="Calibri"/>
    <w:charset w:val="00"/>
    <w:family w:val="auto"/>
    <w:pitch w:val="variable"/>
    <w:sig w:usb0="800000A7" w:usb1="00000000" w:usb2="00000000" w:usb3="00000000" w:csb0="00000009" w:csb1="00000000"/>
    <w:embedBold r:id="rId5" w:fontKey="{C37FF918-5BB1-4624-ABFD-DCC8000FB1F4}"/>
    <w:embedBoldItalic r:id="rId6" w:fontKey="{360AC283-BDEE-4D5F-8F86-D0A3766AEC07}"/>
  </w:font>
  <w:font w:name="Verdana">
    <w:panose1 w:val="020B0604030504040204"/>
    <w:charset w:val="00"/>
    <w:family w:val="swiss"/>
    <w:pitch w:val="variable"/>
    <w:sig w:usb0="A00006FF" w:usb1="4000205B" w:usb2="00000010" w:usb3="00000000" w:csb0="0000019F" w:csb1="00000000"/>
    <w:embedBold r:id="rId7" w:fontKey="{0A36B67C-540A-4ABB-B98F-D7422FE554B2}"/>
    <w:embedBoldItalic r:id="rId8" w:fontKey="{1A203AD6-1DE4-4348-9A0A-AC8C98E2717D}"/>
  </w:font>
  <w:font w:name="Roboto">
    <w:altName w:val="Roboto"/>
    <w:charset w:val="00"/>
    <w:family w:val="auto"/>
    <w:pitch w:val="variable"/>
    <w:sig w:usb0="E0000AFF" w:usb1="5000217F" w:usb2="00000021" w:usb3="00000000" w:csb0="0000019F" w:csb1="00000000"/>
    <w:embedRegular r:id="rId9" w:fontKey="{56FB2074-AA0A-42DA-88FC-6E5FF40F31EF}"/>
  </w:font>
  <w:font w:name="Gotham Black">
    <w:altName w:val="Calibri"/>
    <w:charset w:val="00"/>
    <w:family w:val="auto"/>
    <w:pitch w:val="variable"/>
    <w:sig w:usb0="A00000AF" w:usb1="40000048" w:usb2="00000000" w:usb3="00000000" w:csb0="00000111" w:csb1="00000000"/>
  </w:font>
  <w:font w:name="Cambria">
    <w:altName w:val="Cambria"/>
    <w:panose1 w:val="02040503050406030204"/>
    <w:charset w:val="00"/>
    <w:family w:val="roman"/>
    <w:pitch w:val="variable"/>
    <w:sig w:usb0="E00006FF" w:usb1="420024FF" w:usb2="02000000" w:usb3="00000000" w:csb0="0000019F" w:csb1="00000000"/>
    <w:embedRegular r:id="rId10" w:fontKey="{7C7002F3-F46E-4817-BEC1-79C6913DA6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rFonts w:ascii="Verdana" w:hAnsi="Verdana"/>
        <w:i/>
        <w:spacing w:val="8"/>
        <w:sz w:val="19"/>
        <w14:textOutline w14:w="1270" w14:cap="rnd" w14:cmpd="sng" w14:algn="ctr">
          <w14:solidFill>
            <w14:schemeClr w14:val="tx1"/>
          </w14:solidFill>
          <w14:prstDash w14:val="solid"/>
          <w14:bevel/>
        </w14:textOutline>
      </w:rPr>
    </w:sdtEndPr>
    <w:sdtContent>
      <w:p w14:paraId="3D392810"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25940"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ABCCB" w14:textId="77777777" w:rsidR="00AB59BC" w:rsidRDefault="00AB59BC">
      <w:pPr>
        <w:spacing w:after="0" w:line="240" w:lineRule="auto"/>
      </w:pPr>
      <w:r>
        <w:separator/>
      </w:r>
    </w:p>
  </w:footnote>
  <w:footnote w:type="continuationSeparator" w:id="0">
    <w:p w14:paraId="4D56AC6F" w14:textId="77777777" w:rsidR="00AB59BC" w:rsidRDefault="00AB59BC">
      <w:pPr>
        <w:spacing w:after="0" w:line="240" w:lineRule="auto"/>
      </w:pPr>
      <w:r>
        <w:continuationSeparator/>
      </w:r>
    </w:p>
  </w:footnote>
  <w:footnote w:type="continuationNotice" w:id="1">
    <w:p w14:paraId="5F319551" w14:textId="77777777" w:rsidR="00AB59BC" w:rsidRDefault="00AB59BC">
      <w:pPr>
        <w:spacing w:after="0" w:line="240" w:lineRule="auto"/>
      </w:pPr>
    </w:p>
  </w:footnote>
  <w:footnote w:id="2">
    <w:p w14:paraId="68DD4374" w14:textId="047CACA3" w:rsidR="007B796F" w:rsidRDefault="007B796F">
      <w:pPr>
        <w:pStyle w:val="FootnoteText"/>
      </w:pPr>
      <w:r>
        <w:rPr>
          <w:rStyle w:val="FootnoteReference"/>
        </w:rPr>
        <w:footnoteRef/>
      </w:r>
      <w:r>
        <w:t xml:space="preserve"> Attorney-General’s Department 2023. </w:t>
      </w:r>
      <w:r w:rsidRPr="00E72A77">
        <w:rPr>
          <w:i/>
          <w:iCs/>
        </w:rPr>
        <w:t>Privacy Act Review Report</w:t>
      </w:r>
      <w:r>
        <w:t xml:space="preserve">. Available at: </w:t>
      </w:r>
      <w:hyperlink r:id="rId1" w:history="1">
        <w:r w:rsidRPr="00D61B35">
          <w:rPr>
            <w:rStyle w:val="Hyperlink"/>
          </w:rPr>
          <w:t>https://www.ag.gov.au/rights-and-protections/publications/privacy-act-review-report</w:t>
        </w:r>
      </w:hyperlink>
    </w:p>
  </w:footnote>
  <w:footnote w:id="3">
    <w:p w14:paraId="7946E450" w14:textId="1CC8138B" w:rsidR="00F83C05" w:rsidRDefault="00F83C05" w:rsidP="00F83C05">
      <w:pPr>
        <w:pStyle w:val="FootnoteText"/>
      </w:pPr>
      <w:r>
        <w:rPr>
          <w:rStyle w:val="FootnoteReference"/>
        </w:rPr>
        <w:footnoteRef/>
      </w:r>
      <w:r>
        <w:t xml:space="preserve"> </w:t>
      </w:r>
      <w:r w:rsidRPr="000F6B8E">
        <w:t>Ramon Lobato</w:t>
      </w:r>
      <w:r>
        <w:t xml:space="preserve"> 2023</w:t>
      </w:r>
      <w:r w:rsidR="00E62D3B">
        <w:t>.</w:t>
      </w:r>
      <w:r w:rsidRPr="000F6B8E">
        <w:t xml:space="preserve"> The data broker economy</w:t>
      </w:r>
      <w:r>
        <w:t>.</w:t>
      </w:r>
      <w:r w:rsidRPr="000F6B8E">
        <w:t xml:space="preserve"> </w:t>
      </w:r>
      <w:r w:rsidRPr="009930AD">
        <w:rPr>
          <w:i/>
          <w:iCs/>
        </w:rPr>
        <w:t>ADM+S Centre</w:t>
      </w:r>
      <w:r>
        <w:t>. Available at:</w:t>
      </w:r>
      <w:r w:rsidRPr="000F6B8E">
        <w:t xml:space="preserve"> </w:t>
      </w:r>
      <w:hyperlink r:id="rId2" w:history="1">
        <w:r w:rsidRPr="00D61B35">
          <w:rPr>
            <w:rStyle w:val="Hyperlink"/>
          </w:rPr>
          <w:t>https://www.admscentre.org.au/the-data-broker-economy/</w:t>
        </w:r>
      </w:hyperlink>
      <w:r>
        <w:t xml:space="preserve"> </w:t>
      </w:r>
    </w:p>
  </w:footnote>
  <w:footnote w:id="4">
    <w:p w14:paraId="3F8E6074" w14:textId="07B74C44" w:rsidR="00957BAA" w:rsidRDefault="00957BAA" w:rsidP="00957BAA">
      <w:pPr>
        <w:pStyle w:val="FootnoteText"/>
      </w:pPr>
      <w:r>
        <w:rPr>
          <w:rStyle w:val="FootnoteReference"/>
        </w:rPr>
        <w:footnoteRef/>
      </w:r>
      <w:r>
        <w:t xml:space="preserve"> Attorney-General’s Department 2023</w:t>
      </w:r>
      <w:r w:rsidR="001438A9">
        <w:t>.</w:t>
      </w:r>
      <w:r>
        <w:t xml:space="preserve"> p.3. </w:t>
      </w:r>
      <w:r w:rsidRPr="00E72A77">
        <w:rPr>
          <w:i/>
          <w:iCs/>
        </w:rPr>
        <w:t>Privacy Act Review Report</w:t>
      </w:r>
      <w:r>
        <w:t xml:space="preserve">. Available at: </w:t>
      </w:r>
      <w:hyperlink r:id="rId3" w:history="1">
        <w:r w:rsidRPr="00D61B35">
          <w:rPr>
            <w:rStyle w:val="Hyperlink"/>
          </w:rPr>
          <w:t>https://www.ag.gov.au/rights-and-protections/publications/privacy-act-review-report</w:t>
        </w:r>
      </w:hyperlink>
    </w:p>
  </w:footnote>
  <w:footnote w:id="5">
    <w:p w14:paraId="54170BCB" w14:textId="77777777" w:rsidR="00957BAA" w:rsidRDefault="00957BAA" w:rsidP="00957BAA">
      <w:pPr>
        <w:pStyle w:val="FootnoteText"/>
      </w:pPr>
      <w:r>
        <w:rPr>
          <w:rStyle w:val="FootnoteReference"/>
        </w:rPr>
        <w:footnoteRef/>
      </w:r>
      <w:r>
        <w:t xml:space="preserve"> ACCAN 2023. </w:t>
      </w:r>
      <w:r w:rsidRPr="006E2557">
        <w:rPr>
          <w:i/>
          <w:iCs/>
        </w:rPr>
        <w:t>Privacy Act Review Issues Paper.</w:t>
      </w:r>
      <w:r>
        <w:t xml:space="preserve"> Available at: </w:t>
      </w:r>
      <w:hyperlink r:id="rId4" w:history="1">
        <w:r w:rsidRPr="00D61B35">
          <w:rPr>
            <w:rStyle w:val="Hyperlink"/>
          </w:rPr>
          <w:t>https://accan.org.au/accans-work/submissions/2126-privacy-act-review-2023</w:t>
        </w:r>
      </w:hyperlink>
      <w:r>
        <w:t xml:space="preserve"> </w:t>
      </w:r>
    </w:p>
  </w:footnote>
  <w:footnote w:id="6">
    <w:p w14:paraId="132C59CB" w14:textId="77777777" w:rsidR="00957BAA" w:rsidRDefault="00957BAA" w:rsidP="00957BAA">
      <w:pPr>
        <w:pStyle w:val="FootnoteText"/>
      </w:pPr>
      <w:r>
        <w:rPr>
          <w:rStyle w:val="FootnoteReference"/>
        </w:rPr>
        <w:footnoteRef/>
      </w:r>
      <w:r>
        <w:t xml:space="preserve"> Attorney-General’s Department 2023. </w:t>
      </w:r>
      <w:r w:rsidRPr="00E72A77">
        <w:rPr>
          <w:i/>
          <w:iCs/>
        </w:rPr>
        <w:t>Privacy Act Review Report</w:t>
      </w:r>
      <w:r>
        <w:t xml:space="preserve">. Available at: </w:t>
      </w:r>
      <w:hyperlink r:id="rId5" w:history="1">
        <w:r w:rsidRPr="00D61B35">
          <w:rPr>
            <w:rStyle w:val="Hyperlink"/>
          </w:rPr>
          <w:t>https://www.ag.gov.au/rights-and-protections/publications/privacy-act-review-report</w:t>
        </w:r>
      </w:hyperlink>
    </w:p>
  </w:footnote>
  <w:footnote w:id="7">
    <w:p w14:paraId="3B65423C" w14:textId="6CB96819" w:rsidR="002F16FF" w:rsidRDefault="002F16FF">
      <w:pPr>
        <w:pStyle w:val="FootnoteText"/>
      </w:pPr>
      <w:r>
        <w:rPr>
          <w:rStyle w:val="FootnoteReference"/>
        </w:rPr>
        <w:footnoteRef/>
      </w:r>
      <w:r>
        <w:t xml:space="preserve"> Attorney-General’s Department 2023</w:t>
      </w:r>
      <w:r w:rsidR="001438A9">
        <w:t>.</w:t>
      </w:r>
      <w:r w:rsidR="00DA32BE">
        <w:t xml:space="preserve"> Proposals 4.4, 4.5, 4.6</w:t>
      </w:r>
      <w:r>
        <w:t xml:space="preserve">. </w:t>
      </w:r>
      <w:r w:rsidRPr="00E72A77">
        <w:rPr>
          <w:i/>
          <w:iCs/>
        </w:rPr>
        <w:t>Privacy Act Review Report</w:t>
      </w:r>
      <w:r>
        <w:t xml:space="preserve">. Available at: </w:t>
      </w:r>
      <w:hyperlink r:id="rId6" w:history="1">
        <w:r w:rsidRPr="00D61B35">
          <w:rPr>
            <w:rStyle w:val="Hyperlink"/>
          </w:rPr>
          <w:t>https://www.ag.gov.au/rights-and-protections/publications/privacy-act-review-report</w:t>
        </w:r>
      </w:hyperlink>
    </w:p>
  </w:footnote>
  <w:footnote w:id="8">
    <w:p w14:paraId="3482EC08" w14:textId="422FC0B8" w:rsidR="00464ACE" w:rsidRDefault="00464ACE">
      <w:pPr>
        <w:pStyle w:val="FootnoteText"/>
      </w:pPr>
      <w:r>
        <w:rPr>
          <w:rStyle w:val="FootnoteReference"/>
        </w:rPr>
        <w:footnoteRef/>
      </w:r>
      <w:r>
        <w:t xml:space="preserve"> Attorney-General’s Department 2023</w:t>
      </w:r>
      <w:r w:rsidR="001438A9">
        <w:t>.</w:t>
      </w:r>
      <w:r>
        <w:t xml:space="preserve"> Proposals 4.7. </w:t>
      </w:r>
      <w:r w:rsidRPr="00E72A77">
        <w:rPr>
          <w:i/>
          <w:iCs/>
        </w:rPr>
        <w:t>Privacy Act Review Report</w:t>
      </w:r>
      <w:r>
        <w:t xml:space="preserve">. Available at: </w:t>
      </w:r>
      <w:hyperlink r:id="rId7" w:history="1">
        <w:r w:rsidRPr="00D61B35">
          <w:rPr>
            <w:rStyle w:val="Hyperlink"/>
          </w:rPr>
          <w:t>https://www.ag.gov.au/rights-and-protections/publications/privacy-act-review-report</w:t>
        </w:r>
      </w:hyperlink>
    </w:p>
  </w:footnote>
  <w:footnote w:id="9">
    <w:p w14:paraId="60C07E61" w14:textId="724F9968" w:rsidR="001D0987" w:rsidRDefault="001D0987">
      <w:pPr>
        <w:pStyle w:val="FootnoteText"/>
      </w:pPr>
      <w:r>
        <w:rPr>
          <w:rStyle w:val="FootnoteReference"/>
        </w:rPr>
        <w:footnoteRef/>
      </w:r>
      <w:r>
        <w:t xml:space="preserve"> Attorney-General’s Department 2023</w:t>
      </w:r>
      <w:r w:rsidR="001438A9">
        <w:t>.</w:t>
      </w:r>
      <w:r>
        <w:t xml:space="preserve"> </w:t>
      </w:r>
      <w:r w:rsidR="00367329">
        <w:t>Section 12</w:t>
      </w:r>
      <w:r>
        <w:t xml:space="preserve">7. </w:t>
      </w:r>
      <w:r w:rsidRPr="00E72A77">
        <w:rPr>
          <w:i/>
          <w:iCs/>
        </w:rPr>
        <w:t>Privacy Act Review Report</w:t>
      </w:r>
      <w:r>
        <w:t xml:space="preserve">. Available at: </w:t>
      </w:r>
      <w:hyperlink r:id="rId8" w:history="1">
        <w:r w:rsidRPr="00D61B35">
          <w:rPr>
            <w:rStyle w:val="Hyperlink"/>
          </w:rPr>
          <w:t>https://www.ag.gov.au/rights-and-protections/publications/privacy-act-review-report</w:t>
        </w:r>
      </w:hyperlink>
    </w:p>
  </w:footnote>
  <w:footnote w:id="10">
    <w:p w14:paraId="7AB6D4A0" w14:textId="5B3E58B6" w:rsidR="001D0987" w:rsidRDefault="001D0987">
      <w:pPr>
        <w:pStyle w:val="FootnoteText"/>
      </w:pPr>
      <w:r>
        <w:rPr>
          <w:rStyle w:val="FootnoteReference"/>
        </w:rPr>
        <w:footnoteRef/>
      </w:r>
      <w:r>
        <w:t xml:space="preserve"> Attorney-General’s Department 2023</w:t>
      </w:r>
      <w:r w:rsidR="001438A9">
        <w:t>.</w:t>
      </w:r>
      <w:r>
        <w:t xml:space="preserve"> Proposals </w:t>
      </w:r>
      <w:r w:rsidR="00817D04">
        <w:t>20.4</w:t>
      </w:r>
      <w:r>
        <w:t xml:space="preserve">. </w:t>
      </w:r>
      <w:r w:rsidRPr="00E72A77">
        <w:rPr>
          <w:i/>
          <w:iCs/>
        </w:rPr>
        <w:t>Privacy Act Review Report</w:t>
      </w:r>
      <w:r>
        <w:t xml:space="preserve">. Available at: </w:t>
      </w:r>
      <w:hyperlink r:id="rId9" w:history="1">
        <w:r w:rsidRPr="00D61B35">
          <w:rPr>
            <w:rStyle w:val="Hyperlink"/>
          </w:rPr>
          <w:t>https://www.ag.gov.au/rights-and-protections/publications/privacy-act-review-report</w:t>
        </w:r>
      </w:hyperlink>
    </w:p>
  </w:footnote>
  <w:footnote w:id="11">
    <w:p w14:paraId="1EE97EA3" w14:textId="44F5ADE0" w:rsidR="001D0987" w:rsidRDefault="001D0987">
      <w:pPr>
        <w:pStyle w:val="FootnoteText"/>
      </w:pPr>
      <w:r>
        <w:rPr>
          <w:rStyle w:val="FootnoteReference"/>
        </w:rPr>
        <w:footnoteRef/>
      </w:r>
      <w:r>
        <w:t xml:space="preserve"> Attorney-General’s Department 2023</w:t>
      </w:r>
      <w:r w:rsidR="001438A9">
        <w:t>.</w:t>
      </w:r>
      <w:r>
        <w:t xml:space="preserve"> Proposals </w:t>
      </w:r>
      <w:r w:rsidR="008A5E2E">
        <w:t>20.7</w:t>
      </w:r>
      <w:r>
        <w:t xml:space="preserve">. </w:t>
      </w:r>
      <w:r w:rsidRPr="00E72A77">
        <w:rPr>
          <w:i/>
          <w:iCs/>
        </w:rPr>
        <w:t>Privacy Act Review Report</w:t>
      </w:r>
      <w:r>
        <w:t xml:space="preserve">. Available at: </w:t>
      </w:r>
      <w:hyperlink r:id="rId10" w:history="1">
        <w:r w:rsidRPr="00D61B35">
          <w:rPr>
            <w:rStyle w:val="Hyperlink"/>
          </w:rPr>
          <w:t>https://www.ag.gov.au/rights-and-protections/publications/privacy-act-review-report</w:t>
        </w:r>
      </w:hyperlink>
    </w:p>
  </w:footnote>
  <w:footnote w:id="12">
    <w:p w14:paraId="1BE4DB77" w14:textId="792C86BC" w:rsidR="00367329" w:rsidRDefault="00367329">
      <w:pPr>
        <w:pStyle w:val="FootnoteText"/>
      </w:pPr>
      <w:r>
        <w:rPr>
          <w:rStyle w:val="FootnoteReference"/>
        </w:rPr>
        <w:footnoteRef/>
      </w:r>
      <w:r>
        <w:t xml:space="preserve"> Attorney-General’s Department 2023</w:t>
      </w:r>
      <w:r w:rsidR="001438A9">
        <w:t>.</w:t>
      </w:r>
      <w:r>
        <w:t xml:space="preserve"> </w:t>
      </w:r>
      <w:r w:rsidR="008A5E2E">
        <w:t>Section 23</w:t>
      </w:r>
      <w:r>
        <w:t xml:space="preserve">. </w:t>
      </w:r>
      <w:r w:rsidRPr="00E72A77">
        <w:rPr>
          <w:i/>
          <w:iCs/>
        </w:rPr>
        <w:t>Privacy Act Review Report</w:t>
      </w:r>
      <w:r>
        <w:t xml:space="preserve">. Available at: </w:t>
      </w:r>
      <w:hyperlink r:id="rId11" w:history="1">
        <w:r w:rsidRPr="00D61B35">
          <w:rPr>
            <w:rStyle w:val="Hyperlink"/>
          </w:rPr>
          <w:t>https://www.ag.gov.au/rights-and-protections/publications/privacy-act-review-report</w:t>
        </w:r>
      </w:hyperlink>
    </w:p>
  </w:footnote>
  <w:footnote w:id="13">
    <w:p w14:paraId="082B8AFF" w14:textId="14151DD5" w:rsidR="007F1750" w:rsidRDefault="007F1750">
      <w:pPr>
        <w:pStyle w:val="FootnoteText"/>
      </w:pPr>
      <w:r>
        <w:rPr>
          <w:rStyle w:val="FootnoteReference"/>
        </w:rPr>
        <w:footnoteRef/>
      </w:r>
      <w:r>
        <w:t xml:space="preserve"> O</w:t>
      </w:r>
      <w:r w:rsidR="000E1C76">
        <w:t xml:space="preserve">AIC 2023. </w:t>
      </w:r>
      <w:r w:rsidR="000E1C76" w:rsidRPr="000E1C76">
        <w:rPr>
          <w:i/>
          <w:iCs/>
        </w:rPr>
        <w:t>Australian Privacy Principles</w:t>
      </w:r>
      <w:r w:rsidR="000E1C76">
        <w:t xml:space="preserve">. Available at: </w:t>
      </w:r>
      <w:hyperlink r:id="rId12" w:history="1">
        <w:r w:rsidR="000E1C76" w:rsidRPr="00D61B35">
          <w:rPr>
            <w:rStyle w:val="Hyperlink"/>
          </w:rPr>
          <w:t>https://www.oaic.gov.au/privacy/australian-privacy-principles</w:t>
        </w:r>
      </w:hyperlink>
      <w:r w:rsidR="000E1C76">
        <w:t xml:space="preserve"> </w:t>
      </w:r>
    </w:p>
  </w:footnote>
  <w:footnote w:id="14">
    <w:p w14:paraId="52B754AD" w14:textId="6E63C31A" w:rsidR="008F044E" w:rsidRDefault="008F044E">
      <w:pPr>
        <w:pStyle w:val="FootnoteText"/>
      </w:pPr>
      <w:r>
        <w:rPr>
          <w:rStyle w:val="FootnoteReference"/>
        </w:rPr>
        <w:footnoteRef/>
      </w:r>
      <w:r>
        <w:t xml:space="preserve"> Attorney-General’s Department 2023</w:t>
      </w:r>
      <w:r w:rsidR="00840AF4">
        <w:t>.</w:t>
      </w:r>
      <w:r>
        <w:t xml:space="preserve"> p.214. </w:t>
      </w:r>
      <w:r w:rsidRPr="00E72A77">
        <w:rPr>
          <w:i/>
          <w:iCs/>
        </w:rPr>
        <w:t>Privacy Act Review Report</w:t>
      </w:r>
      <w:r>
        <w:t xml:space="preserve">. Available at: </w:t>
      </w:r>
      <w:hyperlink r:id="rId13" w:history="1">
        <w:r w:rsidRPr="00D61B35">
          <w:rPr>
            <w:rStyle w:val="Hyperlink"/>
          </w:rPr>
          <w:t>https://www.ag.gov.au/rights-and-protections/publications/privacy-act-review-report</w:t>
        </w:r>
      </w:hyperlink>
    </w:p>
  </w:footnote>
  <w:footnote w:id="15">
    <w:p w14:paraId="67295AA7" w14:textId="05A47ABE" w:rsidR="00B478D3" w:rsidRDefault="00B478D3">
      <w:pPr>
        <w:pStyle w:val="FootnoteText"/>
      </w:pPr>
      <w:r>
        <w:rPr>
          <w:rStyle w:val="FootnoteReference"/>
        </w:rPr>
        <w:footnoteRef/>
      </w:r>
      <w:r>
        <w:t xml:space="preserve"> </w:t>
      </w:r>
      <w:r w:rsidR="007C7CE9">
        <w:t xml:space="preserve">Sherman, J 2022. </w:t>
      </w:r>
      <w:r w:rsidR="007C7CE9" w:rsidRPr="007C7CE9">
        <w:rPr>
          <w:i/>
          <w:iCs/>
        </w:rPr>
        <w:t>Data brokers and data breaches</w:t>
      </w:r>
      <w:r w:rsidR="007C7CE9">
        <w:t>.</w:t>
      </w:r>
      <w:r>
        <w:t xml:space="preserve"> Available at: </w:t>
      </w:r>
      <w:hyperlink r:id="rId14" w:history="1">
        <w:r w:rsidRPr="00D61B35">
          <w:rPr>
            <w:rStyle w:val="Hyperlink"/>
          </w:rPr>
          <w:t>https://techpolicy.sanford.duke.edu/blogroll/data-brokers-and-data-breaches/</w:t>
        </w:r>
      </w:hyperlink>
      <w:r>
        <w:t xml:space="preserve"> </w:t>
      </w:r>
    </w:p>
  </w:footnote>
  <w:footnote w:id="16">
    <w:p w14:paraId="522B4E22" w14:textId="47A1FB5A" w:rsidR="00CB106B" w:rsidRDefault="00CB106B">
      <w:pPr>
        <w:pStyle w:val="FootnoteText"/>
      </w:pPr>
      <w:r>
        <w:rPr>
          <w:rStyle w:val="FootnoteReference"/>
        </w:rPr>
        <w:footnoteRef/>
      </w:r>
      <w:r>
        <w:t xml:space="preserve"> O</w:t>
      </w:r>
      <w:r w:rsidR="005F5C41">
        <w:t>AIC 2023</w:t>
      </w:r>
      <w:r w:rsidR="0020222F">
        <w:t>, p.54</w:t>
      </w:r>
      <w:r w:rsidR="005F5C41">
        <w:t xml:space="preserve">. </w:t>
      </w:r>
      <w:r w:rsidR="005F5C41" w:rsidRPr="005F5C41">
        <w:rPr>
          <w:i/>
          <w:iCs/>
        </w:rPr>
        <w:t>Australian Community Attitudes to Privacy Survey 2023</w:t>
      </w:r>
      <w:r w:rsidR="005F5C41">
        <w:t xml:space="preserve">. Available at: </w:t>
      </w:r>
      <w:hyperlink r:id="rId15" w:history="1">
        <w:r w:rsidR="005F5C41" w:rsidRPr="00D61B35">
          <w:rPr>
            <w:rStyle w:val="Hyperlink"/>
          </w:rPr>
          <w:t>https://www.oaic.gov.au/engage-with-us/research-and-training-resources/research/australian-community-attitudes-to-privacy-survey/australian-community-attitudes-to-privacy-survey-2023</w:t>
        </w:r>
      </w:hyperlink>
      <w:r w:rsidR="005F5C41">
        <w:t xml:space="preserve"> </w:t>
      </w:r>
    </w:p>
  </w:footnote>
  <w:footnote w:id="17">
    <w:p w14:paraId="1A11E330" w14:textId="41B078B3" w:rsidR="00833D5A" w:rsidRDefault="00833D5A">
      <w:pPr>
        <w:pStyle w:val="FootnoteText"/>
      </w:pPr>
      <w:r>
        <w:rPr>
          <w:rStyle w:val="FootnoteReference"/>
        </w:rPr>
        <w:footnoteRef/>
      </w:r>
      <w:r>
        <w:t xml:space="preserve"> </w:t>
      </w:r>
      <w:r w:rsidR="00A927A5">
        <w:t>Bushwick, S 2019.</w:t>
      </w:r>
      <w:r w:rsidR="006C4736">
        <w:t xml:space="preserve"> </w:t>
      </w:r>
      <w:r w:rsidR="006C4736" w:rsidRPr="006C4736">
        <w:rPr>
          <w:i/>
          <w:iCs/>
        </w:rPr>
        <w:t>“Anonymous” Data Won’t Protect Your Identity</w:t>
      </w:r>
      <w:r w:rsidR="006C4736">
        <w:t>.</w:t>
      </w:r>
      <w:r w:rsidR="00A927A5">
        <w:t xml:space="preserve"> Available at: </w:t>
      </w:r>
      <w:hyperlink r:id="rId16" w:history="1">
        <w:r w:rsidR="00A927A5" w:rsidRPr="00D61B35">
          <w:rPr>
            <w:rStyle w:val="Hyperlink"/>
          </w:rPr>
          <w:t>https://www.scientificamerican.com/article/anonymous-data-wont-protect-your-identity/</w:t>
        </w:r>
      </w:hyperlink>
      <w:r w:rsidR="00A927A5">
        <w:t xml:space="preserve"> </w:t>
      </w:r>
    </w:p>
  </w:footnote>
  <w:footnote w:id="18">
    <w:p w14:paraId="7BB55905" w14:textId="09D11818" w:rsidR="00D92024" w:rsidRDefault="00D92024">
      <w:pPr>
        <w:pStyle w:val="FootnoteText"/>
      </w:pPr>
      <w:r>
        <w:rPr>
          <w:rStyle w:val="FootnoteReference"/>
        </w:rPr>
        <w:footnoteRef/>
      </w:r>
      <w:r>
        <w:t xml:space="preserve"> </w:t>
      </w:r>
      <w:r w:rsidR="009C7AE9" w:rsidRPr="009C7AE9">
        <w:t>Dimitrova, D. 2021. The Rise of the Personal Data Quality Principle. Is it Legal and Does it Have an Impact on the Right to Rectification?. Is it Legal and Does it Have an Impact on the Right to Rectification.</w:t>
      </w:r>
      <w:r w:rsidR="009C7AE9">
        <w:t xml:space="preserve"> Available at: </w:t>
      </w:r>
      <w:hyperlink r:id="rId17" w:history="1">
        <w:r w:rsidR="00817D77" w:rsidRPr="00D61B35">
          <w:rPr>
            <w:rStyle w:val="Hyperlink"/>
          </w:rPr>
          <w:t>https://ejlt.org/index.php/ejlt/article/download/768/1042</w:t>
        </w:r>
      </w:hyperlink>
      <w:r w:rsidR="00817D77">
        <w:t xml:space="preserve"> </w:t>
      </w:r>
    </w:p>
  </w:footnote>
  <w:footnote w:id="19">
    <w:p w14:paraId="70D6D4D1" w14:textId="6EC60CF0" w:rsidR="006B4616" w:rsidRDefault="006B4616">
      <w:pPr>
        <w:pStyle w:val="FootnoteText"/>
      </w:pPr>
      <w:r>
        <w:rPr>
          <w:rStyle w:val="FootnoteReference"/>
        </w:rPr>
        <w:footnoteRef/>
      </w:r>
      <w:r>
        <w:t xml:space="preserve"> </w:t>
      </w:r>
      <w:r w:rsidR="00DF0D9E">
        <w:t>Leong, D &amp; Yi-Ling</w:t>
      </w:r>
      <w:r w:rsidR="007F18AF">
        <w:t>, T</w:t>
      </w:r>
      <w:r>
        <w:t xml:space="preserve"> </w:t>
      </w:r>
      <w:r w:rsidR="007F18AF">
        <w:t>2020</w:t>
      </w:r>
      <w:r w:rsidR="00DF0D9E">
        <w:t>.</w:t>
      </w:r>
      <w:r w:rsidR="007F18AF">
        <w:t xml:space="preserve"> </w:t>
      </w:r>
      <w:r w:rsidR="007F18AF" w:rsidRPr="007F18AF">
        <w:rPr>
          <w:i/>
          <w:iCs/>
        </w:rPr>
        <w:t>Data Brokers: A Weak Link in National Security</w:t>
      </w:r>
      <w:r w:rsidR="007F18AF">
        <w:t>.</w:t>
      </w:r>
      <w:r w:rsidR="00DF0D9E">
        <w:t xml:space="preserve"> </w:t>
      </w:r>
      <w:r>
        <w:t xml:space="preserve">Available at: </w:t>
      </w:r>
      <w:hyperlink r:id="rId18" w:history="1">
        <w:r w:rsidRPr="00D61B35">
          <w:rPr>
            <w:rStyle w:val="Hyperlink"/>
          </w:rPr>
          <w:t>https://thediplomat.com/2020/08/data-brokers-a-weak-link-in-national-security/</w:t>
        </w:r>
      </w:hyperlink>
      <w:r>
        <w:t xml:space="preserve"> </w:t>
      </w:r>
    </w:p>
  </w:footnote>
  <w:footnote w:id="20">
    <w:p w14:paraId="24146342" w14:textId="5DF75A32" w:rsidR="00491826" w:rsidRDefault="00491826">
      <w:pPr>
        <w:pStyle w:val="FootnoteText"/>
      </w:pPr>
      <w:r>
        <w:rPr>
          <w:rStyle w:val="FootnoteReference"/>
        </w:rPr>
        <w:footnoteRef/>
      </w:r>
      <w:r>
        <w:t xml:space="preserve"> </w:t>
      </w:r>
      <w:r w:rsidRPr="00491826">
        <w:t>Citron, D K, &amp; Pasquale, F</w:t>
      </w:r>
      <w:r w:rsidR="00840AF4">
        <w:t xml:space="preserve"> </w:t>
      </w:r>
      <w:r w:rsidRPr="00491826">
        <w:t xml:space="preserve">2014. The scored society: Due process for automated predictions. </w:t>
      </w:r>
      <w:r w:rsidRPr="006E74BC">
        <w:rPr>
          <w:i/>
          <w:iCs/>
        </w:rPr>
        <w:t xml:space="preserve">Wash. L. Rev., </w:t>
      </w:r>
      <w:r w:rsidRPr="006E74BC">
        <w:t>89, 1</w:t>
      </w:r>
      <w:r w:rsidRPr="00491826">
        <w:t>.</w:t>
      </w:r>
    </w:p>
  </w:footnote>
  <w:footnote w:id="21">
    <w:p w14:paraId="66B28C77" w14:textId="1022EEF3" w:rsidR="00A70974" w:rsidRDefault="00A70974">
      <w:pPr>
        <w:pStyle w:val="FootnoteText"/>
      </w:pPr>
      <w:r>
        <w:rPr>
          <w:rStyle w:val="FootnoteReference"/>
        </w:rPr>
        <w:footnoteRef/>
      </w:r>
      <w:r>
        <w:t xml:space="preserve"> Attorney-General’s Department 2023, p.217. </w:t>
      </w:r>
      <w:r w:rsidRPr="00E72A77">
        <w:rPr>
          <w:i/>
          <w:iCs/>
        </w:rPr>
        <w:t>Privacy Act Review Report</w:t>
      </w:r>
      <w:r>
        <w:t xml:space="preserve">. Available at: </w:t>
      </w:r>
      <w:hyperlink r:id="rId19" w:history="1">
        <w:r w:rsidRPr="00D61B35">
          <w:rPr>
            <w:rStyle w:val="Hyperlink"/>
          </w:rPr>
          <w:t>https://www.ag.gov.au/rights-and-protections/publications/privacy-act-review-report</w:t>
        </w:r>
      </w:hyperlink>
    </w:p>
  </w:footnote>
  <w:footnote w:id="22">
    <w:p w14:paraId="429C15AE" w14:textId="77777777" w:rsidR="007D4C0C" w:rsidRDefault="007D4C0C" w:rsidP="007D4C0C">
      <w:pPr>
        <w:pStyle w:val="FootnoteText"/>
      </w:pPr>
      <w:r>
        <w:rPr>
          <w:rStyle w:val="FootnoteReference"/>
        </w:rPr>
        <w:footnoteRef/>
      </w:r>
      <w:r>
        <w:t xml:space="preserve"> Page, R 2021. </w:t>
      </w:r>
      <w:r w:rsidRPr="002F22FD">
        <w:rPr>
          <w:i/>
          <w:iCs/>
        </w:rPr>
        <w:t xml:space="preserve">What are loyalty schemes like </w:t>
      </w:r>
      <w:proofErr w:type="spellStart"/>
      <w:r w:rsidRPr="002F22FD">
        <w:rPr>
          <w:i/>
          <w:iCs/>
        </w:rPr>
        <w:t>Flybuys</w:t>
      </w:r>
      <w:proofErr w:type="spellEnd"/>
      <w:r w:rsidRPr="002F22FD">
        <w:rPr>
          <w:i/>
          <w:iCs/>
        </w:rPr>
        <w:t xml:space="preserve"> and Everyday Rewards doing with your data?</w:t>
      </w:r>
      <w:r>
        <w:t xml:space="preserve"> Available at: </w:t>
      </w:r>
      <w:hyperlink r:id="rId20" w:anchor="our-survey" w:history="1">
        <w:r w:rsidRPr="00D61B35">
          <w:rPr>
            <w:rStyle w:val="Hyperlink"/>
          </w:rPr>
          <w:t>https://www.choice.com.au/consumers-and-data/data-collection-and-use/who-has-your-data/articles/loyalty-program-data-collection#our-survey</w:t>
        </w:r>
      </w:hyperlink>
      <w:r>
        <w:t xml:space="preserve"> </w:t>
      </w:r>
    </w:p>
  </w:footnote>
  <w:footnote w:id="23">
    <w:p w14:paraId="376112A6" w14:textId="77777777" w:rsidR="001D5D26" w:rsidRDefault="001D5D26" w:rsidP="001D5D26">
      <w:pPr>
        <w:pStyle w:val="FootnoteText"/>
      </w:pPr>
      <w:r>
        <w:rPr>
          <w:rStyle w:val="FootnoteReference"/>
        </w:rPr>
        <w:footnoteRef/>
      </w:r>
      <w:r>
        <w:t xml:space="preserve"> CPRC 2020. </w:t>
      </w:r>
      <w:r w:rsidRPr="00016680">
        <w:rPr>
          <w:i/>
          <w:iCs/>
        </w:rPr>
        <w:t>New research finds Australian consumers want more control over their personal information and expect fair treatment.</w:t>
      </w:r>
      <w:r>
        <w:t xml:space="preserve"> Available at: </w:t>
      </w:r>
      <w:hyperlink r:id="rId21" w:history="1">
        <w:r w:rsidRPr="00D61B35">
          <w:rPr>
            <w:rStyle w:val="Hyperlink"/>
          </w:rPr>
          <w:t>https://cprc.org.au/cprc-2020-data-and-technology-consumer-survey/</w:t>
        </w:r>
      </w:hyperlink>
      <w:r>
        <w:t xml:space="preserve"> </w:t>
      </w:r>
    </w:p>
  </w:footnote>
  <w:footnote w:id="24">
    <w:p w14:paraId="1D904E31" w14:textId="57E993E5" w:rsidR="005B71B4" w:rsidRDefault="005B71B4">
      <w:pPr>
        <w:pStyle w:val="FootnoteText"/>
      </w:pPr>
      <w:r>
        <w:rPr>
          <w:rStyle w:val="FootnoteReference"/>
        </w:rPr>
        <w:footnoteRef/>
      </w:r>
      <w:r>
        <w:t xml:space="preserve"> ACCAN 2022. Research Snapshot: What Australians Expect from Digital Platforms, Australian Communications Consumer Action Network, Sydney.</w:t>
      </w:r>
      <w:r w:rsidRPr="00765D43">
        <w:t xml:space="preserve"> </w:t>
      </w:r>
      <w:r>
        <w:t xml:space="preserve">Available at: </w:t>
      </w:r>
      <w:hyperlink r:id="rId22" w:history="1">
        <w:r w:rsidRPr="00D61B35">
          <w:rPr>
            <w:rStyle w:val="Hyperlink"/>
          </w:rPr>
          <w:t>https://accan.org.au/accans-work/research/2003-consumer-expectations-2022</w:t>
        </w:r>
      </w:hyperlink>
    </w:p>
  </w:footnote>
  <w:footnote w:id="25">
    <w:p w14:paraId="01537C33" w14:textId="4C03059F" w:rsidR="002B76E4" w:rsidRDefault="002B76E4">
      <w:pPr>
        <w:pStyle w:val="FootnoteText"/>
      </w:pPr>
      <w:r>
        <w:rPr>
          <w:rStyle w:val="FootnoteReference"/>
        </w:rPr>
        <w:footnoteRef/>
      </w:r>
      <w:r>
        <w:t xml:space="preserve"> ACCAN 2022. Research Snapshot: What Australians Expect from Digital Platforms, Australian Communications Consumer Action Network, Sydney.</w:t>
      </w:r>
      <w:r w:rsidR="00765D43" w:rsidRPr="00765D43">
        <w:t xml:space="preserve"> </w:t>
      </w:r>
      <w:r w:rsidR="00765D43">
        <w:t xml:space="preserve">Available at: </w:t>
      </w:r>
      <w:hyperlink r:id="rId23" w:history="1">
        <w:r w:rsidR="00765D43" w:rsidRPr="00D61B35">
          <w:rPr>
            <w:rStyle w:val="Hyperlink"/>
          </w:rPr>
          <w:t>https://accan.org.au/accans-work/research/2003-consumer-expectations-2022</w:t>
        </w:r>
      </w:hyperlink>
      <w:r w:rsidR="00765D43">
        <w:t xml:space="preserve"> </w:t>
      </w:r>
    </w:p>
  </w:footnote>
  <w:footnote w:id="26">
    <w:p w14:paraId="03067C39" w14:textId="77777777" w:rsidR="004E398A" w:rsidRDefault="004E398A" w:rsidP="004E398A">
      <w:pPr>
        <w:pStyle w:val="FootnoteText"/>
      </w:pPr>
      <w:r>
        <w:rPr>
          <w:rStyle w:val="FootnoteReference"/>
        </w:rPr>
        <w:footnoteRef/>
      </w:r>
      <w:r>
        <w:t xml:space="preserve"> Page, R 2021. </w:t>
      </w:r>
      <w:r w:rsidRPr="002F22FD">
        <w:rPr>
          <w:i/>
          <w:iCs/>
        </w:rPr>
        <w:t xml:space="preserve">What are loyalty schemes like </w:t>
      </w:r>
      <w:proofErr w:type="spellStart"/>
      <w:r w:rsidRPr="002F22FD">
        <w:rPr>
          <w:i/>
          <w:iCs/>
        </w:rPr>
        <w:t>Flybuys</w:t>
      </w:r>
      <w:proofErr w:type="spellEnd"/>
      <w:r w:rsidRPr="002F22FD">
        <w:rPr>
          <w:i/>
          <w:iCs/>
        </w:rPr>
        <w:t xml:space="preserve"> and Everyday Rewards doing with your data?</w:t>
      </w:r>
      <w:r>
        <w:t xml:space="preserve"> Available at: </w:t>
      </w:r>
      <w:hyperlink r:id="rId24" w:anchor="our-survey" w:history="1">
        <w:r w:rsidRPr="00D61B35">
          <w:rPr>
            <w:rStyle w:val="Hyperlink"/>
          </w:rPr>
          <w:t>https://www.choice.com.au/consumers-and-data/data-collection-and-use/who-has-your-data/articles/loyalty-program-data-collection#our-survey</w:t>
        </w:r>
      </w:hyperlink>
      <w:r>
        <w:t xml:space="preserve"> </w:t>
      </w:r>
    </w:p>
  </w:footnote>
  <w:footnote w:id="27">
    <w:p w14:paraId="772EC1A1" w14:textId="40557D1E" w:rsidR="00F07F40" w:rsidRDefault="00F07F40">
      <w:pPr>
        <w:pStyle w:val="FootnoteText"/>
      </w:pPr>
      <w:r>
        <w:rPr>
          <w:rStyle w:val="FootnoteReference"/>
        </w:rPr>
        <w:footnoteRef/>
      </w:r>
      <w:r>
        <w:t xml:space="preserve"> </w:t>
      </w:r>
      <w:r w:rsidR="00194611" w:rsidRPr="00194611">
        <w:t>Kemp, K,</w:t>
      </w:r>
      <w:r w:rsidR="00194611">
        <w:t xml:space="preserve"> 2022.</w:t>
      </w:r>
      <w:r w:rsidR="00194611" w:rsidRPr="00194611">
        <w:t xml:space="preserve"> </w:t>
      </w:r>
      <w:r w:rsidR="00194611" w:rsidRPr="00194611">
        <w:rPr>
          <w:i/>
          <w:iCs/>
        </w:rPr>
        <w:t>Australia’s Forgotten Privacy Principle: Why Common ‘Enrichment’ of Customer Data for Profiling and Targeting is Unlawful.</w:t>
      </w:r>
      <w:r w:rsidR="00194611" w:rsidRPr="00194611">
        <w:t xml:space="preserve"> Available at SSRN:</w:t>
      </w:r>
      <w:r w:rsidR="00194611">
        <w:t xml:space="preserve"> </w:t>
      </w:r>
      <w:hyperlink r:id="rId25" w:history="1">
        <w:r w:rsidR="00194611" w:rsidRPr="00D61B35">
          <w:rPr>
            <w:rStyle w:val="Hyperlink"/>
          </w:rPr>
          <w:t>http://dx.doi.org/10.2139/ssrn.4224653</w:t>
        </w:r>
      </w:hyperlink>
      <w:r w:rsidR="00194611">
        <w:t xml:space="preserve"> </w:t>
      </w:r>
    </w:p>
  </w:footnote>
  <w:footnote w:id="28">
    <w:p w14:paraId="0BB4385C" w14:textId="175B0347" w:rsidR="00200525" w:rsidRDefault="00200525">
      <w:pPr>
        <w:pStyle w:val="FootnoteText"/>
      </w:pPr>
      <w:r>
        <w:rPr>
          <w:rStyle w:val="FootnoteReference"/>
        </w:rPr>
        <w:footnoteRef/>
      </w:r>
      <w:r>
        <w:t xml:space="preserve"> </w:t>
      </w:r>
      <w:r w:rsidRPr="00194611">
        <w:t>Kemp, K,</w:t>
      </w:r>
      <w:r>
        <w:t xml:space="preserve"> 2022, p.20.</w:t>
      </w:r>
      <w:r w:rsidRPr="00194611">
        <w:t xml:space="preserve"> </w:t>
      </w:r>
      <w:r w:rsidRPr="00194611">
        <w:rPr>
          <w:i/>
          <w:iCs/>
        </w:rPr>
        <w:t>Australia’s Forgotten Privacy Principle: Why Common ‘Enrichment’ of Customer Data for Profiling and Targeting is Unlawful.</w:t>
      </w:r>
      <w:r w:rsidRPr="00194611">
        <w:t xml:space="preserve"> Available at SSRN:</w:t>
      </w:r>
      <w:r>
        <w:t xml:space="preserve"> </w:t>
      </w:r>
      <w:hyperlink r:id="rId26" w:history="1">
        <w:r w:rsidRPr="00D61B35">
          <w:rPr>
            <w:rStyle w:val="Hyperlink"/>
          </w:rPr>
          <w:t>http://dx.doi.org/10.2139/ssrn.4224653</w:t>
        </w:r>
      </w:hyperlink>
    </w:p>
  </w:footnote>
  <w:footnote w:id="29">
    <w:p w14:paraId="1EA2B162" w14:textId="77777777" w:rsidR="008C7682" w:rsidRDefault="008C7682" w:rsidP="008C7682">
      <w:pPr>
        <w:pStyle w:val="FootnoteText"/>
      </w:pPr>
      <w:r>
        <w:rPr>
          <w:rStyle w:val="FootnoteReference"/>
        </w:rPr>
        <w:footnoteRef/>
      </w:r>
      <w:r>
        <w:t xml:space="preserve"> Telstra 2023, p.5. </w:t>
      </w:r>
      <w:r w:rsidRPr="00A33246">
        <w:rPr>
          <w:i/>
          <w:iCs/>
        </w:rPr>
        <w:t xml:space="preserve">Telstra </w:t>
      </w:r>
      <w:r>
        <w:rPr>
          <w:i/>
          <w:iCs/>
        </w:rPr>
        <w:t>p</w:t>
      </w:r>
      <w:r w:rsidRPr="00A33246">
        <w:rPr>
          <w:i/>
          <w:iCs/>
        </w:rPr>
        <w:t xml:space="preserve">rivacy </w:t>
      </w:r>
      <w:r>
        <w:rPr>
          <w:i/>
          <w:iCs/>
        </w:rPr>
        <w:t>s</w:t>
      </w:r>
      <w:r w:rsidRPr="00A33246">
        <w:rPr>
          <w:i/>
          <w:iCs/>
        </w:rPr>
        <w:t>tatement</w:t>
      </w:r>
      <w:r>
        <w:t xml:space="preserve">. Available at: </w:t>
      </w:r>
      <w:hyperlink r:id="rId27" w:history="1">
        <w:r w:rsidRPr="00D61B35">
          <w:rPr>
            <w:rStyle w:val="Hyperlink"/>
          </w:rPr>
          <w:t>https://www.telstra.com.au/content/dam/tcom/personal/privacy/pdf/telstra-privacy-statement.pdf</w:t>
        </w:r>
      </w:hyperlink>
      <w:r>
        <w:t xml:space="preserve"> </w:t>
      </w:r>
    </w:p>
  </w:footnote>
  <w:footnote w:id="30">
    <w:p w14:paraId="120F1556" w14:textId="7E9A2524" w:rsidR="005E685F" w:rsidRDefault="005E685F">
      <w:pPr>
        <w:pStyle w:val="FootnoteText"/>
      </w:pPr>
      <w:r>
        <w:rPr>
          <w:rStyle w:val="FootnoteReference"/>
        </w:rPr>
        <w:footnoteRef/>
      </w:r>
      <w:r>
        <w:t xml:space="preserve"> Telstra 2023, p.10. </w:t>
      </w:r>
      <w:r w:rsidRPr="00A33246">
        <w:rPr>
          <w:i/>
          <w:iCs/>
        </w:rPr>
        <w:t xml:space="preserve">Telstra </w:t>
      </w:r>
      <w:r>
        <w:rPr>
          <w:i/>
          <w:iCs/>
        </w:rPr>
        <w:t>p</w:t>
      </w:r>
      <w:r w:rsidRPr="00A33246">
        <w:rPr>
          <w:i/>
          <w:iCs/>
        </w:rPr>
        <w:t xml:space="preserve">rivacy </w:t>
      </w:r>
      <w:r>
        <w:rPr>
          <w:i/>
          <w:iCs/>
        </w:rPr>
        <w:t>s</w:t>
      </w:r>
      <w:r w:rsidRPr="00A33246">
        <w:rPr>
          <w:i/>
          <w:iCs/>
        </w:rPr>
        <w:t>tatement</w:t>
      </w:r>
      <w:r>
        <w:t xml:space="preserve">. Available at: </w:t>
      </w:r>
      <w:hyperlink r:id="rId28" w:history="1">
        <w:r w:rsidRPr="00D61B35">
          <w:rPr>
            <w:rStyle w:val="Hyperlink"/>
          </w:rPr>
          <w:t>https://www.telstra.com.au/content/dam/tcom/personal/privacy/pdf/telstra-privacy-statement.pdf</w:t>
        </w:r>
      </w:hyperlink>
    </w:p>
  </w:footnote>
  <w:footnote w:id="31">
    <w:p w14:paraId="2F47F546" w14:textId="7331F1AD" w:rsidR="00E31E9B" w:rsidRDefault="00E31E9B">
      <w:pPr>
        <w:pStyle w:val="FootnoteText"/>
      </w:pPr>
      <w:r>
        <w:rPr>
          <w:rStyle w:val="FootnoteReference"/>
        </w:rPr>
        <w:footnoteRef/>
      </w:r>
      <w:r>
        <w:t xml:space="preserve"> Optus 2023. </w:t>
      </w:r>
      <w:r w:rsidRPr="003D6F4A">
        <w:rPr>
          <w:i/>
          <w:iCs/>
        </w:rPr>
        <w:t>Privacy Policy</w:t>
      </w:r>
      <w:r>
        <w:t xml:space="preserve">. Available at: </w:t>
      </w:r>
      <w:hyperlink r:id="rId29" w:history="1">
        <w:r w:rsidR="00614A03" w:rsidRPr="00D61B35">
          <w:rPr>
            <w:rStyle w:val="Hyperlink"/>
          </w:rPr>
          <w:t>https://www.optus.com.au/about/legal/privacy</w:t>
        </w:r>
      </w:hyperlink>
      <w:r w:rsidR="00614A03">
        <w:t xml:space="preserve"> </w:t>
      </w:r>
    </w:p>
  </w:footnote>
  <w:footnote w:id="32">
    <w:p w14:paraId="28B932BD" w14:textId="6B764A02" w:rsidR="00CA3592" w:rsidRDefault="00CA3592">
      <w:pPr>
        <w:pStyle w:val="FootnoteText"/>
      </w:pPr>
      <w:r>
        <w:rPr>
          <w:rStyle w:val="FootnoteReference"/>
        </w:rPr>
        <w:footnoteRef/>
      </w:r>
      <w:r>
        <w:t xml:space="preserve"> Optus 2023. </w:t>
      </w:r>
      <w:r w:rsidRPr="003D6F4A">
        <w:rPr>
          <w:i/>
          <w:iCs/>
        </w:rPr>
        <w:t>Privacy Policy</w:t>
      </w:r>
      <w:r>
        <w:t xml:space="preserve">. Available at: </w:t>
      </w:r>
      <w:hyperlink r:id="rId30" w:history="1">
        <w:r w:rsidRPr="00D61B35">
          <w:rPr>
            <w:rStyle w:val="Hyperlink"/>
          </w:rPr>
          <w:t>https://www.optus.com.au/about/legal/privacy</w:t>
        </w:r>
      </w:hyperlink>
    </w:p>
  </w:footnote>
  <w:footnote w:id="33">
    <w:p w14:paraId="09CFA966" w14:textId="14FBFB72" w:rsidR="00E470F4" w:rsidRDefault="00E470F4">
      <w:pPr>
        <w:pStyle w:val="FootnoteText"/>
      </w:pPr>
      <w:r>
        <w:rPr>
          <w:rStyle w:val="FootnoteReference"/>
        </w:rPr>
        <w:footnoteRef/>
      </w:r>
      <w:r>
        <w:t xml:space="preserve"> </w:t>
      </w:r>
      <w:r w:rsidR="00BA06C9">
        <w:t>TPG Telecom 2023.</w:t>
      </w:r>
      <w:r w:rsidR="00C463A1">
        <w:t xml:space="preserve"> </w:t>
      </w:r>
      <w:r w:rsidR="00C463A1" w:rsidRPr="00C463A1">
        <w:rPr>
          <w:i/>
          <w:iCs/>
        </w:rPr>
        <w:t>Privacy Policy.</w:t>
      </w:r>
      <w:r w:rsidR="00BA06C9">
        <w:t xml:space="preserve"> Available at: </w:t>
      </w:r>
      <w:hyperlink r:id="rId31" w:history="1">
        <w:r w:rsidR="00C463A1" w:rsidRPr="00D61B35">
          <w:rPr>
            <w:rStyle w:val="Hyperlink"/>
          </w:rPr>
          <w:t>https://www.tpgtelecom.com.au/about-us/privacy</w:t>
        </w:r>
      </w:hyperlink>
      <w:r w:rsidR="00C463A1">
        <w:t xml:space="preserve"> </w:t>
      </w:r>
    </w:p>
  </w:footnote>
  <w:footnote w:id="34">
    <w:p w14:paraId="5BE2EB43" w14:textId="1FF539BE" w:rsidR="00002B51" w:rsidRDefault="00002B51">
      <w:pPr>
        <w:pStyle w:val="FootnoteText"/>
      </w:pPr>
      <w:r>
        <w:rPr>
          <w:rStyle w:val="FootnoteReference"/>
        </w:rPr>
        <w:footnoteRef/>
      </w:r>
      <w:r>
        <w:t xml:space="preserve"> TPG Telecom 2023. </w:t>
      </w:r>
      <w:r w:rsidRPr="00C463A1">
        <w:rPr>
          <w:i/>
          <w:iCs/>
        </w:rPr>
        <w:t>Privacy Policy.</w:t>
      </w:r>
      <w:r>
        <w:t xml:space="preserve"> Available at: </w:t>
      </w:r>
      <w:hyperlink r:id="rId32" w:history="1">
        <w:r w:rsidRPr="00D61B35">
          <w:rPr>
            <w:rStyle w:val="Hyperlink"/>
          </w:rPr>
          <w:t>https://www.tpgtelecom.com.au/about-us/privacy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95A4C"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270F1DD3" wp14:editId="09F7E852">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06983BE7" wp14:editId="193EC38B">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D8EBFBE"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928D8"/>
    <w:multiLevelType w:val="hybridMultilevel"/>
    <w:tmpl w:val="5156B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AF7959"/>
    <w:multiLevelType w:val="hybridMultilevel"/>
    <w:tmpl w:val="294008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795718E"/>
    <w:multiLevelType w:val="hybridMultilevel"/>
    <w:tmpl w:val="6EFE9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E9414B"/>
    <w:multiLevelType w:val="multilevel"/>
    <w:tmpl w:val="1B5E2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3D351C"/>
    <w:multiLevelType w:val="multilevel"/>
    <w:tmpl w:val="50204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99872AF"/>
    <w:multiLevelType w:val="hybridMultilevel"/>
    <w:tmpl w:val="F1B08EF0"/>
    <w:lvl w:ilvl="0" w:tplc="331ADEF8">
      <w:start w:val="9"/>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006A2B"/>
    <w:multiLevelType w:val="hybridMultilevel"/>
    <w:tmpl w:val="94D6773C"/>
    <w:lvl w:ilvl="0" w:tplc="331ADEF8">
      <w:start w:val="9"/>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7C5FB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8" w15:restartNumberingAfterBreak="0">
    <w:nsid w:val="33C84EED"/>
    <w:multiLevelType w:val="hybridMultilevel"/>
    <w:tmpl w:val="422037B2"/>
    <w:lvl w:ilvl="0" w:tplc="331ADEF8">
      <w:start w:val="9"/>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0" w15:restartNumberingAfterBreak="0">
    <w:nsid w:val="3CE60F3E"/>
    <w:multiLevelType w:val="hybridMultilevel"/>
    <w:tmpl w:val="D5EA2812"/>
    <w:lvl w:ilvl="0" w:tplc="331ADEF8">
      <w:start w:val="9"/>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1AC1421"/>
    <w:multiLevelType w:val="hybridMultilevel"/>
    <w:tmpl w:val="F4BEC974"/>
    <w:lvl w:ilvl="0" w:tplc="331ADEF8">
      <w:start w:val="9"/>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5D7178"/>
    <w:multiLevelType w:val="hybridMultilevel"/>
    <w:tmpl w:val="A2FE85EA"/>
    <w:lvl w:ilvl="0" w:tplc="331ADEF8">
      <w:start w:val="9"/>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6F49D0"/>
    <w:multiLevelType w:val="multilevel"/>
    <w:tmpl w:val="C3947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985827"/>
    <w:multiLevelType w:val="multilevel"/>
    <w:tmpl w:val="1780E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836909"/>
    <w:multiLevelType w:val="hybridMultilevel"/>
    <w:tmpl w:val="B0ECF8CC"/>
    <w:lvl w:ilvl="0" w:tplc="331ADEF8">
      <w:start w:val="9"/>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E003AE"/>
    <w:multiLevelType w:val="hybridMultilevel"/>
    <w:tmpl w:val="99BA1222"/>
    <w:lvl w:ilvl="0" w:tplc="331ADEF8">
      <w:start w:val="9"/>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0E39DC"/>
    <w:multiLevelType w:val="hybridMultilevel"/>
    <w:tmpl w:val="E07A35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24F7EB8"/>
    <w:multiLevelType w:val="hybridMultilevel"/>
    <w:tmpl w:val="3EDCD42A"/>
    <w:lvl w:ilvl="0" w:tplc="331ADEF8">
      <w:start w:val="9"/>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1C2187"/>
    <w:multiLevelType w:val="multilevel"/>
    <w:tmpl w:val="EB6E7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6A6878"/>
    <w:multiLevelType w:val="hybridMultilevel"/>
    <w:tmpl w:val="293AEE14"/>
    <w:lvl w:ilvl="0" w:tplc="331ADEF8">
      <w:start w:val="9"/>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AE3313C"/>
    <w:multiLevelType w:val="hybridMultilevel"/>
    <w:tmpl w:val="F7D437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14308645">
    <w:abstractNumId w:val="9"/>
    <w:lvlOverride w:ilvl="0">
      <w:lvl w:ilvl="0">
        <w:start w:val="1"/>
        <w:numFmt w:val="decimal"/>
        <w:pStyle w:val="Recommendation"/>
        <w:lvlText w:val="Recommendation %1:"/>
        <w:lvlJc w:val="left"/>
        <w:pPr>
          <w:ind w:left="851" w:firstLine="0"/>
        </w:pPr>
        <w:rPr>
          <w:rFonts w:hint="default"/>
          <w:b/>
          <w:bCs/>
        </w:rPr>
      </w:lvl>
    </w:lvlOverride>
  </w:num>
  <w:num w:numId="2" w16cid:durableId="1705908320">
    <w:abstractNumId w:val="7"/>
  </w:num>
  <w:num w:numId="3" w16cid:durableId="898059245">
    <w:abstractNumId w:val="0"/>
  </w:num>
  <w:num w:numId="4" w16cid:durableId="54934439">
    <w:abstractNumId w:val="2"/>
  </w:num>
  <w:num w:numId="5" w16cid:durableId="303463210">
    <w:abstractNumId w:val="11"/>
  </w:num>
  <w:num w:numId="6" w16cid:durableId="365182606">
    <w:abstractNumId w:val="13"/>
  </w:num>
  <w:num w:numId="7" w16cid:durableId="1323392536">
    <w:abstractNumId w:val="3"/>
  </w:num>
  <w:num w:numId="8" w16cid:durableId="146636114">
    <w:abstractNumId w:val="19"/>
  </w:num>
  <w:num w:numId="9" w16cid:durableId="757673403">
    <w:abstractNumId w:val="14"/>
  </w:num>
  <w:num w:numId="10" w16cid:durableId="1687167365">
    <w:abstractNumId w:val="4"/>
  </w:num>
  <w:num w:numId="11" w16cid:durableId="288436042">
    <w:abstractNumId w:val="16"/>
  </w:num>
  <w:num w:numId="12" w16cid:durableId="1824542740">
    <w:abstractNumId w:val="15"/>
  </w:num>
  <w:num w:numId="13" w16cid:durableId="2030446178">
    <w:abstractNumId w:val="5"/>
  </w:num>
  <w:num w:numId="14" w16cid:durableId="2022854838">
    <w:abstractNumId w:val="6"/>
  </w:num>
  <w:num w:numId="15" w16cid:durableId="1800875122">
    <w:abstractNumId w:val="12"/>
  </w:num>
  <w:num w:numId="16" w16cid:durableId="1712729670">
    <w:abstractNumId w:val="20"/>
  </w:num>
  <w:num w:numId="17" w16cid:durableId="1358696516">
    <w:abstractNumId w:val="10"/>
  </w:num>
  <w:num w:numId="18" w16cid:durableId="31004742">
    <w:abstractNumId w:val="18"/>
  </w:num>
  <w:num w:numId="19" w16cid:durableId="120926275">
    <w:abstractNumId w:val="8"/>
  </w:num>
  <w:num w:numId="20" w16cid:durableId="434715690">
    <w:abstractNumId w:val="9"/>
  </w:num>
  <w:num w:numId="21" w16cid:durableId="2023122933">
    <w:abstractNumId w:val="17"/>
  </w:num>
  <w:num w:numId="22" w16cid:durableId="2113238470">
    <w:abstractNumId w:val="21"/>
  </w:num>
  <w:num w:numId="23" w16cid:durableId="1762674589">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DD2"/>
    <w:rsid w:val="0000129F"/>
    <w:rsid w:val="00002592"/>
    <w:rsid w:val="00002A84"/>
    <w:rsid w:val="00002B51"/>
    <w:rsid w:val="000039D9"/>
    <w:rsid w:val="0000468D"/>
    <w:rsid w:val="00006849"/>
    <w:rsid w:val="00006C00"/>
    <w:rsid w:val="000130E1"/>
    <w:rsid w:val="00014E08"/>
    <w:rsid w:val="00016680"/>
    <w:rsid w:val="0001751C"/>
    <w:rsid w:val="00017FF5"/>
    <w:rsid w:val="00020140"/>
    <w:rsid w:val="0002144A"/>
    <w:rsid w:val="0002178D"/>
    <w:rsid w:val="0002183A"/>
    <w:rsid w:val="00021EEE"/>
    <w:rsid w:val="00022392"/>
    <w:rsid w:val="00022D35"/>
    <w:rsid w:val="00023E2B"/>
    <w:rsid w:val="00024006"/>
    <w:rsid w:val="00024E5A"/>
    <w:rsid w:val="00025032"/>
    <w:rsid w:val="00025FC3"/>
    <w:rsid w:val="00031DE1"/>
    <w:rsid w:val="00032441"/>
    <w:rsid w:val="000341DA"/>
    <w:rsid w:val="000345B4"/>
    <w:rsid w:val="00035FCB"/>
    <w:rsid w:val="000362DE"/>
    <w:rsid w:val="00043833"/>
    <w:rsid w:val="00044434"/>
    <w:rsid w:val="0004526C"/>
    <w:rsid w:val="000460D5"/>
    <w:rsid w:val="00046449"/>
    <w:rsid w:val="00051C4F"/>
    <w:rsid w:val="00052737"/>
    <w:rsid w:val="00052D56"/>
    <w:rsid w:val="000530BA"/>
    <w:rsid w:val="00053BD5"/>
    <w:rsid w:val="00056A12"/>
    <w:rsid w:val="00056D71"/>
    <w:rsid w:val="000576D9"/>
    <w:rsid w:val="00057A92"/>
    <w:rsid w:val="00061D64"/>
    <w:rsid w:val="000622D8"/>
    <w:rsid w:val="00062A46"/>
    <w:rsid w:val="00063542"/>
    <w:rsid w:val="00063DD0"/>
    <w:rsid w:val="00066C39"/>
    <w:rsid w:val="00066CD4"/>
    <w:rsid w:val="00072C5D"/>
    <w:rsid w:val="00073358"/>
    <w:rsid w:val="00073AD2"/>
    <w:rsid w:val="00074521"/>
    <w:rsid w:val="00075C32"/>
    <w:rsid w:val="00077240"/>
    <w:rsid w:val="00077997"/>
    <w:rsid w:val="0008068C"/>
    <w:rsid w:val="000820E3"/>
    <w:rsid w:val="0008263D"/>
    <w:rsid w:val="000832AA"/>
    <w:rsid w:val="000840C2"/>
    <w:rsid w:val="00086136"/>
    <w:rsid w:val="00086378"/>
    <w:rsid w:val="0008637E"/>
    <w:rsid w:val="00086C62"/>
    <w:rsid w:val="00090606"/>
    <w:rsid w:val="000912BA"/>
    <w:rsid w:val="000918BD"/>
    <w:rsid w:val="0009245D"/>
    <w:rsid w:val="00097CA1"/>
    <w:rsid w:val="00097E93"/>
    <w:rsid w:val="000A0DE3"/>
    <w:rsid w:val="000A2964"/>
    <w:rsid w:val="000A3806"/>
    <w:rsid w:val="000A3FBC"/>
    <w:rsid w:val="000A41A1"/>
    <w:rsid w:val="000A4520"/>
    <w:rsid w:val="000B00B0"/>
    <w:rsid w:val="000B08AC"/>
    <w:rsid w:val="000B11EF"/>
    <w:rsid w:val="000B2023"/>
    <w:rsid w:val="000B2C45"/>
    <w:rsid w:val="000B38E4"/>
    <w:rsid w:val="000B3DD3"/>
    <w:rsid w:val="000B7682"/>
    <w:rsid w:val="000C021F"/>
    <w:rsid w:val="000C231C"/>
    <w:rsid w:val="000C463F"/>
    <w:rsid w:val="000C5BAA"/>
    <w:rsid w:val="000C7431"/>
    <w:rsid w:val="000C7A4C"/>
    <w:rsid w:val="000D14A5"/>
    <w:rsid w:val="000D17E4"/>
    <w:rsid w:val="000D18A2"/>
    <w:rsid w:val="000D3F85"/>
    <w:rsid w:val="000D4C5B"/>
    <w:rsid w:val="000D5255"/>
    <w:rsid w:val="000D5D10"/>
    <w:rsid w:val="000D67CC"/>
    <w:rsid w:val="000D6C9F"/>
    <w:rsid w:val="000E0A5E"/>
    <w:rsid w:val="000E10B2"/>
    <w:rsid w:val="000E1593"/>
    <w:rsid w:val="000E1C76"/>
    <w:rsid w:val="000E2A17"/>
    <w:rsid w:val="000E367E"/>
    <w:rsid w:val="000E38AF"/>
    <w:rsid w:val="000E5CAE"/>
    <w:rsid w:val="000E624D"/>
    <w:rsid w:val="000E6A9B"/>
    <w:rsid w:val="000F0991"/>
    <w:rsid w:val="000F21D4"/>
    <w:rsid w:val="000F3349"/>
    <w:rsid w:val="000F3856"/>
    <w:rsid w:val="000F3FF5"/>
    <w:rsid w:val="000F6A23"/>
    <w:rsid w:val="000F6B8E"/>
    <w:rsid w:val="000F764C"/>
    <w:rsid w:val="00103919"/>
    <w:rsid w:val="00103999"/>
    <w:rsid w:val="00103DAC"/>
    <w:rsid w:val="00104DAD"/>
    <w:rsid w:val="00106AEC"/>
    <w:rsid w:val="00111F02"/>
    <w:rsid w:val="001121F9"/>
    <w:rsid w:val="00113465"/>
    <w:rsid w:val="00113AE0"/>
    <w:rsid w:val="001216A8"/>
    <w:rsid w:val="001217E2"/>
    <w:rsid w:val="001217FD"/>
    <w:rsid w:val="00121D47"/>
    <w:rsid w:val="00121D67"/>
    <w:rsid w:val="00122ABA"/>
    <w:rsid w:val="00122DD1"/>
    <w:rsid w:val="00124F88"/>
    <w:rsid w:val="00125060"/>
    <w:rsid w:val="0012521F"/>
    <w:rsid w:val="00126183"/>
    <w:rsid w:val="0012626F"/>
    <w:rsid w:val="0012636E"/>
    <w:rsid w:val="0012663D"/>
    <w:rsid w:val="001270D6"/>
    <w:rsid w:val="001275E7"/>
    <w:rsid w:val="001304BE"/>
    <w:rsid w:val="00130E70"/>
    <w:rsid w:val="00132365"/>
    <w:rsid w:val="00134BAC"/>
    <w:rsid w:val="00134E0C"/>
    <w:rsid w:val="00135C01"/>
    <w:rsid w:val="00136E66"/>
    <w:rsid w:val="00137C51"/>
    <w:rsid w:val="00140335"/>
    <w:rsid w:val="00141ECC"/>
    <w:rsid w:val="001438A9"/>
    <w:rsid w:val="0014449C"/>
    <w:rsid w:val="00145394"/>
    <w:rsid w:val="00146B8C"/>
    <w:rsid w:val="00147139"/>
    <w:rsid w:val="00150873"/>
    <w:rsid w:val="0015144B"/>
    <w:rsid w:val="001514F8"/>
    <w:rsid w:val="0015159F"/>
    <w:rsid w:val="00151EAB"/>
    <w:rsid w:val="001531E7"/>
    <w:rsid w:val="001537A7"/>
    <w:rsid w:val="0015383F"/>
    <w:rsid w:val="00154371"/>
    <w:rsid w:val="001605C9"/>
    <w:rsid w:val="001617F8"/>
    <w:rsid w:val="00161B2B"/>
    <w:rsid w:val="001623E5"/>
    <w:rsid w:val="00163200"/>
    <w:rsid w:val="00163B56"/>
    <w:rsid w:val="00164332"/>
    <w:rsid w:val="00165376"/>
    <w:rsid w:val="00165AC1"/>
    <w:rsid w:val="00165DF1"/>
    <w:rsid w:val="00167714"/>
    <w:rsid w:val="0017083D"/>
    <w:rsid w:val="00171821"/>
    <w:rsid w:val="00172EA2"/>
    <w:rsid w:val="001730E0"/>
    <w:rsid w:val="001754ED"/>
    <w:rsid w:val="00175ED7"/>
    <w:rsid w:val="00176211"/>
    <w:rsid w:val="0017652C"/>
    <w:rsid w:val="001766A1"/>
    <w:rsid w:val="001828D8"/>
    <w:rsid w:val="00184AF0"/>
    <w:rsid w:val="00185442"/>
    <w:rsid w:val="00191CE9"/>
    <w:rsid w:val="0019340F"/>
    <w:rsid w:val="00193DB9"/>
    <w:rsid w:val="00194611"/>
    <w:rsid w:val="0019461C"/>
    <w:rsid w:val="001948E0"/>
    <w:rsid w:val="0019567C"/>
    <w:rsid w:val="00196D6B"/>
    <w:rsid w:val="00196FE2"/>
    <w:rsid w:val="001A005D"/>
    <w:rsid w:val="001A0171"/>
    <w:rsid w:val="001A0E7E"/>
    <w:rsid w:val="001A2736"/>
    <w:rsid w:val="001A2BA5"/>
    <w:rsid w:val="001A3380"/>
    <w:rsid w:val="001A5738"/>
    <w:rsid w:val="001A5ACB"/>
    <w:rsid w:val="001A60E4"/>
    <w:rsid w:val="001A754C"/>
    <w:rsid w:val="001A772D"/>
    <w:rsid w:val="001A7D51"/>
    <w:rsid w:val="001B0DED"/>
    <w:rsid w:val="001B410C"/>
    <w:rsid w:val="001B464C"/>
    <w:rsid w:val="001B4F92"/>
    <w:rsid w:val="001B5856"/>
    <w:rsid w:val="001B5E43"/>
    <w:rsid w:val="001B5FB2"/>
    <w:rsid w:val="001B6368"/>
    <w:rsid w:val="001B63DD"/>
    <w:rsid w:val="001B6438"/>
    <w:rsid w:val="001C40D8"/>
    <w:rsid w:val="001C4264"/>
    <w:rsid w:val="001C4297"/>
    <w:rsid w:val="001C672F"/>
    <w:rsid w:val="001D0987"/>
    <w:rsid w:val="001D1903"/>
    <w:rsid w:val="001D2405"/>
    <w:rsid w:val="001D5603"/>
    <w:rsid w:val="001D5A06"/>
    <w:rsid w:val="001D5C22"/>
    <w:rsid w:val="001D5D26"/>
    <w:rsid w:val="001D6423"/>
    <w:rsid w:val="001D6F9E"/>
    <w:rsid w:val="001D7A1B"/>
    <w:rsid w:val="001E02F8"/>
    <w:rsid w:val="001E0E91"/>
    <w:rsid w:val="001E1AE7"/>
    <w:rsid w:val="001E3CC3"/>
    <w:rsid w:val="001E7889"/>
    <w:rsid w:val="001F013B"/>
    <w:rsid w:val="001F3911"/>
    <w:rsid w:val="001F48FC"/>
    <w:rsid w:val="001F4CD7"/>
    <w:rsid w:val="001F7374"/>
    <w:rsid w:val="001F77F6"/>
    <w:rsid w:val="0020028A"/>
    <w:rsid w:val="00200525"/>
    <w:rsid w:val="00200982"/>
    <w:rsid w:val="0020222F"/>
    <w:rsid w:val="002047FE"/>
    <w:rsid w:val="00207BED"/>
    <w:rsid w:val="00207EC8"/>
    <w:rsid w:val="00211174"/>
    <w:rsid w:val="002115F7"/>
    <w:rsid w:val="002118F3"/>
    <w:rsid w:val="00211B1F"/>
    <w:rsid w:val="00213952"/>
    <w:rsid w:val="002140FC"/>
    <w:rsid w:val="0021413E"/>
    <w:rsid w:val="002152A5"/>
    <w:rsid w:val="0021558D"/>
    <w:rsid w:val="00215643"/>
    <w:rsid w:val="00216A2E"/>
    <w:rsid w:val="00216A50"/>
    <w:rsid w:val="002170C2"/>
    <w:rsid w:val="00225996"/>
    <w:rsid w:val="002263CC"/>
    <w:rsid w:val="002304D0"/>
    <w:rsid w:val="00230F78"/>
    <w:rsid w:val="00233430"/>
    <w:rsid w:val="002366E4"/>
    <w:rsid w:val="002412A0"/>
    <w:rsid w:val="002421D0"/>
    <w:rsid w:val="002446C4"/>
    <w:rsid w:val="00244FE0"/>
    <w:rsid w:val="00245265"/>
    <w:rsid w:val="00250A9D"/>
    <w:rsid w:val="00251782"/>
    <w:rsid w:val="00251798"/>
    <w:rsid w:val="00252148"/>
    <w:rsid w:val="00252E5E"/>
    <w:rsid w:val="00253DF2"/>
    <w:rsid w:val="002541F4"/>
    <w:rsid w:val="00254CB7"/>
    <w:rsid w:val="002567BC"/>
    <w:rsid w:val="00257B8E"/>
    <w:rsid w:val="00257E97"/>
    <w:rsid w:val="0026030A"/>
    <w:rsid w:val="00260397"/>
    <w:rsid w:val="0026155F"/>
    <w:rsid w:val="00261658"/>
    <w:rsid w:val="00261BA9"/>
    <w:rsid w:val="0026293A"/>
    <w:rsid w:val="00263D82"/>
    <w:rsid w:val="0026420E"/>
    <w:rsid w:val="002644AA"/>
    <w:rsid w:val="0026652F"/>
    <w:rsid w:val="0026705E"/>
    <w:rsid w:val="00267106"/>
    <w:rsid w:val="0027168A"/>
    <w:rsid w:val="002718A5"/>
    <w:rsid w:val="00272512"/>
    <w:rsid w:val="0027382C"/>
    <w:rsid w:val="00274126"/>
    <w:rsid w:val="002748BD"/>
    <w:rsid w:val="002749A7"/>
    <w:rsid w:val="00274E04"/>
    <w:rsid w:val="002767A3"/>
    <w:rsid w:val="00276F66"/>
    <w:rsid w:val="00277BA3"/>
    <w:rsid w:val="002801B4"/>
    <w:rsid w:val="00280451"/>
    <w:rsid w:val="00280E17"/>
    <w:rsid w:val="00281129"/>
    <w:rsid w:val="00281259"/>
    <w:rsid w:val="00281CE2"/>
    <w:rsid w:val="00281FF9"/>
    <w:rsid w:val="00282149"/>
    <w:rsid w:val="00282A01"/>
    <w:rsid w:val="0028673F"/>
    <w:rsid w:val="002869DC"/>
    <w:rsid w:val="0028734E"/>
    <w:rsid w:val="00290765"/>
    <w:rsid w:val="00294208"/>
    <w:rsid w:val="00296FA3"/>
    <w:rsid w:val="002A0C12"/>
    <w:rsid w:val="002A1728"/>
    <w:rsid w:val="002A1AA6"/>
    <w:rsid w:val="002A6483"/>
    <w:rsid w:val="002B0920"/>
    <w:rsid w:val="002B2E66"/>
    <w:rsid w:val="002B429F"/>
    <w:rsid w:val="002B6A1F"/>
    <w:rsid w:val="002B76E4"/>
    <w:rsid w:val="002C21D2"/>
    <w:rsid w:val="002C30D3"/>
    <w:rsid w:val="002C429A"/>
    <w:rsid w:val="002C55FF"/>
    <w:rsid w:val="002C58B8"/>
    <w:rsid w:val="002C64D4"/>
    <w:rsid w:val="002C7F9B"/>
    <w:rsid w:val="002D0309"/>
    <w:rsid w:val="002D0563"/>
    <w:rsid w:val="002D0E21"/>
    <w:rsid w:val="002D1707"/>
    <w:rsid w:val="002D18C5"/>
    <w:rsid w:val="002D4DD3"/>
    <w:rsid w:val="002D7ACE"/>
    <w:rsid w:val="002E1A64"/>
    <w:rsid w:val="002E225B"/>
    <w:rsid w:val="002E36A1"/>
    <w:rsid w:val="002E4FFE"/>
    <w:rsid w:val="002E53B1"/>
    <w:rsid w:val="002E5AFB"/>
    <w:rsid w:val="002F0415"/>
    <w:rsid w:val="002F164B"/>
    <w:rsid w:val="002F16FF"/>
    <w:rsid w:val="002F1EFA"/>
    <w:rsid w:val="002F22FD"/>
    <w:rsid w:val="002F292E"/>
    <w:rsid w:val="002F2ADF"/>
    <w:rsid w:val="002F48F3"/>
    <w:rsid w:val="002F578F"/>
    <w:rsid w:val="00300180"/>
    <w:rsid w:val="0030066B"/>
    <w:rsid w:val="00301A71"/>
    <w:rsid w:val="00301AFE"/>
    <w:rsid w:val="00301D3A"/>
    <w:rsid w:val="003025AF"/>
    <w:rsid w:val="00302A8F"/>
    <w:rsid w:val="00302D3C"/>
    <w:rsid w:val="003065DD"/>
    <w:rsid w:val="00306CBB"/>
    <w:rsid w:val="00310CBD"/>
    <w:rsid w:val="003113F6"/>
    <w:rsid w:val="003134D9"/>
    <w:rsid w:val="00314EFA"/>
    <w:rsid w:val="00316394"/>
    <w:rsid w:val="0031654A"/>
    <w:rsid w:val="0031750C"/>
    <w:rsid w:val="00317E1B"/>
    <w:rsid w:val="0032002B"/>
    <w:rsid w:val="0032136A"/>
    <w:rsid w:val="003221E4"/>
    <w:rsid w:val="0032243E"/>
    <w:rsid w:val="00333F12"/>
    <w:rsid w:val="003367F5"/>
    <w:rsid w:val="00336BC3"/>
    <w:rsid w:val="00336F1E"/>
    <w:rsid w:val="003403FD"/>
    <w:rsid w:val="00340A76"/>
    <w:rsid w:val="003437B0"/>
    <w:rsid w:val="00343CDD"/>
    <w:rsid w:val="003444A4"/>
    <w:rsid w:val="00345434"/>
    <w:rsid w:val="0034551E"/>
    <w:rsid w:val="00351B8F"/>
    <w:rsid w:val="00351C15"/>
    <w:rsid w:val="00351F70"/>
    <w:rsid w:val="0035211C"/>
    <w:rsid w:val="003521C8"/>
    <w:rsid w:val="00352346"/>
    <w:rsid w:val="00352D2F"/>
    <w:rsid w:val="003532F3"/>
    <w:rsid w:val="00354873"/>
    <w:rsid w:val="00354F4B"/>
    <w:rsid w:val="003555E1"/>
    <w:rsid w:val="00357238"/>
    <w:rsid w:val="00357FF6"/>
    <w:rsid w:val="00360559"/>
    <w:rsid w:val="00360987"/>
    <w:rsid w:val="00364A72"/>
    <w:rsid w:val="00367329"/>
    <w:rsid w:val="00370BF8"/>
    <w:rsid w:val="00372F65"/>
    <w:rsid w:val="003742A1"/>
    <w:rsid w:val="003753FF"/>
    <w:rsid w:val="00376D50"/>
    <w:rsid w:val="00377229"/>
    <w:rsid w:val="00381C48"/>
    <w:rsid w:val="0038212F"/>
    <w:rsid w:val="00383369"/>
    <w:rsid w:val="00386C98"/>
    <w:rsid w:val="00391027"/>
    <w:rsid w:val="0039367E"/>
    <w:rsid w:val="0039416E"/>
    <w:rsid w:val="003A0471"/>
    <w:rsid w:val="003A22CB"/>
    <w:rsid w:val="003A2485"/>
    <w:rsid w:val="003A504A"/>
    <w:rsid w:val="003A602C"/>
    <w:rsid w:val="003B0198"/>
    <w:rsid w:val="003B4F26"/>
    <w:rsid w:val="003B4F60"/>
    <w:rsid w:val="003B5628"/>
    <w:rsid w:val="003C1118"/>
    <w:rsid w:val="003C3084"/>
    <w:rsid w:val="003C3577"/>
    <w:rsid w:val="003C530F"/>
    <w:rsid w:val="003C5CE2"/>
    <w:rsid w:val="003C6711"/>
    <w:rsid w:val="003C7551"/>
    <w:rsid w:val="003D091D"/>
    <w:rsid w:val="003D2F73"/>
    <w:rsid w:val="003D5727"/>
    <w:rsid w:val="003D5997"/>
    <w:rsid w:val="003D6F4A"/>
    <w:rsid w:val="003D71A8"/>
    <w:rsid w:val="003D77E2"/>
    <w:rsid w:val="003D7C36"/>
    <w:rsid w:val="003D7DCC"/>
    <w:rsid w:val="003E0713"/>
    <w:rsid w:val="003E1671"/>
    <w:rsid w:val="003E2174"/>
    <w:rsid w:val="003E26F7"/>
    <w:rsid w:val="003E2DAA"/>
    <w:rsid w:val="003E382F"/>
    <w:rsid w:val="003E3D2C"/>
    <w:rsid w:val="003E4406"/>
    <w:rsid w:val="003E54DB"/>
    <w:rsid w:val="003E559A"/>
    <w:rsid w:val="003E57DE"/>
    <w:rsid w:val="003F0FC3"/>
    <w:rsid w:val="003F3FBD"/>
    <w:rsid w:val="003F4B2E"/>
    <w:rsid w:val="003F638B"/>
    <w:rsid w:val="003F74E3"/>
    <w:rsid w:val="00401C2C"/>
    <w:rsid w:val="0040204B"/>
    <w:rsid w:val="00403105"/>
    <w:rsid w:val="004040BF"/>
    <w:rsid w:val="004042D9"/>
    <w:rsid w:val="00405151"/>
    <w:rsid w:val="0040530A"/>
    <w:rsid w:val="0040544A"/>
    <w:rsid w:val="0040553A"/>
    <w:rsid w:val="00406CAA"/>
    <w:rsid w:val="00410646"/>
    <w:rsid w:val="004112F5"/>
    <w:rsid w:val="00411F74"/>
    <w:rsid w:val="00413565"/>
    <w:rsid w:val="00413572"/>
    <w:rsid w:val="004147BC"/>
    <w:rsid w:val="00417D5A"/>
    <w:rsid w:val="004205D1"/>
    <w:rsid w:val="00420F27"/>
    <w:rsid w:val="004224D3"/>
    <w:rsid w:val="00423AF2"/>
    <w:rsid w:val="004249D6"/>
    <w:rsid w:val="00426E45"/>
    <w:rsid w:val="0042743C"/>
    <w:rsid w:val="0042765F"/>
    <w:rsid w:val="00431DB3"/>
    <w:rsid w:val="00432683"/>
    <w:rsid w:val="00432814"/>
    <w:rsid w:val="0043301E"/>
    <w:rsid w:val="0043310D"/>
    <w:rsid w:val="00433CE9"/>
    <w:rsid w:val="00434C0C"/>
    <w:rsid w:val="00434E04"/>
    <w:rsid w:val="00435029"/>
    <w:rsid w:val="00435737"/>
    <w:rsid w:val="004371A9"/>
    <w:rsid w:val="00437B74"/>
    <w:rsid w:val="004405D5"/>
    <w:rsid w:val="004431B1"/>
    <w:rsid w:val="00443D19"/>
    <w:rsid w:val="004455DE"/>
    <w:rsid w:val="00445623"/>
    <w:rsid w:val="004459D2"/>
    <w:rsid w:val="00445BB7"/>
    <w:rsid w:val="00445D76"/>
    <w:rsid w:val="00451585"/>
    <w:rsid w:val="004523A4"/>
    <w:rsid w:val="004528C4"/>
    <w:rsid w:val="00452FF5"/>
    <w:rsid w:val="004532F8"/>
    <w:rsid w:val="00453DC0"/>
    <w:rsid w:val="00455428"/>
    <w:rsid w:val="00455E07"/>
    <w:rsid w:val="00456C63"/>
    <w:rsid w:val="00456C80"/>
    <w:rsid w:val="004572B8"/>
    <w:rsid w:val="004573FF"/>
    <w:rsid w:val="004574B2"/>
    <w:rsid w:val="00457A53"/>
    <w:rsid w:val="00460AB8"/>
    <w:rsid w:val="00461876"/>
    <w:rsid w:val="00461AA6"/>
    <w:rsid w:val="0046329D"/>
    <w:rsid w:val="00464ACE"/>
    <w:rsid w:val="004652AC"/>
    <w:rsid w:val="00467410"/>
    <w:rsid w:val="00467840"/>
    <w:rsid w:val="00470338"/>
    <w:rsid w:val="00470B4F"/>
    <w:rsid w:val="00472A35"/>
    <w:rsid w:val="00472B05"/>
    <w:rsid w:val="00473305"/>
    <w:rsid w:val="004740D9"/>
    <w:rsid w:val="00480FFA"/>
    <w:rsid w:val="0048163E"/>
    <w:rsid w:val="00484120"/>
    <w:rsid w:val="004845C6"/>
    <w:rsid w:val="00485226"/>
    <w:rsid w:val="00487E7D"/>
    <w:rsid w:val="00487EC4"/>
    <w:rsid w:val="004907FC"/>
    <w:rsid w:val="00490D12"/>
    <w:rsid w:val="00491826"/>
    <w:rsid w:val="00491F05"/>
    <w:rsid w:val="00492DA2"/>
    <w:rsid w:val="00493666"/>
    <w:rsid w:val="004940E3"/>
    <w:rsid w:val="0049502E"/>
    <w:rsid w:val="004969CF"/>
    <w:rsid w:val="00497F47"/>
    <w:rsid w:val="004A1F17"/>
    <w:rsid w:val="004A3908"/>
    <w:rsid w:val="004A5421"/>
    <w:rsid w:val="004A59D4"/>
    <w:rsid w:val="004A5E82"/>
    <w:rsid w:val="004A631E"/>
    <w:rsid w:val="004A6815"/>
    <w:rsid w:val="004A6866"/>
    <w:rsid w:val="004A6F23"/>
    <w:rsid w:val="004B0BBF"/>
    <w:rsid w:val="004B1C7C"/>
    <w:rsid w:val="004B2773"/>
    <w:rsid w:val="004B3AB5"/>
    <w:rsid w:val="004B3B43"/>
    <w:rsid w:val="004B5C5C"/>
    <w:rsid w:val="004B7A5E"/>
    <w:rsid w:val="004C04CB"/>
    <w:rsid w:val="004C0942"/>
    <w:rsid w:val="004C09B2"/>
    <w:rsid w:val="004C175A"/>
    <w:rsid w:val="004C49E2"/>
    <w:rsid w:val="004C6001"/>
    <w:rsid w:val="004C603E"/>
    <w:rsid w:val="004C644B"/>
    <w:rsid w:val="004C6B97"/>
    <w:rsid w:val="004D01B3"/>
    <w:rsid w:val="004D1EC9"/>
    <w:rsid w:val="004D34AA"/>
    <w:rsid w:val="004D387F"/>
    <w:rsid w:val="004D39C5"/>
    <w:rsid w:val="004D4D1C"/>
    <w:rsid w:val="004D4D32"/>
    <w:rsid w:val="004D4D8A"/>
    <w:rsid w:val="004E0148"/>
    <w:rsid w:val="004E144C"/>
    <w:rsid w:val="004E2FD7"/>
    <w:rsid w:val="004E369B"/>
    <w:rsid w:val="004E398A"/>
    <w:rsid w:val="004E5143"/>
    <w:rsid w:val="004E54E8"/>
    <w:rsid w:val="004E7C55"/>
    <w:rsid w:val="004F0426"/>
    <w:rsid w:val="004F0512"/>
    <w:rsid w:val="004F16E4"/>
    <w:rsid w:val="004F3D60"/>
    <w:rsid w:val="004F4BCB"/>
    <w:rsid w:val="004F4E15"/>
    <w:rsid w:val="004F53E8"/>
    <w:rsid w:val="004F757D"/>
    <w:rsid w:val="00500C39"/>
    <w:rsid w:val="0050401D"/>
    <w:rsid w:val="00504C93"/>
    <w:rsid w:val="00507159"/>
    <w:rsid w:val="00510603"/>
    <w:rsid w:val="00510D4B"/>
    <w:rsid w:val="00511326"/>
    <w:rsid w:val="00511465"/>
    <w:rsid w:val="00511663"/>
    <w:rsid w:val="0051223B"/>
    <w:rsid w:val="0051227E"/>
    <w:rsid w:val="00512C16"/>
    <w:rsid w:val="0051315D"/>
    <w:rsid w:val="00516F05"/>
    <w:rsid w:val="005172A4"/>
    <w:rsid w:val="0051760C"/>
    <w:rsid w:val="00522FF4"/>
    <w:rsid w:val="00523A77"/>
    <w:rsid w:val="00527BAA"/>
    <w:rsid w:val="00530B1C"/>
    <w:rsid w:val="00531161"/>
    <w:rsid w:val="00532308"/>
    <w:rsid w:val="00533CCD"/>
    <w:rsid w:val="00535A3E"/>
    <w:rsid w:val="00535FFD"/>
    <w:rsid w:val="005401FE"/>
    <w:rsid w:val="00540A91"/>
    <w:rsid w:val="005415AD"/>
    <w:rsid w:val="005423F2"/>
    <w:rsid w:val="00542492"/>
    <w:rsid w:val="005424F9"/>
    <w:rsid w:val="005428CD"/>
    <w:rsid w:val="00544CE4"/>
    <w:rsid w:val="0054584B"/>
    <w:rsid w:val="005514A4"/>
    <w:rsid w:val="00552B60"/>
    <w:rsid w:val="00554C1E"/>
    <w:rsid w:val="00554E89"/>
    <w:rsid w:val="005559F4"/>
    <w:rsid w:val="00555F14"/>
    <w:rsid w:val="005566B6"/>
    <w:rsid w:val="00556940"/>
    <w:rsid w:val="00557D9A"/>
    <w:rsid w:val="00560159"/>
    <w:rsid w:val="0056134B"/>
    <w:rsid w:val="005623FF"/>
    <w:rsid w:val="00565E28"/>
    <w:rsid w:val="00566935"/>
    <w:rsid w:val="00566D4F"/>
    <w:rsid w:val="00566EB6"/>
    <w:rsid w:val="00567464"/>
    <w:rsid w:val="00571665"/>
    <w:rsid w:val="005716A0"/>
    <w:rsid w:val="00571A26"/>
    <w:rsid w:val="00571A94"/>
    <w:rsid w:val="005722DF"/>
    <w:rsid w:val="00574AFF"/>
    <w:rsid w:val="00574E05"/>
    <w:rsid w:val="0057662A"/>
    <w:rsid w:val="00576C1F"/>
    <w:rsid w:val="00576D4A"/>
    <w:rsid w:val="005770BF"/>
    <w:rsid w:val="0058019C"/>
    <w:rsid w:val="00580996"/>
    <w:rsid w:val="00584C53"/>
    <w:rsid w:val="005855E5"/>
    <w:rsid w:val="005870DC"/>
    <w:rsid w:val="00587933"/>
    <w:rsid w:val="00587AD2"/>
    <w:rsid w:val="00587BC1"/>
    <w:rsid w:val="00587E39"/>
    <w:rsid w:val="00590704"/>
    <w:rsid w:val="005920F3"/>
    <w:rsid w:val="00593AF7"/>
    <w:rsid w:val="005946B9"/>
    <w:rsid w:val="005948E8"/>
    <w:rsid w:val="00594C44"/>
    <w:rsid w:val="005950D3"/>
    <w:rsid w:val="005A23CC"/>
    <w:rsid w:val="005A2642"/>
    <w:rsid w:val="005A3547"/>
    <w:rsid w:val="005A56B1"/>
    <w:rsid w:val="005A5745"/>
    <w:rsid w:val="005A6986"/>
    <w:rsid w:val="005A7E55"/>
    <w:rsid w:val="005B04A8"/>
    <w:rsid w:val="005B091B"/>
    <w:rsid w:val="005B0A64"/>
    <w:rsid w:val="005B0B4C"/>
    <w:rsid w:val="005B172F"/>
    <w:rsid w:val="005B3823"/>
    <w:rsid w:val="005B3D95"/>
    <w:rsid w:val="005B71B4"/>
    <w:rsid w:val="005B7A51"/>
    <w:rsid w:val="005B7B2B"/>
    <w:rsid w:val="005C0C3A"/>
    <w:rsid w:val="005C19AE"/>
    <w:rsid w:val="005C3340"/>
    <w:rsid w:val="005C44CB"/>
    <w:rsid w:val="005C58C0"/>
    <w:rsid w:val="005C5BCE"/>
    <w:rsid w:val="005C6417"/>
    <w:rsid w:val="005C64CC"/>
    <w:rsid w:val="005C6875"/>
    <w:rsid w:val="005D0532"/>
    <w:rsid w:val="005D3A52"/>
    <w:rsid w:val="005D6847"/>
    <w:rsid w:val="005E0929"/>
    <w:rsid w:val="005E1D01"/>
    <w:rsid w:val="005E1D95"/>
    <w:rsid w:val="005E57B7"/>
    <w:rsid w:val="005E685F"/>
    <w:rsid w:val="005E68AC"/>
    <w:rsid w:val="005F37ED"/>
    <w:rsid w:val="005F4725"/>
    <w:rsid w:val="005F5C41"/>
    <w:rsid w:val="005F5F10"/>
    <w:rsid w:val="005F6AC8"/>
    <w:rsid w:val="005F7AF4"/>
    <w:rsid w:val="005F7DF4"/>
    <w:rsid w:val="0060129D"/>
    <w:rsid w:val="00603A53"/>
    <w:rsid w:val="00604233"/>
    <w:rsid w:val="00604680"/>
    <w:rsid w:val="006059A8"/>
    <w:rsid w:val="0060609A"/>
    <w:rsid w:val="00607B8D"/>
    <w:rsid w:val="006104FE"/>
    <w:rsid w:val="00610888"/>
    <w:rsid w:val="006116A6"/>
    <w:rsid w:val="00611C50"/>
    <w:rsid w:val="00612473"/>
    <w:rsid w:val="00612652"/>
    <w:rsid w:val="00613FB9"/>
    <w:rsid w:val="00614A03"/>
    <w:rsid w:val="006153EA"/>
    <w:rsid w:val="0061685B"/>
    <w:rsid w:val="00616A50"/>
    <w:rsid w:val="00616D29"/>
    <w:rsid w:val="00616D2F"/>
    <w:rsid w:val="00620895"/>
    <w:rsid w:val="00625C06"/>
    <w:rsid w:val="00626120"/>
    <w:rsid w:val="00626BB2"/>
    <w:rsid w:val="0062761A"/>
    <w:rsid w:val="0063016C"/>
    <w:rsid w:val="0063248C"/>
    <w:rsid w:val="006331D4"/>
    <w:rsid w:val="00633E41"/>
    <w:rsid w:val="00633EB8"/>
    <w:rsid w:val="0063541B"/>
    <w:rsid w:val="00636CB2"/>
    <w:rsid w:val="0063714D"/>
    <w:rsid w:val="00637267"/>
    <w:rsid w:val="0064170A"/>
    <w:rsid w:val="006417CE"/>
    <w:rsid w:val="006422C6"/>
    <w:rsid w:val="0064428D"/>
    <w:rsid w:val="0064568C"/>
    <w:rsid w:val="00646957"/>
    <w:rsid w:val="006501BE"/>
    <w:rsid w:val="006505BE"/>
    <w:rsid w:val="00653089"/>
    <w:rsid w:val="00653178"/>
    <w:rsid w:val="006538CE"/>
    <w:rsid w:val="0065393B"/>
    <w:rsid w:val="006542B8"/>
    <w:rsid w:val="006545DD"/>
    <w:rsid w:val="00654DC5"/>
    <w:rsid w:val="00655941"/>
    <w:rsid w:val="00655CA6"/>
    <w:rsid w:val="00656037"/>
    <w:rsid w:val="00656BB3"/>
    <w:rsid w:val="0065734D"/>
    <w:rsid w:val="006608AE"/>
    <w:rsid w:val="00662263"/>
    <w:rsid w:val="006628BD"/>
    <w:rsid w:val="00664339"/>
    <w:rsid w:val="00665366"/>
    <w:rsid w:val="0066561C"/>
    <w:rsid w:val="0066764F"/>
    <w:rsid w:val="0066779C"/>
    <w:rsid w:val="00667B9B"/>
    <w:rsid w:val="006702C9"/>
    <w:rsid w:val="00671A9D"/>
    <w:rsid w:val="00671DFD"/>
    <w:rsid w:val="00672B90"/>
    <w:rsid w:val="006747FE"/>
    <w:rsid w:val="00674D19"/>
    <w:rsid w:val="006833DF"/>
    <w:rsid w:val="0068607D"/>
    <w:rsid w:val="006860F1"/>
    <w:rsid w:val="00691F58"/>
    <w:rsid w:val="006920C4"/>
    <w:rsid w:val="00692275"/>
    <w:rsid w:val="00693CC5"/>
    <w:rsid w:val="00693FE6"/>
    <w:rsid w:val="006940C1"/>
    <w:rsid w:val="00694B50"/>
    <w:rsid w:val="0069548A"/>
    <w:rsid w:val="00696D38"/>
    <w:rsid w:val="00697002"/>
    <w:rsid w:val="006976AB"/>
    <w:rsid w:val="0069798D"/>
    <w:rsid w:val="006A1876"/>
    <w:rsid w:val="006A1E4D"/>
    <w:rsid w:val="006A2265"/>
    <w:rsid w:val="006A46CD"/>
    <w:rsid w:val="006A4B35"/>
    <w:rsid w:val="006A4D2B"/>
    <w:rsid w:val="006A5B61"/>
    <w:rsid w:val="006A5C89"/>
    <w:rsid w:val="006A64C5"/>
    <w:rsid w:val="006A7027"/>
    <w:rsid w:val="006B08C5"/>
    <w:rsid w:val="006B1AE9"/>
    <w:rsid w:val="006B1AEB"/>
    <w:rsid w:val="006B2CB4"/>
    <w:rsid w:val="006B32B4"/>
    <w:rsid w:val="006B3BBD"/>
    <w:rsid w:val="006B4616"/>
    <w:rsid w:val="006B514F"/>
    <w:rsid w:val="006B5586"/>
    <w:rsid w:val="006B6387"/>
    <w:rsid w:val="006B6532"/>
    <w:rsid w:val="006B7377"/>
    <w:rsid w:val="006C0196"/>
    <w:rsid w:val="006C249E"/>
    <w:rsid w:val="006C4736"/>
    <w:rsid w:val="006C5BBE"/>
    <w:rsid w:val="006C68F3"/>
    <w:rsid w:val="006C74DF"/>
    <w:rsid w:val="006D561F"/>
    <w:rsid w:val="006D5F32"/>
    <w:rsid w:val="006D6A6A"/>
    <w:rsid w:val="006D6F63"/>
    <w:rsid w:val="006D75E8"/>
    <w:rsid w:val="006D7CA3"/>
    <w:rsid w:val="006E0712"/>
    <w:rsid w:val="006E08E3"/>
    <w:rsid w:val="006E191F"/>
    <w:rsid w:val="006E1A3B"/>
    <w:rsid w:val="006E23C6"/>
    <w:rsid w:val="006E2557"/>
    <w:rsid w:val="006E2DE3"/>
    <w:rsid w:val="006E322C"/>
    <w:rsid w:val="006E3E42"/>
    <w:rsid w:val="006E5C2B"/>
    <w:rsid w:val="006E74BC"/>
    <w:rsid w:val="006F1F04"/>
    <w:rsid w:val="006F26D3"/>
    <w:rsid w:val="006F27D4"/>
    <w:rsid w:val="006F7E25"/>
    <w:rsid w:val="007001DD"/>
    <w:rsid w:val="00700788"/>
    <w:rsid w:val="00702531"/>
    <w:rsid w:val="007025FF"/>
    <w:rsid w:val="007037F3"/>
    <w:rsid w:val="007039D9"/>
    <w:rsid w:val="00704288"/>
    <w:rsid w:val="00705139"/>
    <w:rsid w:val="00705E54"/>
    <w:rsid w:val="007122C9"/>
    <w:rsid w:val="0071501B"/>
    <w:rsid w:val="0071663E"/>
    <w:rsid w:val="007170D3"/>
    <w:rsid w:val="00717226"/>
    <w:rsid w:val="00717B54"/>
    <w:rsid w:val="00717E2E"/>
    <w:rsid w:val="0072184D"/>
    <w:rsid w:val="007265A0"/>
    <w:rsid w:val="00727395"/>
    <w:rsid w:val="007276C3"/>
    <w:rsid w:val="00727E17"/>
    <w:rsid w:val="00730983"/>
    <w:rsid w:val="00730BA6"/>
    <w:rsid w:val="0073188F"/>
    <w:rsid w:val="007318C0"/>
    <w:rsid w:val="00732C2A"/>
    <w:rsid w:val="00733E03"/>
    <w:rsid w:val="00735194"/>
    <w:rsid w:val="00735EB8"/>
    <w:rsid w:val="00736FBA"/>
    <w:rsid w:val="00740EE9"/>
    <w:rsid w:val="00741E8F"/>
    <w:rsid w:val="007421EA"/>
    <w:rsid w:val="00743E4F"/>
    <w:rsid w:val="00744435"/>
    <w:rsid w:val="0074488D"/>
    <w:rsid w:val="00744A39"/>
    <w:rsid w:val="0074570E"/>
    <w:rsid w:val="00745B34"/>
    <w:rsid w:val="00745B81"/>
    <w:rsid w:val="0074602B"/>
    <w:rsid w:val="00746385"/>
    <w:rsid w:val="00751A5F"/>
    <w:rsid w:val="00752A1F"/>
    <w:rsid w:val="00753C18"/>
    <w:rsid w:val="007561F6"/>
    <w:rsid w:val="00756D28"/>
    <w:rsid w:val="007613E7"/>
    <w:rsid w:val="00761594"/>
    <w:rsid w:val="0076578C"/>
    <w:rsid w:val="00765D43"/>
    <w:rsid w:val="0076626B"/>
    <w:rsid w:val="007665E0"/>
    <w:rsid w:val="00766DF4"/>
    <w:rsid w:val="00767F5D"/>
    <w:rsid w:val="0077093C"/>
    <w:rsid w:val="00770DBF"/>
    <w:rsid w:val="0077171E"/>
    <w:rsid w:val="00773DEE"/>
    <w:rsid w:val="00774248"/>
    <w:rsid w:val="007745EC"/>
    <w:rsid w:val="00774BCF"/>
    <w:rsid w:val="00774F71"/>
    <w:rsid w:val="00775B87"/>
    <w:rsid w:val="007760DA"/>
    <w:rsid w:val="007766CF"/>
    <w:rsid w:val="007818A2"/>
    <w:rsid w:val="0078296B"/>
    <w:rsid w:val="0078393C"/>
    <w:rsid w:val="00783EB8"/>
    <w:rsid w:val="00785A4C"/>
    <w:rsid w:val="0078647E"/>
    <w:rsid w:val="00787993"/>
    <w:rsid w:val="007879CC"/>
    <w:rsid w:val="007901A5"/>
    <w:rsid w:val="00790460"/>
    <w:rsid w:val="007904FA"/>
    <w:rsid w:val="007908C5"/>
    <w:rsid w:val="007908C9"/>
    <w:rsid w:val="00791439"/>
    <w:rsid w:val="00792D73"/>
    <w:rsid w:val="00793497"/>
    <w:rsid w:val="00793530"/>
    <w:rsid w:val="00793C9A"/>
    <w:rsid w:val="007944BC"/>
    <w:rsid w:val="00796959"/>
    <w:rsid w:val="007A009C"/>
    <w:rsid w:val="007A061F"/>
    <w:rsid w:val="007A1BEB"/>
    <w:rsid w:val="007A1C9E"/>
    <w:rsid w:val="007A2389"/>
    <w:rsid w:val="007A2591"/>
    <w:rsid w:val="007A317B"/>
    <w:rsid w:val="007A32A1"/>
    <w:rsid w:val="007A4B52"/>
    <w:rsid w:val="007A5D36"/>
    <w:rsid w:val="007A68A1"/>
    <w:rsid w:val="007A77F8"/>
    <w:rsid w:val="007B33BA"/>
    <w:rsid w:val="007B3B7B"/>
    <w:rsid w:val="007B538B"/>
    <w:rsid w:val="007B66E2"/>
    <w:rsid w:val="007B796F"/>
    <w:rsid w:val="007C1AE7"/>
    <w:rsid w:val="007C1BB5"/>
    <w:rsid w:val="007C4901"/>
    <w:rsid w:val="007C6236"/>
    <w:rsid w:val="007C6C91"/>
    <w:rsid w:val="007C7B9D"/>
    <w:rsid w:val="007C7C10"/>
    <w:rsid w:val="007C7CE9"/>
    <w:rsid w:val="007C7E27"/>
    <w:rsid w:val="007D16B8"/>
    <w:rsid w:val="007D18C6"/>
    <w:rsid w:val="007D1A66"/>
    <w:rsid w:val="007D4C0C"/>
    <w:rsid w:val="007D4CC8"/>
    <w:rsid w:val="007D4E6B"/>
    <w:rsid w:val="007D5D94"/>
    <w:rsid w:val="007D5DEF"/>
    <w:rsid w:val="007D608B"/>
    <w:rsid w:val="007E015B"/>
    <w:rsid w:val="007E0E9D"/>
    <w:rsid w:val="007E24B6"/>
    <w:rsid w:val="007E346E"/>
    <w:rsid w:val="007E3ADA"/>
    <w:rsid w:val="007E4966"/>
    <w:rsid w:val="007E4A9C"/>
    <w:rsid w:val="007E52CD"/>
    <w:rsid w:val="007E56E3"/>
    <w:rsid w:val="007E58AE"/>
    <w:rsid w:val="007E63FD"/>
    <w:rsid w:val="007E6426"/>
    <w:rsid w:val="007F01E7"/>
    <w:rsid w:val="007F1237"/>
    <w:rsid w:val="007F1750"/>
    <w:rsid w:val="007F18AF"/>
    <w:rsid w:val="007F2DE0"/>
    <w:rsid w:val="007F4E7A"/>
    <w:rsid w:val="00802234"/>
    <w:rsid w:val="0080352B"/>
    <w:rsid w:val="00803793"/>
    <w:rsid w:val="008052C7"/>
    <w:rsid w:val="00805C6B"/>
    <w:rsid w:val="00806225"/>
    <w:rsid w:val="008101F0"/>
    <w:rsid w:val="00810E6A"/>
    <w:rsid w:val="00811475"/>
    <w:rsid w:val="00812754"/>
    <w:rsid w:val="00814813"/>
    <w:rsid w:val="00814BC9"/>
    <w:rsid w:val="0081707B"/>
    <w:rsid w:val="00817D04"/>
    <w:rsid w:val="00817D77"/>
    <w:rsid w:val="008227D4"/>
    <w:rsid w:val="00824D07"/>
    <w:rsid w:val="008264FA"/>
    <w:rsid w:val="00826E14"/>
    <w:rsid w:val="00827C91"/>
    <w:rsid w:val="0083016D"/>
    <w:rsid w:val="008302FB"/>
    <w:rsid w:val="008303C1"/>
    <w:rsid w:val="008303F2"/>
    <w:rsid w:val="00832250"/>
    <w:rsid w:val="00832BC4"/>
    <w:rsid w:val="00832E35"/>
    <w:rsid w:val="00833D5A"/>
    <w:rsid w:val="00833ECB"/>
    <w:rsid w:val="00834584"/>
    <w:rsid w:val="00834A8D"/>
    <w:rsid w:val="00836216"/>
    <w:rsid w:val="008375E6"/>
    <w:rsid w:val="00837D81"/>
    <w:rsid w:val="00840080"/>
    <w:rsid w:val="00840AF4"/>
    <w:rsid w:val="00840B39"/>
    <w:rsid w:val="00840BDC"/>
    <w:rsid w:val="00851529"/>
    <w:rsid w:val="008515B6"/>
    <w:rsid w:val="00853438"/>
    <w:rsid w:val="00853DCF"/>
    <w:rsid w:val="008547DB"/>
    <w:rsid w:val="00855F03"/>
    <w:rsid w:val="00856867"/>
    <w:rsid w:val="00856F7D"/>
    <w:rsid w:val="00861923"/>
    <w:rsid w:val="0086232B"/>
    <w:rsid w:val="00862505"/>
    <w:rsid w:val="00862C0A"/>
    <w:rsid w:val="008633A2"/>
    <w:rsid w:val="0086493C"/>
    <w:rsid w:val="00865249"/>
    <w:rsid w:val="0086638F"/>
    <w:rsid w:val="008667DF"/>
    <w:rsid w:val="0086738C"/>
    <w:rsid w:val="00874291"/>
    <w:rsid w:val="00874C05"/>
    <w:rsid w:val="00876875"/>
    <w:rsid w:val="00876AD1"/>
    <w:rsid w:val="00876B7B"/>
    <w:rsid w:val="00877710"/>
    <w:rsid w:val="00877DE4"/>
    <w:rsid w:val="00880915"/>
    <w:rsid w:val="008822D6"/>
    <w:rsid w:val="00882492"/>
    <w:rsid w:val="00882A26"/>
    <w:rsid w:val="00883444"/>
    <w:rsid w:val="00883D65"/>
    <w:rsid w:val="0088458A"/>
    <w:rsid w:val="00884979"/>
    <w:rsid w:val="00886F38"/>
    <w:rsid w:val="0088720C"/>
    <w:rsid w:val="00890F30"/>
    <w:rsid w:val="00893147"/>
    <w:rsid w:val="008952EF"/>
    <w:rsid w:val="00897497"/>
    <w:rsid w:val="0089767D"/>
    <w:rsid w:val="00897989"/>
    <w:rsid w:val="00897A5C"/>
    <w:rsid w:val="008A2443"/>
    <w:rsid w:val="008A3283"/>
    <w:rsid w:val="008A32D2"/>
    <w:rsid w:val="008A441F"/>
    <w:rsid w:val="008A478D"/>
    <w:rsid w:val="008A5E2E"/>
    <w:rsid w:val="008A7648"/>
    <w:rsid w:val="008A7DB4"/>
    <w:rsid w:val="008B0D8F"/>
    <w:rsid w:val="008B11E4"/>
    <w:rsid w:val="008B1C8C"/>
    <w:rsid w:val="008B2703"/>
    <w:rsid w:val="008B38AA"/>
    <w:rsid w:val="008B4C47"/>
    <w:rsid w:val="008B6761"/>
    <w:rsid w:val="008B752C"/>
    <w:rsid w:val="008C0E05"/>
    <w:rsid w:val="008C54AB"/>
    <w:rsid w:val="008C7682"/>
    <w:rsid w:val="008D04EA"/>
    <w:rsid w:val="008D17E4"/>
    <w:rsid w:val="008D1CCE"/>
    <w:rsid w:val="008D28EA"/>
    <w:rsid w:val="008D3059"/>
    <w:rsid w:val="008D3281"/>
    <w:rsid w:val="008D3323"/>
    <w:rsid w:val="008D4538"/>
    <w:rsid w:val="008D5E7D"/>
    <w:rsid w:val="008D6210"/>
    <w:rsid w:val="008E07B7"/>
    <w:rsid w:val="008E1EBD"/>
    <w:rsid w:val="008E408C"/>
    <w:rsid w:val="008E6279"/>
    <w:rsid w:val="008E719F"/>
    <w:rsid w:val="008E77D0"/>
    <w:rsid w:val="008F044E"/>
    <w:rsid w:val="008F05C4"/>
    <w:rsid w:val="008F0BC0"/>
    <w:rsid w:val="008F11D0"/>
    <w:rsid w:val="008F13EC"/>
    <w:rsid w:val="008F2ED5"/>
    <w:rsid w:val="008F56F4"/>
    <w:rsid w:val="008F7808"/>
    <w:rsid w:val="008F78DC"/>
    <w:rsid w:val="009010D2"/>
    <w:rsid w:val="0090113D"/>
    <w:rsid w:val="0090145E"/>
    <w:rsid w:val="00902659"/>
    <w:rsid w:val="009037D9"/>
    <w:rsid w:val="00904C6A"/>
    <w:rsid w:val="00905305"/>
    <w:rsid w:val="00907002"/>
    <w:rsid w:val="009107B6"/>
    <w:rsid w:val="00912373"/>
    <w:rsid w:val="00912731"/>
    <w:rsid w:val="009134B9"/>
    <w:rsid w:val="00916598"/>
    <w:rsid w:val="00916AA4"/>
    <w:rsid w:val="00916BAD"/>
    <w:rsid w:val="00917B48"/>
    <w:rsid w:val="00921CCF"/>
    <w:rsid w:val="009236CD"/>
    <w:rsid w:val="00923CA6"/>
    <w:rsid w:val="00923CC1"/>
    <w:rsid w:val="00924089"/>
    <w:rsid w:val="009249BD"/>
    <w:rsid w:val="00924C5F"/>
    <w:rsid w:val="009311E3"/>
    <w:rsid w:val="00932221"/>
    <w:rsid w:val="0093282D"/>
    <w:rsid w:val="0093357B"/>
    <w:rsid w:val="0093361E"/>
    <w:rsid w:val="0093372D"/>
    <w:rsid w:val="00934D3C"/>
    <w:rsid w:val="0093510B"/>
    <w:rsid w:val="00936E8E"/>
    <w:rsid w:val="0093790D"/>
    <w:rsid w:val="0093798F"/>
    <w:rsid w:val="009409F9"/>
    <w:rsid w:val="00940C92"/>
    <w:rsid w:val="00942E51"/>
    <w:rsid w:val="00944218"/>
    <w:rsid w:val="00947F30"/>
    <w:rsid w:val="00950FC2"/>
    <w:rsid w:val="00951DFC"/>
    <w:rsid w:val="00952FAD"/>
    <w:rsid w:val="00953837"/>
    <w:rsid w:val="00953E57"/>
    <w:rsid w:val="00955677"/>
    <w:rsid w:val="00957A90"/>
    <w:rsid w:val="00957BAA"/>
    <w:rsid w:val="0096083B"/>
    <w:rsid w:val="00964685"/>
    <w:rsid w:val="0096714F"/>
    <w:rsid w:val="009677F4"/>
    <w:rsid w:val="00970429"/>
    <w:rsid w:val="00971882"/>
    <w:rsid w:val="0097312F"/>
    <w:rsid w:val="009762A1"/>
    <w:rsid w:val="00976CF0"/>
    <w:rsid w:val="009774D0"/>
    <w:rsid w:val="00977753"/>
    <w:rsid w:val="0097791D"/>
    <w:rsid w:val="009819B7"/>
    <w:rsid w:val="00981F3D"/>
    <w:rsid w:val="00983D15"/>
    <w:rsid w:val="00985CFE"/>
    <w:rsid w:val="00986D86"/>
    <w:rsid w:val="00987D1D"/>
    <w:rsid w:val="00990D86"/>
    <w:rsid w:val="00991452"/>
    <w:rsid w:val="009930AD"/>
    <w:rsid w:val="0099331F"/>
    <w:rsid w:val="00994E32"/>
    <w:rsid w:val="00995301"/>
    <w:rsid w:val="00995B37"/>
    <w:rsid w:val="00995B6D"/>
    <w:rsid w:val="00997D9E"/>
    <w:rsid w:val="009A0E4B"/>
    <w:rsid w:val="009A1B62"/>
    <w:rsid w:val="009A1D23"/>
    <w:rsid w:val="009A466E"/>
    <w:rsid w:val="009A54BB"/>
    <w:rsid w:val="009A7891"/>
    <w:rsid w:val="009A7E67"/>
    <w:rsid w:val="009B0CD4"/>
    <w:rsid w:val="009B2B83"/>
    <w:rsid w:val="009B31A1"/>
    <w:rsid w:val="009B3484"/>
    <w:rsid w:val="009B4C71"/>
    <w:rsid w:val="009B500A"/>
    <w:rsid w:val="009B596A"/>
    <w:rsid w:val="009B605E"/>
    <w:rsid w:val="009B7524"/>
    <w:rsid w:val="009B7896"/>
    <w:rsid w:val="009C05C6"/>
    <w:rsid w:val="009C094B"/>
    <w:rsid w:val="009C0C6D"/>
    <w:rsid w:val="009C2037"/>
    <w:rsid w:val="009C385D"/>
    <w:rsid w:val="009C39BA"/>
    <w:rsid w:val="009C3F77"/>
    <w:rsid w:val="009C4D28"/>
    <w:rsid w:val="009C6CCE"/>
    <w:rsid w:val="009C7AE9"/>
    <w:rsid w:val="009D1AE9"/>
    <w:rsid w:val="009D2BC8"/>
    <w:rsid w:val="009D3283"/>
    <w:rsid w:val="009D3634"/>
    <w:rsid w:val="009D431A"/>
    <w:rsid w:val="009D5691"/>
    <w:rsid w:val="009D7685"/>
    <w:rsid w:val="009E22EE"/>
    <w:rsid w:val="009E2472"/>
    <w:rsid w:val="009E2F5F"/>
    <w:rsid w:val="009F0782"/>
    <w:rsid w:val="009F111A"/>
    <w:rsid w:val="009F396B"/>
    <w:rsid w:val="009F4086"/>
    <w:rsid w:val="009F45E2"/>
    <w:rsid w:val="009F4608"/>
    <w:rsid w:val="009F524B"/>
    <w:rsid w:val="009F5E7B"/>
    <w:rsid w:val="009F748F"/>
    <w:rsid w:val="009F77A3"/>
    <w:rsid w:val="00A03920"/>
    <w:rsid w:val="00A03B0E"/>
    <w:rsid w:val="00A04187"/>
    <w:rsid w:val="00A07051"/>
    <w:rsid w:val="00A0796F"/>
    <w:rsid w:val="00A10851"/>
    <w:rsid w:val="00A10C55"/>
    <w:rsid w:val="00A11EEF"/>
    <w:rsid w:val="00A13212"/>
    <w:rsid w:val="00A13884"/>
    <w:rsid w:val="00A15B99"/>
    <w:rsid w:val="00A162A6"/>
    <w:rsid w:val="00A164D9"/>
    <w:rsid w:val="00A166FF"/>
    <w:rsid w:val="00A171BD"/>
    <w:rsid w:val="00A2058A"/>
    <w:rsid w:val="00A22225"/>
    <w:rsid w:val="00A25492"/>
    <w:rsid w:val="00A255F5"/>
    <w:rsid w:val="00A25EDA"/>
    <w:rsid w:val="00A263E5"/>
    <w:rsid w:val="00A268B1"/>
    <w:rsid w:val="00A2707E"/>
    <w:rsid w:val="00A278B5"/>
    <w:rsid w:val="00A301D2"/>
    <w:rsid w:val="00A30BF5"/>
    <w:rsid w:val="00A323BF"/>
    <w:rsid w:val="00A3270C"/>
    <w:rsid w:val="00A32C73"/>
    <w:rsid w:val="00A33246"/>
    <w:rsid w:val="00A33D37"/>
    <w:rsid w:val="00A369C3"/>
    <w:rsid w:val="00A36CF4"/>
    <w:rsid w:val="00A376FC"/>
    <w:rsid w:val="00A4056F"/>
    <w:rsid w:val="00A42142"/>
    <w:rsid w:val="00A43E3D"/>
    <w:rsid w:val="00A47E3D"/>
    <w:rsid w:val="00A506AA"/>
    <w:rsid w:val="00A53835"/>
    <w:rsid w:val="00A53A32"/>
    <w:rsid w:val="00A564A7"/>
    <w:rsid w:val="00A623C3"/>
    <w:rsid w:val="00A62CEC"/>
    <w:rsid w:val="00A62E89"/>
    <w:rsid w:val="00A63027"/>
    <w:rsid w:val="00A63BDD"/>
    <w:rsid w:val="00A64D8D"/>
    <w:rsid w:val="00A703C0"/>
    <w:rsid w:val="00A70974"/>
    <w:rsid w:val="00A71705"/>
    <w:rsid w:val="00A72DB0"/>
    <w:rsid w:val="00A73092"/>
    <w:rsid w:val="00A73710"/>
    <w:rsid w:val="00A73C9E"/>
    <w:rsid w:val="00A753EA"/>
    <w:rsid w:val="00A75E47"/>
    <w:rsid w:val="00A77371"/>
    <w:rsid w:val="00A77728"/>
    <w:rsid w:val="00A806EB"/>
    <w:rsid w:val="00A80C2A"/>
    <w:rsid w:val="00A8138B"/>
    <w:rsid w:val="00A83589"/>
    <w:rsid w:val="00A8659F"/>
    <w:rsid w:val="00A90294"/>
    <w:rsid w:val="00A918BD"/>
    <w:rsid w:val="00A91F46"/>
    <w:rsid w:val="00A92231"/>
    <w:rsid w:val="00A927A5"/>
    <w:rsid w:val="00A944B5"/>
    <w:rsid w:val="00A95CC8"/>
    <w:rsid w:val="00A97440"/>
    <w:rsid w:val="00AA10F4"/>
    <w:rsid w:val="00AA1622"/>
    <w:rsid w:val="00AA321A"/>
    <w:rsid w:val="00AA7049"/>
    <w:rsid w:val="00AA778F"/>
    <w:rsid w:val="00AA7A37"/>
    <w:rsid w:val="00AA7A8D"/>
    <w:rsid w:val="00AB0507"/>
    <w:rsid w:val="00AB1CBB"/>
    <w:rsid w:val="00AB2331"/>
    <w:rsid w:val="00AB2EB2"/>
    <w:rsid w:val="00AB4C65"/>
    <w:rsid w:val="00AB59BC"/>
    <w:rsid w:val="00AC1C2D"/>
    <w:rsid w:val="00AC601E"/>
    <w:rsid w:val="00AC7448"/>
    <w:rsid w:val="00AD03E8"/>
    <w:rsid w:val="00AD1349"/>
    <w:rsid w:val="00AD2DC0"/>
    <w:rsid w:val="00AD2E2F"/>
    <w:rsid w:val="00AD3EFC"/>
    <w:rsid w:val="00AD49B9"/>
    <w:rsid w:val="00AD7546"/>
    <w:rsid w:val="00AE02B9"/>
    <w:rsid w:val="00AE24A6"/>
    <w:rsid w:val="00AE29CA"/>
    <w:rsid w:val="00AE3A9B"/>
    <w:rsid w:val="00AE466D"/>
    <w:rsid w:val="00AE4F32"/>
    <w:rsid w:val="00AE6773"/>
    <w:rsid w:val="00AE6859"/>
    <w:rsid w:val="00AE6DEC"/>
    <w:rsid w:val="00AE75D5"/>
    <w:rsid w:val="00AE763F"/>
    <w:rsid w:val="00AF247B"/>
    <w:rsid w:val="00AF24BE"/>
    <w:rsid w:val="00AF2E24"/>
    <w:rsid w:val="00AF49BE"/>
    <w:rsid w:val="00AF53F1"/>
    <w:rsid w:val="00AF675C"/>
    <w:rsid w:val="00AF6988"/>
    <w:rsid w:val="00AF7548"/>
    <w:rsid w:val="00B003CF"/>
    <w:rsid w:val="00B01F19"/>
    <w:rsid w:val="00B027C1"/>
    <w:rsid w:val="00B03442"/>
    <w:rsid w:val="00B042CB"/>
    <w:rsid w:val="00B04EBB"/>
    <w:rsid w:val="00B04F07"/>
    <w:rsid w:val="00B05A40"/>
    <w:rsid w:val="00B05CAC"/>
    <w:rsid w:val="00B0759E"/>
    <w:rsid w:val="00B102E3"/>
    <w:rsid w:val="00B1155E"/>
    <w:rsid w:val="00B11940"/>
    <w:rsid w:val="00B122AA"/>
    <w:rsid w:val="00B2146E"/>
    <w:rsid w:val="00B21FC8"/>
    <w:rsid w:val="00B22D9F"/>
    <w:rsid w:val="00B2547C"/>
    <w:rsid w:val="00B26DFF"/>
    <w:rsid w:val="00B30C5E"/>
    <w:rsid w:val="00B311A9"/>
    <w:rsid w:val="00B31ABF"/>
    <w:rsid w:val="00B3271C"/>
    <w:rsid w:val="00B3343E"/>
    <w:rsid w:val="00B34792"/>
    <w:rsid w:val="00B356F6"/>
    <w:rsid w:val="00B3653C"/>
    <w:rsid w:val="00B4208D"/>
    <w:rsid w:val="00B42995"/>
    <w:rsid w:val="00B4329B"/>
    <w:rsid w:val="00B437BA"/>
    <w:rsid w:val="00B45BE3"/>
    <w:rsid w:val="00B46C24"/>
    <w:rsid w:val="00B47285"/>
    <w:rsid w:val="00B478D3"/>
    <w:rsid w:val="00B47D72"/>
    <w:rsid w:val="00B503BF"/>
    <w:rsid w:val="00B508EE"/>
    <w:rsid w:val="00B5134D"/>
    <w:rsid w:val="00B516F8"/>
    <w:rsid w:val="00B51BE1"/>
    <w:rsid w:val="00B520F1"/>
    <w:rsid w:val="00B57DA0"/>
    <w:rsid w:val="00B610A5"/>
    <w:rsid w:val="00B633E6"/>
    <w:rsid w:val="00B640FC"/>
    <w:rsid w:val="00B64A95"/>
    <w:rsid w:val="00B65ADE"/>
    <w:rsid w:val="00B67B32"/>
    <w:rsid w:val="00B73256"/>
    <w:rsid w:val="00B73C34"/>
    <w:rsid w:val="00B73ED7"/>
    <w:rsid w:val="00B73EF4"/>
    <w:rsid w:val="00B73F68"/>
    <w:rsid w:val="00B749CE"/>
    <w:rsid w:val="00B756A9"/>
    <w:rsid w:val="00B7611B"/>
    <w:rsid w:val="00B76523"/>
    <w:rsid w:val="00B76659"/>
    <w:rsid w:val="00B773F7"/>
    <w:rsid w:val="00B777AA"/>
    <w:rsid w:val="00B80B1B"/>
    <w:rsid w:val="00B80C5B"/>
    <w:rsid w:val="00B828ED"/>
    <w:rsid w:val="00B84485"/>
    <w:rsid w:val="00B84A76"/>
    <w:rsid w:val="00B85C53"/>
    <w:rsid w:val="00B86830"/>
    <w:rsid w:val="00B9041F"/>
    <w:rsid w:val="00B9178F"/>
    <w:rsid w:val="00B91FBC"/>
    <w:rsid w:val="00B92284"/>
    <w:rsid w:val="00B93CBF"/>
    <w:rsid w:val="00B97CC6"/>
    <w:rsid w:val="00BA06C9"/>
    <w:rsid w:val="00BA101D"/>
    <w:rsid w:val="00BA14AA"/>
    <w:rsid w:val="00BA191E"/>
    <w:rsid w:val="00BA35C0"/>
    <w:rsid w:val="00BA4AB0"/>
    <w:rsid w:val="00BA5C9F"/>
    <w:rsid w:val="00BA779C"/>
    <w:rsid w:val="00BA7DA2"/>
    <w:rsid w:val="00BB00FD"/>
    <w:rsid w:val="00BB1641"/>
    <w:rsid w:val="00BB1992"/>
    <w:rsid w:val="00BB2A36"/>
    <w:rsid w:val="00BB2D97"/>
    <w:rsid w:val="00BB7A95"/>
    <w:rsid w:val="00BC1851"/>
    <w:rsid w:val="00BC1E7F"/>
    <w:rsid w:val="00BC253D"/>
    <w:rsid w:val="00BC38F7"/>
    <w:rsid w:val="00BC3CFD"/>
    <w:rsid w:val="00BC49C0"/>
    <w:rsid w:val="00BC5BEE"/>
    <w:rsid w:val="00BC5E7A"/>
    <w:rsid w:val="00BC6351"/>
    <w:rsid w:val="00BD15C1"/>
    <w:rsid w:val="00BD345F"/>
    <w:rsid w:val="00BD42C5"/>
    <w:rsid w:val="00BD4329"/>
    <w:rsid w:val="00BD6678"/>
    <w:rsid w:val="00BD68C2"/>
    <w:rsid w:val="00BD71A1"/>
    <w:rsid w:val="00BE0ED3"/>
    <w:rsid w:val="00BE109F"/>
    <w:rsid w:val="00BE1D4A"/>
    <w:rsid w:val="00BE2D6D"/>
    <w:rsid w:val="00BE2D70"/>
    <w:rsid w:val="00BE4682"/>
    <w:rsid w:val="00BE4AA1"/>
    <w:rsid w:val="00BE57BB"/>
    <w:rsid w:val="00BE5EF2"/>
    <w:rsid w:val="00BF1DD0"/>
    <w:rsid w:val="00BF22C9"/>
    <w:rsid w:val="00BF40BD"/>
    <w:rsid w:val="00BF6213"/>
    <w:rsid w:val="00BF6B64"/>
    <w:rsid w:val="00BF7077"/>
    <w:rsid w:val="00BF79E2"/>
    <w:rsid w:val="00C00FAB"/>
    <w:rsid w:val="00C0397D"/>
    <w:rsid w:val="00C03CDF"/>
    <w:rsid w:val="00C041A3"/>
    <w:rsid w:val="00C078EA"/>
    <w:rsid w:val="00C10481"/>
    <w:rsid w:val="00C1217A"/>
    <w:rsid w:val="00C12544"/>
    <w:rsid w:val="00C14CA4"/>
    <w:rsid w:val="00C14CE3"/>
    <w:rsid w:val="00C14EDF"/>
    <w:rsid w:val="00C155FA"/>
    <w:rsid w:val="00C169E4"/>
    <w:rsid w:val="00C216CB"/>
    <w:rsid w:val="00C226B2"/>
    <w:rsid w:val="00C22C25"/>
    <w:rsid w:val="00C22CAE"/>
    <w:rsid w:val="00C23144"/>
    <w:rsid w:val="00C24A8E"/>
    <w:rsid w:val="00C24F4F"/>
    <w:rsid w:val="00C30B67"/>
    <w:rsid w:val="00C323DB"/>
    <w:rsid w:val="00C33115"/>
    <w:rsid w:val="00C4067C"/>
    <w:rsid w:val="00C41CCA"/>
    <w:rsid w:val="00C4427A"/>
    <w:rsid w:val="00C4527A"/>
    <w:rsid w:val="00C463A1"/>
    <w:rsid w:val="00C47BB2"/>
    <w:rsid w:val="00C513C2"/>
    <w:rsid w:val="00C51C1A"/>
    <w:rsid w:val="00C52CDF"/>
    <w:rsid w:val="00C53D21"/>
    <w:rsid w:val="00C54340"/>
    <w:rsid w:val="00C609FE"/>
    <w:rsid w:val="00C60DFD"/>
    <w:rsid w:val="00C61DE3"/>
    <w:rsid w:val="00C64C9B"/>
    <w:rsid w:val="00C66693"/>
    <w:rsid w:val="00C668A5"/>
    <w:rsid w:val="00C66EA0"/>
    <w:rsid w:val="00C70BD6"/>
    <w:rsid w:val="00C70C40"/>
    <w:rsid w:val="00C7196B"/>
    <w:rsid w:val="00C72A64"/>
    <w:rsid w:val="00C73ADC"/>
    <w:rsid w:val="00C7435F"/>
    <w:rsid w:val="00C74C7C"/>
    <w:rsid w:val="00C74D4D"/>
    <w:rsid w:val="00C77FBC"/>
    <w:rsid w:val="00C84AD5"/>
    <w:rsid w:val="00C85052"/>
    <w:rsid w:val="00C85344"/>
    <w:rsid w:val="00C90987"/>
    <w:rsid w:val="00C92155"/>
    <w:rsid w:val="00C923D4"/>
    <w:rsid w:val="00C92BD5"/>
    <w:rsid w:val="00C9358A"/>
    <w:rsid w:val="00C94D36"/>
    <w:rsid w:val="00C965A4"/>
    <w:rsid w:val="00C967DE"/>
    <w:rsid w:val="00CA1883"/>
    <w:rsid w:val="00CA2E4E"/>
    <w:rsid w:val="00CA3592"/>
    <w:rsid w:val="00CA4583"/>
    <w:rsid w:val="00CA647B"/>
    <w:rsid w:val="00CA6773"/>
    <w:rsid w:val="00CB04D9"/>
    <w:rsid w:val="00CB0575"/>
    <w:rsid w:val="00CB0C3A"/>
    <w:rsid w:val="00CB0CD2"/>
    <w:rsid w:val="00CB106B"/>
    <w:rsid w:val="00CB1342"/>
    <w:rsid w:val="00CB15DD"/>
    <w:rsid w:val="00CB1B60"/>
    <w:rsid w:val="00CB1C53"/>
    <w:rsid w:val="00CB1EDF"/>
    <w:rsid w:val="00CB2FCD"/>
    <w:rsid w:val="00CB3240"/>
    <w:rsid w:val="00CB3CD5"/>
    <w:rsid w:val="00CB529E"/>
    <w:rsid w:val="00CB6F86"/>
    <w:rsid w:val="00CB75A6"/>
    <w:rsid w:val="00CB7C02"/>
    <w:rsid w:val="00CC01BC"/>
    <w:rsid w:val="00CC0CCB"/>
    <w:rsid w:val="00CC0FB0"/>
    <w:rsid w:val="00CC283B"/>
    <w:rsid w:val="00CC3862"/>
    <w:rsid w:val="00CC5390"/>
    <w:rsid w:val="00CC73A0"/>
    <w:rsid w:val="00CC7F94"/>
    <w:rsid w:val="00CD034D"/>
    <w:rsid w:val="00CD0D19"/>
    <w:rsid w:val="00CD1C37"/>
    <w:rsid w:val="00CD2635"/>
    <w:rsid w:val="00CD2E0B"/>
    <w:rsid w:val="00CD2F65"/>
    <w:rsid w:val="00CD402B"/>
    <w:rsid w:val="00CD56D3"/>
    <w:rsid w:val="00CD6D13"/>
    <w:rsid w:val="00CD7813"/>
    <w:rsid w:val="00CE0303"/>
    <w:rsid w:val="00CE20A7"/>
    <w:rsid w:val="00CE24D3"/>
    <w:rsid w:val="00CE4EF2"/>
    <w:rsid w:val="00CE644F"/>
    <w:rsid w:val="00CE6596"/>
    <w:rsid w:val="00CE69A4"/>
    <w:rsid w:val="00CE736D"/>
    <w:rsid w:val="00CF0438"/>
    <w:rsid w:val="00CF1822"/>
    <w:rsid w:val="00CF60F2"/>
    <w:rsid w:val="00CF616D"/>
    <w:rsid w:val="00CF6428"/>
    <w:rsid w:val="00CF6E51"/>
    <w:rsid w:val="00CF7985"/>
    <w:rsid w:val="00D01EC2"/>
    <w:rsid w:val="00D02AF1"/>
    <w:rsid w:val="00D02EBC"/>
    <w:rsid w:val="00D0323E"/>
    <w:rsid w:val="00D052AF"/>
    <w:rsid w:val="00D0588B"/>
    <w:rsid w:val="00D06041"/>
    <w:rsid w:val="00D075CD"/>
    <w:rsid w:val="00D10484"/>
    <w:rsid w:val="00D1125C"/>
    <w:rsid w:val="00D128D1"/>
    <w:rsid w:val="00D13843"/>
    <w:rsid w:val="00D15B26"/>
    <w:rsid w:val="00D15F20"/>
    <w:rsid w:val="00D17BDF"/>
    <w:rsid w:val="00D2295D"/>
    <w:rsid w:val="00D23195"/>
    <w:rsid w:val="00D2388B"/>
    <w:rsid w:val="00D23EF0"/>
    <w:rsid w:val="00D25168"/>
    <w:rsid w:val="00D278DF"/>
    <w:rsid w:val="00D27A0D"/>
    <w:rsid w:val="00D30DDE"/>
    <w:rsid w:val="00D328E5"/>
    <w:rsid w:val="00D33FB6"/>
    <w:rsid w:val="00D3584B"/>
    <w:rsid w:val="00D37140"/>
    <w:rsid w:val="00D377AC"/>
    <w:rsid w:val="00D40603"/>
    <w:rsid w:val="00D4079C"/>
    <w:rsid w:val="00D418F0"/>
    <w:rsid w:val="00D42451"/>
    <w:rsid w:val="00D449CF"/>
    <w:rsid w:val="00D45577"/>
    <w:rsid w:val="00D46488"/>
    <w:rsid w:val="00D466ED"/>
    <w:rsid w:val="00D476A0"/>
    <w:rsid w:val="00D50777"/>
    <w:rsid w:val="00D516F3"/>
    <w:rsid w:val="00D520BA"/>
    <w:rsid w:val="00D560F9"/>
    <w:rsid w:val="00D5651E"/>
    <w:rsid w:val="00D57128"/>
    <w:rsid w:val="00D57BDD"/>
    <w:rsid w:val="00D611C0"/>
    <w:rsid w:val="00D61427"/>
    <w:rsid w:val="00D61B07"/>
    <w:rsid w:val="00D6249B"/>
    <w:rsid w:val="00D632FE"/>
    <w:rsid w:val="00D65181"/>
    <w:rsid w:val="00D72AD7"/>
    <w:rsid w:val="00D747CD"/>
    <w:rsid w:val="00D74943"/>
    <w:rsid w:val="00D7568E"/>
    <w:rsid w:val="00D76711"/>
    <w:rsid w:val="00D80720"/>
    <w:rsid w:val="00D80B77"/>
    <w:rsid w:val="00D81165"/>
    <w:rsid w:val="00D83DD2"/>
    <w:rsid w:val="00D85024"/>
    <w:rsid w:val="00D870AE"/>
    <w:rsid w:val="00D876C4"/>
    <w:rsid w:val="00D876D2"/>
    <w:rsid w:val="00D87C04"/>
    <w:rsid w:val="00D90774"/>
    <w:rsid w:val="00D9136A"/>
    <w:rsid w:val="00D92024"/>
    <w:rsid w:val="00D93A19"/>
    <w:rsid w:val="00D951B6"/>
    <w:rsid w:val="00D95B0C"/>
    <w:rsid w:val="00D96114"/>
    <w:rsid w:val="00D97344"/>
    <w:rsid w:val="00DA0352"/>
    <w:rsid w:val="00DA1129"/>
    <w:rsid w:val="00DA23F0"/>
    <w:rsid w:val="00DA2614"/>
    <w:rsid w:val="00DA3032"/>
    <w:rsid w:val="00DA32BE"/>
    <w:rsid w:val="00DA7FA9"/>
    <w:rsid w:val="00DB4E2B"/>
    <w:rsid w:val="00DB4F7A"/>
    <w:rsid w:val="00DB54C1"/>
    <w:rsid w:val="00DB631F"/>
    <w:rsid w:val="00DB7A44"/>
    <w:rsid w:val="00DB7E65"/>
    <w:rsid w:val="00DC00C7"/>
    <w:rsid w:val="00DC0BB8"/>
    <w:rsid w:val="00DC0BBF"/>
    <w:rsid w:val="00DC0E05"/>
    <w:rsid w:val="00DC13F4"/>
    <w:rsid w:val="00DC27A8"/>
    <w:rsid w:val="00DC33DC"/>
    <w:rsid w:val="00DC5330"/>
    <w:rsid w:val="00DC775D"/>
    <w:rsid w:val="00DC7933"/>
    <w:rsid w:val="00DC7A00"/>
    <w:rsid w:val="00DD0470"/>
    <w:rsid w:val="00DD07E2"/>
    <w:rsid w:val="00DD1EB2"/>
    <w:rsid w:val="00DD29C7"/>
    <w:rsid w:val="00DD316E"/>
    <w:rsid w:val="00DD33C5"/>
    <w:rsid w:val="00DD3656"/>
    <w:rsid w:val="00DD3E93"/>
    <w:rsid w:val="00DD4E1A"/>
    <w:rsid w:val="00DD5568"/>
    <w:rsid w:val="00DD6989"/>
    <w:rsid w:val="00DE1615"/>
    <w:rsid w:val="00DE1760"/>
    <w:rsid w:val="00DE1D94"/>
    <w:rsid w:val="00DE3D95"/>
    <w:rsid w:val="00DE4C7C"/>
    <w:rsid w:val="00DF00E9"/>
    <w:rsid w:val="00DF0D9E"/>
    <w:rsid w:val="00DF307A"/>
    <w:rsid w:val="00DF4638"/>
    <w:rsid w:val="00DF54FF"/>
    <w:rsid w:val="00DF553B"/>
    <w:rsid w:val="00DF6CA7"/>
    <w:rsid w:val="00DF70EB"/>
    <w:rsid w:val="00DF7585"/>
    <w:rsid w:val="00DF7833"/>
    <w:rsid w:val="00E005ED"/>
    <w:rsid w:val="00E022A6"/>
    <w:rsid w:val="00E02886"/>
    <w:rsid w:val="00E02B15"/>
    <w:rsid w:val="00E0457B"/>
    <w:rsid w:val="00E052CC"/>
    <w:rsid w:val="00E05439"/>
    <w:rsid w:val="00E071C0"/>
    <w:rsid w:val="00E07A3F"/>
    <w:rsid w:val="00E07B2A"/>
    <w:rsid w:val="00E11FE2"/>
    <w:rsid w:val="00E12260"/>
    <w:rsid w:val="00E12419"/>
    <w:rsid w:val="00E146A8"/>
    <w:rsid w:val="00E17DAA"/>
    <w:rsid w:val="00E217A3"/>
    <w:rsid w:val="00E2186C"/>
    <w:rsid w:val="00E21CE0"/>
    <w:rsid w:val="00E23025"/>
    <w:rsid w:val="00E230D7"/>
    <w:rsid w:val="00E25A9C"/>
    <w:rsid w:val="00E261B9"/>
    <w:rsid w:val="00E312DB"/>
    <w:rsid w:val="00E31D87"/>
    <w:rsid w:val="00E31E9B"/>
    <w:rsid w:val="00E32D59"/>
    <w:rsid w:val="00E33DD9"/>
    <w:rsid w:val="00E3445E"/>
    <w:rsid w:val="00E35BA2"/>
    <w:rsid w:val="00E40785"/>
    <w:rsid w:val="00E40C21"/>
    <w:rsid w:val="00E40C2C"/>
    <w:rsid w:val="00E413C8"/>
    <w:rsid w:val="00E430B5"/>
    <w:rsid w:val="00E464EB"/>
    <w:rsid w:val="00E46C64"/>
    <w:rsid w:val="00E470F4"/>
    <w:rsid w:val="00E53F99"/>
    <w:rsid w:val="00E546A4"/>
    <w:rsid w:val="00E55AF0"/>
    <w:rsid w:val="00E56005"/>
    <w:rsid w:val="00E56259"/>
    <w:rsid w:val="00E56349"/>
    <w:rsid w:val="00E5719C"/>
    <w:rsid w:val="00E6179D"/>
    <w:rsid w:val="00E62487"/>
    <w:rsid w:val="00E62D3B"/>
    <w:rsid w:val="00E62DFF"/>
    <w:rsid w:val="00E63612"/>
    <w:rsid w:val="00E646A0"/>
    <w:rsid w:val="00E65DC5"/>
    <w:rsid w:val="00E70AEE"/>
    <w:rsid w:val="00E71183"/>
    <w:rsid w:val="00E7255A"/>
    <w:rsid w:val="00E72A77"/>
    <w:rsid w:val="00E72B7E"/>
    <w:rsid w:val="00E74F4E"/>
    <w:rsid w:val="00E762D0"/>
    <w:rsid w:val="00E8061F"/>
    <w:rsid w:val="00E81349"/>
    <w:rsid w:val="00E815B4"/>
    <w:rsid w:val="00E841BA"/>
    <w:rsid w:val="00E843E3"/>
    <w:rsid w:val="00E84BEE"/>
    <w:rsid w:val="00E84FF3"/>
    <w:rsid w:val="00E86B4E"/>
    <w:rsid w:val="00E8765E"/>
    <w:rsid w:val="00E90630"/>
    <w:rsid w:val="00E906E5"/>
    <w:rsid w:val="00E9075C"/>
    <w:rsid w:val="00E916F4"/>
    <w:rsid w:val="00E91CBC"/>
    <w:rsid w:val="00E92252"/>
    <w:rsid w:val="00E943B3"/>
    <w:rsid w:val="00E944A1"/>
    <w:rsid w:val="00E951BC"/>
    <w:rsid w:val="00E9787B"/>
    <w:rsid w:val="00EA230F"/>
    <w:rsid w:val="00EA3214"/>
    <w:rsid w:val="00EA3A0D"/>
    <w:rsid w:val="00EA691A"/>
    <w:rsid w:val="00EB006A"/>
    <w:rsid w:val="00EB0736"/>
    <w:rsid w:val="00EB0B3D"/>
    <w:rsid w:val="00EB0FB9"/>
    <w:rsid w:val="00EB1871"/>
    <w:rsid w:val="00EB32C1"/>
    <w:rsid w:val="00EB344B"/>
    <w:rsid w:val="00EB4DF8"/>
    <w:rsid w:val="00EB5AB6"/>
    <w:rsid w:val="00EB5AE9"/>
    <w:rsid w:val="00EB6D04"/>
    <w:rsid w:val="00EB7C7A"/>
    <w:rsid w:val="00EC079D"/>
    <w:rsid w:val="00EC3020"/>
    <w:rsid w:val="00EC30E4"/>
    <w:rsid w:val="00EC34BC"/>
    <w:rsid w:val="00EC375D"/>
    <w:rsid w:val="00EC3A50"/>
    <w:rsid w:val="00EC450B"/>
    <w:rsid w:val="00EC48E6"/>
    <w:rsid w:val="00EC4CC7"/>
    <w:rsid w:val="00EC7219"/>
    <w:rsid w:val="00EC7AD7"/>
    <w:rsid w:val="00ED03E7"/>
    <w:rsid w:val="00ED607C"/>
    <w:rsid w:val="00ED7F0F"/>
    <w:rsid w:val="00EE06C3"/>
    <w:rsid w:val="00EE090B"/>
    <w:rsid w:val="00EE0D79"/>
    <w:rsid w:val="00EE1941"/>
    <w:rsid w:val="00EE2327"/>
    <w:rsid w:val="00EE233B"/>
    <w:rsid w:val="00EE28B1"/>
    <w:rsid w:val="00EE2AC2"/>
    <w:rsid w:val="00EE37D7"/>
    <w:rsid w:val="00EE478F"/>
    <w:rsid w:val="00EE61CA"/>
    <w:rsid w:val="00EE709B"/>
    <w:rsid w:val="00EE7850"/>
    <w:rsid w:val="00EF1554"/>
    <w:rsid w:val="00EF1E11"/>
    <w:rsid w:val="00EF1F9E"/>
    <w:rsid w:val="00EF24E8"/>
    <w:rsid w:val="00EF2B1E"/>
    <w:rsid w:val="00EF37E4"/>
    <w:rsid w:val="00EF3931"/>
    <w:rsid w:val="00EF3A6D"/>
    <w:rsid w:val="00EF438F"/>
    <w:rsid w:val="00EF54D8"/>
    <w:rsid w:val="00EF57AC"/>
    <w:rsid w:val="00EF5A56"/>
    <w:rsid w:val="00EF5BCF"/>
    <w:rsid w:val="00EF7A5E"/>
    <w:rsid w:val="00EF7B2A"/>
    <w:rsid w:val="00F0058D"/>
    <w:rsid w:val="00F00A11"/>
    <w:rsid w:val="00F024A7"/>
    <w:rsid w:val="00F03D99"/>
    <w:rsid w:val="00F0534F"/>
    <w:rsid w:val="00F0580A"/>
    <w:rsid w:val="00F0681B"/>
    <w:rsid w:val="00F06869"/>
    <w:rsid w:val="00F07F40"/>
    <w:rsid w:val="00F106EC"/>
    <w:rsid w:val="00F127B0"/>
    <w:rsid w:val="00F13CEA"/>
    <w:rsid w:val="00F155C9"/>
    <w:rsid w:val="00F17485"/>
    <w:rsid w:val="00F177DD"/>
    <w:rsid w:val="00F17A05"/>
    <w:rsid w:val="00F17A6A"/>
    <w:rsid w:val="00F20AE5"/>
    <w:rsid w:val="00F20D1C"/>
    <w:rsid w:val="00F2110A"/>
    <w:rsid w:val="00F216E4"/>
    <w:rsid w:val="00F22D09"/>
    <w:rsid w:val="00F230DD"/>
    <w:rsid w:val="00F23629"/>
    <w:rsid w:val="00F23B0E"/>
    <w:rsid w:val="00F269F3"/>
    <w:rsid w:val="00F27564"/>
    <w:rsid w:val="00F30EC2"/>
    <w:rsid w:val="00F319BF"/>
    <w:rsid w:val="00F322F0"/>
    <w:rsid w:val="00F3257F"/>
    <w:rsid w:val="00F32E57"/>
    <w:rsid w:val="00F32F3F"/>
    <w:rsid w:val="00F346C4"/>
    <w:rsid w:val="00F42AEB"/>
    <w:rsid w:val="00F42FC4"/>
    <w:rsid w:val="00F44050"/>
    <w:rsid w:val="00F441BE"/>
    <w:rsid w:val="00F44387"/>
    <w:rsid w:val="00F45BDC"/>
    <w:rsid w:val="00F46D9B"/>
    <w:rsid w:val="00F47A31"/>
    <w:rsid w:val="00F47D10"/>
    <w:rsid w:val="00F5051E"/>
    <w:rsid w:val="00F52965"/>
    <w:rsid w:val="00F54354"/>
    <w:rsid w:val="00F6059D"/>
    <w:rsid w:val="00F6352F"/>
    <w:rsid w:val="00F64C59"/>
    <w:rsid w:val="00F64CC9"/>
    <w:rsid w:val="00F71C7C"/>
    <w:rsid w:val="00F72F58"/>
    <w:rsid w:val="00F80474"/>
    <w:rsid w:val="00F80F60"/>
    <w:rsid w:val="00F8307D"/>
    <w:rsid w:val="00F83C05"/>
    <w:rsid w:val="00F840D7"/>
    <w:rsid w:val="00F84BFF"/>
    <w:rsid w:val="00F84D57"/>
    <w:rsid w:val="00F86B82"/>
    <w:rsid w:val="00F9170F"/>
    <w:rsid w:val="00F922AA"/>
    <w:rsid w:val="00F93BE8"/>
    <w:rsid w:val="00F9507F"/>
    <w:rsid w:val="00FA17B2"/>
    <w:rsid w:val="00FA34CC"/>
    <w:rsid w:val="00FA459D"/>
    <w:rsid w:val="00FA5CF6"/>
    <w:rsid w:val="00FA686F"/>
    <w:rsid w:val="00FB23D7"/>
    <w:rsid w:val="00FB27B5"/>
    <w:rsid w:val="00FB3C76"/>
    <w:rsid w:val="00FB3FB5"/>
    <w:rsid w:val="00FB5A5C"/>
    <w:rsid w:val="00FB61EF"/>
    <w:rsid w:val="00FB6FA8"/>
    <w:rsid w:val="00FC1BBE"/>
    <w:rsid w:val="00FC255F"/>
    <w:rsid w:val="00FC2678"/>
    <w:rsid w:val="00FC501F"/>
    <w:rsid w:val="00FC6EE1"/>
    <w:rsid w:val="00FD0D85"/>
    <w:rsid w:val="00FD18B2"/>
    <w:rsid w:val="00FD3AF2"/>
    <w:rsid w:val="00FD7BCB"/>
    <w:rsid w:val="00FD7D0C"/>
    <w:rsid w:val="00FE0AFB"/>
    <w:rsid w:val="00FE2A3B"/>
    <w:rsid w:val="00FE2BB4"/>
    <w:rsid w:val="00FE2F7F"/>
    <w:rsid w:val="00FE30FC"/>
    <w:rsid w:val="00FE3CC6"/>
    <w:rsid w:val="00FE489E"/>
    <w:rsid w:val="00FE4B13"/>
    <w:rsid w:val="00FE5691"/>
    <w:rsid w:val="00FE77EC"/>
    <w:rsid w:val="00FE7ED1"/>
    <w:rsid w:val="00FF1E59"/>
    <w:rsid w:val="00FF2A83"/>
    <w:rsid w:val="00FF530A"/>
    <w:rsid w:val="00FF5DD5"/>
    <w:rsid w:val="00FF688C"/>
    <w:rsid w:val="00FF6EC3"/>
    <w:rsid w:val="00FF7819"/>
    <w:rsid w:val="00FF7DB3"/>
    <w:rsid w:val="00FF7EE4"/>
    <w:rsid w:val="01FDD292"/>
    <w:rsid w:val="03343D49"/>
    <w:rsid w:val="03ABFBC1"/>
    <w:rsid w:val="03FB6761"/>
    <w:rsid w:val="04A842DD"/>
    <w:rsid w:val="07A5CA34"/>
    <w:rsid w:val="0879D5AE"/>
    <w:rsid w:val="08C96EF0"/>
    <w:rsid w:val="0B20F9A4"/>
    <w:rsid w:val="0CD6C8E2"/>
    <w:rsid w:val="0D1B25FC"/>
    <w:rsid w:val="0D458C1C"/>
    <w:rsid w:val="0E0CDA7D"/>
    <w:rsid w:val="0EF774F8"/>
    <w:rsid w:val="10B9CCE1"/>
    <w:rsid w:val="118E25D2"/>
    <w:rsid w:val="14B88DC5"/>
    <w:rsid w:val="153FD142"/>
    <w:rsid w:val="15996CA5"/>
    <w:rsid w:val="16400262"/>
    <w:rsid w:val="168BB1CA"/>
    <w:rsid w:val="16DD5E9A"/>
    <w:rsid w:val="18C78C4A"/>
    <w:rsid w:val="18FCA928"/>
    <w:rsid w:val="190D0892"/>
    <w:rsid w:val="192262CC"/>
    <w:rsid w:val="1985E77A"/>
    <w:rsid w:val="19C49D89"/>
    <w:rsid w:val="1A9E3202"/>
    <w:rsid w:val="1D415E47"/>
    <w:rsid w:val="1D9EDDA9"/>
    <w:rsid w:val="1F86CAFA"/>
    <w:rsid w:val="214B9DC9"/>
    <w:rsid w:val="219FBC94"/>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6D3A545"/>
    <w:rsid w:val="371064C4"/>
    <w:rsid w:val="39788F36"/>
    <w:rsid w:val="3BEFD102"/>
    <w:rsid w:val="3D31C50C"/>
    <w:rsid w:val="4074F8E0"/>
    <w:rsid w:val="40B91A68"/>
    <w:rsid w:val="40FA4FF1"/>
    <w:rsid w:val="42A044BE"/>
    <w:rsid w:val="42E39FD1"/>
    <w:rsid w:val="43FBFF56"/>
    <w:rsid w:val="43FFB094"/>
    <w:rsid w:val="44A4249E"/>
    <w:rsid w:val="45101BF9"/>
    <w:rsid w:val="464B9401"/>
    <w:rsid w:val="47637835"/>
    <w:rsid w:val="4CC560BF"/>
    <w:rsid w:val="4D04151A"/>
    <w:rsid w:val="4D54D746"/>
    <w:rsid w:val="4E0EF0D1"/>
    <w:rsid w:val="4E412C67"/>
    <w:rsid w:val="4F38D5C4"/>
    <w:rsid w:val="4F4DC1C5"/>
    <w:rsid w:val="4F5D6062"/>
    <w:rsid w:val="4FF5D099"/>
    <w:rsid w:val="5348577F"/>
    <w:rsid w:val="5441D815"/>
    <w:rsid w:val="575579AB"/>
    <w:rsid w:val="57E2D99C"/>
    <w:rsid w:val="58679F10"/>
    <w:rsid w:val="59C908CE"/>
    <w:rsid w:val="5B6B783E"/>
    <w:rsid w:val="5BCA9AF6"/>
    <w:rsid w:val="5DDEE69A"/>
    <w:rsid w:val="5EE16208"/>
    <w:rsid w:val="5FB826F7"/>
    <w:rsid w:val="601A1D0B"/>
    <w:rsid w:val="63232560"/>
    <w:rsid w:val="6339AB16"/>
    <w:rsid w:val="63F757F1"/>
    <w:rsid w:val="64551E2C"/>
    <w:rsid w:val="6495636B"/>
    <w:rsid w:val="66B230D6"/>
    <w:rsid w:val="679146BB"/>
    <w:rsid w:val="686C4CBA"/>
    <w:rsid w:val="687B9631"/>
    <w:rsid w:val="6A310B7F"/>
    <w:rsid w:val="6A5C6F67"/>
    <w:rsid w:val="6A61E10E"/>
    <w:rsid w:val="6C9DD8CB"/>
    <w:rsid w:val="6CB88AED"/>
    <w:rsid w:val="6D249D3F"/>
    <w:rsid w:val="6E9F620F"/>
    <w:rsid w:val="6F99D76B"/>
    <w:rsid w:val="703110F8"/>
    <w:rsid w:val="70DB41FD"/>
    <w:rsid w:val="70DE2D26"/>
    <w:rsid w:val="71259A09"/>
    <w:rsid w:val="712F303C"/>
    <w:rsid w:val="71680047"/>
    <w:rsid w:val="72A31809"/>
    <w:rsid w:val="72B7E760"/>
    <w:rsid w:val="73AD4C73"/>
    <w:rsid w:val="73DAC2B2"/>
    <w:rsid w:val="745008BB"/>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0C8C96"/>
  <w15:docId w15:val="{EF8D9D0C-6E07-40E2-8BFF-3E074F8FB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2"/>
      </w:numPr>
    </w:pPr>
  </w:style>
  <w:style w:type="paragraph" w:customStyle="1" w:styleId="Bulletlist1">
    <w:name w:val="Bullet list 1"/>
    <w:basedOn w:val="Normal"/>
    <w:link w:val="Bulletlist1Char"/>
    <w:qFormat/>
    <w:rsid w:val="0004526C"/>
    <w:pPr>
      <w:numPr>
        <w:numId w:val="2"/>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D5E7D"/>
    <w:pPr>
      <w:tabs>
        <w:tab w:val="right" w:pos="9026"/>
      </w:tabs>
    </w:pPr>
    <w:rPr>
      <w:rFonts w:ascii="Verdana" w:hAnsi="Verdana"/>
      <w:b/>
      <w:color w:val="43C7F4" w:themeColor="accent1"/>
      <w:sz w:val="32"/>
      <w:szCs w:val="36"/>
      <w14:textOutline w14:w="3175" w14:cap="rnd" w14:cmpd="sng" w14:algn="ctr">
        <w14:solidFill>
          <w14:schemeClr w14:val="accent1"/>
        </w14:solidFill>
        <w14:prstDash w14:val="solid"/>
        <w14:bevel/>
      </w14:textOutline>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D5E7D"/>
    <w:pPr>
      <w:tabs>
        <w:tab w:val="right" w:pos="9026"/>
      </w:tabs>
    </w:pPr>
    <w:rPr>
      <w:rFonts w:ascii="Verdana" w:hAnsi="Verdana"/>
      <w:b/>
      <w:bCs/>
      <w14:textOutline w14:w="1270" w14:cap="rnd" w14:cmpd="sng" w14:algn="ctr">
        <w14:solidFill>
          <w14:schemeClr w14:val="tx1"/>
        </w14:solidFill>
        <w14:prstDash w14:val="solid"/>
        <w14:bevel/>
      </w14:textOutline>
    </w:rPr>
  </w:style>
  <w:style w:type="character" w:customStyle="1" w:styleId="DocLabelChar">
    <w:name w:val="Doc Label Char"/>
    <w:basedOn w:val="DefaultParagraphFont"/>
    <w:link w:val="DocLabel"/>
    <w:rsid w:val="008D5E7D"/>
    <w:rPr>
      <w:rFonts w:ascii="Verdana" w:eastAsiaTheme="minorEastAsia" w:hAnsi="Verdana"/>
      <w:b/>
      <w:color w:val="43C7F4" w:themeColor="accent1"/>
      <w:sz w:val="32"/>
      <w:szCs w:val="36"/>
      <w:lang w:eastAsia="en-AU"/>
      <w14:textOutline w14:w="3175" w14:cap="rnd" w14:cmpd="sng" w14:algn="ctr">
        <w14:solidFill>
          <w14:schemeClr w14:val="accent1"/>
        </w14:solidFill>
        <w14:prstDash w14:val="solid"/>
        <w14:bevel/>
      </w14:textOutline>
    </w:rPr>
  </w:style>
  <w:style w:type="paragraph" w:customStyle="1" w:styleId="Letterhead1">
    <w:name w:val="Letterhead 1"/>
    <w:basedOn w:val="Normal"/>
    <w:link w:val="Letterhead1Char"/>
    <w:qFormat/>
    <w:rsid w:val="008D5E7D"/>
    <w:pPr>
      <w:tabs>
        <w:tab w:val="left" w:pos="3855"/>
        <w:tab w:val="center" w:pos="4513"/>
        <w:tab w:val="right" w:pos="9026"/>
      </w:tabs>
      <w:spacing w:after="0"/>
      <w:jc w:val="right"/>
    </w:pPr>
    <w:rPr>
      <w:rFonts w:ascii="Verdana" w:hAnsi="Verdana"/>
      <w:b/>
      <w:bCs/>
      <w:i/>
      <w:spacing w:val="8"/>
      <w:sz w:val="19"/>
      <w:szCs w:val="20"/>
      <w14:textOutline w14:w="1270" w14:cap="rnd" w14:cmpd="sng" w14:algn="ctr">
        <w14:solidFill>
          <w14:schemeClr w14:val="tx1"/>
        </w14:solidFill>
        <w14:prstDash w14:val="solid"/>
        <w14:bevel/>
      </w14:textOutline>
    </w:rPr>
  </w:style>
  <w:style w:type="character" w:customStyle="1" w:styleId="DocDateChar">
    <w:name w:val="Doc Date Char"/>
    <w:basedOn w:val="DefaultParagraphFont"/>
    <w:link w:val="DocDate"/>
    <w:rsid w:val="008D5E7D"/>
    <w:rPr>
      <w:rFonts w:ascii="Verdana" w:eastAsiaTheme="minorEastAsia" w:hAnsi="Verdana"/>
      <w:b/>
      <w:bCs/>
      <w:lang w:eastAsia="en-AU"/>
      <w14:textOutline w14:w="1270" w14:cap="rnd" w14:cmpd="sng" w14:algn="ctr">
        <w14:solidFill>
          <w14:schemeClr w14:val="tx1"/>
        </w14:solidFill>
        <w14:prstDash w14:val="solid"/>
        <w14:bevel/>
      </w14:textOutline>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8D5E7D"/>
    <w:rPr>
      <w:rFonts w:ascii="Verdana" w:eastAsiaTheme="minorEastAsia" w:hAnsi="Verdana"/>
      <w:b/>
      <w:bCs/>
      <w:i/>
      <w:spacing w:val="8"/>
      <w:sz w:val="19"/>
      <w:szCs w:val="20"/>
      <w:lang w:eastAsia="en-AU"/>
      <w14:textOutline w14:w="1270" w14:cap="rnd" w14:cmpd="sng" w14:algn="ctr">
        <w14:solidFill>
          <w14:schemeClr w14:val="tx1"/>
        </w14:solidFill>
        <w14:prstDash w14:val="solid"/>
        <w14:bevel/>
      </w14:textOutline>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1"/>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20"/>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CommentText">
    <w:name w:val="annotation text"/>
    <w:basedOn w:val="Normal"/>
    <w:link w:val="CommentTextChar"/>
    <w:uiPriority w:val="99"/>
    <w:unhideWhenUsed/>
    <w:rsid w:val="002749A7"/>
    <w:pPr>
      <w:spacing w:line="240" w:lineRule="auto"/>
    </w:pPr>
    <w:rPr>
      <w:sz w:val="20"/>
      <w:szCs w:val="20"/>
    </w:rPr>
  </w:style>
  <w:style w:type="character" w:customStyle="1" w:styleId="CommentTextChar">
    <w:name w:val="Comment Text Char"/>
    <w:basedOn w:val="DefaultParagraphFont"/>
    <w:link w:val="CommentText"/>
    <w:uiPriority w:val="99"/>
    <w:rsid w:val="002749A7"/>
    <w:rPr>
      <w:rFonts w:eastAsiaTheme="minorEastAsia"/>
      <w:sz w:val="20"/>
      <w:szCs w:val="20"/>
      <w:lang w:eastAsia="en-AU"/>
    </w:rPr>
  </w:style>
  <w:style w:type="paragraph" w:styleId="Header">
    <w:name w:val="header"/>
    <w:basedOn w:val="Normal"/>
    <w:link w:val="HeaderChar"/>
    <w:uiPriority w:val="99"/>
    <w:semiHidden/>
    <w:unhideWhenUsed/>
    <w:rsid w:val="005F472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F4725"/>
    <w:rPr>
      <w:rFonts w:eastAsiaTheme="minorEastAsia"/>
      <w:lang w:eastAsia="en-AU"/>
    </w:rPr>
  </w:style>
  <w:style w:type="paragraph" w:styleId="Footer">
    <w:name w:val="footer"/>
    <w:basedOn w:val="Normal"/>
    <w:link w:val="FooterChar"/>
    <w:uiPriority w:val="99"/>
    <w:semiHidden/>
    <w:unhideWhenUsed/>
    <w:rsid w:val="005F472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F4725"/>
    <w:rPr>
      <w:rFonts w:eastAsiaTheme="minorEastAsia"/>
      <w:lang w:eastAsia="en-AU"/>
    </w:rPr>
  </w:style>
  <w:style w:type="paragraph" w:customStyle="1" w:styleId="Default">
    <w:name w:val="Default"/>
    <w:rsid w:val="002047FE"/>
    <w:pPr>
      <w:autoSpaceDE w:val="0"/>
      <w:autoSpaceDN w:val="0"/>
      <w:adjustRightInd w:val="0"/>
      <w:spacing w:after="0" w:line="240" w:lineRule="auto"/>
    </w:pPr>
    <w:rPr>
      <w:rFonts w:ascii="Roboto" w:hAnsi="Roboto" w:cs="Roboto"/>
      <w:color w:val="000000"/>
      <w:sz w:val="24"/>
      <w:szCs w:val="24"/>
      <w:lang w:val="en-US"/>
    </w:rPr>
  </w:style>
  <w:style w:type="paragraph" w:styleId="NormalWeb">
    <w:name w:val="Normal (Web)"/>
    <w:basedOn w:val="Normal"/>
    <w:uiPriority w:val="99"/>
    <w:semiHidden/>
    <w:unhideWhenUsed/>
    <w:rsid w:val="00995B37"/>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Quote">
    <w:name w:val="Quote"/>
    <w:basedOn w:val="Normal"/>
    <w:next w:val="Normal"/>
    <w:link w:val="QuoteChar"/>
    <w:uiPriority w:val="29"/>
    <w:rsid w:val="000B00B0"/>
    <w:pPr>
      <w:spacing w:line="240" w:lineRule="auto"/>
      <w:ind w:left="851" w:right="851"/>
    </w:pPr>
    <w:rPr>
      <w:rFonts w:cstheme="minorHAnsi"/>
    </w:rPr>
  </w:style>
  <w:style w:type="character" w:customStyle="1" w:styleId="QuoteChar">
    <w:name w:val="Quote Char"/>
    <w:basedOn w:val="DefaultParagraphFont"/>
    <w:link w:val="Quote"/>
    <w:uiPriority w:val="29"/>
    <w:rsid w:val="000B00B0"/>
    <w:rPr>
      <w:rFonts w:eastAsiaTheme="minorEastAsia" w:cstheme="minorHAns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181894706">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425467463">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40306933">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88988746">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76284283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4780930">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18531457">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0845544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03857935">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5545719">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 w:id="2109933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samuel.kininmonth@accan.org.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accan.org.au/about-us/reporting/reconcilitiation-action-plan"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ag.gov.au/rights-and-protections/publications/privacy-act-review-report" TargetMode="External"/><Relationship Id="rId13" Type="http://schemas.openxmlformats.org/officeDocument/2006/relationships/hyperlink" Target="https://www.ag.gov.au/rights-and-protections/publications/privacy-act-review-report" TargetMode="External"/><Relationship Id="rId18" Type="http://schemas.openxmlformats.org/officeDocument/2006/relationships/hyperlink" Target="https://thediplomat.com/2020/08/data-brokers-a-weak-link-in-national-security/" TargetMode="External"/><Relationship Id="rId26" Type="http://schemas.openxmlformats.org/officeDocument/2006/relationships/hyperlink" Target="http://dx.doi.org/10.2139/ssrn.4224653" TargetMode="External"/><Relationship Id="rId3" Type="http://schemas.openxmlformats.org/officeDocument/2006/relationships/hyperlink" Target="https://www.ag.gov.au/rights-and-protections/publications/privacy-act-review-report" TargetMode="External"/><Relationship Id="rId21" Type="http://schemas.openxmlformats.org/officeDocument/2006/relationships/hyperlink" Target="https://cprc.org.au/cprc-2020-data-and-technology-consumer-survey/" TargetMode="External"/><Relationship Id="rId7" Type="http://schemas.openxmlformats.org/officeDocument/2006/relationships/hyperlink" Target="https://www.ag.gov.au/rights-and-protections/publications/privacy-act-review-report" TargetMode="External"/><Relationship Id="rId12" Type="http://schemas.openxmlformats.org/officeDocument/2006/relationships/hyperlink" Target="https://www.oaic.gov.au/privacy/australian-privacy-principles" TargetMode="External"/><Relationship Id="rId17" Type="http://schemas.openxmlformats.org/officeDocument/2006/relationships/hyperlink" Target="https://ejlt.org/index.php/ejlt/article/download/768/1042" TargetMode="External"/><Relationship Id="rId25" Type="http://schemas.openxmlformats.org/officeDocument/2006/relationships/hyperlink" Target="http://dx.doi.org/10.2139/ssrn.4224653" TargetMode="External"/><Relationship Id="rId2" Type="http://schemas.openxmlformats.org/officeDocument/2006/relationships/hyperlink" Target="https://www.admscentre.org.au/the-data-broker-economy/" TargetMode="External"/><Relationship Id="rId16" Type="http://schemas.openxmlformats.org/officeDocument/2006/relationships/hyperlink" Target="https://www.scientificamerican.com/article/anonymous-data-wont-protect-your-identity/" TargetMode="External"/><Relationship Id="rId20" Type="http://schemas.openxmlformats.org/officeDocument/2006/relationships/hyperlink" Target="https://www.choice.com.au/consumers-and-data/data-collection-and-use/who-has-your-data/articles/loyalty-program-data-collection" TargetMode="External"/><Relationship Id="rId29" Type="http://schemas.openxmlformats.org/officeDocument/2006/relationships/hyperlink" Target="https://www.optus.com.au/about/legal/privacy" TargetMode="External"/><Relationship Id="rId1" Type="http://schemas.openxmlformats.org/officeDocument/2006/relationships/hyperlink" Target="https://www.ag.gov.au/rights-and-protections/publications/privacy-act-review-report" TargetMode="External"/><Relationship Id="rId6" Type="http://schemas.openxmlformats.org/officeDocument/2006/relationships/hyperlink" Target="https://www.ag.gov.au/rights-and-protections/publications/privacy-act-review-report" TargetMode="External"/><Relationship Id="rId11" Type="http://schemas.openxmlformats.org/officeDocument/2006/relationships/hyperlink" Target="https://www.ag.gov.au/rights-and-protections/publications/privacy-act-review-report" TargetMode="External"/><Relationship Id="rId24" Type="http://schemas.openxmlformats.org/officeDocument/2006/relationships/hyperlink" Target="https://www.choice.com.au/consumers-and-data/data-collection-and-use/who-has-your-data/articles/loyalty-program-data-collection" TargetMode="External"/><Relationship Id="rId32" Type="http://schemas.openxmlformats.org/officeDocument/2006/relationships/hyperlink" Target="https://www.tpgtelecom.com.au/about-us/privacy" TargetMode="External"/><Relationship Id="rId5" Type="http://schemas.openxmlformats.org/officeDocument/2006/relationships/hyperlink" Target="https://www.ag.gov.au/rights-and-protections/publications/privacy-act-review-report" TargetMode="External"/><Relationship Id="rId15" Type="http://schemas.openxmlformats.org/officeDocument/2006/relationships/hyperlink" Target="https://www.oaic.gov.au/engage-with-us/research-and-training-resources/research/australian-community-attitudes-to-privacy-survey/australian-community-attitudes-to-privacy-survey-2023" TargetMode="External"/><Relationship Id="rId23" Type="http://schemas.openxmlformats.org/officeDocument/2006/relationships/hyperlink" Target="https://accan.org.au/accans-work/research/2003-consumer-expectations-2022" TargetMode="External"/><Relationship Id="rId28" Type="http://schemas.openxmlformats.org/officeDocument/2006/relationships/hyperlink" Target="https://www.telstra.com.au/content/dam/tcom/personal/privacy/pdf/telstra-privacy-statement.pdf" TargetMode="External"/><Relationship Id="rId10" Type="http://schemas.openxmlformats.org/officeDocument/2006/relationships/hyperlink" Target="https://www.ag.gov.au/rights-and-protections/publications/privacy-act-review-report" TargetMode="External"/><Relationship Id="rId19" Type="http://schemas.openxmlformats.org/officeDocument/2006/relationships/hyperlink" Target="https://www.ag.gov.au/rights-and-protections/publications/privacy-act-review-report" TargetMode="External"/><Relationship Id="rId31" Type="http://schemas.openxmlformats.org/officeDocument/2006/relationships/hyperlink" Target="https://www.tpgtelecom.com.au/about-us/privacy" TargetMode="External"/><Relationship Id="rId4" Type="http://schemas.openxmlformats.org/officeDocument/2006/relationships/hyperlink" Target="https://accan.org.au/accans-work/submissions/2126-privacy-act-review-2023" TargetMode="External"/><Relationship Id="rId9" Type="http://schemas.openxmlformats.org/officeDocument/2006/relationships/hyperlink" Target="https://www.ag.gov.au/rights-and-protections/publications/privacy-act-review-report" TargetMode="External"/><Relationship Id="rId14" Type="http://schemas.openxmlformats.org/officeDocument/2006/relationships/hyperlink" Target="https://techpolicy.sanford.duke.edu/blogroll/data-brokers-and-data-breaches/" TargetMode="External"/><Relationship Id="rId22" Type="http://schemas.openxmlformats.org/officeDocument/2006/relationships/hyperlink" Target="https://accan.org.au/accans-work/research/2003-consumer-expectations-2022" TargetMode="External"/><Relationship Id="rId27" Type="http://schemas.openxmlformats.org/officeDocument/2006/relationships/hyperlink" Target="https://www.telstra.com.au/content/dam/tcom/personal/privacy/pdf/telstra-privacy-statement.pdf" TargetMode="External"/><Relationship Id="rId30" Type="http://schemas.openxmlformats.org/officeDocument/2006/relationships/hyperlink" Target="https://www.optus.com.au/about/legal/privac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eliaRadke\ACCAN\ACCAN%20-%20Business\Templates\DocumentTemplate-Sub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TaxCatchAll xmlns="2afa1a33-c191-48ee-b288-192490d33fec" xsi:nil="true"/>
    <lcf76f155ced4ddcb4097134ff3c332f xmlns="a8216cc2-e404-46cc-a0b4-4841820a541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E1B8366B727E549B51F19B2B16DD61A" ma:contentTypeVersion="19" ma:contentTypeDescription="Create a new document." ma:contentTypeScope="" ma:versionID="0537cdac3fcb9683fcd7d57a9177d400">
  <xsd:schema xmlns:xsd="http://www.w3.org/2001/XMLSchema" xmlns:xs="http://www.w3.org/2001/XMLSchema" xmlns:p="http://schemas.microsoft.com/office/2006/metadata/properties" xmlns:ns2="a8216cc2-e404-46cc-a0b4-4841820a541e" xmlns:ns3="2afa1a33-c191-48ee-b288-192490d33fec" targetNamespace="http://schemas.microsoft.com/office/2006/metadata/properties" ma:root="true" ma:fieldsID="3b69a42a77bd84e7f91e3421d7a5e031" ns2:_="" ns3:_="">
    <xsd:import namespace="a8216cc2-e404-46cc-a0b4-4841820a541e"/>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3:TaxCatchAll"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16cc2-e404-46cc-a0b4-4841820a5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2.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a8216cc2-e404-46cc-a0b4-4841820a541e"/>
  </ds:schemaRefs>
</ds:datastoreItem>
</file>

<file path=customXml/itemProps3.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4.xml><?xml version="1.0" encoding="utf-8"?>
<ds:datastoreItem xmlns:ds="http://schemas.openxmlformats.org/officeDocument/2006/customXml" ds:itemID="{BC7EE5F4-D21C-4614-8F55-168B9FDAD9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16cc2-e404-46cc-a0b4-4841820a541e"/>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DocumentTemplate-Submission</Template>
  <TotalTime>2</TotalTime>
  <Pages>8</Pages>
  <Words>2423</Words>
  <Characters>13816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Amelia Radke</dc:creator>
  <cp:keywords/>
  <cp:lastModifiedBy>Samuel Kininmonth</cp:lastModifiedBy>
  <cp:revision>4</cp:revision>
  <cp:lastPrinted>2023-08-10T22:55:00Z</cp:lastPrinted>
  <dcterms:created xsi:type="dcterms:W3CDTF">2023-08-13T23:03:00Z</dcterms:created>
  <dcterms:modified xsi:type="dcterms:W3CDTF">2023-08-13T23:05:00Z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0x0101008E1B8366B727E549B51F19B2B16DD61A</vt:lpwstr>
  </property>
  <property fmtid="{D5CDD505-2E9C-101B-9397-08002B2CF9AE}" pid="3" name="SharedWithUsers">
    <vt:lpwstr>16;#Rebekah Sarkoezy;#27;#Meredith Lea</vt:lpwstr>
  </property>
  <property fmtid="{D5CDD505-2E9C-101B-9397-08002B2CF9AE}" pid="4" name="MediaServiceImageTags">
    <vt:lpwstr/>
  </property>
</Properties>
</file>