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4C8CD" w14:textId="4CBF237F" w:rsidR="005820C9" w:rsidRPr="003441E5" w:rsidRDefault="00736821" w:rsidP="00B14DFB">
      <w:pPr>
        <w:pStyle w:val="Title"/>
      </w:pPr>
      <w:r>
        <w:t>Review of sunsetting payphone instruments</w:t>
      </w:r>
    </w:p>
    <w:p w14:paraId="67BA3BBE" w14:textId="146862D3" w:rsidR="008A72DC" w:rsidRDefault="008A72DC" w:rsidP="00B14DFB">
      <w:pPr>
        <w:pStyle w:val="Subtitle"/>
      </w:pPr>
      <w:r w:rsidRPr="008A72DC">
        <w:t xml:space="preserve">Submission by the Australian Communications Consumer Action Network to the </w:t>
      </w:r>
      <w:r>
        <w:t xml:space="preserve">Department of </w:t>
      </w:r>
      <w:r>
        <w:rPr>
          <w:lang w:val="en-US"/>
        </w:rPr>
        <w:t>Infrastructure, Transport, Regional Development and Communications</w:t>
      </w:r>
    </w:p>
    <w:p w14:paraId="0A39A8B3" w14:textId="1F041311" w:rsidR="009F4B9D" w:rsidRPr="003441E5" w:rsidRDefault="006F2BAC" w:rsidP="00B14DFB">
      <w:pPr>
        <w:pStyle w:val="Subtitle"/>
      </w:pPr>
      <w:r>
        <w:t xml:space="preserve">18 </w:t>
      </w:r>
      <w:r w:rsidR="00736821">
        <w:t>February 2022</w:t>
      </w:r>
    </w:p>
    <w:p w14:paraId="61099578" w14:textId="77777777" w:rsidR="009F4B9D" w:rsidRPr="003441E5" w:rsidRDefault="009F4B9D" w:rsidP="00A13B92">
      <w:pPr>
        <w:rPr>
          <w:lang w:eastAsia="en-US"/>
        </w:rPr>
      </w:pPr>
      <w:r w:rsidRPr="003441E5">
        <w:rPr>
          <w:lang w:eastAsia="en-US"/>
        </w:rPr>
        <w:br w:type="page"/>
      </w:r>
    </w:p>
    <w:p w14:paraId="47B81082" w14:textId="77777777" w:rsidR="009F4B9D" w:rsidRPr="003441E5" w:rsidRDefault="009F4B9D" w:rsidP="00B14DFB">
      <w:pPr>
        <w:pStyle w:val="About"/>
      </w:pPr>
      <w:r w:rsidRPr="003441E5">
        <w:lastRenderedPageBreak/>
        <w:t xml:space="preserve">About ACCAN </w:t>
      </w:r>
    </w:p>
    <w:p w14:paraId="7B5E24FD" w14:textId="77777777" w:rsidR="009F4B9D" w:rsidRPr="003441E5" w:rsidRDefault="009F4B9D" w:rsidP="00367329">
      <w:pPr>
        <w:jc w:val="both"/>
      </w:pPr>
      <w:r w:rsidRPr="003441E5">
        <w:t xml:space="preserve">The Australian Communications Consumer Action Network (ACCAN) is the peak body that represents all consumers on communications issues including telecommunications, broadband and emerging new services. ACCAN provides a strong unified voice to industry and government as consumers work towards communications services </w:t>
      </w:r>
      <w:r w:rsidR="00542DEB">
        <w:t>that are trusted, inclusive and available for all</w:t>
      </w:r>
      <w:r w:rsidRPr="003441E5">
        <w:t>.</w:t>
      </w:r>
    </w:p>
    <w:p w14:paraId="65BDEEFA" w14:textId="77777777" w:rsidR="00A615CC" w:rsidRPr="003441E5" w:rsidRDefault="00A615CC" w:rsidP="00367329">
      <w:pPr>
        <w:jc w:val="both"/>
      </w:pPr>
      <w:r w:rsidRPr="003441E5">
        <w:t xml:space="preserve">Consumers need ACCAN to promote better consumer protection outcomes ensuring speedy responses to complaints and issues. ACCAN aims to empower consumers so that they are well informed and can make good choices about products and services. As a peak body, ACCAN will </w:t>
      </w:r>
      <w:r>
        <w:t>represent the views of</w:t>
      </w:r>
      <w:r w:rsidRPr="003441E5">
        <w:t xml:space="preserve"> its broad and diverse membership base to </w:t>
      </w:r>
      <w:r>
        <w:t>policy makers, government and industry</w:t>
      </w:r>
      <w:r w:rsidRPr="003441E5">
        <w:t xml:space="preserve"> to get better </w:t>
      </w:r>
      <w:r>
        <w:t xml:space="preserve">outcomes </w:t>
      </w:r>
      <w:r w:rsidRPr="003441E5">
        <w:t>for all communications consumers. </w:t>
      </w:r>
    </w:p>
    <w:p w14:paraId="4285CA68" w14:textId="77777777" w:rsidR="009F4B9D" w:rsidRPr="003441E5" w:rsidRDefault="009F4B9D" w:rsidP="00B14DFB">
      <w:pPr>
        <w:pStyle w:val="About"/>
      </w:pPr>
      <w:r w:rsidRPr="003441E5">
        <w:t>Contact</w:t>
      </w:r>
    </w:p>
    <w:p w14:paraId="635FFB19" w14:textId="00082D9D" w:rsidR="00BF754D" w:rsidRDefault="00BF754D" w:rsidP="00BF754D">
      <w:pPr>
        <w:spacing w:after="0" w:afterAutospacing="0"/>
      </w:pPr>
      <w:r>
        <w:t>PO Box</w:t>
      </w:r>
      <w:r w:rsidR="002D0EFD">
        <w:t xml:space="preserve"> A1158</w:t>
      </w:r>
    </w:p>
    <w:p w14:paraId="7430CF09" w14:textId="70D001A7" w:rsidR="00BF754D" w:rsidRDefault="002D0EFD" w:rsidP="00BF754D">
      <w:pPr>
        <w:spacing w:before="0" w:beforeAutospacing="0"/>
      </w:pPr>
      <w:r>
        <w:t>Sydney South NSW 1235</w:t>
      </w:r>
      <w:r w:rsidR="009F4B9D" w:rsidRPr="003441E5">
        <w:br/>
        <w:t xml:space="preserve">Email: </w:t>
      </w:r>
      <w:hyperlink r:id="rId11" w:history="1">
        <w:r w:rsidR="009F4B9D" w:rsidRPr="003441E5">
          <w:rPr>
            <w:rStyle w:val="Hyperlink"/>
          </w:rPr>
          <w:t>info@accan.org.au</w:t>
        </w:r>
      </w:hyperlink>
      <w:r w:rsidR="009F4B9D" w:rsidRPr="003441E5">
        <w:rPr>
          <w:rStyle w:val="Hyperlink"/>
        </w:rPr>
        <w:br/>
      </w:r>
      <w:r w:rsidR="009F4B9D" w:rsidRPr="003441E5">
        <w:t>Phone: (02) 9288 4000</w:t>
      </w:r>
      <w:r w:rsidR="009F4B9D" w:rsidRPr="003441E5">
        <w:br/>
        <w:t>Fax: (02) 9288 4019</w:t>
      </w:r>
      <w:r w:rsidR="009F4B9D" w:rsidRPr="003441E5">
        <w:br/>
      </w:r>
      <w:r w:rsidR="00BF754D">
        <w:t xml:space="preserve">Contact us through the </w:t>
      </w:r>
      <w:hyperlink r:id="rId12" w:history="1">
        <w:r w:rsidR="00BF754D" w:rsidRPr="00FE6EAF">
          <w:rPr>
            <w:rStyle w:val="Hyperlink"/>
          </w:rPr>
          <w:t>National Relay Service</w:t>
        </w:r>
      </w:hyperlink>
    </w:p>
    <w:p w14:paraId="0F838E20" w14:textId="77777777" w:rsidR="009F4B9D" w:rsidRPr="003441E5" w:rsidRDefault="009F4B9D" w:rsidP="00BF754D">
      <w:pPr>
        <w:spacing w:before="0" w:beforeAutospacing="0"/>
      </w:pPr>
    </w:p>
    <w:sdt>
      <w:sdtPr>
        <w:rPr>
          <w:rFonts w:eastAsiaTheme="minorEastAsia" w:cstheme="minorBidi"/>
          <w:bCs w:val="0"/>
          <w:sz w:val="23"/>
          <w:szCs w:val="22"/>
          <w:lang w:eastAsia="en-AU"/>
        </w:rPr>
        <w:id w:val="-39521029"/>
        <w:docPartObj>
          <w:docPartGallery w:val="Table of Contents"/>
          <w:docPartUnique/>
        </w:docPartObj>
      </w:sdtPr>
      <w:sdtEndPr>
        <w:rPr>
          <w:b/>
          <w:noProof/>
          <w:sz w:val="22"/>
        </w:rPr>
      </w:sdtEndPr>
      <w:sdtContent>
        <w:p w14:paraId="44F00CDC" w14:textId="77777777" w:rsidR="00EC1696" w:rsidRPr="003441E5" w:rsidRDefault="00EC1696">
          <w:pPr>
            <w:pStyle w:val="TOCHeading"/>
          </w:pPr>
          <w:r w:rsidRPr="003441E5">
            <w:t>Contents</w:t>
          </w:r>
        </w:p>
        <w:p w14:paraId="6882436C" w14:textId="29FF3458" w:rsidR="00C65B84" w:rsidRDefault="00CE7733">
          <w:pPr>
            <w:pStyle w:val="TOC1"/>
            <w:rPr>
              <w:rFonts w:asciiTheme="minorHAnsi" w:hAnsiTheme="minorHAnsi"/>
              <w:noProof/>
            </w:rPr>
          </w:pPr>
          <w:r>
            <w:fldChar w:fldCharType="begin"/>
          </w:r>
          <w:r>
            <w:instrText xml:space="preserve"> TOC \o "1-1" \h \z \u </w:instrText>
          </w:r>
          <w:r>
            <w:fldChar w:fldCharType="separate"/>
          </w:r>
          <w:hyperlink w:anchor="_Toc96068809" w:history="1">
            <w:r w:rsidR="00C65B84" w:rsidRPr="00046470">
              <w:rPr>
                <w:rStyle w:val="Hyperlink"/>
                <w:noProof/>
                <w:lang w:val="en-US"/>
              </w:rPr>
              <w:t>Introduction</w:t>
            </w:r>
            <w:r w:rsidR="00C65B84">
              <w:rPr>
                <w:noProof/>
                <w:webHidden/>
              </w:rPr>
              <w:tab/>
            </w:r>
            <w:r w:rsidR="00C65B84">
              <w:rPr>
                <w:noProof/>
                <w:webHidden/>
              </w:rPr>
              <w:fldChar w:fldCharType="begin"/>
            </w:r>
            <w:r w:rsidR="00C65B84">
              <w:rPr>
                <w:noProof/>
                <w:webHidden/>
              </w:rPr>
              <w:instrText xml:space="preserve"> PAGEREF _Toc96068809 \h </w:instrText>
            </w:r>
            <w:r w:rsidR="00C65B84">
              <w:rPr>
                <w:noProof/>
                <w:webHidden/>
              </w:rPr>
            </w:r>
            <w:r w:rsidR="00C65B84">
              <w:rPr>
                <w:noProof/>
                <w:webHidden/>
              </w:rPr>
              <w:fldChar w:fldCharType="separate"/>
            </w:r>
            <w:r w:rsidR="00C65B84">
              <w:rPr>
                <w:noProof/>
                <w:webHidden/>
              </w:rPr>
              <w:t>4</w:t>
            </w:r>
            <w:r w:rsidR="00C65B84">
              <w:rPr>
                <w:noProof/>
                <w:webHidden/>
              </w:rPr>
              <w:fldChar w:fldCharType="end"/>
            </w:r>
          </w:hyperlink>
        </w:p>
        <w:p w14:paraId="68616C96" w14:textId="776DF213" w:rsidR="00C65B84" w:rsidRDefault="00C65B84">
          <w:pPr>
            <w:pStyle w:val="TOC1"/>
            <w:rPr>
              <w:rFonts w:asciiTheme="minorHAnsi" w:hAnsiTheme="minorHAnsi"/>
              <w:noProof/>
            </w:rPr>
          </w:pPr>
          <w:hyperlink w:anchor="_Toc96068810" w:history="1">
            <w:r w:rsidRPr="00046470">
              <w:rPr>
                <w:rStyle w:val="Hyperlink"/>
                <w:noProof/>
                <w:lang w:val="en-US"/>
              </w:rPr>
              <w:t>List of Recommendations</w:t>
            </w:r>
            <w:r>
              <w:rPr>
                <w:noProof/>
                <w:webHidden/>
              </w:rPr>
              <w:tab/>
            </w:r>
            <w:r>
              <w:rPr>
                <w:noProof/>
                <w:webHidden/>
              </w:rPr>
              <w:fldChar w:fldCharType="begin"/>
            </w:r>
            <w:r>
              <w:rPr>
                <w:noProof/>
                <w:webHidden/>
              </w:rPr>
              <w:instrText xml:space="preserve"> PAGEREF _Toc96068810 \h </w:instrText>
            </w:r>
            <w:r>
              <w:rPr>
                <w:noProof/>
                <w:webHidden/>
              </w:rPr>
            </w:r>
            <w:r>
              <w:rPr>
                <w:noProof/>
                <w:webHidden/>
              </w:rPr>
              <w:fldChar w:fldCharType="separate"/>
            </w:r>
            <w:r>
              <w:rPr>
                <w:noProof/>
                <w:webHidden/>
              </w:rPr>
              <w:t>6</w:t>
            </w:r>
            <w:r>
              <w:rPr>
                <w:noProof/>
                <w:webHidden/>
              </w:rPr>
              <w:fldChar w:fldCharType="end"/>
            </w:r>
          </w:hyperlink>
        </w:p>
        <w:p w14:paraId="7C8FABFA" w14:textId="29E8AF59" w:rsidR="00C65B84" w:rsidRDefault="00C65B84">
          <w:pPr>
            <w:pStyle w:val="TOC1"/>
            <w:rPr>
              <w:rFonts w:asciiTheme="minorHAnsi" w:hAnsiTheme="minorHAnsi"/>
              <w:noProof/>
            </w:rPr>
          </w:pPr>
          <w:hyperlink w:anchor="_Toc96068811" w:history="1">
            <w:r w:rsidRPr="00046470">
              <w:rPr>
                <w:rStyle w:val="Hyperlink"/>
                <w:noProof/>
              </w:rPr>
              <w:t>Rules for the location, installation and removal of USO payphones</w:t>
            </w:r>
            <w:r>
              <w:rPr>
                <w:noProof/>
                <w:webHidden/>
              </w:rPr>
              <w:tab/>
            </w:r>
            <w:r>
              <w:rPr>
                <w:noProof/>
                <w:webHidden/>
              </w:rPr>
              <w:fldChar w:fldCharType="begin"/>
            </w:r>
            <w:r>
              <w:rPr>
                <w:noProof/>
                <w:webHidden/>
              </w:rPr>
              <w:instrText xml:space="preserve"> PAGEREF _Toc96068811 \h </w:instrText>
            </w:r>
            <w:r>
              <w:rPr>
                <w:noProof/>
                <w:webHidden/>
              </w:rPr>
            </w:r>
            <w:r>
              <w:rPr>
                <w:noProof/>
                <w:webHidden/>
              </w:rPr>
              <w:fldChar w:fldCharType="separate"/>
            </w:r>
            <w:r>
              <w:rPr>
                <w:noProof/>
                <w:webHidden/>
              </w:rPr>
              <w:t>8</w:t>
            </w:r>
            <w:r>
              <w:rPr>
                <w:noProof/>
                <w:webHidden/>
              </w:rPr>
              <w:fldChar w:fldCharType="end"/>
            </w:r>
          </w:hyperlink>
        </w:p>
        <w:p w14:paraId="2EC58ED5" w14:textId="6BAB6D12" w:rsidR="00C65B84" w:rsidRDefault="00C65B84">
          <w:pPr>
            <w:pStyle w:val="TOC1"/>
            <w:rPr>
              <w:rFonts w:asciiTheme="minorHAnsi" w:hAnsiTheme="minorHAnsi"/>
              <w:noProof/>
            </w:rPr>
          </w:pPr>
          <w:hyperlink w:anchor="_Toc96068812" w:history="1">
            <w:r w:rsidRPr="00046470">
              <w:rPr>
                <w:rStyle w:val="Hyperlink"/>
                <w:noProof/>
                <w:lang w:val="en-US"/>
              </w:rPr>
              <w:t>USO payphone standards and performance</w:t>
            </w:r>
            <w:r>
              <w:rPr>
                <w:noProof/>
                <w:webHidden/>
              </w:rPr>
              <w:tab/>
            </w:r>
            <w:r>
              <w:rPr>
                <w:noProof/>
                <w:webHidden/>
              </w:rPr>
              <w:fldChar w:fldCharType="begin"/>
            </w:r>
            <w:r>
              <w:rPr>
                <w:noProof/>
                <w:webHidden/>
              </w:rPr>
              <w:instrText xml:space="preserve"> PAGEREF _Toc96068812 \h </w:instrText>
            </w:r>
            <w:r>
              <w:rPr>
                <w:noProof/>
                <w:webHidden/>
              </w:rPr>
            </w:r>
            <w:r>
              <w:rPr>
                <w:noProof/>
                <w:webHidden/>
              </w:rPr>
              <w:fldChar w:fldCharType="separate"/>
            </w:r>
            <w:r>
              <w:rPr>
                <w:noProof/>
                <w:webHidden/>
              </w:rPr>
              <w:t>13</w:t>
            </w:r>
            <w:r>
              <w:rPr>
                <w:noProof/>
                <w:webHidden/>
              </w:rPr>
              <w:fldChar w:fldCharType="end"/>
            </w:r>
          </w:hyperlink>
        </w:p>
        <w:p w14:paraId="6C054257" w14:textId="07C13B0A" w:rsidR="00C65B84" w:rsidRDefault="00C65B84">
          <w:pPr>
            <w:pStyle w:val="TOC1"/>
            <w:rPr>
              <w:rFonts w:asciiTheme="minorHAnsi" w:hAnsiTheme="minorHAnsi"/>
              <w:noProof/>
            </w:rPr>
          </w:pPr>
          <w:hyperlink w:anchor="_Toc96068813" w:history="1">
            <w:r w:rsidRPr="00046470">
              <w:rPr>
                <w:rStyle w:val="Hyperlink"/>
                <w:noProof/>
                <w:lang w:val="en-US"/>
              </w:rPr>
              <w:t>Rules for consultation and complaints involving the location and removal of USO payphones</w:t>
            </w:r>
            <w:r>
              <w:rPr>
                <w:noProof/>
                <w:webHidden/>
              </w:rPr>
              <w:tab/>
            </w:r>
            <w:r>
              <w:rPr>
                <w:noProof/>
                <w:webHidden/>
              </w:rPr>
              <w:fldChar w:fldCharType="begin"/>
            </w:r>
            <w:r>
              <w:rPr>
                <w:noProof/>
                <w:webHidden/>
              </w:rPr>
              <w:instrText xml:space="preserve"> PAGEREF _Toc96068813 \h </w:instrText>
            </w:r>
            <w:r>
              <w:rPr>
                <w:noProof/>
                <w:webHidden/>
              </w:rPr>
            </w:r>
            <w:r>
              <w:rPr>
                <w:noProof/>
                <w:webHidden/>
              </w:rPr>
              <w:fldChar w:fldCharType="separate"/>
            </w:r>
            <w:r>
              <w:rPr>
                <w:noProof/>
                <w:webHidden/>
              </w:rPr>
              <w:t>16</w:t>
            </w:r>
            <w:r>
              <w:rPr>
                <w:noProof/>
                <w:webHidden/>
              </w:rPr>
              <w:fldChar w:fldCharType="end"/>
            </w:r>
          </w:hyperlink>
        </w:p>
        <w:p w14:paraId="20CEEFF4" w14:textId="633AA682" w:rsidR="00C65B84" w:rsidRDefault="00C65B84">
          <w:pPr>
            <w:pStyle w:val="TOC1"/>
            <w:rPr>
              <w:rFonts w:asciiTheme="minorHAnsi" w:hAnsiTheme="minorHAnsi"/>
              <w:noProof/>
            </w:rPr>
          </w:pPr>
          <w:hyperlink w:anchor="_Toc96068814" w:history="1">
            <w:r w:rsidRPr="00046470">
              <w:rPr>
                <w:rStyle w:val="Hyperlink"/>
                <w:noProof/>
                <w:lang w:val="en-US"/>
              </w:rPr>
              <w:t>Appendix A.</w:t>
            </w:r>
            <w:r>
              <w:rPr>
                <w:noProof/>
                <w:webHidden/>
              </w:rPr>
              <w:tab/>
            </w:r>
            <w:r>
              <w:rPr>
                <w:noProof/>
                <w:webHidden/>
              </w:rPr>
              <w:fldChar w:fldCharType="begin"/>
            </w:r>
            <w:r>
              <w:rPr>
                <w:noProof/>
                <w:webHidden/>
              </w:rPr>
              <w:instrText xml:space="preserve"> PAGEREF _Toc96068814 \h </w:instrText>
            </w:r>
            <w:r>
              <w:rPr>
                <w:noProof/>
                <w:webHidden/>
              </w:rPr>
            </w:r>
            <w:r>
              <w:rPr>
                <w:noProof/>
                <w:webHidden/>
              </w:rPr>
              <w:fldChar w:fldCharType="separate"/>
            </w:r>
            <w:r>
              <w:rPr>
                <w:noProof/>
                <w:webHidden/>
              </w:rPr>
              <w:t>21</w:t>
            </w:r>
            <w:r>
              <w:rPr>
                <w:noProof/>
                <w:webHidden/>
              </w:rPr>
              <w:fldChar w:fldCharType="end"/>
            </w:r>
          </w:hyperlink>
        </w:p>
        <w:p w14:paraId="07AD0D99" w14:textId="3DD8304B" w:rsidR="00EC1696" w:rsidRPr="003441E5" w:rsidRDefault="00CE7733">
          <w:r>
            <w:fldChar w:fldCharType="end"/>
          </w:r>
        </w:p>
      </w:sdtContent>
    </w:sdt>
    <w:p w14:paraId="14EF647A" w14:textId="77777777" w:rsidR="00AD032B" w:rsidRPr="003441E5" w:rsidRDefault="00AD032B" w:rsidP="00EC1696"/>
    <w:p w14:paraId="5326C37D" w14:textId="77777777" w:rsidR="00367329" w:rsidRDefault="00367329" w:rsidP="00367329">
      <w:pPr>
        <w:rPr>
          <w:lang w:val="en-US"/>
        </w:rPr>
      </w:pPr>
    </w:p>
    <w:p w14:paraId="112679AA" w14:textId="7382C706" w:rsidR="00736821" w:rsidRDefault="00736821" w:rsidP="00736821">
      <w:pPr>
        <w:pStyle w:val="Heading1"/>
        <w:rPr>
          <w:lang w:val="en-US"/>
        </w:rPr>
      </w:pPr>
      <w:bookmarkStart w:id="0" w:name="_Toc96068809"/>
      <w:r>
        <w:rPr>
          <w:lang w:val="en-US"/>
        </w:rPr>
        <w:lastRenderedPageBreak/>
        <w:t>Introduction</w:t>
      </w:r>
      <w:bookmarkEnd w:id="0"/>
    </w:p>
    <w:p w14:paraId="5CFD0040" w14:textId="7A7B3906" w:rsidR="00F523BA" w:rsidRDefault="00E935D6" w:rsidP="00476B33">
      <w:pPr>
        <w:jc w:val="both"/>
        <w:rPr>
          <w:lang w:val="en-US" w:eastAsia="en-US"/>
        </w:rPr>
      </w:pPr>
      <w:r>
        <w:rPr>
          <w:lang w:val="en-US" w:eastAsia="en-US"/>
        </w:rPr>
        <w:t xml:space="preserve">ACCAN thanks the Department of Infrastructure, Transport, Regional Development and Communications for the opportunity to comment on the consultation paper regarding the review of sunsetting payphone instruments. </w:t>
      </w:r>
      <w:r w:rsidR="00605763">
        <w:rPr>
          <w:lang w:val="en-US" w:eastAsia="en-US"/>
        </w:rPr>
        <w:t>ACCAN has consulted with businesses and community organisations that operate in regional, rural and remote Australia to inform our response.</w:t>
      </w:r>
    </w:p>
    <w:p w14:paraId="170D300D" w14:textId="5D186DF9" w:rsidR="00EB5098" w:rsidRDefault="000341FD" w:rsidP="00476B33">
      <w:pPr>
        <w:jc w:val="both"/>
        <w:rPr>
          <w:lang w:val="en-US" w:eastAsia="en-US"/>
        </w:rPr>
      </w:pPr>
      <w:r>
        <w:rPr>
          <w:lang w:val="en-US" w:eastAsia="en-US"/>
        </w:rPr>
        <w:t xml:space="preserve">The COVID-19 pandemic has highlighted the importance of reliable telecommunications for accessing essential services including health, education, public safety services, and for maintaining social connections. </w:t>
      </w:r>
      <w:r w:rsidR="00636B82">
        <w:rPr>
          <w:lang w:val="en-US" w:eastAsia="en-US"/>
        </w:rPr>
        <w:t xml:space="preserve">Many of our conversations </w:t>
      </w:r>
      <w:r w:rsidR="000533D2">
        <w:rPr>
          <w:lang w:val="en-US" w:eastAsia="en-US"/>
        </w:rPr>
        <w:t xml:space="preserve">and consultations with communities </w:t>
      </w:r>
      <w:r w:rsidR="00AB0C70">
        <w:rPr>
          <w:lang w:val="en-US" w:eastAsia="en-US"/>
        </w:rPr>
        <w:t>about</w:t>
      </w:r>
      <w:r w:rsidR="00636B82">
        <w:rPr>
          <w:lang w:val="en-US" w:eastAsia="en-US"/>
        </w:rPr>
        <w:t xml:space="preserve"> payphones in recent years</w:t>
      </w:r>
      <w:r w:rsidR="001E38D3">
        <w:rPr>
          <w:lang w:val="en-US" w:eastAsia="en-US"/>
        </w:rPr>
        <w:t xml:space="preserve">, and particularly in recent months since </w:t>
      </w:r>
      <w:r w:rsidR="00E60AEC">
        <w:rPr>
          <w:lang w:val="en-US" w:eastAsia="en-US"/>
        </w:rPr>
        <w:t>free calls have been made available</w:t>
      </w:r>
      <w:r w:rsidR="00971AA0">
        <w:rPr>
          <w:lang w:val="en-US" w:eastAsia="en-US"/>
        </w:rPr>
        <w:t xml:space="preserve">, have </w:t>
      </w:r>
      <w:r w:rsidR="005002B5">
        <w:rPr>
          <w:lang w:val="en-US" w:eastAsia="en-US"/>
        </w:rPr>
        <w:t xml:space="preserve">indicated that </w:t>
      </w:r>
      <w:r w:rsidR="00AB0C70">
        <w:rPr>
          <w:lang w:val="en-US" w:eastAsia="en-US"/>
        </w:rPr>
        <w:t xml:space="preserve">payphones </w:t>
      </w:r>
      <w:r w:rsidR="00B554B2">
        <w:rPr>
          <w:lang w:val="en-US" w:eastAsia="en-US"/>
        </w:rPr>
        <w:t>are</w:t>
      </w:r>
      <w:r w:rsidR="000B1A64">
        <w:rPr>
          <w:lang w:val="en-US" w:eastAsia="en-US"/>
        </w:rPr>
        <w:t xml:space="preserve"> </w:t>
      </w:r>
      <w:r w:rsidR="00B9725B">
        <w:rPr>
          <w:lang w:val="en-US" w:eastAsia="en-US"/>
        </w:rPr>
        <w:t xml:space="preserve">regarded as </w:t>
      </w:r>
      <w:r w:rsidR="000B1A64">
        <w:rPr>
          <w:lang w:val="en-US" w:eastAsia="en-US"/>
        </w:rPr>
        <w:t>a</w:t>
      </w:r>
      <w:r w:rsidR="00EB5098">
        <w:rPr>
          <w:lang w:val="en-US" w:eastAsia="en-US"/>
        </w:rPr>
        <w:t>n essential</w:t>
      </w:r>
      <w:r w:rsidR="000B1A64">
        <w:rPr>
          <w:lang w:val="en-US" w:eastAsia="en-US"/>
        </w:rPr>
        <w:t xml:space="preserve"> public service</w:t>
      </w:r>
      <w:r w:rsidR="00C40A37" w:rsidRPr="00C40A37">
        <w:rPr>
          <w:lang w:val="en-US" w:eastAsia="en-US"/>
        </w:rPr>
        <w:t>.</w:t>
      </w:r>
      <w:r w:rsidR="00732C5F">
        <w:rPr>
          <w:lang w:val="en-US" w:eastAsia="en-US"/>
        </w:rPr>
        <w:t xml:space="preserve"> </w:t>
      </w:r>
      <w:r w:rsidR="006735C4">
        <w:rPr>
          <w:lang w:val="en-US" w:eastAsia="en-US"/>
        </w:rPr>
        <w:t xml:space="preserve">Indeed, Telstra’s decision to make </w:t>
      </w:r>
      <w:r w:rsidR="006735C4" w:rsidRPr="00C40A37">
        <w:rPr>
          <w:lang w:val="en-US" w:eastAsia="en-US"/>
        </w:rPr>
        <w:t xml:space="preserve">standard national and mobile calls free of charge from </w:t>
      </w:r>
      <w:proofErr w:type="gramStart"/>
      <w:r w:rsidR="006735C4" w:rsidRPr="00C40A37">
        <w:rPr>
          <w:lang w:val="en-US" w:eastAsia="en-US"/>
        </w:rPr>
        <w:t xml:space="preserve">all </w:t>
      </w:r>
      <w:r w:rsidR="006735C4">
        <w:rPr>
          <w:lang w:val="en-US" w:eastAsia="en-US"/>
        </w:rPr>
        <w:t>of</w:t>
      </w:r>
      <w:proofErr w:type="gramEnd"/>
      <w:r w:rsidR="006735C4">
        <w:rPr>
          <w:lang w:val="en-US" w:eastAsia="en-US"/>
        </w:rPr>
        <w:t xml:space="preserve"> their</w:t>
      </w:r>
      <w:r w:rsidR="006735C4" w:rsidRPr="00C40A37">
        <w:rPr>
          <w:lang w:val="en-US" w:eastAsia="en-US"/>
        </w:rPr>
        <w:t xml:space="preserve"> payphones</w:t>
      </w:r>
      <w:r w:rsidR="006735C4">
        <w:rPr>
          <w:lang w:val="en-US" w:eastAsia="en-US"/>
        </w:rPr>
        <w:t xml:space="preserve"> was warmly welcomed by</w:t>
      </w:r>
      <w:r w:rsidR="00255293">
        <w:rPr>
          <w:lang w:val="en-US" w:eastAsia="en-US"/>
        </w:rPr>
        <w:t xml:space="preserve"> many charities working with people experiencing vulnerability. </w:t>
      </w:r>
      <w:r w:rsidR="00396F28">
        <w:rPr>
          <w:lang w:val="en-US" w:eastAsia="en-US"/>
        </w:rPr>
        <w:t>The review of these Instruments must be framed in this context to appropriately reflect community expectations</w:t>
      </w:r>
      <w:r w:rsidR="000B12DC">
        <w:rPr>
          <w:lang w:val="en-US" w:eastAsia="en-US"/>
        </w:rPr>
        <w:t>.</w:t>
      </w:r>
    </w:p>
    <w:p w14:paraId="30624BFD" w14:textId="51FD5197" w:rsidR="008362AC" w:rsidRDefault="00E935D6" w:rsidP="00476B33">
      <w:pPr>
        <w:jc w:val="both"/>
        <w:rPr>
          <w:lang w:val="en-US" w:eastAsia="en-US"/>
        </w:rPr>
      </w:pPr>
      <w:r>
        <w:rPr>
          <w:lang w:val="en-US" w:eastAsia="en-US"/>
        </w:rPr>
        <w:t>Whilst the use of payphones has decreased over</w:t>
      </w:r>
      <w:r w:rsidR="007F069E">
        <w:rPr>
          <w:lang w:val="en-US" w:eastAsia="en-US"/>
        </w:rPr>
        <w:t xml:space="preserve"> </w:t>
      </w:r>
      <w:r>
        <w:rPr>
          <w:lang w:val="en-US" w:eastAsia="en-US"/>
        </w:rPr>
        <w:t>time, they remain an important and valuable service to many people in Australia</w:t>
      </w:r>
      <w:r w:rsidR="00700236">
        <w:rPr>
          <w:lang w:val="en-US" w:eastAsia="en-US"/>
        </w:rPr>
        <w:t xml:space="preserve">. </w:t>
      </w:r>
      <w:proofErr w:type="gramStart"/>
      <w:r w:rsidR="00047BC0">
        <w:rPr>
          <w:lang w:val="en-US" w:eastAsia="en-US"/>
        </w:rPr>
        <w:t>In particular, payphones</w:t>
      </w:r>
      <w:proofErr w:type="gramEnd"/>
      <w:r w:rsidR="00700236">
        <w:rPr>
          <w:lang w:val="en-US" w:eastAsia="en-US"/>
        </w:rPr>
        <w:t xml:space="preserve"> are </w:t>
      </w:r>
      <w:r w:rsidR="00047BC0">
        <w:rPr>
          <w:lang w:val="en-US" w:eastAsia="en-US"/>
        </w:rPr>
        <w:t xml:space="preserve">often </w:t>
      </w:r>
      <w:r w:rsidR="00700236">
        <w:rPr>
          <w:lang w:val="en-US" w:eastAsia="en-US"/>
        </w:rPr>
        <w:t xml:space="preserve">used by people when they are </w:t>
      </w:r>
      <w:r w:rsidR="00244E19">
        <w:rPr>
          <w:lang w:val="en-US" w:eastAsia="en-US"/>
        </w:rPr>
        <w:t xml:space="preserve">in </w:t>
      </w:r>
      <w:r w:rsidR="00047BC0">
        <w:rPr>
          <w:lang w:val="en-US" w:eastAsia="en-US"/>
        </w:rPr>
        <w:t>highly</w:t>
      </w:r>
      <w:r w:rsidR="00700236">
        <w:rPr>
          <w:lang w:val="en-US" w:eastAsia="en-US"/>
        </w:rPr>
        <w:t xml:space="preserve"> vulnerable</w:t>
      </w:r>
      <w:r w:rsidR="00244E19">
        <w:rPr>
          <w:lang w:val="en-US" w:eastAsia="en-US"/>
        </w:rPr>
        <w:t xml:space="preserve"> circumstances</w:t>
      </w:r>
      <w:r w:rsidR="00700236">
        <w:rPr>
          <w:lang w:val="en-US" w:eastAsia="en-US"/>
        </w:rPr>
        <w:t>, and in most need of an accessible form of communication</w:t>
      </w:r>
      <w:r w:rsidR="00047BC0">
        <w:rPr>
          <w:lang w:val="en-US" w:eastAsia="en-US"/>
        </w:rPr>
        <w:t>,</w:t>
      </w:r>
      <w:r w:rsidR="00700236">
        <w:rPr>
          <w:lang w:val="en-US" w:eastAsia="en-US"/>
        </w:rPr>
        <w:t xml:space="preserve"> </w:t>
      </w:r>
      <w:r w:rsidR="00047BC0">
        <w:rPr>
          <w:lang w:val="en-US" w:eastAsia="en-US"/>
        </w:rPr>
        <w:t>including</w:t>
      </w:r>
      <w:r w:rsidR="00700236">
        <w:rPr>
          <w:lang w:val="en-US" w:eastAsia="en-US"/>
        </w:rPr>
        <w:t xml:space="preserve"> people who are experiencing homelessness, </w:t>
      </w:r>
      <w:r w:rsidR="00476B33">
        <w:rPr>
          <w:lang w:val="en-US" w:eastAsia="en-US"/>
        </w:rPr>
        <w:t>survivors</w:t>
      </w:r>
      <w:r w:rsidR="00700236">
        <w:rPr>
          <w:lang w:val="en-US" w:eastAsia="en-US"/>
        </w:rPr>
        <w:t xml:space="preserve"> of family and domestic violence, </w:t>
      </w:r>
      <w:r w:rsidR="00047BC0">
        <w:rPr>
          <w:lang w:val="en-US" w:eastAsia="en-US"/>
        </w:rPr>
        <w:t xml:space="preserve">communities </w:t>
      </w:r>
      <w:r w:rsidR="00057E49">
        <w:rPr>
          <w:lang w:val="en-US" w:eastAsia="en-US"/>
        </w:rPr>
        <w:t>during</w:t>
      </w:r>
      <w:r w:rsidR="00047BC0">
        <w:rPr>
          <w:lang w:val="en-US" w:eastAsia="en-US"/>
        </w:rPr>
        <w:t xml:space="preserve"> natural disasters, or people in emergency situations. </w:t>
      </w:r>
      <w:r w:rsidR="005931B5">
        <w:rPr>
          <w:lang w:val="en-US" w:eastAsia="en-US"/>
        </w:rPr>
        <w:t xml:space="preserve">ACCAN often </w:t>
      </w:r>
      <w:r w:rsidR="00E4184D">
        <w:rPr>
          <w:lang w:val="en-US" w:eastAsia="en-US"/>
        </w:rPr>
        <w:t>hear</w:t>
      </w:r>
      <w:r w:rsidR="005931B5">
        <w:rPr>
          <w:lang w:val="en-US" w:eastAsia="en-US"/>
        </w:rPr>
        <w:t>s</w:t>
      </w:r>
      <w:r w:rsidR="00E4184D">
        <w:rPr>
          <w:lang w:val="en-US" w:eastAsia="en-US"/>
        </w:rPr>
        <w:t xml:space="preserve"> from community organisations that when clients lose their phones or run out of credit, having access to a payphone allows them to maintain contact with service provider</w:t>
      </w:r>
      <w:r w:rsidR="00605763">
        <w:rPr>
          <w:lang w:val="en-US" w:eastAsia="en-US"/>
        </w:rPr>
        <w:t>s</w:t>
      </w:r>
      <w:r w:rsidR="00E4184D">
        <w:rPr>
          <w:lang w:val="en-US" w:eastAsia="en-US"/>
        </w:rPr>
        <w:t>, and continue to access the support</w:t>
      </w:r>
      <w:r w:rsidR="005931B5">
        <w:rPr>
          <w:lang w:val="en-US" w:eastAsia="en-US"/>
        </w:rPr>
        <w:t>s</w:t>
      </w:r>
      <w:r w:rsidR="00E4184D">
        <w:rPr>
          <w:lang w:val="en-US" w:eastAsia="en-US"/>
        </w:rPr>
        <w:t xml:space="preserve"> they need.</w:t>
      </w:r>
      <w:r w:rsidR="00605763">
        <w:rPr>
          <w:lang w:val="en-US" w:eastAsia="en-US"/>
        </w:rPr>
        <w:t xml:space="preserve"> For residents in lower socio-economic areas, affordability of telecommunications services remains a barrier and payphones provide an </w:t>
      </w:r>
      <w:r w:rsidR="00170D11">
        <w:rPr>
          <w:lang w:val="en-US" w:eastAsia="en-US"/>
        </w:rPr>
        <w:t xml:space="preserve">important </w:t>
      </w:r>
      <w:r w:rsidR="007643CA">
        <w:rPr>
          <w:lang w:val="en-US" w:eastAsia="en-US"/>
        </w:rPr>
        <w:t>way</w:t>
      </w:r>
      <w:r w:rsidR="003D2E42">
        <w:rPr>
          <w:lang w:val="en-US" w:eastAsia="en-US"/>
        </w:rPr>
        <w:t xml:space="preserve"> </w:t>
      </w:r>
      <w:r w:rsidR="005931B5">
        <w:rPr>
          <w:lang w:val="en-US" w:eastAsia="en-US"/>
        </w:rPr>
        <w:t xml:space="preserve">for them </w:t>
      </w:r>
      <w:r w:rsidR="00605763">
        <w:rPr>
          <w:lang w:val="en-US" w:eastAsia="en-US"/>
        </w:rPr>
        <w:t>to remain connected.</w:t>
      </w:r>
      <w:r w:rsidR="00E4184D">
        <w:rPr>
          <w:lang w:val="en-US" w:eastAsia="en-US"/>
        </w:rPr>
        <w:t xml:space="preserve"> Furthermore, i</w:t>
      </w:r>
      <w:r w:rsidR="004835AD">
        <w:rPr>
          <w:lang w:val="en-US" w:eastAsia="en-US"/>
        </w:rPr>
        <w:t>t is not uncommon for residents in regional, rural and remote Australia to face communications outages</w:t>
      </w:r>
      <w:r w:rsidR="00605763">
        <w:rPr>
          <w:lang w:val="en-US" w:eastAsia="en-US"/>
        </w:rPr>
        <w:t xml:space="preserve"> due to weather events</w:t>
      </w:r>
      <w:r w:rsidR="00210AB3">
        <w:rPr>
          <w:lang w:val="en-US" w:eastAsia="en-US"/>
        </w:rPr>
        <w:t xml:space="preserve"> and electricity outages</w:t>
      </w:r>
      <w:r w:rsidR="004835AD">
        <w:rPr>
          <w:lang w:val="en-US" w:eastAsia="en-US"/>
        </w:rPr>
        <w:t xml:space="preserve">, </w:t>
      </w:r>
      <w:r w:rsidR="005931B5">
        <w:rPr>
          <w:lang w:val="en-US" w:eastAsia="en-US"/>
        </w:rPr>
        <w:t>and</w:t>
      </w:r>
      <w:r w:rsidR="004835AD">
        <w:rPr>
          <w:lang w:val="en-US" w:eastAsia="en-US"/>
        </w:rPr>
        <w:t xml:space="preserve"> </w:t>
      </w:r>
      <w:r w:rsidR="00B2658C">
        <w:rPr>
          <w:lang w:val="en-US" w:eastAsia="en-US"/>
        </w:rPr>
        <w:t>when this occurs, p</w:t>
      </w:r>
      <w:r w:rsidR="004835AD">
        <w:rPr>
          <w:lang w:val="en-US" w:eastAsia="en-US"/>
        </w:rPr>
        <w:t xml:space="preserve">ublic payphones </w:t>
      </w:r>
      <w:r w:rsidR="008362AC">
        <w:rPr>
          <w:lang w:val="en-US" w:eastAsia="en-US"/>
        </w:rPr>
        <w:t xml:space="preserve">may </w:t>
      </w:r>
      <w:r w:rsidR="004835AD">
        <w:rPr>
          <w:lang w:val="en-US" w:eastAsia="en-US"/>
        </w:rPr>
        <w:t xml:space="preserve">represent </w:t>
      </w:r>
      <w:r w:rsidR="008362AC">
        <w:rPr>
          <w:lang w:val="en-US" w:eastAsia="en-US"/>
        </w:rPr>
        <w:t xml:space="preserve">the only </w:t>
      </w:r>
      <w:r w:rsidR="004835AD">
        <w:rPr>
          <w:lang w:val="en-US" w:eastAsia="en-US"/>
        </w:rPr>
        <w:t>form of communication</w:t>
      </w:r>
      <w:r w:rsidR="00057E49" w:rsidRPr="00057E49">
        <w:rPr>
          <w:lang w:val="en-US" w:eastAsia="en-US"/>
        </w:rPr>
        <w:t xml:space="preserve"> </w:t>
      </w:r>
      <w:r w:rsidR="00057E49">
        <w:rPr>
          <w:lang w:val="en-US" w:eastAsia="en-US"/>
        </w:rPr>
        <w:t>available</w:t>
      </w:r>
      <w:r w:rsidR="00B2658C">
        <w:rPr>
          <w:lang w:val="en-US" w:eastAsia="en-US"/>
        </w:rPr>
        <w:t xml:space="preserve">. </w:t>
      </w:r>
      <w:r w:rsidR="005931B5">
        <w:rPr>
          <w:lang w:val="en-US" w:eastAsia="en-US"/>
        </w:rPr>
        <w:t>In addition, a</w:t>
      </w:r>
      <w:r w:rsidR="00593090">
        <w:rPr>
          <w:lang w:val="en-US" w:eastAsia="en-US"/>
        </w:rPr>
        <w:t xml:space="preserve">reas within NBN’s satellite footprint and outside of mobile coverage are dependent on payphones as a reliable method to make phone calls. </w:t>
      </w:r>
    </w:p>
    <w:p w14:paraId="31F56F16" w14:textId="216ACC18" w:rsidR="00E935D6" w:rsidRDefault="00047BC0" w:rsidP="00476B33">
      <w:pPr>
        <w:jc w:val="both"/>
        <w:rPr>
          <w:lang w:val="en-US" w:eastAsia="en-US"/>
        </w:rPr>
      </w:pPr>
      <w:r>
        <w:rPr>
          <w:lang w:val="en-US" w:eastAsia="en-US"/>
        </w:rPr>
        <w:t>As the consultation paper states, there were 76,000</w:t>
      </w:r>
      <w:r w:rsidR="005C4635">
        <w:rPr>
          <w:lang w:val="en-US" w:eastAsia="en-US"/>
        </w:rPr>
        <w:t xml:space="preserve"> genuine</w:t>
      </w:r>
      <w:r>
        <w:rPr>
          <w:lang w:val="en-US" w:eastAsia="en-US"/>
        </w:rPr>
        <w:t xml:space="preserve"> call</w:t>
      </w:r>
      <w:r w:rsidR="00B2658C">
        <w:rPr>
          <w:lang w:val="en-US" w:eastAsia="en-US"/>
        </w:rPr>
        <w:t>s</w:t>
      </w:r>
      <w:r>
        <w:rPr>
          <w:lang w:val="en-US" w:eastAsia="en-US"/>
        </w:rPr>
        <w:t xml:space="preserve"> made </w:t>
      </w:r>
      <w:r w:rsidR="00BF4AE5">
        <w:rPr>
          <w:lang w:val="en-US" w:eastAsia="en-US"/>
        </w:rPr>
        <w:t xml:space="preserve">from payphones </w:t>
      </w:r>
      <w:r>
        <w:rPr>
          <w:lang w:val="en-US" w:eastAsia="en-US"/>
        </w:rPr>
        <w:t xml:space="preserve">to police, fire and ambulance services in 2020-21. </w:t>
      </w:r>
      <w:r w:rsidR="00057E49">
        <w:rPr>
          <w:lang w:val="en-US" w:eastAsia="en-US"/>
        </w:rPr>
        <w:t>Thus, the</w:t>
      </w:r>
      <w:r>
        <w:rPr>
          <w:lang w:val="en-US" w:eastAsia="en-US"/>
        </w:rPr>
        <w:t xml:space="preserve"> availability, reliability and accessibility of payphones is </w:t>
      </w:r>
      <w:r w:rsidR="00B2658C">
        <w:rPr>
          <w:lang w:val="en-US" w:eastAsia="en-US"/>
        </w:rPr>
        <w:t>undoubtedly</w:t>
      </w:r>
      <w:r>
        <w:rPr>
          <w:lang w:val="en-US" w:eastAsia="en-US"/>
        </w:rPr>
        <w:t xml:space="preserve"> a matter of </w:t>
      </w:r>
      <w:r w:rsidR="004835AD">
        <w:rPr>
          <w:lang w:val="en-US" w:eastAsia="en-US"/>
        </w:rPr>
        <w:t xml:space="preserve">public safety, and regulatory obligations should appropriately reflect this. </w:t>
      </w:r>
      <w:r w:rsidR="00210AB3">
        <w:rPr>
          <w:lang w:val="en-US" w:eastAsia="en-US"/>
        </w:rPr>
        <w:t xml:space="preserve">There is a great deal of concern regarding the removal of payphones from regional areas which needs to be addressed. </w:t>
      </w:r>
      <w:r w:rsidR="00B2658C">
        <w:rPr>
          <w:lang w:val="en-US" w:eastAsia="en-US"/>
        </w:rPr>
        <w:t>ACCAN considers that the five existing instruments should be remade and refined to provide greater consumer protections</w:t>
      </w:r>
      <w:r w:rsidR="00315FA8">
        <w:rPr>
          <w:lang w:val="en-US" w:eastAsia="en-US"/>
        </w:rPr>
        <w:t xml:space="preserve"> and to meet the needs of local communities</w:t>
      </w:r>
      <w:r w:rsidR="00B2658C">
        <w:rPr>
          <w:lang w:val="en-US" w:eastAsia="en-US"/>
        </w:rPr>
        <w:t xml:space="preserve">.  </w:t>
      </w:r>
    </w:p>
    <w:p w14:paraId="32E49631" w14:textId="23546B40" w:rsidR="004A1F71" w:rsidRDefault="007A0E56" w:rsidP="00476B33">
      <w:pPr>
        <w:jc w:val="both"/>
        <w:rPr>
          <w:lang w:val="en-US" w:eastAsia="en-US"/>
        </w:rPr>
      </w:pPr>
      <w:r>
        <w:rPr>
          <w:lang w:val="en-US" w:eastAsia="en-US"/>
        </w:rPr>
        <w:t>In t</w:t>
      </w:r>
      <w:r w:rsidR="004A1F71">
        <w:rPr>
          <w:lang w:val="en-US" w:eastAsia="en-US"/>
        </w:rPr>
        <w:t>his submission</w:t>
      </w:r>
      <w:r>
        <w:rPr>
          <w:lang w:val="en-US" w:eastAsia="en-US"/>
        </w:rPr>
        <w:t>, ACCAN argues</w:t>
      </w:r>
      <w:r w:rsidR="004A1F71">
        <w:rPr>
          <w:lang w:val="en-US" w:eastAsia="en-US"/>
        </w:rPr>
        <w:t xml:space="preserve"> that:</w:t>
      </w:r>
    </w:p>
    <w:p w14:paraId="11F6EACF" w14:textId="43591CAA" w:rsidR="004A1F71" w:rsidRPr="004A1F71" w:rsidRDefault="004A1F71" w:rsidP="00847418">
      <w:pPr>
        <w:pStyle w:val="ListParagraph"/>
        <w:numPr>
          <w:ilvl w:val="0"/>
          <w:numId w:val="45"/>
        </w:numPr>
        <w:jc w:val="both"/>
        <w:rPr>
          <w:lang w:val="en-US"/>
        </w:rPr>
      </w:pPr>
      <w:r>
        <w:rPr>
          <w:lang w:val="en-US"/>
        </w:rPr>
        <w:t>Decisions regarding payphone installation and removal should be based solely on community need</w:t>
      </w:r>
      <w:r w:rsidR="00FB46C3">
        <w:rPr>
          <w:lang w:val="en-US"/>
        </w:rPr>
        <w:t xml:space="preserve"> as opposed to</w:t>
      </w:r>
      <w:r w:rsidR="007A0E56">
        <w:rPr>
          <w:lang w:val="en-US"/>
        </w:rPr>
        <w:t xml:space="preserve"> the</w:t>
      </w:r>
      <w:r w:rsidR="00FB46C3">
        <w:rPr>
          <w:lang w:val="en-US"/>
        </w:rPr>
        <w:t xml:space="preserve"> commercial viability of providing the service.</w:t>
      </w:r>
    </w:p>
    <w:p w14:paraId="1BC87BCE" w14:textId="4A1A67D4" w:rsidR="00DB2DEC" w:rsidRPr="004A1F71" w:rsidRDefault="00DB2DEC" w:rsidP="00847418">
      <w:pPr>
        <w:pStyle w:val="ListParagraph"/>
        <w:numPr>
          <w:ilvl w:val="0"/>
          <w:numId w:val="45"/>
        </w:numPr>
        <w:jc w:val="both"/>
        <w:rPr>
          <w:lang w:val="en-US"/>
        </w:rPr>
      </w:pPr>
      <w:r>
        <w:rPr>
          <w:lang w:val="en-US"/>
        </w:rPr>
        <w:t xml:space="preserve">Installation and repair timeframes in regional and rural areas </w:t>
      </w:r>
      <w:r w:rsidR="00A60BEB">
        <w:rPr>
          <w:lang w:val="en-US"/>
        </w:rPr>
        <w:t xml:space="preserve">must </w:t>
      </w:r>
      <w:r>
        <w:rPr>
          <w:lang w:val="en-US"/>
        </w:rPr>
        <w:t>reflect the heightened need for payphone services in these communities.</w:t>
      </w:r>
    </w:p>
    <w:p w14:paraId="7988DF4F" w14:textId="3AA3083A" w:rsidR="00AC4F35" w:rsidRDefault="00FE568E" w:rsidP="00847418">
      <w:pPr>
        <w:pStyle w:val="ListParagraph"/>
        <w:numPr>
          <w:ilvl w:val="0"/>
          <w:numId w:val="45"/>
        </w:numPr>
        <w:jc w:val="both"/>
        <w:rPr>
          <w:lang w:val="en-US"/>
        </w:rPr>
      </w:pPr>
      <w:r>
        <w:rPr>
          <w:lang w:val="en-US"/>
        </w:rPr>
        <w:t xml:space="preserve">Rules surrounding public consultation for payphone installation, relocation and removal </w:t>
      </w:r>
      <w:r w:rsidR="00C62C1B">
        <w:rPr>
          <w:lang w:val="en-US"/>
        </w:rPr>
        <w:t>need to be modernised in line with community engagement best practice</w:t>
      </w:r>
      <w:r w:rsidR="008F72DF">
        <w:rPr>
          <w:lang w:val="en-US"/>
        </w:rPr>
        <w:t>.</w:t>
      </w:r>
      <w:r w:rsidR="00C62C1B">
        <w:rPr>
          <w:lang w:val="en-US"/>
        </w:rPr>
        <w:t xml:space="preserve"> </w:t>
      </w:r>
    </w:p>
    <w:p w14:paraId="0FCD79BE" w14:textId="77777777" w:rsidR="00CB4DF4" w:rsidRDefault="00A60BEB" w:rsidP="001A366C">
      <w:pPr>
        <w:pStyle w:val="ListParagraph"/>
        <w:numPr>
          <w:ilvl w:val="0"/>
          <w:numId w:val="45"/>
        </w:numPr>
        <w:jc w:val="both"/>
        <w:rPr>
          <w:lang w:val="en-US"/>
        </w:rPr>
      </w:pPr>
      <w:r>
        <w:rPr>
          <w:lang w:val="en-US"/>
        </w:rPr>
        <w:t>I</w:t>
      </w:r>
      <w:r w:rsidR="001A366C">
        <w:rPr>
          <w:lang w:val="en-US"/>
        </w:rPr>
        <w:t>ncreased oversight is needed regarding the</w:t>
      </w:r>
      <w:r w:rsidR="002543A3">
        <w:rPr>
          <w:lang w:val="en-US"/>
        </w:rPr>
        <w:t xml:space="preserve"> assessments </w:t>
      </w:r>
      <w:r w:rsidR="00C8516C">
        <w:rPr>
          <w:lang w:val="en-US"/>
        </w:rPr>
        <w:t>upon which pay</w:t>
      </w:r>
      <w:r w:rsidR="001A366C">
        <w:rPr>
          <w:lang w:val="en-US"/>
        </w:rPr>
        <w:t>phone</w:t>
      </w:r>
      <w:r w:rsidR="00C8516C">
        <w:rPr>
          <w:lang w:val="en-US"/>
        </w:rPr>
        <w:t xml:space="preserve"> removals</w:t>
      </w:r>
      <w:r w:rsidR="001A366C">
        <w:rPr>
          <w:lang w:val="en-US"/>
        </w:rPr>
        <w:t xml:space="preserve"> are based.</w:t>
      </w:r>
    </w:p>
    <w:p w14:paraId="4FAC3A3E" w14:textId="4F763DE4" w:rsidR="00CE29C2" w:rsidRPr="00CB4DF4" w:rsidRDefault="00CB4DF4" w:rsidP="00CB4DF4">
      <w:pPr>
        <w:jc w:val="both"/>
        <w:rPr>
          <w:lang w:val="en-US"/>
        </w:rPr>
      </w:pPr>
      <w:r>
        <w:rPr>
          <w:lang w:val="en-US" w:eastAsia="en-US"/>
        </w:rPr>
        <w:lastRenderedPageBreak/>
        <w:t>Furthermore, ACCAN provides in principle support for the consolidation of all five Instruments being reviewed, provided no obligations are lost in this streamlining process and ACCAN’s suggested changes are incorporated into the revised Instrument.</w:t>
      </w:r>
    </w:p>
    <w:p w14:paraId="14391CF5" w14:textId="25E2AEF7" w:rsidR="00E935D6" w:rsidRDefault="00E935D6" w:rsidP="00E935D6">
      <w:pPr>
        <w:pStyle w:val="Heading1"/>
        <w:rPr>
          <w:lang w:val="en-US"/>
        </w:rPr>
      </w:pPr>
      <w:bookmarkStart w:id="1" w:name="_Toc96068810"/>
      <w:r>
        <w:rPr>
          <w:lang w:val="en-US"/>
        </w:rPr>
        <w:lastRenderedPageBreak/>
        <w:t>List of Recommendations</w:t>
      </w:r>
      <w:bookmarkEnd w:id="1"/>
    </w:p>
    <w:p w14:paraId="32CBC1CA" w14:textId="229139E8" w:rsidR="00B47D19" w:rsidRDefault="00B47D19" w:rsidP="00A60BEB">
      <w:pPr>
        <w:pStyle w:val="Recommendation"/>
        <w:spacing w:after="240" w:afterAutospacing="0"/>
      </w:pPr>
      <w:r w:rsidRPr="00B47D19">
        <w:t xml:space="preserve">Section 6(5)(a) and Section 6(5)(b) of the </w:t>
      </w:r>
      <w:r w:rsidRPr="00672720">
        <w:rPr>
          <w:i/>
          <w:iCs/>
        </w:rPr>
        <w:t>Telecommunications Universal Service Obligation (Location of Payphones) Determination 2011</w:t>
      </w:r>
      <w:r w:rsidRPr="00B47D19">
        <w:t xml:space="preserve">, which requires the USP to have regard to the commercial viability and projected revenues of maintaining a payphone in determining whether to install a payphone, should be removed. </w:t>
      </w:r>
    </w:p>
    <w:p w14:paraId="3AD65352" w14:textId="77777777" w:rsidR="00E21E18" w:rsidRDefault="00E21E18" w:rsidP="00213588">
      <w:pPr>
        <w:pStyle w:val="Recommendation"/>
        <w:spacing w:after="240" w:afterAutospacing="0"/>
        <w:jc w:val="both"/>
        <w:rPr>
          <w:lang w:val="en-US"/>
        </w:rPr>
      </w:pPr>
      <w:r>
        <w:rPr>
          <w:lang w:val="en-US"/>
        </w:rPr>
        <w:t xml:space="preserve">Section 6(5)(d) of the </w:t>
      </w:r>
      <w:r w:rsidRPr="00904B6F">
        <w:rPr>
          <w:i/>
          <w:lang w:val="en-US"/>
        </w:rPr>
        <w:t>Telecommunications Universal Service Obligation (Location of Payphones) Determination 2011</w:t>
      </w:r>
      <w:r>
        <w:rPr>
          <w:lang w:val="en-US"/>
        </w:rPr>
        <w:t xml:space="preserve"> should be amended so that when determining whether to install and maintain a payphone at a new location, the USP is required to consider the additional factors of on-ground experience of mobile coverage as well as the socio-economic status and risk of natural disasters of the surrounding areas. </w:t>
      </w:r>
    </w:p>
    <w:p w14:paraId="5F801B9D" w14:textId="77777777" w:rsidR="00E21E18" w:rsidRDefault="00E21E18" w:rsidP="00213588">
      <w:pPr>
        <w:pStyle w:val="Recommendation"/>
        <w:spacing w:after="240" w:afterAutospacing="0"/>
        <w:rPr>
          <w:lang w:val="en-US"/>
        </w:rPr>
      </w:pPr>
      <w:r>
        <w:rPr>
          <w:lang w:val="en-US"/>
        </w:rPr>
        <w:t>Section 9(1)(d) and Section 10(1)(d) of the</w:t>
      </w:r>
      <w:r w:rsidRPr="003474AE">
        <w:rPr>
          <w:lang w:val="en-US"/>
        </w:rPr>
        <w:t xml:space="preserve"> </w:t>
      </w:r>
      <w:r w:rsidRPr="0010382A">
        <w:rPr>
          <w:i/>
          <w:iCs/>
          <w:lang w:val="en-US"/>
        </w:rPr>
        <w:t>Telecommunications Universal Service Obligation (Location of Payphones) Determination 2011</w:t>
      </w:r>
      <w:r>
        <w:rPr>
          <w:lang w:val="en-US"/>
        </w:rPr>
        <w:t xml:space="preserve"> should be removed </w:t>
      </w:r>
      <w:r w:rsidRPr="00581345">
        <w:rPr>
          <w:lang w:val="en-US"/>
        </w:rPr>
        <w:t>given the recent changes affecting the commercial viability of payphones</w:t>
      </w:r>
      <w:r>
        <w:rPr>
          <w:lang w:val="en-US"/>
        </w:rPr>
        <w:t>.</w:t>
      </w:r>
    </w:p>
    <w:p w14:paraId="02C1FD53" w14:textId="19AF7767" w:rsidR="00E21E18" w:rsidRDefault="00E21E18" w:rsidP="00213588">
      <w:pPr>
        <w:pStyle w:val="Recommendation"/>
        <w:spacing w:after="240" w:afterAutospacing="0"/>
        <w:rPr>
          <w:lang w:val="en-US"/>
        </w:rPr>
      </w:pPr>
      <w:r>
        <w:rPr>
          <w:lang w:val="en-US"/>
        </w:rPr>
        <w:t>Community support for the location of a payphone should take into consideration the size of the local population.</w:t>
      </w:r>
    </w:p>
    <w:p w14:paraId="241ADD70" w14:textId="77777777" w:rsidR="00847418" w:rsidRDefault="00847418" w:rsidP="00A60BEB">
      <w:pPr>
        <w:pStyle w:val="Recommendation"/>
        <w:spacing w:after="240" w:afterAutospacing="0"/>
        <w:rPr>
          <w:lang w:val="en-US"/>
        </w:rPr>
      </w:pPr>
      <w:r>
        <w:rPr>
          <w:lang w:val="en-US"/>
        </w:rPr>
        <w:t xml:space="preserve">Section 12(b)(iv) of the </w:t>
      </w:r>
      <w:r w:rsidRPr="0010382A">
        <w:rPr>
          <w:i/>
          <w:lang w:val="en-US"/>
        </w:rPr>
        <w:t xml:space="preserve">Telecommunications Universal Service Obligation (Location of Payphones) Determination 2011 </w:t>
      </w:r>
      <w:r>
        <w:rPr>
          <w:lang w:val="en-US"/>
        </w:rPr>
        <w:t xml:space="preserve">which requires a TTY payphone to </w:t>
      </w:r>
      <w:proofErr w:type="gramStart"/>
      <w:r>
        <w:rPr>
          <w:lang w:val="en-US"/>
        </w:rPr>
        <w:t>be located in</w:t>
      </w:r>
      <w:proofErr w:type="gramEnd"/>
      <w:r>
        <w:rPr>
          <w:lang w:val="en-US"/>
        </w:rPr>
        <w:t xml:space="preserve"> a place or area that is not at a high risk of vandalism or misuse of a TTY payphone</w:t>
      </w:r>
      <w:r w:rsidR="00E419B9">
        <w:rPr>
          <w:lang w:val="en-US"/>
        </w:rPr>
        <w:t>,</w:t>
      </w:r>
      <w:r w:rsidRPr="003474AE">
        <w:rPr>
          <w:lang w:val="en-US"/>
        </w:rPr>
        <w:t xml:space="preserve"> </w:t>
      </w:r>
      <w:r>
        <w:rPr>
          <w:lang w:val="en-US"/>
        </w:rPr>
        <w:t>should be removed.</w:t>
      </w:r>
    </w:p>
    <w:p w14:paraId="7FA74E90" w14:textId="77777777" w:rsidR="00E21E18" w:rsidRDefault="00E21E18" w:rsidP="00213588">
      <w:pPr>
        <w:pStyle w:val="Recommendation"/>
        <w:spacing w:after="240" w:afterAutospacing="0"/>
        <w:rPr>
          <w:lang w:val="en-US"/>
        </w:rPr>
      </w:pPr>
      <w:r>
        <w:rPr>
          <w:lang w:val="en-US"/>
        </w:rPr>
        <w:t xml:space="preserve">Section 20(1)(b) of the </w:t>
      </w:r>
      <w:r>
        <w:rPr>
          <w:i/>
          <w:iCs/>
          <w:lang w:val="en-US"/>
        </w:rPr>
        <w:t xml:space="preserve">Telecommunications Universal Service Obligation (Location of Payphones) Determination 2011, </w:t>
      </w:r>
      <w:r>
        <w:rPr>
          <w:lang w:val="en-US"/>
        </w:rPr>
        <w:t xml:space="preserve">should be amended so that demonstrated community support takes into consideration the size of the local population, </w:t>
      </w:r>
      <w:r w:rsidRPr="0090224D">
        <w:rPr>
          <w:lang w:val="en-US"/>
        </w:rPr>
        <w:t>and</w:t>
      </w:r>
      <w:r>
        <w:rPr>
          <w:lang w:val="en-US"/>
        </w:rPr>
        <w:t xml:space="preserve"> the USP has determined that the removal of the payphone would deliver a net social benefit to the local community. </w:t>
      </w:r>
    </w:p>
    <w:p w14:paraId="2DDE4FBE" w14:textId="77777777" w:rsidR="00E21E18" w:rsidRDefault="00E21E18" w:rsidP="00213588">
      <w:pPr>
        <w:pStyle w:val="Recommendation"/>
        <w:spacing w:after="240" w:afterAutospacing="0"/>
        <w:rPr>
          <w:lang w:val="en-US"/>
        </w:rPr>
      </w:pPr>
      <w:r>
        <w:rPr>
          <w:lang w:val="en-US"/>
        </w:rPr>
        <w:t xml:space="preserve">Sections 20(2)(a) and 20(2)(c) of the </w:t>
      </w:r>
      <w:r w:rsidRPr="00904B6F">
        <w:rPr>
          <w:i/>
          <w:lang w:val="en-US"/>
        </w:rPr>
        <w:t>Telecommunications Universal Service Obligation (Location of Payphones) Determination 2011</w:t>
      </w:r>
      <w:r>
        <w:rPr>
          <w:lang w:val="en-US"/>
        </w:rPr>
        <w:t xml:space="preserve">, which allows the USP to remove a payphone having regard to the commercial viability of maintaining the payphone, and whether the revenues from the payphone will cover the depreciation and maintenance costs of maintaining the phone, should be removed. </w:t>
      </w:r>
    </w:p>
    <w:p w14:paraId="13891B05" w14:textId="77777777" w:rsidR="00847418" w:rsidRDefault="00847418" w:rsidP="00A60BEB">
      <w:pPr>
        <w:pStyle w:val="Recommendation"/>
        <w:spacing w:after="240" w:afterAutospacing="0"/>
        <w:rPr>
          <w:lang w:val="en-US"/>
        </w:rPr>
      </w:pPr>
      <w:r>
        <w:rPr>
          <w:lang w:val="en-US"/>
        </w:rPr>
        <w:t xml:space="preserve">Section 20(2)(e) of the </w:t>
      </w:r>
      <w:r w:rsidRPr="00904B6F">
        <w:rPr>
          <w:i/>
          <w:lang w:val="en-US"/>
        </w:rPr>
        <w:t>Telecommunications Universal Service Obligation (Location of Payphones) Determination 2011</w:t>
      </w:r>
      <w:r>
        <w:rPr>
          <w:i/>
          <w:lang w:val="en-US"/>
        </w:rPr>
        <w:t xml:space="preserve"> </w:t>
      </w:r>
      <w:r>
        <w:rPr>
          <w:lang w:val="en-US"/>
        </w:rPr>
        <w:t xml:space="preserve">should be amended to require the USP to consider </w:t>
      </w:r>
      <w:r w:rsidR="00D21E02">
        <w:rPr>
          <w:lang w:val="en-US"/>
        </w:rPr>
        <w:t>the</w:t>
      </w:r>
      <w:r>
        <w:rPr>
          <w:lang w:val="en-US"/>
        </w:rPr>
        <w:t xml:space="preserve"> on-ground experience of mobile coverage, the socio-economic status of an area, and whether the location is at risk of natural disasters before removing a payphone.</w:t>
      </w:r>
    </w:p>
    <w:p w14:paraId="359DF155" w14:textId="77777777" w:rsidR="00E21E18" w:rsidRDefault="00E21E18" w:rsidP="00213588">
      <w:pPr>
        <w:pStyle w:val="Recommendation"/>
        <w:spacing w:after="240" w:afterAutospacing="0"/>
        <w:rPr>
          <w:lang w:val="en-US"/>
        </w:rPr>
      </w:pPr>
      <w:r>
        <w:rPr>
          <w:lang w:val="en-US"/>
        </w:rPr>
        <w:t xml:space="preserve">The USP should be required to notify the ACMA of any instances where they are reasonably unable to comply with the payphone performance standards. </w:t>
      </w:r>
    </w:p>
    <w:p w14:paraId="3B008634" w14:textId="77777777" w:rsidR="00E21E18" w:rsidRPr="00847418" w:rsidRDefault="00E21E18" w:rsidP="00213588">
      <w:pPr>
        <w:pStyle w:val="Recommendation"/>
        <w:spacing w:after="240" w:afterAutospacing="0"/>
      </w:pPr>
      <w:r w:rsidRPr="00847418">
        <w:lastRenderedPageBreak/>
        <w:t xml:space="preserve">Section 8(4) of the </w:t>
      </w:r>
      <w:r w:rsidRPr="001D7153">
        <w:rPr>
          <w:i/>
        </w:rPr>
        <w:t>Telecommunications Universal Service Obligations (Payphone Performance Standards) Determination (No.1) 2011</w:t>
      </w:r>
      <w:r w:rsidRPr="00847418">
        <w:t xml:space="preserve"> should be updated so that the operating instructions are provided in the most widely spoken languages in </w:t>
      </w:r>
      <w:proofErr w:type="gramStart"/>
      <w:r w:rsidRPr="00847418">
        <w:t>Australia</w:t>
      </w:r>
      <w:r>
        <w:t>, and</w:t>
      </w:r>
      <w:proofErr w:type="gramEnd"/>
      <w:r>
        <w:t xml:space="preserve"> accommodating language demographics in the local area</w:t>
      </w:r>
      <w:r w:rsidRPr="00847418">
        <w:t xml:space="preserve">. </w:t>
      </w:r>
    </w:p>
    <w:p w14:paraId="65B55D64" w14:textId="4DC20165" w:rsidR="00E21E18" w:rsidRDefault="00E21E18" w:rsidP="00213588">
      <w:pPr>
        <w:pStyle w:val="Recommendation"/>
        <w:spacing w:after="240" w:afterAutospacing="0"/>
        <w:rPr>
          <w:lang w:val="en-US"/>
        </w:rPr>
      </w:pPr>
      <w:r>
        <w:rPr>
          <w:lang w:val="en-US"/>
        </w:rPr>
        <w:t xml:space="preserve">The timeframes for payphone installation in minor rural or remote areas in Sections 9(3)(b) and 9(3)(c) of the </w:t>
      </w:r>
      <w:r w:rsidRPr="00F86E85">
        <w:rPr>
          <w:i/>
          <w:iCs/>
          <w:lang w:val="en-US"/>
        </w:rPr>
        <w:t>Telecommunications Universal Service Obligations (Payphone Performance Standards) Determination (No.1) 2011</w:t>
      </w:r>
      <w:r>
        <w:rPr>
          <w:i/>
          <w:iCs/>
          <w:lang w:val="en-US"/>
        </w:rPr>
        <w:t xml:space="preserve"> </w:t>
      </w:r>
      <w:r>
        <w:rPr>
          <w:lang w:val="en-US"/>
        </w:rPr>
        <w:t>should be reduced to</w:t>
      </w:r>
      <w:r w:rsidR="00664119">
        <w:rPr>
          <w:lang w:val="en-US"/>
        </w:rPr>
        <w:t xml:space="preserve"> a maximum of</w:t>
      </w:r>
      <w:r>
        <w:rPr>
          <w:lang w:val="en-US"/>
        </w:rPr>
        <w:t xml:space="preserve"> 3 months. </w:t>
      </w:r>
    </w:p>
    <w:p w14:paraId="14C14154" w14:textId="77777777" w:rsidR="00E21E18" w:rsidRDefault="00E21E18" w:rsidP="00213588">
      <w:pPr>
        <w:pStyle w:val="Recommendation"/>
        <w:spacing w:after="240" w:afterAutospacing="0"/>
        <w:rPr>
          <w:lang w:val="en-US"/>
        </w:rPr>
      </w:pPr>
      <w:r>
        <w:rPr>
          <w:lang w:val="en-US"/>
        </w:rPr>
        <w:t xml:space="preserve">The maximum timeframe to repair a payphone fault or service difficulty in Section 10(2) of the </w:t>
      </w:r>
      <w:r w:rsidRPr="00F86E85">
        <w:rPr>
          <w:i/>
          <w:iCs/>
          <w:lang w:val="en-US"/>
        </w:rPr>
        <w:t>Telecommunications Universal Service Obligations (Payphone Performance Standards) Determination (No.1) 2011</w:t>
      </w:r>
      <w:r>
        <w:rPr>
          <w:lang w:val="en-US"/>
        </w:rPr>
        <w:t xml:space="preserve"> should be set to a maximum of 10 days in all areas. </w:t>
      </w:r>
    </w:p>
    <w:p w14:paraId="6AA9D605" w14:textId="77777777" w:rsidR="0083385B" w:rsidRPr="0047508B" w:rsidRDefault="0083385B" w:rsidP="00A60BEB">
      <w:pPr>
        <w:pStyle w:val="Recommendation"/>
        <w:spacing w:after="240" w:afterAutospacing="0"/>
        <w:rPr>
          <w:lang w:val="en-US"/>
        </w:rPr>
      </w:pPr>
      <w:r w:rsidRPr="0047508B">
        <w:rPr>
          <w:lang w:val="en-US"/>
        </w:rPr>
        <w:t xml:space="preserve">The </w:t>
      </w:r>
      <w:r>
        <w:rPr>
          <w:lang w:val="en-US"/>
        </w:rPr>
        <w:t>USP</w:t>
      </w:r>
      <w:r w:rsidRPr="0047508B">
        <w:rPr>
          <w:lang w:val="en-US"/>
        </w:rPr>
        <w:t xml:space="preserve"> should be required to notify the ACMA of any instances where they are reasonabl</w:t>
      </w:r>
      <w:r w:rsidR="00F449BA">
        <w:rPr>
          <w:lang w:val="en-US"/>
        </w:rPr>
        <w:t>y</w:t>
      </w:r>
      <w:r w:rsidRPr="0047508B">
        <w:rPr>
          <w:lang w:val="en-US"/>
        </w:rPr>
        <w:t xml:space="preserve"> unable to comply with the payphone</w:t>
      </w:r>
      <w:r>
        <w:rPr>
          <w:lang w:val="en-US"/>
        </w:rPr>
        <w:t xml:space="preserve"> benchmark standards.</w:t>
      </w:r>
    </w:p>
    <w:p w14:paraId="78535DE3" w14:textId="77777777" w:rsidR="0083385B" w:rsidRPr="007F556E" w:rsidRDefault="0083385B" w:rsidP="00A60BEB">
      <w:pPr>
        <w:pStyle w:val="Recommendation"/>
        <w:spacing w:after="240" w:afterAutospacing="0"/>
        <w:rPr>
          <w:lang w:val="en-US"/>
        </w:rPr>
      </w:pPr>
      <w:r w:rsidRPr="007F556E">
        <w:rPr>
          <w:lang w:val="en-US"/>
        </w:rPr>
        <w:t xml:space="preserve">Payphone performance benchmarks specified in </w:t>
      </w:r>
      <w:r w:rsidR="00F449BA">
        <w:rPr>
          <w:lang w:val="en-US"/>
        </w:rPr>
        <w:t>S</w:t>
      </w:r>
      <w:r w:rsidRPr="007F556E">
        <w:rPr>
          <w:lang w:val="en-US"/>
        </w:rPr>
        <w:t xml:space="preserve">ection 9 of </w:t>
      </w:r>
      <w:r w:rsidR="002663D8">
        <w:rPr>
          <w:lang w:val="en-US"/>
        </w:rPr>
        <w:t xml:space="preserve">the </w:t>
      </w:r>
      <w:r w:rsidRPr="00262F40">
        <w:rPr>
          <w:i/>
          <w:lang w:val="en-US"/>
        </w:rPr>
        <w:t>Telecommunications Universal Service Obligation (</w:t>
      </w:r>
      <w:r w:rsidR="00F449BA" w:rsidRPr="00262F40">
        <w:rPr>
          <w:i/>
          <w:lang w:val="en-US"/>
        </w:rPr>
        <w:t>P</w:t>
      </w:r>
      <w:r w:rsidRPr="00262F40">
        <w:rPr>
          <w:i/>
          <w:lang w:val="en-US"/>
        </w:rPr>
        <w:t xml:space="preserve">ayphone </w:t>
      </w:r>
      <w:r w:rsidR="00F449BA" w:rsidRPr="00262F40">
        <w:rPr>
          <w:i/>
          <w:lang w:val="en-US"/>
        </w:rPr>
        <w:t>P</w:t>
      </w:r>
      <w:r w:rsidRPr="00262F40">
        <w:rPr>
          <w:i/>
          <w:lang w:val="en-US"/>
        </w:rPr>
        <w:t xml:space="preserve">erformance </w:t>
      </w:r>
      <w:r w:rsidR="00F449BA" w:rsidRPr="00262F40">
        <w:rPr>
          <w:i/>
          <w:lang w:val="en-US"/>
        </w:rPr>
        <w:t>B</w:t>
      </w:r>
      <w:r w:rsidRPr="00262F40">
        <w:rPr>
          <w:i/>
          <w:lang w:val="en-US"/>
        </w:rPr>
        <w:t xml:space="preserve">enchmarks) </w:t>
      </w:r>
      <w:r w:rsidR="00F449BA" w:rsidRPr="00262F40">
        <w:rPr>
          <w:i/>
          <w:lang w:val="en-US"/>
        </w:rPr>
        <w:t>I</w:t>
      </w:r>
      <w:r w:rsidRPr="00262F40">
        <w:rPr>
          <w:i/>
          <w:lang w:val="en-US"/>
        </w:rPr>
        <w:t>nstrument (</w:t>
      </w:r>
      <w:r w:rsidR="00F449BA" w:rsidRPr="00262F40">
        <w:rPr>
          <w:i/>
          <w:lang w:val="en-US"/>
        </w:rPr>
        <w:t>N</w:t>
      </w:r>
      <w:r w:rsidRPr="00262F40">
        <w:rPr>
          <w:i/>
          <w:lang w:val="en-US"/>
        </w:rPr>
        <w:t>o.1) 2011</w:t>
      </w:r>
      <w:r w:rsidRPr="007F556E">
        <w:rPr>
          <w:lang w:val="en-US"/>
        </w:rPr>
        <w:t xml:space="preserve"> should be altered so that the primary </w:t>
      </w:r>
      <w:r>
        <w:rPr>
          <w:lang w:val="en-US"/>
        </w:rPr>
        <w:t>USP</w:t>
      </w:r>
      <w:r w:rsidRPr="007F556E">
        <w:rPr>
          <w:lang w:val="en-US"/>
        </w:rPr>
        <w:t xml:space="preserve"> is required to comply with the benchmark standard 90% of the total number of times in all areas.</w:t>
      </w:r>
    </w:p>
    <w:p w14:paraId="06D482A2" w14:textId="77777777" w:rsidR="001A366C" w:rsidRPr="000B3627" w:rsidRDefault="001A366C" w:rsidP="00A60BEB">
      <w:pPr>
        <w:pStyle w:val="Recommendation"/>
        <w:spacing w:after="240" w:afterAutospacing="0"/>
        <w:rPr>
          <w:lang w:val="en-US"/>
        </w:rPr>
      </w:pPr>
      <w:r>
        <w:rPr>
          <w:lang w:val="en-US"/>
        </w:rPr>
        <w:t xml:space="preserve">The Public Consultation Rules </w:t>
      </w:r>
      <w:r w:rsidR="00184CAA">
        <w:rPr>
          <w:lang w:val="en-US"/>
        </w:rPr>
        <w:t xml:space="preserve">should be </w:t>
      </w:r>
      <w:r>
        <w:rPr>
          <w:lang w:val="en-US"/>
        </w:rPr>
        <w:t xml:space="preserve">modernised to reflect community engagement best practice and remove the discretionary and opaque processes surrounding payphone removal decision-making. </w:t>
      </w:r>
    </w:p>
    <w:p w14:paraId="16C0838D" w14:textId="77777777" w:rsidR="001A366C" w:rsidRDefault="001A366C" w:rsidP="00A60BEB">
      <w:pPr>
        <w:pStyle w:val="Recommendation"/>
        <w:spacing w:after="240" w:afterAutospacing="0"/>
        <w:rPr>
          <w:lang w:val="en-US"/>
        </w:rPr>
      </w:pPr>
      <w:r>
        <w:rPr>
          <w:lang w:val="en-US"/>
        </w:rPr>
        <w:t xml:space="preserve">The ACMA </w:t>
      </w:r>
      <w:r w:rsidR="00184CAA">
        <w:rPr>
          <w:lang w:val="en-US"/>
        </w:rPr>
        <w:t xml:space="preserve">should </w:t>
      </w:r>
      <w:r>
        <w:rPr>
          <w:lang w:val="en-US"/>
        </w:rPr>
        <w:t>expand and increase its oversight of net social benefit assessments and Public Consultation Documents produced for payphone removal.</w:t>
      </w:r>
    </w:p>
    <w:p w14:paraId="728383AC" w14:textId="77777777" w:rsidR="001A366C" w:rsidRPr="00577D87" w:rsidRDefault="001A366C" w:rsidP="00A60BEB">
      <w:pPr>
        <w:pStyle w:val="Recommendation"/>
        <w:spacing w:after="240" w:afterAutospacing="0"/>
        <w:rPr>
          <w:lang w:val="en-US"/>
        </w:rPr>
      </w:pPr>
      <w:r>
        <w:rPr>
          <w:lang w:val="en-US"/>
        </w:rPr>
        <w:t xml:space="preserve">The ACMA </w:t>
      </w:r>
      <w:r w:rsidR="00184CAA">
        <w:rPr>
          <w:lang w:val="en-US"/>
        </w:rPr>
        <w:t xml:space="preserve">should </w:t>
      </w:r>
      <w:r>
        <w:rPr>
          <w:lang w:val="en-US"/>
        </w:rPr>
        <w:t>modernise the Net Social Benefit and Public Consultation Document Guidelines to reflect the essentiality of payphones as public interest services.</w:t>
      </w:r>
    </w:p>
    <w:p w14:paraId="7DE7B0AB" w14:textId="77777777" w:rsidR="001A366C" w:rsidRDefault="007A2852" w:rsidP="00A60BEB">
      <w:pPr>
        <w:pStyle w:val="Recommendation"/>
        <w:spacing w:after="240" w:afterAutospacing="0"/>
        <w:rPr>
          <w:lang w:val="en-US"/>
        </w:rPr>
      </w:pPr>
      <w:r>
        <w:rPr>
          <w:lang w:val="en-US"/>
        </w:rPr>
        <w:t>P</w:t>
      </w:r>
      <w:r w:rsidR="001A366C">
        <w:rPr>
          <w:lang w:val="en-US"/>
        </w:rPr>
        <w:t xml:space="preserve">rovisions relating to payphone location, relocation or removal complaints handling </w:t>
      </w:r>
      <w:r>
        <w:rPr>
          <w:lang w:val="en-US"/>
        </w:rPr>
        <w:t xml:space="preserve">should be </w:t>
      </w:r>
      <w:r w:rsidR="001A366C">
        <w:rPr>
          <w:lang w:val="en-US"/>
        </w:rPr>
        <w:t>retained in their current form, either in the</w:t>
      </w:r>
      <w:r w:rsidR="001A366C" w:rsidRPr="007D1A2B">
        <w:rPr>
          <w:lang w:val="en-US"/>
        </w:rPr>
        <w:t xml:space="preserve"> </w:t>
      </w:r>
      <w:r w:rsidR="001A366C" w:rsidRPr="00BF3C9D">
        <w:rPr>
          <w:i/>
          <w:lang w:val="en-US"/>
        </w:rPr>
        <w:t>Telecommunications Universal Service Obligation (</w:t>
      </w:r>
      <w:r w:rsidR="00D475AF">
        <w:rPr>
          <w:i/>
          <w:lang w:val="en-US"/>
        </w:rPr>
        <w:t>P</w:t>
      </w:r>
      <w:r w:rsidR="001A366C" w:rsidRPr="00BF3C9D">
        <w:rPr>
          <w:i/>
          <w:lang w:val="en-US"/>
        </w:rPr>
        <w:t xml:space="preserve">ayphone </w:t>
      </w:r>
      <w:r w:rsidR="00D475AF">
        <w:rPr>
          <w:i/>
          <w:lang w:val="en-US"/>
        </w:rPr>
        <w:t>C</w:t>
      </w:r>
      <w:r w:rsidR="001A366C" w:rsidRPr="00BF3C9D">
        <w:rPr>
          <w:i/>
          <w:lang w:val="en-US"/>
        </w:rPr>
        <w:t xml:space="preserve">omplaint </w:t>
      </w:r>
      <w:r w:rsidR="00D475AF">
        <w:rPr>
          <w:i/>
          <w:lang w:val="en-US"/>
        </w:rPr>
        <w:t>R</w:t>
      </w:r>
      <w:r w:rsidR="001A366C" w:rsidRPr="00BF3C9D">
        <w:rPr>
          <w:i/>
          <w:lang w:val="en-US"/>
        </w:rPr>
        <w:t>ules) Determination</w:t>
      </w:r>
      <w:r w:rsidR="001A366C">
        <w:rPr>
          <w:i/>
          <w:lang w:val="en-US"/>
        </w:rPr>
        <w:t xml:space="preserve"> </w:t>
      </w:r>
      <w:r w:rsidR="00D475AF">
        <w:rPr>
          <w:i/>
          <w:lang w:val="en-US"/>
        </w:rPr>
        <w:t>2011</w:t>
      </w:r>
      <w:r w:rsidR="00D475AF">
        <w:rPr>
          <w:lang w:val="en-US"/>
        </w:rPr>
        <w:t xml:space="preserve"> </w:t>
      </w:r>
      <w:r w:rsidR="001A366C">
        <w:rPr>
          <w:lang w:val="en-US"/>
        </w:rPr>
        <w:t xml:space="preserve">or in another relevant Determination.  </w:t>
      </w:r>
    </w:p>
    <w:p w14:paraId="0C162DC7" w14:textId="213A465F" w:rsidR="00367329" w:rsidRPr="001302C3" w:rsidRDefault="00736821" w:rsidP="000A698F">
      <w:pPr>
        <w:pStyle w:val="Heading1"/>
        <w:ind w:left="0" w:firstLine="0"/>
      </w:pPr>
      <w:bookmarkStart w:id="2" w:name="_Toc96068811"/>
      <w:r w:rsidRPr="001302C3">
        <w:lastRenderedPageBreak/>
        <w:t>Rules for the location, installation and</w:t>
      </w:r>
      <w:r>
        <w:t xml:space="preserve"> </w:t>
      </w:r>
      <w:r w:rsidRPr="001302C3">
        <w:t>removal of USO payphones</w:t>
      </w:r>
      <w:bookmarkEnd w:id="2"/>
    </w:p>
    <w:p w14:paraId="6286A2FF" w14:textId="64E54731" w:rsidR="00736821" w:rsidRPr="001302C3" w:rsidRDefault="00736821" w:rsidP="000A698F">
      <w:pPr>
        <w:pStyle w:val="Heading2"/>
        <w:ind w:left="0" w:firstLine="0"/>
      </w:pPr>
      <w:r w:rsidRPr="001302C3">
        <w:t>Telecommunications Universal Service Obligation (Location of Payphones) Determination 2011</w:t>
      </w:r>
    </w:p>
    <w:p w14:paraId="22761FC8" w14:textId="53B0EFE9" w:rsidR="002908A7" w:rsidRDefault="002655C8" w:rsidP="00476B33">
      <w:pPr>
        <w:jc w:val="both"/>
        <w:rPr>
          <w:lang w:val="en-US" w:eastAsia="en-US"/>
        </w:rPr>
      </w:pPr>
      <w:r>
        <w:rPr>
          <w:lang w:val="en-US" w:eastAsia="en-US"/>
        </w:rPr>
        <w:t xml:space="preserve">The purpose of this Determination is to set out rules determining where and when a primary universal service provider </w:t>
      </w:r>
      <w:r w:rsidR="0083385B">
        <w:rPr>
          <w:lang w:val="en-US" w:eastAsia="en-US"/>
        </w:rPr>
        <w:t>(USP)</w:t>
      </w:r>
      <w:r>
        <w:rPr>
          <w:lang w:val="en-US" w:eastAsia="en-US"/>
        </w:rPr>
        <w:t xml:space="preserve"> can locate, relocate or remove payphones, as well as the rules for installing a new payphone, the requirements for lodging an eligible payphone request and the decision</w:t>
      </w:r>
      <w:r w:rsidR="003469FB">
        <w:rPr>
          <w:lang w:val="en-US" w:eastAsia="en-US"/>
        </w:rPr>
        <w:t>-</w:t>
      </w:r>
      <w:r>
        <w:rPr>
          <w:lang w:val="en-US" w:eastAsia="en-US"/>
        </w:rPr>
        <w:t>making process a primary USP must follow in assessing requests.</w:t>
      </w:r>
    </w:p>
    <w:p w14:paraId="080FDFDE" w14:textId="58066130" w:rsidR="00CA4575" w:rsidRDefault="00F86E85" w:rsidP="000D3CC2">
      <w:pPr>
        <w:pStyle w:val="Heading3"/>
        <w:rPr>
          <w:lang w:val="en-US"/>
        </w:rPr>
      </w:pPr>
      <w:r>
        <w:rPr>
          <w:lang w:val="en-US"/>
        </w:rPr>
        <w:t>Rules regarding payphone locations</w:t>
      </w:r>
    </w:p>
    <w:p w14:paraId="22D4C55E" w14:textId="3A9E1A70" w:rsidR="007831AE" w:rsidRDefault="007831AE" w:rsidP="00476B33">
      <w:pPr>
        <w:jc w:val="both"/>
        <w:rPr>
          <w:lang w:val="en-US" w:eastAsia="en-US"/>
        </w:rPr>
      </w:pPr>
      <w:r>
        <w:rPr>
          <w:lang w:val="en-US" w:eastAsia="en-US"/>
        </w:rPr>
        <w:t xml:space="preserve">The </w:t>
      </w:r>
      <w:r w:rsidR="006C03FA">
        <w:rPr>
          <w:lang w:val="en-US" w:eastAsia="en-US"/>
        </w:rPr>
        <w:t>D</w:t>
      </w:r>
      <w:r>
        <w:rPr>
          <w:lang w:val="en-US" w:eastAsia="en-US"/>
        </w:rPr>
        <w:t xml:space="preserve">etermination </w:t>
      </w:r>
      <w:r w:rsidR="00476B33">
        <w:rPr>
          <w:lang w:val="en-US" w:eastAsia="en-US"/>
        </w:rPr>
        <w:t>establishes</w:t>
      </w:r>
      <w:r>
        <w:rPr>
          <w:lang w:val="en-US" w:eastAsia="en-US"/>
        </w:rPr>
        <w:t xml:space="preserve"> the factors </w:t>
      </w:r>
      <w:r w:rsidR="00476B33">
        <w:rPr>
          <w:lang w:val="en-US" w:eastAsia="en-US"/>
        </w:rPr>
        <w:t>to be considered when</w:t>
      </w:r>
      <w:r>
        <w:rPr>
          <w:lang w:val="en-US" w:eastAsia="en-US"/>
        </w:rPr>
        <w:t xml:space="preserve"> deciding whether there will be a net social benefit from installing a payphone </w:t>
      </w:r>
      <w:r w:rsidR="00A10B35">
        <w:rPr>
          <w:lang w:val="en-US" w:eastAsia="en-US"/>
        </w:rPr>
        <w:t xml:space="preserve">in </w:t>
      </w:r>
      <w:r>
        <w:rPr>
          <w:lang w:val="en-US" w:eastAsia="en-US"/>
        </w:rPr>
        <w:t xml:space="preserve">the local community. These factors include the commercial viability of the payphone, whether the projected revenues will cover the depreciation and maintenance costs, the extent to which Commonwealth funding will cover the depreciation and maintenance costs, the benefit to the local community, and the adequacy of mobile phone coverage in the relevant area for emergency calling purposes. </w:t>
      </w:r>
      <w:r w:rsidR="00B47D19">
        <w:rPr>
          <w:lang w:val="en-US" w:eastAsia="en-US"/>
        </w:rPr>
        <w:t>The USP</w:t>
      </w:r>
      <w:r>
        <w:rPr>
          <w:lang w:val="en-US" w:eastAsia="en-US"/>
        </w:rPr>
        <w:t xml:space="preserve"> must also have regard to guidelines issue</w:t>
      </w:r>
      <w:r w:rsidR="00B47D19">
        <w:rPr>
          <w:lang w:val="en-US" w:eastAsia="en-US"/>
        </w:rPr>
        <w:t>d</w:t>
      </w:r>
      <w:r>
        <w:rPr>
          <w:lang w:val="en-US" w:eastAsia="en-US"/>
        </w:rPr>
        <w:t xml:space="preserve"> by the ACMA when determining the issue of net social benefit. </w:t>
      </w:r>
    </w:p>
    <w:p w14:paraId="66E6EA00" w14:textId="66A06059" w:rsidR="0091260A" w:rsidRDefault="0091260A" w:rsidP="000D3CC2">
      <w:pPr>
        <w:pStyle w:val="Heading4"/>
        <w:rPr>
          <w:lang w:val="en-US"/>
        </w:rPr>
      </w:pPr>
      <w:r w:rsidRPr="0091260A">
        <w:rPr>
          <w:lang w:val="en-US"/>
        </w:rPr>
        <w:t>Commercial viability and projected revenues</w:t>
      </w:r>
    </w:p>
    <w:p w14:paraId="449A0A05" w14:textId="559FADEC" w:rsidR="007831AE" w:rsidRDefault="007831AE" w:rsidP="00476B33">
      <w:pPr>
        <w:jc w:val="both"/>
        <w:rPr>
          <w:lang w:val="en-US" w:eastAsia="en-US"/>
        </w:rPr>
      </w:pPr>
      <w:r>
        <w:rPr>
          <w:lang w:val="en-US" w:eastAsia="en-US"/>
        </w:rPr>
        <w:t xml:space="preserve">Currently the location rules and existing net social benefit criteria are not effectively balancing commercial and community interests. There would be benefit from simplifying and changing </w:t>
      </w:r>
      <w:r w:rsidR="00E57050">
        <w:rPr>
          <w:lang w:val="en-US" w:eastAsia="en-US"/>
        </w:rPr>
        <w:t>the</w:t>
      </w:r>
      <w:r>
        <w:rPr>
          <w:lang w:val="en-US" w:eastAsia="en-US"/>
        </w:rPr>
        <w:t xml:space="preserve"> Determination to reflect the fact that Telstra have now made payphones free of charge</w:t>
      </w:r>
      <w:r w:rsidR="003F3A85">
        <w:rPr>
          <w:lang w:val="en-US" w:eastAsia="en-US"/>
        </w:rPr>
        <w:t>,</w:t>
      </w:r>
      <w:r>
        <w:rPr>
          <w:lang w:val="en-US" w:eastAsia="en-US"/>
        </w:rPr>
        <w:t xml:space="preserve"> meaning that any reference to revenue or commercial viability needs to be </w:t>
      </w:r>
      <w:r w:rsidR="00E108CF">
        <w:rPr>
          <w:lang w:val="en-US" w:eastAsia="en-US"/>
        </w:rPr>
        <w:t>removed</w:t>
      </w:r>
      <w:r w:rsidR="00AF0F17">
        <w:rPr>
          <w:lang w:val="en-US" w:eastAsia="en-US"/>
        </w:rPr>
        <w:t xml:space="preserve">. </w:t>
      </w:r>
      <w:r>
        <w:rPr>
          <w:lang w:val="en-US" w:eastAsia="en-US"/>
        </w:rPr>
        <w:t xml:space="preserve">The decision </w:t>
      </w:r>
      <w:r w:rsidR="00AF0F17">
        <w:rPr>
          <w:lang w:val="en-US" w:eastAsia="en-US"/>
        </w:rPr>
        <w:t>by</w:t>
      </w:r>
      <w:r>
        <w:rPr>
          <w:lang w:val="en-US" w:eastAsia="en-US"/>
        </w:rPr>
        <w:t xml:space="preserve"> Telstra to make the payphones free of charge reflects </w:t>
      </w:r>
      <w:r w:rsidR="00AF0F17">
        <w:rPr>
          <w:lang w:val="en-US" w:eastAsia="en-US"/>
        </w:rPr>
        <w:t xml:space="preserve">the </w:t>
      </w:r>
      <w:r>
        <w:rPr>
          <w:lang w:val="en-US" w:eastAsia="en-US"/>
        </w:rPr>
        <w:t>fact that</w:t>
      </w:r>
      <w:r w:rsidR="003F3A85">
        <w:rPr>
          <w:lang w:val="en-US" w:eastAsia="en-US"/>
        </w:rPr>
        <w:t xml:space="preserve"> the overall payphone</w:t>
      </w:r>
      <w:r w:rsidR="00AF0F17">
        <w:rPr>
          <w:lang w:val="en-US" w:eastAsia="en-US"/>
        </w:rPr>
        <w:t xml:space="preserve"> revenue</w:t>
      </w:r>
      <w:r w:rsidR="003F3A85">
        <w:rPr>
          <w:lang w:val="en-US" w:eastAsia="en-US"/>
        </w:rPr>
        <w:t>s</w:t>
      </w:r>
      <w:r w:rsidR="00AF0F17">
        <w:rPr>
          <w:lang w:val="en-US" w:eastAsia="en-US"/>
        </w:rPr>
        <w:t xml:space="preserve"> d</w:t>
      </w:r>
      <w:r w:rsidR="00432EA2">
        <w:rPr>
          <w:lang w:val="en-US" w:eastAsia="en-US"/>
        </w:rPr>
        <w:t>id</w:t>
      </w:r>
      <w:r w:rsidR="00AF0F17">
        <w:rPr>
          <w:lang w:val="en-US" w:eastAsia="en-US"/>
        </w:rPr>
        <w:t xml:space="preserve"> not cover </w:t>
      </w:r>
      <w:r>
        <w:rPr>
          <w:lang w:val="en-US" w:eastAsia="en-US"/>
        </w:rPr>
        <w:t xml:space="preserve">the cost of collecting </w:t>
      </w:r>
      <w:r w:rsidR="00AF0F17">
        <w:rPr>
          <w:lang w:val="en-US" w:eastAsia="en-US"/>
        </w:rPr>
        <w:t>the payment.</w:t>
      </w:r>
      <w:r w:rsidR="00672720">
        <w:rPr>
          <w:rStyle w:val="FootnoteReference"/>
          <w:lang w:val="en-US" w:eastAsia="en-US"/>
        </w:rPr>
        <w:footnoteReference w:id="2"/>
      </w:r>
      <w:r w:rsidR="007E6CC5">
        <w:rPr>
          <w:lang w:val="en-US" w:eastAsia="en-US"/>
        </w:rPr>
        <w:t xml:space="preserve"> As Telstra no longer collects revenues from the payphones, there is a risk that payphones won’t be installed because the revenues do not cover the cost of maintaining the phone, despite the local community needing the service.</w:t>
      </w:r>
      <w:r w:rsidR="00AF0F17">
        <w:rPr>
          <w:lang w:val="en-US" w:eastAsia="en-US"/>
        </w:rPr>
        <w:t xml:space="preserve"> Therefore </w:t>
      </w:r>
      <w:r w:rsidR="00240C71">
        <w:rPr>
          <w:lang w:val="en-US" w:eastAsia="en-US"/>
        </w:rPr>
        <w:t>S</w:t>
      </w:r>
      <w:r w:rsidR="00AF0F17">
        <w:rPr>
          <w:lang w:val="en-US" w:eastAsia="en-US"/>
        </w:rPr>
        <w:t>ection</w:t>
      </w:r>
      <w:r w:rsidR="003F3A85">
        <w:rPr>
          <w:lang w:val="en-US" w:eastAsia="en-US"/>
        </w:rPr>
        <w:t xml:space="preserve"> </w:t>
      </w:r>
      <w:r w:rsidR="009026E7">
        <w:rPr>
          <w:lang w:val="en-US" w:eastAsia="en-US"/>
        </w:rPr>
        <w:t>6</w:t>
      </w:r>
      <w:r w:rsidR="00AF0F17">
        <w:rPr>
          <w:lang w:val="en-US" w:eastAsia="en-US"/>
        </w:rPr>
        <w:t xml:space="preserve">(5)(a) and </w:t>
      </w:r>
      <w:r w:rsidR="00240C71">
        <w:rPr>
          <w:lang w:val="en-US" w:eastAsia="en-US"/>
        </w:rPr>
        <w:t>S</w:t>
      </w:r>
      <w:r w:rsidR="003F3A85">
        <w:rPr>
          <w:lang w:val="en-US" w:eastAsia="en-US"/>
        </w:rPr>
        <w:t>ection 6</w:t>
      </w:r>
      <w:r w:rsidR="00AF0F17">
        <w:rPr>
          <w:lang w:val="en-US" w:eastAsia="en-US"/>
        </w:rPr>
        <w:t xml:space="preserve">(5)(b) </w:t>
      </w:r>
      <w:r w:rsidR="004C5A92">
        <w:rPr>
          <w:lang w:val="en-US" w:eastAsia="en-US"/>
        </w:rPr>
        <w:t xml:space="preserve">of the </w:t>
      </w:r>
      <w:r w:rsidR="00240C71">
        <w:rPr>
          <w:lang w:val="en-US" w:eastAsia="en-US"/>
        </w:rPr>
        <w:t>D</w:t>
      </w:r>
      <w:r w:rsidR="004C5A92">
        <w:rPr>
          <w:lang w:val="en-US" w:eastAsia="en-US"/>
        </w:rPr>
        <w:t xml:space="preserve">etermination should be removed. </w:t>
      </w:r>
    </w:p>
    <w:p w14:paraId="4037CF56" w14:textId="085260E7" w:rsidR="004C5A92" w:rsidRDefault="00577CCB" w:rsidP="000A698F">
      <w:pPr>
        <w:pStyle w:val="Recommendation"/>
        <w:numPr>
          <w:ilvl w:val="0"/>
          <w:numId w:val="48"/>
        </w:numPr>
        <w:rPr>
          <w:lang w:val="en-US"/>
        </w:rPr>
      </w:pPr>
      <w:r>
        <w:rPr>
          <w:lang w:val="en-US"/>
        </w:rPr>
        <w:t>Section 6(5)(a) and Section 6(5)(b) of the</w:t>
      </w:r>
      <w:r w:rsidRPr="00577CCB">
        <w:rPr>
          <w:lang w:val="en-US"/>
        </w:rPr>
        <w:t xml:space="preserve"> </w:t>
      </w:r>
      <w:r w:rsidRPr="00577CCB">
        <w:rPr>
          <w:i/>
          <w:iCs/>
          <w:lang w:val="en-US"/>
        </w:rPr>
        <w:t>Telecommunications Universal Service Obligation (Location of Payphones) Determination 2011</w:t>
      </w:r>
      <w:r w:rsidR="00B47D19" w:rsidRPr="000A698F">
        <w:rPr>
          <w:i/>
          <w:iCs/>
          <w:lang w:val="en-US"/>
        </w:rPr>
        <w:t>,</w:t>
      </w:r>
      <w:r w:rsidRPr="000A698F">
        <w:rPr>
          <w:lang w:val="en-US"/>
        </w:rPr>
        <w:t xml:space="preserve"> </w:t>
      </w:r>
      <w:r w:rsidR="00B47D19" w:rsidRPr="000A698F">
        <w:rPr>
          <w:lang w:val="en-US"/>
        </w:rPr>
        <w:t>which requires the USP to have regard to the commercial viability and projected revenues of maintaining a payphone in determining whether to install a payphone,</w:t>
      </w:r>
      <w:r>
        <w:rPr>
          <w:lang w:val="en-US"/>
        </w:rPr>
        <w:t xml:space="preserve"> should be removed.</w:t>
      </w:r>
      <w:r w:rsidR="004C5A92">
        <w:rPr>
          <w:lang w:val="en-US"/>
        </w:rPr>
        <w:t xml:space="preserve"> </w:t>
      </w:r>
    </w:p>
    <w:p w14:paraId="3C24BCD2" w14:textId="1DD88BDD" w:rsidR="007831AE" w:rsidRDefault="002610C4" w:rsidP="007E6CC5">
      <w:pPr>
        <w:jc w:val="both"/>
        <w:rPr>
          <w:lang w:val="en-US" w:eastAsia="en-US"/>
        </w:rPr>
      </w:pPr>
      <w:r>
        <w:rPr>
          <w:lang w:val="en-US" w:eastAsia="en-US"/>
        </w:rPr>
        <w:t>Indeed, Telstra benefits commercially to some extent from installing and maintaining payphones, through advertising, branding and the ability to offer Telstra Air to Telstra customers.</w:t>
      </w:r>
      <w:r w:rsidR="000D21F0">
        <w:rPr>
          <w:lang w:val="en-US" w:eastAsia="en-US"/>
        </w:rPr>
        <w:t xml:space="preserve"> In locations </w:t>
      </w:r>
      <w:r w:rsidR="000D21F0">
        <w:rPr>
          <w:lang w:val="en-US" w:eastAsia="en-US"/>
        </w:rPr>
        <w:lastRenderedPageBreak/>
        <w:t>where Telstra is benefiting commercially in this manner, there needs to be consideration of the extent to which th</w:t>
      </w:r>
      <w:r w:rsidR="00567F79">
        <w:rPr>
          <w:lang w:val="en-US" w:eastAsia="en-US"/>
        </w:rPr>
        <w:t>e installation of those payphones should be publicly funded.</w:t>
      </w:r>
      <w:r>
        <w:rPr>
          <w:lang w:val="en-US" w:eastAsia="en-US"/>
        </w:rPr>
        <w:t xml:space="preserve"> </w:t>
      </w:r>
    </w:p>
    <w:p w14:paraId="5C78BE01" w14:textId="658090DA" w:rsidR="0091260A" w:rsidRDefault="0091260A" w:rsidP="000D3CC2">
      <w:pPr>
        <w:pStyle w:val="Heading4"/>
        <w:rPr>
          <w:lang w:val="en-US"/>
        </w:rPr>
      </w:pPr>
      <w:r>
        <w:rPr>
          <w:lang w:val="en-US"/>
        </w:rPr>
        <w:t>Circumstances relating to the location</w:t>
      </w:r>
      <w:r w:rsidR="006F383B">
        <w:rPr>
          <w:lang w:val="en-US"/>
        </w:rPr>
        <w:t xml:space="preserve"> of a payphone</w:t>
      </w:r>
    </w:p>
    <w:p w14:paraId="0FCDEE17" w14:textId="6CFA6DD0" w:rsidR="00CA2335" w:rsidRPr="00CA2335" w:rsidRDefault="009026E7" w:rsidP="005E20F6">
      <w:pPr>
        <w:jc w:val="both"/>
      </w:pPr>
      <w:r w:rsidRPr="007F4B91">
        <w:rPr>
          <w:lang w:val="en-US"/>
        </w:rPr>
        <w:t xml:space="preserve">In Section 6(5)(d), the </w:t>
      </w:r>
      <w:r w:rsidR="005E20F6">
        <w:rPr>
          <w:lang w:val="en-US"/>
        </w:rPr>
        <w:t>D</w:t>
      </w:r>
      <w:r w:rsidRPr="007F4B91">
        <w:rPr>
          <w:lang w:val="en-US"/>
        </w:rPr>
        <w:t xml:space="preserve">etermination lists all the circumstances relating to the location of a payphone that the </w:t>
      </w:r>
      <w:r w:rsidR="0083385B">
        <w:rPr>
          <w:lang w:val="en-US"/>
        </w:rPr>
        <w:t>USP</w:t>
      </w:r>
      <w:r w:rsidRPr="007F4B91">
        <w:rPr>
          <w:lang w:val="en-US"/>
        </w:rPr>
        <w:t xml:space="preserve"> must have regard to in determining whether to install and maintain a payphone at a new location.</w:t>
      </w:r>
      <w:r w:rsidR="007F4B91" w:rsidRPr="007F4B91">
        <w:rPr>
          <w:lang w:val="en-US"/>
        </w:rPr>
        <w:t xml:space="preserve"> </w:t>
      </w:r>
      <w:r w:rsidR="007E6CC5">
        <w:rPr>
          <w:lang w:val="en-US"/>
        </w:rPr>
        <w:t>T</w:t>
      </w:r>
      <w:r w:rsidR="007F4B91" w:rsidRPr="007F4B91">
        <w:rPr>
          <w:lang w:val="en-US"/>
        </w:rPr>
        <w:t xml:space="preserve">he USP must consider the extent to which there is adequate mobile phone coverage in the relevant area. This requirement </w:t>
      </w:r>
      <w:r w:rsidR="002D5505">
        <w:rPr>
          <w:lang w:val="en-US"/>
        </w:rPr>
        <w:t>sh</w:t>
      </w:r>
      <w:r w:rsidR="007F4B91" w:rsidRPr="007F4B91">
        <w:rPr>
          <w:lang w:val="en-US"/>
        </w:rPr>
        <w:t xml:space="preserve">ould be </w:t>
      </w:r>
      <w:r w:rsidR="007B4EA4" w:rsidRPr="007F4B91">
        <w:rPr>
          <w:lang w:val="en-US"/>
        </w:rPr>
        <w:t>strengthened</w:t>
      </w:r>
      <w:r w:rsidR="007F4B91" w:rsidRPr="007F4B91">
        <w:rPr>
          <w:lang w:val="en-US"/>
        </w:rPr>
        <w:t xml:space="preserve"> by requiring on the ground testing of mobile coverage, as opposed to </w:t>
      </w:r>
      <w:r w:rsidR="003474AE">
        <w:rPr>
          <w:lang w:val="en-US"/>
        </w:rPr>
        <w:t xml:space="preserve">using </w:t>
      </w:r>
      <w:r w:rsidR="007F4B91" w:rsidRPr="007F4B91">
        <w:rPr>
          <w:lang w:val="en-US"/>
        </w:rPr>
        <w:t>information on mobile coverage provided by predicted coverage maps</w:t>
      </w:r>
      <w:r w:rsidR="007B4EA4">
        <w:rPr>
          <w:lang w:val="en-US"/>
        </w:rPr>
        <w:t xml:space="preserve"> which may not reflect the experience of end users</w:t>
      </w:r>
      <w:r w:rsidR="007F4B91" w:rsidRPr="007F4B91">
        <w:rPr>
          <w:lang w:val="en-US"/>
        </w:rPr>
        <w:t>.</w:t>
      </w:r>
      <w:r w:rsidR="00B44C21">
        <w:rPr>
          <w:rStyle w:val="FootnoteReference"/>
          <w:lang w:val="en-US"/>
        </w:rPr>
        <w:footnoteReference w:id="3"/>
      </w:r>
      <w:r w:rsidR="00B52B20">
        <w:rPr>
          <w:lang w:val="en-US"/>
        </w:rPr>
        <w:t xml:space="preserve"> Some coverage maps may report external-antenna </w:t>
      </w:r>
      <w:r w:rsidR="00B52B20" w:rsidRPr="00CA2335">
        <w:t>mobile coverage, rather than outdoor mobile coverage (i.e. regular street-level coverage able to be reached by a standard handheld device)</w:t>
      </w:r>
      <w:r w:rsidR="00B34D49">
        <w:t>, meaning that relying on these maps</w:t>
      </w:r>
      <w:r w:rsidR="00C8508F">
        <w:t xml:space="preserve"> </w:t>
      </w:r>
      <w:r w:rsidR="005E3766">
        <w:t xml:space="preserve">to determine mobile coverage </w:t>
      </w:r>
      <w:r w:rsidR="00C8508F">
        <w:t>may not reflect the lived experiences of consumers in the area</w:t>
      </w:r>
      <w:r w:rsidR="00B52B20" w:rsidRPr="00CA2335">
        <w:t xml:space="preserve">. </w:t>
      </w:r>
      <w:r w:rsidR="00D91143">
        <w:t>Furthermore there need</w:t>
      </w:r>
      <w:r w:rsidR="00956A3C">
        <w:t>s</w:t>
      </w:r>
      <w:r w:rsidR="00D91143">
        <w:t xml:space="preserve"> to be consideration of the fact that Telstra intends to turn off 3G coverage in 2024,</w:t>
      </w:r>
      <w:r w:rsidR="00D91143">
        <w:rPr>
          <w:rStyle w:val="FootnoteReference"/>
        </w:rPr>
        <w:footnoteReference w:id="4"/>
      </w:r>
      <w:r w:rsidR="00D91143">
        <w:t xml:space="preserve"> </w:t>
      </w:r>
      <w:r w:rsidR="001E750B">
        <w:t>and</w:t>
      </w:r>
      <w:r w:rsidR="00D91143">
        <w:t xml:space="preserve"> the extent to which </w:t>
      </w:r>
      <w:r w:rsidR="00AE1BB6">
        <w:t>3G coverage is a factor in installing and maintaining payphones should reflect this development.</w:t>
      </w:r>
      <w:r w:rsidR="00D91143">
        <w:t xml:space="preserve"> </w:t>
      </w:r>
    </w:p>
    <w:p w14:paraId="2AF68BB0" w14:textId="39825CB7" w:rsidR="009026E7" w:rsidRDefault="007F4B91" w:rsidP="00213588">
      <w:pPr>
        <w:jc w:val="both"/>
        <w:rPr>
          <w:lang w:val="en-US"/>
        </w:rPr>
      </w:pPr>
      <w:r w:rsidRPr="00CA2335">
        <w:t xml:space="preserve">Other circumstances which need to be considered are the socio-economic status of the population in the </w:t>
      </w:r>
      <w:r w:rsidR="0025072D">
        <w:t xml:space="preserve">area </w:t>
      </w:r>
      <w:r w:rsidR="005F4FF0">
        <w:rPr>
          <w:lang w:val="en-US"/>
        </w:rPr>
        <w:t>in</w:t>
      </w:r>
      <w:r w:rsidR="005F4FF0" w:rsidRPr="007F4B91">
        <w:rPr>
          <w:lang w:val="en-US"/>
        </w:rPr>
        <w:t xml:space="preserve"> </w:t>
      </w:r>
      <w:r w:rsidRPr="007F4B91">
        <w:rPr>
          <w:lang w:val="en-US"/>
        </w:rPr>
        <w:t xml:space="preserve">which the payphone is proposed to be installed, and the risk of natural disasters </w:t>
      </w:r>
      <w:r w:rsidR="005F4FF0">
        <w:rPr>
          <w:lang w:val="en-US"/>
        </w:rPr>
        <w:t>in</w:t>
      </w:r>
      <w:r w:rsidR="005F4FF0" w:rsidRPr="007F4B91">
        <w:rPr>
          <w:lang w:val="en-US"/>
        </w:rPr>
        <w:t xml:space="preserve"> </w:t>
      </w:r>
      <w:r w:rsidRPr="007F4B91">
        <w:rPr>
          <w:lang w:val="en-US"/>
        </w:rPr>
        <w:t xml:space="preserve">the local area. </w:t>
      </w:r>
      <w:proofErr w:type="gramStart"/>
      <w:r w:rsidR="003474AE">
        <w:rPr>
          <w:lang w:val="en-US"/>
        </w:rPr>
        <w:t>D</w:t>
      </w:r>
      <w:r w:rsidRPr="007F4B91">
        <w:rPr>
          <w:lang w:val="en-US"/>
        </w:rPr>
        <w:t>ue to the effects</w:t>
      </w:r>
      <w:proofErr w:type="gramEnd"/>
      <w:r w:rsidRPr="007F4B91">
        <w:rPr>
          <w:lang w:val="en-US"/>
        </w:rPr>
        <w:t xml:space="preserve"> of climate change, there will likely be a growing need for payphones as a </w:t>
      </w:r>
      <w:r w:rsidR="007B4EA4">
        <w:rPr>
          <w:lang w:val="en-US"/>
        </w:rPr>
        <w:t>back-up</w:t>
      </w:r>
      <w:r w:rsidRPr="007F4B91">
        <w:rPr>
          <w:lang w:val="en-US"/>
        </w:rPr>
        <w:t xml:space="preserve"> form of communication during bushfires.</w:t>
      </w:r>
    </w:p>
    <w:p w14:paraId="5DDDF5A7" w14:textId="393D7627" w:rsidR="00E67693" w:rsidRDefault="00E67693" w:rsidP="007E6CC5">
      <w:pPr>
        <w:pStyle w:val="Recommendation"/>
        <w:jc w:val="both"/>
        <w:rPr>
          <w:lang w:val="en-US"/>
        </w:rPr>
      </w:pPr>
      <w:r>
        <w:rPr>
          <w:lang w:val="en-US"/>
        </w:rPr>
        <w:t xml:space="preserve">Section 6(5)(d) of the </w:t>
      </w:r>
      <w:r w:rsidRPr="00904B6F">
        <w:rPr>
          <w:i/>
          <w:lang w:val="en-US"/>
        </w:rPr>
        <w:t>Telecommunications Universal Service Obligation (Location of Payphones) Determination 2011</w:t>
      </w:r>
      <w:r>
        <w:rPr>
          <w:lang w:val="en-US"/>
        </w:rPr>
        <w:t xml:space="preserve"> should be amended so that </w:t>
      </w:r>
      <w:r w:rsidR="009821E0">
        <w:rPr>
          <w:lang w:val="en-US"/>
        </w:rPr>
        <w:t xml:space="preserve">when determining whether to install and maintain a payphone at a new location, </w:t>
      </w:r>
      <w:r>
        <w:rPr>
          <w:lang w:val="en-US"/>
        </w:rPr>
        <w:t xml:space="preserve">the </w:t>
      </w:r>
      <w:r w:rsidR="0083385B">
        <w:rPr>
          <w:lang w:val="en-US"/>
        </w:rPr>
        <w:t>USP</w:t>
      </w:r>
      <w:r>
        <w:rPr>
          <w:lang w:val="en-US"/>
        </w:rPr>
        <w:t xml:space="preserve"> is required to consider the</w:t>
      </w:r>
      <w:r w:rsidR="00AA2874">
        <w:rPr>
          <w:lang w:val="en-US"/>
        </w:rPr>
        <w:t xml:space="preserve"> additional factors of</w:t>
      </w:r>
      <w:r>
        <w:rPr>
          <w:lang w:val="en-US"/>
        </w:rPr>
        <w:t xml:space="preserve"> on-ground experience of mobile coverage as well as the socio-economic status and risk of natural disasters of the surrounding areas. </w:t>
      </w:r>
    </w:p>
    <w:p w14:paraId="77FE7BDF" w14:textId="30DB15E0" w:rsidR="00A32C5E" w:rsidRDefault="00A32C5E" w:rsidP="0091260A">
      <w:pPr>
        <w:pStyle w:val="Heading3"/>
        <w:rPr>
          <w:lang w:val="en-US"/>
        </w:rPr>
      </w:pPr>
      <w:r>
        <w:rPr>
          <w:lang w:val="en-US"/>
        </w:rPr>
        <w:t>New payphone locations</w:t>
      </w:r>
    </w:p>
    <w:p w14:paraId="50B42A53" w14:textId="7DD0801D" w:rsidR="0091260A" w:rsidRPr="0091260A" w:rsidRDefault="0091260A" w:rsidP="0091260A">
      <w:pPr>
        <w:pStyle w:val="Heading4"/>
        <w:rPr>
          <w:lang w:val="en-US"/>
        </w:rPr>
      </w:pPr>
      <w:r>
        <w:rPr>
          <w:lang w:val="en-US"/>
        </w:rPr>
        <w:t>Commercial viability</w:t>
      </w:r>
    </w:p>
    <w:p w14:paraId="703B6C8F" w14:textId="170D2CB9" w:rsidR="00A32C5E" w:rsidRDefault="0072473E" w:rsidP="003474AE">
      <w:pPr>
        <w:jc w:val="both"/>
        <w:rPr>
          <w:lang w:val="en-US" w:eastAsia="en-US"/>
        </w:rPr>
      </w:pPr>
      <w:r>
        <w:rPr>
          <w:lang w:val="en-US" w:eastAsia="en-US"/>
        </w:rPr>
        <w:t xml:space="preserve">Part 3 </w:t>
      </w:r>
      <w:r w:rsidR="00A32C5E">
        <w:rPr>
          <w:lang w:val="en-US" w:eastAsia="en-US"/>
        </w:rPr>
        <w:t xml:space="preserve">of the </w:t>
      </w:r>
      <w:r w:rsidR="00FB2F91">
        <w:rPr>
          <w:lang w:val="en-US" w:eastAsia="en-US"/>
        </w:rPr>
        <w:t>D</w:t>
      </w:r>
      <w:r w:rsidR="00A32C5E">
        <w:rPr>
          <w:lang w:val="en-US" w:eastAsia="en-US"/>
        </w:rPr>
        <w:t xml:space="preserve">etermination </w:t>
      </w:r>
      <w:r w:rsidR="00DB45E1">
        <w:rPr>
          <w:lang w:val="en-US" w:eastAsia="en-US"/>
        </w:rPr>
        <w:t>sets out the eligibility criteria</w:t>
      </w:r>
      <w:r w:rsidR="00A32C5E">
        <w:rPr>
          <w:lang w:val="en-US" w:eastAsia="en-US"/>
        </w:rPr>
        <w:t xml:space="preserve"> for the location of payphones at new places and areas by a </w:t>
      </w:r>
      <w:r w:rsidR="003474AE">
        <w:rPr>
          <w:lang w:val="en-US" w:eastAsia="en-US"/>
        </w:rPr>
        <w:t>USP</w:t>
      </w:r>
      <w:r w:rsidR="00A32C5E">
        <w:rPr>
          <w:lang w:val="en-US" w:eastAsia="en-US"/>
        </w:rPr>
        <w:t xml:space="preserve">. </w:t>
      </w:r>
      <w:r>
        <w:rPr>
          <w:lang w:val="en-US" w:eastAsia="en-US"/>
        </w:rPr>
        <w:t xml:space="preserve">In </w:t>
      </w:r>
      <w:r w:rsidR="00FB2F91">
        <w:rPr>
          <w:lang w:val="en-US" w:eastAsia="en-US"/>
        </w:rPr>
        <w:t>S</w:t>
      </w:r>
      <w:r>
        <w:rPr>
          <w:lang w:val="en-US" w:eastAsia="en-US"/>
        </w:rPr>
        <w:t>ection 9(1)(d), a</w:t>
      </w:r>
      <w:r w:rsidR="0015473C">
        <w:rPr>
          <w:lang w:val="en-US" w:eastAsia="en-US"/>
        </w:rPr>
        <w:t xml:space="preserve"> category 1 payphone location requires the USP to have determined that the place or area is commercially </w:t>
      </w:r>
      <w:r w:rsidR="0010382A">
        <w:rPr>
          <w:lang w:val="en-US" w:eastAsia="en-US"/>
        </w:rPr>
        <w:t>viable</w:t>
      </w:r>
      <w:r w:rsidR="0015473C">
        <w:rPr>
          <w:lang w:val="en-US" w:eastAsia="en-US"/>
        </w:rPr>
        <w:t xml:space="preserve"> for the purpose of the installation of a payphone. </w:t>
      </w:r>
      <w:r w:rsidR="00E57050">
        <w:rPr>
          <w:lang w:val="en-US" w:eastAsia="en-US"/>
        </w:rPr>
        <w:t>Similarly</w:t>
      </w:r>
      <w:r w:rsidR="008C6DDA">
        <w:rPr>
          <w:lang w:val="en-US" w:eastAsia="en-US"/>
        </w:rPr>
        <w:t>,</w:t>
      </w:r>
      <w:r w:rsidR="00E57050">
        <w:rPr>
          <w:lang w:val="en-US" w:eastAsia="en-US"/>
        </w:rPr>
        <w:t xml:space="preserve"> in </w:t>
      </w:r>
      <w:r w:rsidR="008C6DDA">
        <w:rPr>
          <w:lang w:val="en-US" w:eastAsia="en-US"/>
        </w:rPr>
        <w:t>S</w:t>
      </w:r>
      <w:r w:rsidR="00E57050">
        <w:rPr>
          <w:lang w:val="en-US" w:eastAsia="en-US"/>
        </w:rPr>
        <w:t xml:space="preserve">ection 10(1)(d) a place or area is a category 2 payphone location if the USP has determined that the revenues from a payphone located at that place or area will cover the depreciation and maintenance costs of providing and maintaining a payphone on an annual basis. </w:t>
      </w:r>
      <w:r w:rsidR="002D5505">
        <w:rPr>
          <w:lang w:val="en-US" w:eastAsia="en-US"/>
        </w:rPr>
        <w:t>These</w:t>
      </w:r>
      <w:r w:rsidR="007308B0">
        <w:rPr>
          <w:lang w:val="en-US" w:eastAsia="en-US"/>
        </w:rPr>
        <w:t xml:space="preserve"> </w:t>
      </w:r>
      <w:r w:rsidR="002D5505">
        <w:rPr>
          <w:lang w:val="en-US" w:eastAsia="en-US"/>
        </w:rPr>
        <w:t>sections need amending to reflect the fact that payphones will have limited commercial viability given that Telstra generally does not collect any revenue from them.</w:t>
      </w:r>
    </w:p>
    <w:p w14:paraId="25874812" w14:textId="6A54B717" w:rsidR="0072473E" w:rsidRDefault="0072473E" w:rsidP="00EF0F46">
      <w:pPr>
        <w:pStyle w:val="Recommendation"/>
        <w:rPr>
          <w:lang w:val="en-US"/>
        </w:rPr>
      </w:pPr>
      <w:r>
        <w:rPr>
          <w:lang w:val="en-US"/>
        </w:rPr>
        <w:lastRenderedPageBreak/>
        <w:t xml:space="preserve">Section 9(1)(d) and </w:t>
      </w:r>
      <w:r w:rsidR="007E260A">
        <w:rPr>
          <w:lang w:val="en-US"/>
        </w:rPr>
        <w:t xml:space="preserve">Section </w:t>
      </w:r>
      <w:r>
        <w:rPr>
          <w:lang w:val="en-US"/>
        </w:rPr>
        <w:t>10(1)(d) of the</w:t>
      </w:r>
      <w:r w:rsidR="003474AE" w:rsidRPr="003474AE">
        <w:rPr>
          <w:lang w:val="en-US"/>
        </w:rPr>
        <w:t xml:space="preserve"> </w:t>
      </w:r>
      <w:r w:rsidR="003474AE" w:rsidRPr="0010382A">
        <w:rPr>
          <w:i/>
          <w:iCs/>
          <w:lang w:val="en-US"/>
        </w:rPr>
        <w:t>Telecommunications Universal Service Obligation (Location of Payphones) Determination 2011</w:t>
      </w:r>
      <w:r w:rsidR="003474AE">
        <w:rPr>
          <w:lang w:val="en-US"/>
        </w:rPr>
        <w:t xml:space="preserve"> </w:t>
      </w:r>
      <w:r>
        <w:rPr>
          <w:lang w:val="en-US"/>
        </w:rPr>
        <w:t>should be removed</w:t>
      </w:r>
      <w:r w:rsidR="00581345">
        <w:rPr>
          <w:lang w:val="en-US"/>
        </w:rPr>
        <w:t xml:space="preserve"> </w:t>
      </w:r>
      <w:r w:rsidR="00581345" w:rsidRPr="00581345">
        <w:rPr>
          <w:lang w:val="en-US"/>
        </w:rPr>
        <w:t>given the recent changes affecting the commercial viability of payphones</w:t>
      </w:r>
      <w:r w:rsidR="00EF0F46">
        <w:rPr>
          <w:lang w:val="en-US"/>
        </w:rPr>
        <w:t>.</w:t>
      </w:r>
    </w:p>
    <w:p w14:paraId="04896B61" w14:textId="506CC546" w:rsidR="0091260A" w:rsidRDefault="0091260A" w:rsidP="000D3CC2">
      <w:pPr>
        <w:pStyle w:val="Heading4"/>
        <w:rPr>
          <w:lang w:val="en-US"/>
        </w:rPr>
      </w:pPr>
      <w:r>
        <w:rPr>
          <w:lang w:val="en-US"/>
        </w:rPr>
        <w:t>Community support</w:t>
      </w:r>
    </w:p>
    <w:p w14:paraId="02EF6B98" w14:textId="524B9D44" w:rsidR="00672720" w:rsidRDefault="00672720" w:rsidP="003474AE">
      <w:pPr>
        <w:jc w:val="both"/>
        <w:rPr>
          <w:lang w:val="en-US" w:eastAsia="en-US"/>
        </w:rPr>
      </w:pPr>
      <w:r>
        <w:rPr>
          <w:lang w:val="en-US" w:eastAsia="en-US"/>
        </w:rPr>
        <w:t>Section</w:t>
      </w:r>
      <w:r w:rsidR="00F66DD4">
        <w:rPr>
          <w:lang w:val="en-US" w:eastAsia="en-US"/>
        </w:rPr>
        <w:t>s</w:t>
      </w:r>
      <w:r>
        <w:rPr>
          <w:lang w:val="en-US" w:eastAsia="en-US"/>
        </w:rPr>
        <w:t xml:space="preserve"> 9(1)(c), 10(1)(c) and 11(1)(c) all require eligible payphone locations to have demonstrated community support for the location of a payphone at that place or area. Community support is taken to have been demonstrated if the place or area is </w:t>
      </w:r>
      <w:r w:rsidR="00344C52">
        <w:rPr>
          <w:lang w:val="en-US" w:eastAsia="en-US"/>
        </w:rPr>
        <w:t xml:space="preserve">the </w:t>
      </w:r>
      <w:r>
        <w:rPr>
          <w:lang w:val="en-US" w:eastAsia="en-US"/>
        </w:rPr>
        <w:t xml:space="preserve">subject of an eligible payphone request that has been made on behalf of 100 or more adults. ACCAN considers this to be an unrealistic requirement given that in many areas which have the greatest need for payphones there will often be smaller populations and/or transient communities. </w:t>
      </w:r>
      <w:proofErr w:type="gramStart"/>
      <w:r>
        <w:rPr>
          <w:lang w:val="en-US" w:eastAsia="en-US"/>
        </w:rPr>
        <w:t>Therefore</w:t>
      </w:r>
      <w:proofErr w:type="gramEnd"/>
      <w:r>
        <w:rPr>
          <w:lang w:val="en-US" w:eastAsia="en-US"/>
        </w:rPr>
        <w:t xml:space="preserve"> we consider there needs to be more nuance in the requirement for demonstrated community support to reflect the population size of the area.</w:t>
      </w:r>
    </w:p>
    <w:p w14:paraId="4039CFD6" w14:textId="55DD0325" w:rsidR="00672720" w:rsidRDefault="00672720" w:rsidP="003E175C">
      <w:pPr>
        <w:pStyle w:val="Recommendation"/>
        <w:rPr>
          <w:lang w:val="en-US"/>
        </w:rPr>
      </w:pPr>
      <w:r>
        <w:rPr>
          <w:lang w:val="en-US"/>
        </w:rPr>
        <w:t>Community support for the location of a payphone should take into consideration the size of the local population.</w:t>
      </w:r>
    </w:p>
    <w:p w14:paraId="5EBE98C4" w14:textId="3250DFDE" w:rsidR="006F383B" w:rsidRDefault="006F383B" w:rsidP="000D3CC2">
      <w:pPr>
        <w:pStyle w:val="Heading4"/>
        <w:rPr>
          <w:lang w:val="en-US"/>
        </w:rPr>
      </w:pPr>
      <w:r>
        <w:rPr>
          <w:lang w:val="en-US"/>
        </w:rPr>
        <w:t>Telephone typewriter payphone locations</w:t>
      </w:r>
    </w:p>
    <w:p w14:paraId="401969AB" w14:textId="09FF7770" w:rsidR="0072473E" w:rsidRDefault="00EF0F46" w:rsidP="003474AE">
      <w:pPr>
        <w:jc w:val="both"/>
        <w:rPr>
          <w:lang w:val="en-US" w:eastAsia="en-US"/>
        </w:rPr>
      </w:pPr>
      <w:r>
        <w:rPr>
          <w:lang w:val="en-US" w:eastAsia="en-US"/>
        </w:rPr>
        <w:t xml:space="preserve">Section 12 gives meaning to a </w:t>
      </w:r>
      <w:r w:rsidR="00577CCB">
        <w:rPr>
          <w:lang w:val="en-US" w:eastAsia="en-US"/>
        </w:rPr>
        <w:t>telephone typewriter (TTY)</w:t>
      </w:r>
      <w:r>
        <w:rPr>
          <w:lang w:val="en-US" w:eastAsia="en-US"/>
        </w:rPr>
        <w:t xml:space="preserve"> payphone location, which requires a TTY payphone location </w:t>
      </w:r>
      <w:r w:rsidR="003474AE">
        <w:rPr>
          <w:lang w:val="en-US" w:eastAsia="en-US"/>
        </w:rPr>
        <w:t>to be in</w:t>
      </w:r>
      <w:r>
        <w:rPr>
          <w:lang w:val="en-US" w:eastAsia="en-US"/>
        </w:rPr>
        <w:t xml:space="preserve"> </w:t>
      </w:r>
      <w:r w:rsidR="003474AE">
        <w:rPr>
          <w:lang w:val="en-US" w:eastAsia="en-US"/>
        </w:rPr>
        <w:t>a</w:t>
      </w:r>
      <w:r>
        <w:rPr>
          <w:lang w:val="en-US" w:eastAsia="en-US"/>
        </w:rPr>
        <w:t xml:space="preserve"> place or area that is not at a high risk of vandalism or misuse of a TTY payphone. The description of high risk of vandalism is broad and could lead to TTY </w:t>
      </w:r>
      <w:r w:rsidR="00177BF7">
        <w:rPr>
          <w:lang w:val="en-US" w:eastAsia="en-US"/>
        </w:rPr>
        <w:t>pay</w:t>
      </w:r>
      <w:r>
        <w:rPr>
          <w:lang w:val="en-US" w:eastAsia="en-US"/>
        </w:rPr>
        <w:t xml:space="preserve">phones not being </w:t>
      </w:r>
      <w:r w:rsidR="0010382A">
        <w:rPr>
          <w:lang w:val="en-US" w:eastAsia="en-US"/>
        </w:rPr>
        <w:t>installed</w:t>
      </w:r>
      <w:r>
        <w:rPr>
          <w:lang w:val="en-US" w:eastAsia="en-US"/>
        </w:rPr>
        <w:t xml:space="preserve"> in areas with a perceived risk of vandalism such as public hous</w:t>
      </w:r>
      <w:r w:rsidR="00E8238A">
        <w:rPr>
          <w:lang w:val="en-US" w:eastAsia="en-US"/>
        </w:rPr>
        <w:t xml:space="preserve">ing areas or low-income communities. People with disability are more likely to live in low-income communities and are more likely to live in public housing than the general community. TTY payphone locations should </w:t>
      </w:r>
      <w:r w:rsidR="00177BF7">
        <w:rPr>
          <w:lang w:val="en-US" w:eastAsia="en-US"/>
        </w:rPr>
        <w:t xml:space="preserve">therefore </w:t>
      </w:r>
      <w:r w:rsidR="00E8238A">
        <w:rPr>
          <w:lang w:val="en-US" w:eastAsia="en-US"/>
        </w:rPr>
        <w:t xml:space="preserve">be based solely on the needs of local communities. </w:t>
      </w:r>
    </w:p>
    <w:p w14:paraId="67AE2D33" w14:textId="3A0E0D86" w:rsidR="00E8238A" w:rsidRDefault="00E8238A" w:rsidP="00E8238A">
      <w:pPr>
        <w:pStyle w:val="Recommendation"/>
        <w:rPr>
          <w:lang w:val="en-US"/>
        </w:rPr>
      </w:pPr>
      <w:r>
        <w:rPr>
          <w:lang w:val="en-US"/>
        </w:rPr>
        <w:t xml:space="preserve">Section 12(b)(iv) of the </w:t>
      </w:r>
      <w:r w:rsidR="003474AE" w:rsidRPr="0010382A">
        <w:rPr>
          <w:i/>
          <w:iCs/>
          <w:lang w:val="en-US"/>
        </w:rPr>
        <w:t xml:space="preserve">Telecommunications Universal Service Obligation (Location of Payphones) Determination 2011 </w:t>
      </w:r>
      <w:r w:rsidR="003474AE">
        <w:rPr>
          <w:lang w:val="en-US"/>
        </w:rPr>
        <w:t>which</w:t>
      </w:r>
      <w:r>
        <w:rPr>
          <w:lang w:val="en-US"/>
        </w:rPr>
        <w:t xml:space="preserve"> requires a TTY payphone to </w:t>
      </w:r>
      <w:proofErr w:type="gramStart"/>
      <w:r>
        <w:rPr>
          <w:lang w:val="en-US"/>
        </w:rPr>
        <w:t>be located in</w:t>
      </w:r>
      <w:proofErr w:type="gramEnd"/>
      <w:r>
        <w:rPr>
          <w:lang w:val="en-US"/>
        </w:rPr>
        <w:t xml:space="preserve"> a place or area that is not at a high risk of vandalism or misuse of a TTY payphone</w:t>
      </w:r>
      <w:r w:rsidR="00177BF7">
        <w:rPr>
          <w:lang w:val="en-US"/>
        </w:rPr>
        <w:t>,</w:t>
      </w:r>
      <w:r w:rsidR="003474AE" w:rsidRPr="003474AE">
        <w:rPr>
          <w:lang w:val="en-US"/>
        </w:rPr>
        <w:t xml:space="preserve"> </w:t>
      </w:r>
      <w:r w:rsidR="003474AE">
        <w:rPr>
          <w:lang w:val="en-US"/>
        </w:rPr>
        <w:t>should be removed.</w:t>
      </w:r>
    </w:p>
    <w:p w14:paraId="1D1C1866" w14:textId="2A7E0E96" w:rsidR="00825337" w:rsidRDefault="005834AD" w:rsidP="000D3CC2">
      <w:pPr>
        <w:pStyle w:val="Heading3"/>
        <w:rPr>
          <w:lang w:val="en-US"/>
        </w:rPr>
      </w:pPr>
      <w:r>
        <w:rPr>
          <w:lang w:val="en-US"/>
        </w:rPr>
        <w:t>R</w:t>
      </w:r>
      <w:r w:rsidR="00825337">
        <w:rPr>
          <w:lang w:val="en-US"/>
        </w:rPr>
        <w:t>emoval of payphones</w:t>
      </w:r>
    </w:p>
    <w:p w14:paraId="71065ED1" w14:textId="0BB670C7" w:rsidR="008C0BA7" w:rsidRDefault="005E6C2C" w:rsidP="003474AE">
      <w:pPr>
        <w:jc w:val="both"/>
        <w:rPr>
          <w:lang w:val="en-US" w:eastAsia="en-US"/>
        </w:rPr>
      </w:pPr>
      <w:r>
        <w:rPr>
          <w:lang w:val="en-US" w:eastAsia="en-US"/>
        </w:rPr>
        <w:t xml:space="preserve">Part 4 </w:t>
      </w:r>
      <w:r w:rsidR="00177BF7">
        <w:rPr>
          <w:lang w:val="en-US" w:eastAsia="en-US"/>
        </w:rPr>
        <w:t xml:space="preserve">of the Determination </w:t>
      </w:r>
      <w:r>
        <w:rPr>
          <w:lang w:val="en-US" w:eastAsia="en-US"/>
        </w:rPr>
        <w:t>provides the rules regarding the removal of a payphone</w:t>
      </w:r>
      <w:r w:rsidR="003221BB">
        <w:rPr>
          <w:lang w:val="en-US" w:eastAsia="en-US"/>
        </w:rPr>
        <w:t xml:space="preserve">. It states that </w:t>
      </w:r>
      <w:r>
        <w:rPr>
          <w:lang w:val="en-US" w:eastAsia="en-US"/>
        </w:rPr>
        <w:t xml:space="preserve">a payphone may only be removed if the decision to remove </w:t>
      </w:r>
      <w:r w:rsidR="00177BF7">
        <w:rPr>
          <w:lang w:val="en-US" w:eastAsia="en-US"/>
        </w:rPr>
        <w:t xml:space="preserve">it </w:t>
      </w:r>
      <w:r>
        <w:rPr>
          <w:lang w:val="en-US" w:eastAsia="en-US"/>
        </w:rPr>
        <w:t xml:space="preserve">has been made </w:t>
      </w:r>
      <w:r w:rsidR="003474AE">
        <w:rPr>
          <w:lang w:val="en-US" w:eastAsia="en-US"/>
        </w:rPr>
        <w:t>following</w:t>
      </w:r>
      <w:r>
        <w:rPr>
          <w:lang w:val="en-US" w:eastAsia="en-US"/>
        </w:rPr>
        <w:t xml:space="preserve"> public consultation, and one or more of the following applies</w:t>
      </w:r>
      <w:r w:rsidR="00AE517F">
        <w:rPr>
          <w:lang w:val="en-US" w:eastAsia="en-US"/>
        </w:rPr>
        <w:t>:</w:t>
      </w:r>
      <w:r>
        <w:rPr>
          <w:lang w:val="en-US" w:eastAsia="en-US"/>
        </w:rPr>
        <w:t xml:space="preserve"> maintaining the payphone at the payphone site would not deliver a net social benefit to the local community, there is demonstrated community support for the removal of the payphone, the USP cannot reasonably operate the payphone at the site, or if the existing payphone is to be relocated to a new payphone site within that place or area. </w:t>
      </w:r>
    </w:p>
    <w:p w14:paraId="1812F656" w14:textId="196FE522" w:rsidR="006F383B" w:rsidRDefault="006F383B" w:rsidP="000D3CC2">
      <w:pPr>
        <w:pStyle w:val="Heading4"/>
        <w:rPr>
          <w:lang w:val="en-US"/>
        </w:rPr>
      </w:pPr>
      <w:r>
        <w:rPr>
          <w:lang w:val="en-US"/>
        </w:rPr>
        <w:t>Community support</w:t>
      </w:r>
    </w:p>
    <w:p w14:paraId="11618051" w14:textId="47B8634E" w:rsidR="00FC0B77" w:rsidRDefault="007C3EE7" w:rsidP="003474AE">
      <w:pPr>
        <w:jc w:val="both"/>
        <w:rPr>
          <w:lang w:val="en-US" w:eastAsia="en-US"/>
        </w:rPr>
      </w:pPr>
      <w:r>
        <w:rPr>
          <w:lang w:val="en-US" w:eastAsia="en-US"/>
        </w:rPr>
        <w:t xml:space="preserve">We are concerned that the </w:t>
      </w:r>
      <w:r w:rsidR="00181A03">
        <w:rPr>
          <w:lang w:val="en-US" w:eastAsia="en-US"/>
        </w:rPr>
        <w:t xml:space="preserve">requirement in </w:t>
      </w:r>
      <w:r w:rsidR="00725DD3">
        <w:rPr>
          <w:lang w:val="en-US" w:eastAsia="en-US"/>
        </w:rPr>
        <w:t>S</w:t>
      </w:r>
      <w:r w:rsidR="00181A03">
        <w:rPr>
          <w:lang w:val="en-US" w:eastAsia="en-US"/>
        </w:rPr>
        <w:t>ection 20(1)(b)(ii)</w:t>
      </w:r>
      <w:r w:rsidR="00725DD3">
        <w:rPr>
          <w:lang w:val="en-US" w:eastAsia="en-US"/>
        </w:rPr>
        <w:t>,</w:t>
      </w:r>
      <w:r w:rsidR="00181A03">
        <w:rPr>
          <w:lang w:val="en-US" w:eastAsia="en-US"/>
        </w:rPr>
        <w:t xml:space="preserve"> which states that a payphone may be removed if there is demonstrated community support for the removal</w:t>
      </w:r>
      <w:r w:rsidR="00725DD3">
        <w:rPr>
          <w:lang w:val="en-US" w:eastAsia="en-US"/>
        </w:rPr>
        <w:t>,</w:t>
      </w:r>
      <w:r w:rsidR="00181A03">
        <w:rPr>
          <w:lang w:val="en-US" w:eastAsia="en-US"/>
        </w:rPr>
        <w:t xml:space="preserve"> is too vague. For example, a </w:t>
      </w:r>
      <w:r w:rsidR="00F80037">
        <w:rPr>
          <w:lang w:val="en-US" w:eastAsia="en-US"/>
        </w:rPr>
        <w:lastRenderedPageBreak/>
        <w:t>petition</w:t>
      </w:r>
      <w:r w:rsidR="00181A03">
        <w:rPr>
          <w:lang w:val="en-US" w:eastAsia="en-US"/>
        </w:rPr>
        <w:t xml:space="preserve"> </w:t>
      </w:r>
      <w:r w:rsidR="00F80037">
        <w:rPr>
          <w:lang w:val="en-US" w:eastAsia="en-US"/>
        </w:rPr>
        <w:t>for the</w:t>
      </w:r>
      <w:r w:rsidR="00181A03">
        <w:rPr>
          <w:lang w:val="en-US" w:eastAsia="en-US"/>
        </w:rPr>
        <w:t xml:space="preserve"> removal of a payphone in Victoria only required 31 signatures</w:t>
      </w:r>
      <w:r w:rsidR="00F80037">
        <w:rPr>
          <w:lang w:val="en-US" w:eastAsia="en-US"/>
        </w:rPr>
        <w:t>.</w:t>
      </w:r>
      <w:r w:rsidR="00F80037">
        <w:rPr>
          <w:rStyle w:val="FootnoteReference"/>
          <w:lang w:val="en-US" w:eastAsia="en-US"/>
        </w:rPr>
        <w:footnoteReference w:id="5"/>
      </w:r>
      <w:r w:rsidR="00181A03">
        <w:rPr>
          <w:lang w:val="en-US" w:eastAsia="en-US"/>
        </w:rPr>
        <w:t xml:space="preserve"> </w:t>
      </w:r>
      <w:r w:rsidR="00F80037">
        <w:rPr>
          <w:lang w:val="en-US" w:eastAsia="en-US"/>
        </w:rPr>
        <w:t>This is at odds with the requirement for community support to install a payphone which requires at least 100 people to provide support.</w:t>
      </w:r>
      <w:r w:rsidR="00F80037" w:rsidDel="00980FF7">
        <w:rPr>
          <w:lang w:val="en-US" w:eastAsia="en-US"/>
        </w:rPr>
        <w:t xml:space="preserve"> </w:t>
      </w:r>
      <w:proofErr w:type="gramStart"/>
      <w:r w:rsidR="00980FF7">
        <w:rPr>
          <w:lang w:val="en-US" w:eastAsia="en-US"/>
        </w:rPr>
        <w:t>Similar to</w:t>
      </w:r>
      <w:proofErr w:type="gramEnd"/>
      <w:r w:rsidR="00980FF7">
        <w:rPr>
          <w:lang w:val="en-US" w:eastAsia="en-US"/>
        </w:rPr>
        <w:t xml:space="preserve"> </w:t>
      </w:r>
      <w:r w:rsidR="00C641B4">
        <w:rPr>
          <w:lang w:val="en-US" w:eastAsia="en-US"/>
        </w:rPr>
        <w:t>our</w:t>
      </w:r>
      <w:r w:rsidR="00980FF7">
        <w:rPr>
          <w:lang w:val="en-US" w:eastAsia="en-US"/>
        </w:rPr>
        <w:t xml:space="preserve"> recommendation regarding community support to install payphones, we consider that demonstrated community support to remove payphones should take into consideration the size of the local population.</w:t>
      </w:r>
    </w:p>
    <w:p w14:paraId="6A9C8B15" w14:textId="35ED5EF1" w:rsidR="007C3EE7" w:rsidRDefault="00AF114A" w:rsidP="003474AE">
      <w:pPr>
        <w:jc w:val="both"/>
        <w:rPr>
          <w:lang w:val="en-US" w:eastAsia="en-US"/>
        </w:rPr>
      </w:pPr>
      <w:r>
        <w:rPr>
          <w:lang w:val="en-US" w:eastAsia="en-US"/>
        </w:rPr>
        <w:t>Furthermore,</w:t>
      </w:r>
      <w:r w:rsidR="00AF061C">
        <w:rPr>
          <w:lang w:val="en-US" w:eastAsia="en-US"/>
        </w:rPr>
        <w:t xml:space="preserve"> we</w:t>
      </w:r>
      <w:r w:rsidR="008F108A">
        <w:rPr>
          <w:lang w:val="en-US" w:eastAsia="en-US"/>
        </w:rPr>
        <w:t xml:space="preserve"> are concerned that there is not a requirement to prove that the removal of a payphone would deliver net social benefit to the local community </w:t>
      </w:r>
      <w:r>
        <w:rPr>
          <w:lang w:val="en-US" w:eastAsia="en-US"/>
        </w:rPr>
        <w:t>if there is an undefined level of community support. We</w:t>
      </w:r>
      <w:r w:rsidR="00AF061C">
        <w:rPr>
          <w:lang w:val="en-US" w:eastAsia="en-US"/>
        </w:rPr>
        <w:t xml:space="preserve"> consider that </w:t>
      </w:r>
      <w:r w:rsidR="00214333">
        <w:rPr>
          <w:lang w:val="en-US" w:eastAsia="en-US"/>
        </w:rPr>
        <w:t xml:space="preserve">even </w:t>
      </w:r>
      <w:r w:rsidR="00AF061C">
        <w:rPr>
          <w:lang w:val="en-US" w:eastAsia="en-US"/>
        </w:rPr>
        <w:t xml:space="preserve">if there is </w:t>
      </w:r>
      <w:r w:rsidR="00FC0B77">
        <w:rPr>
          <w:lang w:val="en-US" w:eastAsia="en-US"/>
        </w:rPr>
        <w:t xml:space="preserve">a reasonable level of </w:t>
      </w:r>
      <w:r w:rsidR="00AF061C">
        <w:rPr>
          <w:lang w:val="en-US" w:eastAsia="en-US"/>
        </w:rPr>
        <w:t xml:space="preserve">demonstrated community support for the removal of the payphone from the payphone site, the USP should still be required to </w:t>
      </w:r>
      <w:r w:rsidR="00FC0B77">
        <w:rPr>
          <w:lang w:val="en-US" w:eastAsia="en-US"/>
        </w:rPr>
        <w:t>prove that maintaining</w:t>
      </w:r>
      <w:r w:rsidR="00AF061C">
        <w:rPr>
          <w:lang w:val="en-US" w:eastAsia="en-US"/>
        </w:rPr>
        <w:t xml:space="preserve"> the payphone at the payphone site would not deliver a net social benefit to the local community. </w:t>
      </w:r>
    </w:p>
    <w:p w14:paraId="0BEB1543" w14:textId="5785ED4C" w:rsidR="00400F46" w:rsidRDefault="00BC3C41" w:rsidP="00400F46">
      <w:pPr>
        <w:pStyle w:val="Recommendation"/>
        <w:rPr>
          <w:lang w:val="en-US"/>
        </w:rPr>
      </w:pPr>
      <w:r>
        <w:rPr>
          <w:lang w:val="en-US"/>
        </w:rPr>
        <w:t xml:space="preserve">Section 20(1)(b) of the </w:t>
      </w:r>
      <w:r>
        <w:rPr>
          <w:i/>
          <w:iCs/>
          <w:lang w:val="en-US"/>
        </w:rPr>
        <w:t xml:space="preserve">Telecommunications Universal Service Obligation (Location of Payphones) Determination 2011, </w:t>
      </w:r>
      <w:r w:rsidR="00BE00F8">
        <w:rPr>
          <w:lang w:val="en-US"/>
        </w:rPr>
        <w:t>should</w:t>
      </w:r>
      <w:r>
        <w:rPr>
          <w:lang w:val="en-US"/>
        </w:rPr>
        <w:t xml:space="preserve"> be amended so that </w:t>
      </w:r>
      <w:r w:rsidR="00980FF7">
        <w:rPr>
          <w:lang w:val="en-US"/>
        </w:rPr>
        <w:t>demonstrated community support takes into consideration the size of the local population</w:t>
      </w:r>
      <w:r w:rsidR="008F108A">
        <w:rPr>
          <w:lang w:val="en-US"/>
        </w:rPr>
        <w:t xml:space="preserve">, </w:t>
      </w:r>
      <w:r w:rsidR="008F108A" w:rsidRPr="0090224D">
        <w:rPr>
          <w:lang w:val="en-US"/>
        </w:rPr>
        <w:t>and</w:t>
      </w:r>
      <w:r>
        <w:rPr>
          <w:lang w:val="en-US"/>
        </w:rPr>
        <w:t xml:space="preserve"> the USP </w:t>
      </w:r>
      <w:r w:rsidR="008F108A">
        <w:rPr>
          <w:lang w:val="en-US"/>
        </w:rPr>
        <w:t>has</w:t>
      </w:r>
      <w:r>
        <w:rPr>
          <w:lang w:val="en-US"/>
        </w:rPr>
        <w:t xml:space="preserve"> determine</w:t>
      </w:r>
      <w:r w:rsidR="008F108A">
        <w:rPr>
          <w:lang w:val="en-US"/>
        </w:rPr>
        <w:t>d</w:t>
      </w:r>
      <w:r>
        <w:rPr>
          <w:lang w:val="en-US"/>
        </w:rPr>
        <w:t xml:space="preserve"> </w:t>
      </w:r>
      <w:r w:rsidR="008F108A">
        <w:rPr>
          <w:lang w:val="en-US"/>
        </w:rPr>
        <w:t>that</w:t>
      </w:r>
      <w:r>
        <w:rPr>
          <w:lang w:val="en-US"/>
        </w:rPr>
        <w:t xml:space="preserve"> the removal of the payphone would deliver a net social benefit to the local community. </w:t>
      </w:r>
    </w:p>
    <w:p w14:paraId="04584AD6" w14:textId="6E75FECF" w:rsidR="006F383B" w:rsidRDefault="006F383B" w:rsidP="000D3CC2">
      <w:pPr>
        <w:pStyle w:val="Heading4"/>
        <w:rPr>
          <w:lang w:val="en-US"/>
        </w:rPr>
      </w:pPr>
      <w:r>
        <w:rPr>
          <w:lang w:val="en-US"/>
        </w:rPr>
        <w:t>Commercial viability and revenue</w:t>
      </w:r>
    </w:p>
    <w:p w14:paraId="03A0B62E" w14:textId="23F0DF15" w:rsidR="00BB7C05" w:rsidRDefault="0010382A" w:rsidP="003474AE">
      <w:pPr>
        <w:jc w:val="both"/>
        <w:rPr>
          <w:lang w:val="en-US" w:eastAsia="en-US"/>
        </w:rPr>
      </w:pPr>
      <w:r>
        <w:rPr>
          <w:lang w:val="en-US" w:eastAsia="en-US"/>
        </w:rPr>
        <w:t>T</w:t>
      </w:r>
      <w:r w:rsidR="005E6C2C">
        <w:rPr>
          <w:lang w:val="en-US" w:eastAsia="en-US"/>
        </w:rPr>
        <w:t>he criteria for determining whether maintaining a payphone at a site would deliver a net social benefit to the local community needs to be amended</w:t>
      </w:r>
      <w:r w:rsidR="005834AD">
        <w:rPr>
          <w:lang w:val="en-US" w:eastAsia="en-US"/>
        </w:rPr>
        <w:t xml:space="preserve"> so as not to consider the commercial viability</w:t>
      </w:r>
      <w:r w:rsidR="006D48B7">
        <w:rPr>
          <w:lang w:val="en-US" w:eastAsia="en-US"/>
        </w:rPr>
        <w:t xml:space="preserve"> or</w:t>
      </w:r>
      <w:r w:rsidR="005834AD">
        <w:rPr>
          <w:lang w:val="en-US" w:eastAsia="en-US"/>
        </w:rPr>
        <w:t xml:space="preserve"> revenue gained from maintaining the payphone.</w:t>
      </w:r>
      <w:r w:rsidR="005E6C2C">
        <w:rPr>
          <w:lang w:val="en-US" w:eastAsia="en-US"/>
        </w:rPr>
        <w:t xml:space="preserve"> </w:t>
      </w:r>
      <w:r w:rsidR="00904B6F">
        <w:rPr>
          <w:lang w:val="en-US" w:eastAsia="en-US"/>
        </w:rPr>
        <w:t xml:space="preserve">As mentioned previously, </w:t>
      </w:r>
      <w:r w:rsidR="008C0BA7">
        <w:rPr>
          <w:lang w:val="en-US" w:eastAsia="en-US"/>
        </w:rPr>
        <w:t xml:space="preserve">the </w:t>
      </w:r>
      <w:r w:rsidR="00FB73C9">
        <w:rPr>
          <w:lang w:val="en-US" w:eastAsia="en-US"/>
        </w:rPr>
        <w:t xml:space="preserve">Determination </w:t>
      </w:r>
      <w:r w:rsidR="008C0BA7">
        <w:rPr>
          <w:lang w:val="en-US" w:eastAsia="en-US"/>
        </w:rPr>
        <w:t>needs to be amended to reflect</w:t>
      </w:r>
      <w:r w:rsidR="00035692">
        <w:rPr>
          <w:lang w:eastAsia="en-US"/>
        </w:rPr>
        <w:t xml:space="preserve"> the fact</w:t>
      </w:r>
      <w:r w:rsidR="005E6C2C">
        <w:rPr>
          <w:lang w:val="en-US" w:eastAsia="en-US"/>
        </w:rPr>
        <w:t xml:space="preserve"> that payphones are no longer commercially viable </w:t>
      </w:r>
      <w:r w:rsidR="00F26891">
        <w:rPr>
          <w:lang w:val="en-US" w:eastAsia="en-US"/>
        </w:rPr>
        <w:t>or generate a revenue for Telstra</w:t>
      </w:r>
      <w:r w:rsidR="005834AD">
        <w:rPr>
          <w:lang w:val="en-US" w:eastAsia="en-US"/>
        </w:rPr>
        <w:t>, y</w:t>
      </w:r>
      <w:r w:rsidR="00F26891">
        <w:rPr>
          <w:lang w:val="en-US" w:eastAsia="en-US"/>
        </w:rPr>
        <w:t xml:space="preserve">et they should still be retained as they provide social benefit to local communities. </w:t>
      </w:r>
    </w:p>
    <w:p w14:paraId="6AAAFF8B" w14:textId="6A122927" w:rsidR="00D22C10" w:rsidRPr="00D22C10" w:rsidRDefault="00D22C10" w:rsidP="00D22C10">
      <w:pPr>
        <w:pStyle w:val="Recommendation"/>
        <w:numPr>
          <w:ilvl w:val="0"/>
          <w:numId w:val="49"/>
        </w:numPr>
        <w:rPr>
          <w:lang w:val="en-US"/>
        </w:rPr>
      </w:pPr>
      <w:r w:rsidRPr="00D22C10">
        <w:rPr>
          <w:lang w:val="en-US"/>
        </w:rPr>
        <w:t xml:space="preserve">Sections 20(2)(a) and 20(2)(c) of the </w:t>
      </w:r>
      <w:r w:rsidRPr="00D22C10">
        <w:rPr>
          <w:i/>
          <w:lang w:val="en-US"/>
        </w:rPr>
        <w:t>Telecommunications Universal Service Obligation (Location of Payphones) Determination 2011</w:t>
      </w:r>
      <w:r w:rsidRPr="00D22C10">
        <w:rPr>
          <w:lang w:val="en-US"/>
        </w:rPr>
        <w:t xml:space="preserve">, which allows the USP to remove a payphone having regard to the commercial viability of maintaining the payphone, and whether the revenues from the payphone will cover the depreciation and maintenance costs of maintaining the phone, should be removed. </w:t>
      </w:r>
    </w:p>
    <w:p w14:paraId="62094FEF" w14:textId="1DB8F9DF" w:rsidR="006F383B" w:rsidRDefault="006F383B" w:rsidP="000D3CC2">
      <w:pPr>
        <w:pStyle w:val="Heading4"/>
        <w:rPr>
          <w:lang w:val="en-US"/>
        </w:rPr>
      </w:pPr>
      <w:r>
        <w:rPr>
          <w:lang w:val="en-US"/>
        </w:rPr>
        <w:t>Call usage patterns</w:t>
      </w:r>
    </w:p>
    <w:p w14:paraId="3432947F" w14:textId="2DB56BAF" w:rsidR="00825337" w:rsidRDefault="00D22C10" w:rsidP="003474AE">
      <w:pPr>
        <w:jc w:val="both"/>
        <w:rPr>
          <w:lang w:val="en-US" w:eastAsia="en-US"/>
        </w:rPr>
      </w:pPr>
      <w:r>
        <w:rPr>
          <w:lang w:val="en-US" w:eastAsia="en-US"/>
        </w:rPr>
        <w:t>The</w:t>
      </w:r>
      <w:r w:rsidR="00E562FD">
        <w:rPr>
          <w:lang w:val="en-US" w:eastAsia="en-US"/>
        </w:rPr>
        <w:t xml:space="preserve"> Determination</w:t>
      </w:r>
      <w:r w:rsidR="008C0BA7">
        <w:rPr>
          <w:lang w:val="en-US" w:eastAsia="en-US"/>
        </w:rPr>
        <w:t xml:space="preserve"> </w:t>
      </w:r>
      <w:r w:rsidR="005351B8">
        <w:rPr>
          <w:lang w:val="en-US" w:eastAsia="en-US"/>
        </w:rPr>
        <w:t>should be amended to provide greater specificity in terms of call usage patterns to and from payphones being considered for removal.</w:t>
      </w:r>
      <w:r w:rsidR="008C0BA7">
        <w:rPr>
          <w:lang w:val="en-US" w:eastAsia="en-US"/>
        </w:rPr>
        <w:t xml:space="preserve"> </w:t>
      </w:r>
      <w:r w:rsidR="005351B8">
        <w:rPr>
          <w:lang w:val="en-US" w:eastAsia="en-US"/>
        </w:rPr>
        <w:t>W</w:t>
      </w:r>
      <w:r w:rsidR="008C0BA7">
        <w:rPr>
          <w:lang w:val="en-US" w:eastAsia="en-US"/>
        </w:rPr>
        <w:t xml:space="preserve">hilst there may be a limited number of calls coming from a specific </w:t>
      </w:r>
      <w:r w:rsidR="0036747C">
        <w:rPr>
          <w:lang w:val="en-US" w:eastAsia="en-US"/>
        </w:rPr>
        <w:t>pay</w:t>
      </w:r>
      <w:r w:rsidR="008C0BA7">
        <w:rPr>
          <w:lang w:val="en-US" w:eastAsia="en-US"/>
        </w:rPr>
        <w:t xml:space="preserve">phone, if that phone provides the only means of communication in an area, it </w:t>
      </w:r>
      <w:r w:rsidR="001E3836">
        <w:rPr>
          <w:lang w:val="en-US" w:eastAsia="en-US"/>
        </w:rPr>
        <w:t>could</w:t>
      </w:r>
      <w:r w:rsidR="008C0BA7">
        <w:rPr>
          <w:lang w:val="en-US" w:eastAsia="en-US"/>
        </w:rPr>
        <w:t xml:space="preserve"> be required in an emergency</w:t>
      </w:r>
      <w:r w:rsidR="001E3836">
        <w:rPr>
          <w:lang w:val="en-US" w:eastAsia="en-US"/>
        </w:rPr>
        <w:t xml:space="preserve"> and should therefore not be removed</w:t>
      </w:r>
      <w:r w:rsidR="008C0BA7">
        <w:rPr>
          <w:lang w:val="en-US" w:eastAsia="en-US"/>
        </w:rPr>
        <w:t>.</w:t>
      </w:r>
      <w:r w:rsidR="00CD6B1F">
        <w:rPr>
          <w:lang w:val="en-US" w:eastAsia="en-US"/>
        </w:rPr>
        <w:t xml:space="preserve"> Indeed</w:t>
      </w:r>
      <w:r w:rsidR="0036747C">
        <w:rPr>
          <w:lang w:val="en-US" w:eastAsia="en-US"/>
        </w:rPr>
        <w:t>,</w:t>
      </w:r>
      <w:r w:rsidR="00CD6B1F">
        <w:rPr>
          <w:lang w:val="en-US" w:eastAsia="en-US"/>
        </w:rPr>
        <w:t xml:space="preserve"> one recent consultation document showed that a decrease </w:t>
      </w:r>
      <w:r w:rsidR="00BB7C05">
        <w:rPr>
          <w:lang w:val="en-US" w:eastAsia="en-US"/>
        </w:rPr>
        <w:t>of</w:t>
      </w:r>
      <w:r w:rsidR="00CD6B1F">
        <w:rPr>
          <w:lang w:val="en-US" w:eastAsia="en-US"/>
        </w:rPr>
        <w:t xml:space="preserve"> 8 calls </w:t>
      </w:r>
      <w:r w:rsidR="00BB7C05">
        <w:rPr>
          <w:lang w:val="en-US" w:eastAsia="en-US"/>
        </w:rPr>
        <w:t>over a 24 month period</w:t>
      </w:r>
      <w:r w:rsidR="00CD6B1F">
        <w:rPr>
          <w:lang w:val="en-US" w:eastAsia="en-US"/>
        </w:rPr>
        <w:t xml:space="preserve"> </w:t>
      </w:r>
      <w:r w:rsidR="00BB7C05">
        <w:rPr>
          <w:lang w:val="en-US" w:eastAsia="en-US"/>
        </w:rPr>
        <w:t>meant that the payphone had a decreased likelihood of providing a social benefit outcome.</w:t>
      </w:r>
      <w:r w:rsidR="00BB7C05">
        <w:rPr>
          <w:rStyle w:val="FootnoteReference"/>
          <w:lang w:val="en-US" w:eastAsia="en-US"/>
        </w:rPr>
        <w:footnoteReference w:id="6"/>
      </w:r>
      <w:r w:rsidR="00BB7C05">
        <w:rPr>
          <w:lang w:val="en-US" w:eastAsia="en-US"/>
        </w:rPr>
        <w:t xml:space="preserve"> This is only a slight </w:t>
      </w:r>
      <w:r w:rsidR="00BB7C05">
        <w:rPr>
          <w:lang w:val="en-US" w:eastAsia="en-US"/>
        </w:rPr>
        <w:lastRenderedPageBreak/>
        <w:t xml:space="preserve">decrease in call usage which could easily be due to the circumstances regarding COVID-19 lockdowns and border closures. </w:t>
      </w:r>
      <w:r w:rsidR="006821D3">
        <w:rPr>
          <w:lang w:val="en-US" w:eastAsia="en-US"/>
        </w:rPr>
        <w:t xml:space="preserve">As such, </w:t>
      </w:r>
      <w:r w:rsidR="00334E34">
        <w:rPr>
          <w:lang w:val="en-US" w:eastAsia="en-US"/>
        </w:rPr>
        <w:t xml:space="preserve">it is ACCAN’s view that call usage patterns </w:t>
      </w:r>
      <w:r w:rsidR="004E6908">
        <w:rPr>
          <w:lang w:val="en-US" w:eastAsia="en-US"/>
        </w:rPr>
        <w:t xml:space="preserve">should only be a </w:t>
      </w:r>
      <w:r w:rsidR="00C6078D">
        <w:rPr>
          <w:lang w:val="en-US" w:eastAsia="en-US"/>
        </w:rPr>
        <w:t>relevant</w:t>
      </w:r>
      <w:r w:rsidR="004E6908">
        <w:rPr>
          <w:lang w:val="en-US" w:eastAsia="en-US"/>
        </w:rPr>
        <w:t xml:space="preserve"> factor in the removal of a payphone in exceptional circumstances</w:t>
      </w:r>
      <w:r w:rsidR="00342137">
        <w:rPr>
          <w:lang w:val="en-US" w:eastAsia="en-US"/>
        </w:rPr>
        <w:t>,</w:t>
      </w:r>
      <w:r w:rsidR="00342137">
        <w:rPr>
          <w:rStyle w:val="FootnoteReference"/>
          <w:lang w:val="en-US" w:eastAsia="en-US"/>
        </w:rPr>
        <w:footnoteReference w:id="7"/>
      </w:r>
      <w:r w:rsidR="005D5051">
        <w:rPr>
          <w:lang w:val="en-US" w:eastAsia="en-US"/>
        </w:rPr>
        <w:t xml:space="preserve"> and </w:t>
      </w:r>
      <w:r w:rsidR="00664EE3">
        <w:rPr>
          <w:lang w:val="en-US" w:eastAsia="en-US"/>
        </w:rPr>
        <w:t xml:space="preserve">must be </w:t>
      </w:r>
      <w:r w:rsidR="005D5051">
        <w:rPr>
          <w:lang w:val="en-US" w:eastAsia="en-US"/>
        </w:rPr>
        <w:t xml:space="preserve">balanced against other factors, for example, </w:t>
      </w:r>
      <w:r w:rsidR="00CD7A55">
        <w:rPr>
          <w:lang w:val="en-US" w:eastAsia="en-US"/>
        </w:rPr>
        <w:t>the</w:t>
      </w:r>
      <w:r w:rsidR="005D5051">
        <w:rPr>
          <w:lang w:val="en-US" w:eastAsia="en-US"/>
        </w:rPr>
        <w:t xml:space="preserve"> risk of emergencies</w:t>
      </w:r>
      <w:r w:rsidR="000536F6">
        <w:rPr>
          <w:lang w:val="en-US" w:eastAsia="en-US"/>
        </w:rPr>
        <w:t xml:space="preserve">. </w:t>
      </w:r>
    </w:p>
    <w:p w14:paraId="2FF04F6F" w14:textId="3B468B4A" w:rsidR="006F383B" w:rsidRDefault="006F383B" w:rsidP="000D3CC2">
      <w:pPr>
        <w:pStyle w:val="Heading4"/>
        <w:rPr>
          <w:lang w:val="en-US"/>
        </w:rPr>
      </w:pPr>
      <w:r>
        <w:rPr>
          <w:lang w:val="en-US"/>
        </w:rPr>
        <w:t>Circumstances relating to the location of a payphone</w:t>
      </w:r>
    </w:p>
    <w:p w14:paraId="1063D5B3" w14:textId="6E707023" w:rsidR="00BA5BBD" w:rsidRDefault="001E3836" w:rsidP="001E3836">
      <w:pPr>
        <w:pStyle w:val="Celltext"/>
        <w:jc w:val="both"/>
        <w:rPr>
          <w:sz w:val="22"/>
          <w:lang w:val="en-US"/>
        </w:rPr>
      </w:pPr>
      <w:r>
        <w:rPr>
          <w:sz w:val="22"/>
          <w:lang w:val="en-US"/>
        </w:rPr>
        <w:t>In Section 20(2)(e) of the Determination, t</w:t>
      </w:r>
      <w:r w:rsidR="00BA5BBD">
        <w:rPr>
          <w:sz w:val="22"/>
          <w:lang w:val="en-US"/>
        </w:rPr>
        <w:t>he USP must also have regard to the circumstances relating to the location of a payphone in determining if it should be removed or not</w:t>
      </w:r>
      <w:r>
        <w:rPr>
          <w:sz w:val="22"/>
          <w:lang w:val="en-US"/>
        </w:rPr>
        <w:t>, including the benefit to the local community,</w:t>
      </w:r>
      <w:r w:rsidR="00B579D3">
        <w:rPr>
          <w:sz w:val="22"/>
          <w:lang w:val="en-US"/>
        </w:rPr>
        <w:t xml:space="preserve"> and</w:t>
      </w:r>
      <w:r>
        <w:rPr>
          <w:sz w:val="22"/>
          <w:lang w:val="en-US"/>
        </w:rPr>
        <w:t xml:space="preserve"> the extent of adequate mobile phone coverage</w:t>
      </w:r>
      <w:r w:rsidR="00BA5BBD">
        <w:rPr>
          <w:sz w:val="22"/>
          <w:lang w:val="en-US"/>
        </w:rPr>
        <w:t xml:space="preserve">. </w:t>
      </w:r>
      <w:r w:rsidR="00AE1BB6">
        <w:rPr>
          <w:sz w:val="22"/>
          <w:lang w:val="en-US"/>
        </w:rPr>
        <w:t xml:space="preserve">The extent of adequate mobile phone coverage should consider Telstra’s upcoming 3G network service closure. </w:t>
      </w:r>
      <w:r w:rsidR="00C76A03">
        <w:rPr>
          <w:sz w:val="22"/>
          <w:lang w:val="en-US"/>
        </w:rPr>
        <w:t>As with</w:t>
      </w:r>
      <w:r w:rsidR="00B52B20">
        <w:rPr>
          <w:sz w:val="22"/>
          <w:lang w:val="en-US"/>
        </w:rPr>
        <w:t xml:space="preserve"> circumstances </w:t>
      </w:r>
      <w:r w:rsidR="00242EC9">
        <w:rPr>
          <w:sz w:val="22"/>
          <w:lang w:val="en-US"/>
        </w:rPr>
        <w:t>to</w:t>
      </w:r>
      <w:r w:rsidR="00B52B20">
        <w:rPr>
          <w:sz w:val="22"/>
          <w:lang w:val="en-US"/>
        </w:rPr>
        <w:t xml:space="preserve"> be </w:t>
      </w:r>
      <w:proofErr w:type="gramStart"/>
      <w:r w:rsidR="00AB4111">
        <w:rPr>
          <w:sz w:val="22"/>
          <w:lang w:val="en-US"/>
        </w:rPr>
        <w:t>taken into account</w:t>
      </w:r>
      <w:proofErr w:type="gramEnd"/>
      <w:r w:rsidR="00AB4111">
        <w:rPr>
          <w:sz w:val="22"/>
          <w:lang w:val="en-US"/>
        </w:rPr>
        <w:t xml:space="preserve"> </w:t>
      </w:r>
      <w:r w:rsidR="00B52B20">
        <w:rPr>
          <w:sz w:val="22"/>
          <w:lang w:val="en-US"/>
        </w:rPr>
        <w:t xml:space="preserve">during the installation of payphones, when considering </w:t>
      </w:r>
      <w:r w:rsidR="00E272D4">
        <w:rPr>
          <w:sz w:val="22"/>
          <w:lang w:val="en-US"/>
        </w:rPr>
        <w:t xml:space="preserve">their </w:t>
      </w:r>
      <w:r w:rsidR="00B52B20">
        <w:rPr>
          <w:sz w:val="22"/>
          <w:lang w:val="en-US"/>
        </w:rPr>
        <w:t>remov</w:t>
      </w:r>
      <w:r w:rsidR="00E272D4">
        <w:rPr>
          <w:sz w:val="22"/>
          <w:lang w:val="en-US"/>
        </w:rPr>
        <w:t>al</w:t>
      </w:r>
      <w:r w:rsidR="00B52B20">
        <w:rPr>
          <w:sz w:val="22"/>
          <w:lang w:val="en-US"/>
        </w:rPr>
        <w:t xml:space="preserve"> there needs to be consideration </w:t>
      </w:r>
      <w:r w:rsidR="001E2328">
        <w:rPr>
          <w:sz w:val="22"/>
          <w:lang w:val="en-US"/>
        </w:rPr>
        <w:t>of</w:t>
      </w:r>
      <w:r w:rsidR="00B52B20">
        <w:rPr>
          <w:sz w:val="22"/>
          <w:lang w:val="en-US"/>
        </w:rPr>
        <w:t xml:space="preserve"> the socio-economic status of the area and community in which the payphone is located, the on-ground experience of mobile coverage, and whether the location is at risk of natural disasters.  </w:t>
      </w:r>
    </w:p>
    <w:p w14:paraId="57E81C2B" w14:textId="0BDCBE7E" w:rsidR="00FE2E44" w:rsidRDefault="00FE2E44" w:rsidP="00FE2E44">
      <w:pPr>
        <w:pStyle w:val="Recommendation"/>
        <w:rPr>
          <w:lang w:val="en-US"/>
        </w:rPr>
      </w:pPr>
      <w:r>
        <w:rPr>
          <w:lang w:val="en-US"/>
        </w:rPr>
        <w:t xml:space="preserve">Section 20(2)(e) of the </w:t>
      </w:r>
      <w:r w:rsidRPr="00904B6F">
        <w:rPr>
          <w:i/>
          <w:iCs/>
          <w:lang w:val="en-US"/>
        </w:rPr>
        <w:t>Telecommunications Universal Service Obligation (Location of Payphones) Determination 2011</w:t>
      </w:r>
      <w:r>
        <w:rPr>
          <w:i/>
          <w:iCs/>
          <w:lang w:val="en-US"/>
        </w:rPr>
        <w:t xml:space="preserve"> </w:t>
      </w:r>
      <w:r>
        <w:rPr>
          <w:lang w:val="en-US"/>
        </w:rPr>
        <w:t>should be amended to require the USP to consider th</w:t>
      </w:r>
      <w:r w:rsidR="004740E4">
        <w:rPr>
          <w:lang w:val="en-US"/>
        </w:rPr>
        <w:t>e</w:t>
      </w:r>
      <w:r>
        <w:rPr>
          <w:lang w:val="en-US"/>
        </w:rPr>
        <w:t xml:space="preserve"> on-ground experience of mobile coverage, the socio-economic status of an area, and whether the location is at risk of natural disasters before removing a payphone.</w:t>
      </w:r>
    </w:p>
    <w:p w14:paraId="71A8082F" w14:textId="77777777" w:rsidR="00D00F68" w:rsidRPr="00BA5BBD" w:rsidRDefault="00D00F68" w:rsidP="00BA5BBD">
      <w:pPr>
        <w:pStyle w:val="Celltext"/>
        <w:rPr>
          <w:sz w:val="22"/>
          <w:lang w:val="en-US"/>
        </w:rPr>
      </w:pPr>
    </w:p>
    <w:p w14:paraId="2FEA5D7D" w14:textId="6C195EE4" w:rsidR="00736821" w:rsidRDefault="00736821" w:rsidP="00736821">
      <w:pPr>
        <w:pStyle w:val="Heading1"/>
        <w:rPr>
          <w:lang w:val="en-US"/>
        </w:rPr>
      </w:pPr>
      <w:bookmarkStart w:id="3" w:name="_Toc96068812"/>
      <w:r>
        <w:rPr>
          <w:lang w:val="en-US"/>
        </w:rPr>
        <w:lastRenderedPageBreak/>
        <w:t>USO payphone standards and performance</w:t>
      </w:r>
      <w:bookmarkEnd w:id="3"/>
    </w:p>
    <w:p w14:paraId="245A3B27" w14:textId="692F227D" w:rsidR="00736821" w:rsidRDefault="00736821" w:rsidP="002B2358">
      <w:pPr>
        <w:pStyle w:val="Heading2"/>
        <w:ind w:left="0" w:firstLine="0"/>
        <w:rPr>
          <w:lang w:val="en-US"/>
        </w:rPr>
      </w:pPr>
      <w:r w:rsidRPr="00736821">
        <w:rPr>
          <w:lang w:val="en-US"/>
        </w:rPr>
        <w:t>Telecommunications Universal Service Obligations (Payphone Performance Standards) Determination (No.1) 2011</w:t>
      </w:r>
    </w:p>
    <w:p w14:paraId="504B0221" w14:textId="4A99F09A" w:rsidR="00F52191" w:rsidRDefault="00F52191" w:rsidP="000D3CC2">
      <w:pPr>
        <w:pStyle w:val="Heading3"/>
        <w:rPr>
          <w:lang w:val="en-US"/>
        </w:rPr>
      </w:pPr>
      <w:r>
        <w:rPr>
          <w:lang w:val="en-US"/>
        </w:rPr>
        <w:t>Compliance with payphone performance standards</w:t>
      </w:r>
    </w:p>
    <w:p w14:paraId="0EB02B46" w14:textId="74B3390A" w:rsidR="00F52191" w:rsidRDefault="00F52191" w:rsidP="00DD4DED">
      <w:pPr>
        <w:jc w:val="both"/>
        <w:rPr>
          <w:lang w:val="en-US" w:eastAsia="en-US"/>
        </w:rPr>
      </w:pPr>
      <w:r>
        <w:rPr>
          <w:lang w:val="en-US" w:eastAsia="en-US"/>
        </w:rPr>
        <w:t>Th</w:t>
      </w:r>
      <w:r w:rsidR="00C849EA">
        <w:rPr>
          <w:lang w:val="en-US" w:eastAsia="en-US"/>
        </w:rPr>
        <w:t>is</w:t>
      </w:r>
      <w:r>
        <w:rPr>
          <w:lang w:val="en-US" w:eastAsia="en-US"/>
        </w:rPr>
        <w:t xml:space="preserve"> Determination requires that the primary </w:t>
      </w:r>
      <w:r w:rsidR="0083385B">
        <w:rPr>
          <w:lang w:val="en-US" w:eastAsia="en-US"/>
        </w:rPr>
        <w:t>USP</w:t>
      </w:r>
      <w:r>
        <w:rPr>
          <w:lang w:val="en-US" w:eastAsia="en-US"/>
        </w:rPr>
        <w:t xml:space="preserve"> must comply with the payphone performance standards except in circumstances or instances when compliance is not possible, for example during a natural disaster or extreme weather conditions</w:t>
      </w:r>
      <w:r w:rsidR="009F2654">
        <w:rPr>
          <w:lang w:val="en-US" w:eastAsia="en-US"/>
        </w:rPr>
        <w:t xml:space="preserve"> as described in </w:t>
      </w:r>
      <w:r w:rsidR="008020B9">
        <w:rPr>
          <w:lang w:val="en-US" w:eastAsia="en-US"/>
        </w:rPr>
        <w:t>S</w:t>
      </w:r>
      <w:r w:rsidR="009F2654">
        <w:rPr>
          <w:lang w:val="en-US" w:eastAsia="en-US"/>
        </w:rPr>
        <w:t xml:space="preserve">ection 5 of the </w:t>
      </w:r>
      <w:r w:rsidR="008020B9">
        <w:rPr>
          <w:lang w:val="en-US" w:eastAsia="en-US"/>
        </w:rPr>
        <w:t>D</w:t>
      </w:r>
      <w:r w:rsidR="009F2654">
        <w:rPr>
          <w:lang w:val="en-US" w:eastAsia="en-US"/>
        </w:rPr>
        <w:t>etermination</w:t>
      </w:r>
      <w:r>
        <w:rPr>
          <w:lang w:val="en-US" w:eastAsia="en-US"/>
        </w:rPr>
        <w:t>. ACCAN is concerned that there is</w:t>
      </w:r>
      <w:r w:rsidR="006726F8">
        <w:rPr>
          <w:lang w:val="en-US" w:eastAsia="en-US"/>
        </w:rPr>
        <w:t xml:space="preserve"> </w:t>
      </w:r>
      <w:r w:rsidR="00B86912">
        <w:rPr>
          <w:lang w:val="en-US" w:eastAsia="en-US"/>
        </w:rPr>
        <w:t>in</w:t>
      </w:r>
      <w:r>
        <w:rPr>
          <w:lang w:val="en-US" w:eastAsia="en-US"/>
        </w:rPr>
        <w:t>sufficient oversight of when exceptions to meeting the standard occur. The USP should be required to notify</w:t>
      </w:r>
      <w:r w:rsidR="009F2654">
        <w:rPr>
          <w:lang w:val="en-US" w:eastAsia="en-US"/>
        </w:rPr>
        <w:t xml:space="preserve"> the ACMA </w:t>
      </w:r>
      <w:r>
        <w:rPr>
          <w:lang w:val="en-US" w:eastAsia="en-US"/>
        </w:rPr>
        <w:t xml:space="preserve">immediately of instances where they are reasonably unable to comply with the performance standards. </w:t>
      </w:r>
    </w:p>
    <w:p w14:paraId="6108C135" w14:textId="16716B3D" w:rsidR="009F2654" w:rsidRDefault="009F2654" w:rsidP="009F2654">
      <w:pPr>
        <w:pStyle w:val="Recommendation"/>
        <w:rPr>
          <w:lang w:val="en-US"/>
        </w:rPr>
      </w:pPr>
      <w:r>
        <w:rPr>
          <w:lang w:val="en-US"/>
        </w:rPr>
        <w:t xml:space="preserve">The </w:t>
      </w:r>
      <w:r w:rsidR="008E460C">
        <w:rPr>
          <w:lang w:val="en-US"/>
        </w:rPr>
        <w:t>USP</w:t>
      </w:r>
      <w:r>
        <w:rPr>
          <w:lang w:val="en-US"/>
        </w:rPr>
        <w:t xml:space="preserve"> should be required to notify the ACMA of any instances where they are reasonabl</w:t>
      </w:r>
      <w:r w:rsidR="00582C47">
        <w:rPr>
          <w:lang w:val="en-US"/>
        </w:rPr>
        <w:t>y</w:t>
      </w:r>
      <w:r>
        <w:rPr>
          <w:lang w:val="en-US"/>
        </w:rPr>
        <w:t xml:space="preserve"> unable to comply with the </w:t>
      </w:r>
      <w:r w:rsidR="00814315">
        <w:rPr>
          <w:lang w:val="en-US"/>
        </w:rPr>
        <w:t>p</w:t>
      </w:r>
      <w:r>
        <w:rPr>
          <w:lang w:val="en-US"/>
        </w:rPr>
        <w:t xml:space="preserve">ayphone performance standards. </w:t>
      </w:r>
    </w:p>
    <w:p w14:paraId="1956168F" w14:textId="28E1DD20" w:rsidR="00B17201" w:rsidRDefault="0056643C" w:rsidP="002B2F5D">
      <w:pPr>
        <w:pStyle w:val="Heading3"/>
        <w:rPr>
          <w:lang w:val="en-US"/>
        </w:rPr>
      </w:pPr>
      <w:r>
        <w:rPr>
          <w:lang w:val="en-US"/>
        </w:rPr>
        <w:t>S</w:t>
      </w:r>
      <w:r w:rsidR="00B17201">
        <w:rPr>
          <w:lang w:val="en-US"/>
        </w:rPr>
        <w:t>upply of payphones</w:t>
      </w:r>
    </w:p>
    <w:p w14:paraId="7E835B70" w14:textId="079AB41E" w:rsidR="00B17201" w:rsidRDefault="00B17201" w:rsidP="00DD4DED">
      <w:pPr>
        <w:jc w:val="both"/>
        <w:rPr>
          <w:lang w:val="en-US"/>
        </w:rPr>
      </w:pPr>
      <w:r>
        <w:rPr>
          <w:lang w:val="en-US" w:eastAsia="en-US"/>
        </w:rPr>
        <w:t xml:space="preserve">The Determination requires that </w:t>
      </w:r>
      <w:r w:rsidR="00EB039C">
        <w:rPr>
          <w:lang w:val="en-US" w:eastAsia="en-US"/>
        </w:rPr>
        <w:t>payphones</w:t>
      </w:r>
      <w:r>
        <w:rPr>
          <w:lang w:val="en-US" w:eastAsia="en-US"/>
        </w:rPr>
        <w:t xml:space="preserve"> must provide operating instructions in three or more languages other than English, where the other languages must include three of the </w:t>
      </w:r>
      <w:proofErr w:type="gramStart"/>
      <w:r>
        <w:rPr>
          <w:lang w:val="en-US" w:eastAsia="en-US"/>
        </w:rPr>
        <w:t>following</w:t>
      </w:r>
      <w:r w:rsidR="008A222E">
        <w:rPr>
          <w:lang w:val="en-US" w:eastAsia="en-US"/>
        </w:rPr>
        <w:t>;</w:t>
      </w:r>
      <w:proofErr w:type="gramEnd"/>
      <w:r w:rsidR="008A222E">
        <w:rPr>
          <w:lang w:val="en-US" w:eastAsia="en-US"/>
        </w:rPr>
        <w:t xml:space="preserve"> </w:t>
      </w:r>
      <w:r>
        <w:rPr>
          <w:lang w:val="en-US"/>
        </w:rPr>
        <w:t>Mandarin</w:t>
      </w:r>
      <w:r w:rsidR="008A222E">
        <w:rPr>
          <w:lang w:val="en-US" w:eastAsia="en-US"/>
        </w:rPr>
        <w:t xml:space="preserve">, </w:t>
      </w:r>
      <w:r>
        <w:rPr>
          <w:lang w:val="en-US"/>
        </w:rPr>
        <w:t>French</w:t>
      </w:r>
      <w:r w:rsidR="008A222E">
        <w:rPr>
          <w:lang w:val="en-US" w:eastAsia="en-US"/>
        </w:rPr>
        <w:t xml:space="preserve">, </w:t>
      </w:r>
      <w:r>
        <w:rPr>
          <w:lang w:val="en-US"/>
        </w:rPr>
        <w:t xml:space="preserve">Spanish </w:t>
      </w:r>
      <w:r w:rsidR="008A222E">
        <w:rPr>
          <w:lang w:val="en-US" w:eastAsia="en-US"/>
        </w:rPr>
        <w:t xml:space="preserve">or </w:t>
      </w:r>
      <w:r>
        <w:rPr>
          <w:lang w:val="en-US"/>
        </w:rPr>
        <w:t>Japanese</w:t>
      </w:r>
      <w:r w:rsidR="008A222E">
        <w:rPr>
          <w:lang w:val="en-US"/>
        </w:rPr>
        <w:t>.</w:t>
      </w:r>
      <w:r w:rsidR="008A222E">
        <w:rPr>
          <w:lang w:val="en-US" w:eastAsia="en-US"/>
        </w:rPr>
        <w:t xml:space="preserve"> </w:t>
      </w:r>
      <w:r w:rsidR="00EB039C">
        <w:rPr>
          <w:lang w:val="en-US"/>
        </w:rPr>
        <w:t>ACCAN considers it would provide greater benefit to require the operating instructions to be given in those languages which are more widely spoken in Australia</w:t>
      </w:r>
      <w:r w:rsidR="00E71921">
        <w:rPr>
          <w:lang w:val="en-US"/>
        </w:rPr>
        <w:t xml:space="preserve"> and in </w:t>
      </w:r>
      <w:r w:rsidR="006359B1">
        <w:rPr>
          <w:lang w:val="en-US"/>
        </w:rPr>
        <w:t>the</w:t>
      </w:r>
      <w:r w:rsidR="00E71921">
        <w:rPr>
          <w:lang w:val="en-US"/>
        </w:rPr>
        <w:t xml:space="preserve"> community in which the </w:t>
      </w:r>
      <w:r w:rsidR="00804894">
        <w:rPr>
          <w:lang w:val="en-US"/>
        </w:rPr>
        <w:t>pay</w:t>
      </w:r>
      <w:r w:rsidR="001E6B65">
        <w:rPr>
          <w:lang w:val="en-US"/>
        </w:rPr>
        <w:t>phone is situated</w:t>
      </w:r>
      <w:r w:rsidR="00EE41BA">
        <w:rPr>
          <w:lang w:val="en-US"/>
        </w:rPr>
        <w:t xml:space="preserve"> (including First Nations languages)</w:t>
      </w:r>
      <w:r w:rsidR="00EB039C">
        <w:rPr>
          <w:lang w:val="en-US"/>
        </w:rPr>
        <w:t xml:space="preserve">. </w:t>
      </w:r>
      <w:r>
        <w:rPr>
          <w:lang w:val="en-US"/>
        </w:rPr>
        <w:t xml:space="preserve">The latest data from the ABS shows that the most spoken language after English </w:t>
      </w:r>
      <w:r w:rsidR="00FF724E">
        <w:rPr>
          <w:lang w:val="en-US"/>
        </w:rPr>
        <w:t xml:space="preserve">is </w:t>
      </w:r>
      <w:r>
        <w:rPr>
          <w:lang w:val="en-US"/>
        </w:rPr>
        <w:t>Mandarin (2.5% of the population</w:t>
      </w:r>
      <w:r w:rsidR="00EB039C">
        <w:rPr>
          <w:lang w:val="en-US"/>
        </w:rPr>
        <w:t>)</w:t>
      </w:r>
      <w:r w:rsidR="00FF724E">
        <w:rPr>
          <w:lang w:val="en-US"/>
        </w:rPr>
        <w:t>, followed by</w:t>
      </w:r>
      <w:r>
        <w:rPr>
          <w:lang w:val="en-US"/>
        </w:rPr>
        <w:t xml:space="preserve"> Arabic (1.4%), </w:t>
      </w:r>
      <w:r w:rsidR="00EB039C">
        <w:rPr>
          <w:lang w:val="en-US"/>
        </w:rPr>
        <w:t>Cantonese (1.2%) and Vietnamese (1.2%).</w:t>
      </w:r>
      <w:r w:rsidR="00EB039C">
        <w:rPr>
          <w:rStyle w:val="FootnoteReference"/>
          <w:lang w:val="en-US"/>
        </w:rPr>
        <w:footnoteReference w:id="8"/>
      </w:r>
      <w:r w:rsidR="00EB039C">
        <w:rPr>
          <w:lang w:val="en-US"/>
        </w:rPr>
        <w:t xml:space="preserve"> </w:t>
      </w:r>
    </w:p>
    <w:p w14:paraId="09A4239E" w14:textId="4E17485E" w:rsidR="007F556E" w:rsidRPr="00847418" w:rsidRDefault="00814315" w:rsidP="00847418">
      <w:pPr>
        <w:pStyle w:val="Recommendation"/>
      </w:pPr>
      <w:r w:rsidRPr="00847418">
        <w:t xml:space="preserve">Section 8(4) of the </w:t>
      </w:r>
      <w:r w:rsidR="00F86E85" w:rsidRPr="001D7153">
        <w:rPr>
          <w:i/>
        </w:rPr>
        <w:t>Telecommunications Universal Service Obligations (Payphone Performance Standards) Determination (No.1) 2011</w:t>
      </w:r>
      <w:r w:rsidR="007F556E" w:rsidRPr="00847418">
        <w:t xml:space="preserve"> should be updated so that the operating instructions are provided in the most widely spoken languages in </w:t>
      </w:r>
      <w:proofErr w:type="gramStart"/>
      <w:r w:rsidR="007F556E" w:rsidRPr="00847418">
        <w:t>Australia</w:t>
      </w:r>
      <w:r w:rsidR="006C656B">
        <w:t>, and</w:t>
      </w:r>
      <w:proofErr w:type="gramEnd"/>
      <w:r w:rsidR="006C656B">
        <w:t xml:space="preserve"> accommodating language demographics in the local area</w:t>
      </w:r>
      <w:r w:rsidR="007F556E" w:rsidRPr="00847418">
        <w:t xml:space="preserve">. </w:t>
      </w:r>
    </w:p>
    <w:p w14:paraId="6ADA5489" w14:textId="334A036D" w:rsidR="008362AC" w:rsidRDefault="0056643C" w:rsidP="002B2F5D">
      <w:pPr>
        <w:pStyle w:val="Heading3"/>
        <w:rPr>
          <w:lang w:val="en-US"/>
        </w:rPr>
      </w:pPr>
      <w:r>
        <w:rPr>
          <w:lang w:val="en-US"/>
        </w:rPr>
        <w:t>M</w:t>
      </w:r>
      <w:r w:rsidR="008362AC">
        <w:rPr>
          <w:lang w:val="en-US"/>
        </w:rPr>
        <w:t>aximum timeframes for supply, installation and maintenance of a payphone</w:t>
      </w:r>
    </w:p>
    <w:p w14:paraId="480A1195" w14:textId="4E5E40AB" w:rsidR="00736821" w:rsidRDefault="001B50D6" w:rsidP="00DD4DED">
      <w:pPr>
        <w:jc w:val="both"/>
        <w:rPr>
          <w:lang w:val="en-US" w:eastAsia="en-US"/>
        </w:rPr>
      </w:pPr>
      <w:r>
        <w:rPr>
          <w:lang w:val="en-US" w:eastAsia="en-US"/>
        </w:rPr>
        <w:t>Due to lower levels of mobile coverage, rural and remote Australia</w:t>
      </w:r>
      <w:r w:rsidR="001D7153">
        <w:rPr>
          <w:lang w:val="en-US" w:eastAsia="en-US"/>
        </w:rPr>
        <w:t>ns</w:t>
      </w:r>
      <w:r>
        <w:rPr>
          <w:lang w:val="en-US" w:eastAsia="en-US"/>
        </w:rPr>
        <w:t xml:space="preserve"> have a greater reliance on payphones. </w:t>
      </w:r>
      <w:r w:rsidR="00DC2DBF" w:rsidRPr="00DC2DBF">
        <w:rPr>
          <w:lang w:val="en-US" w:eastAsia="en-US"/>
        </w:rPr>
        <w:t>Despite this, the current Determination allows up to 9 months for payphone installation in remote areas if the site at which the payphone is to be installed is not readily accessible to telephone network infrastructure or there is insufficient network infrastructure capacity to effect service. In minor rural areas this timeframe changes to within 6 months of the date on which the payphone is first required to be located at the site.</w:t>
      </w:r>
      <w:r w:rsidR="00DC2DBF">
        <w:rPr>
          <w:lang w:val="en-US" w:eastAsia="en-US"/>
        </w:rPr>
        <w:t xml:space="preserve"> </w:t>
      </w:r>
      <w:r w:rsidR="008362AC">
        <w:rPr>
          <w:lang w:val="en-US" w:eastAsia="en-US"/>
        </w:rPr>
        <w:t xml:space="preserve">ACCAN considers that the Determination should reflect </w:t>
      </w:r>
      <w:r>
        <w:rPr>
          <w:lang w:val="en-US" w:eastAsia="en-US"/>
        </w:rPr>
        <w:t xml:space="preserve">the </w:t>
      </w:r>
      <w:r>
        <w:rPr>
          <w:lang w:val="en-US" w:eastAsia="en-US"/>
        </w:rPr>
        <w:lastRenderedPageBreak/>
        <w:t>greater</w:t>
      </w:r>
      <w:r w:rsidR="008362AC">
        <w:rPr>
          <w:lang w:val="en-US" w:eastAsia="en-US"/>
        </w:rPr>
        <w:t xml:space="preserve"> need for reliable payphones</w:t>
      </w:r>
      <w:r>
        <w:rPr>
          <w:lang w:val="en-US" w:eastAsia="en-US"/>
        </w:rPr>
        <w:t xml:space="preserve"> in rural and remote areas</w:t>
      </w:r>
      <w:r w:rsidR="008362AC">
        <w:rPr>
          <w:lang w:val="en-US" w:eastAsia="en-US"/>
        </w:rPr>
        <w:t xml:space="preserve"> through </w:t>
      </w:r>
      <w:r w:rsidR="00FB1148">
        <w:rPr>
          <w:lang w:val="en-US" w:eastAsia="en-US"/>
        </w:rPr>
        <w:t>shortening</w:t>
      </w:r>
      <w:r w:rsidR="008362AC">
        <w:rPr>
          <w:lang w:val="en-US" w:eastAsia="en-US"/>
        </w:rPr>
        <w:t xml:space="preserve"> the timeframes for installation</w:t>
      </w:r>
      <w:r>
        <w:rPr>
          <w:lang w:val="en-US" w:eastAsia="en-US"/>
        </w:rPr>
        <w:t xml:space="preserve">. We would also assume that the number of new installations remains relatively low, and therefore there should be more resources available to meet quicker timeframes for installation compared to </w:t>
      </w:r>
      <w:r w:rsidR="00FB1148">
        <w:rPr>
          <w:lang w:val="en-US" w:eastAsia="en-US"/>
        </w:rPr>
        <w:t>the situation 10 years ago.</w:t>
      </w:r>
    </w:p>
    <w:p w14:paraId="05ACCE53" w14:textId="1706991B" w:rsidR="008362AC" w:rsidRDefault="00FB1148" w:rsidP="008362AC">
      <w:pPr>
        <w:pStyle w:val="Recommendation"/>
        <w:rPr>
          <w:lang w:val="en-US"/>
        </w:rPr>
      </w:pPr>
      <w:r>
        <w:rPr>
          <w:lang w:val="en-US"/>
        </w:rPr>
        <w:t xml:space="preserve">The timeframes for payphone installation in minor rural or remote areas in </w:t>
      </w:r>
      <w:r w:rsidR="00C5685F">
        <w:rPr>
          <w:lang w:val="en-US"/>
        </w:rPr>
        <w:t>S</w:t>
      </w:r>
      <w:r>
        <w:rPr>
          <w:lang w:val="en-US"/>
        </w:rPr>
        <w:t>ection</w:t>
      </w:r>
      <w:r w:rsidR="00C5685F">
        <w:rPr>
          <w:lang w:val="en-US"/>
        </w:rPr>
        <w:t>s</w:t>
      </w:r>
      <w:r>
        <w:rPr>
          <w:lang w:val="en-US"/>
        </w:rPr>
        <w:t xml:space="preserve"> 9(3)(b) and 9(3)(c) of the </w:t>
      </w:r>
      <w:r w:rsidR="00F86E85" w:rsidRPr="00F86E85">
        <w:rPr>
          <w:i/>
          <w:iCs/>
          <w:lang w:val="en-US"/>
        </w:rPr>
        <w:t>Telecommunications Universal Service Obligations (Payphone Performance Standards) Determination (No.1) 2011</w:t>
      </w:r>
      <w:r w:rsidR="00F86E85">
        <w:rPr>
          <w:i/>
          <w:iCs/>
          <w:lang w:val="en-US"/>
        </w:rPr>
        <w:t xml:space="preserve"> </w:t>
      </w:r>
      <w:r>
        <w:rPr>
          <w:lang w:val="en-US"/>
        </w:rPr>
        <w:t xml:space="preserve">should be reduced to </w:t>
      </w:r>
      <w:r w:rsidR="00664119">
        <w:rPr>
          <w:lang w:val="en-US"/>
        </w:rPr>
        <w:t xml:space="preserve">a maximum of </w:t>
      </w:r>
      <w:r>
        <w:rPr>
          <w:lang w:val="en-US"/>
        </w:rPr>
        <w:t xml:space="preserve">3 months. </w:t>
      </w:r>
    </w:p>
    <w:p w14:paraId="04480243" w14:textId="7F195B87" w:rsidR="00FB1148" w:rsidRDefault="00DB2DEC" w:rsidP="00DD4DED">
      <w:pPr>
        <w:jc w:val="both"/>
        <w:rPr>
          <w:lang w:val="en-US"/>
        </w:rPr>
      </w:pPr>
      <w:r>
        <w:rPr>
          <w:lang w:val="en-US"/>
        </w:rPr>
        <w:t xml:space="preserve">ACCAN is aware of community concerns </w:t>
      </w:r>
      <w:r w:rsidR="007F6B59">
        <w:rPr>
          <w:lang w:val="en-US"/>
        </w:rPr>
        <w:t>about</w:t>
      </w:r>
      <w:r>
        <w:rPr>
          <w:lang w:val="en-US"/>
        </w:rPr>
        <w:t xml:space="preserve"> the maintenance of payphones, particularly in regional and remote areas. For example, the </w:t>
      </w:r>
      <w:proofErr w:type="spellStart"/>
      <w:r>
        <w:rPr>
          <w:lang w:val="en-US"/>
        </w:rPr>
        <w:t>Tangentyere</w:t>
      </w:r>
      <w:proofErr w:type="spellEnd"/>
      <w:r>
        <w:rPr>
          <w:lang w:val="en-US"/>
        </w:rPr>
        <w:t xml:space="preserve"> Council Aboriginal Corporation’s submission to the 2018 Regional Telecommunications </w:t>
      </w:r>
      <w:r w:rsidR="00C5685F">
        <w:rPr>
          <w:lang w:val="en-US"/>
        </w:rPr>
        <w:t>R</w:t>
      </w:r>
      <w:r>
        <w:rPr>
          <w:lang w:val="en-US"/>
        </w:rPr>
        <w:t>eview highlight</w:t>
      </w:r>
      <w:r w:rsidR="00C5685F">
        <w:rPr>
          <w:lang w:val="en-US"/>
        </w:rPr>
        <w:t>s</w:t>
      </w:r>
      <w:r>
        <w:rPr>
          <w:lang w:val="en-US"/>
        </w:rPr>
        <w:t xml:space="preserve"> the need to repair public </w:t>
      </w:r>
      <w:r w:rsidR="005E1327">
        <w:rPr>
          <w:lang w:val="en-US"/>
        </w:rPr>
        <w:t>pay</w:t>
      </w:r>
      <w:r>
        <w:rPr>
          <w:lang w:val="en-US"/>
        </w:rPr>
        <w:t>phone</w:t>
      </w:r>
      <w:r w:rsidR="005E1327">
        <w:rPr>
          <w:lang w:val="en-US"/>
        </w:rPr>
        <w:t>s</w:t>
      </w:r>
      <w:r>
        <w:rPr>
          <w:lang w:val="en-US"/>
        </w:rPr>
        <w:t xml:space="preserve"> in Alice Springs.</w:t>
      </w:r>
      <w:r>
        <w:rPr>
          <w:rStyle w:val="FootnoteReference"/>
          <w:lang w:val="en-US" w:eastAsia="en-US"/>
        </w:rPr>
        <w:footnoteReference w:id="9"/>
      </w:r>
      <w:r>
        <w:rPr>
          <w:lang w:val="en-US"/>
        </w:rPr>
        <w:t xml:space="preserve"> The submission references a recent audit carried out</w:t>
      </w:r>
      <w:r w:rsidR="00611732">
        <w:rPr>
          <w:lang w:val="en-US"/>
        </w:rPr>
        <w:t xml:space="preserve"> by</w:t>
      </w:r>
      <w:r>
        <w:rPr>
          <w:lang w:val="en-US"/>
        </w:rPr>
        <w:t xml:space="preserve"> the </w:t>
      </w:r>
      <w:proofErr w:type="spellStart"/>
      <w:r>
        <w:rPr>
          <w:lang w:val="en-US"/>
        </w:rPr>
        <w:t>Tangentyere</w:t>
      </w:r>
      <w:proofErr w:type="spellEnd"/>
      <w:r>
        <w:rPr>
          <w:lang w:val="en-US"/>
        </w:rPr>
        <w:t xml:space="preserve"> Women’s Family Safety Group which found </w:t>
      </w:r>
      <w:r w:rsidR="00611732">
        <w:rPr>
          <w:lang w:val="en-US"/>
        </w:rPr>
        <w:t xml:space="preserve">a </w:t>
      </w:r>
      <w:r>
        <w:rPr>
          <w:lang w:val="en-US"/>
        </w:rPr>
        <w:t>lack of working public payphones in urban and town camp localities. T</w:t>
      </w:r>
      <w:r w:rsidR="009741A3">
        <w:rPr>
          <w:lang w:val="en-US"/>
        </w:rPr>
        <w:t>he current timeframes to repair a payphone fault or service difficulty</w:t>
      </w:r>
      <w:r w:rsidR="00E6606F">
        <w:rPr>
          <w:lang w:val="en-US"/>
        </w:rPr>
        <w:t xml:space="preserve"> </w:t>
      </w:r>
      <w:r w:rsidR="009741A3" w:rsidRPr="009741A3">
        <w:t>formalise</w:t>
      </w:r>
      <w:r w:rsidR="009741A3">
        <w:rPr>
          <w:lang w:val="en-US"/>
        </w:rPr>
        <w:t xml:space="preserve"> poor service for rural and remote consumers despite these communities having the greatest need for payphones.</w:t>
      </w:r>
      <w:r w:rsidR="009448A5">
        <w:rPr>
          <w:rStyle w:val="FootnoteReference"/>
          <w:lang w:val="en-US"/>
        </w:rPr>
        <w:footnoteReference w:id="10"/>
      </w:r>
      <w:r w:rsidR="009741A3">
        <w:rPr>
          <w:lang w:val="en-US"/>
        </w:rPr>
        <w:t xml:space="preserve"> </w:t>
      </w:r>
      <w:r w:rsidR="00941D26">
        <w:rPr>
          <w:lang w:val="en-US"/>
        </w:rPr>
        <w:t xml:space="preserve">Consequently, all payphones should be repaired within 10 days, regardless of where they are located. </w:t>
      </w:r>
    </w:p>
    <w:p w14:paraId="18829097" w14:textId="583C2B46" w:rsidR="00941D26" w:rsidRDefault="00941D26" w:rsidP="00941D26">
      <w:pPr>
        <w:pStyle w:val="Recommendation"/>
        <w:rPr>
          <w:lang w:val="en-US"/>
        </w:rPr>
      </w:pPr>
      <w:r>
        <w:rPr>
          <w:lang w:val="en-US"/>
        </w:rPr>
        <w:t xml:space="preserve">The maximum timeframe to repair a payphone fault or service difficulty in </w:t>
      </w:r>
      <w:r w:rsidR="00AB2B5D">
        <w:rPr>
          <w:lang w:val="en-US"/>
        </w:rPr>
        <w:t>S</w:t>
      </w:r>
      <w:r>
        <w:rPr>
          <w:lang w:val="en-US"/>
        </w:rPr>
        <w:t xml:space="preserve">ection 10(2) of the </w:t>
      </w:r>
      <w:r w:rsidR="00F86E85" w:rsidRPr="00F86E85">
        <w:rPr>
          <w:i/>
          <w:iCs/>
          <w:lang w:val="en-US"/>
        </w:rPr>
        <w:t>Telecommunications Universal Service Obligations (Payphone Performance Standards) Determination (No.1) 2011</w:t>
      </w:r>
      <w:r>
        <w:rPr>
          <w:lang w:val="en-US"/>
        </w:rPr>
        <w:t xml:space="preserve"> should be set to a maximu</w:t>
      </w:r>
      <w:r w:rsidR="00582C47">
        <w:rPr>
          <w:lang w:val="en-US"/>
        </w:rPr>
        <w:t>m</w:t>
      </w:r>
      <w:r>
        <w:rPr>
          <w:lang w:val="en-US"/>
        </w:rPr>
        <w:t xml:space="preserve"> of 10 days in all areas. </w:t>
      </w:r>
    </w:p>
    <w:p w14:paraId="5B24A465" w14:textId="704F5279" w:rsidR="00736821" w:rsidRDefault="00736821" w:rsidP="002B2358">
      <w:pPr>
        <w:pStyle w:val="Heading2"/>
        <w:ind w:left="0" w:firstLine="0"/>
        <w:rPr>
          <w:lang w:val="en-US"/>
        </w:rPr>
      </w:pPr>
      <w:r>
        <w:rPr>
          <w:lang w:val="en-US"/>
        </w:rPr>
        <w:t>Telecommunications Universal Service Obligation (</w:t>
      </w:r>
      <w:r w:rsidR="00AB2B5D">
        <w:rPr>
          <w:lang w:val="en-US"/>
        </w:rPr>
        <w:t>P</w:t>
      </w:r>
      <w:r>
        <w:rPr>
          <w:lang w:val="en-US"/>
        </w:rPr>
        <w:t xml:space="preserve">ayphone </w:t>
      </w:r>
      <w:r w:rsidR="00AB2B5D">
        <w:rPr>
          <w:lang w:val="en-US"/>
        </w:rPr>
        <w:t>P</w:t>
      </w:r>
      <w:r>
        <w:rPr>
          <w:lang w:val="en-US"/>
        </w:rPr>
        <w:t xml:space="preserve">erformance </w:t>
      </w:r>
      <w:r w:rsidR="00AB2B5D">
        <w:rPr>
          <w:lang w:val="en-US"/>
        </w:rPr>
        <w:t>B</w:t>
      </w:r>
      <w:r>
        <w:rPr>
          <w:lang w:val="en-US"/>
        </w:rPr>
        <w:t xml:space="preserve">enchmarks) </w:t>
      </w:r>
      <w:r w:rsidR="00AB2B5D">
        <w:rPr>
          <w:lang w:val="en-US"/>
        </w:rPr>
        <w:t>I</w:t>
      </w:r>
      <w:r>
        <w:rPr>
          <w:lang w:val="en-US"/>
        </w:rPr>
        <w:t>nstrument (</w:t>
      </w:r>
      <w:r w:rsidR="00AB2B5D">
        <w:rPr>
          <w:lang w:val="en-US"/>
        </w:rPr>
        <w:t>N</w:t>
      </w:r>
      <w:r>
        <w:rPr>
          <w:lang w:val="en-US"/>
        </w:rPr>
        <w:t>o.1) 2011</w:t>
      </w:r>
    </w:p>
    <w:p w14:paraId="49B004D8" w14:textId="76F52CE6" w:rsidR="0047508B" w:rsidRDefault="0047508B" w:rsidP="002B2F5D">
      <w:pPr>
        <w:pStyle w:val="Heading3"/>
        <w:rPr>
          <w:lang w:val="en-US"/>
        </w:rPr>
      </w:pPr>
      <w:r>
        <w:rPr>
          <w:lang w:val="en-US"/>
        </w:rPr>
        <w:t>Compliance with payphone benchmark standards</w:t>
      </w:r>
    </w:p>
    <w:p w14:paraId="36C86B84" w14:textId="3CCCF50A" w:rsidR="0047508B" w:rsidRDefault="0047508B" w:rsidP="00DD4DED">
      <w:pPr>
        <w:jc w:val="both"/>
        <w:rPr>
          <w:lang w:val="en-US" w:eastAsia="en-US"/>
        </w:rPr>
      </w:pPr>
      <w:r>
        <w:rPr>
          <w:lang w:val="en-US" w:eastAsia="en-US"/>
        </w:rPr>
        <w:t>Th</w:t>
      </w:r>
      <w:r w:rsidR="00372F05">
        <w:rPr>
          <w:lang w:val="en-US" w:eastAsia="en-US"/>
        </w:rPr>
        <w:t>is</w:t>
      </w:r>
      <w:r>
        <w:rPr>
          <w:lang w:val="en-US" w:eastAsia="en-US"/>
        </w:rPr>
        <w:t xml:space="preserve"> </w:t>
      </w:r>
      <w:r w:rsidR="00372F05">
        <w:rPr>
          <w:lang w:val="en-US" w:eastAsia="en-US"/>
        </w:rPr>
        <w:t>I</w:t>
      </w:r>
      <w:r>
        <w:rPr>
          <w:lang w:val="en-US" w:eastAsia="en-US"/>
        </w:rPr>
        <w:t xml:space="preserve">nstrument sets out instances and circumstances where a primary </w:t>
      </w:r>
      <w:r w:rsidR="0083385B">
        <w:rPr>
          <w:lang w:val="en-US" w:eastAsia="en-US"/>
        </w:rPr>
        <w:t>USP</w:t>
      </w:r>
      <w:r>
        <w:rPr>
          <w:lang w:val="en-US" w:eastAsia="en-US"/>
        </w:rPr>
        <w:t xml:space="preserve"> is exempt from complying with the payphone benchmark standard, such as circumstances beyond the control of the USP. </w:t>
      </w:r>
      <w:proofErr w:type="gramStart"/>
      <w:r>
        <w:rPr>
          <w:lang w:val="en-US" w:eastAsia="en-US"/>
        </w:rPr>
        <w:t>Similar to</w:t>
      </w:r>
      <w:proofErr w:type="gramEnd"/>
      <w:r>
        <w:rPr>
          <w:lang w:val="en-US" w:eastAsia="en-US"/>
        </w:rPr>
        <w:t xml:space="preserve"> our recommendation made in </w:t>
      </w:r>
      <w:r w:rsidR="00175471">
        <w:rPr>
          <w:lang w:val="en-US" w:eastAsia="en-US"/>
        </w:rPr>
        <w:t>relation to compliance with payphone performance standards</w:t>
      </w:r>
      <w:r>
        <w:rPr>
          <w:lang w:val="en-US" w:eastAsia="en-US"/>
        </w:rPr>
        <w:t>, the USP should be required to report to the ACMA any instances that may arise in which the USP is unable to meet the payphone benchmark standards.</w:t>
      </w:r>
    </w:p>
    <w:p w14:paraId="16F1AC79" w14:textId="5530C9E3" w:rsidR="0047508B" w:rsidRPr="0047508B" w:rsidRDefault="0047508B" w:rsidP="007F556E">
      <w:pPr>
        <w:pStyle w:val="Recommendation"/>
        <w:rPr>
          <w:lang w:val="en-US"/>
        </w:rPr>
      </w:pPr>
      <w:r w:rsidRPr="0047508B">
        <w:rPr>
          <w:lang w:val="en-US"/>
        </w:rPr>
        <w:t xml:space="preserve">The </w:t>
      </w:r>
      <w:r w:rsidR="0083385B">
        <w:rPr>
          <w:lang w:val="en-US"/>
        </w:rPr>
        <w:t>USP</w:t>
      </w:r>
      <w:r w:rsidRPr="0047508B">
        <w:rPr>
          <w:lang w:val="en-US"/>
        </w:rPr>
        <w:t xml:space="preserve"> should be required to notify the ACMA of any instances where they are reasonabl</w:t>
      </w:r>
      <w:r w:rsidR="003934EE">
        <w:rPr>
          <w:lang w:val="en-US"/>
        </w:rPr>
        <w:t>y</w:t>
      </w:r>
      <w:r w:rsidRPr="0047508B">
        <w:rPr>
          <w:lang w:val="en-US"/>
        </w:rPr>
        <w:t xml:space="preserve"> unable to comply with the payphone</w:t>
      </w:r>
      <w:r>
        <w:rPr>
          <w:lang w:val="en-US"/>
        </w:rPr>
        <w:t xml:space="preserve"> benchmark standards.</w:t>
      </w:r>
    </w:p>
    <w:p w14:paraId="1C2D0A18" w14:textId="53DC5B68" w:rsidR="0047508B" w:rsidRPr="0047508B" w:rsidRDefault="0047508B" w:rsidP="002B2F5D">
      <w:pPr>
        <w:pStyle w:val="Heading3"/>
        <w:rPr>
          <w:lang w:val="en-US"/>
        </w:rPr>
      </w:pPr>
      <w:r>
        <w:rPr>
          <w:lang w:val="en-US"/>
        </w:rPr>
        <w:lastRenderedPageBreak/>
        <w:t>Payphone benchmark standards</w:t>
      </w:r>
    </w:p>
    <w:p w14:paraId="27BC3094" w14:textId="21257BA2" w:rsidR="00323266" w:rsidRPr="00323266" w:rsidRDefault="00323266" w:rsidP="00DD4DED">
      <w:pPr>
        <w:jc w:val="both"/>
        <w:rPr>
          <w:lang w:val="en-US" w:eastAsia="en-US"/>
        </w:rPr>
      </w:pPr>
      <w:r>
        <w:rPr>
          <w:lang w:val="en-US" w:eastAsia="en-US"/>
        </w:rPr>
        <w:t xml:space="preserve">The </w:t>
      </w:r>
      <w:r w:rsidR="00CF3EF4" w:rsidRPr="00153888">
        <w:rPr>
          <w:i/>
          <w:iCs/>
          <w:lang w:val="en-US" w:eastAsia="en-US"/>
        </w:rPr>
        <w:t>T</w:t>
      </w:r>
      <w:r w:rsidRPr="00153888">
        <w:rPr>
          <w:i/>
          <w:iCs/>
          <w:lang w:val="en-US" w:eastAsia="en-US"/>
        </w:rPr>
        <w:t>elecommunications</w:t>
      </w:r>
      <w:r w:rsidRPr="00153888">
        <w:rPr>
          <w:i/>
          <w:lang w:val="en-US" w:eastAsia="en-US"/>
        </w:rPr>
        <w:t xml:space="preserve"> Universal Service Obligation (</w:t>
      </w:r>
      <w:r w:rsidR="00CF3EF4" w:rsidRPr="00153888">
        <w:rPr>
          <w:i/>
          <w:iCs/>
          <w:lang w:val="en-US" w:eastAsia="en-US"/>
        </w:rPr>
        <w:t>P</w:t>
      </w:r>
      <w:r w:rsidRPr="00153888">
        <w:rPr>
          <w:i/>
          <w:iCs/>
          <w:lang w:val="en-US" w:eastAsia="en-US"/>
        </w:rPr>
        <w:t xml:space="preserve">ayphone </w:t>
      </w:r>
      <w:r w:rsidR="00CF3EF4" w:rsidRPr="00153888">
        <w:rPr>
          <w:i/>
          <w:iCs/>
          <w:lang w:val="en-US" w:eastAsia="en-US"/>
        </w:rPr>
        <w:t>P</w:t>
      </w:r>
      <w:r w:rsidRPr="00153888">
        <w:rPr>
          <w:i/>
          <w:iCs/>
          <w:lang w:val="en-US" w:eastAsia="en-US"/>
        </w:rPr>
        <w:t xml:space="preserve">erformance </w:t>
      </w:r>
      <w:r w:rsidR="00CF3EF4" w:rsidRPr="00153888">
        <w:rPr>
          <w:i/>
          <w:iCs/>
          <w:lang w:val="en-US" w:eastAsia="en-US"/>
        </w:rPr>
        <w:t>B</w:t>
      </w:r>
      <w:r w:rsidRPr="00153888">
        <w:rPr>
          <w:i/>
          <w:iCs/>
          <w:lang w:val="en-US" w:eastAsia="en-US"/>
        </w:rPr>
        <w:t xml:space="preserve">enchmarks) </w:t>
      </w:r>
      <w:r w:rsidR="00CF3EF4" w:rsidRPr="00153888">
        <w:rPr>
          <w:i/>
          <w:iCs/>
          <w:lang w:val="en-US" w:eastAsia="en-US"/>
        </w:rPr>
        <w:t>I</w:t>
      </w:r>
      <w:r w:rsidRPr="00153888">
        <w:rPr>
          <w:i/>
          <w:iCs/>
          <w:lang w:val="en-US" w:eastAsia="en-US"/>
        </w:rPr>
        <w:t>nstrument (</w:t>
      </w:r>
      <w:r w:rsidR="00CF3EF4" w:rsidRPr="00153888">
        <w:rPr>
          <w:i/>
          <w:iCs/>
          <w:lang w:val="en-US" w:eastAsia="en-US"/>
        </w:rPr>
        <w:t>N</w:t>
      </w:r>
      <w:r w:rsidRPr="00153888">
        <w:rPr>
          <w:i/>
          <w:iCs/>
          <w:lang w:val="en-US" w:eastAsia="en-US"/>
        </w:rPr>
        <w:t>o</w:t>
      </w:r>
      <w:r w:rsidRPr="00153888">
        <w:rPr>
          <w:i/>
          <w:lang w:val="en-US" w:eastAsia="en-US"/>
        </w:rPr>
        <w:t>.1) 2011</w:t>
      </w:r>
      <w:r>
        <w:rPr>
          <w:lang w:val="en-US" w:eastAsia="en-US"/>
        </w:rPr>
        <w:t xml:space="preserve"> requires that the </w:t>
      </w:r>
      <w:r w:rsidR="0083385B">
        <w:rPr>
          <w:lang w:val="en-US" w:eastAsia="en-US"/>
        </w:rPr>
        <w:t>USP</w:t>
      </w:r>
      <w:r>
        <w:rPr>
          <w:lang w:val="en-US" w:eastAsia="en-US"/>
        </w:rPr>
        <w:t xml:space="preserve"> must </w:t>
      </w:r>
      <w:r w:rsidR="00651AC5">
        <w:rPr>
          <w:lang w:val="en-US" w:eastAsia="en-US"/>
        </w:rPr>
        <w:t>rectify a fault or service difficulty within the following timeframes</w:t>
      </w:r>
      <w:r>
        <w:rPr>
          <w:lang w:val="en-US" w:eastAsia="en-US"/>
        </w:rPr>
        <w:t>:</w:t>
      </w:r>
    </w:p>
    <w:tbl>
      <w:tblPr>
        <w:tblStyle w:val="ACCANtable"/>
        <w:tblW w:w="0" w:type="auto"/>
        <w:tblLook w:val="04A0" w:firstRow="1" w:lastRow="0" w:firstColumn="1" w:lastColumn="0" w:noHBand="0" w:noVBand="1"/>
      </w:tblPr>
      <w:tblGrid>
        <w:gridCol w:w="2622"/>
        <w:gridCol w:w="2623"/>
        <w:gridCol w:w="3771"/>
      </w:tblGrid>
      <w:tr w:rsidR="00323266" w14:paraId="693B5C70" w14:textId="77777777" w:rsidTr="00B65AC6">
        <w:trPr>
          <w:cnfStyle w:val="100000000000" w:firstRow="1" w:lastRow="0" w:firstColumn="0" w:lastColumn="0" w:oddVBand="0" w:evenVBand="0" w:oddHBand="0" w:evenHBand="0" w:firstRowFirstColumn="0" w:firstRowLastColumn="0" w:lastRowFirstColumn="0" w:lastRowLastColumn="0"/>
        </w:trPr>
        <w:tc>
          <w:tcPr>
            <w:tcW w:w="2622" w:type="dxa"/>
          </w:tcPr>
          <w:p w14:paraId="025FDF08" w14:textId="44113A4B" w:rsidR="00323266" w:rsidRDefault="00323266" w:rsidP="00736821">
            <w:pPr>
              <w:rPr>
                <w:lang w:val="en-US" w:eastAsia="en-US"/>
              </w:rPr>
            </w:pPr>
            <w:r>
              <w:rPr>
                <w:lang w:val="en-US" w:eastAsia="en-US"/>
              </w:rPr>
              <w:t>Area</w:t>
            </w:r>
          </w:p>
        </w:tc>
        <w:tc>
          <w:tcPr>
            <w:tcW w:w="2623" w:type="dxa"/>
          </w:tcPr>
          <w:p w14:paraId="32FBDDFE" w14:textId="052604BC" w:rsidR="00323266" w:rsidRDefault="00323266" w:rsidP="00736821">
            <w:pPr>
              <w:rPr>
                <w:lang w:val="en-US" w:eastAsia="en-US"/>
              </w:rPr>
            </w:pPr>
            <w:r>
              <w:rPr>
                <w:lang w:val="en-US" w:eastAsia="en-US"/>
              </w:rPr>
              <w:t>Timeframe</w:t>
            </w:r>
          </w:p>
        </w:tc>
        <w:tc>
          <w:tcPr>
            <w:tcW w:w="3771" w:type="dxa"/>
          </w:tcPr>
          <w:p w14:paraId="038039F0" w14:textId="6D0BAFA4" w:rsidR="00323266" w:rsidRDefault="00323266" w:rsidP="00736821">
            <w:pPr>
              <w:rPr>
                <w:lang w:val="en-US" w:eastAsia="en-US"/>
              </w:rPr>
            </w:pPr>
            <w:r>
              <w:rPr>
                <w:lang w:val="en-US" w:eastAsia="en-US"/>
              </w:rPr>
              <w:t>Benchmark</w:t>
            </w:r>
            <w:r w:rsidR="00B65AC6">
              <w:rPr>
                <w:lang w:val="en-US" w:eastAsia="en-US"/>
              </w:rPr>
              <w:t xml:space="preserve"> for the total number of times that a primary </w:t>
            </w:r>
            <w:r w:rsidR="0083385B">
              <w:rPr>
                <w:lang w:val="en-US" w:eastAsia="en-US"/>
              </w:rPr>
              <w:t>USP</w:t>
            </w:r>
            <w:r w:rsidR="00B65AC6">
              <w:rPr>
                <w:lang w:val="en-US" w:eastAsia="en-US"/>
              </w:rPr>
              <w:t xml:space="preserve"> is required to comply</w:t>
            </w:r>
          </w:p>
        </w:tc>
      </w:tr>
      <w:tr w:rsidR="00323266" w14:paraId="0A86A1B3" w14:textId="77777777" w:rsidTr="00B65AC6">
        <w:tc>
          <w:tcPr>
            <w:tcW w:w="2622" w:type="dxa"/>
          </w:tcPr>
          <w:p w14:paraId="255633FE" w14:textId="19CA1234" w:rsidR="00323266" w:rsidRDefault="00323266" w:rsidP="00736821">
            <w:pPr>
              <w:rPr>
                <w:lang w:val="en-US" w:eastAsia="en-US"/>
              </w:rPr>
            </w:pPr>
            <w:r>
              <w:rPr>
                <w:lang w:val="en-US" w:eastAsia="en-US"/>
              </w:rPr>
              <w:t>Urban</w:t>
            </w:r>
          </w:p>
        </w:tc>
        <w:tc>
          <w:tcPr>
            <w:tcW w:w="2623" w:type="dxa"/>
          </w:tcPr>
          <w:p w14:paraId="7715620D" w14:textId="6DDB5791" w:rsidR="00323266" w:rsidRDefault="00323266" w:rsidP="00736821">
            <w:pPr>
              <w:rPr>
                <w:lang w:val="en-US" w:eastAsia="en-US"/>
              </w:rPr>
            </w:pPr>
            <w:r>
              <w:rPr>
                <w:lang w:val="en-US" w:eastAsia="en-US"/>
              </w:rPr>
              <w:t>1 working day</w:t>
            </w:r>
          </w:p>
        </w:tc>
        <w:tc>
          <w:tcPr>
            <w:tcW w:w="3771" w:type="dxa"/>
          </w:tcPr>
          <w:p w14:paraId="0A5F7135" w14:textId="0B0F75C9" w:rsidR="00323266" w:rsidRDefault="00323266" w:rsidP="00736821">
            <w:pPr>
              <w:rPr>
                <w:lang w:val="en-US" w:eastAsia="en-US"/>
              </w:rPr>
            </w:pPr>
            <w:r>
              <w:rPr>
                <w:lang w:val="en-US" w:eastAsia="en-US"/>
              </w:rPr>
              <w:t xml:space="preserve">90% </w:t>
            </w:r>
          </w:p>
        </w:tc>
      </w:tr>
      <w:tr w:rsidR="00323266" w14:paraId="7C399C66" w14:textId="77777777" w:rsidTr="00B65AC6">
        <w:tc>
          <w:tcPr>
            <w:tcW w:w="2622" w:type="dxa"/>
          </w:tcPr>
          <w:p w14:paraId="69F60047" w14:textId="55EBC8C6" w:rsidR="00323266" w:rsidRDefault="00323266" w:rsidP="00736821">
            <w:pPr>
              <w:rPr>
                <w:lang w:val="en-US" w:eastAsia="en-US"/>
              </w:rPr>
            </w:pPr>
            <w:r>
              <w:rPr>
                <w:lang w:val="en-US" w:eastAsia="en-US"/>
              </w:rPr>
              <w:t>Rural</w:t>
            </w:r>
          </w:p>
        </w:tc>
        <w:tc>
          <w:tcPr>
            <w:tcW w:w="2623" w:type="dxa"/>
          </w:tcPr>
          <w:p w14:paraId="1D75A319" w14:textId="360DC105" w:rsidR="00323266" w:rsidRDefault="00323266" w:rsidP="00736821">
            <w:pPr>
              <w:rPr>
                <w:lang w:val="en-US" w:eastAsia="en-US"/>
              </w:rPr>
            </w:pPr>
            <w:r>
              <w:rPr>
                <w:lang w:val="en-US" w:eastAsia="en-US"/>
              </w:rPr>
              <w:t>2 working day</w:t>
            </w:r>
          </w:p>
        </w:tc>
        <w:tc>
          <w:tcPr>
            <w:tcW w:w="3771" w:type="dxa"/>
          </w:tcPr>
          <w:p w14:paraId="44FEC0DC" w14:textId="6B2655E5" w:rsidR="00323266" w:rsidRDefault="00323266" w:rsidP="00736821">
            <w:pPr>
              <w:rPr>
                <w:lang w:val="en-US" w:eastAsia="en-US"/>
              </w:rPr>
            </w:pPr>
            <w:r>
              <w:rPr>
                <w:lang w:val="en-US" w:eastAsia="en-US"/>
              </w:rPr>
              <w:t>90%</w:t>
            </w:r>
          </w:p>
        </w:tc>
      </w:tr>
      <w:tr w:rsidR="00323266" w14:paraId="696DBB63" w14:textId="77777777" w:rsidTr="00B65AC6">
        <w:tc>
          <w:tcPr>
            <w:tcW w:w="2622" w:type="dxa"/>
          </w:tcPr>
          <w:p w14:paraId="3CF46BDD" w14:textId="631534B0" w:rsidR="00323266" w:rsidRDefault="00323266" w:rsidP="00736821">
            <w:pPr>
              <w:rPr>
                <w:lang w:val="en-US" w:eastAsia="en-US"/>
              </w:rPr>
            </w:pPr>
            <w:r>
              <w:rPr>
                <w:lang w:val="en-US" w:eastAsia="en-US"/>
              </w:rPr>
              <w:t>Remote</w:t>
            </w:r>
          </w:p>
        </w:tc>
        <w:tc>
          <w:tcPr>
            <w:tcW w:w="2623" w:type="dxa"/>
          </w:tcPr>
          <w:p w14:paraId="07DAD99A" w14:textId="438BFABF" w:rsidR="00323266" w:rsidRDefault="00323266" w:rsidP="00736821">
            <w:pPr>
              <w:rPr>
                <w:lang w:val="en-US" w:eastAsia="en-US"/>
              </w:rPr>
            </w:pPr>
            <w:r>
              <w:rPr>
                <w:lang w:val="en-US" w:eastAsia="en-US"/>
              </w:rPr>
              <w:t>3 working days</w:t>
            </w:r>
          </w:p>
        </w:tc>
        <w:tc>
          <w:tcPr>
            <w:tcW w:w="3771" w:type="dxa"/>
          </w:tcPr>
          <w:p w14:paraId="71DA9407" w14:textId="55913773" w:rsidR="00323266" w:rsidRDefault="00323266" w:rsidP="00736821">
            <w:pPr>
              <w:rPr>
                <w:lang w:val="en-US" w:eastAsia="en-US"/>
              </w:rPr>
            </w:pPr>
            <w:r>
              <w:rPr>
                <w:lang w:val="en-US" w:eastAsia="en-US"/>
              </w:rPr>
              <w:t xml:space="preserve">80% </w:t>
            </w:r>
          </w:p>
        </w:tc>
      </w:tr>
    </w:tbl>
    <w:p w14:paraId="68CC11DD" w14:textId="6E0907E4" w:rsidR="00736821" w:rsidRDefault="00651AC5" w:rsidP="00DD4DED">
      <w:pPr>
        <w:jc w:val="both"/>
        <w:rPr>
          <w:lang w:val="en-US" w:eastAsia="en-US"/>
        </w:rPr>
      </w:pPr>
      <w:r>
        <w:rPr>
          <w:lang w:val="en-US" w:eastAsia="en-US"/>
        </w:rPr>
        <w:t xml:space="preserve">The above benchmarks do not adequately reflect community expectations when it comes to </w:t>
      </w:r>
      <w:r w:rsidR="002663D8">
        <w:rPr>
          <w:lang w:val="en-US" w:eastAsia="en-US"/>
        </w:rPr>
        <w:t xml:space="preserve">the </w:t>
      </w:r>
      <w:r>
        <w:rPr>
          <w:lang w:val="en-US" w:eastAsia="en-US"/>
        </w:rPr>
        <w:t xml:space="preserve">reliability of payphones. </w:t>
      </w:r>
      <w:proofErr w:type="gramStart"/>
      <w:r>
        <w:rPr>
          <w:lang w:val="en-US" w:eastAsia="en-US"/>
        </w:rPr>
        <w:t>In particular, having</w:t>
      </w:r>
      <w:proofErr w:type="gramEnd"/>
      <w:r>
        <w:rPr>
          <w:lang w:val="en-US" w:eastAsia="en-US"/>
        </w:rPr>
        <w:t xml:space="preserve"> a longer timeframe in combination with lower benchmarks in remote areas poses a risk that payphones in these areas </w:t>
      </w:r>
      <w:r w:rsidR="00292760">
        <w:rPr>
          <w:lang w:val="en-US" w:eastAsia="en-US"/>
        </w:rPr>
        <w:t xml:space="preserve">could be faulty for excessive amounts of times. </w:t>
      </w:r>
      <w:r>
        <w:rPr>
          <w:lang w:val="en-US" w:eastAsia="en-US"/>
        </w:rPr>
        <w:t xml:space="preserve"> </w:t>
      </w:r>
    </w:p>
    <w:p w14:paraId="1EC1AA21" w14:textId="0AEB859C" w:rsidR="007F556E" w:rsidRPr="007F556E" w:rsidRDefault="00651AC5" w:rsidP="007F556E">
      <w:pPr>
        <w:pStyle w:val="Recommendation"/>
        <w:rPr>
          <w:lang w:val="en-US"/>
        </w:rPr>
      </w:pPr>
      <w:r w:rsidRPr="007F556E">
        <w:rPr>
          <w:lang w:val="en-US"/>
        </w:rPr>
        <w:t xml:space="preserve">Payphone performance benchmarks specified in </w:t>
      </w:r>
      <w:r w:rsidR="002663D8">
        <w:rPr>
          <w:lang w:val="en-US"/>
        </w:rPr>
        <w:t>S</w:t>
      </w:r>
      <w:r w:rsidR="00582C47" w:rsidRPr="007F556E">
        <w:rPr>
          <w:lang w:val="en-US"/>
        </w:rPr>
        <w:t xml:space="preserve">ection </w:t>
      </w:r>
      <w:r w:rsidRPr="007F556E">
        <w:rPr>
          <w:lang w:val="en-US"/>
        </w:rPr>
        <w:t>9</w:t>
      </w:r>
      <w:r w:rsidR="00CC3376" w:rsidRPr="007F556E">
        <w:rPr>
          <w:lang w:val="en-US"/>
        </w:rPr>
        <w:t xml:space="preserve"> </w:t>
      </w:r>
      <w:r w:rsidRPr="007F556E">
        <w:rPr>
          <w:lang w:val="en-US"/>
        </w:rPr>
        <w:t xml:space="preserve">of </w:t>
      </w:r>
      <w:r w:rsidR="002663D8">
        <w:rPr>
          <w:lang w:val="en-US"/>
        </w:rPr>
        <w:t xml:space="preserve">the </w:t>
      </w:r>
      <w:r w:rsidR="00F86E85" w:rsidRPr="00262F40">
        <w:rPr>
          <w:i/>
          <w:lang w:val="en-US"/>
        </w:rPr>
        <w:t>Telecommunications Universal Service Obligation (</w:t>
      </w:r>
      <w:r w:rsidR="002663D8" w:rsidRPr="00262F40">
        <w:rPr>
          <w:i/>
          <w:lang w:val="en-US"/>
        </w:rPr>
        <w:t>P</w:t>
      </w:r>
      <w:r w:rsidR="00F86E85" w:rsidRPr="00262F40">
        <w:rPr>
          <w:i/>
          <w:lang w:val="en-US"/>
        </w:rPr>
        <w:t xml:space="preserve">ayphone </w:t>
      </w:r>
      <w:r w:rsidR="002663D8" w:rsidRPr="00262F40">
        <w:rPr>
          <w:i/>
          <w:lang w:val="en-US"/>
        </w:rPr>
        <w:t>P</w:t>
      </w:r>
      <w:r w:rsidR="00F86E85" w:rsidRPr="00262F40">
        <w:rPr>
          <w:i/>
          <w:lang w:val="en-US"/>
        </w:rPr>
        <w:t xml:space="preserve">erformance </w:t>
      </w:r>
      <w:r w:rsidR="002663D8" w:rsidRPr="00262F40">
        <w:rPr>
          <w:i/>
          <w:lang w:val="en-US"/>
        </w:rPr>
        <w:t>B</w:t>
      </w:r>
      <w:r w:rsidR="00F86E85" w:rsidRPr="00262F40">
        <w:rPr>
          <w:i/>
          <w:lang w:val="en-US"/>
        </w:rPr>
        <w:t xml:space="preserve">enchmarks) </w:t>
      </w:r>
      <w:r w:rsidR="002663D8" w:rsidRPr="00262F40">
        <w:rPr>
          <w:i/>
          <w:lang w:val="en-US"/>
        </w:rPr>
        <w:t>I</w:t>
      </w:r>
      <w:r w:rsidR="00F86E85" w:rsidRPr="00262F40">
        <w:rPr>
          <w:i/>
          <w:lang w:val="en-US"/>
        </w:rPr>
        <w:t>nstrument (</w:t>
      </w:r>
      <w:r w:rsidR="002663D8" w:rsidRPr="00262F40">
        <w:rPr>
          <w:i/>
          <w:lang w:val="en-US"/>
        </w:rPr>
        <w:t>N</w:t>
      </w:r>
      <w:r w:rsidR="00F86E85" w:rsidRPr="00262F40">
        <w:rPr>
          <w:i/>
          <w:lang w:val="en-US"/>
        </w:rPr>
        <w:t>o.1)</w:t>
      </w:r>
      <w:r w:rsidR="007F556E" w:rsidRPr="00262F40">
        <w:rPr>
          <w:i/>
          <w:lang w:val="en-US"/>
        </w:rPr>
        <w:t xml:space="preserve"> 2011</w:t>
      </w:r>
      <w:r w:rsidR="00F86E85" w:rsidRPr="007F556E">
        <w:rPr>
          <w:lang w:val="en-US"/>
        </w:rPr>
        <w:t xml:space="preserve"> </w:t>
      </w:r>
      <w:r w:rsidR="007F556E" w:rsidRPr="007F556E">
        <w:rPr>
          <w:lang w:val="en-US"/>
        </w:rPr>
        <w:t xml:space="preserve">should be altered so that the primary </w:t>
      </w:r>
      <w:r w:rsidR="0083385B">
        <w:rPr>
          <w:lang w:val="en-US"/>
        </w:rPr>
        <w:t>USP</w:t>
      </w:r>
      <w:r w:rsidR="007F556E" w:rsidRPr="007F556E">
        <w:rPr>
          <w:lang w:val="en-US"/>
        </w:rPr>
        <w:t xml:space="preserve"> is required to comply with the benchmark standard 90% of the total number of times in all areas.</w:t>
      </w:r>
    </w:p>
    <w:p w14:paraId="0B6518A0" w14:textId="70C22174" w:rsidR="00736821" w:rsidRDefault="00736821" w:rsidP="002B2358">
      <w:pPr>
        <w:pStyle w:val="Heading1"/>
        <w:ind w:left="0" w:firstLine="0"/>
        <w:rPr>
          <w:lang w:val="en-US"/>
        </w:rPr>
      </w:pPr>
      <w:bookmarkStart w:id="4" w:name="_Toc96068813"/>
      <w:r w:rsidRPr="00736821">
        <w:rPr>
          <w:lang w:val="en-US"/>
        </w:rPr>
        <w:lastRenderedPageBreak/>
        <w:t>Rules for consultation and complaints involving the location and removal of USO payphones</w:t>
      </w:r>
      <w:bookmarkEnd w:id="4"/>
    </w:p>
    <w:p w14:paraId="2A25E3FE" w14:textId="77D9DDBE" w:rsidR="0089648E" w:rsidRDefault="00F260FE" w:rsidP="006F4E12">
      <w:pPr>
        <w:jc w:val="both"/>
      </w:pPr>
      <w:r>
        <w:rPr>
          <w:lang w:val="en-US" w:eastAsia="en-US"/>
        </w:rPr>
        <w:t xml:space="preserve">ACCAN has serious concerns regarding the transparency and accountability </w:t>
      </w:r>
      <w:r w:rsidR="00060FA2">
        <w:rPr>
          <w:lang w:val="en-US" w:eastAsia="en-US"/>
        </w:rPr>
        <w:t xml:space="preserve">of public payphone </w:t>
      </w:r>
      <w:r w:rsidR="00BB4332">
        <w:rPr>
          <w:lang w:val="en-US" w:eastAsia="en-US"/>
        </w:rPr>
        <w:t>consultation</w:t>
      </w:r>
      <w:r w:rsidR="00060FA2">
        <w:rPr>
          <w:lang w:val="en-US" w:eastAsia="en-US"/>
        </w:rPr>
        <w:t xml:space="preserve"> and complaints processes.</w:t>
      </w:r>
      <w:r w:rsidR="00C177E0">
        <w:rPr>
          <w:lang w:val="en-US" w:eastAsia="en-US"/>
        </w:rPr>
        <w:t xml:space="preserve"> ACCAN believes</w:t>
      </w:r>
      <w:r w:rsidR="005E77E0">
        <w:rPr>
          <w:lang w:val="en-US" w:eastAsia="en-US"/>
        </w:rPr>
        <w:t xml:space="preserve"> </w:t>
      </w:r>
      <w:r w:rsidR="00936D5B">
        <w:rPr>
          <w:lang w:val="en-US" w:eastAsia="en-US"/>
        </w:rPr>
        <w:t>there</w:t>
      </w:r>
      <w:r w:rsidR="005E77E0">
        <w:rPr>
          <w:lang w:val="en-US" w:eastAsia="en-US"/>
        </w:rPr>
        <w:t xml:space="preserve"> </w:t>
      </w:r>
      <w:r w:rsidR="00F627E0">
        <w:rPr>
          <w:lang w:val="en-US" w:eastAsia="en-US"/>
        </w:rPr>
        <w:t>are</w:t>
      </w:r>
      <w:r w:rsidR="005E77E0">
        <w:rPr>
          <w:lang w:val="en-US" w:eastAsia="en-US"/>
        </w:rPr>
        <w:t xml:space="preserve"> grounds for the </w:t>
      </w:r>
      <w:r w:rsidR="00936D5B">
        <w:rPr>
          <w:lang w:val="en-US" w:eastAsia="en-US"/>
        </w:rPr>
        <w:t>ACMA</w:t>
      </w:r>
      <w:r w:rsidR="005E77E0">
        <w:rPr>
          <w:lang w:val="en-US" w:eastAsia="en-US"/>
        </w:rPr>
        <w:t xml:space="preserve"> to </w:t>
      </w:r>
      <w:r w:rsidR="001B6CC6">
        <w:rPr>
          <w:lang w:val="en-US" w:eastAsia="en-US"/>
        </w:rPr>
        <w:t xml:space="preserve">conduct an audit </w:t>
      </w:r>
      <w:r w:rsidR="00D34C95">
        <w:rPr>
          <w:lang w:val="en-US" w:eastAsia="en-US"/>
        </w:rPr>
        <w:t xml:space="preserve">into Telstra’s compliance with </w:t>
      </w:r>
      <w:r w:rsidR="008A0DE3">
        <w:rPr>
          <w:lang w:val="en-US" w:eastAsia="en-US"/>
        </w:rPr>
        <w:t xml:space="preserve">the </w:t>
      </w:r>
      <w:r w:rsidR="00D34C95" w:rsidRPr="00D34C95">
        <w:rPr>
          <w:i/>
          <w:iCs/>
          <w:lang w:val="en-US" w:eastAsia="en-US"/>
        </w:rPr>
        <w:t>Telecommunications Universal Service Obligation (Public Consultation on the Location or Removal of Payphones) Determination 2011</w:t>
      </w:r>
      <w:r w:rsidR="00C45608">
        <w:rPr>
          <w:lang w:val="en-US" w:eastAsia="en-US"/>
        </w:rPr>
        <w:t xml:space="preserve"> </w:t>
      </w:r>
      <w:r w:rsidR="00184477">
        <w:rPr>
          <w:lang w:val="en-US" w:eastAsia="en-US"/>
        </w:rPr>
        <w:t xml:space="preserve">(the Public Consultation </w:t>
      </w:r>
      <w:r w:rsidR="00E2315D">
        <w:rPr>
          <w:lang w:val="en-US" w:eastAsia="en-US"/>
        </w:rPr>
        <w:t>Rules</w:t>
      </w:r>
      <w:r w:rsidR="00184477">
        <w:rPr>
          <w:lang w:val="en-US" w:eastAsia="en-US"/>
        </w:rPr>
        <w:t xml:space="preserve">) </w:t>
      </w:r>
      <w:r w:rsidR="00C45608">
        <w:rPr>
          <w:lang w:val="en-US" w:eastAsia="en-US"/>
        </w:rPr>
        <w:t>and</w:t>
      </w:r>
      <w:r w:rsidR="00D50913">
        <w:rPr>
          <w:lang w:val="en-US" w:eastAsia="en-US"/>
        </w:rPr>
        <w:t xml:space="preserve"> the ACMA’s</w:t>
      </w:r>
      <w:r w:rsidR="00E22952">
        <w:t xml:space="preserve"> </w:t>
      </w:r>
      <w:r w:rsidR="00E22952" w:rsidRPr="00C86968">
        <w:rPr>
          <w:i/>
          <w:iCs/>
        </w:rPr>
        <w:t>Payphone (Assessment of Net Social Benefit) Guidelines</w:t>
      </w:r>
      <w:r w:rsidR="00E22952">
        <w:t>.</w:t>
      </w:r>
      <w:r w:rsidR="00C86968">
        <w:t xml:space="preserve"> </w:t>
      </w:r>
    </w:p>
    <w:p w14:paraId="62DDA133" w14:textId="7C1CA6F3" w:rsidR="00F260FE" w:rsidRPr="00C45608" w:rsidRDefault="00F731EF" w:rsidP="006F4E12">
      <w:pPr>
        <w:jc w:val="both"/>
        <w:rPr>
          <w:lang w:val="en-US" w:eastAsia="en-US"/>
        </w:rPr>
      </w:pPr>
      <w:r>
        <w:t xml:space="preserve">There </w:t>
      </w:r>
      <w:r w:rsidR="0089648E">
        <w:t>are</w:t>
      </w:r>
      <w:r>
        <w:t xml:space="preserve"> also grounds for a significant reworking of </w:t>
      </w:r>
      <w:r w:rsidR="00FC3EFA">
        <w:t xml:space="preserve">the Public Consultation </w:t>
      </w:r>
      <w:r w:rsidR="00E2315D">
        <w:t>Rules</w:t>
      </w:r>
      <w:r w:rsidR="00FC3EFA">
        <w:t xml:space="preserve"> and </w:t>
      </w:r>
      <w:r w:rsidR="00D90BB0">
        <w:t xml:space="preserve">the </w:t>
      </w:r>
      <w:r w:rsidR="00FC3EFA" w:rsidRPr="00FC3EFA">
        <w:rPr>
          <w:i/>
          <w:iCs/>
        </w:rPr>
        <w:t>Telecommunications Universal Service Obligation (Payphone Complaint Rules) Determination 2011</w:t>
      </w:r>
      <w:r w:rsidR="00FC3EFA">
        <w:t xml:space="preserve"> (Payphone Complaint Rules) to ensure that processes surrounding payphone locations, removals, and complaints handling are </w:t>
      </w:r>
      <w:r w:rsidR="0089648E">
        <w:t xml:space="preserve">in the public interest, and </w:t>
      </w:r>
      <w:r w:rsidR="00FC3EFA">
        <w:t xml:space="preserve">meeting community </w:t>
      </w:r>
      <w:r w:rsidR="0089648E">
        <w:t xml:space="preserve">needs and </w:t>
      </w:r>
      <w:r w:rsidR="00FC3EFA">
        <w:t>expectations</w:t>
      </w:r>
      <w:r w:rsidR="0089648E">
        <w:t xml:space="preserve">. </w:t>
      </w:r>
      <w:r w:rsidR="00743EDD">
        <w:t>As already discussed in this submission, public reliance on payphones</w:t>
      </w:r>
      <w:r w:rsidR="00EC481E">
        <w:t xml:space="preserve"> is increasing</w:t>
      </w:r>
      <w:r w:rsidR="00743EDD">
        <w:t xml:space="preserve">, as </w:t>
      </w:r>
      <w:r w:rsidR="00EC481E">
        <w:t>is the severity of digital exclusion</w:t>
      </w:r>
      <w:r w:rsidR="008E6E12">
        <w:t xml:space="preserve"> </w:t>
      </w:r>
      <w:r w:rsidR="00743EDD">
        <w:t>and communications affordability challenges</w:t>
      </w:r>
      <w:r w:rsidR="00EC481E">
        <w:t>. Therefore, it is</w:t>
      </w:r>
      <w:r w:rsidR="00D04611">
        <w:t xml:space="preserve"> more important than ever </w:t>
      </w:r>
      <w:r w:rsidR="00EC481E">
        <w:t>that</w:t>
      </w:r>
      <w:r w:rsidR="00D04611">
        <w:t xml:space="preserve"> decisions </w:t>
      </w:r>
      <w:r w:rsidR="004749CF">
        <w:t>regarding</w:t>
      </w:r>
      <w:r w:rsidR="00D04611">
        <w:t xml:space="preserve"> payphone locations and removals </w:t>
      </w:r>
      <w:r w:rsidR="00EC481E">
        <w:t>are</w:t>
      </w:r>
      <w:r w:rsidR="00D04611">
        <w:t xml:space="preserve"> </w:t>
      </w:r>
      <w:r w:rsidR="000D54EA">
        <w:t xml:space="preserve">rooted in the public interest, rather than the USP’s financial </w:t>
      </w:r>
      <w:r w:rsidR="00B10B1D">
        <w:t xml:space="preserve">interests. </w:t>
      </w:r>
    </w:p>
    <w:p w14:paraId="377392DC" w14:textId="3A7285FF" w:rsidR="00736821" w:rsidRDefault="00736821" w:rsidP="002B2358">
      <w:pPr>
        <w:pStyle w:val="Heading2"/>
        <w:ind w:left="0" w:firstLine="0"/>
        <w:rPr>
          <w:lang w:val="en-US"/>
        </w:rPr>
      </w:pPr>
      <w:r w:rsidRPr="00736821">
        <w:rPr>
          <w:lang w:val="en-US"/>
        </w:rPr>
        <w:t>Telecommunications Universal Service Obligation (Public Consultation on the Location or Removal of Payphones) Determination 2011</w:t>
      </w:r>
    </w:p>
    <w:p w14:paraId="449C4805" w14:textId="3F8DCEC2" w:rsidR="00AD26DD" w:rsidRDefault="005F1A47" w:rsidP="006F4E12">
      <w:pPr>
        <w:spacing w:before="0" w:beforeAutospacing="0" w:after="160" w:afterAutospacing="0" w:line="259" w:lineRule="auto"/>
        <w:jc w:val="both"/>
        <w:rPr>
          <w:lang w:val="en-US"/>
        </w:rPr>
      </w:pPr>
      <w:r>
        <w:rPr>
          <w:lang w:val="en-US"/>
        </w:rPr>
        <w:t xml:space="preserve">The </w:t>
      </w:r>
      <w:r w:rsidR="004A692C">
        <w:rPr>
          <w:lang w:val="en-US"/>
        </w:rPr>
        <w:t xml:space="preserve">Public </w:t>
      </w:r>
      <w:r>
        <w:rPr>
          <w:lang w:val="en-US"/>
        </w:rPr>
        <w:t xml:space="preserve">Consultation </w:t>
      </w:r>
      <w:r w:rsidR="00E2315D">
        <w:rPr>
          <w:lang w:val="en-US"/>
        </w:rPr>
        <w:t>Rules</w:t>
      </w:r>
      <w:r>
        <w:rPr>
          <w:lang w:val="en-US"/>
        </w:rPr>
        <w:t xml:space="preserve"> r</w:t>
      </w:r>
      <w:r w:rsidRPr="005F1A47">
        <w:rPr>
          <w:lang w:val="en-US"/>
        </w:rPr>
        <w:t>equire Telstra to maintain and follow public consultation processes before it installs</w:t>
      </w:r>
      <w:r w:rsidR="00F37CA9">
        <w:rPr>
          <w:lang w:val="en-US"/>
        </w:rPr>
        <w:t xml:space="preserve">, moves, </w:t>
      </w:r>
      <w:r w:rsidRPr="005F1A47">
        <w:rPr>
          <w:lang w:val="en-US"/>
        </w:rPr>
        <w:t xml:space="preserve">or removes payphones. </w:t>
      </w:r>
      <w:r>
        <w:rPr>
          <w:lang w:val="en-US"/>
        </w:rPr>
        <w:t>It d</w:t>
      </w:r>
      <w:r w:rsidRPr="005F1A47">
        <w:rPr>
          <w:lang w:val="en-US"/>
        </w:rPr>
        <w:t>etails the form and</w:t>
      </w:r>
      <w:r w:rsidR="005B3C08">
        <w:rPr>
          <w:lang w:val="en-US"/>
        </w:rPr>
        <w:t xml:space="preserve"> types of notifications and </w:t>
      </w:r>
      <w:r w:rsidR="00834798">
        <w:rPr>
          <w:lang w:val="en-US"/>
        </w:rPr>
        <w:t>consultation</w:t>
      </w:r>
      <w:r w:rsidR="00CD0852">
        <w:rPr>
          <w:lang w:val="en-US"/>
        </w:rPr>
        <w:t xml:space="preserve"> required in different circumstances</w:t>
      </w:r>
      <w:r w:rsidR="00AC1A35">
        <w:rPr>
          <w:lang w:val="en-US"/>
        </w:rPr>
        <w:t xml:space="preserve">. </w:t>
      </w:r>
      <w:r w:rsidR="00AD26DD">
        <w:rPr>
          <w:lang w:val="en-US"/>
        </w:rPr>
        <w:t>The</w:t>
      </w:r>
      <w:r w:rsidR="004A692C">
        <w:rPr>
          <w:lang w:val="en-US"/>
        </w:rPr>
        <w:t>s</w:t>
      </w:r>
      <w:r w:rsidR="00AD26DD">
        <w:rPr>
          <w:lang w:val="en-US"/>
        </w:rPr>
        <w:t xml:space="preserve">e requirements are intended to </w:t>
      </w:r>
      <w:r w:rsidR="00AD26DD" w:rsidRPr="00AD26DD">
        <w:rPr>
          <w:lang w:val="en-US"/>
        </w:rPr>
        <w:t xml:space="preserve">ensure that </w:t>
      </w:r>
      <w:r w:rsidR="00AD26DD">
        <w:rPr>
          <w:lang w:val="en-US"/>
        </w:rPr>
        <w:t xml:space="preserve">consumers are provided with an opportunity to make a submission regarding </w:t>
      </w:r>
      <w:r w:rsidR="00783868">
        <w:rPr>
          <w:lang w:val="en-US"/>
        </w:rPr>
        <w:t xml:space="preserve">the location, relocation or removal of a payphone. </w:t>
      </w:r>
    </w:p>
    <w:p w14:paraId="49E0701F" w14:textId="7643F8B0" w:rsidR="00743EDD" w:rsidRPr="00B31BA1" w:rsidRDefault="00AC1A35" w:rsidP="006F4E12">
      <w:pPr>
        <w:spacing w:before="0" w:beforeAutospacing="0" w:after="160" w:afterAutospacing="0" w:line="259" w:lineRule="auto"/>
        <w:jc w:val="both"/>
        <w:rPr>
          <w:lang w:val="en-US" w:eastAsia="en-US"/>
        </w:rPr>
      </w:pPr>
      <w:r>
        <w:rPr>
          <w:lang w:val="en-US"/>
        </w:rPr>
        <w:t xml:space="preserve">While it is essential to maintain </w:t>
      </w:r>
      <w:r w:rsidR="004A692C">
        <w:rPr>
          <w:lang w:val="en-US"/>
        </w:rPr>
        <w:t xml:space="preserve">the Public </w:t>
      </w:r>
      <w:r>
        <w:rPr>
          <w:lang w:val="en-US"/>
        </w:rPr>
        <w:t xml:space="preserve">Consultation Rules </w:t>
      </w:r>
      <w:r w:rsidR="008B6988">
        <w:rPr>
          <w:lang w:val="en-US"/>
        </w:rPr>
        <w:t xml:space="preserve">given the public interest status of payphones, the Rules themselves are outdated and do not reflect </w:t>
      </w:r>
      <w:r w:rsidR="00D27081">
        <w:rPr>
          <w:lang w:val="en-US"/>
        </w:rPr>
        <w:t>community engagement best practice</w:t>
      </w:r>
      <w:r w:rsidR="00CD2A79">
        <w:rPr>
          <w:lang w:val="en-US"/>
        </w:rPr>
        <w:t xml:space="preserve">. The </w:t>
      </w:r>
      <w:r w:rsidR="001B4794">
        <w:rPr>
          <w:lang w:val="en-US"/>
        </w:rPr>
        <w:t xml:space="preserve">Public </w:t>
      </w:r>
      <w:r w:rsidR="00CD2A79">
        <w:rPr>
          <w:lang w:val="en-US"/>
        </w:rPr>
        <w:t xml:space="preserve">Consultation Rules do not meet consumers’ expectations </w:t>
      </w:r>
      <w:r w:rsidR="0057240C">
        <w:rPr>
          <w:lang w:val="en-US"/>
        </w:rPr>
        <w:t>or permit a sufficient level</w:t>
      </w:r>
      <w:r w:rsidR="003567FB">
        <w:rPr>
          <w:lang w:val="en-US"/>
        </w:rPr>
        <w:t xml:space="preserve"> </w:t>
      </w:r>
      <w:r w:rsidR="00567874">
        <w:rPr>
          <w:lang w:val="en-US"/>
        </w:rPr>
        <w:t>of</w:t>
      </w:r>
      <w:r w:rsidR="00CB5C4B">
        <w:rPr>
          <w:lang w:val="en-US"/>
        </w:rPr>
        <w:t xml:space="preserve"> accountability </w:t>
      </w:r>
      <w:r w:rsidR="0057240C">
        <w:rPr>
          <w:lang w:val="en-US"/>
        </w:rPr>
        <w:t>relating to</w:t>
      </w:r>
      <w:r w:rsidR="00CB5C4B">
        <w:rPr>
          <w:lang w:val="en-US"/>
        </w:rPr>
        <w:t xml:space="preserve"> payphone removal. </w:t>
      </w:r>
      <w:r w:rsidR="00C5191B">
        <w:rPr>
          <w:lang w:val="en-US"/>
        </w:rPr>
        <w:t xml:space="preserve">The </w:t>
      </w:r>
      <w:r w:rsidR="006305F9">
        <w:rPr>
          <w:lang w:val="en-US"/>
        </w:rPr>
        <w:t>current process</w:t>
      </w:r>
      <w:r w:rsidR="00632BF9">
        <w:rPr>
          <w:lang w:val="en-US"/>
        </w:rPr>
        <w:t xml:space="preserve"> </w:t>
      </w:r>
      <w:r w:rsidR="00567874">
        <w:rPr>
          <w:lang w:val="en-US"/>
        </w:rPr>
        <w:t>is not easy for all consumers to engage with, especially</w:t>
      </w:r>
      <w:r w:rsidR="007F2DE4">
        <w:rPr>
          <w:lang w:val="en-US"/>
        </w:rPr>
        <w:t xml:space="preserve"> </w:t>
      </w:r>
      <w:r w:rsidR="00567874">
        <w:rPr>
          <w:lang w:val="en-US"/>
        </w:rPr>
        <w:t xml:space="preserve">those </w:t>
      </w:r>
      <w:r w:rsidR="007F2DE4">
        <w:rPr>
          <w:lang w:val="en-US"/>
        </w:rPr>
        <w:t>living in remote Indigenous communities</w:t>
      </w:r>
      <w:r w:rsidR="0011285F">
        <w:rPr>
          <w:lang w:val="en-US"/>
        </w:rPr>
        <w:t>.</w:t>
      </w:r>
      <w:r w:rsidR="00C30B30">
        <w:rPr>
          <w:lang w:val="en-US"/>
        </w:rPr>
        <w:t xml:space="preserve"> Under the current arrangements,</w:t>
      </w:r>
      <w:r w:rsidR="00754914">
        <w:rPr>
          <w:lang w:val="en-US"/>
        </w:rPr>
        <w:t xml:space="preserve"> </w:t>
      </w:r>
      <w:r w:rsidR="00C30B30">
        <w:rPr>
          <w:lang w:val="en-US"/>
        </w:rPr>
        <w:t>the p</w:t>
      </w:r>
      <w:r w:rsidR="0011285F">
        <w:rPr>
          <w:lang w:val="en-US"/>
        </w:rPr>
        <w:t xml:space="preserve">eople </w:t>
      </w:r>
      <w:r w:rsidR="007F2DE4">
        <w:rPr>
          <w:lang w:val="en-US"/>
        </w:rPr>
        <w:t xml:space="preserve">who </w:t>
      </w:r>
      <w:r w:rsidR="0011285F">
        <w:rPr>
          <w:lang w:val="en-US"/>
        </w:rPr>
        <w:t>have the greatest need for payphone</w:t>
      </w:r>
      <w:r w:rsidR="00754914">
        <w:rPr>
          <w:lang w:val="en-US"/>
        </w:rPr>
        <w:t xml:space="preserve">s </w:t>
      </w:r>
      <w:r w:rsidR="0011285F">
        <w:rPr>
          <w:lang w:val="en-US"/>
        </w:rPr>
        <w:t>are the least able to provide input</w:t>
      </w:r>
      <w:r w:rsidR="00754914">
        <w:rPr>
          <w:lang w:val="en-US"/>
        </w:rPr>
        <w:t xml:space="preserve"> into their installation, relocation and removal</w:t>
      </w:r>
      <w:r w:rsidR="007F2DE4">
        <w:rPr>
          <w:lang w:val="en-US"/>
        </w:rPr>
        <w:t>.</w:t>
      </w:r>
    </w:p>
    <w:p w14:paraId="7AEAFC78" w14:textId="392C2428" w:rsidR="001774FA" w:rsidRDefault="0057240C" w:rsidP="0057240C">
      <w:pPr>
        <w:pStyle w:val="Heading4"/>
        <w:rPr>
          <w:lang w:val="en-US"/>
        </w:rPr>
      </w:pPr>
      <w:r>
        <w:rPr>
          <w:lang w:val="en-US"/>
        </w:rPr>
        <w:t>Necessary i</w:t>
      </w:r>
      <w:r w:rsidR="000636DC">
        <w:rPr>
          <w:lang w:val="en-US"/>
        </w:rPr>
        <w:t xml:space="preserve">mprovements </w:t>
      </w:r>
      <w:r w:rsidR="00B411E8">
        <w:rPr>
          <w:lang w:val="en-US"/>
        </w:rPr>
        <w:t>to existing arrangements</w:t>
      </w:r>
    </w:p>
    <w:p w14:paraId="664951C4" w14:textId="28A8797E" w:rsidR="00BA2616" w:rsidRDefault="00743EDD" w:rsidP="006F4E12">
      <w:pPr>
        <w:jc w:val="both"/>
        <w:rPr>
          <w:lang w:val="en-US"/>
        </w:rPr>
      </w:pPr>
      <w:r>
        <w:rPr>
          <w:lang w:val="en-US"/>
        </w:rPr>
        <w:t>T</w:t>
      </w:r>
      <w:r w:rsidR="00BA2616">
        <w:rPr>
          <w:lang w:val="en-US"/>
        </w:rPr>
        <w:t>elstra has advised that</w:t>
      </w:r>
      <w:r w:rsidR="00D02F04">
        <w:rPr>
          <w:lang w:val="en-US"/>
        </w:rPr>
        <w:t xml:space="preserve"> it</w:t>
      </w:r>
      <w:r w:rsidR="00BA2616">
        <w:rPr>
          <w:lang w:val="en-US"/>
        </w:rPr>
        <w:t xml:space="preserve"> </w:t>
      </w:r>
      <w:r w:rsidR="00DA4865">
        <w:rPr>
          <w:lang w:val="en-US"/>
        </w:rPr>
        <w:t>typically</w:t>
      </w:r>
      <w:r w:rsidR="00BA2616">
        <w:rPr>
          <w:lang w:val="en-US"/>
        </w:rPr>
        <w:t xml:space="preserve"> receives low </w:t>
      </w:r>
      <w:r w:rsidR="00DA4865">
        <w:rPr>
          <w:lang w:val="en-US"/>
        </w:rPr>
        <w:t>numbers</w:t>
      </w:r>
      <w:r w:rsidR="00BA2616">
        <w:rPr>
          <w:lang w:val="en-US"/>
        </w:rPr>
        <w:t xml:space="preserve"> of submissions to individual </w:t>
      </w:r>
      <w:r w:rsidR="00DA4865">
        <w:rPr>
          <w:lang w:val="en-US"/>
        </w:rPr>
        <w:t>payphone consultations.</w:t>
      </w:r>
      <w:r w:rsidR="005F4C29">
        <w:rPr>
          <w:rStyle w:val="FootnoteReference"/>
          <w:lang w:val="en-US"/>
        </w:rPr>
        <w:footnoteReference w:id="11"/>
      </w:r>
      <w:r w:rsidR="00DA4865">
        <w:rPr>
          <w:lang w:val="en-US"/>
        </w:rPr>
        <w:t xml:space="preserve"> It is likely that this is</w:t>
      </w:r>
      <w:r w:rsidR="00754914">
        <w:rPr>
          <w:lang w:val="en-US"/>
        </w:rPr>
        <w:t xml:space="preserve"> not a</w:t>
      </w:r>
      <w:r w:rsidR="00DA4865">
        <w:rPr>
          <w:lang w:val="en-US"/>
        </w:rPr>
        <w:t xml:space="preserve"> function of low levels of community interest, but</w:t>
      </w:r>
      <w:r w:rsidR="00754914">
        <w:rPr>
          <w:lang w:val="en-US"/>
        </w:rPr>
        <w:t xml:space="preserve"> rather </w:t>
      </w:r>
      <w:r w:rsidR="009B34FD">
        <w:rPr>
          <w:lang w:val="en-US"/>
        </w:rPr>
        <w:t>a reflection of the unsuitability of current</w:t>
      </w:r>
      <w:r w:rsidR="00754914">
        <w:rPr>
          <w:lang w:val="en-US"/>
        </w:rPr>
        <w:t xml:space="preserve"> consultation processes</w:t>
      </w:r>
      <w:r w:rsidR="0099503A">
        <w:rPr>
          <w:lang w:val="en-US"/>
        </w:rPr>
        <w:t xml:space="preserve">, as there is considerable community </w:t>
      </w:r>
      <w:r w:rsidR="0099503A">
        <w:rPr>
          <w:lang w:val="en-US"/>
        </w:rPr>
        <w:lastRenderedPageBreak/>
        <w:t xml:space="preserve">concern at the </w:t>
      </w:r>
      <w:r w:rsidR="00DA7B39">
        <w:rPr>
          <w:lang w:val="en-US"/>
        </w:rPr>
        <w:t>availability</w:t>
      </w:r>
      <w:r w:rsidR="0099503A">
        <w:rPr>
          <w:lang w:val="en-US"/>
        </w:rPr>
        <w:t xml:space="preserve"> of payphones, especially in rural and remote areas</w:t>
      </w:r>
      <w:r w:rsidR="00754914">
        <w:rPr>
          <w:lang w:val="en-US"/>
        </w:rPr>
        <w:t>.</w:t>
      </w:r>
      <w:r w:rsidR="0099503A">
        <w:rPr>
          <w:rStyle w:val="FootnoteReference"/>
          <w:lang w:val="en-US"/>
        </w:rPr>
        <w:footnoteReference w:id="12"/>
      </w:r>
      <w:r w:rsidR="00754914">
        <w:rPr>
          <w:lang w:val="en-US"/>
        </w:rPr>
        <w:t xml:space="preserve"> </w:t>
      </w:r>
      <w:r w:rsidR="00964AB2">
        <w:rPr>
          <w:rStyle w:val="FootnoteReference"/>
          <w:lang w:val="en-US"/>
        </w:rPr>
        <w:footnoteReference w:id="13"/>
      </w:r>
      <w:r w:rsidR="001D47F2">
        <w:rPr>
          <w:lang w:val="en-US"/>
        </w:rPr>
        <w:t xml:space="preserve"> </w:t>
      </w:r>
      <w:r w:rsidR="001D47F2">
        <w:rPr>
          <w:rStyle w:val="FootnoteReference"/>
          <w:lang w:val="en-US"/>
        </w:rPr>
        <w:footnoteReference w:id="14"/>
      </w:r>
      <w:r w:rsidR="00754914">
        <w:rPr>
          <w:lang w:val="en-US"/>
        </w:rPr>
        <w:t xml:space="preserve"> </w:t>
      </w:r>
      <w:r w:rsidR="006700A9">
        <w:rPr>
          <w:lang w:val="en-US"/>
        </w:rPr>
        <w:t>Currently,</w:t>
      </w:r>
      <w:r w:rsidR="00A70E2D">
        <w:rPr>
          <w:lang w:val="en-US"/>
        </w:rPr>
        <w:t xml:space="preserve"> for a consumer to be aware that a payphone </w:t>
      </w:r>
      <w:r w:rsidR="009B34FD">
        <w:rPr>
          <w:lang w:val="en-US"/>
        </w:rPr>
        <w:t>is</w:t>
      </w:r>
      <w:r w:rsidR="00A70E2D">
        <w:rPr>
          <w:lang w:val="en-US"/>
        </w:rPr>
        <w:t xml:space="preserve"> being removed</w:t>
      </w:r>
      <w:r w:rsidR="0049102D">
        <w:rPr>
          <w:lang w:val="en-US"/>
        </w:rPr>
        <w:t xml:space="preserve"> from a location where there is no other payphone</w:t>
      </w:r>
      <w:r w:rsidR="009B34FD">
        <w:rPr>
          <w:lang w:val="en-US"/>
        </w:rPr>
        <w:t>,</w:t>
      </w:r>
      <w:r w:rsidR="00A70E2D">
        <w:rPr>
          <w:lang w:val="en-US"/>
        </w:rPr>
        <w:t xml:space="preserve"> and</w:t>
      </w:r>
      <w:r w:rsidR="009B34FD">
        <w:rPr>
          <w:lang w:val="en-US"/>
        </w:rPr>
        <w:t xml:space="preserve"> to</w:t>
      </w:r>
      <w:r w:rsidR="00A70E2D">
        <w:rPr>
          <w:lang w:val="en-US"/>
        </w:rPr>
        <w:t xml:space="preserve"> </w:t>
      </w:r>
      <w:r w:rsidR="0014022E">
        <w:rPr>
          <w:lang w:val="en-US"/>
        </w:rPr>
        <w:t>make a submission to the consultation</w:t>
      </w:r>
      <w:r w:rsidR="00A70E2D">
        <w:rPr>
          <w:lang w:val="en-US"/>
        </w:rPr>
        <w:t>, they need</w:t>
      </w:r>
      <w:r w:rsidR="009C79FE">
        <w:rPr>
          <w:lang w:val="en-US"/>
        </w:rPr>
        <w:t xml:space="preserve"> to</w:t>
      </w:r>
      <w:r w:rsidR="00A70E2D">
        <w:rPr>
          <w:lang w:val="en-US"/>
        </w:rPr>
        <w:t>:</w:t>
      </w:r>
    </w:p>
    <w:p w14:paraId="56AB9056" w14:textId="7CA414FF" w:rsidR="00A70E2D" w:rsidRDefault="006B1F9A" w:rsidP="00A70E2D">
      <w:pPr>
        <w:pStyle w:val="ListParagraph"/>
        <w:numPr>
          <w:ilvl w:val="0"/>
          <w:numId w:val="44"/>
        </w:numPr>
        <w:rPr>
          <w:lang w:val="en-US"/>
        </w:rPr>
      </w:pPr>
      <w:r>
        <w:rPr>
          <w:lang w:val="en-US"/>
        </w:rPr>
        <w:t>P</w:t>
      </w:r>
      <w:r w:rsidR="00A70E2D">
        <w:rPr>
          <w:lang w:val="en-US"/>
        </w:rPr>
        <w:t xml:space="preserve">hysically see or </w:t>
      </w:r>
      <w:r w:rsidR="00AD1D0E">
        <w:rPr>
          <w:lang w:val="en-US"/>
        </w:rPr>
        <w:t>be</w:t>
      </w:r>
      <w:r w:rsidR="00A70E2D">
        <w:rPr>
          <w:lang w:val="en-US"/>
        </w:rPr>
        <w:t xml:space="preserve"> shown the notice</w:t>
      </w:r>
      <w:r>
        <w:rPr>
          <w:lang w:val="en-US"/>
        </w:rPr>
        <w:t xml:space="preserve"> on or around the payphone during the consultation period, or</w:t>
      </w:r>
    </w:p>
    <w:p w14:paraId="4B88C854" w14:textId="72E3EDD9" w:rsidR="006B1F9A" w:rsidRDefault="006B1F9A" w:rsidP="00A70E2D">
      <w:pPr>
        <w:pStyle w:val="ListParagraph"/>
        <w:numPr>
          <w:ilvl w:val="0"/>
          <w:numId w:val="44"/>
        </w:numPr>
        <w:rPr>
          <w:lang w:val="en-US"/>
        </w:rPr>
      </w:pPr>
      <w:r>
        <w:rPr>
          <w:lang w:val="en-US"/>
        </w:rPr>
        <w:t xml:space="preserve">See </w:t>
      </w:r>
      <w:r w:rsidR="00AD1D0E">
        <w:rPr>
          <w:lang w:val="en-US"/>
        </w:rPr>
        <w:t>the</w:t>
      </w:r>
      <w:r>
        <w:rPr>
          <w:lang w:val="en-US"/>
        </w:rPr>
        <w:t xml:space="preserve"> notice posted in </w:t>
      </w:r>
      <w:r w:rsidR="00AD1D0E">
        <w:rPr>
          <w:lang w:val="en-US"/>
        </w:rPr>
        <w:t>one</w:t>
      </w:r>
      <w:r>
        <w:rPr>
          <w:lang w:val="en-US"/>
        </w:rPr>
        <w:t xml:space="preserve"> </w:t>
      </w:r>
      <w:r w:rsidR="009D0AF4">
        <w:rPr>
          <w:lang w:val="en-US"/>
        </w:rPr>
        <w:t xml:space="preserve">selected </w:t>
      </w:r>
      <w:r>
        <w:rPr>
          <w:lang w:val="en-US"/>
        </w:rPr>
        <w:t xml:space="preserve">local newspaper, or </w:t>
      </w:r>
    </w:p>
    <w:p w14:paraId="7F050E2F" w14:textId="6F660C0E" w:rsidR="00AD1D0E" w:rsidRPr="008A7F57" w:rsidRDefault="009C79FE" w:rsidP="008A7F57">
      <w:pPr>
        <w:pStyle w:val="ListParagraph"/>
        <w:numPr>
          <w:ilvl w:val="0"/>
          <w:numId w:val="44"/>
        </w:numPr>
        <w:rPr>
          <w:lang w:val="en-US"/>
        </w:rPr>
      </w:pPr>
      <w:r>
        <w:rPr>
          <w:lang w:val="en-US"/>
        </w:rPr>
        <w:t xml:space="preserve">Be informed </w:t>
      </w:r>
      <w:r w:rsidR="00AD1D0E" w:rsidRPr="008A7F57">
        <w:rPr>
          <w:lang w:val="en-US"/>
        </w:rPr>
        <w:t>through another method by chance</w:t>
      </w:r>
      <w:r w:rsidR="008A7F57">
        <w:rPr>
          <w:lang w:val="en-US"/>
        </w:rPr>
        <w:t xml:space="preserve"> (</w:t>
      </w:r>
      <w:proofErr w:type="gramStart"/>
      <w:r w:rsidR="008A7F57">
        <w:rPr>
          <w:lang w:val="en-US"/>
        </w:rPr>
        <w:t>e</w:t>
      </w:r>
      <w:r w:rsidR="0082064A">
        <w:rPr>
          <w:lang w:val="en-US"/>
        </w:rPr>
        <w:t>.</w:t>
      </w:r>
      <w:r w:rsidR="008A7F57">
        <w:rPr>
          <w:lang w:val="en-US"/>
        </w:rPr>
        <w:t>g.</w:t>
      </w:r>
      <w:proofErr w:type="gramEnd"/>
      <w:r w:rsidR="008A7F57">
        <w:rPr>
          <w:lang w:val="en-US"/>
        </w:rPr>
        <w:t xml:space="preserve"> local government notice)</w:t>
      </w:r>
      <w:r w:rsidR="00AD1D0E" w:rsidRPr="008A7F57">
        <w:rPr>
          <w:lang w:val="en-US"/>
        </w:rPr>
        <w:t>, or</w:t>
      </w:r>
    </w:p>
    <w:p w14:paraId="41172272" w14:textId="20F2A152" w:rsidR="006B1F9A" w:rsidRDefault="006B1F9A" w:rsidP="00A70E2D">
      <w:pPr>
        <w:pStyle w:val="ListParagraph"/>
        <w:numPr>
          <w:ilvl w:val="0"/>
          <w:numId w:val="44"/>
        </w:numPr>
        <w:rPr>
          <w:lang w:val="en-US"/>
        </w:rPr>
      </w:pPr>
      <w:r>
        <w:rPr>
          <w:lang w:val="en-US"/>
        </w:rPr>
        <w:t>Access Telstra’s website</w:t>
      </w:r>
      <w:r w:rsidR="0014022E">
        <w:rPr>
          <w:lang w:val="en-US"/>
        </w:rPr>
        <w:t xml:space="preserve">, </w:t>
      </w:r>
      <w:r>
        <w:rPr>
          <w:lang w:val="en-US"/>
        </w:rPr>
        <w:t>locate the payphone consultation webpage, and</w:t>
      </w:r>
      <w:r w:rsidR="0014022E">
        <w:rPr>
          <w:lang w:val="en-US"/>
        </w:rPr>
        <w:t xml:space="preserve"> locate the consultation documents, and </w:t>
      </w:r>
    </w:p>
    <w:p w14:paraId="46B5200B" w14:textId="2D030576" w:rsidR="006B1F9A" w:rsidRPr="00A70E2D" w:rsidRDefault="006B1F9A" w:rsidP="00A70E2D">
      <w:pPr>
        <w:pStyle w:val="ListParagraph"/>
        <w:numPr>
          <w:ilvl w:val="0"/>
          <w:numId w:val="44"/>
        </w:numPr>
        <w:rPr>
          <w:lang w:val="en-US"/>
        </w:rPr>
      </w:pPr>
      <w:r>
        <w:rPr>
          <w:lang w:val="en-US"/>
        </w:rPr>
        <w:t>Have the personal means to make a submission either online or via post within the consultation period.</w:t>
      </w:r>
      <w:r w:rsidR="008F4EE7">
        <w:rPr>
          <w:rStyle w:val="FootnoteReference"/>
          <w:lang w:val="en-US"/>
        </w:rPr>
        <w:footnoteReference w:id="15"/>
      </w:r>
      <w:r>
        <w:rPr>
          <w:lang w:val="en-US"/>
        </w:rPr>
        <w:t xml:space="preserve"> </w:t>
      </w:r>
    </w:p>
    <w:p w14:paraId="12081E97" w14:textId="44AB7C5F" w:rsidR="00D81263" w:rsidRDefault="00E469D5" w:rsidP="006F4E12">
      <w:pPr>
        <w:jc w:val="both"/>
        <w:rPr>
          <w:lang w:val="en-US"/>
        </w:rPr>
      </w:pPr>
      <w:r>
        <w:rPr>
          <w:lang w:val="en-US"/>
        </w:rPr>
        <w:t>ACCAN is concerned that t</w:t>
      </w:r>
      <w:r w:rsidR="0049102D">
        <w:rPr>
          <w:lang w:val="en-US"/>
        </w:rPr>
        <w:t>here is a complex web of requirements for consultation</w:t>
      </w:r>
      <w:r w:rsidR="00664FB0">
        <w:rPr>
          <w:lang w:val="en-US"/>
        </w:rPr>
        <w:t xml:space="preserve"> and notification</w:t>
      </w:r>
      <w:r w:rsidR="0049102D">
        <w:rPr>
          <w:lang w:val="en-US"/>
        </w:rPr>
        <w:t xml:space="preserve"> </w:t>
      </w:r>
      <w:r w:rsidR="003F3FBE">
        <w:rPr>
          <w:lang w:val="en-US"/>
        </w:rPr>
        <w:t xml:space="preserve">depending on the type of activity </w:t>
      </w:r>
      <w:r>
        <w:rPr>
          <w:lang w:val="en-US"/>
        </w:rPr>
        <w:t xml:space="preserve">being proposed by the USP </w:t>
      </w:r>
      <w:r w:rsidR="003F3FBE">
        <w:rPr>
          <w:lang w:val="en-US"/>
        </w:rPr>
        <w:t>(</w:t>
      </w:r>
      <w:r w:rsidR="00A94239">
        <w:rPr>
          <w:lang w:val="en-US"/>
        </w:rPr>
        <w:t xml:space="preserve">installation, relocation or removal); </w:t>
      </w:r>
      <w:r w:rsidR="006243E8">
        <w:rPr>
          <w:lang w:val="en-US"/>
        </w:rPr>
        <w:t xml:space="preserve">the </w:t>
      </w:r>
      <w:r w:rsidR="00A94239">
        <w:rPr>
          <w:lang w:val="en-US"/>
        </w:rPr>
        <w:t>number of other payphones at the locatio</w:t>
      </w:r>
      <w:r w:rsidR="006243E8">
        <w:rPr>
          <w:lang w:val="en-US"/>
        </w:rPr>
        <w:t xml:space="preserve">n; and the </w:t>
      </w:r>
      <w:proofErr w:type="gramStart"/>
      <w:r w:rsidR="006243E8">
        <w:rPr>
          <w:lang w:val="en-US"/>
        </w:rPr>
        <w:t>manner in which</w:t>
      </w:r>
      <w:proofErr w:type="gramEnd"/>
      <w:r w:rsidR="006243E8">
        <w:rPr>
          <w:lang w:val="en-US"/>
        </w:rPr>
        <w:t xml:space="preserve"> the proposal came about (whether there is consumer support, service delivery issues, and so on.)</w:t>
      </w:r>
      <w:r w:rsidR="006243E8">
        <w:rPr>
          <w:rStyle w:val="FootnoteReference"/>
          <w:lang w:val="en-US"/>
        </w:rPr>
        <w:footnoteReference w:id="16"/>
      </w:r>
      <w:r w:rsidR="001679F7">
        <w:rPr>
          <w:lang w:val="en-US"/>
        </w:rPr>
        <w:t xml:space="preserve"> </w:t>
      </w:r>
    </w:p>
    <w:p w14:paraId="3CF4D910" w14:textId="0AB81CD8" w:rsidR="000544F5" w:rsidRDefault="00D757EE" w:rsidP="006F4E12">
      <w:pPr>
        <w:jc w:val="both"/>
        <w:rPr>
          <w:lang w:val="en-US"/>
        </w:rPr>
      </w:pPr>
      <w:r>
        <w:rPr>
          <w:lang w:val="en-US"/>
        </w:rPr>
        <w:t xml:space="preserve">Complex consultation processes that rely on consumers </w:t>
      </w:r>
      <w:r w:rsidR="003E1C57">
        <w:rPr>
          <w:lang w:val="en-US"/>
        </w:rPr>
        <w:t>coming</w:t>
      </w:r>
      <w:r>
        <w:rPr>
          <w:lang w:val="en-US"/>
        </w:rPr>
        <w:t xml:space="preserve"> across </w:t>
      </w:r>
      <w:r w:rsidR="003E1C57">
        <w:rPr>
          <w:lang w:val="en-US"/>
        </w:rPr>
        <w:t xml:space="preserve">information </w:t>
      </w:r>
      <w:r w:rsidR="00000BB0">
        <w:rPr>
          <w:lang w:val="en-US"/>
        </w:rPr>
        <w:t xml:space="preserve">by </w:t>
      </w:r>
      <w:r w:rsidR="00713DDF">
        <w:rPr>
          <w:lang w:val="en-US"/>
        </w:rPr>
        <w:t>chance</w:t>
      </w:r>
      <w:r w:rsidR="00000BB0">
        <w:rPr>
          <w:lang w:val="en-US"/>
        </w:rPr>
        <w:t xml:space="preserve"> </w:t>
      </w:r>
      <w:r w:rsidR="003E1C57">
        <w:rPr>
          <w:lang w:val="en-US"/>
        </w:rPr>
        <w:t>about changes in the availability of an essential public service</w:t>
      </w:r>
      <w:r w:rsidR="008F4EE7">
        <w:rPr>
          <w:lang w:val="en-US"/>
        </w:rPr>
        <w:t xml:space="preserve"> is not an effective </w:t>
      </w:r>
      <w:r w:rsidR="00664FB0">
        <w:rPr>
          <w:lang w:val="en-US"/>
        </w:rPr>
        <w:t xml:space="preserve">way to engage </w:t>
      </w:r>
      <w:r w:rsidR="00000BB0">
        <w:rPr>
          <w:lang w:val="en-US"/>
        </w:rPr>
        <w:t>the community</w:t>
      </w:r>
      <w:r w:rsidR="00664FB0">
        <w:rPr>
          <w:lang w:val="en-US"/>
        </w:rPr>
        <w:t xml:space="preserve">. </w:t>
      </w:r>
      <w:r w:rsidR="000544F5">
        <w:rPr>
          <w:lang w:val="en-US"/>
        </w:rPr>
        <w:t xml:space="preserve">In fact, ACCAN has received feedback that some people in remote Indigenous communities have concerns that payphones are being removed by stealth, due to the lack of effective community engagement. </w:t>
      </w:r>
    </w:p>
    <w:p w14:paraId="49B3BEB3" w14:textId="4B44BB12" w:rsidR="00743EDD" w:rsidRDefault="000544F5" w:rsidP="006F4E12">
      <w:pPr>
        <w:jc w:val="both"/>
        <w:rPr>
          <w:lang w:val="en-US"/>
        </w:rPr>
      </w:pPr>
      <w:r>
        <w:rPr>
          <w:lang w:val="en-US"/>
        </w:rPr>
        <w:t>Consultation and notification p</w:t>
      </w:r>
      <w:r w:rsidR="00664FB0">
        <w:rPr>
          <w:lang w:val="en-US"/>
        </w:rPr>
        <w:t xml:space="preserve">rocesses must be </w:t>
      </w:r>
      <w:r>
        <w:rPr>
          <w:lang w:val="en-US"/>
        </w:rPr>
        <w:t>improved</w:t>
      </w:r>
      <w:r w:rsidR="00000BB0">
        <w:rPr>
          <w:lang w:val="en-US"/>
        </w:rPr>
        <w:t xml:space="preserve">, especially </w:t>
      </w:r>
      <w:r w:rsidR="00602A7F">
        <w:rPr>
          <w:lang w:val="en-US"/>
        </w:rPr>
        <w:t xml:space="preserve">given </w:t>
      </w:r>
      <w:r w:rsidR="00865599">
        <w:rPr>
          <w:lang w:val="en-US"/>
        </w:rPr>
        <w:t>recent increased</w:t>
      </w:r>
      <w:r w:rsidR="00000BB0">
        <w:rPr>
          <w:lang w:val="en-US"/>
        </w:rPr>
        <w:t xml:space="preserve"> demand for payphone services, and the lack of </w:t>
      </w:r>
      <w:r w:rsidR="00713DDF">
        <w:rPr>
          <w:lang w:val="en-US"/>
        </w:rPr>
        <w:t xml:space="preserve">access to other communications services that many consumers face, whether it be due to mobile coverage issues, affordability challenges, or any other reason. </w:t>
      </w:r>
      <w:r w:rsidR="008F4EE7">
        <w:rPr>
          <w:lang w:val="en-US"/>
        </w:rPr>
        <w:t xml:space="preserve">In order to </w:t>
      </w:r>
      <w:r w:rsidR="00713DDF">
        <w:rPr>
          <w:lang w:val="en-US"/>
        </w:rPr>
        <w:t xml:space="preserve">bring </w:t>
      </w:r>
      <w:r w:rsidR="008F4EE7">
        <w:rPr>
          <w:lang w:val="en-US"/>
        </w:rPr>
        <w:t xml:space="preserve">consultation processes </w:t>
      </w:r>
      <w:r w:rsidR="00673A16">
        <w:rPr>
          <w:lang w:val="en-US"/>
        </w:rPr>
        <w:t xml:space="preserve">for </w:t>
      </w:r>
      <w:r w:rsidR="00713DDF">
        <w:rPr>
          <w:lang w:val="en-US"/>
        </w:rPr>
        <w:t xml:space="preserve">the installation, relocation or removal of payphone services in line with consumer expectations and </w:t>
      </w:r>
      <w:r w:rsidR="001C42B6">
        <w:rPr>
          <w:lang w:val="en-US"/>
        </w:rPr>
        <w:t xml:space="preserve">needs, the </w:t>
      </w:r>
      <w:r w:rsidR="00943790">
        <w:rPr>
          <w:lang w:val="en-US"/>
        </w:rPr>
        <w:t>Public Consultation Rules should undergo a detailed</w:t>
      </w:r>
      <w:r w:rsidR="00C97B52">
        <w:rPr>
          <w:lang w:val="en-US"/>
        </w:rPr>
        <w:t xml:space="preserve"> review</w:t>
      </w:r>
      <w:r w:rsidR="00485BAE">
        <w:rPr>
          <w:lang w:val="en-US"/>
        </w:rPr>
        <w:t xml:space="preserve">, and the </w:t>
      </w:r>
      <w:r w:rsidR="001C42B6">
        <w:rPr>
          <w:lang w:val="en-US"/>
        </w:rPr>
        <w:t xml:space="preserve">following changes should be </w:t>
      </w:r>
      <w:proofErr w:type="gramStart"/>
      <w:r w:rsidR="001C42B6">
        <w:rPr>
          <w:lang w:val="en-US"/>
        </w:rPr>
        <w:t>made :</w:t>
      </w:r>
      <w:proofErr w:type="gramEnd"/>
      <w:r w:rsidR="001C42B6">
        <w:rPr>
          <w:lang w:val="en-US"/>
        </w:rPr>
        <w:t xml:space="preserve"> </w:t>
      </w:r>
    </w:p>
    <w:p w14:paraId="31F1C5AD" w14:textId="26C96EDE" w:rsidR="00E94476" w:rsidRDefault="008D271B" w:rsidP="004949EE">
      <w:pPr>
        <w:pStyle w:val="ListParagraph"/>
        <w:numPr>
          <w:ilvl w:val="0"/>
          <w:numId w:val="42"/>
        </w:numPr>
        <w:rPr>
          <w:lang w:val="en-US"/>
        </w:rPr>
      </w:pPr>
      <w:r>
        <w:rPr>
          <w:lang w:val="en-US"/>
        </w:rPr>
        <w:t>In r</w:t>
      </w:r>
      <w:r w:rsidR="002B584B">
        <w:rPr>
          <w:lang w:val="en-US"/>
        </w:rPr>
        <w:t xml:space="preserve">ural </w:t>
      </w:r>
      <w:r w:rsidR="00961F3A">
        <w:rPr>
          <w:lang w:val="en-US"/>
        </w:rPr>
        <w:t xml:space="preserve">and remote communities, </w:t>
      </w:r>
      <w:r w:rsidR="00E94476">
        <w:rPr>
          <w:lang w:val="en-US"/>
        </w:rPr>
        <w:t xml:space="preserve">Telstra should be required to </w:t>
      </w:r>
      <w:proofErr w:type="gramStart"/>
      <w:r w:rsidR="00E94476">
        <w:rPr>
          <w:lang w:val="en-US"/>
        </w:rPr>
        <w:t>proactively and directly consult with a local health clinic</w:t>
      </w:r>
      <w:r w:rsidR="007E5D9D">
        <w:rPr>
          <w:lang w:val="en-US"/>
        </w:rPr>
        <w:t>,</w:t>
      </w:r>
      <w:r w:rsidR="00E94476">
        <w:rPr>
          <w:lang w:val="en-US"/>
        </w:rPr>
        <w:t xml:space="preserve"> community service provider</w:t>
      </w:r>
      <w:r w:rsidR="007E5D9D">
        <w:rPr>
          <w:lang w:val="en-US"/>
        </w:rPr>
        <w:t>, or community</w:t>
      </w:r>
      <w:r w:rsidR="00EF3CF2">
        <w:rPr>
          <w:lang w:val="en-US"/>
        </w:rPr>
        <w:t>-controlled</w:t>
      </w:r>
      <w:r w:rsidR="007E5D9D">
        <w:rPr>
          <w:lang w:val="en-US"/>
        </w:rPr>
        <w:t xml:space="preserve"> corporation</w:t>
      </w:r>
      <w:proofErr w:type="gramEnd"/>
      <w:r w:rsidR="00E94476">
        <w:rPr>
          <w:lang w:val="en-US"/>
        </w:rPr>
        <w:t xml:space="preserve"> regarding a proposal to remove a payphone</w:t>
      </w:r>
      <w:r w:rsidR="00837E2A">
        <w:rPr>
          <w:lang w:val="en-US"/>
        </w:rPr>
        <w:t xml:space="preserve"> where there is no other payphone at the site</w:t>
      </w:r>
      <w:r w:rsidR="00E94476">
        <w:rPr>
          <w:lang w:val="en-US"/>
        </w:rPr>
        <w:t>.</w:t>
      </w:r>
      <w:r w:rsidR="00172B12">
        <w:rPr>
          <w:lang w:val="en-US"/>
        </w:rPr>
        <w:t xml:space="preserve"> </w:t>
      </w:r>
      <w:r w:rsidR="00DB4A0E">
        <w:rPr>
          <w:lang w:val="en-US"/>
        </w:rPr>
        <w:t>In these circumstances,</w:t>
      </w:r>
      <w:r w:rsidR="00172B12">
        <w:rPr>
          <w:lang w:val="en-US"/>
        </w:rPr>
        <w:t xml:space="preserve"> </w:t>
      </w:r>
      <w:r w:rsidR="00DB4A0E">
        <w:rPr>
          <w:lang w:val="en-US"/>
        </w:rPr>
        <w:t>a</w:t>
      </w:r>
      <w:r w:rsidR="00B10AC6">
        <w:rPr>
          <w:lang w:val="en-US"/>
        </w:rPr>
        <w:t xml:space="preserve"> payphone </w:t>
      </w:r>
      <w:r w:rsidR="00134B82">
        <w:rPr>
          <w:lang w:val="en-US"/>
        </w:rPr>
        <w:t xml:space="preserve">should </w:t>
      </w:r>
      <w:r w:rsidR="00DB4A0E">
        <w:rPr>
          <w:lang w:val="en-US"/>
        </w:rPr>
        <w:t>only</w:t>
      </w:r>
      <w:r w:rsidR="00B10AC6">
        <w:rPr>
          <w:lang w:val="en-US"/>
        </w:rPr>
        <w:t xml:space="preserve"> be removed </w:t>
      </w:r>
      <w:r w:rsidR="00DB4A0E">
        <w:rPr>
          <w:lang w:val="en-US"/>
        </w:rPr>
        <w:t>where</w:t>
      </w:r>
      <w:r w:rsidR="00B10AC6">
        <w:rPr>
          <w:lang w:val="en-US"/>
        </w:rPr>
        <w:t xml:space="preserve"> </w:t>
      </w:r>
      <w:r w:rsidR="00A33378">
        <w:rPr>
          <w:lang w:val="en-US"/>
        </w:rPr>
        <w:t xml:space="preserve">there has been demonstrated and direct </w:t>
      </w:r>
      <w:r w:rsidR="00FC12C5">
        <w:rPr>
          <w:lang w:val="en-US"/>
        </w:rPr>
        <w:t>engage</w:t>
      </w:r>
      <w:r w:rsidR="000625EE">
        <w:rPr>
          <w:lang w:val="en-US"/>
        </w:rPr>
        <w:t>ment</w:t>
      </w:r>
      <w:r w:rsidR="00A33378">
        <w:rPr>
          <w:lang w:val="en-US"/>
        </w:rPr>
        <w:t xml:space="preserve"> with </w:t>
      </w:r>
      <w:r w:rsidR="00D04A5F">
        <w:rPr>
          <w:lang w:val="en-US"/>
        </w:rPr>
        <w:t>the</w:t>
      </w:r>
      <w:r w:rsidR="00A33378">
        <w:rPr>
          <w:lang w:val="en-US"/>
        </w:rPr>
        <w:t xml:space="preserve"> affected communities</w:t>
      </w:r>
      <w:r w:rsidR="00D04A5F">
        <w:rPr>
          <w:lang w:val="en-US"/>
        </w:rPr>
        <w:t xml:space="preserve">, </w:t>
      </w:r>
      <w:r w:rsidR="00DB4A0E">
        <w:rPr>
          <w:lang w:val="en-US"/>
        </w:rPr>
        <w:t xml:space="preserve">and </w:t>
      </w:r>
      <w:r w:rsidR="00A05EA5">
        <w:rPr>
          <w:lang w:val="en-US"/>
        </w:rPr>
        <w:t xml:space="preserve">community feedback indicates there is no ongoing utility of the payphone. </w:t>
      </w:r>
    </w:p>
    <w:p w14:paraId="07741D23" w14:textId="3DD048CB" w:rsidR="00912C54" w:rsidRDefault="00912C54" w:rsidP="004949EE">
      <w:pPr>
        <w:pStyle w:val="ListParagraph"/>
        <w:numPr>
          <w:ilvl w:val="0"/>
          <w:numId w:val="42"/>
        </w:numPr>
        <w:rPr>
          <w:lang w:val="en-US"/>
        </w:rPr>
      </w:pPr>
      <w:r>
        <w:rPr>
          <w:lang w:val="en-US"/>
        </w:rPr>
        <w:t>In the case of payphone removal</w:t>
      </w:r>
      <w:r w:rsidR="006C756B">
        <w:rPr>
          <w:lang w:val="en-US"/>
        </w:rPr>
        <w:t xml:space="preserve">s </w:t>
      </w:r>
      <w:r>
        <w:rPr>
          <w:lang w:val="en-US"/>
        </w:rPr>
        <w:t xml:space="preserve">in remote Indigenous communities, payphone removal </w:t>
      </w:r>
      <w:r w:rsidR="00B529BC">
        <w:rPr>
          <w:lang w:val="en-US"/>
        </w:rPr>
        <w:t>noti</w:t>
      </w:r>
      <w:r w:rsidR="006C756B">
        <w:rPr>
          <w:lang w:val="en-US"/>
        </w:rPr>
        <w:t>fications</w:t>
      </w:r>
      <w:r w:rsidR="00B529BC">
        <w:rPr>
          <w:lang w:val="en-US"/>
        </w:rPr>
        <w:t xml:space="preserve"> should be translated into </w:t>
      </w:r>
      <w:r w:rsidR="000D0CA6">
        <w:rPr>
          <w:lang w:val="en-US"/>
        </w:rPr>
        <w:t>community language/s.</w:t>
      </w:r>
    </w:p>
    <w:p w14:paraId="6AF50465" w14:textId="476A4BD9" w:rsidR="00982724" w:rsidRDefault="00982724" w:rsidP="004949EE">
      <w:pPr>
        <w:pStyle w:val="ListParagraph"/>
        <w:numPr>
          <w:ilvl w:val="0"/>
          <w:numId w:val="42"/>
        </w:numPr>
        <w:rPr>
          <w:lang w:val="en-US"/>
        </w:rPr>
      </w:pPr>
      <w:r>
        <w:rPr>
          <w:lang w:val="en-US"/>
        </w:rPr>
        <w:lastRenderedPageBreak/>
        <w:t xml:space="preserve">Payphone </w:t>
      </w:r>
      <w:r w:rsidR="00912BC7">
        <w:rPr>
          <w:lang w:val="en-US"/>
        </w:rPr>
        <w:t xml:space="preserve">installation, relocation and </w:t>
      </w:r>
      <w:r>
        <w:rPr>
          <w:lang w:val="en-US"/>
        </w:rPr>
        <w:t xml:space="preserve">removal notifications and </w:t>
      </w:r>
      <w:r w:rsidR="00FD0AAD">
        <w:t>Public Consultation Documents (</w:t>
      </w:r>
      <w:r w:rsidR="00DD1C8C">
        <w:rPr>
          <w:lang w:val="en-US"/>
        </w:rPr>
        <w:t>PCDs</w:t>
      </w:r>
      <w:r w:rsidR="00FD0AAD">
        <w:rPr>
          <w:lang w:val="en-US"/>
        </w:rPr>
        <w:t>)</w:t>
      </w:r>
      <w:r>
        <w:rPr>
          <w:lang w:val="en-US"/>
        </w:rPr>
        <w:t xml:space="preserve"> </w:t>
      </w:r>
      <w:r w:rsidR="00EF3CF2">
        <w:rPr>
          <w:lang w:val="en-US"/>
        </w:rPr>
        <w:t xml:space="preserve">should remain on Telstra’s website </w:t>
      </w:r>
      <w:r w:rsidR="00B21AB0">
        <w:rPr>
          <w:lang w:val="en-US"/>
        </w:rPr>
        <w:t xml:space="preserve">indefinitely </w:t>
      </w:r>
      <w:r w:rsidR="00EF3CF2">
        <w:rPr>
          <w:lang w:val="en-US"/>
        </w:rPr>
        <w:t xml:space="preserve">to ensure there is adequate public visibility of </w:t>
      </w:r>
      <w:r w:rsidR="00912BC7">
        <w:rPr>
          <w:lang w:val="en-US"/>
        </w:rPr>
        <w:t xml:space="preserve">changes in the availability of payphone services, and the basis on which these changes were made. </w:t>
      </w:r>
    </w:p>
    <w:p w14:paraId="0C21DC9A" w14:textId="43A17D5F" w:rsidR="000B3627" w:rsidRPr="000B3627" w:rsidRDefault="000B3627" w:rsidP="000B3627">
      <w:pPr>
        <w:pStyle w:val="Recommendation"/>
        <w:rPr>
          <w:lang w:val="en-US"/>
        </w:rPr>
      </w:pPr>
      <w:r>
        <w:rPr>
          <w:lang w:val="en-US"/>
        </w:rPr>
        <w:t>T</w:t>
      </w:r>
      <w:r w:rsidR="00E14AD7">
        <w:rPr>
          <w:lang w:val="en-US"/>
        </w:rPr>
        <w:t xml:space="preserve">he Public Consultation Rules </w:t>
      </w:r>
      <w:r w:rsidR="008F7EC1">
        <w:rPr>
          <w:lang w:val="en-US"/>
        </w:rPr>
        <w:t xml:space="preserve">should be </w:t>
      </w:r>
      <w:proofErr w:type="spellStart"/>
      <w:r w:rsidR="00E14AD7">
        <w:rPr>
          <w:lang w:val="en-US"/>
        </w:rPr>
        <w:t>modernised</w:t>
      </w:r>
      <w:proofErr w:type="spellEnd"/>
      <w:r w:rsidR="00E14AD7">
        <w:rPr>
          <w:lang w:val="en-US"/>
        </w:rPr>
        <w:t xml:space="preserve"> to reflect community engagement best practice </w:t>
      </w:r>
      <w:r w:rsidR="00485BAE">
        <w:rPr>
          <w:lang w:val="en-US"/>
        </w:rPr>
        <w:t xml:space="preserve">and remove </w:t>
      </w:r>
      <w:r w:rsidR="0084276B">
        <w:rPr>
          <w:lang w:val="en-US"/>
        </w:rPr>
        <w:t>the discretionary and opaque</w:t>
      </w:r>
      <w:r w:rsidR="00577D87">
        <w:rPr>
          <w:lang w:val="en-US"/>
        </w:rPr>
        <w:t xml:space="preserve"> processes surrounding payphone removal decision-making. </w:t>
      </w:r>
    </w:p>
    <w:p w14:paraId="2213DF2D" w14:textId="558BC2D5" w:rsidR="0075640F" w:rsidRPr="006902C6" w:rsidRDefault="004F6623" w:rsidP="00743EDD">
      <w:pPr>
        <w:pStyle w:val="Heading4"/>
      </w:pPr>
      <w:r w:rsidRPr="006902C6">
        <w:t>Possible</w:t>
      </w:r>
      <w:r w:rsidR="0075640F" w:rsidRPr="006902C6">
        <w:t xml:space="preserve"> compliance</w:t>
      </w:r>
      <w:r w:rsidR="00E46142" w:rsidRPr="006902C6">
        <w:t xml:space="preserve"> issues</w:t>
      </w:r>
    </w:p>
    <w:p w14:paraId="5863CC8F" w14:textId="04E4EC11" w:rsidR="000445AF" w:rsidRDefault="00133B12" w:rsidP="006F4E12">
      <w:pPr>
        <w:jc w:val="both"/>
      </w:pPr>
      <w:r>
        <w:t xml:space="preserve">The </w:t>
      </w:r>
      <w:r w:rsidR="00260156" w:rsidRPr="00BF3C9D">
        <w:rPr>
          <w:i/>
        </w:rPr>
        <w:t>Payphone (Assessment of Net Social Benefit) Guidelines</w:t>
      </w:r>
      <w:r w:rsidR="00260156">
        <w:t xml:space="preserve"> set the parameters for the net social benefit </w:t>
      </w:r>
      <w:r w:rsidR="00BC6106">
        <w:t xml:space="preserve">assessment required </w:t>
      </w:r>
      <w:r w:rsidR="00272815">
        <w:t>for the</w:t>
      </w:r>
      <w:r w:rsidR="00C331C9">
        <w:t xml:space="preserve"> installation of </w:t>
      </w:r>
      <w:r w:rsidR="00272815">
        <w:t>payphone</w:t>
      </w:r>
      <w:r w:rsidR="00C331C9">
        <w:t>s</w:t>
      </w:r>
      <w:r w:rsidR="00EB055A">
        <w:t xml:space="preserve"> and their removal where there is no other payphone at the site</w:t>
      </w:r>
      <w:r w:rsidR="00272815">
        <w:t>.</w:t>
      </w:r>
      <w:r w:rsidR="00C16956">
        <w:rPr>
          <w:rStyle w:val="FootnoteReference"/>
        </w:rPr>
        <w:footnoteReference w:id="17"/>
      </w:r>
      <w:r w:rsidR="00272815">
        <w:t xml:space="preserve"> </w:t>
      </w:r>
      <w:r w:rsidR="009772D2">
        <w:t>Th</w:t>
      </w:r>
      <w:r w:rsidR="00272815">
        <w:t xml:space="preserve">e </w:t>
      </w:r>
      <w:r w:rsidR="009A0943" w:rsidRPr="00BF3C9D">
        <w:rPr>
          <w:i/>
        </w:rPr>
        <w:t>Telecommunications (Payphone Consultation Document) Guidelines 2012</w:t>
      </w:r>
      <w:r w:rsidR="00484592">
        <w:t xml:space="preserve"> set out the contents of</w:t>
      </w:r>
      <w:r w:rsidR="00272815">
        <w:t xml:space="preserve"> the </w:t>
      </w:r>
      <w:r w:rsidR="00AA6768">
        <w:t xml:space="preserve">Public </w:t>
      </w:r>
      <w:r w:rsidR="00DD1C8C" w:rsidRPr="00683879">
        <w:t>C</w:t>
      </w:r>
      <w:r w:rsidR="00E508DF">
        <w:t>o</w:t>
      </w:r>
      <w:r w:rsidR="00B06515">
        <w:t xml:space="preserve">nsultation </w:t>
      </w:r>
      <w:r w:rsidR="00DD1C8C" w:rsidRPr="00683879">
        <w:t>D</w:t>
      </w:r>
      <w:r w:rsidR="00B06515">
        <w:t>ocument</w:t>
      </w:r>
      <w:r w:rsidR="00F4147A">
        <w:t xml:space="preserve"> (</w:t>
      </w:r>
      <w:r w:rsidR="00DD1C8C" w:rsidRPr="00683879">
        <w:t>PCD</w:t>
      </w:r>
      <w:r w:rsidR="00F4147A">
        <w:t>)</w:t>
      </w:r>
      <w:r w:rsidR="00272815">
        <w:t xml:space="preserve"> </w:t>
      </w:r>
      <w:r w:rsidR="001D5829">
        <w:t>to be produced</w:t>
      </w:r>
      <w:r w:rsidR="00613D93">
        <w:t xml:space="preserve"> and published</w:t>
      </w:r>
      <w:r w:rsidR="001D5829">
        <w:t xml:space="preserve"> </w:t>
      </w:r>
      <w:r w:rsidR="002D1423">
        <w:t xml:space="preserve">in circumstances </w:t>
      </w:r>
      <w:r w:rsidR="00837E2A">
        <w:t xml:space="preserve">where </w:t>
      </w:r>
      <w:r w:rsidR="00C57834">
        <w:t>a payphone is proposed to be removed, and there is no other payphone remaining at the site.</w:t>
      </w:r>
      <w:r w:rsidR="00687F61" w:rsidRPr="00687F61">
        <w:t xml:space="preserve"> </w:t>
      </w:r>
      <w:r w:rsidR="00687F61">
        <w:t xml:space="preserve">The Public Consultation Rules require </w:t>
      </w:r>
      <w:r w:rsidR="00DD1C8C">
        <w:t xml:space="preserve">Telstra </w:t>
      </w:r>
      <w:r w:rsidR="00687F61">
        <w:t xml:space="preserve">to comply with any ACMA guidelines for </w:t>
      </w:r>
      <w:r w:rsidR="00DD1C8C">
        <w:t>PCDs</w:t>
      </w:r>
      <w:r w:rsidR="003E0FEA">
        <w:t xml:space="preserve">. Consequently, failure to comply with </w:t>
      </w:r>
      <w:r w:rsidR="006460FC">
        <w:t xml:space="preserve">rules surrounding </w:t>
      </w:r>
      <w:r w:rsidR="00826ADA">
        <w:t>the</w:t>
      </w:r>
      <w:r w:rsidR="006460FC">
        <w:t xml:space="preserve"> </w:t>
      </w:r>
      <w:r w:rsidR="00CB372B">
        <w:t>content</w:t>
      </w:r>
      <w:r w:rsidR="006460FC">
        <w:t xml:space="preserve"> of </w:t>
      </w:r>
      <w:r w:rsidR="00DD1C8C">
        <w:t>PCDs</w:t>
      </w:r>
      <w:r w:rsidR="00CB372B">
        <w:t xml:space="preserve">, or </w:t>
      </w:r>
      <w:r w:rsidR="00DD1C8C">
        <w:t xml:space="preserve">failure to complete </w:t>
      </w:r>
      <w:r w:rsidR="00CB372B">
        <w:t>a</w:t>
      </w:r>
      <w:r w:rsidR="00DD1C8C">
        <w:t>n adequate</w:t>
      </w:r>
      <w:r w:rsidR="00CB372B">
        <w:t xml:space="preserve"> net social benefit</w:t>
      </w:r>
      <w:r w:rsidR="00DD1C8C">
        <w:t xml:space="preserve"> assessment</w:t>
      </w:r>
      <w:r w:rsidR="004A1515">
        <w:t xml:space="preserve">, results in a breach of </w:t>
      </w:r>
      <w:r w:rsidR="00826ADA">
        <w:t xml:space="preserve">these </w:t>
      </w:r>
      <w:r w:rsidR="005716CB">
        <w:t xml:space="preserve">payphone rules. </w:t>
      </w:r>
    </w:p>
    <w:p w14:paraId="0367D2D3" w14:textId="5A5F632D" w:rsidR="00E37147" w:rsidRDefault="00852AD3" w:rsidP="00A24C4C">
      <w:pPr>
        <w:jc w:val="both"/>
      </w:pPr>
      <w:r>
        <w:t xml:space="preserve">While the ACMA’s Net Social Benefit and </w:t>
      </w:r>
      <w:r w:rsidR="00DD1C8C">
        <w:t>PCD</w:t>
      </w:r>
      <w:r>
        <w:t xml:space="preserve"> guidelines </w:t>
      </w:r>
      <w:r w:rsidR="00D91E87">
        <w:t xml:space="preserve">are out of scope for this consultation, </w:t>
      </w:r>
      <w:r w:rsidR="002454F5">
        <w:t xml:space="preserve">ACCAN wishes </w:t>
      </w:r>
      <w:r w:rsidR="00D91E87">
        <w:t xml:space="preserve">to </w:t>
      </w:r>
      <w:r w:rsidR="004C495B">
        <w:t>highlight</w:t>
      </w:r>
      <w:r w:rsidR="00D91E87">
        <w:t xml:space="preserve"> concerns regarding the quality and impartiality</w:t>
      </w:r>
      <w:r w:rsidR="00B27646">
        <w:t xml:space="preserve"> of</w:t>
      </w:r>
      <w:r w:rsidR="00D91E87">
        <w:t xml:space="preserve"> </w:t>
      </w:r>
      <w:r w:rsidR="004C495B">
        <w:t>current consultation processes, and the</w:t>
      </w:r>
      <w:r w:rsidR="00425C4E">
        <w:t xml:space="preserve"> contents of the documents currently being produced </w:t>
      </w:r>
      <w:r w:rsidR="007159EC">
        <w:t>for public consultation</w:t>
      </w:r>
      <w:r w:rsidR="00425C4E">
        <w:t>.</w:t>
      </w:r>
      <w:r w:rsidR="0064369F">
        <w:t xml:space="preserve"> </w:t>
      </w:r>
      <w:r w:rsidR="006E6FEE">
        <w:rPr>
          <w:lang w:val="en-US"/>
        </w:rPr>
        <w:t xml:space="preserve">The </w:t>
      </w:r>
      <w:r w:rsidR="00683879">
        <w:rPr>
          <w:lang w:val="en-US"/>
        </w:rPr>
        <w:t>PCD</w:t>
      </w:r>
      <w:r w:rsidR="006E6FEE">
        <w:rPr>
          <w:lang w:val="en-US"/>
        </w:rPr>
        <w:t xml:space="preserve"> for the removal of Telstra </w:t>
      </w:r>
      <w:r w:rsidR="006E6FEE">
        <w:t xml:space="preserve">Payphone 08992335X2 </w:t>
      </w:r>
      <w:r w:rsidR="00174AB7">
        <w:t>at</w:t>
      </w:r>
      <w:r w:rsidR="00174AB7" w:rsidRPr="00174AB7">
        <w:t xml:space="preserve"> </w:t>
      </w:r>
      <w:r w:rsidR="00174AB7">
        <w:t xml:space="preserve">Moonyoonooka </w:t>
      </w:r>
      <w:r w:rsidR="006E6FEE">
        <w:t>outside Geraldton in Western Australia is a</w:t>
      </w:r>
      <w:r w:rsidR="00D803FE">
        <w:t xml:space="preserve">n </w:t>
      </w:r>
      <w:r w:rsidR="006E6FEE">
        <w:t>example of the</w:t>
      </w:r>
      <w:r w:rsidR="00552110">
        <w:t xml:space="preserve"> lack of accountability surrounding payphone removal, </w:t>
      </w:r>
      <w:r w:rsidR="00E6105B">
        <w:t xml:space="preserve">to the extent that </w:t>
      </w:r>
      <w:r w:rsidR="00055490">
        <w:t>it may be</w:t>
      </w:r>
      <w:r w:rsidR="0025072D">
        <w:t xml:space="preserve"> </w:t>
      </w:r>
      <w:r w:rsidR="00552110">
        <w:t>non-complian</w:t>
      </w:r>
      <w:r w:rsidR="0051265D">
        <w:t>t</w:t>
      </w:r>
      <w:r w:rsidR="00552110">
        <w:t xml:space="preserve"> with </w:t>
      </w:r>
      <w:r w:rsidR="00B27646">
        <w:t xml:space="preserve">the </w:t>
      </w:r>
      <w:r w:rsidR="00B27646">
        <w:rPr>
          <w:lang w:val="en-US"/>
        </w:rPr>
        <w:t>Public</w:t>
      </w:r>
      <w:r w:rsidR="00B27646">
        <w:t xml:space="preserve"> </w:t>
      </w:r>
      <w:r w:rsidR="00552110">
        <w:t>Consultation Rules.</w:t>
      </w:r>
      <w:r w:rsidR="00355324">
        <w:rPr>
          <w:rStyle w:val="FootnoteReference"/>
        </w:rPr>
        <w:footnoteReference w:id="18"/>
      </w:r>
      <w:r w:rsidR="00552110">
        <w:t xml:space="preserve"> </w:t>
      </w:r>
      <w:r w:rsidR="00355324">
        <w:t>Under the</w:t>
      </w:r>
      <w:r w:rsidR="00552110">
        <w:t xml:space="preserve"> Public Consultation </w:t>
      </w:r>
      <w:r w:rsidR="00355324">
        <w:t>Rules</w:t>
      </w:r>
      <w:r w:rsidR="00552110">
        <w:t xml:space="preserve">, Telstra is required to </w:t>
      </w:r>
      <w:r w:rsidR="0097525D">
        <w:t>undertake</w:t>
      </w:r>
      <w:r w:rsidR="00A33680">
        <w:t xml:space="preserve"> a net social benefit analysis</w:t>
      </w:r>
      <w:r w:rsidR="00272C08">
        <w:t xml:space="preserve"> in this </w:t>
      </w:r>
      <w:r w:rsidR="00B16EBB">
        <w:t>type of PCD</w:t>
      </w:r>
      <w:r w:rsidR="00A33680">
        <w:t xml:space="preserve">. </w:t>
      </w:r>
    </w:p>
    <w:p w14:paraId="2DC9722D" w14:textId="679EAB85" w:rsidR="000E794E" w:rsidRDefault="00A33680" w:rsidP="00A24C4C">
      <w:pPr>
        <w:jc w:val="both"/>
      </w:pPr>
      <w:r>
        <w:t xml:space="preserve">Figure 1 in Appendix A shows an excerpt of Telstra’s </w:t>
      </w:r>
      <w:r w:rsidR="00DD1C8C">
        <w:t>PCD</w:t>
      </w:r>
      <w:r>
        <w:t xml:space="preserve"> </w:t>
      </w:r>
      <w:r w:rsidR="002F1285">
        <w:t xml:space="preserve">for the removal of the last payphone at </w:t>
      </w:r>
      <w:r w:rsidR="0097525D">
        <w:t xml:space="preserve">the site. </w:t>
      </w:r>
      <w:r w:rsidR="00267CF7">
        <w:t xml:space="preserve">Under </w:t>
      </w:r>
      <w:r w:rsidR="00EB70E2">
        <w:t>s</w:t>
      </w:r>
      <w:r w:rsidR="004B7BE8">
        <w:t xml:space="preserve">ocial benefit assessment no. 9, Telstra </w:t>
      </w:r>
      <w:r w:rsidR="00FE0AD6">
        <w:t>rated the criteria negative and state</w:t>
      </w:r>
      <w:r w:rsidR="000D3112">
        <w:t>d</w:t>
      </w:r>
      <w:r w:rsidR="00FE0AD6">
        <w:t xml:space="preserve"> there is ‘</w:t>
      </w:r>
      <w:r w:rsidR="00CF4412">
        <w:t xml:space="preserve">adequate mobile coverage of all carriers </w:t>
      </w:r>
      <w:proofErr w:type="gramStart"/>
      <w:r w:rsidR="00CF4412">
        <w:t>present</w:t>
      </w:r>
      <w:proofErr w:type="gramEnd"/>
      <w:r w:rsidR="00CF4412">
        <w:t>’</w:t>
      </w:r>
      <w:r w:rsidR="000D3112">
        <w:t xml:space="preserve">. </w:t>
      </w:r>
      <w:r w:rsidR="00AE263C">
        <w:t xml:space="preserve">Figure </w:t>
      </w:r>
      <w:r w:rsidR="000021F6">
        <w:t xml:space="preserve">2 in the </w:t>
      </w:r>
      <w:r w:rsidR="00EB70E2">
        <w:t>A</w:t>
      </w:r>
      <w:r w:rsidR="000021F6">
        <w:t>ppendix shows</w:t>
      </w:r>
      <w:r w:rsidR="00C43013">
        <w:t xml:space="preserve"> that there is in fact patchy </w:t>
      </w:r>
      <w:r w:rsidR="00D53F65">
        <w:t xml:space="preserve">Telstra </w:t>
      </w:r>
      <w:r w:rsidR="00C43013">
        <w:t>3G</w:t>
      </w:r>
      <w:r w:rsidR="00EF5DC8">
        <w:t xml:space="preserve"> and 4G</w:t>
      </w:r>
      <w:r w:rsidR="00DC027B">
        <w:t xml:space="preserve"> coverage</w:t>
      </w:r>
      <w:r w:rsidR="00C43013">
        <w:t xml:space="preserve"> immediately around the payphone site. </w:t>
      </w:r>
      <w:r w:rsidR="00F91FED">
        <w:t xml:space="preserve">Concerningly, </w:t>
      </w:r>
      <w:r w:rsidR="00EC5309">
        <w:t>in this instance, Telstra has not reported the proximity of the closest payphone</w:t>
      </w:r>
      <w:r w:rsidR="00DD1C8C">
        <w:t xml:space="preserve"> to the proposed removal sit</w:t>
      </w:r>
      <w:r w:rsidR="002F7B38">
        <w:t>e</w:t>
      </w:r>
      <w:r w:rsidR="00EC5309">
        <w:t xml:space="preserve"> (3.9 kilometres away at Geraldton airport) nor the proportion </w:t>
      </w:r>
      <w:r w:rsidR="00DD1C8C">
        <w:t xml:space="preserve">of genuine emergency calls </w:t>
      </w:r>
      <w:r w:rsidR="002F7B38">
        <w:t xml:space="preserve">from </w:t>
      </w:r>
      <w:r w:rsidR="00DD1C8C">
        <w:t>the payphone in question.</w:t>
      </w:r>
      <w:r w:rsidR="000E794E">
        <w:t xml:space="preserve"> This appears to be in breach of the </w:t>
      </w:r>
      <w:r w:rsidR="002F7B38">
        <w:t xml:space="preserve">Public </w:t>
      </w:r>
      <w:r w:rsidR="000E794E">
        <w:t xml:space="preserve">Consultation Rules. It is unclear the extent to which necessary information is not included in PCDs due to the fact that PCDs </w:t>
      </w:r>
      <w:r w:rsidR="00B16EBB">
        <w:t>do not remain on Telstra’s website in perpetuity</w:t>
      </w:r>
      <w:r w:rsidR="000E794E">
        <w:t xml:space="preserve">. </w:t>
      </w:r>
    </w:p>
    <w:p w14:paraId="2E3E6F96" w14:textId="34CA85E7" w:rsidR="00946CD8" w:rsidRPr="00D25E26" w:rsidRDefault="000E794E" w:rsidP="00A24C4C">
      <w:pPr>
        <w:jc w:val="both"/>
        <w:rPr>
          <w:lang w:val="en-US"/>
        </w:rPr>
      </w:pPr>
      <w:r>
        <w:t xml:space="preserve">Figure 3 </w:t>
      </w:r>
      <w:r w:rsidR="002F7B38">
        <w:t xml:space="preserve">in the Appendix </w:t>
      </w:r>
      <w:r>
        <w:t xml:space="preserve">shows </w:t>
      </w:r>
      <w:r w:rsidR="00B16EBB">
        <w:t>a different</w:t>
      </w:r>
      <w:r>
        <w:t xml:space="preserve"> </w:t>
      </w:r>
      <w:r w:rsidR="0027185A">
        <w:t>PCD</w:t>
      </w:r>
      <w:r>
        <w:t xml:space="preserve"> where </w:t>
      </w:r>
      <w:r w:rsidR="00B16EBB">
        <w:t>a</w:t>
      </w:r>
      <w:r>
        <w:t xml:space="preserve"> proposal to remove </w:t>
      </w:r>
      <w:r w:rsidR="00B16EBB">
        <w:t>a</w:t>
      </w:r>
      <w:r>
        <w:t xml:space="preserve"> payphone is based </w:t>
      </w:r>
      <w:r w:rsidR="00B16EBB">
        <w:t xml:space="preserve">on </w:t>
      </w:r>
      <w:r w:rsidR="00B16EBB">
        <w:rPr>
          <w:lang w:val="en-US"/>
        </w:rPr>
        <w:t xml:space="preserve">demonstrated community support. Telstra is not required to publish a net social benefit assessment to compliment a consultation about payphone removal if </w:t>
      </w:r>
      <w:r w:rsidR="00B16EBB" w:rsidRPr="00B82F99">
        <w:rPr>
          <w:lang w:val="en-US"/>
        </w:rPr>
        <w:t>there is demonstrated community support to remove the payphone from the site</w:t>
      </w:r>
      <w:r w:rsidR="00B16EBB">
        <w:rPr>
          <w:lang w:val="en-US"/>
        </w:rPr>
        <w:t xml:space="preserve">. </w:t>
      </w:r>
      <w:r w:rsidR="00D772DE">
        <w:rPr>
          <w:lang w:val="en-US"/>
        </w:rPr>
        <w:t xml:space="preserve">As mentioned above, </w:t>
      </w:r>
      <w:r w:rsidR="00B16EBB">
        <w:rPr>
          <w:lang w:val="en-US"/>
        </w:rPr>
        <w:t xml:space="preserve">‘demonstrated community support’ can </w:t>
      </w:r>
      <w:r w:rsidR="00B16EBB">
        <w:rPr>
          <w:lang w:val="en-US"/>
        </w:rPr>
        <w:lastRenderedPageBreak/>
        <w:t>constitute as little as 30 signatures on a petition from a community of over 150,000 residents (See Appendix A, Figure 3).</w:t>
      </w:r>
      <w:r w:rsidR="00B16EBB">
        <w:rPr>
          <w:rStyle w:val="FootnoteReference"/>
          <w:lang w:val="en-US"/>
        </w:rPr>
        <w:footnoteReference w:id="19"/>
      </w:r>
    </w:p>
    <w:p w14:paraId="3F341E50" w14:textId="7B440C11" w:rsidR="00F5153A" w:rsidRPr="001D5829" w:rsidRDefault="00380147" w:rsidP="00A24C4C">
      <w:pPr>
        <w:jc w:val="both"/>
        <w:rPr>
          <w:lang w:val="en-US"/>
        </w:rPr>
      </w:pPr>
      <w:r>
        <w:rPr>
          <w:lang w:val="en-US"/>
        </w:rPr>
        <w:t>The discussion paper suggests that the ACMA only reviews final decisions regarding the installation, relocation and removal of payphones if a complaint has been made. D</w:t>
      </w:r>
      <w:r w:rsidRPr="001C42B6">
        <w:rPr>
          <w:lang w:val="en-US"/>
        </w:rPr>
        <w:t>ue to concerns</w:t>
      </w:r>
      <w:r>
        <w:rPr>
          <w:lang w:val="en-US"/>
        </w:rPr>
        <w:t xml:space="preserve"> detailed below</w:t>
      </w:r>
      <w:r w:rsidRPr="001C42B6">
        <w:rPr>
          <w:lang w:val="en-US"/>
        </w:rPr>
        <w:t xml:space="preserve"> regarding</w:t>
      </w:r>
      <w:r>
        <w:rPr>
          <w:lang w:val="en-US"/>
        </w:rPr>
        <w:t xml:space="preserve"> Telstra’s</w:t>
      </w:r>
      <w:r w:rsidRPr="001C42B6">
        <w:rPr>
          <w:lang w:val="en-US"/>
        </w:rPr>
        <w:t xml:space="preserve"> compliance </w:t>
      </w:r>
      <w:r>
        <w:rPr>
          <w:lang w:val="en-US"/>
        </w:rPr>
        <w:t xml:space="preserve">with payphone rules, ACCAN’s view is that the following needs to take place: </w:t>
      </w:r>
    </w:p>
    <w:p w14:paraId="5F1193D5" w14:textId="4F3A0D34" w:rsidR="00DF1913" w:rsidRDefault="00DF1913" w:rsidP="00380147">
      <w:pPr>
        <w:pStyle w:val="ListParagraph"/>
        <w:numPr>
          <w:ilvl w:val="0"/>
          <w:numId w:val="42"/>
        </w:numPr>
        <w:rPr>
          <w:lang w:val="en-US"/>
        </w:rPr>
      </w:pPr>
      <w:r>
        <w:rPr>
          <w:lang w:val="en-US"/>
        </w:rPr>
        <w:t xml:space="preserve">The ACMA should undertake an immediate audit of </w:t>
      </w:r>
      <w:r w:rsidR="00DD1C8C">
        <w:rPr>
          <w:lang w:val="en-US"/>
        </w:rPr>
        <w:t>PCDs</w:t>
      </w:r>
      <w:r>
        <w:rPr>
          <w:lang w:val="en-US"/>
        </w:rPr>
        <w:t xml:space="preserve"> to under</w:t>
      </w:r>
      <w:r w:rsidR="006C6333">
        <w:rPr>
          <w:lang w:val="en-US"/>
        </w:rPr>
        <w:t>stand</w:t>
      </w:r>
      <w:r>
        <w:rPr>
          <w:lang w:val="en-US"/>
        </w:rPr>
        <w:t xml:space="preserve"> the extent to which Telstra currently complies with its obligations. </w:t>
      </w:r>
    </w:p>
    <w:p w14:paraId="7944D993" w14:textId="45040D21" w:rsidR="00380147" w:rsidRDefault="00380147" w:rsidP="00380147">
      <w:pPr>
        <w:pStyle w:val="ListParagraph"/>
        <w:numPr>
          <w:ilvl w:val="0"/>
          <w:numId w:val="42"/>
        </w:numPr>
        <w:rPr>
          <w:lang w:val="en-US"/>
        </w:rPr>
      </w:pPr>
      <w:r>
        <w:rPr>
          <w:lang w:val="en-US"/>
        </w:rPr>
        <w:t xml:space="preserve">The ACMA should review all </w:t>
      </w:r>
      <w:r w:rsidR="00DD1C8C">
        <w:rPr>
          <w:lang w:val="en-US"/>
        </w:rPr>
        <w:t>PCDs</w:t>
      </w:r>
      <w:r>
        <w:rPr>
          <w:lang w:val="en-US"/>
        </w:rPr>
        <w:t xml:space="preserve"> prior to </w:t>
      </w:r>
      <w:r w:rsidR="00C620EC">
        <w:rPr>
          <w:lang w:val="en-US"/>
        </w:rPr>
        <w:t>public consultation</w:t>
      </w:r>
      <w:r>
        <w:rPr>
          <w:lang w:val="en-US"/>
        </w:rPr>
        <w:t>.</w:t>
      </w:r>
    </w:p>
    <w:p w14:paraId="615BC586" w14:textId="280FABD4" w:rsidR="00380147" w:rsidRPr="00D245DE" w:rsidRDefault="00380147" w:rsidP="00380147">
      <w:pPr>
        <w:pStyle w:val="ListParagraph"/>
        <w:numPr>
          <w:ilvl w:val="0"/>
          <w:numId w:val="42"/>
        </w:numPr>
        <w:rPr>
          <w:lang w:val="en-US"/>
        </w:rPr>
      </w:pPr>
      <w:r>
        <w:rPr>
          <w:lang w:val="en-US"/>
        </w:rPr>
        <w:t xml:space="preserve">Any final decision regarding payphone removal should be submitted to the ACMA for review and approval. </w:t>
      </w:r>
    </w:p>
    <w:p w14:paraId="3AC0839F" w14:textId="062C8F2B" w:rsidR="00130E8F" w:rsidRDefault="00380147" w:rsidP="00130E8F">
      <w:pPr>
        <w:pStyle w:val="ListParagraph"/>
        <w:numPr>
          <w:ilvl w:val="0"/>
          <w:numId w:val="42"/>
        </w:numPr>
        <w:rPr>
          <w:lang w:val="en-US"/>
        </w:rPr>
      </w:pPr>
      <w:r>
        <w:rPr>
          <w:lang w:val="en-US"/>
        </w:rPr>
        <w:t>The ACMA should use its powers to</w:t>
      </w:r>
      <w:r w:rsidRPr="00193C9E">
        <w:rPr>
          <w:lang w:val="en-US"/>
        </w:rPr>
        <w:t xml:space="preserve"> override a </w:t>
      </w:r>
      <w:r>
        <w:rPr>
          <w:lang w:val="en-US"/>
        </w:rPr>
        <w:t>proposal</w:t>
      </w:r>
      <w:r w:rsidRPr="00193C9E">
        <w:rPr>
          <w:lang w:val="en-US"/>
        </w:rPr>
        <w:t xml:space="preserve"> about payphone removal where Telstra has not undertaken a sufficient level of community </w:t>
      </w:r>
      <w:proofErr w:type="gramStart"/>
      <w:r w:rsidRPr="00193C9E">
        <w:rPr>
          <w:lang w:val="en-US"/>
        </w:rPr>
        <w:t>consultation</w:t>
      </w:r>
      <w:r>
        <w:rPr>
          <w:lang w:val="en-US"/>
        </w:rPr>
        <w:t xml:space="preserve">, </w:t>
      </w:r>
      <w:r w:rsidR="00A56688">
        <w:rPr>
          <w:lang w:val="en-US"/>
        </w:rPr>
        <w:t>and</w:t>
      </w:r>
      <w:proofErr w:type="gramEnd"/>
      <w:r w:rsidR="00A56688">
        <w:rPr>
          <w:lang w:val="en-US"/>
        </w:rPr>
        <w:t xml:space="preserve"> </w:t>
      </w:r>
      <w:r>
        <w:rPr>
          <w:lang w:val="en-US"/>
        </w:rPr>
        <w:t>has not undertaken an adequate net social benefit assessment</w:t>
      </w:r>
      <w:r w:rsidR="000D37E5">
        <w:rPr>
          <w:lang w:val="en-US"/>
        </w:rPr>
        <w:t xml:space="preserve"> where applicable</w:t>
      </w:r>
      <w:r w:rsidRPr="00193C9E">
        <w:rPr>
          <w:lang w:val="en-US"/>
        </w:rPr>
        <w:t>.</w:t>
      </w:r>
    </w:p>
    <w:p w14:paraId="13E0EF37" w14:textId="4D4A9F1B" w:rsidR="00130E8F" w:rsidRDefault="00130E8F" w:rsidP="00130E8F">
      <w:pPr>
        <w:pStyle w:val="ListParagraph"/>
        <w:numPr>
          <w:ilvl w:val="0"/>
          <w:numId w:val="42"/>
        </w:numPr>
        <w:rPr>
          <w:lang w:val="en-US"/>
        </w:rPr>
      </w:pPr>
      <w:r>
        <w:rPr>
          <w:lang w:val="en-US"/>
        </w:rPr>
        <w:t xml:space="preserve">Net social benefit assessments should be included in all </w:t>
      </w:r>
      <w:r w:rsidRPr="00AA6768">
        <w:rPr>
          <w:lang w:val="en-US"/>
        </w:rPr>
        <w:t xml:space="preserve">PCDs </w:t>
      </w:r>
      <w:r>
        <w:rPr>
          <w:lang w:val="en-US"/>
        </w:rPr>
        <w:t>relating to a proposed payphone removal, including instances where there is ‘demonstrated community support’.</w:t>
      </w:r>
      <w:r>
        <w:rPr>
          <w:rStyle w:val="FootnoteReference"/>
          <w:lang w:val="en-US"/>
        </w:rPr>
        <w:footnoteReference w:id="20"/>
      </w:r>
      <w:r>
        <w:rPr>
          <w:lang w:val="en-US"/>
        </w:rPr>
        <w:t xml:space="preserve">  </w:t>
      </w:r>
    </w:p>
    <w:p w14:paraId="38E2D2EE" w14:textId="33E14E4E" w:rsidR="00527E1F" w:rsidRPr="00130E8F" w:rsidRDefault="00130E8F" w:rsidP="0064369F">
      <w:pPr>
        <w:jc w:val="both"/>
        <w:rPr>
          <w:lang w:val="en-US"/>
        </w:rPr>
      </w:pPr>
      <w:r>
        <w:rPr>
          <w:lang w:val="en-US"/>
        </w:rPr>
        <w:t xml:space="preserve">Furthermore, ACCAN believes </w:t>
      </w:r>
      <w:r w:rsidR="00016C47">
        <w:rPr>
          <w:lang w:val="en-US"/>
        </w:rPr>
        <w:t>priority should be given to</w:t>
      </w:r>
      <w:r>
        <w:rPr>
          <w:lang w:val="en-US"/>
        </w:rPr>
        <w:t xml:space="preserve"> amendments to the ACMA’s </w:t>
      </w:r>
      <w:r w:rsidR="00527E1F" w:rsidRPr="00BF3C9D">
        <w:rPr>
          <w:i/>
        </w:rPr>
        <w:t>Payphone (Assessment of Net Social Benefit) Guidelines</w:t>
      </w:r>
      <w:r w:rsidR="00527E1F">
        <w:t xml:space="preserve"> and </w:t>
      </w:r>
      <w:r w:rsidR="00527E1F" w:rsidRPr="00BF3C9D">
        <w:rPr>
          <w:i/>
        </w:rPr>
        <w:t>Telecommunications (Payphone Consultation Document) Guidelines 2012</w:t>
      </w:r>
      <w:r w:rsidR="00527E1F">
        <w:t xml:space="preserve">, </w:t>
      </w:r>
      <w:r>
        <w:t xml:space="preserve">to </w:t>
      </w:r>
      <w:r w:rsidR="00527E1F">
        <w:t>provid</w:t>
      </w:r>
      <w:r>
        <w:t>e</w:t>
      </w:r>
      <w:r w:rsidR="00527E1F">
        <w:t xml:space="preserve"> greater c</w:t>
      </w:r>
      <w:r w:rsidR="004D4C57">
        <w:t xml:space="preserve">onsistency </w:t>
      </w:r>
      <w:r w:rsidR="00233428">
        <w:t xml:space="preserve">for the </w:t>
      </w:r>
      <w:r w:rsidR="00B4148F">
        <w:t xml:space="preserve">development </w:t>
      </w:r>
      <w:r w:rsidR="00280D5D">
        <w:t xml:space="preserve">of PCDs, and </w:t>
      </w:r>
      <w:r>
        <w:t xml:space="preserve">to </w:t>
      </w:r>
      <w:r w:rsidR="00743F45">
        <w:t>remov</w:t>
      </w:r>
      <w:r>
        <w:t>e</w:t>
      </w:r>
      <w:r w:rsidR="00743F45">
        <w:t xml:space="preserve"> the discretion with which Telstra may</w:t>
      </w:r>
      <w:r w:rsidR="00EA4C0B">
        <w:t xml:space="preserve"> remove pay</w:t>
      </w:r>
      <w:r w:rsidR="00876C4D">
        <w:t xml:space="preserve">phones. </w:t>
      </w:r>
    </w:p>
    <w:p w14:paraId="0A4F36BB" w14:textId="46A10BBF" w:rsidR="003D7D6A" w:rsidRDefault="003F2AF9" w:rsidP="00577D87">
      <w:pPr>
        <w:pStyle w:val="Recommendation"/>
        <w:rPr>
          <w:lang w:val="en-US"/>
        </w:rPr>
      </w:pPr>
      <w:r>
        <w:rPr>
          <w:lang w:val="en-US"/>
        </w:rPr>
        <w:t>Th</w:t>
      </w:r>
      <w:r w:rsidR="00EA73CD">
        <w:rPr>
          <w:lang w:val="en-US"/>
        </w:rPr>
        <w:t>e</w:t>
      </w:r>
      <w:r>
        <w:rPr>
          <w:lang w:val="en-US"/>
        </w:rPr>
        <w:t xml:space="preserve"> ACMA </w:t>
      </w:r>
      <w:r w:rsidR="00EA73CD">
        <w:rPr>
          <w:lang w:val="en-US"/>
        </w:rPr>
        <w:t xml:space="preserve">should </w:t>
      </w:r>
      <w:r w:rsidR="00FF08BB">
        <w:rPr>
          <w:lang w:val="en-US"/>
        </w:rPr>
        <w:t xml:space="preserve">expand and </w:t>
      </w:r>
      <w:r w:rsidR="009A436C">
        <w:rPr>
          <w:lang w:val="en-US"/>
        </w:rPr>
        <w:t xml:space="preserve">increase its oversight of </w:t>
      </w:r>
      <w:r w:rsidR="009A27A6">
        <w:rPr>
          <w:lang w:val="en-US"/>
        </w:rPr>
        <w:t xml:space="preserve">net social benefit assessments and Public Consultation Documents </w:t>
      </w:r>
      <w:r w:rsidR="00FF08BB">
        <w:rPr>
          <w:lang w:val="en-US"/>
        </w:rPr>
        <w:t>produced for payphone removal</w:t>
      </w:r>
      <w:r w:rsidR="00E950FA">
        <w:rPr>
          <w:lang w:val="en-US"/>
        </w:rPr>
        <w:t>.</w:t>
      </w:r>
    </w:p>
    <w:p w14:paraId="5A1BA502" w14:textId="3C201C60" w:rsidR="00E950FA" w:rsidRPr="00577D87" w:rsidRDefault="00E950FA" w:rsidP="00577D87">
      <w:pPr>
        <w:pStyle w:val="Recommendation"/>
        <w:rPr>
          <w:lang w:val="en-US"/>
        </w:rPr>
      </w:pPr>
      <w:r>
        <w:rPr>
          <w:lang w:val="en-US"/>
        </w:rPr>
        <w:t>Th</w:t>
      </w:r>
      <w:r w:rsidR="00EA73CD">
        <w:rPr>
          <w:lang w:val="en-US"/>
        </w:rPr>
        <w:t>e</w:t>
      </w:r>
      <w:r>
        <w:rPr>
          <w:lang w:val="en-US"/>
        </w:rPr>
        <w:t xml:space="preserve"> ACMA </w:t>
      </w:r>
      <w:r w:rsidR="00EA73CD">
        <w:rPr>
          <w:lang w:val="en-US"/>
        </w:rPr>
        <w:t xml:space="preserve">should </w:t>
      </w:r>
      <w:proofErr w:type="spellStart"/>
      <w:r w:rsidR="00493556">
        <w:rPr>
          <w:lang w:val="en-US"/>
        </w:rPr>
        <w:t>modernise</w:t>
      </w:r>
      <w:proofErr w:type="spellEnd"/>
      <w:r w:rsidR="00493556">
        <w:rPr>
          <w:lang w:val="en-US"/>
        </w:rPr>
        <w:t xml:space="preserve"> the Net Social Benefit and Public Consultation Document Guidelines</w:t>
      </w:r>
      <w:r w:rsidR="00147DD3">
        <w:rPr>
          <w:lang w:val="en-US"/>
        </w:rPr>
        <w:t xml:space="preserve"> to reflect the essentiality of payphones as public interest services.</w:t>
      </w:r>
    </w:p>
    <w:p w14:paraId="1DA2DD47" w14:textId="01F8F09A" w:rsidR="00736821" w:rsidRDefault="00736821" w:rsidP="002B2358">
      <w:pPr>
        <w:pStyle w:val="Heading2"/>
        <w:ind w:left="0" w:firstLine="0"/>
        <w:rPr>
          <w:lang w:val="en-US"/>
        </w:rPr>
      </w:pPr>
      <w:r w:rsidRPr="00736821">
        <w:rPr>
          <w:lang w:val="en-US"/>
        </w:rPr>
        <w:t>Telecommunications Universal Service Obligation (</w:t>
      </w:r>
      <w:r w:rsidR="00B33E0F">
        <w:rPr>
          <w:lang w:val="en-US"/>
        </w:rPr>
        <w:t>P</w:t>
      </w:r>
      <w:r w:rsidRPr="00736821">
        <w:rPr>
          <w:lang w:val="en-US"/>
        </w:rPr>
        <w:t xml:space="preserve">ayphone </w:t>
      </w:r>
      <w:r w:rsidR="00B33E0F">
        <w:rPr>
          <w:lang w:val="en-US"/>
        </w:rPr>
        <w:t>C</w:t>
      </w:r>
      <w:r w:rsidRPr="00736821">
        <w:rPr>
          <w:lang w:val="en-US"/>
        </w:rPr>
        <w:t xml:space="preserve">omplaint </w:t>
      </w:r>
      <w:r w:rsidR="00B33E0F">
        <w:rPr>
          <w:lang w:val="en-US"/>
        </w:rPr>
        <w:t>R</w:t>
      </w:r>
      <w:r w:rsidRPr="00736821">
        <w:rPr>
          <w:lang w:val="en-US"/>
        </w:rPr>
        <w:t>ules) Determination 2011</w:t>
      </w:r>
    </w:p>
    <w:p w14:paraId="47649EAB" w14:textId="26592069" w:rsidR="007D1A2B" w:rsidRDefault="00345369" w:rsidP="00A24C4C">
      <w:pPr>
        <w:jc w:val="both"/>
        <w:rPr>
          <w:lang w:val="en-US" w:eastAsia="en-US"/>
        </w:rPr>
      </w:pPr>
      <w:r>
        <w:rPr>
          <w:lang w:val="en-US" w:eastAsia="en-US"/>
        </w:rPr>
        <w:t>It is essential that processes</w:t>
      </w:r>
      <w:r w:rsidR="006B5A69">
        <w:rPr>
          <w:lang w:val="en-US" w:eastAsia="en-US"/>
        </w:rPr>
        <w:t xml:space="preserve"> for the handling of</w:t>
      </w:r>
      <w:r w:rsidR="00192B65">
        <w:rPr>
          <w:lang w:val="en-US" w:eastAsia="en-US"/>
        </w:rPr>
        <w:t xml:space="preserve"> payphone location, relocation or removal complaints</w:t>
      </w:r>
      <w:r>
        <w:rPr>
          <w:lang w:val="en-US" w:eastAsia="en-US"/>
        </w:rPr>
        <w:t xml:space="preserve"> are maintained</w:t>
      </w:r>
      <w:r w:rsidR="00F85772">
        <w:rPr>
          <w:lang w:val="en-US" w:eastAsia="en-US"/>
        </w:rPr>
        <w:t xml:space="preserve">. </w:t>
      </w:r>
      <w:r w:rsidR="00F5527C">
        <w:rPr>
          <w:lang w:val="en-US" w:eastAsia="en-US"/>
        </w:rPr>
        <w:t xml:space="preserve">There is no apparent reason to change the </w:t>
      </w:r>
      <w:r w:rsidR="007D1A2B">
        <w:rPr>
          <w:lang w:val="en-US" w:eastAsia="en-US"/>
        </w:rPr>
        <w:t>processes</w:t>
      </w:r>
      <w:r w:rsidR="00F5527C">
        <w:rPr>
          <w:lang w:val="en-US" w:eastAsia="en-US"/>
        </w:rPr>
        <w:t xml:space="preserve"> </w:t>
      </w:r>
      <w:r w:rsidR="007D1A2B">
        <w:rPr>
          <w:lang w:val="en-US" w:eastAsia="en-US"/>
        </w:rPr>
        <w:t>for</w:t>
      </w:r>
      <w:r w:rsidR="00F5527C">
        <w:rPr>
          <w:lang w:val="en-US" w:eastAsia="en-US"/>
        </w:rPr>
        <w:t xml:space="preserve"> </w:t>
      </w:r>
      <w:r w:rsidR="00574741">
        <w:rPr>
          <w:lang w:val="en-US" w:eastAsia="en-US"/>
        </w:rPr>
        <w:t xml:space="preserve">payphone </w:t>
      </w:r>
      <w:r w:rsidR="007D3F6F">
        <w:rPr>
          <w:lang w:val="en-US" w:eastAsia="en-US"/>
        </w:rPr>
        <w:t>co</w:t>
      </w:r>
      <w:r w:rsidR="00DD3A91">
        <w:rPr>
          <w:lang w:val="en-US" w:eastAsia="en-US"/>
        </w:rPr>
        <w:t>mplaints</w:t>
      </w:r>
      <w:r w:rsidR="00574741">
        <w:rPr>
          <w:lang w:val="en-US" w:eastAsia="en-US"/>
        </w:rPr>
        <w:t xml:space="preserve"> handling, so the obligations should remain unchanged</w:t>
      </w:r>
      <w:r w:rsidR="00F5527C">
        <w:rPr>
          <w:lang w:val="en-US" w:eastAsia="en-US"/>
        </w:rPr>
        <w:t>.</w:t>
      </w:r>
      <w:r w:rsidR="00835E6F">
        <w:rPr>
          <w:lang w:val="en-US" w:eastAsia="en-US"/>
        </w:rPr>
        <w:t xml:space="preserve"> </w:t>
      </w:r>
      <w:r w:rsidR="007D1A2B">
        <w:rPr>
          <w:lang w:val="en-US" w:eastAsia="en-US"/>
        </w:rPr>
        <w:t xml:space="preserve">ACCAN notes that while complaints to the ACMA relating to payphones may </w:t>
      </w:r>
      <w:r w:rsidR="002934B8">
        <w:rPr>
          <w:lang w:val="en-US" w:eastAsia="en-US"/>
        </w:rPr>
        <w:t>be</w:t>
      </w:r>
      <w:r w:rsidR="007D1A2B">
        <w:rPr>
          <w:lang w:val="en-US" w:eastAsia="en-US"/>
        </w:rPr>
        <w:t xml:space="preserve"> low, this </w:t>
      </w:r>
      <w:r w:rsidR="009F3958">
        <w:rPr>
          <w:lang w:val="en-US" w:eastAsia="en-US"/>
        </w:rPr>
        <w:t xml:space="preserve">is </w:t>
      </w:r>
      <w:r w:rsidR="00015232">
        <w:rPr>
          <w:lang w:val="en-US" w:eastAsia="en-US"/>
        </w:rPr>
        <w:t xml:space="preserve">likely </w:t>
      </w:r>
      <w:r w:rsidR="0097240B">
        <w:rPr>
          <w:lang w:val="en-US" w:eastAsia="en-US"/>
        </w:rPr>
        <w:t>in part</w:t>
      </w:r>
      <w:r w:rsidR="007D1A2B">
        <w:rPr>
          <w:lang w:val="en-US" w:eastAsia="en-US"/>
        </w:rPr>
        <w:t xml:space="preserve"> a function of the</w:t>
      </w:r>
      <w:r w:rsidR="00BD1D0A">
        <w:rPr>
          <w:lang w:val="en-US" w:eastAsia="en-US"/>
        </w:rPr>
        <w:t xml:space="preserve"> inaccessibility of </w:t>
      </w:r>
      <w:r w:rsidR="00015232">
        <w:rPr>
          <w:lang w:val="en-US" w:eastAsia="en-US"/>
        </w:rPr>
        <w:t xml:space="preserve">public </w:t>
      </w:r>
      <w:r w:rsidR="00BD1D0A">
        <w:rPr>
          <w:lang w:val="en-US" w:eastAsia="en-US"/>
        </w:rPr>
        <w:t>p</w:t>
      </w:r>
      <w:r w:rsidR="00015232">
        <w:rPr>
          <w:lang w:val="en-US" w:eastAsia="en-US"/>
        </w:rPr>
        <w:t>ayphone</w:t>
      </w:r>
      <w:r w:rsidR="00BD1D0A">
        <w:rPr>
          <w:lang w:val="en-US" w:eastAsia="en-US"/>
        </w:rPr>
        <w:t xml:space="preserve"> consultation </w:t>
      </w:r>
      <w:r w:rsidR="00015232">
        <w:rPr>
          <w:lang w:val="en-US" w:eastAsia="en-US"/>
        </w:rPr>
        <w:t xml:space="preserve">processes, </w:t>
      </w:r>
      <w:r w:rsidR="00BD1D0A">
        <w:rPr>
          <w:lang w:val="en-US" w:eastAsia="en-US"/>
        </w:rPr>
        <w:t xml:space="preserve">rather than a lack of community interest </w:t>
      </w:r>
      <w:r w:rsidR="002934B8">
        <w:rPr>
          <w:lang w:val="en-US" w:eastAsia="en-US"/>
        </w:rPr>
        <w:t xml:space="preserve">or concern. </w:t>
      </w:r>
    </w:p>
    <w:p w14:paraId="4204FB30" w14:textId="77777777" w:rsidR="00743EDD" w:rsidRDefault="009F3958" w:rsidP="00663478">
      <w:pPr>
        <w:pStyle w:val="Recommendation"/>
        <w:rPr>
          <w:lang w:val="en-US"/>
        </w:rPr>
      </w:pPr>
      <w:r>
        <w:rPr>
          <w:lang w:val="en-US"/>
        </w:rPr>
        <w:t>P</w:t>
      </w:r>
      <w:r w:rsidR="00D04718">
        <w:rPr>
          <w:lang w:val="en-US"/>
        </w:rPr>
        <w:t xml:space="preserve">rovisions relating to </w:t>
      </w:r>
      <w:r w:rsidR="005E30E8">
        <w:rPr>
          <w:lang w:val="en-US"/>
        </w:rPr>
        <w:t xml:space="preserve">payphone location, relocation or removal complaints handling </w:t>
      </w:r>
      <w:r>
        <w:rPr>
          <w:lang w:val="en-US"/>
        </w:rPr>
        <w:t xml:space="preserve">should be </w:t>
      </w:r>
      <w:r w:rsidR="007D1A2B">
        <w:rPr>
          <w:lang w:val="en-US"/>
        </w:rPr>
        <w:t xml:space="preserve">retained in their current form, either in </w:t>
      </w:r>
      <w:r w:rsidR="007D1A2B">
        <w:rPr>
          <w:lang w:val="en-US"/>
        </w:rPr>
        <w:lastRenderedPageBreak/>
        <w:t>the</w:t>
      </w:r>
      <w:r w:rsidR="007D1A2B" w:rsidRPr="007D1A2B">
        <w:rPr>
          <w:lang w:val="en-US"/>
        </w:rPr>
        <w:t xml:space="preserve"> </w:t>
      </w:r>
      <w:r w:rsidR="007D1A2B" w:rsidRPr="00BF3C9D">
        <w:rPr>
          <w:i/>
          <w:lang w:val="en-US"/>
        </w:rPr>
        <w:t>Telecommunications Universal Service Obligation (</w:t>
      </w:r>
      <w:r w:rsidR="002A0556">
        <w:rPr>
          <w:i/>
          <w:iCs/>
          <w:lang w:val="en-US"/>
        </w:rPr>
        <w:t>P</w:t>
      </w:r>
      <w:r w:rsidR="007D1A2B" w:rsidRPr="00BF3C9D">
        <w:rPr>
          <w:i/>
          <w:lang w:val="en-US"/>
        </w:rPr>
        <w:t xml:space="preserve">ayphone </w:t>
      </w:r>
      <w:r w:rsidR="002A0556">
        <w:rPr>
          <w:i/>
          <w:iCs/>
          <w:lang w:val="en-US"/>
        </w:rPr>
        <w:t>C</w:t>
      </w:r>
      <w:r w:rsidR="007D1A2B" w:rsidRPr="00BF3C9D">
        <w:rPr>
          <w:i/>
          <w:lang w:val="en-US"/>
        </w:rPr>
        <w:t xml:space="preserve">omplaint </w:t>
      </w:r>
      <w:r w:rsidR="002A0556">
        <w:rPr>
          <w:i/>
          <w:iCs/>
          <w:lang w:val="en-US"/>
        </w:rPr>
        <w:t>R</w:t>
      </w:r>
      <w:r w:rsidR="007D1A2B" w:rsidRPr="00BF3C9D">
        <w:rPr>
          <w:i/>
          <w:lang w:val="en-US"/>
        </w:rPr>
        <w:t>ules) Determination</w:t>
      </w:r>
      <w:r w:rsidR="002A0556">
        <w:rPr>
          <w:i/>
          <w:iCs/>
          <w:lang w:val="en-US"/>
        </w:rPr>
        <w:t xml:space="preserve"> 2011</w:t>
      </w:r>
      <w:r w:rsidR="007D1A2B">
        <w:rPr>
          <w:lang w:val="en-US"/>
        </w:rPr>
        <w:t xml:space="preserve"> or in another relevant Determination.  </w:t>
      </w:r>
    </w:p>
    <w:p w14:paraId="3C602E23" w14:textId="33DF1AA4" w:rsidR="00792C6D" w:rsidRPr="00792C6D" w:rsidRDefault="00792C6D" w:rsidP="00792C6D">
      <w:pPr>
        <w:pStyle w:val="Appendixheading1"/>
        <w:rPr>
          <w:lang w:val="en-US"/>
        </w:rPr>
      </w:pPr>
      <w:bookmarkStart w:id="5" w:name="_Toc96068814"/>
      <w:bookmarkEnd w:id="5"/>
    </w:p>
    <w:p w14:paraId="64A728BC" w14:textId="61721161" w:rsidR="005977B7" w:rsidRDefault="007D6F90" w:rsidP="00743EDD">
      <w:pPr>
        <w:rPr>
          <w:b/>
          <w:bCs/>
        </w:rPr>
      </w:pPr>
      <w:r w:rsidRPr="00792C6D">
        <w:rPr>
          <w:b/>
          <w:bCs/>
          <w:lang w:val="en-US" w:eastAsia="en-US"/>
        </w:rPr>
        <w:t>Figure 1</w:t>
      </w:r>
      <w:r w:rsidR="00EE5947" w:rsidRPr="00792C6D">
        <w:rPr>
          <w:b/>
          <w:bCs/>
          <w:lang w:val="en-US" w:eastAsia="en-US"/>
        </w:rPr>
        <w:t xml:space="preserve">: Excerpt of </w:t>
      </w:r>
      <w:r w:rsidR="00DD1C8C">
        <w:rPr>
          <w:b/>
          <w:bCs/>
          <w:lang w:val="en-US" w:eastAsia="en-US"/>
        </w:rPr>
        <w:t>P</w:t>
      </w:r>
      <w:r w:rsidR="00EE5947" w:rsidRPr="00792C6D">
        <w:rPr>
          <w:b/>
          <w:bCs/>
          <w:lang w:val="en-US" w:eastAsia="en-US"/>
        </w:rPr>
        <w:t xml:space="preserve">ublic </w:t>
      </w:r>
      <w:r w:rsidR="00DD1C8C">
        <w:rPr>
          <w:b/>
          <w:bCs/>
          <w:lang w:val="en-US" w:eastAsia="en-US"/>
        </w:rPr>
        <w:t>C</w:t>
      </w:r>
      <w:r w:rsidR="00EE5947" w:rsidRPr="00792C6D">
        <w:rPr>
          <w:b/>
          <w:bCs/>
          <w:lang w:val="en-US" w:eastAsia="en-US"/>
        </w:rPr>
        <w:t xml:space="preserve">onsultation </w:t>
      </w:r>
      <w:r w:rsidR="00DD1C8C">
        <w:rPr>
          <w:b/>
          <w:bCs/>
          <w:lang w:val="en-US" w:eastAsia="en-US"/>
        </w:rPr>
        <w:t>D</w:t>
      </w:r>
      <w:r w:rsidR="00EE5947" w:rsidRPr="00792C6D">
        <w:rPr>
          <w:b/>
          <w:bCs/>
          <w:lang w:val="en-US" w:eastAsia="en-US"/>
        </w:rPr>
        <w:t xml:space="preserve">ocument </w:t>
      </w:r>
      <w:r w:rsidR="00DD1C8C">
        <w:rPr>
          <w:b/>
          <w:bCs/>
          <w:lang w:val="en-US" w:eastAsia="en-US"/>
        </w:rPr>
        <w:t xml:space="preserve">for removal of Payphone </w:t>
      </w:r>
      <w:r w:rsidR="00DD1C8C" w:rsidRPr="00DD1C8C">
        <w:rPr>
          <w:b/>
          <w:bCs/>
        </w:rPr>
        <w:t>08992335X2</w:t>
      </w:r>
    </w:p>
    <w:p w14:paraId="00E9432D" w14:textId="7011B251" w:rsidR="00F0672C" w:rsidRPr="00792C6D" w:rsidRDefault="00F0672C" w:rsidP="00743EDD">
      <w:pPr>
        <w:rPr>
          <w:b/>
          <w:bCs/>
          <w:lang w:val="en-US" w:eastAsia="en-US"/>
        </w:rPr>
      </w:pPr>
      <w:r>
        <w:rPr>
          <w:noProof/>
        </w:rPr>
        <w:drawing>
          <wp:inline distT="0" distB="0" distL="0" distR="0" wp14:anchorId="71F2C5D5" wp14:editId="5137C0EE">
            <wp:extent cx="5731510" cy="6188507"/>
            <wp:effectExtent l="0" t="0" r="2540" b="3175"/>
            <wp:docPr id="3" name="Picture 3" descr="An excerpt of Telstra’s responses to Social benefit assessment criteria 9, 10 and 11 in its Public Consultation Document regarding a payphone removal in Moonyoonooka, WA. Telstra’s response indicates there is adequate mobile coverage around the payphone site, and under social benefit assessment criteria 10 and 11 regarding distance to the closest payphone and number of genuine emergency calls in the past 12 months, Telstra’s response is ‘Not Applic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excerpt of Telstra’s responses to Social benefit assessment criteria 9, 10 and 11 in its Public Consultation Document regarding a payphone removal in Moonyoonooka, WA. Telstra’s response indicates there is adequate mobile coverage around the payphone site, and under social benefit assessment criteria 10 and 11 regarding distance to the closest payphone and number of genuine emergency calls in the past 12 months, Telstra’s response is ‘Not Applicabl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6188507"/>
                    </a:xfrm>
                    <a:prstGeom prst="rect">
                      <a:avLst/>
                    </a:prstGeom>
                    <a:noFill/>
                    <a:ln>
                      <a:noFill/>
                    </a:ln>
                  </pic:spPr>
                </pic:pic>
              </a:graphicData>
            </a:graphic>
          </wp:inline>
        </w:drawing>
      </w:r>
    </w:p>
    <w:p w14:paraId="66447A67" w14:textId="326CA8C8" w:rsidR="00DC027B" w:rsidRDefault="00DC027B" w:rsidP="00835E6F">
      <w:pPr>
        <w:jc w:val="both"/>
        <w:rPr>
          <w:lang w:val="en-US" w:eastAsia="en-US"/>
        </w:rPr>
      </w:pPr>
      <w:r w:rsidRPr="00E835EB">
        <w:rPr>
          <w:lang w:val="en-US" w:eastAsia="en-US"/>
        </w:rPr>
        <w:t xml:space="preserve">Image description: </w:t>
      </w:r>
      <w:r w:rsidR="00CF6F06" w:rsidRPr="00E835EB">
        <w:rPr>
          <w:lang w:val="en-US" w:eastAsia="en-US"/>
        </w:rPr>
        <w:t xml:space="preserve">An excerpt of Telstra’s responses to </w:t>
      </w:r>
      <w:proofErr w:type="gramStart"/>
      <w:r w:rsidRPr="00E835EB">
        <w:rPr>
          <w:lang w:val="en-US" w:eastAsia="en-US"/>
        </w:rPr>
        <w:t>Social</w:t>
      </w:r>
      <w:proofErr w:type="gramEnd"/>
      <w:r w:rsidRPr="00E835EB">
        <w:rPr>
          <w:lang w:val="en-US" w:eastAsia="en-US"/>
        </w:rPr>
        <w:t xml:space="preserve"> benefit assessment criteria 9, 10 and 11</w:t>
      </w:r>
      <w:r w:rsidR="00CF6F06" w:rsidRPr="00E835EB">
        <w:rPr>
          <w:lang w:val="en-US" w:eastAsia="en-US"/>
        </w:rPr>
        <w:t xml:space="preserve"> in its Public Consultation Document regarding a payphone removal in </w:t>
      </w:r>
      <w:proofErr w:type="spellStart"/>
      <w:r w:rsidR="00CF6F06" w:rsidRPr="00E835EB">
        <w:rPr>
          <w:lang w:val="en-US" w:eastAsia="en-US"/>
        </w:rPr>
        <w:t>Moonyoonooka</w:t>
      </w:r>
      <w:proofErr w:type="spellEnd"/>
      <w:r w:rsidR="00CF6F06" w:rsidRPr="00E835EB">
        <w:rPr>
          <w:lang w:val="en-US" w:eastAsia="en-US"/>
        </w:rPr>
        <w:t xml:space="preserve">, WA. </w:t>
      </w:r>
      <w:r w:rsidR="00004BB0" w:rsidRPr="00E835EB">
        <w:rPr>
          <w:lang w:val="en-US" w:eastAsia="en-US"/>
        </w:rPr>
        <w:t>Telstra’s response indicates there is adequate mobile coverage around the payphone site</w:t>
      </w:r>
      <w:r w:rsidR="003D22AF" w:rsidRPr="00E835EB">
        <w:rPr>
          <w:lang w:val="en-US" w:eastAsia="en-US"/>
        </w:rPr>
        <w:t xml:space="preserve">, </w:t>
      </w:r>
      <w:r w:rsidR="00E835EB" w:rsidRPr="00E835EB">
        <w:rPr>
          <w:lang w:val="en-US" w:eastAsia="en-US"/>
        </w:rPr>
        <w:t xml:space="preserve">and </w:t>
      </w:r>
      <w:r w:rsidR="008A164B" w:rsidRPr="00E835EB">
        <w:rPr>
          <w:lang w:val="en-US" w:eastAsia="en-US"/>
        </w:rPr>
        <w:t xml:space="preserve">under </w:t>
      </w:r>
      <w:r w:rsidR="004D4A60" w:rsidRPr="00E835EB">
        <w:rPr>
          <w:lang w:val="en-US" w:eastAsia="en-US"/>
        </w:rPr>
        <w:t xml:space="preserve">social benefit assessment criteria 10 and 11 regarding distance to the closest payphone and </w:t>
      </w:r>
      <w:r w:rsidR="00C264EE">
        <w:rPr>
          <w:lang w:val="en-US" w:eastAsia="en-US"/>
        </w:rPr>
        <w:t xml:space="preserve">number of genuine </w:t>
      </w:r>
      <w:proofErr w:type="gramStart"/>
      <w:r w:rsidR="00C264EE">
        <w:rPr>
          <w:lang w:val="en-US" w:eastAsia="en-US"/>
        </w:rPr>
        <w:t>emergency</w:t>
      </w:r>
      <w:proofErr w:type="gramEnd"/>
      <w:r w:rsidR="00C264EE">
        <w:rPr>
          <w:lang w:val="en-US" w:eastAsia="en-US"/>
        </w:rPr>
        <w:t xml:space="preserve"> calls</w:t>
      </w:r>
      <w:r w:rsidR="00537283">
        <w:rPr>
          <w:lang w:val="en-US" w:eastAsia="en-US"/>
        </w:rPr>
        <w:t xml:space="preserve"> in the past 12 months, Telstra’s response is ‘Not Applicable’. </w:t>
      </w:r>
    </w:p>
    <w:p w14:paraId="567A8A9C" w14:textId="77777777" w:rsidR="008C054B" w:rsidRDefault="008C054B">
      <w:pPr>
        <w:spacing w:before="0" w:beforeAutospacing="0" w:after="0" w:afterAutospacing="0"/>
        <w:rPr>
          <w:b/>
          <w:bCs/>
          <w:lang w:val="en-US" w:eastAsia="en-US"/>
        </w:rPr>
      </w:pPr>
      <w:r>
        <w:rPr>
          <w:b/>
          <w:bCs/>
          <w:lang w:val="en-US" w:eastAsia="en-US"/>
        </w:rPr>
        <w:br w:type="page"/>
      </w:r>
    </w:p>
    <w:p w14:paraId="33A9EB28" w14:textId="1719F876" w:rsidR="008C054B" w:rsidRDefault="008C054B" w:rsidP="00743EDD">
      <w:pPr>
        <w:rPr>
          <w:b/>
          <w:bCs/>
          <w:lang w:val="en-US" w:eastAsia="en-US"/>
        </w:rPr>
      </w:pPr>
      <w:r w:rsidRPr="008C054B">
        <w:rPr>
          <w:b/>
          <w:bCs/>
          <w:lang w:val="en-US" w:eastAsia="en-US"/>
        </w:rPr>
        <w:lastRenderedPageBreak/>
        <w:t xml:space="preserve">Figure 2: Patchy </w:t>
      </w:r>
      <w:r w:rsidR="008E4C5D">
        <w:rPr>
          <w:b/>
          <w:bCs/>
          <w:lang w:val="en-US" w:eastAsia="en-US"/>
        </w:rPr>
        <w:t xml:space="preserve">Telstra </w:t>
      </w:r>
      <w:r w:rsidRPr="008C054B">
        <w:rPr>
          <w:b/>
          <w:bCs/>
          <w:lang w:val="en-US" w:eastAsia="en-US"/>
        </w:rPr>
        <w:t xml:space="preserve">3G </w:t>
      </w:r>
      <w:r w:rsidR="001577B4">
        <w:rPr>
          <w:b/>
          <w:bCs/>
          <w:lang w:val="en-US" w:eastAsia="en-US"/>
        </w:rPr>
        <w:t>and 4G</w:t>
      </w:r>
      <w:r w:rsidRPr="008C054B">
        <w:rPr>
          <w:b/>
          <w:bCs/>
          <w:lang w:val="en-US" w:eastAsia="en-US"/>
        </w:rPr>
        <w:t xml:space="preserve"> mobile coverage around </w:t>
      </w:r>
      <w:proofErr w:type="spellStart"/>
      <w:r w:rsidRPr="008C054B">
        <w:rPr>
          <w:b/>
          <w:bCs/>
          <w:lang w:val="en-US" w:eastAsia="en-US"/>
        </w:rPr>
        <w:t>Moonyoonooka</w:t>
      </w:r>
      <w:proofErr w:type="spellEnd"/>
      <w:r w:rsidRPr="008C054B">
        <w:rPr>
          <w:b/>
          <w:bCs/>
          <w:lang w:val="en-US" w:eastAsia="en-US"/>
        </w:rPr>
        <w:t xml:space="preserve"> payphone site </w:t>
      </w:r>
    </w:p>
    <w:p w14:paraId="7EEC7DBE" w14:textId="03BE360C" w:rsidR="00F0672C" w:rsidRDefault="00F0672C" w:rsidP="00743EDD">
      <w:pPr>
        <w:rPr>
          <w:b/>
          <w:bCs/>
          <w:lang w:val="en-US" w:eastAsia="en-US"/>
        </w:rPr>
      </w:pPr>
      <w:r>
        <w:rPr>
          <w:noProof/>
        </w:rPr>
        <w:drawing>
          <wp:inline distT="0" distB="0" distL="0" distR="0" wp14:anchorId="332C1BF7" wp14:editId="7954191F">
            <wp:extent cx="5667375" cy="3609975"/>
            <wp:effectExtent l="0" t="0" r="9525" b="9525"/>
            <wp:docPr id="4" name="Picture 4" descr="A screenshot of Telstra's 3G mobile coverage map around the Moonyoonooka payphone site showing gaps in co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Telstra's 3G mobile coverage map around the Moonyoonooka payphone site showing gaps in coverage"/>
                    <pic:cNvPicPr>
                      <a:picLocks noChangeAspect="1" noChangeArrowheads="1"/>
                    </pic:cNvPicPr>
                  </pic:nvPicPr>
                  <pic:blipFill rotWithShape="1">
                    <a:blip r:embed="rId14">
                      <a:extLst>
                        <a:ext uri="{28A0092B-C50C-407E-A947-70E740481C1C}">
                          <a14:useLocalDpi xmlns:a14="http://schemas.microsoft.com/office/drawing/2010/main" val="0"/>
                        </a:ext>
                      </a:extLst>
                    </a:blip>
                    <a:srcRect l="998"/>
                    <a:stretch/>
                  </pic:blipFill>
                  <pic:spPr bwMode="auto">
                    <a:xfrm>
                      <a:off x="0" y="0"/>
                      <a:ext cx="5667375" cy="3609975"/>
                    </a:xfrm>
                    <a:prstGeom prst="rect">
                      <a:avLst/>
                    </a:prstGeom>
                    <a:noFill/>
                    <a:ln>
                      <a:noFill/>
                    </a:ln>
                    <a:extLst>
                      <a:ext uri="{53640926-AAD7-44D8-BBD7-CCE9431645EC}">
                        <a14:shadowObscured xmlns:a14="http://schemas.microsoft.com/office/drawing/2010/main"/>
                      </a:ext>
                    </a:extLst>
                  </pic:spPr>
                </pic:pic>
              </a:graphicData>
            </a:graphic>
          </wp:inline>
        </w:drawing>
      </w:r>
    </w:p>
    <w:p w14:paraId="4E455DFC" w14:textId="0B99EFF6" w:rsidR="00F0672C" w:rsidRDefault="00F0672C" w:rsidP="00743EDD">
      <w:pPr>
        <w:rPr>
          <w:b/>
          <w:bCs/>
          <w:lang w:val="en-US" w:eastAsia="en-US"/>
        </w:rPr>
      </w:pPr>
      <w:r>
        <w:rPr>
          <w:noProof/>
        </w:rPr>
        <w:drawing>
          <wp:inline distT="0" distB="0" distL="0" distR="0" wp14:anchorId="2B976E7C" wp14:editId="37B94719">
            <wp:extent cx="5673725" cy="3614420"/>
            <wp:effectExtent l="0" t="0" r="3175" b="5080"/>
            <wp:docPr id="7" name="Picture 7" descr="A screenshot of Telstra's 4G mobile coverage map around the Moonyoonooka payphone site showing gaps in co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Telstra's 4G mobile coverage map around the Moonyoonooka payphone site showing gaps in cover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3725" cy="3614420"/>
                    </a:xfrm>
                    <a:prstGeom prst="rect">
                      <a:avLst/>
                    </a:prstGeom>
                    <a:noFill/>
                    <a:ln>
                      <a:noFill/>
                    </a:ln>
                  </pic:spPr>
                </pic:pic>
              </a:graphicData>
            </a:graphic>
          </wp:inline>
        </w:drawing>
      </w:r>
    </w:p>
    <w:p w14:paraId="53006D2B" w14:textId="7510642F" w:rsidR="00DD1C8C" w:rsidRDefault="008C054B" w:rsidP="00CE226C">
      <w:pPr>
        <w:jc w:val="both"/>
        <w:rPr>
          <w:lang w:val="en-US" w:eastAsia="en-US"/>
        </w:rPr>
      </w:pPr>
      <w:r w:rsidRPr="008C054B">
        <w:rPr>
          <w:lang w:val="en-US" w:eastAsia="en-US"/>
        </w:rPr>
        <w:t>Image description</w:t>
      </w:r>
      <w:r w:rsidR="001577B4">
        <w:rPr>
          <w:lang w:val="en-US" w:eastAsia="en-US"/>
        </w:rPr>
        <w:t>s</w:t>
      </w:r>
      <w:r w:rsidRPr="008C054B">
        <w:rPr>
          <w:lang w:val="en-US" w:eastAsia="en-US"/>
        </w:rPr>
        <w:t xml:space="preserve">: A search of the Telstra mobile map for 753 Geraldton-Mount Magnet Rd, </w:t>
      </w:r>
      <w:proofErr w:type="spellStart"/>
      <w:r w:rsidRPr="008C054B">
        <w:rPr>
          <w:lang w:val="en-US" w:eastAsia="en-US"/>
        </w:rPr>
        <w:t>Moonyoonooka</w:t>
      </w:r>
      <w:proofErr w:type="spellEnd"/>
      <w:r w:rsidRPr="008C054B">
        <w:rPr>
          <w:lang w:val="en-US" w:eastAsia="en-US"/>
        </w:rPr>
        <w:t xml:space="preserve"> WA shows patchy 3G </w:t>
      </w:r>
      <w:r w:rsidR="007C30E3">
        <w:rPr>
          <w:lang w:val="en-US" w:eastAsia="en-US"/>
        </w:rPr>
        <w:t xml:space="preserve">and 4G </w:t>
      </w:r>
      <w:r w:rsidRPr="008C054B">
        <w:rPr>
          <w:lang w:val="en-US" w:eastAsia="en-US"/>
        </w:rPr>
        <w:t>mobile coverage surrounding the</w:t>
      </w:r>
      <w:r>
        <w:rPr>
          <w:lang w:val="en-US" w:eastAsia="en-US"/>
        </w:rPr>
        <w:t xml:space="preserve"> payphone</w:t>
      </w:r>
      <w:r w:rsidRPr="008C054B">
        <w:rPr>
          <w:lang w:val="en-US" w:eastAsia="en-US"/>
        </w:rPr>
        <w:t xml:space="preserve"> site. </w:t>
      </w:r>
    </w:p>
    <w:p w14:paraId="753F5BD2" w14:textId="7846453D" w:rsidR="00CA28EB" w:rsidRDefault="00CA28EB" w:rsidP="00743EDD">
      <w:pPr>
        <w:rPr>
          <w:lang w:val="en-US" w:eastAsia="en-US"/>
        </w:rPr>
      </w:pPr>
    </w:p>
    <w:p w14:paraId="2C4A1E89" w14:textId="5454C395" w:rsidR="00EE5947" w:rsidRDefault="00DD1C8C" w:rsidP="00DD1C8C">
      <w:pPr>
        <w:spacing w:before="0" w:beforeAutospacing="0" w:after="0" w:afterAutospacing="0"/>
        <w:rPr>
          <w:b/>
          <w:bCs/>
        </w:rPr>
      </w:pPr>
      <w:r>
        <w:rPr>
          <w:lang w:val="en-US" w:eastAsia="en-US"/>
        </w:rPr>
        <w:br w:type="page"/>
      </w:r>
      <w:r w:rsidRPr="00DD1C8C">
        <w:rPr>
          <w:b/>
          <w:bCs/>
        </w:rPr>
        <w:lastRenderedPageBreak/>
        <w:t xml:space="preserve">Figure 3: </w:t>
      </w:r>
      <w:r w:rsidRPr="00DD1C8C">
        <w:rPr>
          <w:b/>
          <w:bCs/>
          <w:lang w:val="en-US" w:eastAsia="en-US"/>
        </w:rPr>
        <w:t xml:space="preserve">Excerpt of Public Consultation Document for removal of Payphone </w:t>
      </w:r>
      <w:r w:rsidRPr="00DD1C8C">
        <w:rPr>
          <w:b/>
          <w:bCs/>
        </w:rPr>
        <w:t>03979157X2</w:t>
      </w:r>
    </w:p>
    <w:p w14:paraId="31A58A94" w14:textId="52E01AB2" w:rsidR="00F0672C" w:rsidRDefault="00F0672C" w:rsidP="00DD1C8C">
      <w:pPr>
        <w:spacing w:before="0" w:beforeAutospacing="0" w:after="0" w:afterAutospacing="0"/>
        <w:rPr>
          <w:b/>
        </w:rPr>
      </w:pPr>
      <w:r>
        <w:rPr>
          <w:noProof/>
        </w:rPr>
        <w:drawing>
          <wp:inline distT="0" distB="0" distL="0" distR="0" wp14:anchorId="7A6D0A42" wp14:editId="52C9376D">
            <wp:extent cx="5731510" cy="5863590"/>
            <wp:effectExtent l="0" t="0" r="2540" b="3810"/>
            <wp:docPr id="2" name="Picture 2" descr="An excerpt from a Telstra Public Consultation Document for proposing the removal of a payphone outside 28 Heyington Crescent, Noble Park North, VIC 3174. It states that Telstra has received a petition from City of Greater Dandenong with 31 signatures requesting the removal of this payphone. It says that usage of the payphone is ‘low’, that there is ‘great’ mobile phone reception and an alternate payphone is approximately 900 metres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excerpt from a Telstra Public Consultation Document for proposing the removal of a payphone outside 28 Heyington Crescent, Noble Park North, VIC 3174. It states that Telstra has received a petition from City of Greater Dandenong with 31 signatures requesting the removal of this payphone. It says that usage of the payphone is ‘low’, that there is ‘great’ mobile phone reception and an alternate payphone is approximately 900 metres awa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5863590"/>
                    </a:xfrm>
                    <a:prstGeom prst="rect">
                      <a:avLst/>
                    </a:prstGeom>
                    <a:noFill/>
                    <a:ln>
                      <a:noFill/>
                    </a:ln>
                  </pic:spPr>
                </pic:pic>
              </a:graphicData>
            </a:graphic>
          </wp:inline>
        </w:drawing>
      </w:r>
    </w:p>
    <w:p w14:paraId="1F3C1B95" w14:textId="769A7164" w:rsidR="00736821" w:rsidRPr="00DD1C8C" w:rsidRDefault="00DD1C8C" w:rsidP="00CE226C">
      <w:pPr>
        <w:jc w:val="both"/>
      </w:pPr>
      <w:r>
        <w:rPr>
          <w:lang w:val="en-US" w:eastAsia="en-US"/>
        </w:rPr>
        <w:t xml:space="preserve">Image description: An excerpt from a Telstra Public Consultation Document for proposing the removal of a </w:t>
      </w:r>
      <w:r>
        <w:t xml:space="preserve">payphone outside 28 </w:t>
      </w:r>
      <w:proofErr w:type="spellStart"/>
      <w:r>
        <w:t>Heyington</w:t>
      </w:r>
      <w:proofErr w:type="spellEnd"/>
      <w:r>
        <w:t xml:space="preserve"> Crescent, Noble Park North, VIC 3174. It states that Telstra has received a petition from City of Greater Dandenong with 31 signatures requesting the removal of this payphone. It says that usage of the payphone is ‘low’, that there is ‘great’ mobile phone reception and an alternate payphone is approximately 900 metres away.</w:t>
      </w:r>
    </w:p>
    <w:sectPr w:rsidR="00736821" w:rsidRPr="00DD1C8C" w:rsidSect="00A13B92">
      <w:headerReference w:type="even" r:id="rId17"/>
      <w:headerReference w:type="default" r:id="rId18"/>
      <w:footerReference w:type="default" r:id="rId19"/>
      <w:headerReference w:type="first" r:id="rId20"/>
      <w:footerReference w:type="first" r:id="rId21"/>
      <w:type w:val="continuous"/>
      <w:pgSz w:w="11906" w:h="16838" w:code="9"/>
      <w:pgMar w:top="1440" w:right="1440" w:bottom="1440"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89C69" w14:textId="77777777" w:rsidR="008B71CE" w:rsidRDefault="008B71CE" w:rsidP="00B14DFB">
      <w:r>
        <w:separator/>
      </w:r>
    </w:p>
  </w:endnote>
  <w:endnote w:type="continuationSeparator" w:id="0">
    <w:p w14:paraId="344D0292" w14:textId="77777777" w:rsidR="008B71CE" w:rsidRDefault="008B71CE" w:rsidP="00B14DFB">
      <w:r>
        <w:continuationSeparator/>
      </w:r>
    </w:p>
  </w:endnote>
  <w:endnote w:type="continuationNotice" w:id="1">
    <w:p w14:paraId="074A4E0F" w14:textId="77777777" w:rsidR="008B71CE" w:rsidRDefault="008B71C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9DB7" w14:textId="77777777" w:rsidR="00553427" w:rsidRDefault="000F58CC" w:rsidP="000F58CC">
    <w:pPr>
      <w:spacing w:after="0"/>
      <w:rPr>
        <w:noProof/>
      </w:rPr>
    </w:pPr>
    <w:r w:rsidRPr="00E05115">
      <w:rPr>
        <w:color w:val="23B0E6"/>
      </w:rPr>
      <w:t>www.accan.org.au | info@accan.org.au | twitter: @ACCAN_AU</w:t>
    </w:r>
    <w:r w:rsidR="00F43B24">
      <w:rPr>
        <w:color w:val="23B0E6"/>
      </w:rPr>
      <w:ptab w:relativeTo="margin" w:alignment="right" w:leader="none"/>
    </w:r>
    <w:r w:rsidRPr="00C4251E">
      <w:fldChar w:fldCharType="begin"/>
    </w:r>
    <w:r w:rsidRPr="00C4251E">
      <w:instrText xml:space="preserve"> PAGE   \* MERGEFORMAT </w:instrText>
    </w:r>
    <w:r w:rsidRPr="00C4251E">
      <w:fldChar w:fldCharType="separate"/>
    </w:r>
    <w:r w:rsidR="00542DEB">
      <w:rPr>
        <w:noProof/>
      </w:rPr>
      <w:t>2</w:t>
    </w:r>
    <w:r w:rsidRPr="00C4251E">
      <w:rPr>
        <w:noProof/>
      </w:rPr>
      <w:fldChar w:fldCharType="end"/>
    </w:r>
  </w:p>
  <w:p w14:paraId="1E064DAC" w14:textId="77777777" w:rsidR="00A13B92" w:rsidRPr="000F58CC" w:rsidRDefault="00A13B92" w:rsidP="00A13B9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56C65" w14:textId="77777777" w:rsidR="00A13B92" w:rsidRDefault="00A13B92" w:rsidP="00DC4097">
    <w:pPr>
      <w:pStyle w:val="Footerpage1"/>
      <w:spacing w:after="0"/>
    </w:pPr>
    <w:r w:rsidRPr="004A0B0A">
      <w:rPr>
        <w:color w:val="44C8F5"/>
      </w:rPr>
      <w:t>Australian Communications Consumer Action Network (ACCAN)</w:t>
    </w:r>
  </w:p>
  <w:p w14:paraId="3CAC45DE" w14:textId="77777777" w:rsidR="00A13B92" w:rsidRDefault="00A13B92" w:rsidP="00DC4097">
    <w:pPr>
      <w:pStyle w:val="Footerpage1"/>
      <w:spacing w:after="0"/>
      <w:rPr>
        <w:i/>
      </w:rPr>
    </w:pPr>
    <w:r w:rsidRPr="004A0B0A">
      <w:rPr>
        <w:i/>
        <w:color w:val="44C8F5"/>
      </w:rPr>
      <w:t>Australia’s peak telecommunications consumer organisation</w:t>
    </w:r>
  </w:p>
  <w:p w14:paraId="32448598" w14:textId="77777777" w:rsidR="002D0EFD" w:rsidRPr="00E05115" w:rsidRDefault="00A13B92" w:rsidP="00DC4097">
    <w:pPr>
      <w:spacing w:before="0" w:beforeAutospacing="0" w:after="0" w:afterAutospacing="0"/>
      <w:ind w:left="-567" w:hanging="567"/>
      <w:rPr>
        <w:i/>
        <w:color w:val="23B0E6"/>
      </w:rPr>
    </w:pPr>
    <w:r w:rsidRPr="008E763A">
      <w:rPr>
        <w:noProof/>
      </w:rPr>
      <mc:AlternateContent>
        <mc:Choice Requires="wps">
          <w:drawing>
            <wp:inline distT="0" distB="0" distL="0" distR="0" wp14:anchorId="436375B6" wp14:editId="106EAC20">
              <wp:extent cx="6699600" cy="0"/>
              <wp:effectExtent l="0" t="19050" r="6350" b="19050"/>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99600" cy="0"/>
                      </a:xfrm>
                      <a:prstGeom prst="line">
                        <a:avLst/>
                      </a:prstGeom>
                      <a:ln w="38100">
                        <a:solidFill>
                          <a:srgbClr val="23B0E6"/>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A88D289" id="Straight Connector 5" o:spid="_x0000_s1026" alt="&quot;&quot;" style="visibility:visible;mso-wrap-style:square;mso-left-percent:-10001;mso-top-percent:-10001;mso-position-horizontal:absolute;mso-position-horizontal-relative:char;mso-position-vertical:absolute;mso-position-vertical-relative:line;mso-left-percent:-10001;mso-top-percent:-10001" from="0,0" to="527.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" strokecolor="#23b0e6" strokeweight="3pt">
              <w10:anchorlock/>
            </v:line>
          </w:pict>
        </mc:Fallback>
      </mc:AlternateContent>
    </w:r>
  </w:p>
  <w:p w14:paraId="09C5D9A3" w14:textId="77777777" w:rsidR="002D0EFD" w:rsidRDefault="002D0EFD" w:rsidP="00DC4097">
    <w:pPr>
      <w:spacing w:before="0" w:beforeAutospacing="0" w:after="0" w:afterAutospacing="0"/>
      <w:ind w:hanging="567"/>
    </w:pPr>
    <w:r>
      <w:t>PO Box A1158, Sydney South NSW 1235</w:t>
    </w:r>
  </w:p>
  <w:p w14:paraId="063AF0C9" w14:textId="77777777" w:rsidR="002D0EFD" w:rsidRDefault="002D0EFD" w:rsidP="00DC4097">
    <w:pPr>
      <w:spacing w:before="0" w:beforeAutospacing="0" w:after="0" w:afterAutospacing="0"/>
      <w:ind w:hanging="567"/>
    </w:pPr>
    <w:r>
      <w:t xml:space="preserve">Tel: (02) 9288 4000 </w:t>
    </w:r>
  </w:p>
  <w:p w14:paraId="54DC5A59" w14:textId="1E341172" w:rsidR="00A13B92" w:rsidRDefault="00A13B92" w:rsidP="00DC4097">
    <w:pPr>
      <w:pStyle w:val="Footerpage1"/>
      <w:spacing w:after="0"/>
      <w:rPr>
        <w:color w:val="44C8F5"/>
      </w:rPr>
    </w:pPr>
    <w:r w:rsidRPr="004A0B0A">
      <w:rPr>
        <w:color w:val="44C8F5"/>
      </w:rPr>
      <w:t>www.accan.org.au | info@accan.org.au | twitter: @ACCAN_AU</w:t>
    </w:r>
  </w:p>
  <w:p w14:paraId="6D7AC1F9" w14:textId="77777777" w:rsidR="00A13B92" w:rsidRDefault="00A13B92" w:rsidP="00DC4097">
    <w:pPr>
      <w:pStyle w:val="Footerpage1"/>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844D2" w14:textId="77777777" w:rsidR="008B71CE" w:rsidRDefault="008B71CE" w:rsidP="00B14DFB">
      <w:r>
        <w:separator/>
      </w:r>
    </w:p>
  </w:footnote>
  <w:footnote w:type="continuationSeparator" w:id="0">
    <w:p w14:paraId="7F528F7D" w14:textId="77777777" w:rsidR="008B71CE" w:rsidRDefault="008B71CE" w:rsidP="00B14DFB">
      <w:r>
        <w:continuationSeparator/>
      </w:r>
    </w:p>
  </w:footnote>
  <w:footnote w:type="continuationNotice" w:id="1">
    <w:p w14:paraId="487C273A" w14:textId="77777777" w:rsidR="008B71CE" w:rsidRDefault="008B71CE">
      <w:pPr>
        <w:spacing w:before="0" w:after="0"/>
      </w:pPr>
    </w:p>
  </w:footnote>
  <w:footnote w:id="2">
    <w:p w14:paraId="6857F3A1" w14:textId="283E1455" w:rsidR="00BF2101" w:rsidRPr="00BF2101" w:rsidRDefault="00672720">
      <w:pPr>
        <w:pStyle w:val="FootnoteText"/>
      </w:pPr>
      <w:r w:rsidRPr="00D965A5">
        <w:rPr>
          <w:rStyle w:val="FootnoteReference"/>
        </w:rPr>
        <w:footnoteRef/>
      </w:r>
      <w:r w:rsidR="00C976A9">
        <w:t xml:space="preserve"> Joe Aston</w:t>
      </w:r>
      <w:r w:rsidR="003D2259">
        <w:t xml:space="preserve">, 2021. </w:t>
      </w:r>
      <w:r w:rsidR="003D2259" w:rsidRPr="000D7998">
        <w:rPr>
          <w:i/>
          <w:iCs/>
        </w:rPr>
        <w:t>Telstra saving money on free payphones</w:t>
      </w:r>
      <w:r w:rsidR="003D2259">
        <w:t xml:space="preserve">, </w:t>
      </w:r>
      <w:r w:rsidR="00C976A9">
        <w:t>Australian Financial Review</w:t>
      </w:r>
      <w:r w:rsidR="00BF2101">
        <w:t>, 3 August</w:t>
      </w:r>
      <w:r w:rsidR="003D2259">
        <w:t xml:space="preserve">. Available: </w:t>
      </w:r>
      <w:hyperlink r:id="rId1" w:history="1">
        <w:r w:rsidR="00BF2101" w:rsidRPr="0005272B">
          <w:rPr>
            <w:rStyle w:val="Hyperlink"/>
          </w:rPr>
          <w:t>https://www.afr.com/rear-window/telstra-saving-money-on-free-payphones-20210803-p58fhv</w:t>
        </w:r>
      </w:hyperlink>
    </w:p>
  </w:footnote>
  <w:footnote w:id="3">
    <w:p w14:paraId="0DFEBC61" w14:textId="318A4E56" w:rsidR="00B44C21" w:rsidRPr="00AC68CC" w:rsidRDefault="00B44C21">
      <w:pPr>
        <w:pStyle w:val="FootnoteText"/>
        <w:rPr>
          <w:lang w:val="en-US"/>
        </w:rPr>
      </w:pPr>
      <w:r>
        <w:rPr>
          <w:rStyle w:val="FootnoteReference"/>
        </w:rPr>
        <w:footnoteRef/>
      </w:r>
      <w:r>
        <w:t xml:space="preserve"> </w:t>
      </w:r>
      <w:r>
        <w:rPr>
          <w:lang w:val="en-US"/>
        </w:rPr>
        <w:t xml:space="preserve">Evidence of Telstra using predicted coverage maps to assess the availability of mobile coverage can be found here: </w:t>
      </w:r>
      <w:hyperlink r:id="rId2" w:history="1">
        <w:r w:rsidRPr="00D81A06">
          <w:rPr>
            <w:rStyle w:val="Hyperlink"/>
          </w:rPr>
          <w:t>https://www.telstra.com.au/content/dam/tcom/personal/consumer-advice/payphones/publicconsultation/46031-pcd-753-geraldton-mt-magnet-rd-moonyoonooka-wa-6532.pdf</w:t>
        </w:r>
      </w:hyperlink>
      <w:r>
        <w:rPr>
          <w:rStyle w:val="Hyperlink"/>
        </w:rPr>
        <w:t xml:space="preserve"> </w:t>
      </w:r>
      <w:r w:rsidRPr="00213588">
        <w:rPr>
          <w:rStyle w:val="Hyperlink"/>
          <w:color w:val="auto"/>
          <w:u w:val="none"/>
        </w:rPr>
        <w:t>and shown in Appendix A.</w:t>
      </w:r>
    </w:p>
  </w:footnote>
  <w:footnote w:id="4">
    <w:p w14:paraId="00A36A2D" w14:textId="68452BE2" w:rsidR="00D91143" w:rsidRPr="00251ABF" w:rsidRDefault="00D91143">
      <w:pPr>
        <w:pStyle w:val="FootnoteText"/>
        <w:rPr>
          <w:lang w:val="en-US"/>
        </w:rPr>
      </w:pPr>
      <w:r>
        <w:rPr>
          <w:rStyle w:val="FootnoteReference"/>
        </w:rPr>
        <w:footnoteRef/>
      </w:r>
      <w:r>
        <w:t xml:space="preserve"> </w:t>
      </w:r>
      <w:hyperlink r:id="rId3" w:history="1">
        <w:r w:rsidRPr="00CB0D22">
          <w:rPr>
            <w:rStyle w:val="Hyperlink"/>
          </w:rPr>
          <w:t>https://www.telstra.com.au/business-enterprise/support/3g-service-closure</w:t>
        </w:r>
      </w:hyperlink>
      <w:r>
        <w:t xml:space="preserve"> </w:t>
      </w:r>
    </w:p>
  </w:footnote>
  <w:footnote w:id="5">
    <w:p w14:paraId="4A610A17" w14:textId="433FAB14" w:rsidR="00F80037" w:rsidRPr="00F80037" w:rsidRDefault="00F80037">
      <w:pPr>
        <w:pStyle w:val="FootnoteText"/>
        <w:rPr>
          <w:lang w:val="en-US"/>
        </w:rPr>
      </w:pPr>
      <w:r>
        <w:rPr>
          <w:rStyle w:val="FootnoteReference"/>
        </w:rPr>
        <w:footnoteRef/>
      </w:r>
      <w:r>
        <w:t xml:space="preserve"> </w:t>
      </w:r>
      <w:hyperlink r:id="rId4" w:history="1">
        <w:r w:rsidRPr="00D81A06">
          <w:rPr>
            <w:rStyle w:val="Hyperlink"/>
          </w:rPr>
          <w:t>https://www.telstra.com.au/content/dam/tcom/personal/consumer-advice/payphones/publicconsultation/46633-pcd-outside-28-heyington-cresent-noble-park-vic-3174.pdf</w:t>
        </w:r>
      </w:hyperlink>
      <w:r>
        <w:t xml:space="preserve"> </w:t>
      </w:r>
    </w:p>
  </w:footnote>
  <w:footnote w:id="6">
    <w:p w14:paraId="7CFEE243" w14:textId="67972095" w:rsidR="00BB7C05" w:rsidRPr="00BB7C05" w:rsidRDefault="00BB7C05">
      <w:pPr>
        <w:pStyle w:val="FootnoteText"/>
        <w:rPr>
          <w:lang w:val="en-US"/>
        </w:rPr>
      </w:pPr>
      <w:r>
        <w:rPr>
          <w:rStyle w:val="FootnoteReference"/>
        </w:rPr>
        <w:footnoteRef/>
      </w:r>
      <w:r>
        <w:t xml:space="preserve"> </w:t>
      </w:r>
      <w:hyperlink r:id="rId5" w:history="1">
        <w:r w:rsidRPr="00D81A06">
          <w:rPr>
            <w:rStyle w:val="Hyperlink"/>
          </w:rPr>
          <w:t>https://www.telstra.com.au/content/dam/tcom/personal/consumer-advice/payphones/publicconsultation/46031-pcd-753-geraldton-mt-magnet-rd-moonyoonooka-wa-6532.pdf</w:t>
        </w:r>
      </w:hyperlink>
      <w:r>
        <w:t xml:space="preserve"> </w:t>
      </w:r>
    </w:p>
  </w:footnote>
  <w:footnote w:id="7">
    <w:p w14:paraId="2196581A" w14:textId="77777777" w:rsidR="00342137" w:rsidRPr="00C95979" w:rsidRDefault="00342137" w:rsidP="00342137">
      <w:pPr>
        <w:pStyle w:val="FootnoteText"/>
        <w:rPr>
          <w:lang w:val="en-US"/>
        </w:rPr>
      </w:pPr>
      <w:r>
        <w:rPr>
          <w:rStyle w:val="FootnoteReference"/>
        </w:rPr>
        <w:footnoteRef/>
      </w:r>
      <w:r>
        <w:t xml:space="preserve"> </w:t>
      </w:r>
      <w:r>
        <w:rPr>
          <w:lang w:val="en-US"/>
        </w:rPr>
        <w:t xml:space="preserve">For </w:t>
      </w:r>
      <w:proofErr w:type="gramStart"/>
      <w:r>
        <w:rPr>
          <w:lang w:val="en-US"/>
        </w:rPr>
        <w:t>example</w:t>
      </w:r>
      <w:proofErr w:type="gramEnd"/>
      <w:r>
        <w:rPr>
          <w:lang w:val="en-US"/>
        </w:rPr>
        <w:t xml:space="preserve"> where there has been a sustained period of minimal usage due to the local population leaving the area. </w:t>
      </w:r>
    </w:p>
  </w:footnote>
  <w:footnote w:id="8">
    <w:p w14:paraId="459F4FB5" w14:textId="3AE67A2D" w:rsidR="00EB039C" w:rsidRPr="00EB039C" w:rsidRDefault="00EB039C">
      <w:pPr>
        <w:pStyle w:val="FootnoteText"/>
        <w:rPr>
          <w:lang w:val="en-US"/>
        </w:rPr>
      </w:pPr>
      <w:r>
        <w:rPr>
          <w:rStyle w:val="FootnoteReference"/>
        </w:rPr>
        <w:footnoteRef/>
      </w:r>
      <w:r>
        <w:t xml:space="preserve"> </w:t>
      </w:r>
      <w:r w:rsidR="00DB76CF">
        <w:rPr>
          <w:lang w:val="en-US"/>
        </w:rPr>
        <w:t xml:space="preserve">Australian Bureau of Statistics, 2017, </w:t>
      </w:r>
      <w:r w:rsidR="00DB76CF" w:rsidRPr="00DB76CF">
        <w:rPr>
          <w:i/>
          <w:iCs/>
          <w:lang w:val="en-US"/>
        </w:rPr>
        <w:t>Census reveals a fast changing, culturally diverse nation</w:t>
      </w:r>
      <w:r w:rsidR="00DB76CF">
        <w:rPr>
          <w:lang w:val="en-US"/>
        </w:rPr>
        <w:t xml:space="preserve">. </w:t>
      </w:r>
      <w:hyperlink r:id="rId6" w:history="1">
        <w:r w:rsidR="00DB76CF" w:rsidRPr="003940E8">
          <w:rPr>
            <w:rStyle w:val="Hyperlink"/>
            <w:lang w:val="en-US"/>
          </w:rPr>
          <w:t>https://www.abs.gov.au/ausstats/abs@.nsf/lookup/media%20release3</w:t>
        </w:r>
      </w:hyperlink>
      <w:r w:rsidR="00DB76CF">
        <w:rPr>
          <w:lang w:val="en-US"/>
        </w:rPr>
        <w:t xml:space="preserve"> </w:t>
      </w:r>
    </w:p>
  </w:footnote>
  <w:footnote w:id="9">
    <w:p w14:paraId="06418C11" w14:textId="77777777" w:rsidR="00DB2DEC" w:rsidRPr="006C0405" w:rsidRDefault="00DB2DEC" w:rsidP="00DB2DEC">
      <w:pPr>
        <w:pStyle w:val="FootnoteText"/>
        <w:rPr>
          <w:lang w:val="en-US"/>
        </w:rPr>
      </w:pPr>
      <w:r>
        <w:rPr>
          <w:rStyle w:val="FootnoteReference"/>
        </w:rPr>
        <w:footnoteRef/>
      </w:r>
      <w:r>
        <w:t xml:space="preserve"> </w:t>
      </w:r>
      <w:hyperlink r:id="rId7" w:history="1">
        <w:r w:rsidRPr="00D81A06">
          <w:rPr>
            <w:rStyle w:val="Hyperlink"/>
          </w:rPr>
          <w:t>https://www.infrastructure.gov.au/sites/default/files/submissions/tangentyere_council_aboriginal_corporation_tcac_1_of_3.pdf</w:t>
        </w:r>
      </w:hyperlink>
      <w:r>
        <w:t xml:space="preserve"> </w:t>
      </w:r>
    </w:p>
  </w:footnote>
  <w:footnote w:id="10">
    <w:p w14:paraId="50629328" w14:textId="5BB7252F" w:rsidR="009448A5" w:rsidRPr="009C7681" w:rsidRDefault="009448A5">
      <w:pPr>
        <w:pStyle w:val="FootnoteText"/>
        <w:rPr>
          <w:lang w:val="en-US"/>
        </w:rPr>
      </w:pPr>
      <w:r>
        <w:rPr>
          <w:rStyle w:val="FootnoteReference"/>
        </w:rPr>
        <w:footnoteRef/>
      </w:r>
      <w:r>
        <w:t xml:space="preserve"> </w:t>
      </w:r>
      <w:r w:rsidR="00A76BED">
        <w:t>Currently, the USP must rectify a fault or service difficulty within 10 working days if the payphone is located in an urban area, 15 working days if the payphone is located in a major rural area or a minor rural area, and 30 working days if the payphone is in a remote area.</w:t>
      </w:r>
    </w:p>
  </w:footnote>
  <w:footnote w:id="11">
    <w:p w14:paraId="47E2B89C" w14:textId="765AB2D9" w:rsidR="005F4C29" w:rsidRPr="005F4C29" w:rsidRDefault="005F4C29">
      <w:pPr>
        <w:pStyle w:val="FootnoteText"/>
        <w:rPr>
          <w:lang w:val="en-US"/>
        </w:rPr>
      </w:pPr>
      <w:r>
        <w:rPr>
          <w:rStyle w:val="FootnoteReference"/>
        </w:rPr>
        <w:footnoteRef/>
      </w:r>
      <w:r>
        <w:t xml:space="preserve"> </w:t>
      </w:r>
      <w:hyperlink r:id="rId8" w:history="1">
        <w:r w:rsidRPr="003A6964">
          <w:rPr>
            <w:rStyle w:val="Hyperlink"/>
          </w:rPr>
          <w:t>https://www.infrastructure.gov.au/sites/default/files/documents/review-of-sunsetting-payphone-instruments--consultation-paper--december2021.pdf</w:t>
        </w:r>
      </w:hyperlink>
      <w:r>
        <w:t xml:space="preserve"> </w:t>
      </w:r>
    </w:p>
  </w:footnote>
  <w:footnote w:id="12">
    <w:p w14:paraId="3F99015A" w14:textId="21347892" w:rsidR="0099503A" w:rsidRPr="0099503A" w:rsidRDefault="0099503A">
      <w:pPr>
        <w:pStyle w:val="FootnoteText"/>
        <w:rPr>
          <w:lang w:val="en-US"/>
        </w:rPr>
      </w:pPr>
      <w:r>
        <w:rPr>
          <w:rStyle w:val="FootnoteReference"/>
        </w:rPr>
        <w:footnoteRef/>
      </w:r>
      <w:hyperlink r:id="rId9" w:history="1">
        <w:r w:rsidRPr="0096773C">
          <w:rPr>
            <w:rStyle w:val="Hyperlink"/>
          </w:rPr>
          <w:t>https://www.infrastructure.gov.au/sites/default/files/submissions/tangentyere_council_aboriginal_corporation_tcac_1_of_3.pdf</w:t>
        </w:r>
      </w:hyperlink>
      <w:r>
        <w:rPr>
          <w:rStyle w:val="Hyperlink"/>
        </w:rPr>
        <w:t xml:space="preserve"> </w:t>
      </w:r>
    </w:p>
  </w:footnote>
  <w:footnote w:id="13">
    <w:p w14:paraId="60F004E3" w14:textId="4E4BFD25" w:rsidR="00964AB2" w:rsidRPr="00964AB2" w:rsidRDefault="00964AB2">
      <w:pPr>
        <w:pStyle w:val="FootnoteText"/>
        <w:rPr>
          <w:lang w:val="en-US"/>
        </w:rPr>
      </w:pPr>
      <w:r>
        <w:rPr>
          <w:rStyle w:val="FootnoteReference"/>
        </w:rPr>
        <w:footnoteRef/>
      </w:r>
      <w:r>
        <w:t xml:space="preserve"> </w:t>
      </w:r>
      <w:hyperlink r:id="rId10" w:history="1">
        <w:r w:rsidRPr="0096773C">
          <w:rPr>
            <w:rStyle w:val="Hyperlink"/>
          </w:rPr>
          <w:t>http://www.nintione.com.au/resource/NintiOneResearchReport_70_DesertServicesthatWork.pdf</w:t>
        </w:r>
      </w:hyperlink>
      <w:r>
        <w:t xml:space="preserve"> </w:t>
      </w:r>
    </w:p>
  </w:footnote>
  <w:footnote w:id="14">
    <w:p w14:paraId="46255C6F" w14:textId="7AEC1455" w:rsidR="001D47F2" w:rsidRPr="001D47F2" w:rsidRDefault="001D47F2">
      <w:pPr>
        <w:pStyle w:val="FootnoteText"/>
        <w:rPr>
          <w:lang w:val="en-US"/>
        </w:rPr>
      </w:pPr>
      <w:r>
        <w:rPr>
          <w:rStyle w:val="FootnoteReference"/>
        </w:rPr>
        <w:footnoteRef/>
      </w:r>
      <w:r>
        <w:t xml:space="preserve"> </w:t>
      </w:r>
      <w:hyperlink r:id="rId11" w:history="1">
        <w:r w:rsidRPr="0096773C">
          <w:rPr>
            <w:rStyle w:val="Hyperlink"/>
          </w:rPr>
          <w:t>https://www.abc.net.au/news/2021-08-03/telstra-has-made-its-15000-payphones-free/100344664?fbclid=IwAR1av_KxTf3Oni9Gu2V84khUJ0fGAlH2KrlP_kF9Y1v2x7AQKeBNR6l3sio</w:t>
        </w:r>
      </w:hyperlink>
      <w:r>
        <w:t xml:space="preserve"> </w:t>
      </w:r>
    </w:p>
  </w:footnote>
  <w:footnote w:id="15">
    <w:p w14:paraId="67F55C40" w14:textId="45A5A158" w:rsidR="008F4EE7" w:rsidRPr="00B376CE" w:rsidRDefault="008F4EE7" w:rsidP="00B376CE">
      <w:pPr>
        <w:pStyle w:val="FootnoteText"/>
      </w:pPr>
      <w:r>
        <w:rPr>
          <w:rStyle w:val="FootnoteReference"/>
        </w:rPr>
        <w:footnoteRef/>
      </w:r>
      <w:r>
        <w:t xml:space="preserve"> </w:t>
      </w:r>
      <w:r w:rsidR="00B376CE">
        <w:t xml:space="preserve">Telecommunications Universal Service Obligation (Public Consultation on the Location or Removal of Payphones) Determination 2011, Section </w:t>
      </w:r>
      <w:r>
        <w:t>9</w:t>
      </w:r>
      <w:r w:rsidR="00B376CE">
        <w:t xml:space="preserve">(2), </w:t>
      </w:r>
      <w:hyperlink r:id="rId12" w:history="1">
        <w:r w:rsidR="00B376CE" w:rsidRPr="003A6964">
          <w:rPr>
            <w:rStyle w:val="Hyperlink"/>
          </w:rPr>
          <w:t>https://www.legislation.gov.au/Details/F2011L02707</w:t>
        </w:r>
      </w:hyperlink>
      <w:r w:rsidR="00B376CE">
        <w:t xml:space="preserve"> </w:t>
      </w:r>
    </w:p>
  </w:footnote>
  <w:footnote w:id="16">
    <w:p w14:paraId="4608578E" w14:textId="4C79FEFE" w:rsidR="006243E8" w:rsidRPr="00DC45AD" w:rsidRDefault="006243E8" w:rsidP="00DC45AD">
      <w:pPr>
        <w:pStyle w:val="FootnoteText"/>
      </w:pPr>
      <w:r>
        <w:rPr>
          <w:rStyle w:val="FootnoteReference"/>
        </w:rPr>
        <w:footnoteRef/>
      </w:r>
      <w:r w:rsidR="00DC45AD">
        <w:t xml:space="preserve">Telecommunications (Payphone Consultation Document) Guidelines 2012, </w:t>
      </w:r>
      <w:hyperlink r:id="rId13" w:history="1">
        <w:r w:rsidR="00DC45AD" w:rsidRPr="003A6964">
          <w:rPr>
            <w:rStyle w:val="Hyperlink"/>
          </w:rPr>
          <w:t>https://www.legislation.gov.au/Details/F2012L01833</w:t>
        </w:r>
      </w:hyperlink>
      <w:r w:rsidR="00DC45AD">
        <w:t xml:space="preserve"> </w:t>
      </w:r>
    </w:p>
  </w:footnote>
  <w:footnote w:id="17">
    <w:p w14:paraId="3E19E78B" w14:textId="1A43A233" w:rsidR="00C16956" w:rsidRPr="00C16956" w:rsidRDefault="00C16956">
      <w:pPr>
        <w:pStyle w:val="FootnoteText"/>
        <w:rPr>
          <w:lang w:val="en-US"/>
        </w:rPr>
      </w:pPr>
      <w:r>
        <w:rPr>
          <w:rStyle w:val="FootnoteReference"/>
        </w:rPr>
        <w:footnoteRef/>
      </w:r>
      <w:r>
        <w:t xml:space="preserve"> Subsection 20(9) of the Payphone Location Determination provides that the criterion relating to a net social benefit does not apply where a USP removes a payphone from a site where there is at least one payphone remaining after removal.</w:t>
      </w:r>
    </w:p>
  </w:footnote>
  <w:footnote w:id="18">
    <w:p w14:paraId="26789DB4" w14:textId="1F126442" w:rsidR="00355324" w:rsidRPr="00355324" w:rsidRDefault="00355324">
      <w:pPr>
        <w:pStyle w:val="FootnoteText"/>
        <w:rPr>
          <w:lang w:val="en-US"/>
        </w:rPr>
      </w:pPr>
      <w:r>
        <w:rPr>
          <w:rStyle w:val="FootnoteReference"/>
        </w:rPr>
        <w:footnoteRef/>
      </w:r>
      <w:r>
        <w:t xml:space="preserve"> </w:t>
      </w:r>
      <w:r w:rsidRPr="00355324">
        <w:t>https://www.telstra.com.au/content/dam/tcom/personal/consumer-advice/payphones/publicconsultation/46031-pcd-753-geraldton-mt-magnet-rd-moonyoonooka-wa-6532.pdf</w:t>
      </w:r>
    </w:p>
  </w:footnote>
  <w:footnote w:id="19">
    <w:p w14:paraId="3F541D3E" w14:textId="77777777" w:rsidR="00B16EBB" w:rsidRPr="00CD1BBB" w:rsidRDefault="00B16EBB" w:rsidP="00B16EBB">
      <w:pPr>
        <w:pStyle w:val="FootnoteText"/>
        <w:rPr>
          <w:lang w:val="en-US"/>
        </w:rPr>
      </w:pPr>
      <w:r>
        <w:rPr>
          <w:rStyle w:val="FootnoteReference"/>
        </w:rPr>
        <w:footnoteRef/>
      </w:r>
      <w:r>
        <w:t xml:space="preserve"> </w:t>
      </w:r>
      <w:r w:rsidRPr="00CD1BBB">
        <w:t>https://www.telstra.com.au/content/dam/tcom/personal/consumer-advice/payphones/publicconsultation/46633-pcd-outside-28-heyington-cresent-noble-park-vic-3174.pdf</w:t>
      </w:r>
    </w:p>
  </w:footnote>
  <w:footnote w:id="20">
    <w:p w14:paraId="0E9F2ADD" w14:textId="77777777" w:rsidR="00130E8F" w:rsidRPr="006B3EE5" w:rsidRDefault="00130E8F" w:rsidP="00130E8F">
      <w:pPr>
        <w:pStyle w:val="FootnoteText"/>
        <w:rPr>
          <w:lang w:val="en-US"/>
        </w:rPr>
      </w:pPr>
      <w:r>
        <w:rPr>
          <w:rStyle w:val="FootnoteReference"/>
        </w:rPr>
        <w:footnoteRef/>
      </w:r>
      <w:r>
        <w:t xml:space="preserve"> </w:t>
      </w:r>
      <w:r>
        <w:rPr>
          <w:lang w:val="en-US"/>
        </w:rPr>
        <w:t xml:space="preserve">This requires changes to the ACMA </w:t>
      </w:r>
      <w:r>
        <w:t xml:space="preserve">Telecommunications (Payphone Consultation Document) Guidelines 2012.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0E246" w14:textId="619C6B72" w:rsidR="00585CC1" w:rsidRDefault="00585C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CF21C" w14:textId="48D2F0DF" w:rsidR="00553427" w:rsidRDefault="00553427" w:rsidP="00E45E4C">
    <w:pPr>
      <w:pStyle w:val="Header"/>
      <w:jc w:val="right"/>
    </w:pPr>
    <w:r>
      <w:rPr>
        <w:noProof/>
        <w:lang w:eastAsia="en-AU"/>
      </w:rPr>
      <w:drawing>
        <wp:inline distT="0" distB="0" distL="0" distR="0" wp14:anchorId="59A8A905" wp14:editId="366904E0">
          <wp:extent cx="678787" cy="296066"/>
          <wp:effectExtent l="0" t="0" r="7620" b="8890"/>
          <wp:docPr id="1" name="Picture 1" descr="ACCAN_logo_BLACK_viewing_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AN_logo_BLACK_viewing_onl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7108" cy="295334"/>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944A9" w14:textId="7DB69C70" w:rsidR="00553427" w:rsidRDefault="00553427" w:rsidP="00B14DFB">
    <w:pPr>
      <w:pStyle w:val="Header"/>
      <w:jc w:val="center"/>
    </w:pPr>
    <w:r>
      <w:rPr>
        <w:noProof/>
        <w:lang w:eastAsia="en-AU"/>
      </w:rPr>
      <w:drawing>
        <wp:inline distT="0" distB="0" distL="0" distR="0" wp14:anchorId="75ECD9F7" wp14:editId="577DCEAD">
          <wp:extent cx="3057525" cy="1581150"/>
          <wp:effectExtent l="0" t="0" r="0" b="0"/>
          <wp:docPr id="6" name="Picture 13" descr="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descr="ACCA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57525" cy="1581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16153"/>
    <w:multiLevelType w:val="hybridMultilevel"/>
    <w:tmpl w:val="54128F9E"/>
    <w:lvl w:ilvl="0" w:tplc="F3AA7072">
      <w:start w:val="3"/>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9A550B"/>
    <w:multiLevelType w:val="hybridMultilevel"/>
    <w:tmpl w:val="F6361B96"/>
    <w:lvl w:ilvl="0" w:tplc="B6429C48">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587936"/>
    <w:multiLevelType w:val="multilevel"/>
    <w:tmpl w:val="9DE613D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ind w:left="1440" w:hanging="360"/>
      </w:pPr>
      <w:rPr>
        <w:rFonts w:cs="Times New Roman" w:hint="default"/>
      </w:rPr>
    </w:lvl>
    <w:lvl w:ilvl="2">
      <w:start w:val="1"/>
      <w:numFmt w:val="lowerLetter"/>
      <w:lvlText w:val="(%3)"/>
      <w:lvlJc w:val="right"/>
      <w:pPr>
        <w:ind w:left="2160" w:hanging="180"/>
      </w:pPr>
      <w:rPr>
        <w:rFonts w:cs="Times New Roman" w:hint="default"/>
      </w:rPr>
    </w:lvl>
    <w:lvl w:ilvl="3">
      <w:start w:val="1"/>
      <w:numFmt w:val="lowerRoman"/>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 w15:restartNumberingAfterBreak="0">
    <w:nsid w:val="0C8B696F"/>
    <w:multiLevelType w:val="multilevel"/>
    <w:tmpl w:val="9DE613D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ind w:left="1440" w:hanging="360"/>
      </w:pPr>
      <w:rPr>
        <w:rFonts w:cs="Times New Roman" w:hint="default"/>
      </w:rPr>
    </w:lvl>
    <w:lvl w:ilvl="2">
      <w:start w:val="1"/>
      <w:numFmt w:val="lowerLetter"/>
      <w:lvlText w:val="(%3)"/>
      <w:lvlJc w:val="right"/>
      <w:pPr>
        <w:ind w:left="2160" w:hanging="180"/>
      </w:pPr>
      <w:rPr>
        <w:rFonts w:cs="Times New Roman" w:hint="default"/>
      </w:rPr>
    </w:lvl>
    <w:lvl w:ilvl="3">
      <w:start w:val="1"/>
      <w:numFmt w:val="lowerRoman"/>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 w15:restartNumberingAfterBreak="0">
    <w:nsid w:val="0ECC6C58"/>
    <w:multiLevelType w:val="hybridMultilevel"/>
    <w:tmpl w:val="5CA82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418"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6" w15:restartNumberingAfterBreak="0">
    <w:nsid w:val="314F500E"/>
    <w:multiLevelType w:val="hybridMultilevel"/>
    <w:tmpl w:val="C524AF18"/>
    <w:lvl w:ilvl="0" w:tplc="36781388">
      <w:start w:val="1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37C5FB2"/>
    <w:multiLevelType w:val="multilevel"/>
    <w:tmpl w:val="6AFEEB4C"/>
    <w:numStyleLink w:val="Bullets"/>
  </w:abstractNum>
  <w:abstractNum w:abstractNumId="8" w15:restartNumberingAfterBreak="0">
    <w:nsid w:val="33D9536F"/>
    <w:multiLevelType w:val="multilevel"/>
    <w:tmpl w:val="A7920A6E"/>
    <w:numStyleLink w:val="Headings"/>
  </w:abstractNum>
  <w:abstractNum w:abstractNumId="9" w15:restartNumberingAfterBreak="0">
    <w:nsid w:val="35F41370"/>
    <w:multiLevelType w:val="multilevel"/>
    <w:tmpl w:val="F2FC669E"/>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0" w15:restartNumberingAfterBreak="0">
    <w:nsid w:val="39860C67"/>
    <w:multiLevelType w:val="multilevel"/>
    <w:tmpl w:val="A7920A6E"/>
    <w:numStyleLink w:val="Headings"/>
  </w:abstractNum>
  <w:abstractNum w:abstractNumId="11" w15:restartNumberingAfterBreak="0">
    <w:nsid w:val="3A784907"/>
    <w:multiLevelType w:val="hybridMultilevel"/>
    <w:tmpl w:val="BDFCECF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AD83CEE"/>
    <w:multiLevelType w:val="hybridMultilevel"/>
    <w:tmpl w:val="62C6E4BC"/>
    <w:lvl w:ilvl="0" w:tplc="B024CD38">
      <w:start w:val="1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DF936BD"/>
    <w:multiLevelType w:val="multilevel"/>
    <w:tmpl w:val="A7920A6E"/>
    <w:numStyleLink w:val="Headings"/>
  </w:abstractNum>
  <w:abstractNum w:abstractNumId="14" w15:restartNumberingAfterBreak="0">
    <w:nsid w:val="47DD2755"/>
    <w:multiLevelType w:val="hybridMultilevel"/>
    <w:tmpl w:val="0950BB50"/>
    <w:lvl w:ilvl="0" w:tplc="ED78BEBA">
      <w:start w:val="1"/>
      <w:numFmt w:val="decimal"/>
      <w:lvlText w:val="(%1)"/>
      <w:lvlJc w:val="left"/>
      <w:pPr>
        <w:tabs>
          <w:tab w:val="num" w:pos="795"/>
        </w:tabs>
        <w:ind w:left="795" w:hanging="435"/>
      </w:pPr>
      <w:rPr>
        <w:rFonts w:cs="Times New Roman" w:hint="default"/>
        <w:b w:val="0"/>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4AFF5E0E"/>
    <w:multiLevelType w:val="hybridMultilevel"/>
    <w:tmpl w:val="BAAAC3D2"/>
    <w:lvl w:ilvl="0" w:tplc="DF765798">
      <w:start w:val="3"/>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597455"/>
    <w:multiLevelType w:val="hybridMultilevel"/>
    <w:tmpl w:val="1A00BEDA"/>
    <w:lvl w:ilvl="0" w:tplc="D764ADA4">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E857923"/>
    <w:multiLevelType w:val="multilevel"/>
    <w:tmpl w:val="989E8E90"/>
    <w:styleLink w:val="Appendices"/>
    <w:lvl w:ilvl="0">
      <w:start w:val="1"/>
      <w:numFmt w:val="upperLetter"/>
      <w:lvlText w:val="Appendix %1."/>
      <w:lvlJc w:val="left"/>
      <w:pPr>
        <w:ind w:left="0" w:firstLine="0"/>
      </w:pPr>
      <w:rPr>
        <w:rFonts w:hint="default"/>
      </w:rPr>
    </w:lvl>
    <w:lvl w:ilvl="1">
      <w:start w:val="1"/>
      <w:numFmt w:val="lowerRoman"/>
      <w:lvlText w:val="%1.%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54866E9F"/>
    <w:multiLevelType w:val="multilevel"/>
    <w:tmpl w:val="9DE613D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ind w:left="1440" w:hanging="360"/>
      </w:pPr>
      <w:rPr>
        <w:rFonts w:cs="Times New Roman" w:hint="default"/>
      </w:rPr>
    </w:lvl>
    <w:lvl w:ilvl="2">
      <w:start w:val="1"/>
      <w:numFmt w:val="lowerLetter"/>
      <w:lvlText w:val="(%3)"/>
      <w:lvlJc w:val="right"/>
      <w:pPr>
        <w:ind w:left="2160" w:hanging="180"/>
      </w:pPr>
      <w:rPr>
        <w:rFonts w:cs="Times New Roman" w:hint="default"/>
      </w:rPr>
    </w:lvl>
    <w:lvl w:ilvl="3">
      <w:start w:val="1"/>
      <w:numFmt w:val="lowerRoman"/>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9" w15:restartNumberingAfterBreak="0">
    <w:nsid w:val="56F239A4"/>
    <w:multiLevelType w:val="multilevel"/>
    <w:tmpl w:val="9DE613D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ind w:left="1440" w:hanging="360"/>
      </w:pPr>
      <w:rPr>
        <w:rFonts w:cs="Times New Roman" w:hint="default"/>
      </w:rPr>
    </w:lvl>
    <w:lvl w:ilvl="2">
      <w:start w:val="1"/>
      <w:numFmt w:val="lowerLetter"/>
      <w:lvlText w:val="(%3)"/>
      <w:lvlJc w:val="right"/>
      <w:pPr>
        <w:ind w:left="2160" w:hanging="180"/>
      </w:pPr>
      <w:rPr>
        <w:rFonts w:cs="Times New Roman" w:hint="default"/>
      </w:rPr>
    </w:lvl>
    <w:lvl w:ilvl="3">
      <w:start w:val="1"/>
      <w:numFmt w:val="lowerRoman"/>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0" w15:restartNumberingAfterBreak="0">
    <w:nsid w:val="5A467144"/>
    <w:multiLevelType w:val="multilevel"/>
    <w:tmpl w:val="3FD07300"/>
    <w:lvl w:ilvl="0">
      <w:start w:val="1"/>
      <w:numFmt w:val="upperLetter"/>
      <w:pStyle w:val="Appendixheading1"/>
      <w:lvlText w:val="Appendix %1."/>
      <w:lvlJc w:val="left"/>
      <w:pPr>
        <w:ind w:left="0" w:firstLine="0"/>
      </w:pPr>
      <w:rPr>
        <w:rFonts w:hint="default"/>
      </w:rPr>
    </w:lvl>
    <w:lvl w:ilvl="1">
      <w:start w:val="1"/>
      <w:numFmt w:val="lowerRoman"/>
      <w:pStyle w:val="Appendixheading2"/>
      <w:lvlText w:val="%1.%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5EB4798B"/>
    <w:multiLevelType w:val="hybridMultilevel"/>
    <w:tmpl w:val="42FAE1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64B5426A"/>
    <w:multiLevelType w:val="hybridMultilevel"/>
    <w:tmpl w:val="DFC2B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65F18DF"/>
    <w:multiLevelType w:val="multilevel"/>
    <w:tmpl w:val="9DE613D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ind w:left="1440" w:hanging="360"/>
      </w:pPr>
      <w:rPr>
        <w:rFonts w:cs="Times New Roman" w:hint="default"/>
      </w:rPr>
    </w:lvl>
    <w:lvl w:ilvl="2">
      <w:start w:val="1"/>
      <w:numFmt w:val="lowerLetter"/>
      <w:lvlText w:val="(%3)"/>
      <w:lvlJc w:val="right"/>
      <w:pPr>
        <w:ind w:left="2160" w:hanging="180"/>
      </w:pPr>
      <w:rPr>
        <w:rFonts w:cs="Times New Roman" w:hint="default"/>
      </w:rPr>
    </w:lvl>
    <w:lvl w:ilvl="3">
      <w:start w:val="1"/>
      <w:numFmt w:val="lowerRoman"/>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4" w15:restartNumberingAfterBreak="0">
    <w:nsid w:val="688F7F0B"/>
    <w:multiLevelType w:val="hybridMultilevel"/>
    <w:tmpl w:val="60783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94D734A"/>
    <w:multiLevelType w:val="multilevel"/>
    <w:tmpl w:val="9E689D36"/>
    <w:lvl w:ilvl="0">
      <w:start w:val="1"/>
      <w:numFmt w:val="bullet"/>
      <w:lvlText w:val=""/>
      <w:lvlJc w:val="left"/>
      <w:pPr>
        <w:ind w:left="851" w:firstLine="0"/>
      </w:pPr>
      <w:rPr>
        <w:rFonts w:ascii="Symbol" w:hAnsi="Symbol"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26" w15:restartNumberingAfterBreak="0">
    <w:nsid w:val="6AAF098D"/>
    <w:multiLevelType w:val="multilevel"/>
    <w:tmpl w:val="A7920A6E"/>
    <w:numStyleLink w:val="Headings"/>
  </w:abstractNum>
  <w:abstractNum w:abstractNumId="27" w15:restartNumberingAfterBreak="0">
    <w:nsid w:val="6C925986"/>
    <w:multiLevelType w:val="multilevel"/>
    <w:tmpl w:val="9DE613D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ind w:left="1440" w:hanging="360"/>
      </w:pPr>
      <w:rPr>
        <w:rFonts w:cs="Times New Roman" w:hint="default"/>
      </w:rPr>
    </w:lvl>
    <w:lvl w:ilvl="2">
      <w:start w:val="1"/>
      <w:numFmt w:val="lowerLetter"/>
      <w:lvlText w:val="(%3)"/>
      <w:lvlJc w:val="right"/>
      <w:pPr>
        <w:ind w:left="2160" w:hanging="180"/>
      </w:pPr>
      <w:rPr>
        <w:rFonts w:cs="Times New Roman" w:hint="default"/>
      </w:rPr>
    </w:lvl>
    <w:lvl w:ilvl="3">
      <w:start w:val="1"/>
      <w:numFmt w:val="lowerRoman"/>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8" w15:restartNumberingAfterBreak="0">
    <w:nsid w:val="6CAA0FE4"/>
    <w:multiLevelType w:val="multilevel"/>
    <w:tmpl w:val="E2F45A98"/>
    <w:styleLink w:val="Blockquotebullets"/>
    <w:lvl w:ilvl="0">
      <w:start w:val="1"/>
      <w:numFmt w:val="bullet"/>
      <w:pStyle w:val="Blockquotebulletlist1"/>
      <w:lvlText w:val=""/>
      <w:lvlJc w:val="left"/>
      <w:pPr>
        <w:ind w:left="1701" w:hanging="283"/>
      </w:pPr>
      <w:rPr>
        <w:rFonts w:ascii="Symbol" w:hAnsi="Symbol"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6CAE1AA0"/>
    <w:multiLevelType w:val="hybridMultilevel"/>
    <w:tmpl w:val="3B68792C"/>
    <w:lvl w:ilvl="0" w:tplc="ED78BEBA">
      <w:start w:val="1"/>
      <w:numFmt w:val="decimal"/>
      <w:lvlText w:val="(%1)"/>
      <w:lvlJc w:val="left"/>
      <w:pPr>
        <w:tabs>
          <w:tab w:val="num" w:pos="795"/>
        </w:tabs>
        <w:ind w:left="795" w:hanging="435"/>
      </w:pPr>
      <w:rPr>
        <w:rFonts w:cs="Times New Roman" w:hint="default"/>
        <w:b w:val="0"/>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2EF2529A">
      <w:start w:val="1"/>
      <w:numFmt w:val="lowerLetter"/>
      <w:lvlText w:val="(%4)"/>
      <w:lvlJc w:val="left"/>
      <w:pPr>
        <w:tabs>
          <w:tab w:val="num" w:pos="2880"/>
        </w:tabs>
        <w:ind w:left="2880" w:hanging="360"/>
      </w:pPr>
      <w:rPr>
        <w:rFonts w:ascii="Times New Roman" w:eastAsia="Times New Roman" w:hAnsi="Times New Roman"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731A0170"/>
    <w:multiLevelType w:val="multilevel"/>
    <w:tmpl w:val="9E689D36"/>
    <w:lvl w:ilvl="0">
      <w:start w:val="1"/>
      <w:numFmt w:val="bullet"/>
      <w:lvlText w:val=""/>
      <w:lvlJc w:val="left"/>
      <w:pPr>
        <w:ind w:left="851" w:firstLine="0"/>
      </w:pPr>
      <w:rPr>
        <w:rFonts w:ascii="Symbol" w:hAnsi="Symbol"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31" w15:restartNumberingAfterBreak="0">
    <w:nsid w:val="77FF45ED"/>
    <w:multiLevelType w:val="multilevel"/>
    <w:tmpl w:val="A7920A6E"/>
    <w:styleLink w:val="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num w:numId="1">
    <w:abstractNumId w:val="21"/>
  </w:num>
  <w:num w:numId="2">
    <w:abstractNumId w:val="31"/>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10"/>
  </w:num>
  <w:num w:numId="6">
    <w:abstractNumId w:val="5"/>
  </w:num>
  <w:num w:numId="7">
    <w:abstractNumId w:val="13"/>
  </w:num>
  <w:num w:numId="8">
    <w:abstractNumId w:val="7"/>
  </w:num>
  <w:num w:numId="9">
    <w:abstractNumId w:val="7"/>
  </w:num>
  <w:num w:numId="10">
    <w:abstractNumId w:val="7"/>
  </w:num>
  <w:num w:numId="11">
    <w:abstractNumId w:val="7"/>
  </w:num>
  <w:num w:numId="12">
    <w:abstractNumId w:val="5"/>
  </w:num>
  <w:num w:numId="13">
    <w:abstractNumId w:val="8"/>
  </w:num>
  <w:num w:numId="14">
    <w:abstractNumId w:val="8"/>
  </w:num>
  <w:num w:numId="15">
    <w:abstractNumId w:val="8"/>
  </w:num>
  <w:num w:numId="16">
    <w:abstractNumId w:val="31"/>
  </w:num>
  <w:num w:numId="17">
    <w:abstractNumId w:val="17"/>
  </w:num>
  <w:num w:numId="18">
    <w:abstractNumId w:val="20"/>
  </w:num>
  <w:num w:numId="19">
    <w:abstractNumId w:val="20"/>
  </w:num>
  <w:num w:numId="20">
    <w:abstractNumId w:val="28"/>
  </w:num>
  <w:num w:numId="21">
    <w:abstractNumId w:val="28"/>
  </w:num>
  <w:num w:numId="22">
    <w:abstractNumId w:val="9"/>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14"/>
  </w:num>
  <w:num w:numId="29">
    <w:abstractNumId w:val="23"/>
  </w:num>
  <w:num w:numId="30">
    <w:abstractNumId w:val="3"/>
  </w:num>
  <w:num w:numId="31">
    <w:abstractNumId w:val="19"/>
  </w:num>
  <w:num w:numId="32">
    <w:abstractNumId w:val="2"/>
  </w:num>
  <w:num w:numId="33">
    <w:abstractNumId w:val="18"/>
  </w:num>
  <w:num w:numId="34">
    <w:abstractNumId w:val="27"/>
  </w:num>
  <w:num w:numId="35">
    <w:abstractNumId w:val="29"/>
  </w:num>
  <w:num w:numId="36">
    <w:abstractNumId w:val="6"/>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1"/>
  </w:num>
  <w:num w:numId="40">
    <w:abstractNumId w:val="9"/>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41">
    <w:abstractNumId w:val="22"/>
  </w:num>
  <w:num w:numId="42">
    <w:abstractNumId w:val="24"/>
  </w:num>
  <w:num w:numId="43">
    <w:abstractNumId w:val="16"/>
  </w:num>
  <w:num w:numId="44">
    <w:abstractNumId w:val="4"/>
  </w:num>
  <w:num w:numId="45">
    <w:abstractNumId w:val="11"/>
  </w:num>
  <w:num w:numId="46">
    <w:abstractNumId w:val="30"/>
  </w:num>
  <w:num w:numId="47">
    <w:abstractNumId w:val="25"/>
  </w:num>
  <w:num w:numId="48">
    <w:abstractNumId w:val="9"/>
    <w:lvlOverride w:ilvl="0">
      <w:startOverride w:val="1"/>
      <w:lvl w:ilvl="0">
        <w:start w:val="1"/>
        <w:numFmt w:val="decimal"/>
        <w:pStyle w:val="Recommendation"/>
        <w:lvlText w:val="Recommendation %1:"/>
        <w:lvlJc w:val="left"/>
        <w:pPr>
          <w:ind w:left="851" w:firstLine="0"/>
        </w:pPr>
        <w:rPr>
          <w:rFonts w:hint="default"/>
          <w:b/>
          <w:bCs/>
        </w:rPr>
      </w:lvl>
    </w:lvlOverride>
    <w:lvlOverride w:ilvl="1">
      <w:startOverride w:val="1"/>
      <w:lvl w:ilvl="1">
        <w:start w:val="1"/>
        <w:numFmt w:val="none"/>
        <w:lvlText w:val=""/>
        <w:lvlJc w:val="left"/>
        <w:pPr>
          <w:ind w:left="851" w:hanging="851"/>
        </w:pPr>
        <w:rPr>
          <w:rFonts w:hint="default"/>
        </w:rPr>
      </w:lvl>
    </w:lvlOverride>
    <w:lvlOverride w:ilvl="2">
      <w:startOverride w:val="1"/>
      <w:lvl w:ilvl="2">
        <w:start w:val="1"/>
        <w:numFmt w:val="none"/>
        <w:lvlText w:val=""/>
        <w:lvlJc w:val="left"/>
        <w:pPr>
          <w:ind w:left="851" w:hanging="851"/>
        </w:pPr>
        <w:rPr>
          <w:rFonts w:hint="default"/>
        </w:rPr>
      </w:lvl>
    </w:lvlOverride>
    <w:lvlOverride w:ilvl="3">
      <w:startOverride w:val="1"/>
      <w:lvl w:ilvl="3">
        <w:start w:val="1"/>
        <w:numFmt w:val="none"/>
        <w:lvlText w:val=""/>
        <w:lvlJc w:val="left"/>
        <w:pPr>
          <w:ind w:left="851" w:hanging="851"/>
        </w:pPr>
        <w:rPr>
          <w:rFonts w:hint="default"/>
        </w:rPr>
      </w:lvl>
    </w:lvlOverride>
    <w:lvlOverride w:ilvl="4">
      <w:startOverride w:val="1"/>
      <w:lvl w:ilvl="4">
        <w:start w:val="1"/>
        <w:numFmt w:val="none"/>
        <w:lvlText w:val=""/>
        <w:lvlJc w:val="left"/>
        <w:pPr>
          <w:ind w:left="851" w:hanging="851"/>
        </w:pPr>
        <w:rPr>
          <w:rFonts w:hint="default"/>
        </w:rPr>
      </w:lvl>
    </w:lvlOverride>
    <w:lvlOverride w:ilvl="5">
      <w:startOverride w:val="1"/>
      <w:lvl w:ilvl="5">
        <w:start w:val="1"/>
        <w:numFmt w:val="none"/>
        <w:lvlText w:val=""/>
        <w:lvlJc w:val="left"/>
        <w:pPr>
          <w:ind w:left="851" w:hanging="851"/>
        </w:pPr>
        <w:rPr>
          <w:rFonts w:hint="default"/>
        </w:rPr>
      </w:lvl>
    </w:lvlOverride>
    <w:lvlOverride w:ilvl="6">
      <w:startOverride w:val="1"/>
      <w:lvl w:ilvl="6">
        <w:start w:val="1"/>
        <w:numFmt w:val="none"/>
        <w:lvlText w:val=""/>
        <w:lvlJc w:val="left"/>
        <w:pPr>
          <w:ind w:left="851" w:hanging="851"/>
        </w:pPr>
        <w:rPr>
          <w:rFonts w:hint="default"/>
        </w:rPr>
      </w:lvl>
    </w:lvlOverride>
    <w:lvlOverride w:ilvl="7">
      <w:startOverride w:val="1"/>
      <w:lvl w:ilvl="7">
        <w:start w:val="1"/>
        <w:numFmt w:val="none"/>
        <w:lvlText w:val=""/>
        <w:lvlJc w:val="left"/>
        <w:pPr>
          <w:ind w:left="851" w:hanging="851"/>
        </w:pPr>
        <w:rPr>
          <w:rFonts w:hint="default"/>
        </w:rPr>
      </w:lvl>
    </w:lvlOverride>
    <w:lvlOverride w:ilvl="8">
      <w:startOverride w:val="1"/>
      <w:lvl w:ilvl="8">
        <w:start w:val="1"/>
        <w:numFmt w:val="none"/>
        <w:lvlText w:val=""/>
        <w:lvlJc w:val="left"/>
        <w:pPr>
          <w:ind w:left="851" w:hanging="851"/>
        </w:pPr>
        <w:rPr>
          <w:rFonts w:hint="default"/>
        </w:rPr>
      </w:lvl>
    </w:lvlOverride>
  </w:num>
  <w:num w:numId="49">
    <w:abstractNumId w:val="9"/>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86B"/>
    <w:rsid w:val="00000BB0"/>
    <w:rsid w:val="000021F6"/>
    <w:rsid w:val="00003669"/>
    <w:rsid w:val="0000373B"/>
    <w:rsid w:val="00004BB0"/>
    <w:rsid w:val="000116EA"/>
    <w:rsid w:val="00012C47"/>
    <w:rsid w:val="00015232"/>
    <w:rsid w:val="00016C47"/>
    <w:rsid w:val="00016DD3"/>
    <w:rsid w:val="000178AE"/>
    <w:rsid w:val="00020B26"/>
    <w:rsid w:val="00020F54"/>
    <w:rsid w:val="0002221A"/>
    <w:rsid w:val="00023BFE"/>
    <w:rsid w:val="00024AFF"/>
    <w:rsid w:val="00026623"/>
    <w:rsid w:val="00027253"/>
    <w:rsid w:val="000333CE"/>
    <w:rsid w:val="000341FD"/>
    <w:rsid w:val="00035692"/>
    <w:rsid w:val="000356CA"/>
    <w:rsid w:val="0003783C"/>
    <w:rsid w:val="00041318"/>
    <w:rsid w:val="00043161"/>
    <w:rsid w:val="00043488"/>
    <w:rsid w:val="000445AF"/>
    <w:rsid w:val="000458E5"/>
    <w:rsid w:val="00046242"/>
    <w:rsid w:val="00047257"/>
    <w:rsid w:val="00047BC0"/>
    <w:rsid w:val="0005118E"/>
    <w:rsid w:val="000520DD"/>
    <w:rsid w:val="0005213E"/>
    <w:rsid w:val="000533D2"/>
    <w:rsid w:val="000536F6"/>
    <w:rsid w:val="000544F5"/>
    <w:rsid w:val="00054C5E"/>
    <w:rsid w:val="00055490"/>
    <w:rsid w:val="00057E49"/>
    <w:rsid w:val="00060BE6"/>
    <w:rsid w:val="00060FA2"/>
    <w:rsid w:val="00061B39"/>
    <w:rsid w:val="000625EE"/>
    <w:rsid w:val="00062780"/>
    <w:rsid w:val="000636DC"/>
    <w:rsid w:val="000647E7"/>
    <w:rsid w:val="00066023"/>
    <w:rsid w:val="00066085"/>
    <w:rsid w:val="00067418"/>
    <w:rsid w:val="0006790A"/>
    <w:rsid w:val="00072344"/>
    <w:rsid w:val="00081431"/>
    <w:rsid w:val="00081FB0"/>
    <w:rsid w:val="000858C3"/>
    <w:rsid w:val="00086A95"/>
    <w:rsid w:val="00091F08"/>
    <w:rsid w:val="0009647D"/>
    <w:rsid w:val="000A00F2"/>
    <w:rsid w:val="000A043F"/>
    <w:rsid w:val="000A523B"/>
    <w:rsid w:val="000A698F"/>
    <w:rsid w:val="000B12DC"/>
    <w:rsid w:val="000B1A64"/>
    <w:rsid w:val="000B2AC3"/>
    <w:rsid w:val="000B3627"/>
    <w:rsid w:val="000B409B"/>
    <w:rsid w:val="000B4B30"/>
    <w:rsid w:val="000B746B"/>
    <w:rsid w:val="000C3547"/>
    <w:rsid w:val="000C4CCC"/>
    <w:rsid w:val="000C6013"/>
    <w:rsid w:val="000C7472"/>
    <w:rsid w:val="000D01C8"/>
    <w:rsid w:val="000D0CA6"/>
    <w:rsid w:val="000D20E5"/>
    <w:rsid w:val="000D21F0"/>
    <w:rsid w:val="000D3112"/>
    <w:rsid w:val="000D37E5"/>
    <w:rsid w:val="000D391D"/>
    <w:rsid w:val="000D3CC2"/>
    <w:rsid w:val="000D4CF7"/>
    <w:rsid w:val="000D51F4"/>
    <w:rsid w:val="000D54EA"/>
    <w:rsid w:val="000D69A5"/>
    <w:rsid w:val="000D7998"/>
    <w:rsid w:val="000D7AEC"/>
    <w:rsid w:val="000E1724"/>
    <w:rsid w:val="000E3447"/>
    <w:rsid w:val="000E794E"/>
    <w:rsid w:val="000E7D16"/>
    <w:rsid w:val="000F4702"/>
    <w:rsid w:val="000F49EA"/>
    <w:rsid w:val="000F58CC"/>
    <w:rsid w:val="000F6613"/>
    <w:rsid w:val="001003DB"/>
    <w:rsid w:val="00102431"/>
    <w:rsid w:val="0010382A"/>
    <w:rsid w:val="001069E4"/>
    <w:rsid w:val="00110AB3"/>
    <w:rsid w:val="0011285F"/>
    <w:rsid w:val="00115590"/>
    <w:rsid w:val="00115BBB"/>
    <w:rsid w:val="001213F9"/>
    <w:rsid w:val="0012143C"/>
    <w:rsid w:val="0012211D"/>
    <w:rsid w:val="00122465"/>
    <w:rsid w:val="001228C6"/>
    <w:rsid w:val="00122C5E"/>
    <w:rsid w:val="00124DD9"/>
    <w:rsid w:val="001256D3"/>
    <w:rsid w:val="00126E98"/>
    <w:rsid w:val="001302C3"/>
    <w:rsid w:val="001309AA"/>
    <w:rsid w:val="00130CB2"/>
    <w:rsid w:val="00130E8F"/>
    <w:rsid w:val="001323B4"/>
    <w:rsid w:val="00133B12"/>
    <w:rsid w:val="001341F5"/>
    <w:rsid w:val="00134B82"/>
    <w:rsid w:val="0013629A"/>
    <w:rsid w:val="0014022E"/>
    <w:rsid w:val="00147A7F"/>
    <w:rsid w:val="00147DD3"/>
    <w:rsid w:val="00151291"/>
    <w:rsid w:val="00153888"/>
    <w:rsid w:val="0015426D"/>
    <w:rsid w:val="0015473C"/>
    <w:rsid w:val="001577B4"/>
    <w:rsid w:val="00160092"/>
    <w:rsid w:val="0016056A"/>
    <w:rsid w:val="00160DF9"/>
    <w:rsid w:val="001635FC"/>
    <w:rsid w:val="00166ACA"/>
    <w:rsid w:val="001679F7"/>
    <w:rsid w:val="00167B6F"/>
    <w:rsid w:val="00170D11"/>
    <w:rsid w:val="00171079"/>
    <w:rsid w:val="00172B12"/>
    <w:rsid w:val="00174AB7"/>
    <w:rsid w:val="00175471"/>
    <w:rsid w:val="001774FA"/>
    <w:rsid w:val="00177BF7"/>
    <w:rsid w:val="00180000"/>
    <w:rsid w:val="00180DB1"/>
    <w:rsid w:val="00181A03"/>
    <w:rsid w:val="00181B27"/>
    <w:rsid w:val="00183034"/>
    <w:rsid w:val="00184477"/>
    <w:rsid w:val="00184CAA"/>
    <w:rsid w:val="00186A40"/>
    <w:rsid w:val="00192B65"/>
    <w:rsid w:val="00193C9E"/>
    <w:rsid w:val="0019605B"/>
    <w:rsid w:val="0019625D"/>
    <w:rsid w:val="00197365"/>
    <w:rsid w:val="001A366C"/>
    <w:rsid w:val="001B12EF"/>
    <w:rsid w:val="001B2C81"/>
    <w:rsid w:val="001B3333"/>
    <w:rsid w:val="001B4794"/>
    <w:rsid w:val="001B4A39"/>
    <w:rsid w:val="001B50D6"/>
    <w:rsid w:val="001B6CC6"/>
    <w:rsid w:val="001B7513"/>
    <w:rsid w:val="001C0013"/>
    <w:rsid w:val="001C28E7"/>
    <w:rsid w:val="001C3566"/>
    <w:rsid w:val="001C37A1"/>
    <w:rsid w:val="001C42B6"/>
    <w:rsid w:val="001C4E70"/>
    <w:rsid w:val="001C6657"/>
    <w:rsid w:val="001C66B1"/>
    <w:rsid w:val="001C673F"/>
    <w:rsid w:val="001C7D7A"/>
    <w:rsid w:val="001D1493"/>
    <w:rsid w:val="001D36B1"/>
    <w:rsid w:val="001D4034"/>
    <w:rsid w:val="001D47F2"/>
    <w:rsid w:val="001D548A"/>
    <w:rsid w:val="001D5829"/>
    <w:rsid w:val="001D7153"/>
    <w:rsid w:val="001D7C85"/>
    <w:rsid w:val="001D7D82"/>
    <w:rsid w:val="001D7F55"/>
    <w:rsid w:val="001E0873"/>
    <w:rsid w:val="001E14E8"/>
    <w:rsid w:val="001E1E1F"/>
    <w:rsid w:val="001E2328"/>
    <w:rsid w:val="001E3836"/>
    <w:rsid w:val="001E38D3"/>
    <w:rsid w:val="001E3EB1"/>
    <w:rsid w:val="001E4982"/>
    <w:rsid w:val="001E4F02"/>
    <w:rsid w:val="001E6B65"/>
    <w:rsid w:val="001E750B"/>
    <w:rsid w:val="002034F2"/>
    <w:rsid w:val="002043C4"/>
    <w:rsid w:val="00207B43"/>
    <w:rsid w:val="00207DC9"/>
    <w:rsid w:val="00210AB3"/>
    <w:rsid w:val="002127F0"/>
    <w:rsid w:val="0021300A"/>
    <w:rsid w:val="00213588"/>
    <w:rsid w:val="00213B23"/>
    <w:rsid w:val="00214333"/>
    <w:rsid w:val="002153D8"/>
    <w:rsid w:val="00217865"/>
    <w:rsid w:val="002212AA"/>
    <w:rsid w:val="00226125"/>
    <w:rsid w:val="00232A36"/>
    <w:rsid w:val="00233057"/>
    <w:rsid w:val="00233428"/>
    <w:rsid w:val="00233C40"/>
    <w:rsid w:val="00234042"/>
    <w:rsid w:val="00236A30"/>
    <w:rsid w:val="00237664"/>
    <w:rsid w:val="00240C71"/>
    <w:rsid w:val="00242EC9"/>
    <w:rsid w:val="00244E19"/>
    <w:rsid w:val="002454F5"/>
    <w:rsid w:val="002457BB"/>
    <w:rsid w:val="00245920"/>
    <w:rsid w:val="0025072D"/>
    <w:rsid w:val="00251061"/>
    <w:rsid w:val="00251ABF"/>
    <w:rsid w:val="002543A3"/>
    <w:rsid w:val="00255293"/>
    <w:rsid w:val="00256CC5"/>
    <w:rsid w:val="00260156"/>
    <w:rsid w:val="002610C4"/>
    <w:rsid w:val="00262C3B"/>
    <w:rsid w:val="00262EDA"/>
    <w:rsid w:val="00262F40"/>
    <w:rsid w:val="002643A1"/>
    <w:rsid w:val="002655C8"/>
    <w:rsid w:val="00265682"/>
    <w:rsid w:val="00265C8F"/>
    <w:rsid w:val="002661C3"/>
    <w:rsid w:val="002663D8"/>
    <w:rsid w:val="00267CF7"/>
    <w:rsid w:val="0027185A"/>
    <w:rsid w:val="00272815"/>
    <w:rsid w:val="00272C08"/>
    <w:rsid w:val="00275214"/>
    <w:rsid w:val="002757FD"/>
    <w:rsid w:val="00275B0E"/>
    <w:rsid w:val="00277D6C"/>
    <w:rsid w:val="0028091D"/>
    <w:rsid w:val="00280D5D"/>
    <w:rsid w:val="002814A4"/>
    <w:rsid w:val="002831F2"/>
    <w:rsid w:val="00284836"/>
    <w:rsid w:val="00286735"/>
    <w:rsid w:val="002908A7"/>
    <w:rsid w:val="002924B3"/>
    <w:rsid w:val="00292760"/>
    <w:rsid w:val="002934B8"/>
    <w:rsid w:val="00296454"/>
    <w:rsid w:val="00297191"/>
    <w:rsid w:val="00297FA2"/>
    <w:rsid w:val="002A0556"/>
    <w:rsid w:val="002A4D42"/>
    <w:rsid w:val="002A629E"/>
    <w:rsid w:val="002B0D1F"/>
    <w:rsid w:val="002B2358"/>
    <w:rsid w:val="002B2F5D"/>
    <w:rsid w:val="002B2FFB"/>
    <w:rsid w:val="002B3354"/>
    <w:rsid w:val="002B412D"/>
    <w:rsid w:val="002B584B"/>
    <w:rsid w:val="002B5FA4"/>
    <w:rsid w:val="002B6BF9"/>
    <w:rsid w:val="002C2582"/>
    <w:rsid w:val="002C4AE8"/>
    <w:rsid w:val="002D0EFD"/>
    <w:rsid w:val="002D121B"/>
    <w:rsid w:val="002D1423"/>
    <w:rsid w:val="002D1F45"/>
    <w:rsid w:val="002D5505"/>
    <w:rsid w:val="002D625A"/>
    <w:rsid w:val="002D6936"/>
    <w:rsid w:val="002D71F0"/>
    <w:rsid w:val="002D787D"/>
    <w:rsid w:val="002D7A48"/>
    <w:rsid w:val="002E1220"/>
    <w:rsid w:val="002E1BC9"/>
    <w:rsid w:val="002E2B3E"/>
    <w:rsid w:val="002E3D3C"/>
    <w:rsid w:val="002E4872"/>
    <w:rsid w:val="002E48D0"/>
    <w:rsid w:val="002E6847"/>
    <w:rsid w:val="002F1285"/>
    <w:rsid w:val="002F2AAF"/>
    <w:rsid w:val="002F37CA"/>
    <w:rsid w:val="002F4691"/>
    <w:rsid w:val="002F6C92"/>
    <w:rsid w:val="002F7B38"/>
    <w:rsid w:val="002F7FE7"/>
    <w:rsid w:val="003002C6"/>
    <w:rsid w:val="00301226"/>
    <w:rsid w:val="00301362"/>
    <w:rsid w:val="00301BE5"/>
    <w:rsid w:val="00306C77"/>
    <w:rsid w:val="00306EEB"/>
    <w:rsid w:val="0031207F"/>
    <w:rsid w:val="003132AB"/>
    <w:rsid w:val="00314302"/>
    <w:rsid w:val="00314C3A"/>
    <w:rsid w:val="00315425"/>
    <w:rsid w:val="00315FA8"/>
    <w:rsid w:val="00316F4D"/>
    <w:rsid w:val="00317444"/>
    <w:rsid w:val="003219C4"/>
    <w:rsid w:val="003221BB"/>
    <w:rsid w:val="00323266"/>
    <w:rsid w:val="0032405A"/>
    <w:rsid w:val="00326F12"/>
    <w:rsid w:val="00327BBB"/>
    <w:rsid w:val="003306CF"/>
    <w:rsid w:val="00331E7B"/>
    <w:rsid w:val="00333264"/>
    <w:rsid w:val="00334E34"/>
    <w:rsid w:val="00337748"/>
    <w:rsid w:val="00342137"/>
    <w:rsid w:val="003441E5"/>
    <w:rsid w:val="00344C52"/>
    <w:rsid w:val="00345369"/>
    <w:rsid w:val="003469FB"/>
    <w:rsid w:val="003474AE"/>
    <w:rsid w:val="00351003"/>
    <w:rsid w:val="0035120A"/>
    <w:rsid w:val="0035274C"/>
    <w:rsid w:val="00352AD6"/>
    <w:rsid w:val="00352B47"/>
    <w:rsid w:val="003549A3"/>
    <w:rsid w:val="00355324"/>
    <w:rsid w:val="00355940"/>
    <w:rsid w:val="00355D1E"/>
    <w:rsid w:val="003567FB"/>
    <w:rsid w:val="00357F5E"/>
    <w:rsid w:val="00360BB0"/>
    <w:rsid w:val="00360D06"/>
    <w:rsid w:val="00360E9A"/>
    <w:rsid w:val="0036199B"/>
    <w:rsid w:val="0036351B"/>
    <w:rsid w:val="00363549"/>
    <w:rsid w:val="00367329"/>
    <w:rsid w:val="0036747C"/>
    <w:rsid w:val="00372F05"/>
    <w:rsid w:val="00373C7A"/>
    <w:rsid w:val="00380147"/>
    <w:rsid w:val="003801AF"/>
    <w:rsid w:val="00381912"/>
    <w:rsid w:val="00385B8F"/>
    <w:rsid w:val="003919D5"/>
    <w:rsid w:val="003934EE"/>
    <w:rsid w:val="00394077"/>
    <w:rsid w:val="00395C16"/>
    <w:rsid w:val="00396F28"/>
    <w:rsid w:val="003A0F24"/>
    <w:rsid w:val="003A2875"/>
    <w:rsid w:val="003A42C7"/>
    <w:rsid w:val="003B0D7B"/>
    <w:rsid w:val="003B1499"/>
    <w:rsid w:val="003B3377"/>
    <w:rsid w:val="003B3690"/>
    <w:rsid w:val="003B36A5"/>
    <w:rsid w:val="003B5405"/>
    <w:rsid w:val="003B7CB1"/>
    <w:rsid w:val="003C36B3"/>
    <w:rsid w:val="003C4B8A"/>
    <w:rsid w:val="003C67AA"/>
    <w:rsid w:val="003C6E26"/>
    <w:rsid w:val="003C7B98"/>
    <w:rsid w:val="003C7FCD"/>
    <w:rsid w:val="003D2259"/>
    <w:rsid w:val="003D22AF"/>
    <w:rsid w:val="003D2E42"/>
    <w:rsid w:val="003D365A"/>
    <w:rsid w:val="003D3662"/>
    <w:rsid w:val="003D3C36"/>
    <w:rsid w:val="003D3D55"/>
    <w:rsid w:val="003D432B"/>
    <w:rsid w:val="003D45BF"/>
    <w:rsid w:val="003D49B0"/>
    <w:rsid w:val="003D7A62"/>
    <w:rsid w:val="003D7D6A"/>
    <w:rsid w:val="003E0FEA"/>
    <w:rsid w:val="003E175C"/>
    <w:rsid w:val="003E1C57"/>
    <w:rsid w:val="003E30D1"/>
    <w:rsid w:val="003E401C"/>
    <w:rsid w:val="003E5CB7"/>
    <w:rsid w:val="003E6503"/>
    <w:rsid w:val="003E76C5"/>
    <w:rsid w:val="003F1C10"/>
    <w:rsid w:val="003F2AF9"/>
    <w:rsid w:val="003F3A85"/>
    <w:rsid w:val="003F3FBE"/>
    <w:rsid w:val="003F4B85"/>
    <w:rsid w:val="003F6199"/>
    <w:rsid w:val="003F6654"/>
    <w:rsid w:val="003F6D5B"/>
    <w:rsid w:val="0040006C"/>
    <w:rsid w:val="00400F46"/>
    <w:rsid w:val="004012D2"/>
    <w:rsid w:val="00403BA9"/>
    <w:rsid w:val="00405F1D"/>
    <w:rsid w:val="00415440"/>
    <w:rsid w:val="0041717E"/>
    <w:rsid w:val="0042025A"/>
    <w:rsid w:val="0042037D"/>
    <w:rsid w:val="00420B35"/>
    <w:rsid w:val="00425ADE"/>
    <w:rsid w:val="00425C4E"/>
    <w:rsid w:val="00425E40"/>
    <w:rsid w:val="00426474"/>
    <w:rsid w:val="00430DA6"/>
    <w:rsid w:val="00432EA2"/>
    <w:rsid w:val="004342E8"/>
    <w:rsid w:val="004409FF"/>
    <w:rsid w:val="00441023"/>
    <w:rsid w:val="00447E1F"/>
    <w:rsid w:val="004529DD"/>
    <w:rsid w:val="004530E2"/>
    <w:rsid w:val="004552EA"/>
    <w:rsid w:val="00460431"/>
    <w:rsid w:val="00460F84"/>
    <w:rsid w:val="004611AF"/>
    <w:rsid w:val="00461FD7"/>
    <w:rsid w:val="00465616"/>
    <w:rsid w:val="00465C5E"/>
    <w:rsid w:val="00472461"/>
    <w:rsid w:val="004727EF"/>
    <w:rsid w:val="00472AAC"/>
    <w:rsid w:val="00472C7E"/>
    <w:rsid w:val="00472CA7"/>
    <w:rsid w:val="004740E4"/>
    <w:rsid w:val="004749CF"/>
    <w:rsid w:val="00474F4B"/>
    <w:rsid w:val="0047508B"/>
    <w:rsid w:val="00475AD0"/>
    <w:rsid w:val="00475BC7"/>
    <w:rsid w:val="00476B33"/>
    <w:rsid w:val="00477BDB"/>
    <w:rsid w:val="004835AD"/>
    <w:rsid w:val="00484592"/>
    <w:rsid w:val="00485BAE"/>
    <w:rsid w:val="00487032"/>
    <w:rsid w:val="004902B8"/>
    <w:rsid w:val="0049102D"/>
    <w:rsid w:val="004934FD"/>
    <w:rsid w:val="00493556"/>
    <w:rsid w:val="00493676"/>
    <w:rsid w:val="00493FF3"/>
    <w:rsid w:val="00494112"/>
    <w:rsid w:val="00494975"/>
    <w:rsid w:val="004949EE"/>
    <w:rsid w:val="004970BE"/>
    <w:rsid w:val="004A01EB"/>
    <w:rsid w:val="004A1515"/>
    <w:rsid w:val="004A1F71"/>
    <w:rsid w:val="004A55CC"/>
    <w:rsid w:val="004A692C"/>
    <w:rsid w:val="004A6E6B"/>
    <w:rsid w:val="004A791B"/>
    <w:rsid w:val="004B140B"/>
    <w:rsid w:val="004B6045"/>
    <w:rsid w:val="004B70DB"/>
    <w:rsid w:val="004B7462"/>
    <w:rsid w:val="004B7BE8"/>
    <w:rsid w:val="004C055B"/>
    <w:rsid w:val="004C1819"/>
    <w:rsid w:val="004C2519"/>
    <w:rsid w:val="004C3886"/>
    <w:rsid w:val="004C4747"/>
    <w:rsid w:val="004C495B"/>
    <w:rsid w:val="004C5A92"/>
    <w:rsid w:val="004C64F1"/>
    <w:rsid w:val="004C735B"/>
    <w:rsid w:val="004D1D8D"/>
    <w:rsid w:val="004D1ED8"/>
    <w:rsid w:val="004D21D8"/>
    <w:rsid w:val="004D2265"/>
    <w:rsid w:val="004D32B7"/>
    <w:rsid w:val="004D4A60"/>
    <w:rsid w:val="004D4C57"/>
    <w:rsid w:val="004D5E48"/>
    <w:rsid w:val="004E087A"/>
    <w:rsid w:val="004E0AE1"/>
    <w:rsid w:val="004E10C4"/>
    <w:rsid w:val="004E278E"/>
    <w:rsid w:val="004E29FE"/>
    <w:rsid w:val="004E6908"/>
    <w:rsid w:val="004F10ED"/>
    <w:rsid w:val="004F161E"/>
    <w:rsid w:val="004F2201"/>
    <w:rsid w:val="004F32CF"/>
    <w:rsid w:val="004F3B3C"/>
    <w:rsid w:val="004F6623"/>
    <w:rsid w:val="004F7F1E"/>
    <w:rsid w:val="005002B5"/>
    <w:rsid w:val="00501233"/>
    <w:rsid w:val="00503619"/>
    <w:rsid w:val="00504B5B"/>
    <w:rsid w:val="00507C57"/>
    <w:rsid w:val="00510F51"/>
    <w:rsid w:val="00511400"/>
    <w:rsid w:val="005124A3"/>
    <w:rsid w:val="0051265D"/>
    <w:rsid w:val="00512AED"/>
    <w:rsid w:val="00513FCF"/>
    <w:rsid w:val="00514E86"/>
    <w:rsid w:val="0052005A"/>
    <w:rsid w:val="0052375E"/>
    <w:rsid w:val="00525196"/>
    <w:rsid w:val="00526829"/>
    <w:rsid w:val="00527E1F"/>
    <w:rsid w:val="00531958"/>
    <w:rsid w:val="00533BA9"/>
    <w:rsid w:val="00534314"/>
    <w:rsid w:val="005351B8"/>
    <w:rsid w:val="00535525"/>
    <w:rsid w:val="00535D6A"/>
    <w:rsid w:val="005369F5"/>
    <w:rsid w:val="00537283"/>
    <w:rsid w:val="005379D9"/>
    <w:rsid w:val="0054049E"/>
    <w:rsid w:val="00540FB8"/>
    <w:rsid w:val="00542267"/>
    <w:rsid w:val="0054235E"/>
    <w:rsid w:val="00542DEB"/>
    <w:rsid w:val="00543269"/>
    <w:rsid w:val="00543E04"/>
    <w:rsid w:val="00544365"/>
    <w:rsid w:val="00545249"/>
    <w:rsid w:val="00550520"/>
    <w:rsid w:val="00550F47"/>
    <w:rsid w:val="00552110"/>
    <w:rsid w:val="00552B53"/>
    <w:rsid w:val="00553427"/>
    <w:rsid w:val="00553B40"/>
    <w:rsid w:val="00553C32"/>
    <w:rsid w:val="00553C34"/>
    <w:rsid w:val="0055636C"/>
    <w:rsid w:val="00557FB3"/>
    <w:rsid w:val="00561570"/>
    <w:rsid w:val="00564B1A"/>
    <w:rsid w:val="0056643C"/>
    <w:rsid w:val="00567874"/>
    <w:rsid w:val="00567F79"/>
    <w:rsid w:val="005707D1"/>
    <w:rsid w:val="00571445"/>
    <w:rsid w:val="005716CB"/>
    <w:rsid w:val="00571792"/>
    <w:rsid w:val="00572207"/>
    <w:rsid w:val="0057240C"/>
    <w:rsid w:val="005726B0"/>
    <w:rsid w:val="0057329D"/>
    <w:rsid w:val="0057369C"/>
    <w:rsid w:val="00574741"/>
    <w:rsid w:val="00574844"/>
    <w:rsid w:val="00576355"/>
    <w:rsid w:val="00577CCB"/>
    <w:rsid w:val="00577D87"/>
    <w:rsid w:val="00580414"/>
    <w:rsid w:val="00581345"/>
    <w:rsid w:val="005820C9"/>
    <w:rsid w:val="00582B09"/>
    <w:rsid w:val="00582C47"/>
    <w:rsid w:val="005834AD"/>
    <w:rsid w:val="00585CC1"/>
    <w:rsid w:val="00586064"/>
    <w:rsid w:val="00587E67"/>
    <w:rsid w:val="00592615"/>
    <w:rsid w:val="00593090"/>
    <w:rsid w:val="005931B5"/>
    <w:rsid w:val="00593975"/>
    <w:rsid w:val="00593AEB"/>
    <w:rsid w:val="005940A8"/>
    <w:rsid w:val="00594169"/>
    <w:rsid w:val="00594971"/>
    <w:rsid w:val="005977B7"/>
    <w:rsid w:val="005A1A4A"/>
    <w:rsid w:val="005A3600"/>
    <w:rsid w:val="005A673E"/>
    <w:rsid w:val="005A6C85"/>
    <w:rsid w:val="005A6E1C"/>
    <w:rsid w:val="005A79B9"/>
    <w:rsid w:val="005B023F"/>
    <w:rsid w:val="005B3C08"/>
    <w:rsid w:val="005B7B8B"/>
    <w:rsid w:val="005C18CC"/>
    <w:rsid w:val="005C2EBF"/>
    <w:rsid w:val="005C3E0B"/>
    <w:rsid w:val="005C4635"/>
    <w:rsid w:val="005D3EFF"/>
    <w:rsid w:val="005D4F49"/>
    <w:rsid w:val="005D5051"/>
    <w:rsid w:val="005D74FD"/>
    <w:rsid w:val="005E1327"/>
    <w:rsid w:val="005E20F6"/>
    <w:rsid w:val="005E30E8"/>
    <w:rsid w:val="005E3766"/>
    <w:rsid w:val="005E6C2C"/>
    <w:rsid w:val="005E77E0"/>
    <w:rsid w:val="005F1A47"/>
    <w:rsid w:val="005F1BB7"/>
    <w:rsid w:val="005F3A95"/>
    <w:rsid w:val="005F4C29"/>
    <w:rsid w:val="005F4EBD"/>
    <w:rsid w:val="005F4FF0"/>
    <w:rsid w:val="005F628C"/>
    <w:rsid w:val="005F77B3"/>
    <w:rsid w:val="00600448"/>
    <w:rsid w:val="00601958"/>
    <w:rsid w:val="00602A7F"/>
    <w:rsid w:val="006032D4"/>
    <w:rsid w:val="00603B9D"/>
    <w:rsid w:val="00605763"/>
    <w:rsid w:val="0060658B"/>
    <w:rsid w:val="0060757A"/>
    <w:rsid w:val="00611732"/>
    <w:rsid w:val="00613698"/>
    <w:rsid w:val="0061370F"/>
    <w:rsid w:val="00613D93"/>
    <w:rsid w:val="0061430F"/>
    <w:rsid w:val="00614525"/>
    <w:rsid w:val="00615273"/>
    <w:rsid w:val="00621FAE"/>
    <w:rsid w:val="0062402F"/>
    <w:rsid w:val="006243E8"/>
    <w:rsid w:val="00624CB1"/>
    <w:rsid w:val="00626744"/>
    <w:rsid w:val="006305F9"/>
    <w:rsid w:val="00630880"/>
    <w:rsid w:val="00631504"/>
    <w:rsid w:val="00632BF9"/>
    <w:rsid w:val="006332F0"/>
    <w:rsid w:val="00634F5C"/>
    <w:rsid w:val="006359B1"/>
    <w:rsid w:val="00636B82"/>
    <w:rsid w:val="0064029C"/>
    <w:rsid w:val="006427E2"/>
    <w:rsid w:val="0064369F"/>
    <w:rsid w:val="0064609D"/>
    <w:rsid w:val="006460FC"/>
    <w:rsid w:val="00651432"/>
    <w:rsid w:val="00651AC5"/>
    <w:rsid w:val="00653223"/>
    <w:rsid w:val="0065334E"/>
    <w:rsid w:val="0065410E"/>
    <w:rsid w:val="00654E49"/>
    <w:rsid w:val="0065607F"/>
    <w:rsid w:val="0065651D"/>
    <w:rsid w:val="006578D7"/>
    <w:rsid w:val="00657E55"/>
    <w:rsid w:val="00660DC9"/>
    <w:rsid w:val="00663478"/>
    <w:rsid w:val="00664119"/>
    <w:rsid w:val="00664EE3"/>
    <w:rsid w:val="00664FB0"/>
    <w:rsid w:val="00666845"/>
    <w:rsid w:val="00666F20"/>
    <w:rsid w:val="006700A9"/>
    <w:rsid w:val="006706B9"/>
    <w:rsid w:val="006726F8"/>
    <w:rsid w:val="00672720"/>
    <w:rsid w:val="006735C4"/>
    <w:rsid w:val="00673A16"/>
    <w:rsid w:val="00673E37"/>
    <w:rsid w:val="00675734"/>
    <w:rsid w:val="00676472"/>
    <w:rsid w:val="00677167"/>
    <w:rsid w:val="006777C7"/>
    <w:rsid w:val="0068139B"/>
    <w:rsid w:val="006821D3"/>
    <w:rsid w:val="00683879"/>
    <w:rsid w:val="00687F61"/>
    <w:rsid w:val="006902C6"/>
    <w:rsid w:val="00695B3A"/>
    <w:rsid w:val="006A45BE"/>
    <w:rsid w:val="006A643D"/>
    <w:rsid w:val="006B1A6B"/>
    <w:rsid w:val="006B1F9A"/>
    <w:rsid w:val="006B2C61"/>
    <w:rsid w:val="006B3EE5"/>
    <w:rsid w:val="006B4BBE"/>
    <w:rsid w:val="006B5A69"/>
    <w:rsid w:val="006B723C"/>
    <w:rsid w:val="006B7C34"/>
    <w:rsid w:val="006C0029"/>
    <w:rsid w:val="006C03FA"/>
    <w:rsid w:val="006C0405"/>
    <w:rsid w:val="006C1517"/>
    <w:rsid w:val="006C3603"/>
    <w:rsid w:val="006C42DF"/>
    <w:rsid w:val="006C6333"/>
    <w:rsid w:val="006C656B"/>
    <w:rsid w:val="006C756B"/>
    <w:rsid w:val="006C7C58"/>
    <w:rsid w:val="006D0F0B"/>
    <w:rsid w:val="006D153D"/>
    <w:rsid w:val="006D1D34"/>
    <w:rsid w:val="006D38AA"/>
    <w:rsid w:val="006D3FD2"/>
    <w:rsid w:val="006D4832"/>
    <w:rsid w:val="006D48B7"/>
    <w:rsid w:val="006D4B09"/>
    <w:rsid w:val="006D4E8F"/>
    <w:rsid w:val="006E627F"/>
    <w:rsid w:val="006E6FEE"/>
    <w:rsid w:val="006F167E"/>
    <w:rsid w:val="006F1C8D"/>
    <w:rsid w:val="006F2BAC"/>
    <w:rsid w:val="006F2EAC"/>
    <w:rsid w:val="006F383B"/>
    <w:rsid w:val="006F3E2C"/>
    <w:rsid w:val="006F4E12"/>
    <w:rsid w:val="00700236"/>
    <w:rsid w:val="00702616"/>
    <w:rsid w:val="007053D5"/>
    <w:rsid w:val="00710906"/>
    <w:rsid w:val="0071200E"/>
    <w:rsid w:val="00713DDF"/>
    <w:rsid w:val="00713F4F"/>
    <w:rsid w:val="007145C1"/>
    <w:rsid w:val="007159EC"/>
    <w:rsid w:val="0071767A"/>
    <w:rsid w:val="0072473E"/>
    <w:rsid w:val="00725DD3"/>
    <w:rsid w:val="007265F4"/>
    <w:rsid w:val="0072739B"/>
    <w:rsid w:val="007308B0"/>
    <w:rsid w:val="00732C5F"/>
    <w:rsid w:val="00736821"/>
    <w:rsid w:val="00736CDF"/>
    <w:rsid w:val="00740161"/>
    <w:rsid w:val="007411CD"/>
    <w:rsid w:val="00743EDD"/>
    <w:rsid w:val="00743F45"/>
    <w:rsid w:val="0074470C"/>
    <w:rsid w:val="007500A9"/>
    <w:rsid w:val="007506AE"/>
    <w:rsid w:val="00752AA8"/>
    <w:rsid w:val="00754914"/>
    <w:rsid w:val="00755483"/>
    <w:rsid w:val="0075640F"/>
    <w:rsid w:val="00756E15"/>
    <w:rsid w:val="007571FD"/>
    <w:rsid w:val="00762B83"/>
    <w:rsid w:val="007643CA"/>
    <w:rsid w:val="007719DE"/>
    <w:rsid w:val="00774060"/>
    <w:rsid w:val="00776CE7"/>
    <w:rsid w:val="007831AE"/>
    <w:rsid w:val="00783868"/>
    <w:rsid w:val="0078533A"/>
    <w:rsid w:val="00785A54"/>
    <w:rsid w:val="00792C6D"/>
    <w:rsid w:val="00793253"/>
    <w:rsid w:val="007973DB"/>
    <w:rsid w:val="00797FD6"/>
    <w:rsid w:val="007A0E56"/>
    <w:rsid w:val="007A236E"/>
    <w:rsid w:val="007A2852"/>
    <w:rsid w:val="007A3E1A"/>
    <w:rsid w:val="007A6B9E"/>
    <w:rsid w:val="007A706C"/>
    <w:rsid w:val="007B4EA4"/>
    <w:rsid w:val="007B69A1"/>
    <w:rsid w:val="007B6C93"/>
    <w:rsid w:val="007C077C"/>
    <w:rsid w:val="007C30E3"/>
    <w:rsid w:val="007C3C73"/>
    <w:rsid w:val="007C3EE7"/>
    <w:rsid w:val="007C424B"/>
    <w:rsid w:val="007C4D8D"/>
    <w:rsid w:val="007C53C4"/>
    <w:rsid w:val="007C6D4A"/>
    <w:rsid w:val="007D1A2B"/>
    <w:rsid w:val="007D201F"/>
    <w:rsid w:val="007D2F1F"/>
    <w:rsid w:val="007D3AF0"/>
    <w:rsid w:val="007D3F16"/>
    <w:rsid w:val="007D3F6F"/>
    <w:rsid w:val="007D6F90"/>
    <w:rsid w:val="007D7EEE"/>
    <w:rsid w:val="007E08F6"/>
    <w:rsid w:val="007E0E15"/>
    <w:rsid w:val="007E1754"/>
    <w:rsid w:val="007E260A"/>
    <w:rsid w:val="007E3F4D"/>
    <w:rsid w:val="007E5D9D"/>
    <w:rsid w:val="007E6CC5"/>
    <w:rsid w:val="007F010B"/>
    <w:rsid w:val="007F069E"/>
    <w:rsid w:val="007F0737"/>
    <w:rsid w:val="007F2DE4"/>
    <w:rsid w:val="007F34CE"/>
    <w:rsid w:val="007F4B91"/>
    <w:rsid w:val="007F4CBA"/>
    <w:rsid w:val="007F556E"/>
    <w:rsid w:val="007F5777"/>
    <w:rsid w:val="007F5F0C"/>
    <w:rsid w:val="007F6B59"/>
    <w:rsid w:val="007F780D"/>
    <w:rsid w:val="008020B9"/>
    <w:rsid w:val="00804894"/>
    <w:rsid w:val="00804C93"/>
    <w:rsid w:val="00805551"/>
    <w:rsid w:val="008100C5"/>
    <w:rsid w:val="008107C6"/>
    <w:rsid w:val="00810C7C"/>
    <w:rsid w:val="008117A2"/>
    <w:rsid w:val="00811E9A"/>
    <w:rsid w:val="00814315"/>
    <w:rsid w:val="00814CE9"/>
    <w:rsid w:val="00814FF0"/>
    <w:rsid w:val="00815B40"/>
    <w:rsid w:val="00816F2C"/>
    <w:rsid w:val="0082064A"/>
    <w:rsid w:val="00822983"/>
    <w:rsid w:val="00825337"/>
    <w:rsid w:val="00826ADA"/>
    <w:rsid w:val="0083385B"/>
    <w:rsid w:val="008338A0"/>
    <w:rsid w:val="008343FE"/>
    <w:rsid w:val="00834798"/>
    <w:rsid w:val="00834C2B"/>
    <w:rsid w:val="00835E6F"/>
    <w:rsid w:val="008362AC"/>
    <w:rsid w:val="00836BCF"/>
    <w:rsid w:val="00837E2A"/>
    <w:rsid w:val="0084077D"/>
    <w:rsid w:val="00840C52"/>
    <w:rsid w:val="0084276B"/>
    <w:rsid w:val="00843090"/>
    <w:rsid w:val="00847418"/>
    <w:rsid w:val="00850645"/>
    <w:rsid w:val="00852AD3"/>
    <w:rsid w:val="0085304B"/>
    <w:rsid w:val="00853987"/>
    <w:rsid w:val="00854778"/>
    <w:rsid w:val="0085490D"/>
    <w:rsid w:val="00865599"/>
    <w:rsid w:val="00865ED1"/>
    <w:rsid w:val="008704B8"/>
    <w:rsid w:val="00871685"/>
    <w:rsid w:val="00874386"/>
    <w:rsid w:val="00876C4D"/>
    <w:rsid w:val="00877111"/>
    <w:rsid w:val="008800A0"/>
    <w:rsid w:val="00883604"/>
    <w:rsid w:val="0088571C"/>
    <w:rsid w:val="00886444"/>
    <w:rsid w:val="00886FB1"/>
    <w:rsid w:val="0089162A"/>
    <w:rsid w:val="00894103"/>
    <w:rsid w:val="00896290"/>
    <w:rsid w:val="0089648E"/>
    <w:rsid w:val="008A01E9"/>
    <w:rsid w:val="008A05C0"/>
    <w:rsid w:val="008A0DE3"/>
    <w:rsid w:val="008A164B"/>
    <w:rsid w:val="008A19E7"/>
    <w:rsid w:val="008A222E"/>
    <w:rsid w:val="008A72DC"/>
    <w:rsid w:val="008A7346"/>
    <w:rsid w:val="008A7F32"/>
    <w:rsid w:val="008A7F57"/>
    <w:rsid w:val="008B0663"/>
    <w:rsid w:val="008B1554"/>
    <w:rsid w:val="008B1C5A"/>
    <w:rsid w:val="008B22B7"/>
    <w:rsid w:val="008B2F3A"/>
    <w:rsid w:val="008B6988"/>
    <w:rsid w:val="008B6CC1"/>
    <w:rsid w:val="008B6EEF"/>
    <w:rsid w:val="008B71CE"/>
    <w:rsid w:val="008B7626"/>
    <w:rsid w:val="008C054B"/>
    <w:rsid w:val="008C0BA7"/>
    <w:rsid w:val="008C0C5B"/>
    <w:rsid w:val="008C18C7"/>
    <w:rsid w:val="008C6DDA"/>
    <w:rsid w:val="008C7D60"/>
    <w:rsid w:val="008D065A"/>
    <w:rsid w:val="008D271B"/>
    <w:rsid w:val="008D7013"/>
    <w:rsid w:val="008D7BCC"/>
    <w:rsid w:val="008E1CC4"/>
    <w:rsid w:val="008E2B1D"/>
    <w:rsid w:val="008E460C"/>
    <w:rsid w:val="008E4681"/>
    <w:rsid w:val="008E4C5D"/>
    <w:rsid w:val="008E525A"/>
    <w:rsid w:val="008E6E12"/>
    <w:rsid w:val="008F108A"/>
    <w:rsid w:val="008F1C41"/>
    <w:rsid w:val="008F2F45"/>
    <w:rsid w:val="008F455D"/>
    <w:rsid w:val="008F4EE7"/>
    <w:rsid w:val="008F6020"/>
    <w:rsid w:val="008F72DF"/>
    <w:rsid w:val="008F776D"/>
    <w:rsid w:val="008F7E90"/>
    <w:rsid w:val="008F7EC1"/>
    <w:rsid w:val="0090224D"/>
    <w:rsid w:val="009026E7"/>
    <w:rsid w:val="00904291"/>
    <w:rsid w:val="00904B6F"/>
    <w:rsid w:val="00911D61"/>
    <w:rsid w:val="0091222F"/>
    <w:rsid w:val="0091260A"/>
    <w:rsid w:val="00912BC7"/>
    <w:rsid w:val="00912C54"/>
    <w:rsid w:val="0091341D"/>
    <w:rsid w:val="009159D4"/>
    <w:rsid w:val="00916246"/>
    <w:rsid w:val="00921FFD"/>
    <w:rsid w:val="00922B99"/>
    <w:rsid w:val="00923EEE"/>
    <w:rsid w:val="0092595A"/>
    <w:rsid w:val="00927102"/>
    <w:rsid w:val="0093066A"/>
    <w:rsid w:val="00931DBA"/>
    <w:rsid w:val="00932E2B"/>
    <w:rsid w:val="0093507A"/>
    <w:rsid w:val="00936D5B"/>
    <w:rsid w:val="00936FF5"/>
    <w:rsid w:val="00937BB4"/>
    <w:rsid w:val="009413FC"/>
    <w:rsid w:val="00941D26"/>
    <w:rsid w:val="00943790"/>
    <w:rsid w:val="009448A5"/>
    <w:rsid w:val="009452BC"/>
    <w:rsid w:val="00945DEB"/>
    <w:rsid w:val="00946572"/>
    <w:rsid w:val="00946A10"/>
    <w:rsid w:val="00946BAC"/>
    <w:rsid w:val="00946CD8"/>
    <w:rsid w:val="00947D2D"/>
    <w:rsid w:val="00950FFD"/>
    <w:rsid w:val="0095206F"/>
    <w:rsid w:val="009539BF"/>
    <w:rsid w:val="00954E9E"/>
    <w:rsid w:val="009562A7"/>
    <w:rsid w:val="009565A8"/>
    <w:rsid w:val="00956A3C"/>
    <w:rsid w:val="0095739B"/>
    <w:rsid w:val="0096080D"/>
    <w:rsid w:val="00961F3A"/>
    <w:rsid w:val="00964AB2"/>
    <w:rsid w:val="0096591A"/>
    <w:rsid w:val="00971AA0"/>
    <w:rsid w:val="0097240B"/>
    <w:rsid w:val="00972596"/>
    <w:rsid w:val="009735A7"/>
    <w:rsid w:val="009741A3"/>
    <w:rsid w:val="0097525D"/>
    <w:rsid w:val="009772D2"/>
    <w:rsid w:val="00980FF7"/>
    <w:rsid w:val="009821E0"/>
    <w:rsid w:val="00982542"/>
    <w:rsid w:val="00982724"/>
    <w:rsid w:val="00982F11"/>
    <w:rsid w:val="009866CD"/>
    <w:rsid w:val="00986A84"/>
    <w:rsid w:val="009949D7"/>
    <w:rsid w:val="0099503A"/>
    <w:rsid w:val="00997319"/>
    <w:rsid w:val="00997701"/>
    <w:rsid w:val="009A0943"/>
    <w:rsid w:val="009A227B"/>
    <w:rsid w:val="009A27A6"/>
    <w:rsid w:val="009A2E39"/>
    <w:rsid w:val="009A436C"/>
    <w:rsid w:val="009B2315"/>
    <w:rsid w:val="009B34FD"/>
    <w:rsid w:val="009B3639"/>
    <w:rsid w:val="009B4458"/>
    <w:rsid w:val="009C029E"/>
    <w:rsid w:val="009C439C"/>
    <w:rsid w:val="009C5896"/>
    <w:rsid w:val="009C61C5"/>
    <w:rsid w:val="009C7681"/>
    <w:rsid w:val="009C79FE"/>
    <w:rsid w:val="009D06DD"/>
    <w:rsid w:val="009D0AF4"/>
    <w:rsid w:val="009D3AAF"/>
    <w:rsid w:val="009D4740"/>
    <w:rsid w:val="009E28B7"/>
    <w:rsid w:val="009E70DD"/>
    <w:rsid w:val="009F136B"/>
    <w:rsid w:val="009F215B"/>
    <w:rsid w:val="009F2654"/>
    <w:rsid w:val="009F3958"/>
    <w:rsid w:val="009F4B9D"/>
    <w:rsid w:val="009F5FD7"/>
    <w:rsid w:val="00A022BC"/>
    <w:rsid w:val="00A05EA5"/>
    <w:rsid w:val="00A10B35"/>
    <w:rsid w:val="00A112DA"/>
    <w:rsid w:val="00A13B92"/>
    <w:rsid w:val="00A14794"/>
    <w:rsid w:val="00A1486B"/>
    <w:rsid w:val="00A17D1A"/>
    <w:rsid w:val="00A20952"/>
    <w:rsid w:val="00A20CB8"/>
    <w:rsid w:val="00A24C4C"/>
    <w:rsid w:val="00A2773B"/>
    <w:rsid w:val="00A27958"/>
    <w:rsid w:val="00A31674"/>
    <w:rsid w:val="00A316A1"/>
    <w:rsid w:val="00A32C5E"/>
    <w:rsid w:val="00A33378"/>
    <w:rsid w:val="00A33680"/>
    <w:rsid w:val="00A35ABA"/>
    <w:rsid w:val="00A363A0"/>
    <w:rsid w:val="00A415D4"/>
    <w:rsid w:val="00A429AD"/>
    <w:rsid w:val="00A431CF"/>
    <w:rsid w:val="00A4447D"/>
    <w:rsid w:val="00A47B16"/>
    <w:rsid w:val="00A512CB"/>
    <w:rsid w:val="00A523A4"/>
    <w:rsid w:val="00A563FC"/>
    <w:rsid w:val="00A56688"/>
    <w:rsid w:val="00A603CD"/>
    <w:rsid w:val="00A60BEB"/>
    <w:rsid w:val="00A60E0D"/>
    <w:rsid w:val="00A615CC"/>
    <w:rsid w:val="00A67598"/>
    <w:rsid w:val="00A7008E"/>
    <w:rsid w:val="00A70E2D"/>
    <w:rsid w:val="00A74EE6"/>
    <w:rsid w:val="00A757E0"/>
    <w:rsid w:val="00A76BED"/>
    <w:rsid w:val="00A771CD"/>
    <w:rsid w:val="00A77F51"/>
    <w:rsid w:val="00A82FA6"/>
    <w:rsid w:val="00A8314A"/>
    <w:rsid w:val="00A84464"/>
    <w:rsid w:val="00A84526"/>
    <w:rsid w:val="00A85601"/>
    <w:rsid w:val="00A85BFB"/>
    <w:rsid w:val="00A87D17"/>
    <w:rsid w:val="00A909A9"/>
    <w:rsid w:val="00A9302B"/>
    <w:rsid w:val="00A93306"/>
    <w:rsid w:val="00A94239"/>
    <w:rsid w:val="00A96349"/>
    <w:rsid w:val="00A976EE"/>
    <w:rsid w:val="00AA0ACF"/>
    <w:rsid w:val="00AA1003"/>
    <w:rsid w:val="00AA2784"/>
    <w:rsid w:val="00AA2874"/>
    <w:rsid w:val="00AA51E9"/>
    <w:rsid w:val="00AA6768"/>
    <w:rsid w:val="00AA686C"/>
    <w:rsid w:val="00AB0535"/>
    <w:rsid w:val="00AB08FC"/>
    <w:rsid w:val="00AB0A83"/>
    <w:rsid w:val="00AB0C70"/>
    <w:rsid w:val="00AB2B5D"/>
    <w:rsid w:val="00AB3D8B"/>
    <w:rsid w:val="00AB4111"/>
    <w:rsid w:val="00AB444E"/>
    <w:rsid w:val="00AC1A35"/>
    <w:rsid w:val="00AC20E9"/>
    <w:rsid w:val="00AC247A"/>
    <w:rsid w:val="00AC3597"/>
    <w:rsid w:val="00AC3A4E"/>
    <w:rsid w:val="00AC3F3E"/>
    <w:rsid w:val="00AC44B4"/>
    <w:rsid w:val="00AC4D43"/>
    <w:rsid w:val="00AC4F35"/>
    <w:rsid w:val="00AC68CC"/>
    <w:rsid w:val="00AC6D88"/>
    <w:rsid w:val="00AD032B"/>
    <w:rsid w:val="00AD1D0E"/>
    <w:rsid w:val="00AD26DD"/>
    <w:rsid w:val="00AD2AAC"/>
    <w:rsid w:val="00AD65DF"/>
    <w:rsid w:val="00AD7F2B"/>
    <w:rsid w:val="00AE062F"/>
    <w:rsid w:val="00AE12E7"/>
    <w:rsid w:val="00AE1BB0"/>
    <w:rsid w:val="00AE1BB6"/>
    <w:rsid w:val="00AE263C"/>
    <w:rsid w:val="00AE2840"/>
    <w:rsid w:val="00AE4C1B"/>
    <w:rsid w:val="00AE517F"/>
    <w:rsid w:val="00AE740E"/>
    <w:rsid w:val="00AF061C"/>
    <w:rsid w:val="00AF0F17"/>
    <w:rsid w:val="00AF114A"/>
    <w:rsid w:val="00AF146E"/>
    <w:rsid w:val="00AF2BF8"/>
    <w:rsid w:val="00AF3A18"/>
    <w:rsid w:val="00AF5371"/>
    <w:rsid w:val="00AF58C1"/>
    <w:rsid w:val="00AF5C01"/>
    <w:rsid w:val="00AF6843"/>
    <w:rsid w:val="00AF6A3A"/>
    <w:rsid w:val="00B014FC"/>
    <w:rsid w:val="00B016ED"/>
    <w:rsid w:val="00B023BB"/>
    <w:rsid w:val="00B02AEB"/>
    <w:rsid w:val="00B059D7"/>
    <w:rsid w:val="00B06515"/>
    <w:rsid w:val="00B108EE"/>
    <w:rsid w:val="00B10AC6"/>
    <w:rsid w:val="00B10B1D"/>
    <w:rsid w:val="00B114AF"/>
    <w:rsid w:val="00B12A1E"/>
    <w:rsid w:val="00B1405B"/>
    <w:rsid w:val="00B14365"/>
    <w:rsid w:val="00B149AB"/>
    <w:rsid w:val="00B14DFB"/>
    <w:rsid w:val="00B16EBB"/>
    <w:rsid w:val="00B17201"/>
    <w:rsid w:val="00B217E8"/>
    <w:rsid w:val="00B21AB0"/>
    <w:rsid w:val="00B23911"/>
    <w:rsid w:val="00B244E8"/>
    <w:rsid w:val="00B24937"/>
    <w:rsid w:val="00B2658C"/>
    <w:rsid w:val="00B27646"/>
    <w:rsid w:val="00B30DA0"/>
    <w:rsid w:val="00B31BA1"/>
    <w:rsid w:val="00B32D4A"/>
    <w:rsid w:val="00B33E0F"/>
    <w:rsid w:val="00B34D49"/>
    <w:rsid w:val="00B3521E"/>
    <w:rsid w:val="00B376CE"/>
    <w:rsid w:val="00B411E8"/>
    <w:rsid w:val="00B4140A"/>
    <w:rsid w:val="00B4148F"/>
    <w:rsid w:val="00B418A0"/>
    <w:rsid w:val="00B41EC5"/>
    <w:rsid w:val="00B42A0B"/>
    <w:rsid w:val="00B44826"/>
    <w:rsid w:val="00B44C21"/>
    <w:rsid w:val="00B47D19"/>
    <w:rsid w:val="00B504F9"/>
    <w:rsid w:val="00B509A0"/>
    <w:rsid w:val="00B50D71"/>
    <w:rsid w:val="00B529BC"/>
    <w:rsid w:val="00B52B20"/>
    <w:rsid w:val="00B554B2"/>
    <w:rsid w:val="00B56909"/>
    <w:rsid w:val="00B56F20"/>
    <w:rsid w:val="00B579D3"/>
    <w:rsid w:val="00B63C49"/>
    <w:rsid w:val="00B64685"/>
    <w:rsid w:val="00B65AC6"/>
    <w:rsid w:val="00B665F8"/>
    <w:rsid w:val="00B72829"/>
    <w:rsid w:val="00B7373E"/>
    <w:rsid w:val="00B765F0"/>
    <w:rsid w:val="00B7700B"/>
    <w:rsid w:val="00B8062D"/>
    <w:rsid w:val="00B8114A"/>
    <w:rsid w:val="00B82F99"/>
    <w:rsid w:val="00B8412F"/>
    <w:rsid w:val="00B86912"/>
    <w:rsid w:val="00B87233"/>
    <w:rsid w:val="00B93D67"/>
    <w:rsid w:val="00B94BA5"/>
    <w:rsid w:val="00B96580"/>
    <w:rsid w:val="00B9725B"/>
    <w:rsid w:val="00B97860"/>
    <w:rsid w:val="00BA0175"/>
    <w:rsid w:val="00BA0BF3"/>
    <w:rsid w:val="00BA2616"/>
    <w:rsid w:val="00BA28B2"/>
    <w:rsid w:val="00BA354B"/>
    <w:rsid w:val="00BA468D"/>
    <w:rsid w:val="00BA5073"/>
    <w:rsid w:val="00BA5B85"/>
    <w:rsid w:val="00BA5BBD"/>
    <w:rsid w:val="00BA5C36"/>
    <w:rsid w:val="00BA64BB"/>
    <w:rsid w:val="00BA7422"/>
    <w:rsid w:val="00BB1AF1"/>
    <w:rsid w:val="00BB228A"/>
    <w:rsid w:val="00BB4332"/>
    <w:rsid w:val="00BB43C8"/>
    <w:rsid w:val="00BB496C"/>
    <w:rsid w:val="00BB61F3"/>
    <w:rsid w:val="00BB698F"/>
    <w:rsid w:val="00BB78E0"/>
    <w:rsid w:val="00BB7C05"/>
    <w:rsid w:val="00BC3BCE"/>
    <w:rsid w:val="00BC3C41"/>
    <w:rsid w:val="00BC55A5"/>
    <w:rsid w:val="00BC6106"/>
    <w:rsid w:val="00BC6C8A"/>
    <w:rsid w:val="00BD1D0A"/>
    <w:rsid w:val="00BD1D58"/>
    <w:rsid w:val="00BD436E"/>
    <w:rsid w:val="00BD5F74"/>
    <w:rsid w:val="00BD658F"/>
    <w:rsid w:val="00BD7A71"/>
    <w:rsid w:val="00BE00F8"/>
    <w:rsid w:val="00BE0680"/>
    <w:rsid w:val="00BE068C"/>
    <w:rsid w:val="00BE6194"/>
    <w:rsid w:val="00BE7C43"/>
    <w:rsid w:val="00BF2101"/>
    <w:rsid w:val="00BF2D9B"/>
    <w:rsid w:val="00BF3C9D"/>
    <w:rsid w:val="00BF4746"/>
    <w:rsid w:val="00BF4758"/>
    <w:rsid w:val="00BF4AE5"/>
    <w:rsid w:val="00BF754D"/>
    <w:rsid w:val="00C02722"/>
    <w:rsid w:val="00C03BFD"/>
    <w:rsid w:val="00C05AF6"/>
    <w:rsid w:val="00C111D1"/>
    <w:rsid w:val="00C12182"/>
    <w:rsid w:val="00C122C2"/>
    <w:rsid w:val="00C148F5"/>
    <w:rsid w:val="00C1692A"/>
    <w:rsid w:val="00C16956"/>
    <w:rsid w:val="00C177E0"/>
    <w:rsid w:val="00C2247F"/>
    <w:rsid w:val="00C239EA"/>
    <w:rsid w:val="00C23D19"/>
    <w:rsid w:val="00C264EE"/>
    <w:rsid w:val="00C277F9"/>
    <w:rsid w:val="00C30B30"/>
    <w:rsid w:val="00C3113F"/>
    <w:rsid w:val="00C31344"/>
    <w:rsid w:val="00C319BA"/>
    <w:rsid w:val="00C3248E"/>
    <w:rsid w:val="00C32C24"/>
    <w:rsid w:val="00C331C9"/>
    <w:rsid w:val="00C335EB"/>
    <w:rsid w:val="00C40A37"/>
    <w:rsid w:val="00C42C0E"/>
    <w:rsid w:val="00C43013"/>
    <w:rsid w:val="00C432EE"/>
    <w:rsid w:val="00C44EBF"/>
    <w:rsid w:val="00C45608"/>
    <w:rsid w:val="00C46030"/>
    <w:rsid w:val="00C51898"/>
    <w:rsid w:val="00C5191B"/>
    <w:rsid w:val="00C5228D"/>
    <w:rsid w:val="00C52EDC"/>
    <w:rsid w:val="00C5685F"/>
    <w:rsid w:val="00C57834"/>
    <w:rsid w:val="00C6078D"/>
    <w:rsid w:val="00C613FC"/>
    <w:rsid w:val="00C618B9"/>
    <w:rsid w:val="00C620EC"/>
    <w:rsid w:val="00C62C1B"/>
    <w:rsid w:val="00C641B4"/>
    <w:rsid w:val="00C654CC"/>
    <w:rsid w:val="00C65A78"/>
    <w:rsid w:val="00C65B84"/>
    <w:rsid w:val="00C66248"/>
    <w:rsid w:val="00C668ED"/>
    <w:rsid w:val="00C722EF"/>
    <w:rsid w:val="00C742EF"/>
    <w:rsid w:val="00C7472B"/>
    <w:rsid w:val="00C76A03"/>
    <w:rsid w:val="00C80818"/>
    <w:rsid w:val="00C81961"/>
    <w:rsid w:val="00C829BE"/>
    <w:rsid w:val="00C83983"/>
    <w:rsid w:val="00C849EA"/>
    <w:rsid w:val="00C85082"/>
    <w:rsid w:val="00C8508F"/>
    <w:rsid w:val="00C8516C"/>
    <w:rsid w:val="00C860BB"/>
    <w:rsid w:val="00C86968"/>
    <w:rsid w:val="00C86A7D"/>
    <w:rsid w:val="00C921CD"/>
    <w:rsid w:val="00C93373"/>
    <w:rsid w:val="00C96989"/>
    <w:rsid w:val="00C96D4F"/>
    <w:rsid w:val="00C976A9"/>
    <w:rsid w:val="00C97B52"/>
    <w:rsid w:val="00CA0903"/>
    <w:rsid w:val="00CA17FC"/>
    <w:rsid w:val="00CA2335"/>
    <w:rsid w:val="00CA28EB"/>
    <w:rsid w:val="00CA3602"/>
    <w:rsid w:val="00CA4575"/>
    <w:rsid w:val="00CA7D56"/>
    <w:rsid w:val="00CB372B"/>
    <w:rsid w:val="00CB4DF4"/>
    <w:rsid w:val="00CB5C4B"/>
    <w:rsid w:val="00CB6032"/>
    <w:rsid w:val="00CC3376"/>
    <w:rsid w:val="00CC4869"/>
    <w:rsid w:val="00CC4B69"/>
    <w:rsid w:val="00CC6F4B"/>
    <w:rsid w:val="00CC7AB7"/>
    <w:rsid w:val="00CC7C96"/>
    <w:rsid w:val="00CD043B"/>
    <w:rsid w:val="00CD0852"/>
    <w:rsid w:val="00CD08A3"/>
    <w:rsid w:val="00CD1BBB"/>
    <w:rsid w:val="00CD2A79"/>
    <w:rsid w:val="00CD420F"/>
    <w:rsid w:val="00CD695E"/>
    <w:rsid w:val="00CD6B1F"/>
    <w:rsid w:val="00CD7A55"/>
    <w:rsid w:val="00CE1BB6"/>
    <w:rsid w:val="00CE226C"/>
    <w:rsid w:val="00CE29C2"/>
    <w:rsid w:val="00CE4658"/>
    <w:rsid w:val="00CE52D6"/>
    <w:rsid w:val="00CE7733"/>
    <w:rsid w:val="00CE7D7E"/>
    <w:rsid w:val="00CF131D"/>
    <w:rsid w:val="00CF3EF4"/>
    <w:rsid w:val="00CF4412"/>
    <w:rsid w:val="00CF5B31"/>
    <w:rsid w:val="00CF6F06"/>
    <w:rsid w:val="00D00F68"/>
    <w:rsid w:val="00D02094"/>
    <w:rsid w:val="00D02F04"/>
    <w:rsid w:val="00D03026"/>
    <w:rsid w:val="00D04611"/>
    <w:rsid w:val="00D04718"/>
    <w:rsid w:val="00D04A5F"/>
    <w:rsid w:val="00D0651E"/>
    <w:rsid w:val="00D10058"/>
    <w:rsid w:val="00D16C76"/>
    <w:rsid w:val="00D17C22"/>
    <w:rsid w:val="00D20550"/>
    <w:rsid w:val="00D2070C"/>
    <w:rsid w:val="00D20B75"/>
    <w:rsid w:val="00D21E02"/>
    <w:rsid w:val="00D22C10"/>
    <w:rsid w:val="00D230E9"/>
    <w:rsid w:val="00D24470"/>
    <w:rsid w:val="00D245DE"/>
    <w:rsid w:val="00D25E26"/>
    <w:rsid w:val="00D27081"/>
    <w:rsid w:val="00D31788"/>
    <w:rsid w:val="00D3278D"/>
    <w:rsid w:val="00D32B77"/>
    <w:rsid w:val="00D33A30"/>
    <w:rsid w:val="00D34878"/>
    <w:rsid w:val="00D34C95"/>
    <w:rsid w:val="00D3636E"/>
    <w:rsid w:val="00D40BF7"/>
    <w:rsid w:val="00D41A9D"/>
    <w:rsid w:val="00D41CD9"/>
    <w:rsid w:val="00D41FFF"/>
    <w:rsid w:val="00D42897"/>
    <w:rsid w:val="00D428B4"/>
    <w:rsid w:val="00D4612E"/>
    <w:rsid w:val="00D465E4"/>
    <w:rsid w:val="00D46C3E"/>
    <w:rsid w:val="00D475AF"/>
    <w:rsid w:val="00D50913"/>
    <w:rsid w:val="00D514E8"/>
    <w:rsid w:val="00D53F65"/>
    <w:rsid w:val="00D54DD7"/>
    <w:rsid w:val="00D552F0"/>
    <w:rsid w:val="00D56AA5"/>
    <w:rsid w:val="00D5716C"/>
    <w:rsid w:val="00D61D9D"/>
    <w:rsid w:val="00D62B63"/>
    <w:rsid w:val="00D62BCE"/>
    <w:rsid w:val="00D648F4"/>
    <w:rsid w:val="00D65641"/>
    <w:rsid w:val="00D6786D"/>
    <w:rsid w:val="00D71074"/>
    <w:rsid w:val="00D720ED"/>
    <w:rsid w:val="00D72A7B"/>
    <w:rsid w:val="00D731FC"/>
    <w:rsid w:val="00D7413D"/>
    <w:rsid w:val="00D74EDF"/>
    <w:rsid w:val="00D753E3"/>
    <w:rsid w:val="00D757EE"/>
    <w:rsid w:val="00D7680A"/>
    <w:rsid w:val="00D76C0E"/>
    <w:rsid w:val="00D772DE"/>
    <w:rsid w:val="00D8007D"/>
    <w:rsid w:val="00D803FE"/>
    <w:rsid w:val="00D81263"/>
    <w:rsid w:val="00D81797"/>
    <w:rsid w:val="00D81A40"/>
    <w:rsid w:val="00D8346B"/>
    <w:rsid w:val="00D86993"/>
    <w:rsid w:val="00D90BB0"/>
    <w:rsid w:val="00D91143"/>
    <w:rsid w:val="00D91E87"/>
    <w:rsid w:val="00D965A5"/>
    <w:rsid w:val="00DA246B"/>
    <w:rsid w:val="00DA26D6"/>
    <w:rsid w:val="00DA4865"/>
    <w:rsid w:val="00DA7B39"/>
    <w:rsid w:val="00DB0369"/>
    <w:rsid w:val="00DB2DEC"/>
    <w:rsid w:val="00DB37E7"/>
    <w:rsid w:val="00DB45E1"/>
    <w:rsid w:val="00DB48A3"/>
    <w:rsid w:val="00DB4A0E"/>
    <w:rsid w:val="00DB733E"/>
    <w:rsid w:val="00DB76CF"/>
    <w:rsid w:val="00DC027B"/>
    <w:rsid w:val="00DC2DBF"/>
    <w:rsid w:val="00DC2E33"/>
    <w:rsid w:val="00DC4097"/>
    <w:rsid w:val="00DC45AD"/>
    <w:rsid w:val="00DC5F62"/>
    <w:rsid w:val="00DC75C0"/>
    <w:rsid w:val="00DD1C8C"/>
    <w:rsid w:val="00DD3A91"/>
    <w:rsid w:val="00DD3F65"/>
    <w:rsid w:val="00DD4DED"/>
    <w:rsid w:val="00DD6BA1"/>
    <w:rsid w:val="00DD76CF"/>
    <w:rsid w:val="00DD7C1C"/>
    <w:rsid w:val="00DE0A59"/>
    <w:rsid w:val="00DE6848"/>
    <w:rsid w:val="00DE69FA"/>
    <w:rsid w:val="00DE6FDD"/>
    <w:rsid w:val="00DE7A96"/>
    <w:rsid w:val="00DE7F32"/>
    <w:rsid w:val="00DF0800"/>
    <w:rsid w:val="00DF1913"/>
    <w:rsid w:val="00DF2349"/>
    <w:rsid w:val="00DF287A"/>
    <w:rsid w:val="00DF72D9"/>
    <w:rsid w:val="00DF7488"/>
    <w:rsid w:val="00E000CB"/>
    <w:rsid w:val="00E00F48"/>
    <w:rsid w:val="00E05115"/>
    <w:rsid w:val="00E108CF"/>
    <w:rsid w:val="00E118A7"/>
    <w:rsid w:val="00E11B8B"/>
    <w:rsid w:val="00E14AD7"/>
    <w:rsid w:val="00E175ED"/>
    <w:rsid w:val="00E2113A"/>
    <w:rsid w:val="00E21E18"/>
    <w:rsid w:val="00E22952"/>
    <w:rsid w:val="00E2315D"/>
    <w:rsid w:val="00E2682F"/>
    <w:rsid w:val="00E272D4"/>
    <w:rsid w:val="00E30643"/>
    <w:rsid w:val="00E37147"/>
    <w:rsid w:val="00E37724"/>
    <w:rsid w:val="00E4184D"/>
    <w:rsid w:val="00E419B9"/>
    <w:rsid w:val="00E45E4C"/>
    <w:rsid w:val="00E46142"/>
    <w:rsid w:val="00E469D5"/>
    <w:rsid w:val="00E47729"/>
    <w:rsid w:val="00E508DF"/>
    <w:rsid w:val="00E51936"/>
    <w:rsid w:val="00E54047"/>
    <w:rsid w:val="00E550A5"/>
    <w:rsid w:val="00E55A5B"/>
    <w:rsid w:val="00E562FD"/>
    <w:rsid w:val="00E57050"/>
    <w:rsid w:val="00E60AEC"/>
    <w:rsid w:val="00E6105B"/>
    <w:rsid w:val="00E615B8"/>
    <w:rsid w:val="00E6509F"/>
    <w:rsid w:val="00E6606F"/>
    <w:rsid w:val="00E66793"/>
    <w:rsid w:val="00E67693"/>
    <w:rsid w:val="00E709C0"/>
    <w:rsid w:val="00E71921"/>
    <w:rsid w:val="00E73BBB"/>
    <w:rsid w:val="00E740FA"/>
    <w:rsid w:val="00E76D65"/>
    <w:rsid w:val="00E81ECD"/>
    <w:rsid w:val="00E82001"/>
    <w:rsid w:val="00E8238A"/>
    <w:rsid w:val="00E835EB"/>
    <w:rsid w:val="00E83B86"/>
    <w:rsid w:val="00E8505A"/>
    <w:rsid w:val="00E879CE"/>
    <w:rsid w:val="00E90692"/>
    <w:rsid w:val="00E91C92"/>
    <w:rsid w:val="00E935D6"/>
    <w:rsid w:val="00E94476"/>
    <w:rsid w:val="00E950FA"/>
    <w:rsid w:val="00EA1094"/>
    <w:rsid w:val="00EA4C0B"/>
    <w:rsid w:val="00EA73CD"/>
    <w:rsid w:val="00EB01F6"/>
    <w:rsid w:val="00EB039C"/>
    <w:rsid w:val="00EB055A"/>
    <w:rsid w:val="00EB20E1"/>
    <w:rsid w:val="00EB5098"/>
    <w:rsid w:val="00EB5FD8"/>
    <w:rsid w:val="00EB625D"/>
    <w:rsid w:val="00EB70E2"/>
    <w:rsid w:val="00EC1696"/>
    <w:rsid w:val="00EC481E"/>
    <w:rsid w:val="00EC4E0E"/>
    <w:rsid w:val="00EC5309"/>
    <w:rsid w:val="00ED07CC"/>
    <w:rsid w:val="00ED2CFE"/>
    <w:rsid w:val="00ED57BB"/>
    <w:rsid w:val="00ED5840"/>
    <w:rsid w:val="00ED5EDC"/>
    <w:rsid w:val="00EE1CFF"/>
    <w:rsid w:val="00EE41BA"/>
    <w:rsid w:val="00EE50FA"/>
    <w:rsid w:val="00EE5947"/>
    <w:rsid w:val="00EF0CD4"/>
    <w:rsid w:val="00EF0F46"/>
    <w:rsid w:val="00EF1FBE"/>
    <w:rsid w:val="00EF3CF2"/>
    <w:rsid w:val="00EF4894"/>
    <w:rsid w:val="00EF5DC8"/>
    <w:rsid w:val="00EF70DC"/>
    <w:rsid w:val="00F0672C"/>
    <w:rsid w:val="00F11F4B"/>
    <w:rsid w:val="00F12A72"/>
    <w:rsid w:val="00F12EFC"/>
    <w:rsid w:val="00F1516F"/>
    <w:rsid w:val="00F208E7"/>
    <w:rsid w:val="00F21768"/>
    <w:rsid w:val="00F22313"/>
    <w:rsid w:val="00F260FE"/>
    <w:rsid w:val="00F26891"/>
    <w:rsid w:val="00F26BD3"/>
    <w:rsid w:val="00F335D1"/>
    <w:rsid w:val="00F368B8"/>
    <w:rsid w:val="00F373CB"/>
    <w:rsid w:val="00F37CA9"/>
    <w:rsid w:val="00F402A9"/>
    <w:rsid w:val="00F4147A"/>
    <w:rsid w:val="00F43B24"/>
    <w:rsid w:val="00F449BA"/>
    <w:rsid w:val="00F458D8"/>
    <w:rsid w:val="00F45F11"/>
    <w:rsid w:val="00F4772E"/>
    <w:rsid w:val="00F505C3"/>
    <w:rsid w:val="00F5153A"/>
    <w:rsid w:val="00F52191"/>
    <w:rsid w:val="00F523BA"/>
    <w:rsid w:val="00F53C30"/>
    <w:rsid w:val="00F548D3"/>
    <w:rsid w:val="00F55148"/>
    <w:rsid w:val="00F5527C"/>
    <w:rsid w:val="00F61950"/>
    <w:rsid w:val="00F627A6"/>
    <w:rsid w:val="00F627E0"/>
    <w:rsid w:val="00F6456E"/>
    <w:rsid w:val="00F655E0"/>
    <w:rsid w:val="00F66DD4"/>
    <w:rsid w:val="00F66FE2"/>
    <w:rsid w:val="00F67636"/>
    <w:rsid w:val="00F72162"/>
    <w:rsid w:val="00F731EF"/>
    <w:rsid w:val="00F74AC4"/>
    <w:rsid w:val="00F74C61"/>
    <w:rsid w:val="00F764EB"/>
    <w:rsid w:val="00F77440"/>
    <w:rsid w:val="00F77AEE"/>
    <w:rsid w:val="00F80037"/>
    <w:rsid w:val="00F82ABF"/>
    <w:rsid w:val="00F85130"/>
    <w:rsid w:val="00F85772"/>
    <w:rsid w:val="00F85EB2"/>
    <w:rsid w:val="00F860D4"/>
    <w:rsid w:val="00F86E5C"/>
    <w:rsid w:val="00F86E85"/>
    <w:rsid w:val="00F87968"/>
    <w:rsid w:val="00F91DBB"/>
    <w:rsid w:val="00F91FED"/>
    <w:rsid w:val="00F95F09"/>
    <w:rsid w:val="00FA240A"/>
    <w:rsid w:val="00FA386F"/>
    <w:rsid w:val="00FA528B"/>
    <w:rsid w:val="00FB1148"/>
    <w:rsid w:val="00FB2F91"/>
    <w:rsid w:val="00FB3557"/>
    <w:rsid w:val="00FB46C3"/>
    <w:rsid w:val="00FB5DCF"/>
    <w:rsid w:val="00FB73C9"/>
    <w:rsid w:val="00FC07B6"/>
    <w:rsid w:val="00FC0B77"/>
    <w:rsid w:val="00FC12C5"/>
    <w:rsid w:val="00FC28F3"/>
    <w:rsid w:val="00FC3EFA"/>
    <w:rsid w:val="00FC5EB7"/>
    <w:rsid w:val="00FD0AAD"/>
    <w:rsid w:val="00FD3410"/>
    <w:rsid w:val="00FD4575"/>
    <w:rsid w:val="00FD78AF"/>
    <w:rsid w:val="00FE0AD6"/>
    <w:rsid w:val="00FE138D"/>
    <w:rsid w:val="00FE2D67"/>
    <w:rsid w:val="00FE2E44"/>
    <w:rsid w:val="00FE568E"/>
    <w:rsid w:val="00FE79BE"/>
    <w:rsid w:val="00FF08BB"/>
    <w:rsid w:val="00FF3EE7"/>
    <w:rsid w:val="00FF60FC"/>
    <w:rsid w:val="00FF724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EB378"/>
  <w15:docId w15:val="{E445BC95-B5D1-49F4-841F-E57E0E1D8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6578D7"/>
    <w:pPr>
      <w:spacing w:before="100" w:beforeAutospacing="1" w:after="100" w:afterAutospacing="1"/>
    </w:pPr>
    <w:rPr>
      <w:rFonts w:ascii="Calibri" w:eastAsiaTheme="minorEastAsia" w:hAnsi="Calibri"/>
      <w:lang w:eastAsia="en-AU"/>
    </w:rPr>
  </w:style>
  <w:style w:type="paragraph" w:styleId="Heading1">
    <w:name w:val="heading 1"/>
    <w:next w:val="Normal"/>
    <w:link w:val="Heading1Char"/>
    <w:uiPriority w:val="9"/>
    <w:qFormat/>
    <w:rsid w:val="003E76C5"/>
    <w:pPr>
      <w:keepNext/>
      <w:keepLines/>
      <w:pageBreakBefore/>
      <w:spacing w:before="100" w:beforeAutospacing="1" w:after="240"/>
      <w:ind w:left="851" w:hanging="851"/>
      <w:outlineLvl w:val="0"/>
    </w:pPr>
    <w:rPr>
      <w:rFonts w:ascii="Calibri" w:eastAsiaTheme="majorEastAsia" w:hAnsi="Calibri" w:cstheme="majorBidi"/>
      <w:bCs/>
      <w:sz w:val="48"/>
      <w:szCs w:val="28"/>
    </w:rPr>
  </w:style>
  <w:style w:type="paragraph" w:styleId="Heading2">
    <w:name w:val="heading 2"/>
    <w:next w:val="Normal"/>
    <w:link w:val="Heading2Char"/>
    <w:qFormat/>
    <w:rsid w:val="003E76C5"/>
    <w:pPr>
      <w:keepNext/>
      <w:spacing w:before="100" w:beforeAutospacing="1" w:after="240"/>
      <w:ind w:left="851" w:hanging="851"/>
      <w:outlineLvl w:val="1"/>
    </w:pPr>
    <w:rPr>
      <w:rFonts w:ascii="Calibri" w:eastAsia="Times New Roman" w:hAnsi="Calibri" w:cs="Times New Roman"/>
      <w:bCs/>
      <w:iCs/>
      <w:sz w:val="32"/>
      <w:szCs w:val="24"/>
    </w:rPr>
  </w:style>
  <w:style w:type="paragraph" w:styleId="Heading3">
    <w:name w:val="heading 3"/>
    <w:next w:val="Normal"/>
    <w:link w:val="Heading3Char"/>
    <w:qFormat/>
    <w:rsid w:val="003E76C5"/>
    <w:pPr>
      <w:keepNext/>
      <w:spacing w:before="100" w:beforeAutospacing="1" w:after="240"/>
      <w:ind w:left="851" w:hanging="851"/>
      <w:outlineLvl w:val="2"/>
    </w:pPr>
    <w:rPr>
      <w:rFonts w:ascii="Calibri" w:eastAsia="Times New Roman" w:hAnsi="Calibri" w:cs="Times New Roman"/>
      <w:bCs/>
      <w:iCs/>
      <w:sz w:val="28"/>
      <w:szCs w:val="24"/>
    </w:rPr>
  </w:style>
  <w:style w:type="paragraph" w:styleId="Heading4">
    <w:name w:val="heading 4"/>
    <w:next w:val="Normal"/>
    <w:link w:val="Heading4Char"/>
    <w:uiPriority w:val="9"/>
    <w:unhideWhenUsed/>
    <w:qFormat/>
    <w:rsid w:val="003E76C5"/>
    <w:pPr>
      <w:keepNext/>
      <w:keepLines/>
      <w:spacing w:before="100" w:beforeAutospacing="1" w:after="240"/>
      <w:outlineLvl w:val="3"/>
    </w:pPr>
    <w:rPr>
      <w:rFonts w:ascii="Calibri" w:eastAsiaTheme="majorEastAsia" w:hAnsi="Calibri" w:cstheme="majorBidi"/>
      <w:bCs/>
      <w:i/>
      <w:iCs/>
      <w:sz w:val="24"/>
    </w:rPr>
  </w:style>
  <w:style w:type="paragraph" w:styleId="Heading5">
    <w:name w:val="heading 5"/>
    <w:next w:val="Normal"/>
    <w:link w:val="Heading5Char"/>
    <w:uiPriority w:val="9"/>
    <w:unhideWhenUsed/>
    <w:qFormat/>
    <w:rsid w:val="003E76C5"/>
    <w:pPr>
      <w:keepNext/>
      <w:keepLines/>
      <w:outlineLvl w:val="4"/>
    </w:pPr>
    <w:rPr>
      <w:rFonts w:ascii="Calibri" w:eastAsiaTheme="majorEastAsia" w:hAnsi="Calibri" w:cstheme="majorBidi"/>
      <w:sz w:val="23"/>
      <w:u w:val="single"/>
    </w:rPr>
  </w:style>
  <w:style w:type="paragraph" w:styleId="Heading6">
    <w:name w:val="heading 6"/>
    <w:next w:val="Normal"/>
    <w:link w:val="Heading6Char"/>
    <w:uiPriority w:val="9"/>
    <w:unhideWhenUsed/>
    <w:qFormat/>
    <w:rsid w:val="003E76C5"/>
    <w:pPr>
      <w:keepNext/>
      <w:keepLines/>
      <w:spacing w:before="200"/>
      <w:outlineLvl w:val="5"/>
    </w:pPr>
    <w:rPr>
      <w:rFonts w:ascii="Calibri" w:eastAsiaTheme="majorEastAsia" w:hAnsi="Calibri" w:cstheme="majorBidi"/>
      <w:i/>
      <w:iCs/>
      <w:sz w:val="23"/>
    </w:rPr>
  </w:style>
  <w:style w:type="paragraph" w:styleId="Heading7">
    <w:name w:val="heading 7"/>
    <w:next w:val="Normal"/>
    <w:link w:val="Heading7Char"/>
    <w:uiPriority w:val="9"/>
    <w:semiHidden/>
    <w:unhideWhenUsed/>
    <w:rsid w:val="00EC1696"/>
    <w:pPr>
      <w:keepNext/>
      <w:keepLines/>
      <w:spacing w:before="200"/>
      <w:outlineLvl w:val="6"/>
    </w:pPr>
    <w:rPr>
      <w:rFonts w:asciiTheme="majorHAnsi" w:eastAsiaTheme="majorEastAsia" w:hAnsiTheme="majorHAnsi" w:cstheme="majorBidi"/>
      <w:i/>
      <w:iCs/>
      <w:color w:val="404040" w:themeColor="text1" w:themeTint="BF"/>
      <w:sz w:val="23"/>
      <w:lang w:eastAsia="en-AU"/>
    </w:rPr>
  </w:style>
  <w:style w:type="paragraph" w:styleId="Heading8">
    <w:name w:val="heading 8"/>
    <w:basedOn w:val="Normal"/>
    <w:next w:val="Normal"/>
    <w:link w:val="Heading8Char"/>
    <w:uiPriority w:val="9"/>
    <w:semiHidden/>
    <w:unhideWhenUsed/>
    <w:qFormat/>
    <w:rsid w:val="00EC169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C16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76C5"/>
    <w:rPr>
      <w:rFonts w:ascii="Calibri" w:eastAsiaTheme="majorEastAsia" w:hAnsi="Calibri" w:cstheme="majorBidi"/>
      <w:bCs/>
      <w:sz w:val="48"/>
      <w:szCs w:val="28"/>
    </w:rPr>
  </w:style>
  <w:style w:type="character" w:customStyle="1" w:styleId="Heading2Char">
    <w:name w:val="Heading 2 Char"/>
    <w:basedOn w:val="DefaultParagraphFont"/>
    <w:link w:val="Heading2"/>
    <w:rsid w:val="003E76C5"/>
    <w:rPr>
      <w:rFonts w:ascii="Calibri" w:eastAsia="Times New Roman" w:hAnsi="Calibri" w:cs="Times New Roman"/>
      <w:bCs/>
      <w:iCs/>
      <w:sz w:val="32"/>
      <w:szCs w:val="24"/>
    </w:rPr>
  </w:style>
  <w:style w:type="character" w:customStyle="1" w:styleId="Heading3Char">
    <w:name w:val="Heading 3 Char"/>
    <w:basedOn w:val="DefaultParagraphFont"/>
    <w:link w:val="Heading3"/>
    <w:rsid w:val="003E76C5"/>
    <w:rPr>
      <w:rFonts w:ascii="Calibri" w:eastAsia="Times New Roman" w:hAnsi="Calibri" w:cs="Times New Roman"/>
      <w:bCs/>
      <w:iCs/>
      <w:sz w:val="28"/>
      <w:szCs w:val="24"/>
    </w:rPr>
  </w:style>
  <w:style w:type="character" w:customStyle="1" w:styleId="Heading4Char">
    <w:name w:val="Heading 4 Char"/>
    <w:basedOn w:val="DefaultParagraphFont"/>
    <w:link w:val="Heading4"/>
    <w:uiPriority w:val="9"/>
    <w:rsid w:val="003E76C5"/>
    <w:rPr>
      <w:rFonts w:ascii="Calibri" w:eastAsiaTheme="majorEastAsia" w:hAnsi="Calibri" w:cstheme="majorBidi"/>
      <w:bCs/>
      <w:i/>
      <w:iCs/>
      <w:sz w:val="24"/>
    </w:rPr>
  </w:style>
  <w:style w:type="character" w:customStyle="1" w:styleId="Heading5Char">
    <w:name w:val="Heading 5 Char"/>
    <w:basedOn w:val="DefaultParagraphFont"/>
    <w:link w:val="Heading5"/>
    <w:uiPriority w:val="9"/>
    <w:rsid w:val="003E76C5"/>
    <w:rPr>
      <w:rFonts w:ascii="Calibri" w:eastAsiaTheme="majorEastAsia" w:hAnsi="Calibri" w:cstheme="majorBidi"/>
      <w:sz w:val="23"/>
      <w:u w:val="single"/>
    </w:rPr>
  </w:style>
  <w:style w:type="character" w:customStyle="1" w:styleId="Heading6Char">
    <w:name w:val="Heading 6 Char"/>
    <w:basedOn w:val="DefaultParagraphFont"/>
    <w:link w:val="Heading6"/>
    <w:uiPriority w:val="9"/>
    <w:rsid w:val="003E76C5"/>
    <w:rPr>
      <w:rFonts w:ascii="Calibri" w:eastAsiaTheme="majorEastAsia" w:hAnsi="Calibri" w:cstheme="majorBidi"/>
      <w:i/>
      <w:iCs/>
      <w:sz w:val="23"/>
    </w:rPr>
  </w:style>
  <w:style w:type="paragraph" w:customStyle="1" w:styleId="Normal0">
    <w:name w:val="[Normal]"/>
    <w:uiPriority w:val="99"/>
    <w:rsid w:val="008F7E90"/>
    <w:pPr>
      <w:widowControl w:val="0"/>
      <w:autoSpaceDE w:val="0"/>
      <w:autoSpaceDN w:val="0"/>
      <w:adjustRightInd w:val="0"/>
    </w:pPr>
    <w:rPr>
      <w:rFonts w:ascii="Arial" w:hAnsi="Arial" w:cs="Arial"/>
      <w:sz w:val="24"/>
      <w:szCs w:val="24"/>
    </w:rPr>
  </w:style>
  <w:style w:type="character" w:customStyle="1" w:styleId="DHSText10ptChar">
    <w:name w:val="DHS Text 10pt Char"/>
    <w:uiPriority w:val="99"/>
    <w:rsid w:val="008F7E90"/>
    <w:rPr>
      <w:rFonts w:ascii="Verdana" w:hAnsi="Verdana"/>
      <w:lang w:val="en-AU" w:eastAsia="en-US"/>
    </w:rPr>
  </w:style>
  <w:style w:type="character" w:customStyle="1" w:styleId="notranslate">
    <w:name w:val="notranslate"/>
    <w:basedOn w:val="DefaultParagraphFont"/>
    <w:rsid w:val="008F7E90"/>
  </w:style>
  <w:style w:type="paragraph" w:customStyle="1" w:styleId="LineLast">
    <w:name w:val="Line Last"/>
    <w:basedOn w:val="Normal"/>
    <w:rsid w:val="003E76C5"/>
    <w:pPr>
      <w:tabs>
        <w:tab w:val="left" w:leader="underscore" w:pos="8640"/>
      </w:tabs>
      <w:spacing w:before="60" w:after="360"/>
    </w:pPr>
    <w:rPr>
      <w:rFonts w:ascii="Tahoma" w:eastAsia="Times New Roman" w:hAnsi="Tahoma" w:cs="Times New Roman"/>
      <w:sz w:val="20"/>
      <w:szCs w:val="24"/>
      <w:lang w:eastAsia="en-US"/>
    </w:rPr>
  </w:style>
  <w:style w:type="paragraph" w:customStyle="1" w:styleId="Line">
    <w:name w:val="Line"/>
    <w:basedOn w:val="Normal"/>
    <w:rsid w:val="003E76C5"/>
    <w:pPr>
      <w:tabs>
        <w:tab w:val="left" w:leader="underscore" w:pos="8640"/>
      </w:tabs>
      <w:spacing w:before="60"/>
    </w:pPr>
    <w:rPr>
      <w:rFonts w:ascii="Tahoma" w:eastAsia="Times New Roman" w:hAnsi="Tahoma" w:cs="Times New Roman"/>
      <w:sz w:val="20"/>
      <w:szCs w:val="24"/>
      <w:lang w:eastAsia="en-US"/>
    </w:rPr>
  </w:style>
  <w:style w:type="paragraph" w:customStyle="1" w:styleId="Thankyou">
    <w:name w:val="Thankyou"/>
    <w:basedOn w:val="Normal"/>
    <w:rsid w:val="003E76C5"/>
    <w:pPr>
      <w:keepNext/>
      <w:jc w:val="center"/>
    </w:pPr>
    <w:rPr>
      <w:rFonts w:ascii="Tahoma" w:eastAsia="Times New Roman" w:hAnsi="Tahoma" w:cs="Times New Roman"/>
      <w:sz w:val="20"/>
      <w:szCs w:val="24"/>
      <w:lang w:eastAsia="en-US"/>
    </w:rPr>
  </w:style>
  <w:style w:type="character" w:customStyle="1" w:styleId="maintitle">
    <w:name w:val="maintitle"/>
    <w:basedOn w:val="DefaultParagraphFont"/>
    <w:rsid w:val="008F7E90"/>
  </w:style>
  <w:style w:type="paragraph" w:customStyle="1" w:styleId="Tablecell">
    <w:name w:val="Table cell"/>
    <w:rsid w:val="003E76C5"/>
    <w:pPr>
      <w:keepLines/>
      <w:suppressAutoHyphens/>
      <w:spacing w:before="40" w:after="40"/>
    </w:pPr>
    <w:rPr>
      <w:rFonts w:ascii="Arial" w:eastAsia="Times New Roman" w:hAnsi="Arial" w:cs="Arial"/>
      <w:sz w:val="16"/>
      <w:szCs w:val="20"/>
    </w:rPr>
  </w:style>
  <w:style w:type="paragraph" w:styleId="Header">
    <w:name w:val="header"/>
    <w:link w:val="HeaderChar"/>
    <w:uiPriority w:val="99"/>
    <w:unhideWhenUsed/>
    <w:rsid w:val="003E76C5"/>
    <w:pPr>
      <w:tabs>
        <w:tab w:val="center" w:pos="4513"/>
        <w:tab w:val="right" w:pos="9026"/>
      </w:tabs>
      <w:spacing w:after="240"/>
    </w:pPr>
    <w:rPr>
      <w:rFonts w:ascii="Calibri" w:hAnsi="Calibri"/>
      <w:sz w:val="23"/>
    </w:rPr>
  </w:style>
  <w:style w:type="character" w:customStyle="1" w:styleId="HeaderChar">
    <w:name w:val="Header Char"/>
    <w:basedOn w:val="DefaultParagraphFont"/>
    <w:link w:val="Header"/>
    <w:uiPriority w:val="99"/>
    <w:rsid w:val="003E76C5"/>
    <w:rPr>
      <w:rFonts w:ascii="Calibri" w:hAnsi="Calibri"/>
      <w:sz w:val="23"/>
    </w:rPr>
  </w:style>
  <w:style w:type="paragraph" w:styleId="TOC1">
    <w:name w:val="toc 1"/>
    <w:basedOn w:val="Normal"/>
    <w:next w:val="Normal"/>
    <w:autoRedefine/>
    <w:uiPriority w:val="39"/>
    <w:unhideWhenUsed/>
    <w:rsid w:val="00664119"/>
    <w:pPr>
      <w:tabs>
        <w:tab w:val="left" w:pos="440"/>
        <w:tab w:val="right" w:leader="dot" w:pos="9016"/>
      </w:tabs>
      <w:spacing w:before="120" w:beforeAutospacing="0" w:after="120" w:afterAutospacing="0"/>
    </w:pPr>
  </w:style>
  <w:style w:type="paragraph" w:styleId="TOC2">
    <w:name w:val="toc 2"/>
    <w:basedOn w:val="Normal"/>
    <w:next w:val="Normal"/>
    <w:autoRedefine/>
    <w:uiPriority w:val="39"/>
    <w:unhideWhenUsed/>
    <w:rsid w:val="004F2201"/>
    <w:pPr>
      <w:tabs>
        <w:tab w:val="left" w:pos="880"/>
        <w:tab w:val="right" w:leader="dot" w:pos="9016"/>
      </w:tabs>
      <w:spacing w:before="120" w:beforeAutospacing="0" w:after="120" w:afterAutospacing="0"/>
      <w:ind w:left="232"/>
    </w:pPr>
    <w:rPr>
      <w:noProof/>
    </w:rPr>
  </w:style>
  <w:style w:type="paragraph" w:styleId="TOC3">
    <w:name w:val="toc 3"/>
    <w:basedOn w:val="Normal"/>
    <w:next w:val="Normal"/>
    <w:autoRedefine/>
    <w:uiPriority w:val="39"/>
    <w:unhideWhenUsed/>
    <w:rsid w:val="004F2201"/>
    <w:pPr>
      <w:tabs>
        <w:tab w:val="left" w:pos="1320"/>
        <w:tab w:val="right" w:leader="dot" w:pos="9016"/>
      </w:tabs>
      <w:spacing w:before="120" w:beforeAutospacing="0" w:after="120" w:afterAutospacing="0"/>
      <w:ind w:left="459"/>
    </w:pPr>
    <w:rPr>
      <w:noProof/>
    </w:rPr>
  </w:style>
  <w:style w:type="numbering" w:customStyle="1" w:styleId="Appendices">
    <w:name w:val="Appendices"/>
    <w:uiPriority w:val="99"/>
    <w:rsid w:val="00047257"/>
    <w:pPr>
      <w:numPr>
        <w:numId w:val="17"/>
      </w:numPr>
    </w:pPr>
  </w:style>
  <w:style w:type="paragraph" w:styleId="FootnoteText">
    <w:name w:val="footnote text"/>
    <w:link w:val="FootnoteTextChar"/>
    <w:uiPriority w:val="99"/>
    <w:unhideWhenUsed/>
    <w:rsid w:val="003E76C5"/>
    <w:pPr>
      <w:spacing w:after="120"/>
    </w:pPr>
    <w:rPr>
      <w:rFonts w:ascii="Calibri" w:hAnsi="Calibri"/>
      <w:sz w:val="18"/>
      <w:szCs w:val="20"/>
    </w:rPr>
  </w:style>
  <w:style w:type="character" w:customStyle="1" w:styleId="FootnoteTextChar">
    <w:name w:val="Footnote Text Char"/>
    <w:basedOn w:val="DefaultParagraphFont"/>
    <w:link w:val="FootnoteText"/>
    <w:uiPriority w:val="99"/>
    <w:rsid w:val="003E76C5"/>
    <w:rPr>
      <w:rFonts w:ascii="Calibri" w:hAnsi="Calibri"/>
      <w:sz w:val="18"/>
      <w:szCs w:val="20"/>
    </w:rPr>
  </w:style>
  <w:style w:type="paragraph" w:styleId="CommentText">
    <w:name w:val="annotation text"/>
    <w:basedOn w:val="Normal"/>
    <w:link w:val="CommentTextChar"/>
    <w:uiPriority w:val="99"/>
    <w:unhideWhenUsed/>
    <w:rsid w:val="003E76C5"/>
    <w:rPr>
      <w:rFonts w:eastAsiaTheme="minorHAnsi"/>
      <w:sz w:val="20"/>
      <w:szCs w:val="20"/>
      <w:lang w:eastAsia="en-US"/>
    </w:rPr>
  </w:style>
  <w:style w:type="character" w:customStyle="1" w:styleId="CommentTextChar">
    <w:name w:val="Comment Text Char"/>
    <w:basedOn w:val="DefaultParagraphFont"/>
    <w:link w:val="CommentText"/>
    <w:uiPriority w:val="99"/>
    <w:rsid w:val="003E76C5"/>
    <w:rPr>
      <w:rFonts w:ascii="Calibri" w:hAnsi="Calibri"/>
      <w:sz w:val="20"/>
      <w:szCs w:val="20"/>
    </w:rPr>
  </w:style>
  <w:style w:type="paragraph" w:styleId="Footer">
    <w:name w:val="footer"/>
    <w:basedOn w:val="Normal"/>
    <w:link w:val="FooterChar"/>
    <w:uiPriority w:val="99"/>
    <w:unhideWhenUsed/>
    <w:rsid w:val="003E76C5"/>
    <w:pPr>
      <w:tabs>
        <w:tab w:val="center" w:pos="4513"/>
        <w:tab w:val="right" w:pos="9026"/>
      </w:tabs>
      <w:ind w:left="8505"/>
    </w:pPr>
    <w:rPr>
      <w:rFonts w:eastAsiaTheme="minorHAnsi"/>
      <w:lang w:eastAsia="en-US"/>
    </w:rPr>
  </w:style>
  <w:style w:type="character" w:customStyle="1" w:styleId="FooterChar">
    <w:name w:val="Footer Char"/>
    <w:basedOn w:val="DefaultParagraphFont"/>
    <w:link w:val="Footer"/>
    <w:uiPriority w:val="99"/>
    <w:rsid w:val="003E76C5"/>
    <w:rPr>
      <w:rFonts w:ascii="Calibri" w:hAnsi="Calibri"/>
    </w:rPr>
  </w:style>
  <w:style w:type="paragraph" w:styleId="Caption">
    <w:name w:val="caption"/>
    <w:basedOn w:val="Normal"/>
    <w:next w:val="Normal"/>
    <w:uiPriority w:val="35"/>
    <w:unhideWhenUsed/>
    <w:rsid w:val="003E76C5"/>
    <w:rPr>
      <w:rFonts w:eastAsiaTheme="minorHAnsi"/>
      <w:b/>
      <w:bCs/>
      <w:color w:val="4F81BD" w:themeColor="accent1"/>
      <w:sz w:val="18"/>
      <w:szCs w:val="18"/>
      <w:lang w:eastAsia="en-US"/>
    </w:rPr>
  </w:style>
  <w:style w:type="character" w:styleId="FootnoteReference">
    <w:name w:val="footnote reference"/>
    <w:basedOn w:val="DefaultParagraphFont"/>
    <w:uiPriority w:val="99"/>
    <w:semiHidden/>
    <w:unhideWhenUsed/>
    <w:rsid w:val="008F7E90"/>
    <w:rPr>
      <w:vertAlign w:val="superscript"/>
    </w:rPr>
  </w:style>
  <w:style w:type="character" w:styleId="CommentReference">
    <w:name w:val="annotation reference"/>
    <w:basedOn w:val="DefaultParagraphFont"/>
    <w:uiPriority w:val="99"/>
    <w:semiHidden/>
    <w:unhideWhenUsed/>
    <w:rsid w:val="008F7E90"/>
    <w:rPr>
      <w:sz w:val="16"/>
      <w:szCs w:val="16"/>
    </w:rPr>
  </w:style>
  <w:style w:type="character" w:styleId="EndnoteReference">
    <w:name w:val="endnote reference"/>
    <w:basedOn w:val="DefaultParagraphFont"/>
    <w:uiPriority w:val="99"/>
    <w:semiHidden/>
    <w:unhideWhenUsed/>
    <w:rsid w:val="008F7E90"/>
    <w:rPr>
      <w:vertAlign w:val="superscript"/>
    </w:rPr>
  </w:style>
  <w:style w:type="paragraph" w:styleId="EndnoteText">
    <w:name w:val="endnote text"/>
    <w:basedOn w:val="Normal"/>
    <w:link w:val="EndnoteTextChar"/>
    <w:uiPriority w:val="99"/>
    <w:semiHidden/>
    <w:unhideWhenUsed/>
    <w:rsid w:val="008F7E90"/>
    <w:rPr>
      <w:rFonts w:eastAsiaTheme="minorHAnsi"/>
      <w:sz w:val="20"/>
      <w:szCs w:val="20"/>
      <w:lang w:val="en-GB" w:eastAsia="en-US"/>
    </w:rPr>
  </w:style>
  <w:style w:type="character" w:customStyle="1" w:styleId="EndnoteTextChar">
    <w:name w:val="Endnote Text Char"/>
    <w:basedOn w:val="DefaultParagraphFont"/>
    <w:link w:val="EndnoteText"/>
    <w:uiPriority w:val="99"/>
    <w:semiHidden/>
    <w:rsid w:val="008F7E90"/>
    <w:rPr>
      <w:sz w:val="20"/>
      <w:szCs w:val="20"/>
      <w:lang w:val="en-GB"/>
    </w:rPr>
  </w:style>
  <w:style w:type="paragraph" w:styleId="Title">
    <w:name w:val="Title"/>
    <w:aliases w:val="Submission"/>
    <w:next w:val="Normal"/>
    <w:link w:val="TitleChar"/>
    <w:qFormat/>
    <w:rsid w:val="003E76C5"/>
    <w:pPr>
      <w:spacing w:before="2040" w:after="120"/>
      <w:contextualSpacing/>
      <w:jc w:val="center"/>
    </w:pPr>
    <w:rPr>
      <w:rFonts w:ascii="Calibri" w:eastAsiaTheme="majorEastAsia" w:hAnsi="Calibri" w:cstheme="majorBidi"/>
      <w:b/>
      <w:spacing w:val="5"/>
      <w:kern w:val="28"/>
      <w:sz w:val="52"/>
      <w:szCs w:val="52"/>
    </w:rPr>
  </w:style>
  <w:style w:type="character" w:customStyle="1" w:styleId="TitleChar">
    <w:name w:val="Title Char"/>
    <w:aliases w:val="Submission Char"/>
    <w:basedOn w:val="DefaultParagraphFont"/>
    <w:link w:val="Title"/>
    <w:rsid w:val="003E76C5"/>
    <w:rPr>
      <w:rFonts w:ascii="Calibri" w:eastAsiaTheme="majorEastAsia" w:hAnsi="Calibri" w:cstheme="majorBidi"/>
      <w:b/>
      <w:spacing w:val="5"/>
      <w:kern w:val="28"/>
      <w:sz w:val="52"/>
      <w:szCs w:val="52"/>
    </w:rPr>
  </w:style>
  <w:style w:type="paragraph" w:styleId="BodyText">
    <w:name w:val="Body Text"/>
    <w:basedOn w:val="Normal"/>
    <w:link w:val="BodyTextChar"/>
    <w:rsid w:val="003E76C5"/>
    <w:rPr>
      <w:rFonts w:ascii="Times New Roman" w:eastAsia="Times New Roman" w:hAnsi="Times New Roman" w:cs="Times New Roman"/>
      <w:szCs w:val="24"/>
      <w:lang w:eastAsia="en-US"/>
    </w:rPr>
  </w:style>
  <w:style w:type="character" w:customStyle="1" w:styleId="BodyTextChar">
    <w:name w:val="Body Text Char"/>
    <w:basedOn w:val="DefaultParagraphFont"/>
    <w:link w:val="BodyText"/>
    <w:rsid w:val="003E76C5"/>
    <w:rPr>
      <w:rFonts w:ascii="Times New Roman" w:eastAsia="Times New Roman" w:hAnsi="Times New Roman" w:cs="Times New Roman"/>
      <w:szCs w:val="24"/>
    </w:rPr>
  </w:style>
  <w:style w:type="character" w:styleId="Hyperlink">
    <w:name w:val="Hyperlink"/>
    <w:basedOn w:val="DefaultParagraphFont"/>
    <w:uiPriority w:val="99"/>
    <w:unhideWhenUsed/>
    <w:rsid w:val="008F7E90"/>
    <w:rPr>
      <w:color w:val="0000FF" w:themeColor="hyperlink"/>
      <w:u w:val="single"/>
    </w:rPr>
  </w:style>
  <w:style w:type="character" w:styleId="Strong">
    <w:name w:val="Strong"/>
    <w:basedOn w:val="DefaultParagraphFont"/>
    <w:uiPriority w:val="22"/>
    <w:rsid w:val="008F7E90"/>
    <w:rPr>
      <w:b/>
      <w:bCs/>
    </w:rPr>
  </w:style>
  <w:style w:type="paragraph" w:styleId="NormalWeb">
    <w:name w:val="Normal (Web)"/>
    <w:basedOn w:val="Normal"/>
    <w:uiPriority w:val="99"/>
    <w:semiHidden/>
    <w:unhideWhenUsed/>
    <w:rsid w:val="008F7E90"/>
    <w:pPr>
      <w:spacing w:before="140" w:after="140"/>
    </w:pPr>
    <w:rPr>
      <w:rFonts w:ascii="Trebuchet MS" w:eastAsia="Times New Roman" w:hAnsi="Trebuchet MS" w:cs="Times New Roman"/>
      <w:sz w:val="24"/>
      <w:szCs w:val="24"/>
    </w:rPr>
  </w:style>
  <w:style w:type="paragraph" w:styleId="CommentSubject">
    <w:name w:val="annotation subject"/>
    <w:basedOn w:val="CommentText"/>
    <w:next w:val="CommentText"/>
    <w:link w:val="CommentSubjectChar"/>
    <w:uiPriority w:val="99"/>
    <w:semiHidden/>
    <w:unhideWhenUsed/>
    <w:rsid w:val="008F7E90"/>
    <w:rPr>
      <w:b/>
      <w:bCs/>
    </w:rPr>
  </w:style>
  <w:style w:type="character" w:customStyle="1" w:styleId="CommentSubjectChar">
    <w:name w:val="Comment Subject Char"/>
    <w:basedOn w:val="CommentTextChar"/>
    <w:link w:val="CommentSubject"/>
    <w:uiPriority w:val="99"/>
    <w:semiHidden/>
    <w:rsid w:val="008F7E90"/>
    <w:rPr>
      <w:rFonts w:ascii="Calibri" w:hAnsi="Calibri"/>
      <w:b/>
      <w:bCs/>
      <w:sz w:val="20"/>
      <w:szCs w:val="20"/>
      <w:lang w:val="en-GB"/>
    </w:rPr>
  </w:style>
  <w:style w:type="paragraph" w:styleId="BalloonText">
    <w:name w:val="Balloon Text"/>
    <w:basedOn w:val="Normal"/>
    <w:link w:val="BalloonTextChar"/>
    <w:uiPriority w:val="99"/>
    <w:semiHidden/>
    <w:unhideWhenUsed/>
    <w:rsid w:val="008F7E90"/>
    <w:rPr>
      <w:rFonts w:ascii="Tahoma" w:eastAsiaTheme="minorHAnsi" w:hAnsi="Tahoma" w:cs="Tahoma"/>
      <w:sz w:val="16"/>
      <w:szCs w:val="16"/>
      <w:lang w:val="en-GB" w:eastAsia="en-US"/>
    </w:rPr>
  </w:style>
  <w:style w:type="character" w:customStyle="1" w:styleId="BalloonTextChar">
    <w:name w:val="Balloon Text Char"/>
    <w:basedOn w:val="DefaultParagraphFont"/>
    <w:link w:val="BalloonText"/>
    <w:uiPriority w:val="99"/>
    <w:semiHidden/>
    <w:rsid w:val="008F7E90"/>
    <w:rPr>
      <w:rFonts w:ascii="Tahoma" w:hAnsi="Tahoma" w:cs="Tahoma"/>
      <w:sz w:val="16"/>
      <w:szCs w:val="16"/>
      <w:lang w:val="en-GB"/>
    </w:rPr>
  </w:style>
  <w:style w:type="table" w:styleId="TableGrid">
    <w:name w:val="Table Grid"/>
    <w:basedOn w:val="TableNormal"/>
    <w:uiPriority w:val="59"/>
    <w:rsid w:val="008F7E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76C5"/>
    <w:pPr>
      <w:ind w:left="720"/>
      <w:contextualSpacing/>
    </w:pPr>
    <w:rPr>
      <w:rFonts w:eastAsiaTheme="minorHAnsi"/>
      <w:lang w:eastAsia="en-US"/>
    </w:rPr>
  </w:style>
  <w:style w:type="paragraph" w:styleId="TOCHeading">
    <w:name w:val="TOC Heading"/>
    <w:basedOn w:val="Heading1"/>
    <w:next w:val="Normal"/>
    <w:uiPriority w:val="39"/>
    <w:unhideWhenUsed/>
    <w:qFormat/>
    <w:rsid w:val="003E76C5"/>
    <w:pPr>
      <w:spacing w:line="276" w:lineRule="auto"/>
      <w:ind w:left="0" w:firstLine="0"/>
      <w:outlineLvl w:val="9"/>
    </w:pPr>
  </w:style>
  <w:style w:type="character" w:styleId="FollowedHyperlink">
    <w:name w:val="FollowedHyperlink"/>
    <w:basedOn w:val="DefaultParagraphFont"/>
    <w:uiPriority w:val="99"/>
    <w:semiHidden/>
    <w:unhideWhenUsed/>
    <w:rsid w:val="00E54047"/>
    <w:rPr>
      <w:color w:val="800080" w:themeColor="followedHyperlink"/>
      <w:u w:val="single"/>
    </w:rPr>
  </w:style>
  <w:style w:type="paragraph" w:styleId="NoSpacing">
    <w:name w:val="No Spacing"/>
    <w:uiPriority w:val="1"/>
    <w:rsid w:val="000D51F4"/>
    <w:rPr>
      <w:rFonts w:ascii="Calibri" w:eastAsiaTheme="minorEastAsia" w:hAnsi="Calibri"/>
      <w:sz w:val="23"/>
      <w:lang w:eastAsia="en-AU"/>
    </w:rPr>
  </w:style>
  <w:style w:type="paragraph" w:customStyle="1" w:styleId="About">
    <w:name w:val="About"/>
    <w:basedOn w:val="Normal"/>
    <w:link w:val="AboutChar"/>
    <w:qFormat/>
    <w:rsid w:val="00C12182"/>
    <w:rPr>
      <w:b/>
    </w:rPr>
  </w:style>
  <w:style w:type="table" w:customStyle="1" w:styleId="ACCANtable">
    <w:name w:val="ACCAN table"/>
    <w:basedOn w:val="TableNormal"/>
    <w:uiPriority w:val="99"/>
    <w:rsid w:val="0036351B"/>
    <w:tblPr>
      <w:jc w:val="center"/>
      <w:tblBorders>
        <w:top w:val="single" w:sz="4" w:space="0" w:color="44C8F5"/>
        <w:bottom w:val="single" w:sz="4" w:space="0" w:color="44C8F5"/>
        <w:insideH w:val="single" w:sz="4" w:space="0" w:color="44C8F5"/>
      </w:tblBorders>
      <w:tblCellMar>
        <w:top w:w="108" w:type="dxa"/>
        <w:bottom w:w="108" w:type="dxa"/>
      </w:tblCellMar>
    </w:tblPr>
    <w:trPr>
      <w:jc w:val="center"/>
    </w:trPr>
    <w:tblStylePr w:type="firstRow">
      <w:pPr>
        <w:jc w:val="left"/>
      </w:pPr>
      <w:rPr>
        <w:rFonts w:asciiTheme="minorHAnsi" w:hAnsiTheme="minorHAnsi"/>
        <w:b/>
        <w:color w:val="auto"/>
        <w:sz w:val="22"/>
      </w:rPr>
      <w:tblPr/>
      <w:tcPr>
        <w:shd w:val="clear" w:color="auto" w:fill="44C8F5"/>
      </w:tcPr>
    </w:tblStylePr>
    <w:tblStylePr w:type="lastRow">
      <w:pPr>
        <w:jc w:val="left"/>
      </w:pPr>
    </w:tblStylePr>
  </w:style>
  <w:style w:type="character" w:customStyle="1" w:styleId="AboutChar">
    <w:name w:val="About Char"/>
    <w:basedOn w:val="DefaultParagraphFont"/>
    <w:link w:val="About"/>
    <w:rsid w:val="00C12182"/>
    <w:rPr>
      <w:rFonts w:ascii="Calibri" w:eastAsiaTheme="minorEastAsia" w:hAnsi="Calibri"/>
      <w:b/>
      <w:sz w:val="23"/>
      <w:lang w:eastAsia="en-AU"/>
    </w:rPr>
  </w:style>
  <w:style w:type="paragraph" w:styleId="Subtitle">
    <w:name w:val="Subtitle"/>
    <w:next w:val="Normal"/>
    <w:link w:val="SubtitleChar"/>
    <w:uiPriority w:val="11"/>
    <w:rsid w:val="003E76C5"/>
    <w:pPr>
      <w:spacing w:before="360" w:after="360"/>
      <w:jc w:val="center"/>
    </w:pPr>
    <w:rPr>
      <w:rFonts w:ascii="Calibri" w:eastAsiaTheme="minorEastAsia" w:hAnsi="Calibri"/>
      <w:sz w:val="32"/>
      <w:szCs w:val="32"/>
    </w:rPr>
  </w:style>
  <w:style w:type="character" w:customStyle="1" w:styleId="SubtitleChar">
    <w:name w:val="Subtitle Char"/>
    <w:basedOn w:val="DefaultParagraphFont"/>
    <w:link w:val="Subtitle"/>
    <w:uiPriority w:val="11"/>
    <w:rsid w:val="003E76C5"/>
    <w:rPr>
      <w:rFonts w:ascii="Calibri" w:eastAsiaTheme="minorEastAsia" w:hAnsi="Calibri"/>
      <w:sz w:val="32"/>
      <w:szCs w:val="32"/>
    </w:rPr>
  </w:style>
  <w:style w:type="character" w:customStyle="1" w:styleId="Heading7Char">
    <w:name w:val="Heading 7 Char"/>
    <w:basedOn w:val="DefaultParagraphFont"/>
    <w:link w:val="Heading7"/>
    <w:uiPriority w:val="9"/>
    <w:semiHidden/>
    <w:rsid w:val="00EC1696"/>
    <w:rPr>
      <w:rFonts w:asciiTheme="majorHAnsi" w:eastAsiaTheme="majorEastAsia" w:hAnsiTheme="majorHAnsi" w:cstheme="majorBidi"/>
      <w:i/>
      <w:iCs/>
      <w:color w:val="404040" w:themeColor="text1" w:themeTint="BF"/>
      <w:sz w:val="23"/>
      <w:lang w:eastAsia="en-AU"/>
    </w:rPr>
  </w:style>
  <w:style w:type="paragraph" w:customStyle="1" w:styleId="Recommendation">
    <w:name w:val="Recommendation"/>
    <w:basedOn w:val="Normal"/>
    <w:link w:val="RecommendationChar"/>
    <w:qFormat/>
    <w:rsid w:val="00593975"/>
    <w:pPr>
      <w:numPr>
        <w:numId w:val="40"/>
      </w:numPr>
      <w:pBdr>
        <w:top w:val="single" w:sz="8" w:space="6" w:color="44C8F5"/>
        <w:left w:val="single" w:sz="8" w:space="5" w:color="44C8F5"/>
        <w:bottom w:val="single" w:sz="8" w:space="6" w:color="44C8F5"/>
        <w:right w:val="single" w:sz="8" w:space="5" w:color="44C8F5"/>
      </w:pBdr>
      <w:ind w:right="851"/>
    </w:pPr>
    <w:rPr>
      <w:lang w:eastAsia="en-US"/>
    </w:rPr>
  </w:style>
  <w:style w:type="table" w:styleId="LightShading-Accent1">
    <w:name w:val="Light Shading Accent 1"/>
    <w:basedOn w:val="TableNormal"/>
    <w:uiPriority w:val="60"/>
    <w:rsid w:val="005C2EB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RecommendationChar">
    <w:name w:val="Recommendation Char"/>
    <w:basedOn w:val="DefaultParagraphFont"/>
    <w:link w:val="Recommendation"/>
    <w:rsid w:val="00593975"/>
    <w:rPr>
      <w:rFonts w:ascii="Calibri" w:eastAsiaTheme="minorEastAsia" w:hAnsi="Calibri"/>
    </w:rPr>
  </w:style>
  <w:style w:type="paragraph" w:customStyle="1" w:styleId="Blockquote">
    <w:name w:val="Blockquote"/>
    <w:basedOn w:val="Normal"/>
    <w:link w:val="BlockquoteChar"/>
    <w:qFormat/>
    <w:rsid w:val="003E76C5"/>
    <w:pPr>
      <w:ind w:left="851" w:right="851"/>
    </w:pPr>
    <w:rPr>
      <w:lang w:eastAsia="en-US"/>
    </w:rPr>
  </w:style>
  <w:style w:type="character" w:customStyle="1" w:styleId="BlockquoteChar">
    <w:name w:val="Blockquote Char"/>
    <w:basedOn w:val="DefaultParagraphFont"/>
    <w:link w:val="Blockquote"/>
    <w:rsid w:val="003E76C5"/>
    <w:rPr>
      <w:rFonts w:ascii="Calibri" w:eastAsiaTheme="minorEastAsia" w:hAnsi="Calibri"/>
    </w:rPr>
  </w:style>
  <w:style w:type="numbering" w:customStyle="1" w:styleId="Headings">
    <w:name w:val="Headings"/>
    <w:uiPriority w:val="99"/>
    <w:rsid w:val="00EC1696"/>
    <w:pPr>
      <w:numPr>
        <w:numId w:val="2"/>
      </w:numPr>
    </w:pPr>
  </w:style>
  <w:style w:type="numbering" w:customStyle="1" w:styleId="Bullets">
    <w:name w:val="Bullets"/>
    <w:uiPriority w:val="99"/>
    <w:rsid w:val="00EC1696"/>
    <w:pPr>
      <w:numPr>
        <w:numId w:val="6"/>
      </w:numPr>
    </w:pPr>
  </w:style>
  <w:style w:type="character" w:customStyle="1" w:styleId="Heading8Char">
    <w:name w:val="Heading 8 Char"/>
    <w:basedOn w:val="DefaultParagraphFont"/>
    <w:link w:val="Heading8"/>
    <w:uiPriority w:val="9"/>
    <w:semiHidden/>
    <w:rsid w:val="00EC1696"/>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
    <w:semiHidden/>
    <w:rsid w:val="00EC1696"/>
    <w:rPr>
      <w:rFonts w:asciiTheme="majorHAnsi" w:eastAsiaTheme="majorEastAsia" w:hAnsiTheme="majorHAnsi" w:cstheme="majorBidi"/>
      <w:i/>
      <w:iCs/>
      <w:color w:val="404040" w:themeColor="text1" w:themeTint="BF"/>
      <w:sz w:val="20"/>
      <w:szCs w:val="20"/>
      <w:lang w:eastAsia="en-AU"/>
    </w:rPr>
  </w:style>
  <w:style w:type="paragraph" w:customStyle="1" w:styleId="Bulletlist1">
    <w:name w:val="Bullet list 1"/>
    <w:basedOn w:val="Normal"/>
    <w:link w:val="Bulletlist1Char"/>
    <w:qFormat/>
    <w:rsid w:val="00EC1696"/>
    <w:pPr>
      <w:numPr>
        <w:numId w:val="8"/>
      </w:numPr>
    </w:pPr>
  </w:style>
  <w:style w:type="paragraph" w:customStyle="1" w:styleId="Bulletlist2">
    <w:name w:val="Bullet list 2"/>
    <w:basedOn w:val="Bulletlist1"/>
    <w:link w:val="Bulletlist2Char"/>
    <w:qFormat/>
    <w:rsid w:val="00EC1696"/>
    <w:pPr>
      <w:numPr>
        <w:ilvl w:val="1"/>
      </w:numPr>
    </w:pPr>
  </w:style>
  <w:style w:type="character" w:customStyle="1" w:styleId="Bulletlist1Char">
    <w:name w:val="Bullet list 1 Char"/>
    <w:basedOn w:val="DefaultParagraphFont"/>
    <w:link w:val="Bulletlist1"/>
    <w:rsid w:val="00EC1696"/>
    <w:rPr>
      <w:rFonts w:ascii="Calibri" w:eastAsiaTheme="minorEastAsia" w:hAnsi="Calibri"/>
      <w:lang w:eastAsia="en-AU"/>
    </w:rPr>
  </w:style>
  <w:style w:type="paragraph" w:customStyle="1" w:styleId="Bulletlist3">
    <w:name w:val="Bullet list 3"/>
    <w:basedOn w:val="Bulletlist2"/>
    <w:link w:val="Bulletlist3Char"/>
    <w:qFormat/>
    <w:rsid w:val="00EC1696"/>
    <w:pPr>
      <w:numPr>
        <w:ilvl w:val="2"/>
      </w:numPr>
    </w:pPr>
  </w:style>
  <w:style w:type="character" w:customStyle="1" w:styleId="Bulletlist2Char">
    <w:name w:val="Bullet list 2 Char"/>
    <w:basedOn w:val="Bulletlist1Char"/>
    <w:link w:val="Bulletlist2"/>
    <w:rsid w:val="00EC1696"/>
    <w:rPr>
      <w:rFonts w:ascii="Calibri" w:eastAsiaTheme="minorEastAsia" w:hAnsi="Calibri"/>
      <w:lang w:eastAsia="en-AU"/>
    </w:rPr>
  </w:style>
  <w:style w:type="character" w:customStyle="1" w:styleId="Bulletlist3Char">
    <w:name w:val="Bullet list 3 Char"/>
    <w:basedOn w:val="Bulletlist2Char"/>
    <w:link w:val="Bulletlist3"/>
    <w:rsid w:val="00EC1696"/>
    <w:rPr>
      <w:rFonts w:ascii="Calibri" w:eastAsiaTheme="minorEastAsia" w:hAnsi="Calibri"/>
      <w:lang w:eastAsia="en-AU"/>
    </w:rPr>
  </w:style>
  <w:style w:type="paragraph" w:customStyle="1" w:styleId="Footerpage1">
    <w:name w:val="Footer page 1"/>
    <w:rsid w:val="00A13B92"/>
    <w:pPr>
      <w:spacing w:after="200"/>
      <w:ind w:left="-754"/>
      <w:contextualSpacing/>
    </w:pPr>
    <w:rPr>
      <w:sz w:val="20"/>
      <w:szCs w:val="20"/>
    </w:rPr>
  </w:style>
  <w:style w:type="paragraph" w:customStyle="1" w:styleId="Celltext">
    <w:name w:val="Cell text"/>
    <w:basedOn w:val="Normal"/>
    <w:qFormat/>
    <w:rsid w:val="00EC1696"/>
    <w:pPr>
      <w:contextualSpacing/>
    </w:pPr>
    <w:rPr>
      <w:sz w:val="20"/>
    </w:rPr>
  </w:style>
  <w:style w:type="paragraph" w:customStyle="1" w:styleId="Appendixheading1">
    <w:name w:val="Appendix heading 1"/>
    <w:basedOn w:val="Heading1"/>
    <w:next w:val="Normal"/>
    <w:link w:val="Appendixheading1Char"/>
    <w:qFormat/>
    <w:rsid w:val="00047257"/>
    <w:pPr>
      <w:numPr>
        <w:numId w:val="18"/>
      </w:numPr>
    </w:pPr>
  </w:style>
  <w:style w:type="character" w:customStyle="1" w:styleId="Appendixheading1Char">
    <w:name w:val="Appendix heading 1 Char"/>
    <w:basedOn w:val="Heading1Char"/>
    <w:link w:val="Appendixheading1"/>
    <w:rsid w:val="00047257"/>
    <w:rPr>
      <w:rFonts w:ascii="Calibri" w:eastAsiaTheme="majorEastAsia" w:hAnsi="Calibri" w:cstheme="majorBidi"/>
      <w:bCs/>
      <w:sz w:val="48"/>
      <w:szCs w:val="28"/>
    </w:rPr>
  </w:style>
  <w:style w:type="paragraph" w:customStyle="1" w:styleId="Appendixheading2">
    <w:name w:val="Appendix heading 2"/>
    <w:basedOn w:val="Heading2"/>
    <w:next w:val="Normal"/>
    <w:link w:val="Appendixheading2Char"/>
    <w:qFormat/>
    <w:rsid w:val="00047257"/>
    <w:pPr>
      <w:numPr>
        <w:ilvl w:val="1"/>
        <w:numId w:val="18"/>
      </w:numPr>
    </w:pPr>
    <w:rPr>
      <w:b/>
    </w:rPr>
  </w:style>
  <w:style w:type="character" w:customStyle="1" w:styleId="Appendixheading2Char">
    <w:name w:val="Appendix heading 2 Char"/>
    <w:basedOn w:val="Heading2Char"/>
    <w:link w:val="Appendixheading2"/>
    <w:rsid w:val="00047257"/>
    <w:rPr>
      <w:rFonts w:ascii="Calibri" w:eastAsia="Times New Roman" w:hAnsi="Calibri" w:cs="Times New Roman"/>
      <w:b/>
      <w:bCs/>
      <w:iCs/>
      <w:sz w:val="32"/>
      <w:szCs w:val="24"/>
    </w:rPr>
  </w:style>
  <w:style w:type="paragraph" w:customStyle="1" w:styleId="Appendixheading3">
    <w:name w:val="Appendix heading 3"/>
    <w:basedOn w:val="Heading3"/>
    <w:next w:val="Normal"/>
    <w:link w:val="Appendixheading3Char"/>
    <w:qFormat/>
    <w:rsid w:val="00047257"/>
    <w:pPr>
      <w:ind w:left="0" w:firstLine="0"/>
    </w:pPr>
    <w:rPr>
      <w:b/>
      <w:sz w:val="24"/>
    </w:rPr>
  </w:style>
  <w:style w:type="character" w:customStyle="1" w:styleId="Appendixheading3Char">
    <w:name w:val="Appendix heading 3 Char"/>
    <w:basedOn w:val="Heading3Char"/>
    <w:link w:val="Appendixheading3"/>
    <w:rsid w:val="00047257"/>
    <w:rPr>
      <w:rFonts w:ascii="Calibri" w:eastAsia="Times New Roman" w:hAnsi="Calibri" w:cs="Times New Roman"/>
      <w:b/>
      <w:bCs/>
      <w:iCs/>
      <w:sz w:val="24"/>
      <w:szCs w:val="24"/>
    </w:rPr>
  </w:style>
  <w:style w:type="paragraph" w:customStyle="1" w:styleId="Blockquote2">
    <w:name w:val="Blockquote 2"/>
    <w:basedOn w:val="Blockquote"/>
    <w:link w:val="Blockquote2Char"/>
    <w:qFormat/>
    <w:rsid w:val="00047257"/>
    <w:pPr>
      <w:ind w:left="1418"/>
      <w:contextualSpacing/>
    </w:pPr>
  </w:style>
  <w:style w:type="character" w:customStyle="1" w:styleId="Blockquote2Char">
    <w:name w:val="Blockquote 2 Char"/>
    <w:basedOn w:val="BlockquoteChar"/>
    <w:link w:val="Blockquote2"/>
    <w:rsid w:val="00047257"/>
    <w:rPr>
      <w:rFonts w:ascii="Calibri" w:eastAsiaTheme="minorEastAsia" w:hAnsi="Calibri"/>
      <w:sz w:val="23"/>
      <w:lang w:val="en-US"/>
    </w:rPr>
  </w:style>
  <w:style w:type="paragraph" w:customStyle="1" w:styleId="Blockquote3">
    <w:name w:val="Blockquote 3"/>
    <w:basedOn w:val="Blockquote"/>
    <w:link w:val="Blockquote3Char"/>
    <w:qFormat/>
    <w:rsid w:val="00047257"/>
    <w:pPr>
      <w:ind w:left="1985"/>
      <w:contextualSpacing/>
    </w:pPr>
  </w:style>
  <w:style w:type="character" w:customStyle="1" w:styleId="Blockquote3Char">
    <w:name w:val="Blockquote 3 Char"/>
    <w:basedOn w:val="BlockquoteChar"/>
    <w:link w:val="Blockquote3"/>
    <w:rsid w:val="00047257"/>
    <w:rPr>
      <w:rFonts w:ascii="Calibri" w:eastAsiaTheme="minorEastAsia" w:hAnsi="Calibri"/>
      <w:sz w:val="23"/>
      <w:lang w:val="en-US"/>
    </w:rPr>
  </w:style>
  <w:style w:type="paragraph" w:customStyle="1" w:styleId="Blockquotebulletlist1">
    <w:name w:val="Blockquote bullet list 1"/>
    <w:basedOn w:val="Blockquote"/>
    <w:link w:val="Blockquotebulletlist1Char"/>
    <w:qFormat/>
    <w:rsid w:val="00047257"/>
    <w:pPr>
      <w:numPr>
        <w:numId w:val="21"/>
      </w:numPr>
    </w:pPr>
  </w:style>
  <w:style w:type="character" w:customStyle="1" w:styleId="Blockquotebulletlist1Char">
    <w:name w:val="Blockquote bullet list 1 Char"/>
    <w:basedOn w:val="BlockquoteChar"/>
    <w:link w:val="Blockquotebulletlist1"/>
    <w:rsid w:val="00047257"/>
    <w:rPr>
      <w:rFonts w:ascii="Calibri" w:eastAsiaTheme="minorEastAsia" w:hAnsi="Calibri"/>
      <w:sz w:val="23"/>
      <w:lang w:val="en-US"/>
    </w:rPr>
  </w:style>
  <w:style w:type="numbering" w:customStyle="1" w:styleId="Blockquotebullets">
    <w:name w:val="Blockquote bullets"/>
    <w:uiPriority w:val="99"/>
    <w:rsid w:val="00047257"/>
    <w:pPr>
      <w:numPr>
        <w:numId w:val="20"/>
      </w:numPr>
    </w:pPr>
  </w:style>
  <w:style w:type="paragraph" w:customStyle="1" w:styleId="Casestudyheading">
    <w:name w:val="Case study heading"/>
    <w:basedOn w:val="Normal"/>
    <w:next w:val="Normal"/>
    <w:link w:val="CasestudyheadingChar"/>
    <w:qFormat/>
    <w:rsid w:val="003E76C5"/>
    <w:pPr>
      <w:keepNext/>
      <w:ind w:left="851" w:right="851"/>
    </w:pPr>
    <w:rPr>
      <w:b/>
      <w:lang w:eastAsia="en-US"/>
    </w:rPr>
  </w:style>
  <w:style w:type="character" w:customStyle="1" w:styleId="CasestudyheadingChar">
    <w:name w:val="Case study heading Char"/>
    <w:basedOn w:val="DefaultParagraphFont"/>
    <w:link w:val="Casestudyheading"/>
    <w:rsid w:val="003E76C5"/>
    <w:rPr>
      <w:rFonts w:ascii="Calibri" w:eastAsiaTheme="minorEastAsia" w:hAnsi="Calibri"/>
      <w:b/>
    </w:rPr>
  </w:style>
  <w:style w:type="paragraph" w:customStyle="1" w:styleId="Casestudy">
    <w:name w:val="Case study"/>
    <w:basedOn w:val="Casestudyheading"/>
    <w:link w:val="CasestudyChar"/>
    <w:qFormat/>
    <w:rsid w:val="00047257"/>
    <w:pPr>
      <w:keepNext w:val="0"/>
    </w:pPr>
    <w:rPr>
      <w:b w:val="0"/>
    </w:rPr>
  </w:style>
  <w:style w:type="character" w:customStyle="1" w:styleId="CasestudyChar">
    <w:name w:val="Case study Char"/>
    <w:basedOn w:val="CasestudyheadingChar"/>
    <w:link w:val="Casestudy"/>
    <w:rsid w:val="00047257"/>
    <w:rPr>
      <w:rFonts w:ascii="Calibri" w:eastAsiaTheme="minorEastAsia" w:hAnsi="Calibri"/>
      <w:b w:val="0"/>
      <w:sz w:val="23"/>
      <w:lang w:val="en-US"/>
    </w:rPr>
  </w:style>
  <w:style w:type="paragraph" w:customStyle="1" w:styleId="Casestudyquote">
    <w:name w:val="Case study quote"/>
    <w:basedOn w:val="Casestudy"/>
    <w:link w:val="CasestudyquoteChar"/>
    <w:qFormat/>
    <w:rsid w:val="00047257"/>
    <w:pPr>
      <w:ind w:left="1418" w:right="1418"/>
    </w:pPr>
  </w:style>
  <w:style w:type="character" w:customStyle="1" w:styleId="CasestudyquoteChar">
    <w:name w:val="Case study quote Char"/>
    <w:basedOn w:val="CasestudyChar"/>
    <w:link w:val="Casestudyquote"/>
    <w:rsid w:val="00047257"/>
    <w:rPr>
      <w:rFonts w:ascii="Calibri" w:eastAsiaTheme="minorEastAsia" w:hAnsi="Calibri"/>
      <w:b w:val="0"/>
      <w:sz w:val="23"/>
      <w:lang w:val="en-US"/>
    </w:rPr>
  </w:style>
  <w:style w:type="numbering" w:customStyle="1" w:styleId="Recommendations">
    <w:name w:val="Recommendations"/>
    <w:uiPriority w:val="99"/>
    <w:rsid w:val="00593975"/>
    <w:pPr>
      <w:numPr>
        <w:numId w:val="22"/>
      </w:numPr>
    </w:pPr>
  </w:style>
  <w:style w:type="character" w:styleId="UnresolvedMention">
    <w:name w:val="Unresolved Mention"/>
    <w:basedOn w:val="DefaultParagraphFont"/>
    <w:uiPriority w:val="99"/>
    <w:semiHidden/>
    <w:unhideWhenUsed/>
    <w:rsid w:val="00DB76CF"/>
    <w:rPr>
      <w:color w:val="605E5C"/>
      <w:shd w:val="clear" w:color="auto" w:fill="E1DFDD"/>
    </w:rPr>
  </w:style>
  <w:style w:type="character" w:customStyle="1" w:styleId="nowrap">
    <w:name w:val="nowrap"/>
    <w:basedOn w:val="DefaultParagraphFont"/>
    <w:rsid w:val="002908A7"/>
  </w:style>
  <w:style w:type="paragraph" w:styleId="Revision">
    <w:name w:val="Revision"/>
    <w:hidden/>
    <w:uiPriority w:val="99"/>
    <w:semiHidden/>
    <w:rsid w:val="005834AD"/>
    <w:rPr>
      <w:rFonts w:ascii="Calibri" w:eastAsiaTheme="minorEastAsia" w:hAnsi="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295648">
      <w:bodyDiv w:val="1"/>
      <w:marLeft w:val="0"/>
      <w:marRight w:val="0"/>
      <w:marTop w:val="0"/>
      <w:marBottom w:val="0"/>
      <w:divBdr>
        <w:top w:val="none" w:sz="0" w:space="0" w:color="auto"/>
        <w:left w:val="none" w:sz="0" w:space="0" w:color="auto"/>
        <w:bottom w:val="none" w:sz="0" w:space="0" w:color="auto"/>
        <w:right w:val="none" w:sz="0" w:space="0" w:color="auto"/>
      </w:divBdr>
    </w:div>
    <w:div w:id="341933097">
      <w:bodyDiv w:val="1"/>
      <w:marLeft w:val="0"/>
      <w:marRight w:val="0"/>
      <w:marTop w:val="0"/>
      <w:marBottom w:val="0"/>
      <w:divBdr>
        <w:top w:val="none" w:sz="0" w:space="0" w:color="auto"/>
        <w:left w:val="none" w:sz="0" w:space="0" w:color="auto"/>
        <w:bottom w:val="none" w:sz="0" w:space="0" w:color="auto"/>
        <w:right w:val="none" w:sz="0" w:space="0" w:color="auto"/>
      </w:divBdr>
    </w:div>
    <w:div w:id="472481714">
      <w:bodyDiv w:val="1"/>
      <w:marLeft w:val="0"/>
      <w:marRight w:val="0"/>
      <w:marTop w:val="0"/>
      <w:marBottom w:val="0"/>
      <w:divBdr>
        <w:top w:val="none" w:sz="0" w:space="0" w:color="auto"/>
        <w:left w:val="none" w:sz="0" w:space="0" w:color="auto"/>
        <w:bottom w:val="none" w:sz="0" w:space="0" w:color="auto"/>
        <w:right w:val="none" w:sz="0" w:space="0" w:color="auto"/>
      </w:divBdr>
    </w:div>
    <w:div w:id="808398297">
      <w:bodyDiv w:val="1"/>
      <w:marLeft w:val="0"/>
      <w:marRight w:val="0"/>
      <w:marTop w:val="0"/>
      <w:marBottom w:val="0"/>
      <w:divBdr>
        <w:top w:val="none" w:sz="0" w:space="0" w:color="auto"/>
        <w:left w:val="none" w:sz="0" w:space="0" w:color="auto"/>
        <w:bottom w:val="none" w:sz="0" w:space="0" w:color="auto"/>
        <w:right w:val="none" w:sz="0" w:space="0" w:color="auto"/>
      </w:divBdr>
    </w:div>
    <w:div w:id="859053320">
      <w:bodyDiv w:val="1"/>
      <w:marLeft w:val="0"/>
      <w:marRight w:val="0"/>
      <w:marTop w:val="0"/>
      <w:marBottom w:val="0"/>
      <w:divBdr>
        <w:top w:val="none" w:sz="0" w:space="0" w:color="auto"/>
        <w:left w:val="none" w:sz="0" w:space="0" w:color="auto"/>
        <w:bottom w:val="none" w:sz="0" w:space="0" w:color="auto"/>
        <w:right w:val="none" w:sz="0" w:space="0" w:color="auto"/>
      </w:divBdr>
    </w:div>
    <w:div w:id="1064524756">
      <w:bodyDiv w:val="1"/>
      <w:marLeft w:val="0"/>
      <w:marRight w:val="0"/>
      <w:marTop w:val="0"/>
      <w:marBottom w:val="0"/>
      <w:divBdr>
        <w:top w:val="none" w:sz="0" w:space="0" w:color="auto"/>
        <w:left w:val="none" w:sz="0" w:space="0" w:color="auto"/>
        <w:bottom w:val="none" w:sz="0" w:space="0" w:color="auto"/>
        <w:right w:val="none" w:sz="0" w:space="0" w:color="auto"/>
      </w:divBdr>
    </w:div>
    <w:div w:id="1243762629">
      <w:bodyDiv w:val="1"/>
      <w:marLeft w:val="0"/>
      <w:marRight w:val="0"/>
      <w:marTop w:val="0"/>
      <w:marBottom w:val="0"/>
      <w:divBdr>
        <w:top w:val="none" w:sz="0" w:space="0" w:color="auto"/>
        <w:left w:val="none" w:sz="0" w:space="0" w:color="auto"/>
        <w:bottom w:val="none" w:sz="0" w:space="0" w:color="auto"/>
        <w:right w:val="none" w:sz="0" w:space="0" w:color="auto"/>
      </w:divBdr>
    </w:div>
    <w:div w:id="1398746142">
      <w:bodyDiv w:val="1"/>
      <w:marLeft w:val="0"/>
      <w:marRight w:val="0"/>
      <w:marTop w:val="0"/>
      <w:marBottom w:val="0"/>
      <w:divBdr>
        <w:top w:val="none" w:sz="0" w:space="0" w:color="auto"/>
        <w:left w:val="none" w:sz="0" w:space="0" w:color="auto"/>
        <w:bottom w:val="none" w:sz="0" w:space="0" w:color="auto"/>
        <w:right w:val="none" w:sz="0" w:space="0" w:color="auto"/>
      </w:divBdr>
    </w:div>
    <w:div w:id="1848322596">
      <w:bodyDiv w:val="1"/>
      <w:marLeft w:val="0"/>
      <w:marRight w:val="0"/>
      <w:marTop w:val="0"/>
      <w:marBottom w:val="0"/>
      <w:divBdr>
        <w:top w:val="none" w:sz="0" w:space="0" w:color="auto"/>
        <w:left w:val="none" w:sz="0" w:space="0" w:color="auto"/>
        <w:bottom w:val="none" w:sz="0" w:space="0" w:color="auto"/>
        <w:right w:val="none" w:sz="0" w:space="0" w:color="auto"/>
      </w:divBdr>
    </w:div>
    <w:div w:id="1921327607">
      <w:bodyDiv w:val="1"/>
      <w:marLeft w:val="0"/>
      <w:marRight w:val="0"/>
      <w:marTop w:val="0"/>
      <w:marBottom w:val="0"/>
      <w:divBdr>
        <w:top w:val="none" w:sz="0" w:space="0" w:color="auto"/>
        <w:left w:val="none" w:sz="0" w:space="0" w:color="auto"/>
        <w:bottom w:val="none" w:sz="0" w:space="0" w:color="auto"/>
        <w:right w:val="none" w:sz="0" w:space="0" w:color="auto"/>
      </w:divBdr>
    </w:div>
    <w:div w:id="1993370732">
      <w:bodyDiv w:val="1"/>
      <w:marLeft w:val="0"/>
      <w:marRight w:val="0"/>
      <w:marTop w:val="0"/>
      <w:marBottom w:val="0"/>
      <w:divBdr>
        <w:top w:val="none" w:sz="0" w:space="0" w:color="auto"/>
        <w:left w:val="none" w:sz="0" w:space="0" w:color="auto"/>
        <w:bottom w:val="none" w:sz="0" w:space="0" w:color="auto"/>
        <w:right w:val="none" w:sz="0" w:space="0" w:color="auto"/>
      </w:divBdr>
    </w:div>
    <w:div w:id="2141413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relayservice.gov.au/"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accan.org.au"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infrastructure.gov.au/sites/default/files/documents/review-of-sunsetting-payphone-instruments--consultation-paper--december2021.pdf" TargetMode="External"/><Relationship Id="rId13" Type="http://schemas.openxmlformats.org/officeDocument/2006/relationships/hyperlink" Target="https://www.legislation.gov.au/Details/F2012L01833" TargetMode="External"/><Relationship Id="rId3" Type="http://schemas.openxmlformats.org/officeDocument/2006/relationships/hyperlink" Target="https://www.telstra.com.au/business-enterprise/support/3g-service-closure" TargetMode="External"/><Relationship Id="rId7" Type="http://schemas.openxmlformats.org/officeDocument/2006/relationships/hyperlink" Target="https://www.infrastructure.gov.au/sites/default/files/submissions/tangentyere_council_aboriginal_corporation_tcac_1_of_3.pdf" TargetMode="External"/><Relationship Id="rId12" Type="http://schemas.openxmlformats.org/officeDocument/2006/relationships/hyperlink" Target="https://www.legislation.gov.au/Details/F2011L02707" TargetMode="External"/><Relationship Id="rId2" Type="http://schemas.openxmlformats.org/officeDocument/2006/relationships/hyperlink" Target="https://www.telstra.com.au/content/dam/tcom/personal/consumer-advice/payphones/publicconsultation/46031-pcd-753-geraldton-mt-magnet-rd-moonyoonooka-wa-6532.pdf" TargetMode="External"/><Relationship Id="rId1" Type="http://schemas.openxmlformats.org/officeDocument/2006/relationships/hyperlink" Target="https://www.afr.com/rear-window/telstra-saving-money-on-free-payphones-20210803-p58fhv" TargetMode="External"/><Relationship Id="rId6" Type="http://schemas.openxmlformats.org/officeDocument/2006/relationships/hyperlink" Target="https://www.abs.gov.au/ausstats/abs@.nsf/lookup/media%20release3" TargetMode="External"/><Relationship Id="rId11" Type="http://schemas.openxmlformats.org/officeDocument/2006/relationships/hyperlink" Target="https://www.abc.net.au/news/2021-08-03/telstra-has-made-its-15000-payphones-free/100344664?fbclid=IwAR1av_KxTf3Oni9Gu2V84khUJ0fGAlH2KrlP_kF9Y1v2x7AQKeBNR6l3sio" TargetMode="External"/><Relationship Id="rId5" Type="http://schemas.openxmlformats.org/officeDocument/2006/relationships/hyperlink" Target="https://www.telstra.com.au/content/dam/tcom/personal/consumer-advice/payphones/publicconsultation/46031-pcd-753-geraldton-mt-magnet-rd-moonyoonooka-wa-6532.pdf" TargetMode="External"/><Relationship Id="rId10" Type="http://schemas.openxmlformats.org/officeDocument/2006/relationships/hyperlink" Target="http://www.nintione.com.au/resource/NintiOneResearchReport_70_DesertServicesthatWork.pdf" TargetMode="External"/><Relationship Id="rId4" Type="http://schemas.openxmlformats.org/officeDocument/2006/relationships/hyperlink" Target="https://www.telstra.com.au/content/dam/tcom/personal/consumer-advice/payphones/publicconsultation/46633-pcd-outside-28-heyington-cresent-noble-park-vic-3174.pdf" TargetMode="External"/><Relationship Id="rId9" Type="http://schemas.openxmlformats.org/officeDocument/2006/relationships/hyperlink" Target="https://www.infrastructure.gov.au/sites/default/files/submissions/tangentyere_council_aboriginal_corporation_tcac_1_of_3.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s%20&amp;%20Originals\Templates%202018\Submissi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Una Lawrence</DisplayName>
        <AccountId>28</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5CB11904FCB124BB6ADC686B50405ED" ma:contentTypeVersion="14" ma:contentTypeDescription="Create a new document." ma:contentTypeScope="" ma:versionID="52efb4e70ccb9f1841db40bc5acb691f">
  <xsd:schema xmlns:xsd="http://www.w3.org/2001/XMLSchema" xmlns:xs="http://www.w3.org/2001/XMLSchema" xmlns:p="http://schemas.microsoft.com/office/2006/metadata/properties" xmlns:ns2="2d8fb88f-3a1f-4799-a700-b6f357ce1403" xmlns:ns3="2afa1a33-c191-48ee-b288-192490d33fec" targetNamespace="http://schemas.microsoft.com/office/2006/metadata/properties" ma:root="true" ma:fieldsID="a70ba2a6e533d2412e2b9425888641c9" ns2:_="" ns3:_="">
    <xsd:import namespace="2d8fb88f-3a1f-4799-a700-b6f357ce1403"/>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fb88f-3a1f-4799-a700-b6f357ce14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F4BD4B-4937-4A04-ADE1-B7706DC36B73}">
  <ds:schemaRefs>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http://purl.org/dc/terms/"/>
    <ds:schemaRef ds:uri="http://purl.org/dc/dcmitype/"/>
    <ds:schemaRef ds:uri="http://schemas.microsoft.com/office/2006/metadata/properties"/>
    <ds:schemaRef ds:uri="2afa1a33-c191-48ee-b288-192490d33fec"/>
    <ds:schemaRef ds:uri="2d8fb88f-3a1f-4799-a700-b6f357ce1403"/>
    <ds:schemaRef ds:uri="http://www.w3.org/XML/1998/namespace"/>
  </ds:schemaRefs>
</ds:datastoreItem>
</file>

<file path=customXml/itemProps2.xml><?xml version="1.0" encoding="utf-8"?>
<ds:datastoreItem xmlns:ds="http://schemas.openxmlformats.org/officeDocument/2006/customXml" ds:itemID="{EBC6A129-35AF-41F5-92FD-AEA0CAC029C3}">
  <ds:schemaRefs>
    <ds:schemaRef ds:uri="http://schemas.openxmlformats.org/officeDocument/2006/bibliography"/>
  </ds:schemaRefs>
</ds:datastoreItem>
</file>

<file path=customXml/itemProps3.xml><?xml version="1.0" encoding="utf-8"?>
<ds:datastoreItem xmlns:ds="http://schemas.openxmlformats.org/officeDocument/2006/customXml" ds:itemID="{37C8E81B-7FD1-42F6-A1B0-08F286925D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8fb88f-3a1f-4799-a700-b6f357ce1403"/>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94FED4-5387-4D5C-9ACC-2DB6F56709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Submission template</Template>
  <TotalTime>1161</TotalTime>
  <Pages>23</Pages>
  <Words>6222</Words>
  <Characters>35468</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Ward</dc:creator>
  <cp:keywords/>
  <cp:lastModifiedBy>Megan Ward</cp:lastModifiedBy>
  <cp:revision>239</cp:revision>
  <cp:lastPrinted>2022-02-17T22:26:00Z</cp:lastPrinted>
  <dcterms:created xsi:type="dcterms:W3CDTF">2022-01-19T02:47:00Z</dcterms:created>
  <dcterms:modified xsi:type="dcterms:W3CDTF">2022-02-17T23:26:00Z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0x01010065CB11904FCB124BB6ADC686B50405ED</vt:lpwstr>
  </property>
</Properties>
</file>