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4F61C" w14:textId="77777777" w:rsidR="00576313" w:rsidRPr="002C5882" w:rsidRDefault="00576313" w:rsidP="00576313">
      <w:pPr>
        <w:pStyle w:val="Letterhead1"/>
      </w:pPr>
      <w:bookmarkStart w:id="0" w:name="_Hlk95835868"/>
      <w:r w:rsidRPr="00CF0438">
        <w:rPr>
          <w:noProof/>
        </w:rPr>
        <w:drawing>
          <wp:anchor distT="0" distB="0" distL="114300" distR="114300" simplePos="0" relativeHeight="251662336" behindDoc="1" locked="0" layoutInCell="1" allowOverlap="1" wp14:anchorId="74A2777E" wp14:editId="17CF1CE7">
            <wp:simplePos x="0" y="0"/>
            <wp:positionH relativeFrom="column">
              <wp:posOffset>4862195</wp:posOffset>
            </wp:positionH>
            <wp:positionV relativeFrom="page">
              <wp:posOffset>563880</wp:posOffset>
            </wp:positionV>
            <wp:extent cx="191770" cy="191770"/>
            <wp:effectExtent l="0" t="0" r="0" b="0"/>
            <wp:wrapSquare wrapText="bothSides"/>
            <wp:docPr id="7" name="Picture 7" descr="Twitter 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witter Ic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438">
        <w:rPr>
          <w:noProof/>
        </w:rPr>
        <w:drawing>
          <wp:anchor distT="0" distB="0" distL="114300" distR="114300" simplePos="0" relativeHeight="251663360" behindDoc="0" locked="0" layoutInCell="1" allowOverlap="1" wp14:anchorId="7F9494C5" wp14:editId="021C3505">
            <wp:simplePos x="0" y="0"/>
            <wp:positionH relativeFrom="column">
              <wp:posOffset>5092065</wp:posOffset>
            </wp:positionH>
            <wp:positionV relativeFrom="page">
              <wp:posOffset>560070</wp:posOffset>
            </wp:positionV>
            <wp:extent cx="191770" cy="191770"/>
            <wp:effectExtent l="0" t="0" r="0" b="0"/>
            <wp:wrapSquare wrapText="bothSides"/>
            <wp:docPr id="8" name="Picture 8" descr="Facebook 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acebook ico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V relativeFrom="margin">
              <wp14:pctHeight>0</wp14:pctHeight>
            </wp14:sizeRelV>
          </wp:anchor>
        </w:drawing>
      </w:r>
      <w:r w:rsidRPr="00CF0438">
        <w:rPr>
          <w:noProof/>
        </w:rPr>
        <w:drawing>
          <wp:anchor distT="0" distB="0" distL="114300" distR="114300" simplePos="0" relativeHeight="251664384" behindDoc="0" locked="0" layoutInCell="1" allowOverlap="1" wp14:anchorId="0F2AA037" wp14:editId="71511594">
            <wp:simplePos x="0" y="0"/>
            <wp:positionH relativeFrom="column">
              <wp:posOffset>5326380</wp:posOffset>
            </wp:positionH>
            <wp:positionV relativeFrom="page">
              <wp:posOffset>560070</wp:posOffset>
            </wp:positionV>
            <wp:extent cx="191770" cy="191770"/>
            <wp:effectExtent l="0" t="0" r="0" b="0"/>
            <wp:wrapSquare wrapText="bothSides"/>
            <wp:docPr id="9" name="Picture 9" descr="Linked in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nked in ico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V relativeFrom="margin">
              <wp14:pctHeight>0</wp14:pctHeight>
            </wp14:sizeRelV>
          </wp:anchor>
        </w:drawing>
      </w:r>
      <w:r w:rsidRPr="00CF0438">
        <w:rPr>
          <w:noProof/>
        </w:rPr>
        <w:drawing>
          <wp:anchor distT="0" distB="0" distL="114300" distR="114300" simplePos="0" relativeHeight="251661312" behindDoc="0" locked="0" layoutInCell="1" allowOverlap="1" wp14:anchorId="4EB5B711" wp14:editId="2C3CDB06">
            <wp:simplePos x="0" y="0"/>
            <wp:positionH relativeFrom="column">
              <wp:posOffset>5546725</wp:posOffset>
            </wp:positionH>
            <wp:positionV relativeFrom="page">
              <wp:posOffset>560070</wp:posOffset>
            </wp:positionV>
            <wp:extent cx="191770" cy="191770"/>
            <wp:effectExtent l="0" t="0" r="0" b="0"/>
            <wp:wrapSquare wrapText="bothSides"/>
            <wp:docPr id="10" name="Picture 10" descr="Instagram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nstagram ico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V relativeFrom="margin">
              <wp14:pctHeight>0</wp14:pctHeight>
            </wp14:sizeRelV>
          </wp:anchor>
        </w:drawing>
      </w:r>
      <w:r w:rsidRPr="00CF0438">
        <w:rPr>
          <w:noProof/>
        </w:rPr>
        <w:drawing>
          <wp:anchor distT="0" distB="0" distL="114300" distR="114300" simplePos="0" relativeHeight="251660288" behindDoc="0" locked="0" layoutInCell="1" allowOverlap="1" wp14:anchorId="35AB3279" wp14:editId="03BC15C4">
            <wp:simplePos x="0" y="0"/>
            <wp:positionH relativeFrom="column">
              <wp:posOffset>4445</wp:posOffset>
            </wp:positionH>
            <wp:positionV relativeFrom="page">
              <wp:posOffset>421005</wp:posOffset>
            </wp:positionV>
            <wp:extent cx="2035810" cy="880110"/>
            <wp:effectExtent l="0" t="0" r="2540" b="0"/>
            <wp:wrapSquare wrapText="bothSides"/>
            <wp:docPr id="16" name="Picture 16" descr="ACCAN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CCAN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5810" cy="880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438">
        <w:t>www.</w:t>
      </w:r>
      <w:r w:rsidRPr="002C5882">
        <w:t>accan</w:t>
      </w:r>
      <w:r w:rsidRPr="00CF0438">
        <w:t>.org.</w:t>
      </w:r>
      <w:r w:rsidRPr="002C5882">
        <w:t>au</w:t>
      </w:r>
    </w:p>
    <w:p w14:paraId="3EE244B2" w14:textId="77777777" w:rsidR="00576313" w:rsidRPr="002C5882" w:rsidRDefault="00576313" w:rsidP="00576313">
      <w:pPr>
        <w:pStyle w:val="Letterhead1"/>
      </w:pPr>
      <w:r>
        <w:t>i</w:t>
      </w:r>
      <w:r w:rsidRPr="002C5882">
        <w:t>nfo@accan.org.au</w:t>
      </w:r>
    </w:p>
    <w:p w14:paraId="0972472B" w14:textId="77777777" w:rsidR="00576313" w:rsidRPr="002C5882" w:rsidRDefault="00576313" w:rsidP="00576313">
      <w:pPr>
        <w:pStyle w:val="Letterhead1"/>
      </w:pPr>
      <w:r w:rsidRPr="002C5882">
        <w:t>02 9288 4000</w:t>
      </w:r>
    </w:p>
    <w:p w14:paraId="002102AF" w14:textId="77777777" w:rsidR="00576313" w:rsidRDefault="00576313" w:rsidP="00576313">
      <w:pPr>
        <w:tabs>
          <w:tab w:val="left" w:pos="3855"/>
        </w:tabs>
        <w:rPr>
          <w:rFonts w:ascii="Gotham" w:hAnsi="Gotham"/>
          <w:b/>
          <w:bCs/>
          <w:lang w:val="en-US"/>
        </w:rPr>
      </w:pPr>
      <w:r w:rsidRPr="002C5882">
        <w:rPr>
          <w:noProof/>
        </w:rPr>
        <mc:AlternateContent>
          <mc:Choice Requires="wps">
            <w:drawing>
              <wp:anchor distT="0" distB="0" distL="114300" distR="114300" simplePos="0" relativeHeight="251659264" behindDoc="1" locked="0" layoutInCell="1" allowOverlap="1" wp14:anchorId="619BB075" wp14:editId="2CCD5172">
                <wp:simplePos x="0" y="0"/>
                <wp:positionH relativeFrom="column">
                  <wp:posOffset>-627380</wp:posOffset>
                </wp:positionH>
                <wp:positionV relativeFrom="page">
                  <wp:posOffset>1675572</wp:posOffset>
                </wp:positionV>
                <wp:extent cx="6892290" cy="45085"/>
                <wp:effectExtent l="0" t="0" r="3810" b="0"/>
                <wp:wrapNone/>
                <wp:docPr id="4379" name="Rectangle 4379"/>
                <wp:cNvGraphicFramePr/>
                <a:graphic xmlns:a="http://schemas.openxmlformats.org/drawingml/2006/main">
                  <a:graphicData uri="http://schemas.microsoft.com/office/word/2010/wordprocessingShape">
                    <wps:wsp>
                      <wps:cNvSpPr/>
                      <wps:spPr>
                        <a:xfrm>
                          <a:off x="0" y="0"/>
                          <a:ext cx="6892290" cy="45085"/>
                        </a:xfrm>
                        <a:prstGeom prst="rect">
                          <a:avLst/>
                        </a:prstGeom>
                        <a:solidFill>
                          <a:srgbClr val="43C7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F4420E" id="Rectangle 4379" o:spid="_x0000_s1026" style="position:absolute;margin-left:-49.4pt;margin-top:131.95pt;width:542.7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" fillcolor="#43c7f4" stroked="f" strokeweight="1pt">
                <w10:wrap anchory="page"/>
              </v:rect>
            </w:pict>
          </mc:Fallback>
        </mc:AlternateContent>
      </w:r>
    </w:p>
    <w:p w14:paraId="0D70A0AF" w14:textId="77777777" w:rsidR="00576313" w:rsidRDefault="00576313" w:rsidP="00576313">
      <w:pPr>
        <w:tabs>
          <w:tab w:val="right" w:pos="8931"/>
        </w:tabs>
        <w:rPr>
          <w:rFonts w:ascii="Gotham Black" w:hAnsi="Gotham Black"/>
          <w:color w:val="43C7F4"/>
          <w:sz w:val="36"/>
          <w:szCs w:val="36"/>
        </w:rPr>
      </w:pPr>
    </w:p>
    <w:p w14:paraId="34D11A64" w14:textId="0097567B" w:rsidR="00576313" w:rsidRPr="00741654" w:rsidRDefault="00576313" w:rsidP="0010356C">
      <w:pPr>
        <w:pStyle w:val="DocDate"/>
        <w:rPr>
          <w:rStyle w:val="DocDateChar"/>
          <w:rFonts w:ascii="Calibri" w:hAnsi="Calibri"/>
          <w:b/>
        </w:rPr>
      </w:pPr>
      <w:r w:rsidRPr="0022442F">
        <w:rPr>
          <w:rStyle w:val="DocLabelChar"/>
          <w:color w:val="33CCFF"/>
        </w:rPr>
        <w:t>Submission</w:t>
      </w:r>
      <w:r w:rsidRPr="00741654">
        <w:rPr>
          <w:szCs w:val="36"/>
        </w:rPr>
        <w:tab/>
      </w:r>
      <w:bookmarkEnd w:id="0"/>
      <w:r w:rsidR="004A5045" w:rsidRPr="0010356C">
        <w:t xml:space="preserve">15 </w:t>
      </w:r>
      <w:r w:rsidRPr="0010356C">
        <w:t>September 2022</w:t>
      </w:r>
    </w:p>
    <w:p w14:paraId="54EE34BE" w14:textId="77777777" w:rsidR="00576313" w:rsidRPr="00741654" w:rsidRDefault="00576313" w:rsidP="00576313">
      <w:pPr>
        <w:rPr>
          <w:rFonts w:ascii="Calibri" w:hAnsi="Calibri"/>
        </w:rPr>
      </w:pPr>
    </w:p>
    <w:p w14:paraId="0EE9A1AD" w14:textId="77777777" w:rsidR="001A2632" w:rsidRDefault="00576313" w:rsidP="001A2632">
      <w:pPr>
        <w:spacing w:line="240" w:lineRule="auto"/>
        <w:rPr>
          <w:rFonts w:ascii="Calibri" w:hAnsi="Calibri"/>
        </w:rPr>
      </w:pPr>
      <w:r w:rsidRPr="00741654">
        <w:rPr>
          <w:rFonts w:ascii="Calibri" w:hAnsi="Calibri"/>
        </w:rPr>
        <w:t>Dominic Byrne</w:t>
      </w:r>
    </w:p>
    <w:p w14:paraId="7279F172" w14:textId="39BFD20A" w:rsidR="00576313" w:rsidRPr="00741654" w:rsidRDefault="00576313" w:rsidP="001A2632">
      <w:pPr>
        <w:spacing w:line="240" w:lineRule="auto"/>
        <w:rPr>
          <w:rFonts w:ascii="Calibri" w:hAnsi="Calibri"/>
        </w:rPr>
      </w:pPr>
      <w:r w:rsidRPr="00741654">
        <w:rPr>
          <w:rFonts w:ascii="Calibri" w:hAnsi="Calibri"/>
        </w:rPr>
        <w:t xml:space="preserve">Manager </w:t>
      </w:r>
    </w:p>
    <w:p w14:paraId="4B309E58" w14:textId="77777777" w:rsidR="00576313" w:rsidRPr="00741654" w:rsidRDefault="00576313" w:rsidP="001A2632">
      <w:pPr>
        <w:spacing w:line="240" w:lineRule="auto"/>
        <w:rPr>
          <w:rFonts w:ascii="Calibri" w:hAnsi="Calibri"/>
        </w:rPr>
      </w:pPr>
      <w:r w:rsidRPr="00741654">
        <w:rPr>
          <w:rFonts w:ascii="Calibri" w:hAnsi="Calibri"/>
        </w:rPr>
        <w:t>Infrastructure and Equipment Safeguards Section</w:t>
      </w:r>
    </w:p>
    <w:p w14:paraId="23378098" w14:textId="77777777" w:rsidR="00576313" w:rsidRPr="00741654" w:rsidRDefault="00576313" w:rsidP="001A2632">
      <w:pPr>
        <w:spacing w:line="240" w:lineRule="auto"/>
        <w:rPr>
          <w:rFonts w:ascii="Calibri" w:hAnsi="Calibri"/>
        </w:rPr>
      </w:pPr>
      <w:r w:rsidRPr="00741654">
        <w:rPr>
          <w:rFonts w:ascii="Calibri" w:hAnsi="Calibri"/>
        </w:rPr>
        <w:t xml:space="preserve">Licensing and Infrastructure Safeguards Branch </w:t>
      </w:r>
    </w:p>
    <w:p w14:paraId="234D0CE7" w14:textId="77777777" w:rsidR="00576313" w:rsidRPr="00741654" w:rsidRDefault="00576313" w:rsidP="001A2632">
      <w:pPr>
        <w:spacing w:line="240" w:lineRule="auto"/>
        <w:rPr>
          <w:rFonts w:ascii="Calibri" w:hAnsi="Calibri"/>
        </w:rPr>
      </w:pPr>
      <w:r w:rsidRPr="00741654">
        <w:rPr>
          <w:rFonts w:ascii="Calibri" w:hAnsi="Calibri"/>
        </w:rPr>
        <w:t>Australian Communications and Media Authority</w:t>
      </w:r>
    </w:p>
    <w:p w14:paraId="5DF4D0E9" w14:textId="77777777" w:rsidR="00576313" w:rsidRPr="00741654" w:rsidRDefault="00576313" w:rsidP="00576313">
      <w:pPr>
        <w:rPr>
          <w:rFonts w:ascii="Calibri" w:hAnsi="Calibri"/>
        </w:rPr>
      </w:pPr>
    </w:p>
    <w:p w14:paraId="13FF5011" w14:textId="1133FE20" w:rsidR="00576313" w:rsidRDefault="00576313" w:rsidP="00576313">
      <w:pPr>
        <w:rPr>
          <w:rFonts w:ascii="Calibri" w:hAnsi="Calibri"/>
        </w:rPr>
      </w:pPr>
      <w:r w:rsidRPr="00741654">
        <w:rPr>
          <w:rFonts w:ascii="Calibri" w:hAnsi="Calibri"/>
        </w:rPr>
        <w:t xml:space="preserve">Via Email: </w:t>
      </w:r>
      <w:hyperlink r:id="rId17" w:history="1">
        <w:r w:rsidR="00506031" w:rsidRPr="00B9163D">
          <w:rPr>
            <w:rStyle w:val="Hyperlink"/>
            <w:rFonts w:ascii="Calibri" w:hAnsi="Calibri"/>
          </w:rPr>
          <w:t>techreg@acma.gov.au</w:t>
        </w:r>
      </w:hyperlink>
    </w:p>
    <w:p w14:paraId="745B4D86" w14:textId="77777777" w:rsidR="00506031" w:rsidRPr="00741654" w:rsidRDefault="00506031" w:rsidP="00576313">
      <w:pPr>
        <w:rPr>
          <w:rFonts w:ascii="Calibri" w:hAnsi="Calibri"/>
        </w:rPr>
      </w:pPr>
    </w:p>
    <w:p w14:paraId="14F706B0" w14:textId="12A8D6B6" w:rsidR="00576313" w:rsidRPr="00433838" w:rsidRDefault="00576313" w:rsidP="00433838">
      <w:pPr>
        <w:pStyle w:val="Title"/>
        <w:rPr>
          <w:rFonts w:ascii="Calibri" w:hAnsi="Calibri"/>
          <w:sz w:val="22"/>
          <w:szCs w:val="24"/>
        </w:rPr>
      </w:pPr>
    </w:p>
    <w:p w14:paraId="565D76C3" w14:textId="77777777" w:rsidR="00433838" w:rsidRDefault="00576313" w:rsidP="00433838">
      <w:pPr>
        <w:spacing w:line="240" w:lineRule="auto"/>
        <w:jc w:val="center"/>
        <w:rPr>
          <w:rFonts w:ascii="Calibri" w:hAnsi="Calibri"/>
          <w:b/>
          <w:bCs/>
        </w:rPr>
      </w:pPr>
      <w:r w:rsidRPr="00433838">
        <w:rPr>
          <w:rFonts w:ascii="Calibri" w:hAnsi="Calibri"/>
          <w:b/>
          <w:bCs/>
        </w:rPr>
        <w:t>RE: Proposed Telecommunications Mobile Equipment Air Interface Standard and</w:t>
      </w:r>
    </w:p>
    <w:p w14:paraId="1534892A" w14:textId="04B607FF" w:rsidR="00576313" w:rsidRPr="00433838" w:rsidRDefault="00576313" w:rsidP="00433838">
      <w:pPr>
        <w:spacing w:line="240" w:lineRule="auto"/>
        <w:jc w:val="center"/>
        <w:rPr>
          <w:rFonts w:ascii="Calibri" w:hAnsi="Calibri"/>
          <w:b/>
          <w:bCs/>
        </w:rPr>
      </w:pPr>
      <w:r w:rsidRPr="00433838">
        <w:rPr>
          <w:rFonts w:ascii="Calibri" w:hAnsi="Calibri"/>
          <w:b/>
          <w:bCs/>
        </w:rPr>
        <w:t>consequential amendments to associated instrument</w:t>
      </w:r>
    </w:p>
    <w:p w14:paraId="1B7ED053" w14:textId="2714C6E3" w:rsidR="00576313" w:rsidRPr="00741654" w:rsidRDefault="00576313" w:rsidP="00576313">
      <w:pPr>
        <w:rPr>
          <w:rFonts w:ascii="Calibri" w:hAnsi="Calibri"/>
        </w:rPr>
      </w:pPr>
    </w:p>
    <w:p w14:paraId="1657851E" w14:textId="21AFDF25" w:rsidR="00576313" w:rsidRPr="003D767A" w:rsidRDefault="00C22BA3" w:rsidP="00576313">
      <w:pPr>
        <w:rPr>
          <w:rFonts w:ascii="Calibri" w:hAnsi="Calibri"/>
        </w:rPr>
      </w:pPr>
      <w:r w:rsidRPr="00741654">
        <w:rPr>
          <w:rFonts w:ascii="Calibri" w:hAnsi="Calibri"/>
        </w:rPr>
        <w:t xml:space="preserve">The Australian Communications Consumer Action </w:t>
      </w:r>
      <w:r w:rsidR="006643A1">
        <w:rPr>
          <w:rFonts w:ascii="Calibri" w:hAnsi="Calibri"/>
        </w:rPr>
        <w:t>N</w:t>
      </w:r>
      <w:r w:rsidRPr="00741654">
        <w:rPr>
          <w:rFonts w:ascii="Calibri" w:hAnsi="Calibri"/>
        </w:rPr>
        <w:t>etwork (ACCAN)</w:t>
      </w:r>
      <w:r w:rsidR="008F242A" w:rsidRPr="00741654">
        <w:rPr>
          <w:rFonts w:ascii="Calibri" w:hAnsi="Calibri"/>
        </w:rPr>
        <w:t xml:space="preserve"> appreciates</w:t>
      </w:r>
      <w:r w:rsidR="00576313" w:rsidRPr="00741654">
        <w:rPr>
          <w:rFonts w:ascii="Calibri" w:hAnsi="Calibri"/>
        </w:rPr>
        <w:t xml:space="preserve"> the opportunity to contribute to the ACMA’s Proposed </w:t>
      </w:r>
      <w:r w:rsidR="00576313" w:rsidRPr="001A402C">
        <w:rPr>
          <w:rFonts w:ascii="Calibri" w:hAnsi="Calibri"/>
          <w:i/>
          <w:iCs/>
        </w:rPr>
        <w:t>Telecommunications Mobile Equipment Air Interface Standard</w:t>
      </w:r>
      <w:r w:rsidR="00576313" w:rsidRPr="00741654">
        <w:rPr>
          <w:rFonts w:ascii="Calibri" w:hAnsi="Calibri"/>
        </w:rPr>
        <w:t xml:space="preserve"> and consequential amendments to associated instrument consultation.</w:t>
      </w:r>
    </w:p>
    <w:p w14:paraId="2048A42C" w14:textId="0A1AC471" w:rsidR="005451A1" w:rsidRPr="00A041E9" w:rsidRDefault="008256F2" w:rsidP="00576313">
      <w:pPr>
        <w:rPr>
          <w:rFonts w:ascii="Calibri" w:hAnsi="Calibri"/>
        </w:rPr>
      </w:pPr>
      <w:r w:rsidRPr="00741654">
        <w:rPr>
          <w:rFonts w:ascii="Calibri" w:hAnsi="Calibri"/>
          <w:szCs w:val="24"/>
        </w:rPr>
        <w:t xml:space="preserve">ACCAN supports </w:t>
      </w:r>
      <w:r w:rsidR="00016C7B" w:rsidRPr="00741654">
        <w:rPr>
          <w:rFonts w:ascii="Calibri" w:hAnsi="Calibri"/>
          <w:szCs w:val="24"/>
        </w:rPr>
        <w:t xml:space="preserve">the </w:t>
      </w:r>
      <w:r w:rsidR="00016C7B" w:rsidRPr="00741654">
        <w:rPr>
          <w:rFonts w:ascii="Calibri" w:hAnsi="Calibri"/>
        </w:rPr>
        <w:t>proposal to make a new Telecommunications (Mobile Equipment Air Interface) Technical Standard 2022</w:t>
      </w:r>
      <w:r w:rsidR="005451A1" w:rsidRPr="00741654">
        <w:rPr>
          <w:rFonts w:ascii="Calibri" w:hAnsi="Calibri"/>
        </w:rPr>
        <w:t>.</w:t>
      </w:r>
      <w:r w:rsidR="00A041E9">
        <w:rPr>
          <w:rFonts w:ascii="Calibri" w:hAnsi="Calibri"/>
        </w:rPr>
        <w:t xml:space="preserve"> </w:t>
      </w:r>
      <w:r w:rsidR="005451A1" w:rsidRPr="00741654">
        <w:rPr>
          <w:rFonts w:ascii="Calibri" w:hAnsi="Calibri"/>
        </w:rPr>
        <w:t xml:space="preserve">Australian mobile telecommunications consumers expect that </w:t>
      </w:r>
      <w:r w:rsidR="00904183" w:rsidRPr="00741654">
        <w:rPr>
          <w:rFonts w:ascii="Calibri" w:hAnsi="Calibri"/>
        </w:rPr>
        <w:t xml:space="preserve">any customer equipment used to access mobile networks </w:t>
      </w:r>
      <w:r w:rsidR="000F4DC5" w:rsidRPr="00741654">
        <w:rPr>
          <w:rFonts w:ascii="Calibri" w:hAnsi="Calibri"/>
        </w:rPr>
        <w:t xml:space="preserve">in Australia must provide the greatest </w:t>
      </w:r>
      <w:r w:rsidR="00290D76" w:rsidRPr="00741654">
        <w:rPr>
          <w:rFonts w:ascii="Calibri" w:hAnsi="Calibri"/>
        </w:rPr>
        <w:t>possible levels of</w:t>
      </w:r>
      <w:r w:rsidR="009F3F54" w:rsidRPr="00741654">
        <w:rPr>
          <w:rFonts w:ascii="Calibri" w:hAnsi="Calibri"/>
        </w:rPr>
        <w:t xml:space="preserve"> safety, reliability and interoperability </w:t>
      </w:r>
      <w:r w:rsidR="00C53424" w:rsidRPr="00741654">
        <w:rPr>
          <w:rFonts w:ascii="Calibri" w:hAnsi="Calibri"/>
        </w:rPr>
        <w:t>with public</w:t>
      </w:r>
      <w:r w:rsidR="00FF23E0" w:rsidRPr="00741654">
        <w:rPr>
          <w:rFonts w:ascii="Calibri" w:hAnsi="Calibri"/>
          <w:iCs/>
        </w:rPr>
        <w:t xml:space="preserve"> mobile telecommunications service</w:t>
      </w:r>
      <w:r w:rsidR="00FE4247" w:rsidRPr="00741654">
        <w:rPr>
          <w:rFonts w:ascii="Calibri" w:hAnsi="Calibri"/>
          <w:iCs/>
        </w:rPr>
        <w:t>s.</w:t>
      </w:r>
    </w:p>
    <w:p w14:paraId="235ADB9A" w14:textId="4A86166B" w:rsidR="00FE4247" w:rsidRPr="00741654" w:rsidRDefault="00FE4247" w:rsidP="00576313">
      <w:pPr>
        <w:rPr>
          <w:rFonts w:ascii="Calibri" w:hAnsi="Calibri"/>
        </w:rPr>
      </w:pPr>
      <w:r w:rsidRPr="00741654">
        <w:rPr>
          <w:rFonts w:ascii="Calibri" w:hAnsi="Calibri"/>
          <w:iCs/>
        </w:rPr>
        <w:t xml:space="preserve">As such, ACCAN supports the remaking of the Air Interface to incorporate the </w:t>
      </w:r>
      <w:r w:rsidR="005B6693" w:rsidRPr="00741654">
        <w:rPr>
          <w:rFonts w:ascii="Calibri" w:hAnsi="Calibri"/>
        </w:rPr>
        <w:t xml:space="preserve">Communications Alliance’s new 5G industry standard </w:t>
      </w:r>
      <w:r w:rsidR="00380D27" w:rsidRPr="00741654">
        <w:rPr>
          <w:rFonts w:ascii="Calibri" w:hAnsi="Calibri"/>
        </w:rPr>
        <w:t xml:space="preserve">and </w:t>
      </w:r>
      <w:r w:rsidR="005B6693" w:rsidRPr="00741654">
        <w:rPr>
          <w:rFonts w:ascii="Calibri" w:hAnsi="Calibri"/>
        </w:rPr>
        <w:t>the latest industry standards that have replaced the applicable industry standards specified in the Air Interface Standard 2018.</w:t>
      </w:r>
    </w:p>
    <w:p w14:paraId="1516E762" w14:textId="0E3DC284" w:rsidR="008C04D7" w:rsidRPr="00741654" w:rsidRDefault="008C04D7" w:rsidP="00576313">
      <w:pPr>
        <w:rPr>
          <w:rFonts w:ascii="Calibri" w:hAnsi="Calibri"/>
          <w:szCs w:val="24"/>
        </w:rPr>
      </w:pPr>
      <w:r w:rsidRPr="00741654">
        <w:rPr>
          <w:rFonts w:ascii="Calibri" w:hAnsi="Calibri"/>
        </w:rPr>
        <w:t>Ensuring the legislative objectives</w:t>
      </w:r>
      <w:r w:rsidR="004E3CFA" w:rsidRPr="00741654">
        <w:rPr>
          <w:rFonts w:ascii="Calibri" w:hAnsi="Calibri"/>
        </w:rPr>
        <w:t xml:space="preserve"> </w:t>
      </w:r>
      <w:r w:rsidR="004E3CFA" w:rsidRPr="00741654">
        <w:rPr>
          <w:rFonts w:ascii="Calibri" w:hAnsi="Calibri"/>
          <w:iCs/>
        </w:rPr>
        <w:t>of access to emergency call services, protecting the health and safety of persons, and protecting the integrity of, and interoperability of customer equipment with telecommunications networks</w:t>
      </w:r>
      <w:r w:rsidR="00A62988" w:rsidRPr="00741654">
        <w:rPr>
          <w:rFonts w:ascii="Calibri" w:hAnsi="Calibri"/>
          <w:iCs/>
        </w:rPr>
        <w:t xml:space="preserve"> is critical for consumer reliance and trust in the emerging </w:t>
      </w:r>
      <w:r w:rsidR="00CB6CD9" w:rsidRPr="00741654">
        <w:rPr>
          <w:rFonts w:ascii="Calibri" w:hAnsi="Calibri"/>
          <w:iCs/>
        </w:rPr>
        <w:t>mobile networks of 5G.</w:t>
      </w:r>
      <w:r w:rsidRPr="00741654">
        <w:rPr>
          <w:rFonts w:ascii="Calibri" w:hAnsi="Calibri"/>
        </w:rPr>
        <w:t xml:space="preserve"> </w:t>
      </w:r>
    </w:p>
    <w:p w14:paraId="7E2B150A" w14:textId="4C3EAB01" w:rsidR="0043490B" w:rsidRDefault="00CB6CD9" w:rsidP="00576313">
      <w:pPr>
        <w:rPr>
          <w:rFonts w:ascii="Calibri" w:hAnsi="Calibri"/>
          <w:szCs w:val="24"/>
        </w:rPr>
      </w:pPr>
      <w:r w:rsidRPr="00741654">
        <w:rPr>
          <w:rFonts w:ascii="Calibri" w:hAnsi="Calibri"/>
          <w:szCs w:val="24"/>
        </w:rPr>
        <w:t xml:space="preserve">ACCAN </w:t>
      </w:r>
      <w:r w:rsidR="00EF7F86" w:rsidRPr="00741654">
        <w:rPr>
          <w:rFonts w:ascii="Calibri" w:hAnsi="Calibri"/>
          <w:szCs w:val="24"/>
        </w:rPr>
        <w:t xml:space="preserve">recommends that in </w:t>
      </w:r>
      <w:r w:rsidR="001D224A" w:rsidRPr="00741654">
        <w:rPr>
          <w:rFonts w:ascii="Calibri" w:hAnsi="Calibri"/>
          <w:szCs w:val="24"/>
        </w:rPr>
        <w:t xml:space="preserve">conjunction with the making of the new Air Interface Standard that the </w:t>
      </w:r>
      <w:r w:rsidR="00D77A51">
        <w:rPr>
          <w:rFonts w:ascii="Calibri" w:hAnsi="Calibri"/>
          <w:szCs w:val="24"/>
        </w:rPr>
        <w:t>Australian Communications and Media Authority (</w:t>
      </w:r>
      <w:r w:rsidR="001D224A" w:rsidRPr="00741654">
        <w:rPr>
          <w:rFonts w:ascii="Calibri" w:hAnsi="Calibri"/>
          <w:szCs w:val="24"/>
        </w:rPr>
        <w:t>ACMA</w:t>
      </w:r>
      <w:r w:rsidR="00D77A51">
        <w:rPr>
          <w:rFonts w:ascii="Calibri" w:hAnsi="Calibri"/>
          <w:szCs w:val="24"/>
        </w:rPr>
        <w:t>)</w:t>
      </w:r>
      <w:r w:rsidR="001D224A" w:rsidRPr="00741654">
        <w:rPr>
          <w:rFonts w:ascii="Calibri" w:hAnsi="Calibri"/>
          <w:szCs w:val="24"/>
        </w:rPr>
        <w:t xml:space="preserve"> and </w:t>
      </w:r>
      <w:r w:rsidR="00497521" w:rsidRPr="00741654">
        <w:rPr>
          <w:rFonts w:ascii="Calibri" w:hAnsi="Calibri"/>
          <w:szCs w:val="24"/>
        </w:rPr>
        <w:t xml:space="preserve">equipment manufacturers and </w:t>
      </w:r>
      <w:r w:rsidR="00497521" w:rsidRPr="00741654">
        <w:rPr>
          <w:rFonts w:ascii="Calibri" w:hAnsi="Calibri"/>
          <w:szCs w:val="24"/>
        </w:rPr>
        <w:lastRenderedPageBreak/>
        <w:t xml:space="preserve">providers </w:t>
      </w:r>
      <w:r w:rsidR="003B02B8" w:rsidRPr="00741654">
        <w:rPr>
          <w:rFonts w:ascii="Calibri" w:hAnsi="Calibri"/>
          <w:szCs w:val="24"/>
        </w:rPr>
        <w:t xml:space="preserve">undertake </w:t>
      </w:r>
      <w:r w:rsidR="00C45324" w:rsidRPr="00741654">
        <w:rPr>
          <w:rFonts w:ascii="Calibri" w:hAnsi="Calibri"/>
          <w:szCs w:val="24"/>
        </w:rPr>
        <w:t xml:space="preserve">broad </w:t>
      </w:r>
      <w:r w:rsidR="00BB6A10" w:rsidRPr="00741654">
        <w:rPr>
          <w:rFonts w:ascii="Calibri" w:hAnsi="Calibri"/>
          <w:szCs w:val="24"/>
        </w:rPr>
        <w:t>consumer</w:t>
      </w:r>
      <w:r w:rsidR="003B02B8" w:rsidRPr="00741654">
        <w:rPr>
          <w:rFonts w:ascii="Calibri" w:hAnsi="Calibri"/>
          <w:szCs w:val="24"/>
        </w:rPr>
        <w:t xml:space="preserve"> awareness </w:t>
      </w:r>
      <w:r w:rsidR="00C53424" w:rsidRPr="00741654">
        <w:rPr>
          <w:rFonts w:ascii="Calibri" w:hAnsi="Calibri"/>
          <w:szCs w:val="24"/>
        </w:rPr>
        <w:t>initiatives</w:t>
      </w:r>
      <w:r w:rsidR="003B02B8" w:rsidRPr="00741654">
        <w:rPr>
          <w:rFonts w:ascii="Calibri" w:hAnsi="Calibri"/>
          <w:szCs w:val="24"/>
        </w:rPr>
        <w:t xml:space="preserve"> to ensure that Australian consumers understand </w:t>
      </w:r>
      <w:r w:rsidR="00020B0C">
        <w:rPr>
          <w:rFonts w:ascii="Calibri" w:hAnsi="Calibri"/>
          <w:szCs w:val="24"/>
        </w:rPr>
        <w:t xml:space="preserve">the new Air Interface Standard’s </w:t>
      </w:r>
      <w:r w:rsidR="00C106BD" w:rsidRPr="00741654">
        <w:rPr>
          <w:rFonts w:ascii="Calibri" w:hAnsi="Calibri"/>
          <w:szCs w:val="24"/>
        </w:rPr>
        <w:t xml:space="preserve">associated equipment labelling </w:t>
      </w:r>
      <w:r w:rsidR="00F56990">
        <w:rPr>
          <w:rFonts w:ascii="Calibri" w:hAnsi="Calibri"/>
          <w:szCs w:val="24"/>
        </w:rPr>
        <w:t xml:space="preserve">for </w:t>
      </w:r>
      <w:r w:rsidR="00294032" w:rsidRPr="00741654">
        <w:rPr>
          <w:rFonts w:ascii="Calibri" w:hAnsi="Calibri"/>
          <w:szCs w:val="24"/>
        </w:rPr>
        <w:t xml:space="preserve">mobile handsets and equipment </w:t>
      </w:r>
      <w:r w:rsidR="00C53424" w:rsidRPr="00741654">
        <w:rPr>
          <w:rFonts w:ascii="Calibri" w:hAnsi="Calibri"/>
          <w:szCs w:val="24"/>
        </w:rPr>
        <w:t>capability</w:t>
      </w:r>
      <w:r w:rsidR="002C6FBF" w:rsidRPr="00741654">
        <w:rPr>
          <w:rFonts w:ascii="Calibri" w:hAnsi="Calibri"/>
          <w:szCs w:val="24"/>
        </w:rPr>
        <w:t xml:space="preserve"> </w:t>
      </w:r>
      <w:r w:rsidR="00446997" w:rsidRPr="00741654">
        <w:rPr>
          <w:rFonts w:ascii="Calibri" w:hAnsi="Calibri"/>
          <w:szCs w:val="24"/>
        </w:rPr>
        <w:t xml:space="preserve">with regard </w:t>
      </w:r>
      <w:r w:rsidR="002C6FBF" w:rsidRPr="00741654">
        <w:rPr>
          <w:rFonts w:ascii="Calibri" w:hAnsi="Calibri"/>
          <w:szCs w:val="24"/>
        </w:rPr>
        <w:t xml:space="preserve">to </w:t>
      </w:r>
      <w:r w:rsidR="00C22BA3" w:rsidRPr="00741654">
        <w:rPr>
          <w:rFonts w:ascii="Calibri" w:hAnsi="Calibri"/>
          <w:szCs w:val="24"/>
        </w:rPr>
        <w:t>access to</w:t>
      </w:r>
      <w:r w:rsidR="002C6FBF" w:rsidRPr="00741654">
        <w:rPr>
          <w:rFonts w:ascii="Calibri" w:hAnsi="Calibri"/>
          <w:szCs w:val="24"/>
        </w:rPr>
        <w:t xml:space="preserve"> </w:t>
      </w:r>
      <w:r w:rsidR="00813156" w:rsidRPr="00741654">
        <w:rPr>
          <w:rFonts w:ascii="Calibri" w:hAnsi="Calibri"/>
          <w:szCs w:val="24"/>
        </w:rPr>
        <w:t xml:space="preserve">Triple </w:t>
      </w:r>
      <w:r w:rsidR="00EC4695" w:rsidRPr="00741654">
        <w:rPr>
          <w:rFonts w:ascii="Calibri" w:hAnsi="Calibri"/>
          <w:szCs w:val="24"/>
        </w:rPr>
        <w:t>Zero (000)</w:t>
      </w:r>
      <w:r w:rsidR="00951D0D">
        <w:rPr>
          <w:rFonts w:ascii="Calibri" w:hAnsi="Calibri"/>
          <w:szCs w:val="24"/>
        </w:rPr>
        <w:t xml:space="preserve"> </w:t>
      </w:r>
      <w:r w:rsidR="00813156" w:rsidRPr="00741654">
        <w:rPr>
          <w:rFonts w:ascii="Calibri" w:hAnsi="Calibri"/>
          <w:szCs w:val="24"/>
        </w:rPr>
        <w:t xml:space="preserve">across the various </w:t>
      </w:r>
      <w:r w:rsidR="008F4282" w:rsidRPr="00741654">
        <w:rPr>
          <w:rFonts w:ascii="Calibri" w:hAnsi="Calibri"/>
          <w:szCs w:val="24"/>
        </w:rPr>
        <w:t xml:space="preserve">iterations of mobile </w:t>
      </w:r>
      <w:r w:rsidR="00587D0F" w:rsidRPr="00741654">
        <w:rPr>
          <w:rFonts w:ascii="Calibri" w:hAnsi="Calibri"/>
          <w:szCs w:val="24"/>
        </w:rPr>
        <w:t xml:space="preserve">networks available </w:t>
      </w:r>
      <w:r w:rsidR="00F56990">
        <w:rPr>
          <w:rFonts w:ascii="Calibri" w:hAnsi="Calibri"/>
          <w:szCs w:val="24"/>
        </w:rPr>
        <w:t xml:space="preserve">in </w:t>
      </w:r>
      <w:r w:rsidR="00E54F7C" w:rsidRPr="00741654">
        <w:rPr>
          <w:rFonts w:ascii="Calibri" w:hAnsi="Calibri"/>
          <w:szCs w:val="24"/>
        </w:rPr>
        <w:t>Australia - 3G, 4G and 5G.</w:t>
      </w:r>
      <w:r w:rsidR="00130E8C">
        <w:rPr>
          <w:rFonts w:ascii="Calibri" w:hAnsi="Calibri"/>
          <w:szCs w:val="24"/>
        </w:rPr>
        <w:t xml:space="preserve"> </w:t>
      </w:r>
      <w:r w:rsidR="00F86CFF">
        <w:rPr>
          <w:rFonts w:ascii="Calibri" w:hAnsi="Calibri"/>
          <w:szCs w:val="24"/>
        </w:rPr>
        <w:t xml:space="preserve">These consumer education initiatives </w:t>
      </w:r>
      <w:r w:rsidR="00DC5877">
        <w:rPr>
          <w:rFonts w:ascii="Calibri" w:hAnsi="Calibri"/>
          <w:szCs w:val="24"/>
        </w:rPr>
        <w:t xml:space="preserve">must include information about </w:t>
      </w:r>
      <w:r w:rsidR="00597136">
        <w:rPr>
          <w:rFonts w:ascii="Calibri" w:hAnsi="Calibri"/>
          <w:szCs w:val="24"/>
        </w:rPr>
        <w:t xml:space="preserve">any </w:t>
      </w:r>
      <w:r w:rsidR="006768F4">
        <w:rPr>
          <w:rFonts w:ascii="Calibri" w:hAnsi="Calibri"/>
          <w:szCs w:val="24"/>
        </w:rPr>
        <w:t xml:space="preserve">situations where equipment may not automatically </w:t>
      </w:r>
      <w:r w:rsidR="00FE49CF">
        <w:rPr>
          <w:rFonts w:ascii="Calibri" w:hAnsi="Calibri"/>
          <w:szCs w:val="24"/>
        </w:rPr>
        <w:t xml:space="preserve">roll-over to available networks for </w:t>
      </w:r>
      <w:r w:rsidR="0043490B">
        <w:rPr>
          <w:rFonts w:ascii="Calibri" w:hAnsi="Calibri"/>
          <w:szCs w:val="24"/>
        </w:rPr>
        <w:t>emergency calls to 000.</w:t>
      </w:r>
    </w:p>
    <w:p w14:paraId="62A2F50B" w14:textId="257E6D12" w:rsidR="00576313" w:rsidRPr="00741654" w:rsidRDefault="00576313" w:rsidP="00576313">
      <w:pPr>
        <w:rPr>
          <w:rFonts w:ascii="Calibri" w:hAnsi="Calibri"/>
          <w:szCs w:val="24"/>
        </w:rPr>
      </w:pPr>
      <w:r w:rsidRPr="00741654">
        <w:rPr>
          <w:rFonts w:ascii="Calibri" w:hAnsi="Calibri"/>
          <w:szCs w:val="24"/>
        </w:rPr>
        <w:t>Yours sincerely,</w:t>
      </w:r>
    </w:p>
    <w:p w14:paraId="209F8C3A" w14:textId="77777777" w:rsidR="00576313" w:rsidRPr="00741654" w:rsidRDefault="00576313" w:rsidP="00576313">
      <w:pPr>
        <w:rPr>
          <w:rFonts w:ascii="Calibri" w:hAnsi="Calibri"/>
          <w:szCs w:val="24"/>
        </w:rPr>
      </w:pPr>
      <w:r w:rsidRPr="00741654">
        <w:rPr>
          <w:rFonts w:ascii="Calibri" w:hAnsi="Calibri"/>
          <w:szCs w:val="24"/>
        </w:rPr>
        <w:t>Wayne Hawkins</w:t>
      </w:r>
    </w:p>
    <w:p w14:paraId="23D34FC2" w14:textId="77777777" w:rsidR="00576313" w:rsidRPr="00741654" w:rsidRDefault="00576313" w:rsidP="00576313">
      <w:pPr>
        <w:rPr>
          <w:rFonts w:ascii="Calibri" w:hAnsi="Calibri"/>
          <w:szCs w:val="24"/>
        </w:rPr>
      </w:pPr>
      <w:r w:rsidRPr="00741654">
        <w:rPr>
          <w:rFonts w:ascii="Calibri" w:hAnsi="Calibri"/>
          <w:szCs w:val="24"/>
        </w:rPr>
        <w:t>Director of Inclusion</w:t>
      </w:r>
    </w:p>
    <w:p w14:paraId="7CA79246" w14:textId="4B065FC3" w:rsidR="00576313" w:rsidRPr="00741654" w:rsidRDefault="00576313" w:rsidP="00576313">
      <w:pPr>
        <w:rPr>
          <w:rFonts w:ascii="Calibri" w:hAnsi="Calibri"/>
          <w:szCs w:val="24"/>
        </w:rPr>
      </w:pPr>
      <w:r w:rsidRPr="00741654">
        <w:rPr>
          <w:rFonts w:ascii="Calibri" w:hAnsi="Calibri"/>
          <w:szCs w:val="24"/>
        </w:rPr>
        <w:t>Australian Communication</w:t>
      </w:r>
      <w:r w:rsidR="005C3A8B">
        <w:rPr>
          <w:rFonts w:ascii="Calibri" w:hAnsi="Calibri"/>
          <w:szCs w:val="24"/>
        </w:rPr>
        <w:t>s</w:t>
      </w:r>
      <w:r w:rsidRPr="00741654">
        <w:rPr>
          <w:rFonts w:ascii="Calibri" w:hAnsi="Calibri"/>
          <w:szCs w:val="24"/>
        </w:rPr>
        <w:t xml:space="preserve"> Consumer Action Network</w:t>
      </w:r>
      <w:r w:rsidRPr="00741654">
        <w:rPr>
          <w:rFonts w:ascii="Calibri" w:hAnsi="Calibri"/>
          <w:szCs w:val="24"/>
        </w:rPr>
        <w:cr/>
      </w:r>
    </w:p>
    <w:p w14:paraId="43A38E9A" w14:textId="77777777" w:rsidR="00576313" w:rsidRPr="00713789" w:rsidRDefault="00576313" w:rsidP="00713789">
      <w:pPr>
        <w:pStyle w:val="FundingAcknowledgement"/>
        <w:rPr>
          <w:b/>
        </w:rPr>
      </w:pPr>
      <w:r w:rsidRPr="00713789">
        <w:t>The Australian Communications Consumer Action Network (ACCAN) is Australia’s peak communication consumer organisation. The operation of ACCAN is made possible by funding provided by the Commonwealth of Australia under section 593 of the Telecommunications Act 1997. This funding is recovered from charges on telecommunications carriers.</w:t>
      </w:r>
    </w:p>
    <w:p w14:paraId="71793093" w14:textId="67B6F67A" w:rsidR="001077BD" w:rsidRPr="00741654" w:rsidRDefault="001077BD" w:rsidP="00576313">
      <w:pPr>
        <w:rPr>
          <w:rFonts w:ascii="Calibri" w:hAnsi="Calibri"/>
        </w:rPr>
      </w:pPr>
    </w:p>
    <w:sectPr w:rsidR="001077BD" w:rsidRPr="00741654" w:rsidSect="00472A35">
      <w:headerReference w:type="default" r:id="rId18"/>
      <w:footerReference w:type="default" r:id="rId19"/>
      <w:footerReference w:type="first" r:id="rId20"/>
      <w:pgSz w:w="11906" w:h="16838"/>
      <w:pgMar w:top="1418" w:right="1440" w:bottom="709" w:left="1440"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D4694" w14:textId="77777777" w:rsidR="00E43901" w:rsidRDefault="00E43901">
      <w:pPr>
        <w:spacing w:after="0" w:line="240" w:lineRule="auto"/>
      </w:pPr>
      <w:r>
        <w:separator/>
      </w:r>
    </w:p>
  </w:endnote>
  <w:endnote w:type="continuationSeparator" w:id="0">
    <w:p w14:paraId="32E85C2F" w14:textId="77777777" w:rsidR="00E43901" w:rsidRDefault="00E43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w:altName w:val="Calibri"/>
    <w:charset w:val="00"/>
    <w:family w:val="auto"/>
    <w:pitch w:val="variable"/>
    <w:sig w:usb0="800000A7" w:usb1="00000000" w:usb2="00000000" w:usb3="00000000" w:csb0="00000009" w:csb1="00000000"/>
  </w:font>
  <w:font w:name="Gotham Blac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tham" w:hAnsi="Gotham"/>
        <w:b/>
        <w:bCs/>
        <w:sz w:val="20"/>
        <w:szCs w:val="20"/>
      </w:rPr>
      <w:id w:val="-1113674512"/>
      <w:docPartObj>
        <w:docPartGallery w:val="Page Numbers (Bottom of Page)"/>
        <w:docPartUnique/>
      </w:docPartObj>
    </w:sdtPr>
    <w:sdtEndPr>
      <w:rPr>
        <w:rStyle w:val="Letterhead1Char"/>
        <w:spacing w:val="8"/>
      </w:rPr>
    </w:sdtEndPr>
    <w:sdtContent>
      <w:p w14:paraId="7578D4E2" w14:textId="77777777" w:rsidR="00200982" w:rsidRPr="009236CD" w:rsidRDefault="00713789" w:rsidP="0088720C">
        <w:pPr>
          <w:jc w:val="right"/>
          <w:rPr>
            <w:rStyle w:val="Letterhead1Char"/>
          </w:rPr>
        </w:pPr>
        <w:r w:rsidRPr="009236CD">
          <w:rPr>
            <w:rStyle w:val="Letterhead1Char"/>
          </w:rPr>
          <w:fldChar w:fldCharType="begin"/>
        </w:r>
        <w:r w:rsidRPr="009236CD">
          <w:rPr>
            <w:rStyle w:val="Letterhead1Char"/>
          </w:rPr>
          <w:instrText xml:space="preserve"> PAGE   \* MERGEFORMAT </w:instrText>
        </w:r>
        <w:r w:rsidRPr="009236CD">
          <w:rPr>
            <w:rStyle w:val="Letterhead1Char"/>
          </w:rPr>
          <w:fldChar w:fldCharType="separate"/>
        </w:r>
        <w:r w:rsidRPr="009236CD">
          <w:rPr>
            <w:rStyle w:val="Letterhead1Char"/>
          </w:rPr>
          <w:t>1</w:t>
        </w:r>
        <w:r w:rsidRPr="009236CD">
          <w:rPr>
            <w:rStyle w:val="Letterhead1Ch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536057"/>
      <w:docPartObj>
        <w:docPartGallery w:val="Page Numbers (Bottom of Page)"/>
        <w:docPartUnique/>
      </w:docPartObj>
    </w:sdtPr>
    <w:sdtContent>
      <w:p w14:paraId="0AEEADAD" w14:textId="77777777" w:rsidR="00D560F9" w:rsidRPr="00A72DB0" w:rsidRDefault="00713789" w:rsidP="009236CD">
        <w:pPr>
          <w:pStyle w:val="Letterhead1"/>
        </w:pPr>
        <w:r w:rsidRPr="00A72DB0">
          <w:fldChar w:fldCharType="begin"/>
        </w:r>
        <w:r w:rsidRPr="00A72DB0">
          <w:instrText xml:space="preserve"> PAGE   \* MERGEFORMAT </w:instrText>
        </w:r>
        <w:r w:rsidRPr="00A72DB0">
          <w:fldChar w:fldCharType="separate"/>
        </w:r>
        <w:r w:rsidRPr="00A72DB0">
          <w:t>2</w:t>
        </w:r>
        <w:r w:rsidRPr="00A72DB0">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FB57" w14:textId="77777777" w:rsidR="00E43901" w:rsidRDefault="00E43901">
      <w:pPr>
        <w:spacing w:after="0" w:line="240" w:lineRule="auto"/>
      </w:pPr>
      <w:r>
        <w:separator/>
      </w:r>
    </w:p>
  </w:footnote>
  <w:footnote w:type="continuationSeparator" w:id="0">
    <w:p w14:paraId="033D064D" w14:textId="77777777" w:rsidR="00E43901" w:rsidRDefault="00E43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4D31" w14:textId="77777777" w:rsidR="00200982" w:rsidRPr="00AD3EFC" w:rsidRDefault="00713789" w:rsidP="00CB1B60">
    <w:pPr>
      <w:pStyle w:val="Letterhead2"/>
    </w:pPr>
    <w:r>
      <w:rPr>
        <w:noProof/>
      </w:rPr>
      <w:drawing>
        <wp:anchor distT="0" distB="0" distL="114300" distR="114300" simplePos="0" relativeHeight="251659264" behindDoc="0" locked="0" layoutInCell="1" allowOverlap="1" wp14:anchorId="10BB6571" wp14:editId="002F5867">
          <wp:simplePos x="0" y="0"/>
          <wp:positionH relativeFrom="column">
            <wp:posOffset>-4445</wp:posOffset>
          </wp:positionH>
          <wp:positionV relativeFrom="page">
            <wp:posOffset>224790</wp:posOffset>
          </wp:positionV>
          <wp:extent cx="777240" cy="335915"/>
          <wp:effectExtent l="0" t="0" r="3810" b="6985"/>
          <wp:wrapSquare wrapText="bothSides"/>
          <wp:docPr id="12" name="Picture 12" descr="ACCAN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7" descr="ACCAN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 cy="33591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sidRPr="00891CD2">
      <w:rPr>
        <w:color w:val="33CCFF"/>
      </w:rPr>
      <w:t>Your consumer voice on phones and internet</w:t>
    </w:r>
    <w:r>
      <w:rPr>
        <w:noProof/>
      </w:rPr>
      <mc:AlternateContent>
        <mc:Choice Requires="wps">
          <w:drawing>
            <wp:anchor distT="0" distB="0" distL="114300" distR="114300" simplePos="0" relativeHeight="251660288" behindDoc="1" locked="0" layoutInCell="1" allowOverlap="1" wp14:anchorId="335F16D0" wp14:editId="61FAEBE9">
              <wp:simplePos x="0" y="0"/>
              <wp:positionH relativeFrom="column">
                <wp:posOffset>-574675</wp:posOffset>
              </wp:positionH>
              <wp:positionV relativeFrom="page">
                <wp:posOffset>694055</wp:posOffset>
              </wp:positionV>
              <wp:extent cx="6894195" cy="46990"/>
              <wp:effectExtent l="0" t="0" r="1905" b="0"/>
              <wp:wrapNone/>
              <wp:docPr id="1" name="Rectangle 1"/>
              <wp:cNvGraphicFramePr/>
              <a:graphic xmlns:a="http://schemas.openxmlformats.org/drawingml/2006/main">
                <a:graphicData uri="http://schemas.microsoft.com/office/word/2010/wordprocessingShape">
                  <wps:wsp>
                    <wps:cNvSpPr/>
                    <wps:spPr>
                      <a:xfrm>
                        <a:off x="0" y="0"/>
                        <a:ext cx="6893560" cy="46355"/>
                      </a:xfrm>
                      <a:prstGeom prst="rect">
                        <a:avLst/>
                      </a:prstGeom>
                      <a:solidFill>
                        <a:srgbClr val="43C7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8D1BB5" id="Rectangle 1" o:spid="_x0000_s1026" style="position:absolute;margin-left:-45.25pt;margin-top:54.65pt;width:542.85pt;height: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" fillcolor="#43c7f4" stroked="f" strokeweight="1pt">
              <w10:wrap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7F"/>
    <w:rsid w:val="00016C7B"/>
    <w:rsid w:val="00020B0C"/>
    <w:rsid w:val="000828F3"/>
    <w:rsid w:val="000C7063"/>
    <w:rsid w:val="000F4DC5"/>
    <w:rsid w:val="0010356C"/>
    <w:rsid w:val="001077BD"/>
    <w:rsid w:val="00130E8C"/>
    <w:rsid w:val="001A2632"/>
    <w:rsid w:val="001A402C"/>
    <w:rsid w:val="001D224A"/>
    <w:rsid w:val="001E544C"/>
    <w:rsid w:val="0022442F"/>
    <w:rsid w:val="00290D76"/>
    <w:rsid w:val="00294032"/>
    <w:rsid w:val="002C6FBF"/>
    <w:rsid w:val="00380D27"/>
    <w:rsid w:val="003B02B8"/>
    <w:rsid w:val="003D767A"/>
    <w:rsid w:val="00433838"/>
    <w:rsid w:val="0043490B"/>
    <w:rsid w:val="00446997"/>
    <w:rsid w:val="00497521"/>
    <w:rsid w:val="004A5045"/>
    <w:rsid w:val="004E3CFA"/>
    <w:rsid w:val="00506031"/>
    <w:rsid w:val="005451A1"/>
    <w:rsid w:val="0057492E"/>
    <w:rsid w:val="00576313"/>
    <w:rsid w:val="00587D0F"/>
    <w:rsid w:val="00597136"/>
    <w:rsid w:val="005B6693"/>
    <w:rsid w:val="005C3A8B"/>
    <w:rsid w:val="005F46DA"/>
    <w:rsid w:val="006643A1"/>
    <w:rsid w:val="006768F4"/>
    <w:rsid w:val="006F5CB4"/>
    <w:rsid w:val="00713789"/>
    <w:rsid w:val="00721A43"/>
    <w:rsid w:val="00740704"/>
    <w:rsid w:val="00741654"/>
    <w:rsid w:val="00781EC8"/>
    <w:rsid w:val="007E20FD"/>
    <w:rsid w:val="00804381"/>
    <w:rsid w:val="00813156"/>
    <w:rsid w:val="008256F2"/>
    <w:rsid w:val="00834CE5"/>
    <w:rsid w:val="00891CD2"/>
    <w:rsid w:val="008C04D7"/>
    <w:rsid w:val="008F242A"/>
    <w:rsid w:val="008F4282"/>
    <w:rsid w:val="00904183"/>
    <w:rsid w:val="00935FF8"/>
    <w:rsid w:val="00945F8E"/>
    <w:rsid w:val="00951D0D"/>
    <w:rsid w:val="00997420"/>
    <w:rsid w:val="009C0EE9"/>
    <w:rsid w:val="009F3F54"/>
    <w:rsid w:val="00A041E9"/>
    <w:rsid w:val="00A62988"/>
    <w:rsid w:val="00A75745"/>
    <w:rsid w:val="00A8635C"/>
    <w:rsid w:val="00AF4298"/>
    <w:rsid w:val="00B30155"/>
    <w:rsid w:val="00BB357F"/>
    <w:rsid w:val="00BB6A10"/>
    <w:rsid w:val="00C106BD"/>
    <w:rsid w:val="00C22BA3"/>
    <w:rsid w:val="00C45324"/>
    <w:rsid w:val="00C53424"/>
    <w:rsid w:val="00CB6CD9"/>
    <w:rsid w:val="00D57ECD"/>
    <w:rsid w:val="00D77A51"/>
    <w:rsid w:val="00DC5877"/>
    <w:rsid w:val="00E43901"/>
    <w:rsid w:val="00E54F7C"/>
    <w:rsid w:val="00EC4695"/>
    <w:rsid w:val="00EF7F86"/>
    <w:rsid w:val="00F15CAD"/>
    <w:rsid w:val="00F56990"/>
    <w:rsid w:val="00F86CFF"/>
    <w:rsid w:val="00FA7DB1"/>
    <w:rsid w:val="00FE4247"/>
    <w:rsid w:val="00FE49CF"/>
    <w:rsid w:val="00FF0F35"/>
    <w:rsid w:val="00FF23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E27A"/>
  <w15:chartTrackingRefBased/>
  <w15:docId w15:val="{C5B6B0CD-71D4-4F31-87AE-A7526F20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313"/>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76313"/>
    <w:pPr>
      <w:spacing w:after="0"/>
      <w:outlineLvl w:val="0"/>
    </w:pPr>
    <w:rPr>
      <w:rFonts w:cstheme="minorHAnsi"/>
      <w:sz w:val="48"/>
      <w:szCs w:val="48"/>
    </w:rPr>
  </w:style>
  <w:style w:type="character" w:customStyle="1" w:styleId="TitleChar">
    <w:name w:val="Title Char"/>
    <w:basedOn w:val="DefaultParagraphFont"/>
    <w:link w:val="Title"/>
    <w:rsid w:val="00576313"/>
    <w:rPr>
      <w:rFonts w:eastAsiaTheme="minorEastAsia" w:cstheme="minorHAnsi"/>
      <w:sz w:val="48"/>
      <w:szCs w:val="48"/>
      <w:lang w:eastAsia="en-AU"/>
    </w:rPr>
  </w:style>
  <w:style w:type="paragraph" w:customStyle="1" w:styleId="FundingAcknowledgement">
    <w:name w:val="Funding Acknowledgement"/>
    <w:basedOn w:val="Normal"/>
    <w:autoRedefine/>
    <w:qFormat/>
    <w:rsid w:val="00713789"/>
    <w:pPr>
      <w:pBdr>
        <w:top w:val="single" w:sz="36" w:space="10" w:color="33CCFF"/>
        <w:bottom w:val="single" w:sz="36" w:space="10" w:color="33CCFF"/>
      </w:pBdr>
      <w:spacing w:before="360" w:after="360"/>
      <w:ind w:right="-46"/>
    </w:pPr>
    <w:rPr>
      <w:rFonts w:ascii="Gotham" w:hAnsi="Gotham"/>
      <w:i/>
      <w:sz w:val="16"/>
      <w:szCs w:val="16"/>
      <w:lang w:val="en-US"/>
    </w:rPr>
  </w:style>
  <w:style w:type="paragraph" w:customStyle="1" w:styleId="DocLabel">
    <w:name w:val="Doc Label"/>
    <w:basedOn w:val="Normal"/>
    <w:link w:val="DocLabelChar"/>
    <w:qFormat/>
    <w:rsid w:val="00576313"/>
    <w:pPr>
      <w:tabs>
        <w:tab w:val="right" w:pos="9026"/>
      </w:tabs>
    </w:pPr>
    <w:rPr>
      <w:rFonts w:ascii="Gotham Black" w:hAnsi="Gotham Black"/>
      <w:color w:val="4472C4" w:themeColor="accent1"/>
      <w:sz w:val="36"/>
      <w:szCs w:val="36"/>
    </w:rPr>
  </w:style>
  <w:style w:type="paragraph" w:customStyle="1" w:styleId="DocDate">
    <w:name w:val="Doc Date"/>
    <w:basedOn w:val="Normal"/>
    <w:link w:val="DocDateChar"/>
    <w:qFormat/>
    <w:rsid w:val="00576313"/>
    <w:pPr>
      <w:tabs>
        <w:tab w:val="right" w:pos="9026"/>
      </w:tabs>
    </w:pPr>
    <w:rPr>
      <w:rFonts w:ascii="Gotham" w:hAnsi="Gotham"/>
      <w:b/>
      <w:bCs/>
    </w:rPr>
  </w:style>
  <w:style w:type="character" w:customStyle="1" w:styleId="DocLabelChar">
    <w:name w:val="Doc Label Char"/>
    <w:basedOn w:val="DefaultParagraphFont"/>
    <w:link w:val="DocLabel"/>
    <w:rsid w:val="00576313"/>
    <w:rPr>
      <w:rFonts w:ascii="Gotham Black" w:eastAsiaTheme="minorEastAsia" w:hAnsi="Gotham Black"/>
      <w:color w:val="4472C4" w:themeColor="accent1"/>
      <w:sz w:val="36"/>
      <w:szCs w:val="36"/>
      <w:lang w:eastAsia="en-AU"/>
    </w:rPr>
  </w:style>
  <w:style w:type="paragraph" w:customStyle="1" w:styleId="Letterhead1">
    <w:name w:val="Letterhead 1"/>
    <w:basedOn w:val="Normal"/>
    <w:link w:val="Letterhead1Char"/>
    <w:qFormat/>
    <w:rsid w:val="00576313"/>
    <w:pPr>
      <w:tabs>
        <w:tab w:val="left" w:pos="3855"/>
        <w:tab w:val="center" w:pos="4513"/>
        <w:tab w:val="right" w:pos="9026"/>
      </w:tabs>
      <w:spacing w:after="0"/>
      <w:jc w:val="right"/>
    </w:pPr>
    <w:rPr>
      <w:rFonts w:ascii="Gotham" w:hAnsi="Gotham"/>
      <w:b/>
      <w:bCs/>
      <w:spacing w:val="8"/>
      <w:sz w:val="20"/>
      <w:szCs w:val="20"/>
    </w:rPr>
  </w:style>
  <w:style w:type="character" w:customStyle="1" w:styleId="DocDateChar">
    <w:name w:val="Doc Date Char"/>
    <w:basedOn w:val="DefaultParagraphFont"/>
    <w:link w:val="DocDate"/>
    <w:rsid w:val="00576313"/>
    <w:rPr>
      <w:rFonts w:ascii="Gotham" w:eastAsiaTheme="minorEastAsia" w:hAnsi="Gotham"/>
      <w:b/>
      <w:bCs/>
      <w:lang w:eastAsia="en-AU"/>
    </w:rPr>
  </w:style>
  <w:style w:type="paragraph" w:customStyle="1" w:styleId="Letterhead2">
    <w:name w:val="Letterhead 2"/>
    <w:basedOn w:val="Normal"/>
    <w:link w:val="Letterhead2Char"/>
    <w:qFormat/>
    <w:rsid w:val="00576313"/>
    <w:pPr>
      <w:tabs>
        <w:tab w:val="left" w:pos="1843"/>
        <w:tab w:val="center" w:pos="4513"/>
        <w:tab w:val="right" w:pos="9026"/>
      </w:tabs>
      <w:spacing w:after="0" w:line="240" w:lineRule="auto"/>
      <w:ind w:hanging="851"/>
    </w:pPr>
    <w:rPr>
      <w:rFonts w:ascii="Gotham" w:hAnsi="Gotham"/>
      <w:b/>
      <w:bCs/>
      <w:i/>
      <w:iCs/>
      <w:color w:val="4472C4" w:themeColor="accent1"/>
    </w:rPr>
  </w:style>
  <w:style w:type="character" w:customStyle="1" w:styleId="Letterhead1Char">
    <w:name w:val="Letterhead 1 Char"/>
    <w:basedOn w:val="DefaultParagraphFont"/>
    <w:link w:val="Letterhead1"/>
    <w:rsid w:val="00576313"/>
    <w:rPr>
      <w:rFonts w:ascii="Gotham" w:eastAsiaTheme="minorEastAsia" w:hAnsi="Gotham"/>
      <w:b/>
      <w:bCs/>
      <w:spacing w:val="8"/>
      <w:sz w:val="20"/>
      <w:szCs w:val="20"/>
      <w:lang w:eastAsia="en-AU"/>
    </w:rPr>
  </w:style>
  <w:style w:type="character" w:customStyle="1" w:styleId="Letterhead2Char">
    <w:name w:val="Letterhead 2 Char"/>
    <w:basedOn w:val="DefaultParagraphFont"/>
    <w:link w:val="Letterhead2"/>
    <w:rsid w:val="00576313"/>
    <w:rPr>
      <w:rFonts w:ascii="Gotham" w:eastAsiaTheme="minorEastAsia" w:hAnsi="Gotham"/>
      <w:b/>
      <w:bCs/>
      <w:i/>
      <w:iCs/>
      <w:color w:val="4472C4" w:themeColor="accent1"/>
      <w:lang w:eastAsia="en-AU"/>
    </w:rPr>
  </w:style>
  <w:style w:type="character" w:styleId="Hyperlink">
    <w:name w:val="Hyperlink"/>
    <w:basedOn w:val="DefaultParagraphFont"/>
    <w:uiPriority w:val="99"/>
    <w:unhideWhenUsed/>
    <w:rsid w:val="001A2632"/>
    <w:rPr>
      <w:color w:val="0563C1" w:themeColor="hyperlink"/>
      <w:u w:val="single"/>
    </w:rPr>
  </w:style>
  <w:style w:type="character" w:styleId="UnresolvedMention">
    <w:name w:val="Unresolved Mention"/>
    <w:basedOn w:val="DefaultParagraphFont"/>
    <w:uiPriority w:val="99"/>
    <w:semiHidden/>
    <w:unhideWhenUsed/>
    <w:rsid w:val="001A2632"/>
    <w:rPr>
      <w:color w:val="605E5C"/>
      <w:shd w:val="clear" w:color="auto" w:fill="E1DFDD"/>
    </w:rPr>
  </w:style>
  <w:style w:type="paragraph" w:styleId="Header">
    <w:name w:val="header"/>
    <w:basedOn w:val="Normal"/>
    <w:link w:val="HeaderChar"/>
    <w:uiPriority w:val="99"/>
    <w:unhideWhenUsed/>
    <w:rsid w:val="00891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CD2"/>
    <w:rPr>
      <w:rFonts w:eastAsiaTheme="minorEastAsia"/>
      <w:lang w:eastAsia="en-AU"/>
    </w:rPr>
  </w:style>
  <w:style w:type="paragraph" w:styleId="Footer">
    <w:name w:val="footer"/>
    <w:basedOn w:val="Normal"/>
    <w:link w:val="FooterChar"/>
    <w:uiPriority w:val="99"/>
    <w:unhideWhenUsed/>
    <w:rsid w:val="00891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CD2"/>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accan_a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witter.com/ACCAN_AU" TargetMode="External"/><Relationship Id="rId12" Type="http://schemas.openxmlformats.org/officeDocument/2006/relationships/image" Target="media/image3.jpeg"/><Relationship Id="rId17" Type="http://schemas.openxmlformats.org/officeDocument/2006/relationships/hyperlink" Target="mailto:techreg@acma.gov.au"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company/accanau/"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accan.org.au/" TargetMode="External"/><Relationship Id="rId23"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accanau" TargetMode="Externa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acca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E4A5C17F963D4A81626FBA9D0C3C6E" ma:contentTypeVersion="8" ma:contentTypeDescription="Create a new document." ma:contentTypeScope="" ma:versionID="d264556abd98f1c5225bdb984c28e778">
  <xsd:schema xmlns:xsd="http://www.w3.org/2001/XMLSchema" xmlns:xs="http://www.w3.org/2001/XMLSchema" xmlns:p="http://schemas.microsoft.com/office/2006/metadata/properties" xmlns:ns2="25af2f0e-673d-4721-b64c-73e7c4e9e0c5" xmlns:ns3="2afa1a33-c191-48ee-b288-192490d33fec" targetNamespace="http://schemas.microsoft.com/office/2006/metadata/properties" ma:root="true" ma:fieldsID="d478046a8e062f5f5d13a85f4386f560" ns2:_="" ns3:_="">
    <xsd:import namespace="25af2f0e-673d-4721-b64c-73e7c4e9e0c5"/>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f2f0e-673d-4721-b64c-73e7c4e9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A87C7A-F7C9-4B91-AA15-15700B2367DD}">
  <ds:schemaRefs>
    <ds:schemaRef ds:uri="http://schemas.openxmlformats.org/officeDocument/2006/bibliography"/>
  </ds:schemaRefs>
</ds:datastoreItem>
</file>

<file path=customXml/itemProps2.xml><?xml version="1.0" encoding="utf-8"?>
<ds:datastoreItem xmlns:ds="http://schemas.openxmlformats.org/officeDocument/2006/customXml" ds:itemID="{85833EF1-E507-4464-9DBA-89D7C9401223}"/>
</file>

<file path=customXml/itemProps3.xml><?xml version="1.0" encoding="utf-8"?>
<ds:datastoreItem xmlns:ds="http://schemas.openxmlformats.org/officeDocument/2006/customXml" ds:itemID="{0207FB18-F80D-40CD-B4E0-514C0D20DED4}"/>
</file>

<file path=docProps/app.xml><?xml version="1.0" encoding="utf-8"?>
<Properties xmlns="http://schemas.openxmlformats.org/officeDocument/2006/extended-properties" xmlns:vt="http://schemas.openxmlformats.org/officeDocument/2006/docPropsVTypes">
  <Template>Normal</Template>
  <TotalTime>132</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Hawkins</dc:creator>
  <cp:keywords/>
  <dc:description/>
  <cp:lastModifiedBy>Wayne Hawkins</cp:lastModifiedBy>
  <cp:revision>26</cp:revision>
  <dcterms:created xsi:type="dcterms:W3CDTF">2022-09-15T00:53:00Z</dcterms:created>
  <dcterms:modified xsi:type="dcterms:W3CDTF">2022-09-15T05:41:00Z</dcterms:modified>
</cp:coreProperties>
</file>