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22B2E0" w14:textId="77777777" w:rsidR="00B47285" w:rsidRPr="002C5882" w:rsidRDefault="00B47285" w:rsidP="00CF0438">
      <w:pPr>
        <w:pStyle w:val="Letterhead1"/>
      </w:pPr>
      <w:bookmarkStart w:id="0" w:name="_Hlk95835868"/>
      <w:r w:rsidRPr="00CF0438">
        <w:rPr>
          <w:noProof/>
        </w:rPr>
        <w:drawing>
          <wp:anchor distT="0" distB="0" distL="114300" distR="114300" simplePos="0" relativeHeight="251658243" behindDoc="1" locked="0" layoutInCell="1" allowOverlap="1" wp14:anchorId="065D24AA" wp14:editId="3E543219">
            <wp:simplePos x="0" y="0"/>
            <wp:positionH relativeFrom="column">
              <wp:posOffset>4862195</wp:posOffset>
            </wp:positionH>
            <wp:positionV relativeFrom="page">
              <wp:posOffset>563880</wp:posOffset>
            </wp:positionV>
            <wp:extent cx="191770" cy="191770"/>
            <wp:effectExtent l="0" t="0" r="0" b="0"/>
            <wp:wrapSquare wrapText="bothSides"/>
            <wp:docPr id="7" name="Picture 7" descr="Twitter Ico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witter Ico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4" behindDoc="0" locked="0" layoutInCell="1" allowOverlap="1" wp14:anchorId="3F12C698" wp14:editId="4E598312">
            <wp:simplePos x="0" y="0"/>
            <wp:positionH relativeFrom="column">
              <wp:posOffset>5092065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8" name="Picture 8" descr="Facebook icon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Facebook icon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5" behindDoc="0" locked="0" layoutInCell="1" allowOverlap="1" wp14:anchorId="5B0618D0" wp14:editId="13F2C426">
            <wp:simplePos x="0" y="0"/>
            <wp:positionH relativeFrom="column">
              <wp:posOffset>5326380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9" name="Picture 9" descr="Linked in icon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inked in icon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2" behindDoc="0" locked="0" layoutInCell="1" allowOverlap="1" wp14:anchorId="635B9E73" wp14:editId="4CDA87E7">
            <wp:simplePos x="0" y="0"/>
            <wp:positionH relativeFrom="column">
              <wp:posOffset>5546725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10" name="Picture 10" descr="Instagram icon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nstagram icon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1" behindDoc="0" locked="0" layoutInCell="1" allowOverlap="1" wp14:anchorId="769C98DC" wp14:editId="70A117FF">
            <wp:simplePos x="0" y="0"/>
            <wp:positionH relativeFrom="column">
              <wp:posOffset>4445</wp:posOffset>
            </wp:positionH>
            <wp:positionV relativeFrom="page">
              <wp:posOffset>421005</wp:posOffset>
            </wp:positionV>
            <wp:extent cx="2035810" cy="880110"/>
            <wp:effectExtent l="0" t="0" r="2540" b="0"/>
            <wp:wrapSquare wrapText="bothSides"/>
            <wp:docPr id="16" name="Picture 16" descr="ACCAN logo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CCAN logo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A95" w:rsidRPr="00CF0438">
        <w:t>www.</w:t>
      </w:r>
      <w:r w:rsidRPr="002C5882">
        <w:t>accan</w:t>
      </w:r>
      <w:r w:rsidRPr="00CF0438">
        <w:t>.org.</w:t>
      </w:r>
      <w:r w:rsidRPr="002C5882">
        <w:t>au</w:t>
      </w:r>
    </w:p>
    <w:p w14:paraId="78350E9F" w14:textId="77777777" w:rsidR="00B47285" w:rsidRPr="002C5882" w:rsidRDefault="00F47D10" w:rsidP="00CF0438">
      <w:pPr>
        <w:pStyle w:val="Letterhead1"/>
      </w:pPr>
      <w:r>
        <w:t>i</w:t>
      </w:r>
      <w:r w:rsidR="00B47285" w:rsidRPr="002C5882">
        <w:t>nfo@accan.org.au</w:t>
      </w:r>
    </w:p>
    <w:p w14:paraId="267ED30A" w14:textId="77777777" w:rsidR="00B47285" w:rsidRPr="002C5882" w:rsidRDefault="00B47285" w:rsidP="00CF0438">
      <w:pPr>
        <w:pStyle w:val="Letterhead1"/>
      </w:pPr>
      <w:r w:rsidRPr="002C5882">
        <w:t>02 9288 4000</w:t>
      </w:r>
    </w:p>
    <w:p w14:paraId="6A72E20C" w14:textId="77777777" w:rsidR="00B47285" w:rsidRDefault="00B47285" w:rsidP="00B47285">
      <w:pPr>
        <w:tabs>
          <w:tab w:val="left" w:pos="3855"/>
        </w:tabs>
        <w:rPr>
          <w:rFonts w:ascii="Gotham" w:hAnsi="Gotham"/>
          <w:b/>
          <w:bCs/>
          <w:lang w:val="en-US"/>
        </w:rPr>
      </w:pPr>
      <w:r w:rsidRPr="002C5882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F227703" wp14:editId="183CA527">
                <wp:simplePos x="0" y="0"/>
                <wp:positionH relativeFrom="column">
                  <wp:posOffset>-627380</wp:posOffset>
                </wp:positionH>
                <wp:positionV relativeFrom="page">
                  <wp:posOffset>1675572</wp:posOffset>
                </wp:positionV>
                <wp:extent cx="6892290" cy="45085"/>
                <wp:effectExtent l="0" t="0" r="3810" b="0"/>
                <wp:wrapNone/>
                <wp:docPr id="4379" name="Rectangle 4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2290" cy="45085"/>
                        </a:xfrm>
                        <a:prstGeom prst="rect">
                          <a:avLst/>
                        </a:prstGeom>
                        <a:solidFill>
                          <a:srgbClr val="43C7F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F9CB8A" id="Rectangle 4379" o:spid="_x0000_s1026" style="position:absolute;margin-left:-49.4pt;margin-top:131.95pt;width:542.7pt;height:3.5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" fillcolor="#43c7f4" stroked="f" strokeweight="2pt">
                <w10:wrap anchory="page"/>
              </v:rect>
            </w:pict>
          </mc:Fallback>
        </mc:AlternateContent>
      </w:r>
    </w:p>
    <w:p w14:paraId="5456E822" w14:textId="77777777" w:rsidR="00B47285" w:rsidRDefault="00B47285" w:rsidP="00B47285">
      <w:pPr>
        <w:tabs>
          <w:tab w:val="right" w:pos="8931"/>
        </w:tabs>
        <w:rPr>
          <w:rFonts w:ascii="Gotham Black" w:hAnsi="Gotham Black"/>
          <w:color w:val="43C7F4"/>
          <w:sz w:val="36"/>
          <w:szCs w:val="36"/>
        </w:rPr>
      </w:pPr>
    </w:p>
    <w:p w14:paraId="25145145" w14:textId="5EBE8E46" w:rsidR="00576D4A" w:rsidRDefault="00664339" w:rsidP="00CB1C53">
      <w:pPr>
        <w:tabs>
          <w:tab w:val="right" w:pos="9026"/>
        </w:tabs>
        <w:rPr>
          <w:rStyle w:val="DocDateChar"/>
        </w:rPr>
      </w:pPr>
      <w:r>
        <w:rPr>
          <w:rStyle w:val="DocLabelChar"/>
        </w:rPr>
        <w:t>Submission</w:t>
      </w:r>
      <w:r w:rsidR="00F45BDC" w:rsidRPr="006F47E7">
        <w:rPr>
          <w:rFonts w:ascii="Gotham Black" w:hAnsi="Gotham Black"/>
          <w:color w:val="44C7F4"/>
          <w:sz w:val="36"/>
          <w:szCs w:val="36"/>
        </w:rPr>
        <w:tab/>
      </w:r>
      <w:bookmarkEnd w:id="0"/>
      <w:r w:rsidR="000E323E" w:rsidRPr="00DE4721">
        <w:rPr>
          <w:rStyle w:val="DocDateChar"/>
        </w:rPr>
        <w:t>1</w:t>
      </w:r>
      <w:r w:rsidR="00F44DB9">
        <w:rPr>
          <w:rStyle w:val="DocDateChar"/>
        </w:rPr>
        <w:t>5</w:t>
      </w:r>
      <w:r w:rsidR="000E323E" w:rsidRPr="00DE4721">
        <w:rPr>
          <w:rStyle w:val="DocDateChar"/>
        </w:rPr>
        <w:t xml:space="preserve"> June 2022</w:t>
      </w:r>
    </w:p>
    <w:p w14:paraId="177E93A5" w14:textId="5E0AC7F2" w:rsidR="003D2F73" w:rsidRPr="00EC3020" w:rsidRDefault="00F41FD9" w:rsidP="00EC3020">
      <w:pPr>
        <w:pStyle w:val="Title"/>
        <w:rPr>
          <w:rStyle w:val="DocDateChar"/>
          <w:rFonts w:asciiTheme="minorHAnsi" w:hAnsiTheme="minorHAnsi"/>
          <w:b w:val="0"/>
          <w:bCs w:val="0"/>
        </w:rPr>
      </w:pPr>
      <w:r>
        <w:rPr>
          <w:rStyle w:val="DocDateChar"/>
          <w:rFonts w:asciiTheme="minorHAnsi" w:hAnsiTheme="minorHAnsi"/>
          <w:b w:val="0"/>
          <w:bCs w:val="0"/>
        </w:rPr>
        <w:t xml:space="preserve">ACCAN feedback on </w:t>
      </w:r>
      <w:r w:rsidR="00041C31">
        <w:rPr>
          <w:rStyle w:val="DocDateChar"/>
          <w:rFonts w:asciiTheme="minorHAnsi" w:hAnsiTheme="minorHAnsi"/>
          <w:b w:val="0"/>
          <w:bCs w:val="0"/>
        </w:rPr>
        <w:t xml:space="preserve">Draft </w:t>
      </w:r>
      <w:r>
        <w:rPr>
          <w:rStyle w:val="DocDateChar"/>
          <w:rFonts w:asciiTheme="minorHAnsi" w:hAnsiTheme="minorHAnsi"/>
          <w:b w:val="0"/>
          <w:bCs w:val="0"/>
        </w:rPr>
        <w:t>Local Number Portability</w:t>
      </w:r>
      <w:r w:rsidR="00041C31">
        <w:rPr>
          <w:rStyle w:val="DocDateChar"/>
          <w:rFonts w:asciiTheme="minorHAnsi" w:hAnsiTheme="minorHAnsi"/>
          <w:b w:val="0"/>
          <w:bCs w:val="0"/>
        </w:rPr>
        <w:t xml:space="preserve"> Code</w:t>
      </w:r>
    </w:p>
    <w:p w14:paraId="421A6D01" w14:textId="77777777" w:rsidR="00041C31" w:rsidRDefault="00041C31" w:rsidP="00F41FD9"/>
    <w:p w14:paraId="6792C813" w14:textId="0F06B342" w:rsidR="00F41FD9" w:rsidRDefault="00F41BF9" w:rsidP="00F41FD9">
      <w:r>
        <w:t xml:space="preserve">ACCAN thanks </w:t>
      </w:r>
      <w:r w:rsidR="0022551E">
        <w:t xml:space="preserve">Communications Alliance for the </w:t>
      </w:r>
      <w:r w:rsidR="00232849">
        <w:t xml:space="preserve">opportunity to provide feedback </w:t>
      </w:r>
      <w:r w:rsidR="00A85861">
        <w:t xml:space="preserve">on </w:t>
      </w:r>
      <w:r w:rsidR="005D26E3">
        <w:t>DR C540:2022</w:t>
      </w:r>
      <w:r w:rsidR="00A85861">
        <w:t xml:space="preserve"> Local Number Portability</w:t>
      </w:r>
      <w:r w:rsidR="005D26E3">
        <w:t xml:space="preserve"> (</w:t>
      </w:r>
      <w:r w:rsidR="005D26E3" w:rsidRPr="005D26E3">
        <w:rPr>
          <w:b/>
          <w:bCs/>
        </w:rPr>
        <w:t xml:space="preserve">the </w:t>
      </w:r>
      <w:r w:rsidR="005D26E3">
        <w:rPr>
          <w:b/>
          <w:bCs/>
        </w:rPr>
        <w:t xml:space="preserve">draft </w:t>
      </w:r>
      <w:r w:rsidR="005D26E3" w:rsidRPr="005D26E3">
        <w:rPr>
          <w:b/>
          <w:bCs/>
        </w:rPr>
        <w:t>Code</w:t>
      </w:r>
      <w:r w:rsidR="005D26E3">
        <w:t>)</w:t>
      </w:r>
      <w:r w:rsidR="00A85861">
        <w:t xml:space="preserve">. </w:t>
      </w:r>
    </w:p>
    <w:p w14:paraId="1D80B70F" w14:textId="3A2212BE" w:rsidR="00EA5610" w:rsidRDefault="00A85861" w:rsidP="00F41FD9">
      <w:r>
        <w:t>ACCAN sits on the Working Committee</w:t>
      </w:r>
      <w:r w:rsidR="00F47F14">
        <w:t xml:space="preserve"> that has been considering </w:t>
      </w:r>
      <w:r w:rsidR="00415A84">
        <w:t>revisions</w:t>
      </w:r>
      <w:r w:rsidR="00F47F14">
        <w:t xml:space="preserve"> to </w:t>
      </w:r>
      <w:r w:rsidR="00041C31">
        <w:t>local number porting arrangements</w:t>
      </w:r>
      <w:r w:rsidR="00F47F14">
        <w:t xml:space="preserve"> in response to the Review’s Terms of Reference</w:t>
      </w:r>
      <w:r w:rsidR="001B3A9B">
        <w:t>.</w:t>
      </w:r>
      <w:r w:rsidR="00AD205A">
        <w:rPr>
          <w:rStyle w:val="FootnoteReference"/>
        </w:rPr>
        <w:footnoteReference w:id="2"/>
      </w:r>
      <w:r w:rsidR="001B3A9B">
        <w:t xml:space="preserve"> The Terms of Reference </w:t>
      </w:r>
      <w:r w:rsidR="00473936">
        <w:t>specif</w:t>
      </w:r>
      <w:r w:rsidR="001B3A9B">
        <w:t>y</w:t>
      </w:r>
      <w:r w:rsidR="00473936">
        <w:t xml:space="preserve"> a</w:t>
      </w:r>
      <w:r w:rsidR="00CD7F0C">
        <w:t xml:space="preserve">reas </w:t>
      </w:r>
      <w:r w:rsidR="00473936">
        <w:t>the Working Committee should focus on, including:</w:t>
      </w:r>
    </w:p>
    <w:p w14:paraId="16713F9A" w14:textId="6D57A1D1" w:rsidR="004013ED" w:rsidRDefault="004013ED" w:rsidP="004013ED">
      <w:pPr>
        <w:pStyle w:val="Bulletlist1"/>
      </w:pPr>
      <w:r>
        <w:t>the categorisation of ports and whether these are fit for purpose</w:t>
      </w:r>
      <w:r w:rsidR="00B7032A">
        <w:t xml:space="preserve"> in a modern telecommunications environm</w:t>
      </w:r>
      <w:r w:rsidR="00231E83">
        <w:t>e</w:t>
      </w:r>
      <w:r w:rsidR="00B7032A">
        <w:t>nt</w:t>
      </w:r>
      <w:r>
        <w:t>;</w:t>
      </w:r>
    </w:p>
    <w:p w14:paraId="11A1AE9F" w14:textId="609B6EFB" w:rsidR="004013ED" w:rsidRDefault="004013ED" w:rsidP="004013ED">
      <w:pPr>
        <w:pStyle w:val="Bulletlist1"/>
      </w:pPr>
      <w:r>
        <w:t xml:space="preserve">the current timeframes and </w:t>
      </w:r>
      <w:r w:rsidR="00B7032A">
        <w:t>service level agreements (</w:t>
      </w:r>
      <w:r w:rsidR="00B7032A" w:rsidRPr="00B7032A">
        <w:rPr>
          <w:b/>
          <w:bCs/>
        </w:rPr>
        <w:t>SLAs</w:t>
      </w:r>
      <w:r w:rsidR="00B7032A">
        <w:t>)</w:t>
      </w:r>
      <w:r>
        <w:t xml:space="preserve"> for ports and whether these can be improved;</w:t>
      </w:r>
    </w:p>
    <w:p w14:paraId="02B4BBAB" w14:textId="743B42B3" w:rsidR="004013ED" w:rsidRDefault="004013ED" w:rsidP="004013ED">
      <w:pPr>
        <w:pStyle w:val="Bulletlist1"/>
      </w:pPr>
      <w:r>
        <w:t>the impact of unauthorised ports on customers and what process improvements and SLAs can be introduced to minimise these harms;</w:t>
      </w:r>
    </w:p>
    <w:p w14:paraId="6A90418C" w14:textId="6E5B29F7" w:rsidR="004013ED" w:rsidRDefault="004013ED" w:rsidP="004013ED">
      <w:pPr>
        <w:pStyle w:val="Bulletlist1"/>
      </w:pPr>
      <w:r>
        <w:t>the introduction of a defined quarantine process consistent with other obligations;</w:t>
      </w:r>
    </w:p>
    <w:p w14:paraId="2791188A" w14:textId="309CBC09" w:rsidR="004013ED" w:rsidRDefault="004013ED" w:rsidP="004013ED">
      <w:pPr>
        <w:pStyle w:val="Bulletlist1"/>
      </w:pPr>
      <w:r>
        <w:t>processes for individual number ports;</w:t>
      </w:r>
      <w:r w:rsidR="009C4685">
        <w:t xml:space="preserve"> and</w:t>
      </w:r>
    </w:p>
    <w:p w14:paraId="0467260D" w14:textId="6A0864D2" w:rsidR="004013ED" w:rsidRDefault="004013ED" w:rsidP="004013ED">
      <w:pPr>
        <w:pStyle w:val="Bulletlist1"/>
      </w:pPr>
      <w:r>
        <w:t>whether any process improvements can be implemented in a staged approach</w:t>
      </w:r>
      <w:r w:rsidR="009C4685">
        <w:t xml:space="preserve">. </w:t>
      </w:r>
    </w:p>
    <w:p w14:paraId="60971C11" w14:textId="4F40AEDE" w:rsidR="00787FE1" w:rsidRDefault="00A85861" w:rsidP="00F41FD9">
      <w:r>
        <w:t xml:space="preserve">ACCAN </w:t>
      </w:r>
      <w:r w:rsidR="00787FE1">
        <w:t>is pleased to see that number quarantining arrangements</w:t>
      </w:r>
      <w:r w:rsidR="00004DA4">
        <w:t xml:space="preserve"> </w:t>
      </w:r>
      <w:r w:rsidR="00362DEC">
        <w:t>outlined</w:t>
      </w:r>
      <w:r w:rsidR="00004DA4">
        <w:t xml:space="preserve"> in the draft Code </w:t>
      </w:r>
      <w:r w:rsidR="00841942">
        <w:t>have been</w:t>
      </w:r>
      <w:r w:rsidR="00787FE1">
        <w:t xml:space="preserve"> </w:t>
      </w:r>
      <w:r w:rsidR="00004DA4">
        <w:t xml:space="preserve">amended to minimise delays when resolving unauthorised ports. ACCAN also supports other </w:t>
      </w:r>
      <w:r w:rsidR="002F1F97">
        <w:t>small</w:t>
      </w:r>
      <w:r w:rsidR="00004DA4">
        <w:t xml:space="preserve"> amendments proposed in the draft Code, including </w:t>
      </w:r>
      <w:r w:rsidR="00841942">
        <w:t>clarifying key definitions</w:t>
      </w:r>
      <w:r w:rsidR="007E6327">
        <w:t>, referencing port reject codes,</w:t>
      </w:r>
      <w:r w:rsidR="00004DA4">
        <w:t xml:space="preserve"> </w:t>
      </w:r>
      <w:r w:rsidR="004B070C">
        <w:t>and</w:t>
      </w:r>
      <w:r w:rsidR="00E4706B">
        <w:t xml:space="preserve"> codifying important elements of the Guideline</w:t>
      </w:r>
      <w:r w:rsidR="007E6327">
        <w:t xml:space="preserve">. </w:t>
      </w:r>
    </w:p>
    <w:p w14:paraId="3CC4BF40" w14:textId="26C5A1B4" w:rsidR="00B8085B" w:rsidRDefault="00A47FD8" w:rsidP="00F41FD9">
      <w:r>
        <w:t xml:space="preserve">However, </w:t>
      </w:r>
      <w:r w:rsidR="00EA661E">
        <w:t xml:space="preserve">ACCAN is disappointed that </w:t>
      </w:r>
      <w:r w:rsidR="00AE0C9E">
        <w:t>key parts of the local number porting</w:t>
      </w:r>
      <w:r w:rsidR="00592F04">
        <w:t xml:space="preserve"> </w:t>
      </w:r>
      <w:r w:rsidR="0065411B">
        <w:t xml:space="preserve">process </w:t>
      </w:r>
      <w:r w:rsidR="00592F04">
        <w:t xml:space="preserve">will not undergo </w:t>
      </w:r>
      <w:r w:rsidR="002C5E69">
        <w:t xml:space="preserve">substantial </w:t>
      </w:r>
      <w:r w:rsidR="00AE0C9E">
        <w:t>improvement</w:t>
      </w:r>
      <w:r w:rsidR="00592F04">
        <w:t xml:space="preserve"> to bring </w:t>
      </w:r>
      <w:r w:rsidR="00592ED1">
        <w:t xml:space="preserve">consumers’ experiences </w:t>
      </w:r>
      <w:r w:rsidR="002C5E69">
        <w:t xml:space="preserve">in line with </w:t>
      </w:r>
      <w:r w:rsidR="00592ED1">
        <w:t>their</w:t>
      </w:r>
      <w:r w:rsidR="002C5E69">
        <w:t xml:space="preserve"> expectations.</w:t>
      </w:r>
      <w:r w:rsidR="00262314">
        <w:t xml:space="preserve"> </w:t>
      </w:r>
      <w:r w:rsidR="002E5D36">
        <w:t xml:space="preserve">ACCAN understands that </w:t>
      </w:r>
      <w:r w:rsidR="006C4486">
        <w:t>port categories</w:t>
      </w:r>
      <w:r w:rsidR="00454F0A">
        <w:t xml:space="preserve"> will not</w:t>
      </w:r>
      <w:r w:rsidR="00137EB2">
        <w:t xml:space="preserve"> </w:t>
      </w:r>
      <w:r w:rsidR="00454F0A">
        <w:t>be modernised</w:t>
      </w:r>
      <w:r w:rsidR="006C4486">
        <w:t xml:space="preserve"> due to the financial </w:t>
      </w:r>
      <w:r w:rsidR="00F91C77">
        <w:t xml:space="preserve">and operational </w:t>
      </w:r>
      <w:r w:rsidR="006C4486">
        <w:t xml:space="preserve">burden </w:t>
      </w:r>
      <w:r w:rsidR="00454F0A">
        <w:t xml:space="preserve">that </w:t>
      </w:r>
      <w:r w:rsidR="000758E0">
        <w:t>the necessary</w:t>
      </w:r>
      <w:r w:rsidR="00454F0A">
        <w:t xml:space="preserve"> </w:t>
      </w:r>
      <w:r w:rsidR="006C4486">
        <w:t xml:space="preserve">ICT changes would place on </w:t>
      </w:r>
      <w:r w:rsidR="005143A8">
        <w:t>Carriers and Carriage Service Providers</w:t>
      </w:r>
      <w:r w:rsidR="006C4486">
        <w:t xml:space="preserve">. </w:t>
      </w:r>
      <w:r w:rsidR="006419A8">
        <w:t>Additionally, t</w:t>
      </w:r>
      <w:r w:rsidR="00ED067B">
        <w:t>here are no changes to Category A port</w:t>
      </w:r>
      <w:r w:rsidR="005143A8">
        <w:t xml:space="preserve"> SLAs.</w:t>
      </w:r>
      <w:r w:rsidR="00ED067B">
        <w:t xml:space="preserve"> </w:t>
      </w:r>
      <w:r w:rsidR="001E04E0">
        <w:t>The p</w:t>
      </w:r>
      <w:r w:rsidR="001E0D3C">
        <w:t xml:space="preserve">roposed </w:t>
      </w:r>
      <w:r w:rsidR="00E55027">
        <w:t xml:space="preserve">changes to SLAs </w:t>
      </w:r>
      <w:r w:rsidR="00D2427E">
        <w:t xml:space="preserve">for Category C porting </w:t>
      </w:r>
      <w:r w:rsidR="00E55027">
        <w:t>are minimal</w:t>
      </w:r>
      <w:r w:rsidR="00673348">
        <w:t xml:space="preserve">, such as </w:t>
      </w:r>
      <w:r w:rsidR="00D2427E" w:rsidRPr="006419A8">
        <w:t xml:space="preserve">the updated requirement for the losing carrier to process and respond to a Pre-Port Number Validation </w:t>
      </w:r>
      <w:r w:rsidR="00B31767" w:rsidRPr="006419A8">
        <w:t xml:space="preserve">within 3 business days 90% of the time, rather than 80% of the time as it was previously. </w:t>
      </w:r>
      <w:r w:rsidR="00503844">
        <w:t>While the SLAs are a welcome benchmark, without complementary changes to obligations</w:t>
      </w:r>
      <w:r w:rsidR="00910BFA">
        <w:t xml:space="preserve"> </w:t>
      </w:r>
      <w:r w:rsidR="00503844">
        <w:t xml:space="preserve">we are concerned that these </w:t>
      </w:r>
      <w:r w:rsidR="00673348">
        <w:t xml:space="preserve">agreements </w:t>
      </w:r>
      <w:r w:rsidR="00503844">
        <w:t xml:space="preserve">will not address the root cause </w:t>
      </w:r>
      <w:r w:rsidR="00673348">
        <w:t>of local number porting issues</w:t>
      </w:r>
      <w:r w:rsidR="00503844">
        <w:t xml:space="preserve">. </w:t>
      </w:r>
      <w:r w:rsidR="00B31767" w:rsidRPr="006419A8">
        <w:t xml:space="preserve">It is unclear how </w:t>
      </w:r>
      <w:r w:rsidR="00673348">
        <w:t>these</w:t>
      </w:r>
      <w:r w:rsidR="00673348" w:rsidRPr="006419A8">
        <w:t xml:space="preserve"> </w:t>
      </w:r>
      <w:r w:rsidR="00B31767" w:rsidRPr="006419A8">
        <w:t xml:space="preserve">small amendments to SLAs will actively speed up the </w:t>
      </w:r>
      <w:r w:rsidR="00673348">
        <w:t xml:space="preserve">local </w:t>
      </w:r>
      <w:r w:rsidR="00673348">
        <w:lastRenderedPageBreak/>
        <w:t>number porting</w:t>
      </w:r>
      <w:r w:rsidR="00B31767" w:rsidRPr="006419A8">
        <w:t xml:space="preserve"> process. </w:t>
      </w:r>
      <w:r w:rsidR="00ED1D14" w:rsidRPr="006419A8">
        <w:t>Under</w:t>
      </w:r>
      <w:r w:rsidR="00ED1D14">
        <w:t xml:space="preserve"> the draft Code, </w:t>
      </w:r>
      <w:r w:rsidR="00B8085B">
        <w:t xml:space="preserve">residential and small business consumers </w:t>
      </w:r>
      <w:r w:rsidR="00910BFA">
        <w:t xml:space="preserve">therefore </w:t>
      </w:r>
      <w:r w:rsidR="00B8085B">
        <w:t>still face a risk that their local number ports could take</w:t>
      </w:r>
      <w:r w:rsidR="003C1F22">
        <w:t xml:space="preserve"> far longer than</w:t>
      </w:r>
      <w:r w:rsidR="00B62E5A">
        <w:t xml:space="preserve"> expected</w:t>
      </w:r>
      <w:r w:rsidR="00C24A9C">
        <w:t xml:space="preserve">, </w:t>
      </w:r>
      <w:r w:rsidR="0033301D">
        <w:t xml:space="preserve">causing </w:t>
      </w:r>
      <w:r w:rsidR="00C24A9C">
        <w:t xml:space="preserve">significant inconvenience and </w:t>
      </w:r>
      <w:r w:rsidR="006419A8">
        <w:t>potential</w:t>
      </w:r>
      <w:r w:rsidR="00C24A9C">
        <w:t xml:space="preserve"> detriment</w:t>
      </w:r>
      <w:r w:rsidR="006419A8">
        <w:t xml:space="preserve"> and business loss</w:t>
      </w:r>
      <w:r w:rsidR="00C24A9C">
        <w:t xml:space="preserve">. </w:t>
      </w:r>
    </w:p>
    <w:p w14:paraId="4C4D87F2" w14:textId="59BF7AEA" w:rsidR="00ED1D14" w:rsidRDefault="006F05D1" w:rsidP="00F41FD9">
      <w:r>
        <w:t xml:space="preserve">ACCAN reiterates </w:t>
      </w:r>
      <w:r w:rsidR="00A15BDD">
        <w:t xml:space="preserve">our </w:t>
      </w:r>
      <w:r>
        <w:t xml:space="preserve">view as expressed in our first submission </w:t>
      </w:r>
      <w:r w:rsidR="0033301D">
        <w:t xml:space="preserve">to </w:t>
      </w:r>
      <w:r>
        <w:t>the LNP Code review</w:t>
      </w:r>
      <w:r w:rsidR="00ED1D14">
        <w:t>:</w:t>
      </w:r>
    </w:p>
    <w:p w14:paraId="156D6EEE" w14:textId="507D5402" w:rsidR="00672676" w:rsidRDefault="00672676" w:rsidP="00672676">
      <w:pPr>
        <w:pStyle w:val="ListParagraph"/>
        <w:numPr>
          <w:ilvl w:val="0"/>
          <w:numId w:val="37"/>
        </w:numPr>
      </w:pPr>
      <w:r>
        <w:t>Local number port categorisations</w:t>
      </w:r>
      <w:r w:rsidR="00884634">
        <w:t>, particularly Category C</w:t>
      </w:r>
      <w:r w:rsidR="00F779A7">
        <w:t xml:space="preserve"> ports</w:t>
      </w:r>
      <w:r w:rsidR="00884634">
        <w:t xml:space="preserve">, should be reviewed to reflect </w:t>
      </w:r>
      <w:r w:rsidR="00151D66">
        <w:t>porting timeframes that are now operationally feasible due to technological developments</w:t>
      </w:r>
      <w:r w:rsidR="00F779A7">
        <w:t xml:space="preserve"> and ICT advancements</w:t>
      </w:r>
      <w:r w:rsidR="00151D66">
        <w:t>.</w:t>
      </w:r>
    </w:p>
    <w:p w14:paraId="73AA17F7" w14:textId="21DB4FBB" w:rsidR="00ED1D14" w:rsidRDefault="00E007BF" w:rsidP="00F41FD9">
      <w:pPr>
        <w:pStyle w:val="ListParagraph"/>
        <w:numPr>
          <w:ilvl w:val="0"/>
          <w:numId w:val="37"/>
        </w:numPr>
      </w:pPr>
      <w:r>
        <w:t xml:space="preserve">Consumers’ entitlements in the LNP process should be explicitly </w:t>
      </w:r>
      <w:r w:rsidR="00C73FF8">
        <w:t>set out in the Code</w:t>
      </w:r>
      <w:r w:rsidR="00C13FDA">
        <w:t xml:space="preserve">, as it is </w:t>
      </w:r>
      <w:r w:rsidR="00A15BDD">
        <w:t xml:space="preserve">currently </w:t>
      </w:r>
      <w:r w:rsidR="00C13FDA">
        <w:t xml:space="preserve">difficult for consumers to understand what to expect and what level of service they should be receiving. </w:t>
      </w:r>
    </w:p>
    <w:p w14:paraId="7BBF49F8" w14:textId="771AC4B2" w:rsidR="00B3721B" w:rsidRDefault="002C399B" w:rsidP="00B3721B">
      <w:pPr>
        <w:pStyle w:val="ListParagraph"/>
        <w:numPr>
          <w:ilvl w:val="0"/>
          <w:numId w:val="37"/>
        </w:numPr>
      </w:pPr>
      <w:r>
        <w:t xml:space="preserve">The Code </w:t>
      </w:r>
      <w:r w:rsidR="001A16DA">
        <w:t>should</w:t>
      </w:r>
      <w:r>
        <w:t xml:space="preserve"> </w:t>
      </w:r>
      <w:r w:rsidR="00561FE4">
        <w:t xml:space="preserve">set obligations (or </w:t>
      </w:r>
      <w:r w:rsidR="001A16DA">
        <w:t>note</w:t>
      </w:r>
      <w:r w:rsidR="00561FE4">
        <w:t xml:space="preserve"> obligations </w:t>
      </w:r>
      <w:r w:rsidR="001A16DA">
        <w:t>that sit in</w:t>
      </w:r>
      <w:r w:rsidR="00561FE4">
        <w:t xml:space="preserve"> other industry Codes or Guidelines) for keeping</w:t>
      </w:r>
      <w:r>
        <w:t xml:space="preserve"> </w:t>
      </w:r>
      <w:r w:rsidR="00B3721B">
        <w:t>consumers informed</w:t>
      </w:r>
      <w:r w:rsidR="00133408">
        <w:t xml:space="preserve"> about the status of their ports at regular intervals. </w:t>
      </w:r>
    </w:p>
    <w:p w14:paraId="3EBE5BA9" w14:textId="3DB9E060" w:rsidR="001A16DA" w:rsidRDefault="001A16DA" w:rsidP="00C74C7C">
      <w:r>
        <w:t xml:space="preserve">Finally, we </w:t>
      </w:r>
      <w:r w:rsidR="00F0393C">
        <w:t xml:space="preserve">draw Communications Alliance’s attention to two minor editorial changes that are required to the draft Code. Firstly, on page 7 the </w:t>
      </w:r>
      <w:r>
        <w:t xml:space="preserve">acronym for ‘Complex Notification Advice’ </w:t>
      </w:r>
      <w:r w:rsidR="00F0393C">
        <w:t>should be changed from</w:t>
      </w:r>
      <w:r>
        <w:t xml:space="preserve"> CAN to CNA. </w:t>
      </w:r>
      <w:r w:rsidR="00F0393C">
        <w:t>Secondly,</w:t>
      </w:r>
      <w:r w:rsidR="003C7B02">
        <w:t xml:space="preserve"> a reference to clause 4.2.322 in section 3.6.1(a) should be changed to reference clause 4.2.32. </w:t>
      </w:r>
    </w:p>
    <w:p w14:paraId="729650A0" w14:textId="3BFD7135" w:rsidR="00AE6DEC" w:rsidRDefault="00B3721B" w:rsidP="00C74C7C">
      <w:r>
        <w:t xml:space="preserve">Please do not </w:t>
      </w:r>
      <w:r w:rsidR="004C4FFF">
        <w:t>hesitate</w:t>
      </w:r>
      <w:r>
        <w:t xml:space="preserve"> to get in touch if you wish to discuss our feedback further. </w:t>
      </w:r>
    </w:p>
    <w:p w14:paraId="0BA0114D" w14:textId="4D01D03F" w:rsidR="00AE6DEC" w:rsidRDefault="00B3721B" w:rsidP="00C74C7C">
      <w:r>
        <w:t>Sincerely,</w:t>
      </w:r>
    </w:p>
    <w:p w14:paraId="77A0BCA1" w14:textId="77777777" w:rsidR="006B7AC4" w:rsidRDefault="006B7AC4" w:rsidP="00C74C7C"/>
    <w:p w14:paraId="414D7FCF" w14:textId="38F1304F" w:rsidR="00B3721B" w:rsidRPr="00A263E5" w:rsidRDefault="00774E3D" w:rsidP="00C74C7C">
      <w:r>
        <w:t>Andrew Williams</w:t>
      </w:r>
      <w:r>
        <w:br/>
        <w:t>ACCAN CEO</w:t>
      </w:r>
    </w:p>
    <w:p w14:paraId="16C45E2A" w14:textId="77777777" w:rsidR="00DC13F4" w:rsidRDefault="00BA4AB0" w:rsidP="008302FB">
      <w:pPr>
        <w:pStyle w:val="FundingAcknowledgement"/>
      </w:pPr>
      <w:r w:rsidRPr="006C7432">
        <w:t xml:space="preserve">The Australian Communications Consumer </w:t>
      </w:r>
      <w:r w:rsidRPr="00A44854">
        <w:t>Action</w:t>
      </w:r>
      <w:r w:rsidRPr="006C7432">
        <w:t xml:space="preserve"> Network (ACCAN) is Australia’s peak communication consumer organisation. The operation of ACCAN is made possible by funding </w:t>
      </w:r>
      <w:r w:rsidRPr="00A44854">
        <w:t>provided</w:t>
      </w:r>
      <w:r w:rsidRPr="006C7432">
        <w:t xml:space="preserve"> by the Commonwealth of Australia under section 593 of the Telecommunications Act 1997. This funding is recovered from charges on telecommunications carriers.</w:t>
      </w:r>
    </w:p>
    <w:sectPr w:rsidR="00DC13F4" w:rsidSect="00472A35">
      <w:headerReference w:type="default" r:id="rId21"/>
      <w:footerReference w:type="default" r:id="rId22"/>
      <w:footerReference w:type="first" r:id="rId23"/>
      <w:pgSz w:w="11906" w:h="16838"/>
      <w:pgMar w:top="1418" w:right="1440" w:bottom="709" w:left="1440" w:header="454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B8BA0F" w14:textId="77777777" w:rsidR="00BA63CE" w:rsidRDefault="00BA63CE">
      <w:pPr>
        <w:spacing w:after="0" w:line="240" w:lineRule="auto"/>
      </w:pPr>
      <w:r>
        <w:separator/>
      </w:r>
    </w:p>
  </w:endnote>
  <w:endnote w:type="continuationSeparator" w:id="0">
    <w:p w14:paraId="3787998C" w14:textId="77777777" w:rsidR="00BA63CE" w:rsidRDefault="00BA63CE">
      <w:pPr>
        <w:spacing w:after="0" w:line="240" w:lineRule="auto"/>
      </w:pPr>
      <w:r>
        <w:continuationSeparator/>
      </w:r>
    </w:p>
  </w:endnote>
  <w:endnote w:type="continuationNotice" w:id="1">
    <w:p w14:paraId="58DFC37E" w14:textId="77777777" w:rsidR="00BA63CE" w:rsidRDefault="00BA63C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9215F3F-646A-4486-A873-B814929D3745}"/>
    <w:embedBold r:id="rId2" w:fontKey="{B81EBBC4-5D01-4F13-8FED-9571533AA7EF}"/>
    <w:embedItalic r:id="rId3" w:fontKey="{28C1E7B6-08DD-438C-9B77-F788DA4927C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65FF2AC9-F269-4297-A7C1-BBF93445F6F3}"/>
  </w:font>
  <w:font w:name="Gotham">
    <w:panose1 w:val="02000604030000090004"/>
    <w:charset w:val="00"/>
    <w:family w:val="auto"/>
    <w:pitch w:val="variable"/>
    <w:sig w:usb0="800000A7" w:usb1="00000000" w:usb2="00000000" w:usb3="00000000" w:csb0="00000009" w:csb1="00000000"/>
    <w:embedBold r:id="rId5" w:fontKey="{00E6FA75-556F-43D2-A3D8-9EB1D5ED399C}"/>
    <w:embedBoldItalic r:id="rId6" w:fontKey="{78F897D1-1BFC-42D3-B7FE-58E4BC97B965}"/>
  </w:font>
  <w:font w:name="Gotham Black">
    <w:panose1 w:val="02000603040000020004"/>
    <w:charset w:val="00"/>
    <w:family w:val="auto"/>
    <w:pitch w:val="variable"/>
    <w:sig w:usb0="A00000AF" w:usb1="40000048" w:usb2="00000000" w:usb3="00000000" w:csb0="00000111" w:csb1="00000000"/>
    <w:embedRegular r:id="rId7" w:fontKey="{441BF1E2-636E-433A-9B8F-21636A6932E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3D05DFA-A0D5-47C0-A5C9-07EE083BA5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Gotham" w:hAnsi="Gotham"/>
        <w:b/>
        <w:bCs/>
        <w:sz w:val="20"/>
        <w:szCs w:val="20"/>
      </w:rPr>
      <w:id w:val="-1113674512"/>
      <w:docPartObj>
        <w:docPartGallery w:val="Page Numbers (Bottom of Page)"/>
        <w:docPartUnique/>
      </w:docPartObj>
    </w:sdtPr>
    <w:sdtEndPr>
      <w:rPr>
        <w:rStyle w:val="Letterhead1Char"/>
        <w:spacing w:val="8"/>
      </w:rPr>
    </w:sdtEndPr>
    <w:sdtContent>
      <w:p w14:paraId="4C598DB2" w14:textId="77777777" w:rsidR="00200982" w:rsidRPr="009236CD" w:rsidRDefault="0088720C" w:rsidP="0088720C">
        <w:pPr>
          <w:jc w:val="right"/>
          <w:rPr>
            <w:rStyle w:val="Letterhead1Char"/>
          </w:rPr>
        </w:pPr>
        <w:r w:rsidRPr="009236CD">
          <w:rPr>
            <w:rStyle w:val="Letterhead1Char"/>
          </w:rPr>
          <w:fldChar w:fldCharType="begin"/>
        </w:r>
        <w:r w:rsidRPr="009236CD">
          <w:rPr>
            <w:rStyle w:val="Letterhead1Char"/>
          </w:rPr>
          <w:instrText xml:space="preserve"> PAGE   \* MERGEFORMAT </w:instrText>
        </w:r>
        <w:r w:rsidRPr="009236CD">
          <w:rPr>
            <w:rStyle w:val="Letterhead1Char"/>
          </w:rPr>
          <w:fldChar w:fldCharType="separate"/>
        </w:r>
        <w:r w:rsidRPr="009236CD">
          <w:rPr>
            <w:rStyle w:val="Letterhead1Char"/>
          </w:rPr>
          <w:t>1</w:t>
        </w:r>
        <w:r w:rsidRPr="009236CD">
          <w:rPr>
            <w:rStyle w:val="Letterhead1Char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72536057"/>
      <w:docPartObj>
        <w:docPartGallery w:val="Page Numbers (Bottom of Page)"/>
        <w:docPartUnique/>
      </w:docPartObj>
    </w:sdtPr>
    <w:sdtEndPr/>
    <w:sdtContent>
      <w:p w14:paraId="17B495F4" w14:textId="77777777" w:rsidR="00D560F9" w:rsidRPr="00A72DB0" w:rsidRDefault="00D560F9" w:rsidP="009236CD">
        <w:pPr>
          <w:pStyle w:val="Letterhead1"/>
        </w:pPr>
        <w:r w:rsidRPr="00A72DB0">
          <w:fldChar w:fldCharType="begin"/>
        </w:r>
        <w:r w:rsidRPr="00A72DB0">
          <w:instrText xml:space="preserve"> PAGE   \* MERGEFORMAT </w:instrText>
        </w:r>
        <w:r w:rsidRPr="00A72DB0">
          <w:fldChar w:fldCharType="separate"/>
        </w:r>
        <w:r w:rsidRPr="00A72DB0">
          <w:t>2</w:t>
        </w:r>
        <w:r w:rsidRPr="00A72DB0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BD996A" w14:textId="77777777" w:rsidR="00BA63CE" w:rsidRDefault="00BA63CE">
      <w:pPr>
        <w:spacing w:after="0" w:line="240" w:lineRule="auto"/>
      </w:pPr>
      <w:r>
        <w:separator/>
      </w:r>
    </w:p>
  </w:footnote>
  <w:footnote w:type="continuationSeparator" w:id="0">
    <w:p w14:paraId="1A1A24FD" w14:textId="77777777" w:rsidR="00BA63CE" w:rsidRDefault="00BA63CE">
      <w:pPr>
        <w:spacing w:after="0" w:line="240" w:lineRule="auto"/>
      </w:pPr>
      <w:r>
        <w:continuationSeparator/>
      </w:r>
    </w:p>
  </w:footnote>
  <w:footnote w:type="continuationNotice" w:id="1">
    <w:p w14:paraId="2600FEFC" w14:textId="77777777" w:rsidR="00BA63CE" w:rsidRDefault="00BA63CE">
      <w:pPr>
        <w:spacing w:after="0" w:line="240" w:lineRule="auto"/>
      </w:pPr>
    </w:p>
  </w:footnote>
  <w:footnote w:id="2">
    <w:p w14:paraId="4835C436" w14:textId="25258A06" w:rsidR="00AD205A" w:rsidRDefault="00AD205A">
      <w:pPr>
        <w:pStyle w:val="FootnoteText"/>
      </w:pPr>
      <w:r>
        <w:rPr>
          <w:rStyle w:val="FootnoteReference"/>
        </w:rPr>
        <w:footnoteRef/>
      </w:r>
      <w:r>
        <w:t xml:space="preserve"> Available: </w:t>
      </w:r>
      <w:hyperlink r:id="rId1" w:history="1">
        <w:r w:rsidRPr="005D52E3">
          <w:rPr>
            <w:rStyle w:val="Hyperlink"/>
          </w:rPr>
          <w:t>https://www.commsalliance.com.au/data/assets/pdf_file/0003/85116/WC102-Terms-of-Reference.pdf</w:t>
        </w:r>
      </w:hyperlink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E49583" w14:textId="77777777" w:rsidR="00200982" w:rsidRPr="00AD3EFC" w:rsidRDefault="00AD3EFC" w:rsidP="00CB1B60">
    <w:pPr>
      <w:pStyle w:val="Letterhead2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779CA98" wp14:editId="065DE46A">
          <wp:simplePos x="0" y="0"/>
          <wp:positionH relativeFrom="column">
            <wp:posOffset>-4445</wp:posOffset>
          </wp:positionH>
          <wp:positionV relativeFrom="page">
            <wp:posOffset>224790</wp:posOffset>
          </wp:positionV>
          <wp:extent cx="777240" cy="335915"/>
          <wp:effectExtent l="0" t="0" r="3810" b="6985"/>
          <wp:wrapSquare wrapText="bothSides"/>
          <wp:docPr id="12" name="Picture 12" descr="ACCAN logo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97" descr="ACCAN logo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" cy="3359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Your </w:t>
    </w:r>
    <w:r w:rsidRPr="00CF0438">
      <w:t>consumer</w:t>
    </w:r>
    <w:r>
      <w:t xml:space="preserve"> voice on phones and internet</w: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5B107D04" wp14:editId="2298D95F">
              <wp:simplePos x="0" y="0"/>
              <wp:positionH relativeFrom="column">
                <wp:posOffset>-574675</wp:posOffset>
              </wp:positionH>
              <wp:positionV relativeFrom="page">
                <wp:posOffset>694055</wp:posOffset>
              </wp:positionV>
              <wp:extent cx="6894195" cy="46990"/>
              <wp:effectExtent l="0" t="0" r="1905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93560" cy="46355"/>
                      </a:xfrm>
                      <a:prstGeom prst="rect">
                        <a:avLst/>
                      </a:prstGeom>
                      <a:solidFill>
                        <a:srgbClr val="43C7F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9BDDE7F" id="Rectangle 1" o:spid="_x0000_s1026" style="position:absolute;margin-left:-45.25pt;margin-top:54.65pt;width:542.85pt;height:3.7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" fillcolor="#43c7f4" stroked="f" strokeweight="2pt">
              <w10:wrap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40A57"/>
    <w:multiLevelType w:val="hybridMultilevel"/>
    <w:tmpl w:val="A7A27E06"/>
    <w:lvl w:ilvl="0" w:tplc="0C0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" w15:restartNumberingAfterBreak="0">
    <w:nsid w:val="155504ED"/>
    <w:multiLevelType w:val="hybridMultilevel"/>
    <w:tmpl w:val="D444E978"/>
    <w:lvl w:ilvl="0" w:tplc="0C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24" w:hanging="360"/>
      </w:pPr>
    </w:lvl>
    <w:lvl w:ilvl="2" w:tplc="0C09001B" w:tentative="1">
      <w:start w:val="1"/>
      <w:numFmt w:val="lowerRoman"/>
      <w:lvlText w:val="%3."/>
      <w:lvlJc w:val="right"/>
      <w:pPr>
        <w:ind w:left="2444" w:hanging="180"/>
      </w:pPr>
    </w:lvl>
    <w:lvl w:ilvl="3" w:tplc="0C09000F" w:tentative="1">
      <w:start w:val="1"/>
      <w:numFmt w:val="decimal"/>
      <w:lvlText w:val="%4."/>
      <w:lvlJc w:val="left"/>
      <w:pPr>
        <w:ind w:left="3164" w:hanging="360"/>
      </w:pPr>
    </w:lvl>
    <w:lvl w:ilvl="4" w:tplc="0C090019" w:tentative="1">
      <w:start w:val="1"/>
      <w:numFmt w:val="lowerLetter"/>
      <w:lvlText w:val="%5."/>
      <w:lvlJc w:val="left"/>
      <w:pPr>
        <w:ind w:left="3884" w:hanging="360"/>
      </w:pPr>
    </w:lvl>
    <w:lvl w:ilvl="5" w:tplc="0C09001B" w:tentative="1">
      <w:start w:val="1"/>
      <w:numFmt w:val="lowerRoman"/>
      <w:lvlText w:val="%6."/>
      <w:lvlJc w:val="right"/>
      <w:pPr>
        <w:ind w:left="4604" w:hanging="180"/>
      </w:pPr>
    </w:lvl>
    <w:lvl w:ilvl="6" w:tplc="0C09000F" w:tentative="1">
      <w:start w:val="1"/>
      <w:numFmt w:val="decimal"/>
      <w:lvlText w:val="%7."/>
      <w:lvlJc w:val="left"/>
      <w:pPr>
        <w:ind w:left="5324" w:hanging="360"/>
      </w:pPr>
    </w:lvl>
    <w:lvl w:ilvl="7" w:tplc="0C090019" w:tentative="1">
      <w:start w:val="1"/>
      <w:numFmt w:val="lowerLetter"/>
      <w:lvlText w:val="%8."/>
      <w:lvlJc w:val="left"/>
      <w:pPr>
        <w:ind w:left="6044" w:hanging="360"/>
      </w:pPr>
    </w:lvl>
    <w:lvl w:ilvl="8" w:tplc="0C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A4F73F1"/>
    <w:multiLevelType w:val="hybridMultilevel"/>
    <w:tmpl w:val="68D092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532D8F"/>
    <w:multiLevelType w:val="hybridMultilevel"/>
    <w:tmpl w:val="0B564D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3A1586"/>
    <w:multiLevelType w:val="hybridMultilevel"/>
    <w:tmpl w:val="F676B5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DB61A9"/>
    <w:multiLevelType w:val="hybridMultilevel"/>
    <w:tmpl w:val="9AF41D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44104C"/>
    <w:multiLevelType w:val="hybridMultilevel"/>
    <w:tmpl w:val="D1148F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CA6F09"/>
    <w:multiLevelType w:val="hybridMultilevel"/>
    <w:tmpl w:val="E276689C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B617668"/>
    <w:multiLevelType w:val="hybridMultilevel"/>
    <w:tmpl w:val="9DC8A9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4F0862"/>
    <w:multiLevelType w:val="multilevel"/>
    <w:tmpl w:val="6AFEEB4C"/>
    <w:styleLink w:val="Bullets"/>
    <w:lvl w:ilvl="0">
      <w:start w:val="1"/>
      <w:numFmt w:val="bullet"/>
      <w:pStyle w:val="Bulletlist1"/>
      <w:lvlText w:val=""/>
      <w:lvlJc w:val="left"/>
      <w:pPr>
        <w:ind w:left="851" w:hanging="284"/>
      </w:pPr>
      <w:rPr>
        <w:rFonts w:ascii="Symbol" w:hAnsi="Symbol" w:hint="default"/>
      </w:rPr>
    </w:lvl>
    <w:lvl w:ilvl="1">
      <w:start w:val="1"/>
      <w:numFmt w:val="bullet"/>
      <w:pStyle w:val="Bulletlist2"/>
      <w:lvlText w:val=""/>
      <w:lvlJc w:val="left"/>
      <w:pPr>
        <w:ind w:left="1277" w:hanging="284"/>
      </w:pPr>
      <w:rPr>
        <w:rFonts w:ascii="Symbol" w:hAnsi="Symbol" w:hint="default"/>
      </w:rPr>
    </w:lvl>
    <w:lvl w:ilvl="2">
      <w:start w:val="1"/>
      <w:numFmt w:val="bullet"/>
      <w:pStyle w:val="Bulletlist3"/>
      <w:lvlText w:val=""/>
      <w:lvlJc w:val="left"/>
      <w:pPr>
        <w:ind w:left="1985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ind w:left="2552" w:hanging="284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ind w:left="3119" w:hanging="284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3686" w:hanging="284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ind w:left="4253" w:hanging="284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ind w:left="4820" w:hanging="284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5387" w:hanging="284"/>
      </w:pPr>
      <w:rPr>
        <w:rFonts w:ascii="Symbol" w:hAnsi="Symbol" w:hint="default"/>
      </w:rPr>
    </w:lvl>
  </w:abstractNum>
  <w:abstractNum w:abstractNumId="10" w15:restartNumberingAfterBreak="0">
    <w:nsid w:val="30EA3AFD"/>
    <w:multiLevelType w:val="hybridMultilevel"/>
    <w:tmpl w:val="7C0C4234"/>
    <w:lvl w:ilvl="0" w:tplc="0C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1" w15:restartNumberingAfterBreak="0">
    <w:nsid w:val="337C5FB2"/>
    <w:multiLevelType w:val="multilevel"/>
    <w:tmpl w:val="6AFEEB4C"/>
    <w:numStyleLink w:val="Bullets"/>
  </w:abstractNum>
  <w:abstractNum w:abstractNumId="12" w15:restartNumberingAfterBreak="0">
    <w:nsid w:val="35F41370"/>
    <w:multiLevelType w:val="multilevel"/>
    <w:tmpl w:val="9384D0D8"/>
    <w:styleLink w:val="Recommendations"/>
    <w:lvl w:ilvl="0">
      <w:start w:val="1"/>
      <w:numFmt w:val="decimal"/>
      <w:pStyle w:val="Recommendation"/>
      <w:lvlText w:val="Recommendation %1:"/>
      <w:lvlJc w:val="left"/>
      <w:pPr>
        <w:ind w:left="851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2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3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4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5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6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7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8">
      <w:start w:val="1"/>
      <w:numFmt w:val="none"/>
      <w:lvlText w:val=""/>
      <w:lvlJc w:val="left"/>
      <w:pPr>
        <w:ind w:left="851" w:hanging="851"/>
      </w:pPr>
      <w:rPr>
        <w:rFonts w:hint="default"/>
      </w:rPr>
    </w:lvl>
  </w:abstractNum>
  <w:abstractNum w:abstractNumId="13" w15:restartNumberingAfterBreak="0">
    <w:nsid w:val="364709A3"/>
    <w:multiLevelType w:val="hybridMultilevel"/>
    <w:tmpl w:val="A0F45848"/>
    <w:lvl w:ilvl="0" w:tplc="0C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4" w15:restartNumberingAfterBreak="0">
    <w:nsid w:val="3DCA3F08"/>
    <w:multiLevelType w:val="hybridMultilevel"/>
    <w:tmpl w:val="C72C6236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EC82FE8"/>
    <w:multiLevelType w:val="hybridMultilevel"/>
    <w:tmpl w:val="A198BA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877273"/>
    <w:multiLevelType w:val="hybridMultilevel"/>
    <w:tmpl w:val="E7A416D4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FA72970"/>
    <w:multiLevelType w:val="hybridMultilevel"/>
    <w:tmpl w:val="F0EAFC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A356FB"/>
    <w:multiLevelType w:val="hybridMultilevel"/>
    <w:tmpl w:val="69F66D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7725A1"/>
    <w:multiLevelType w:val="hybridMultilevel"/>
    <w:tmpl w:val="B5D08C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9B125C"/>
    <w:multiLevelType w:val="hybridMultilevel"/>
    <w:tmpl w:val="2B8C12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EA6FFA"/>
    <w:multiLevelType w:val="hybridMultilevel"/>
    <w:tmpl w:val="6954256C"/>
    <w:lvl w:ilvl="0" w:tplc="883272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B90838"/>
    <w:multiLevelType w:val="hybridMultilevel"/>
    <w:tmpl w:val="061A666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3" w15:restartNumberingAfterBreak="0">
    <w:nsid w:val="62E82CAA"/>
    <w:multiLevelType w:val="hybridMultilevel"/>
    <w:tmpl w:val="5906AF92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4585F0D"/>
    <w:multiLevelType w:val="hybridMultilevel"/>
    <w:tmpl w:val="7C9E5324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5C21CCC"/>
    <w:multiLevelType w:val="hybridMultilevel"/>
    <w:tmpl w:val="006C9E68"/>
    <w:lvl w:ilvl="0" w:tplc="DC484678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E411E9"/>
    <w:multiLevelType w:val="hybridMultilevel"/>
    <w:tmpl w:val="F042AC26"/>
    <w:lvl w:ilvl="0" w:tplc="B6CC44B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921178"/>
    <w:multiLevelType w:val="hybridMultilevel"/>
    <w:tmpl w:val="C038BB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1C0B34"/>
    <w:multiLevelType w:val="hybridMultilevel"/>
    <w:tmpl w:val="945AB86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002D2B"/>
    <w:multiLevelType w:val="hybridMultilevel"/>
    <w:tmpl w:val="330E1BA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A852CB"/>
    <w:multiLevelType w:val="hybridMultilevel"/>
    <w:tmpl w:val="E4366C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902C3C"/>
    <w:multiLevelType w:val="hybridMultilevel"/>
    <w:tmpl w:val="7DD85F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AE0A63"/>
    <w:multiLevelType w:val="hybridMultilevel"/>
    <w:tmpl w:val="632026C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4F60C4"/>
    <w:multiLevelType w:val="hybridMultilevel"/>
    <w:tmpl w:val="186684D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4" w15:restartNumberingAfterBreak="0">
    <w:nsid w:val="7E4C05EC"/>
    <w:multiLevelType w:val="hybridMultilevel"/>
    <w:tmpl w:val="C256FC0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7025575">
    <w:abstractNumId w:val="25"/>
  </w:num>
  <w:num w:numId="2" w16cid:durableId="1309937645">
    <w:abstractNumId w:val="17"/>
  </w:num>
  <w:num w:numId="3" w16cid:durableId="1363020806">
    <w:abstractNumId w:val="13"/>
  </w:num>
  <w:num w:numId="4" w16cid:durableId="239025159">
    <w:abstractNumId w:val="8"/>
  </w:num>
  <w:num w:numId="5" w16cid:durableId="2094617308">
    <w:abstractNumId w:val="0"/>
  </w:num>
  <w:num w:numId="6" w16cid:durableId="986864448">
    <w:abstractNumId w:val="30"/>
  </w:num>
  <w:num w:numId="7" w16cid:durableId="204946168">
    <w:abstractNumId w:val="2"/>
  </w:num>
  <w:num w:numId="8" w16cid:durableId="455099623">
    <w:abstractNumId w:val="23"/>
  </w:num>
  <w:num w:numId="9" w16cid:durableId="1137186840">
    <w:abstractNumId w:val="28"/>
  </w:num>
  <w:num w:numId="10" w16cid:durableId="777330096">
    <w:abstractNumId w:val="7"/>
  </w:num>
  <w:num w:numId="11" w16cid:durableId="1249999174">
    <w:abstractNumId w:val="32"/>
  </w:num>
  <w:num w:numId="12" w16cid:durableId="557977458">
    <w:abstractNumId w:val="10"/>
  </w:num>
  <w:num w:numId="13" w16cid:durableId="1941254348">
    <w:abstractNumId w:val="26"/>
  </w:num>
  <w:num w:numId="14" w16cid:durableId="906915118">
    <w:abstractNumId w:val="29"/>
  </w:num>
  <w:num w:numId="15" w16cid:durableId="1170877089">
    <w:abstractNumId w:val="21"/>
  </w:num>
  <w:num w:numId="16" w16cid:durableId="146635364">
    <w:abstractNumId w:val="16"/>
  </w:num>
  <w:num w:numId="17" w16cid:durableId="1411393860">
    <w:abstractNumId w:val="14"/>
  </w:num>
  <w:num w:numId="18" w16cid:durableId="654381262">
    <w:abstractNumId w:val="24"/>
  </w:num>
  <w:num w:numId="19" w16cid:durableId="226838686">
    <w:abstractNumId w:val="18"/>
  </w:num>
  <w:num w:numId="20" w16cid:durableId="480970995">
    <w:abstractNumId w:val="15"/>
  </w:num>
  <w:num w:numId="21" w16cid:durableId="1312520820">
    <w:abstractNumId w:val="34"/>
  </w:num>
  <w:num w:numId="22" w16cid:durableId="1253125788">
    <w:abstractNumId w:val="31"/>
  </w:num>
  <w:num w:numId="23" w16cid:durableId="699430088">
    <w:abstractNumId w:val="27"/>
  </w:num>
  <w:num w:numId="24" w16cid:durableId="351348626">
    <w:abstractNumId w:val="22"/>
  </w:num>
  <w:num w:numId="25" w16cid:durableId="1908613085">
    <w:abstractNumId w:val="4"/>
  </w:num>
  <w:num w:numId="26" w16cid:durableId="706226158">
    <w:abstractNumId w:val="6"/>
  </w:num>
  <w:num w:numId="27" w16cid:durableId="1278414560">
    <w:abstractNumId w:val="5"/>
  </w:num>
  <w:num w:numId="28" w16cid:durableId="758254510">
    <w:abstractNumId w:val="19"/>
  </w:num>
  <w:num w:numId="29" w16cid:durableId="473834808">
    <w:abstractNumId w:val="1"/>
  </w:num>
  <w:num w:numId="30" w16cid:durableId="1203983130">
    <w:abstractNumId w:val="33"/>
  </w:num>
  <w:num w:numId="31" w16cid:durableId="1014308645">
    <w:abstractNumId w:val="12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  <w:b/>
          <w:bCs/>
        </w:rPr>
      </w:lvl>
    </w:lvlOverride>
  </w:num>
  <w:num w:numId="32" w16cid:durableId="1276209442">
    <w:abstractNumId w:val="12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</w:rPr>
      </w:lvl>
    </w:lvlOverride>
    <w:lvlOverride w:ilvl="1">
      <w:lvl w:ilvl="1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2">
      <w:lvl w:ilvl="2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3">
      <w:lvl w:ilvl="3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4">
      <w:lvl w:ilvl="4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</w:num>
  <w:num w:numId="33" w16cid:durableId="2133592771">
    <w:abstractNumId w:val="9"/>
  </w:num>
  <w:num w:numId="34" w16cid:durableId="1705908320">
    <w:abstractNumId w:val="11"/>
  </w:num>
  <w:num w:numId="35" w16cid:durableId="24951203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95047647">
    <w:abstractNumId w:val="12"/>
  </w:num>
  <w:num w:numId="37" w16cid:durableId="1550604425">
    <w:abstractNumId w:val="20"/>
  </w:num>
  <w:num w:numId="38" w16cid:durableId="201028357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70D"/>
    <w:rsid w:val="00002592"/>
    <w:rsid w:val="00002A84"/>
    <w:rsid w:val="000039D9"/>
    <w:rsid w:val="00004DA4"/>
    <w:rsid w:val="00006849"/>
    <w:rsid w:val="00006C00"/>
    <w:rsid w:val="000130E1"/>
    <w:rsid w:val="00014E08"/>
    <w:rsid w:val="0001751C"/>
    <w:rsid w:val="00017FF5"/>
    <w:rsid w:val="00020140"/>
    <w:rsid w:val="0002144A"/>
    <w:rsid w:val="0002178D"/>
    <w:rsid w:val="00021EEE"/>
    <w:rsid w:val="00022392"/>
    <w:rsid w:val="00022D35"/>
    <w:rsid w:val="00024E5A"/>
    <w:rsid w:val="00025032"/>
    <w:rsid w:val="00025FC3"/>
    <w:rsid w:val="00031DE1"/>
    <w:rsid w:val="00032441"/>
    <w:rsid w:val="000341DA"/>
    <w:rsid w:val="000345B4"/>
    <w:rsid w:val="000362DE"/>
    <w:rsid w:val="00041C31"/>
    <w:rsid w:val="00043833"/>
    <w:rsid w:val="00044434"/>
    <w:rsid w:val="0004526C"/>
    <w:rsid w:val="00052737"/>
    <w:rsid w:val="00052D56"/>
    <w:rsid w:val="000530BA"/>
    <w:rsid w:val="00053BD5"/>
    <w:rsid w:val="00056A12"/>
    <w:rsid w:val="00056D71"/>
    <w:rsid w:val="000576D9"/>
    <w:rsid w:val="00057A92"/>
    <w:rsid w:val="00061D64"/>
    <w:rsid w:val="00062A46"/>
    <w:rsid w:val="00063DD0"/>
    <w:rsid w:val="00066C39"/>
    <w:rsid w:val="00066CD4"/>
    <w:rsid w:val="00072C5D"/>
    <w:rsid w:val="00074521"/>
    <w:rsid w:val="000758E0"/>
    <w:rsid w:val="00075C32"/>
    <w:rsid w:val="00077240"/>
    <w:rsid w:val="0008068C"/>
    <w:rsid w:val="000840C2"/>
    <w:rsid w:val="00086136"/>
    <w:rsid w:val="00086378"/>
    <w:rsid w:val="00090606"/>
    <w:rsid w:val="0009245D"/>
    <w:rsid w:val="000A0DE3"/>
    <w:rsid w:val="000A3806"/>
    <w:rsid w:val="000A3FBC"/>
    <w:rsid w:val="000A41A1"/>
    <w:rsid w:val="000A4520"/>
    <w:rsid w:val="000B11EF"/>
    <w:rsid w:val="000B2023"/>
    <w:rsid w:val="000B2C45"/>
    <w:rsid w:val="000B7682"/>
    <w:rsid w:val="000C231C"/>
    <w:rsid w:val="000C463F"/>
    <w:rsid w:val="000C5BAA"/>
    <w:rsid w:val="000C7431"/>
    <w:rsid w:val="000D17E4"/>
    <w:rsid w:val="000D18A2"/>
    <w:rsid w:val="000D3F85"/>
    <w:rsid w:val="000D5255"/>
    <w:rsid w:val="000D67CC"/>
    <w:rsid w:val="000D6C9F"/>
    <w:rsid w:val="000E0A5E"/>
    <w:rsid w:val="000E1593"/>
    <w:rsid w:val="000E2A17"/>
    <w:rsid w:val="000E323E"/>
    <w:rsid w:val="000E3323"/>
    <w:rsid w:val="000E4585"/>
    <w:rsid w:val="000E5CAE"/>
    <w:rsid w:val="000E624D"/>
    <w:rsid w:val="000F0991"/>
    <w:rsid w:val="000F21D4"/>
    <w:rsid w:val="000F3349"/>
    <w:rsid w:val="000F3856"/>
    <w:rsid w:val="000F764C"/>
    <w:rsid w:val="00103999"/>
    <w:rsid w:val="00103DAC"/>
    <w:rsid w:val="00104DAD"/>
    <w:rsid w:val="00106AEC"/>
    <w:rsid w:val="00111F02"/>
    <w:rsid w:val="00113465"/>
    <w:rsid w:val="00113AE0"/>
    <w:rsid w:val="001164EF"/>
    <w:rsid w:val="001217E2"/>
    <w:rsid w:val="001217FD"/>
    <w:rsid w:val="00121D47"/>
    <w:rsid w:val="00122DD1"/>
    <w:rsid w:val="00124F88"/>
    <w:rsid w:val="00125060"/>
    <w:rsid w:val="00126183"/>
    <w:rsid w:val="0012626F"/>
    <w:rsid w:val="0012636E"/>
    <w:rsid w:val="0012663D"/>
    <w:rsid w:val="001270D6"/>
    <w:rsid w:val="001275E7"/>
    <w:rsid w:val="00130E70"/>
    <w:rsid w:val="00132365"/>
    <w:rsid w:val="00133408"/>
    <w:rsid w:val="00134BAC"/>
    <w:rsid w:val="00135C01"/>
    <w:rsid w:val="00136E66"/>
    <w:rsid w:val="00137C51"/>
    <w:rsid w:val="00137EB2"/>
    <w:rsid w:val="00145394"/>
    <w:rsid w:val="00147139"/>
    <w:rsid w:val="00150873"/>
    <w:rsid w:val="001514F8"/>
    <w:rsid w:val="0015159F"/>
    <w:rsid w:val="00151D66"/>
    <w:rsid w:val="00151EAB"/>
    <w:rsid w:val="001531E7"/>
    <w:rsid w:val="001537A7"/>
    <w:rsid w:val="00153963"/>
    <w:rsid w:val="001605C9"/>
    <w:rsid w:val="001617F8"/>
    <w:rsid w:val="00161B2B"/>
    <w:rsid w:val="001623E5"/>
    <w:rsid w:val="00163200"/>
    <w:rsid w:val="00163B56"/>
    <w:rsid w:val="00167714"/>
    <w:rsid w:val="0017083D"/>
    <w:rsid w:val="00171821"/>
    <w:rsid w:val="00172EA2"/>
    <w:rsid w:val="001730E0"/>
    <w:rsid w:val="001754ED"/>
    <w:rsid w:val="001766A1"/>
    <w:rsid w:val="001828D8"/>
    <w:rsid w:val="00185442"/>
    <w:rsid w:val="0019340F"/>
    <w:rsid w:val="00193DB9"/>
    <w:rsid w:val="0019461C"/>
    <w:rsid w:val="001948E0"/>
    <w:rsid w:val="0019567C"/>
    <w:rsid w:val="00196FE2"/>
    <w:rsid w:val="001A0171"/>
    <w:rsid w:val="001A16DA"/>
    <w:rsid w:val="001A2736"/>
    <w:rsid w:val="001A2BA5"/>
    <w:rsid w:val="001A3380"/>
    <w:rsid w:val="001A5738"/>
    <w:rsid w:val="001A5ACB"/>
    <w:rsid w:val="001A60E4"/>
    <w:rsid w:val="001A772D"/>
    <w:rsid w:val="001B0DED"/>
    <w:rsid w:val="001B3A9B"/>
    <w:rsid w:val="001B4F92"/>
    <w:rsid w:val="001B5856"/>
    <w:rsid w:val="001B5FB2"/>
    <w:rsid w:val="001B63DD"/>
    <w:rsid w:val="001B6438"/>
    <w:rsid w:val="001C40D8"/>
    <w:rsid w:val="001C4264"/>
    <w:rsid w:val="001C672F"/>
    <w:rsid w:val="001D2405"/>
    <w:rsid w:val="001D3D8C"/>
    <w:rsid w:val="001D5C22"/>
    <w:rsid w:val="001D6F9E"/>
    <w:rsid w:val="001D7A1B"/>
    <w:rsid w:val="001E04E0"/>
    <w:rsid w:val="001E0D3C"/>
    <w:rsid w:val="001E1AE7"/>
    <w:rsid w:val="001E3CC3"/>
    <w:rsid w:val="001E7889"/>
    <w:rsid w:val="001F013B"/>
    <w:rsid w:val="001F3911"/>
    <w:rsid w:val="001F49DE"/>
    <w:rsid w:val="001F7374"/>
    <w:rsid w:val="001F77F6"/>
    <w:rsid w:val="0020028A"/>
    <w:rsid w:val="00200982"/>
    <w:rsid w:val="00205782"/>
    <w:rsid w:val="00207BED"/>
    <w:rsid w:val="00207EC8"/>
    <w:rsid w:val="00211174"/>
    <w:rsid w:val="002118F3"/>
    <w:rsid w:val="002140FC"/>
    <w:rsid w:val="0021413E"/>
    <w:rsid w:val="0021558D"/>
    <w:rsid w:val="0022551E"/>
    <w:rsid w:val="00225A02"/>
    <w:rsid w:val="00231E83"/>
    <w:rsid w:val="00232849"/>
    <w:rsid w:val="002366E4"/>
    <w:rsid w:val="00241126"/>
    <w:rsid w:val="002412A0"/>
    <w:rsid w:val="002446C4"/>
    <w:rsid w:val="00244FE0"/>
    <w:rsid w:val="00245265"/>
    <w:rsid w:val="00251782"/>
    <w:rsid w:val="00252148"/>
    <w:rsid w:val="00252E5E"/>
    <w:rsid w:val="002567BC"/>
    <w:rsid w:val="0026030A"/>
    <w:rsid w:val="00260397"/>
    <w:rsid w:val="00261658"/>
    <w:rsid w:val="00261BA9"/>
    <w:rsid w:val="00262152"/>
    <w:rsid w:val="00262314"/>
    <w:rsid w:val="0026420E"/>
    <w:rsid w:val="0026652F"/>
    <w:rsid w:val="0026705E"/>
    <w:rsid w:val="0027168A"/>
    <w:rsid w:val="002718A5"/>
    <w:rsid w:val="00272512"/>
    <w:rsid w:val="00274126"/>
    <w:rsid w:val="00274E04"/>
    <w:rsid w:val="002767A3"/>
    <w:rsid w:val="00276F66"/>
    <w:rsid w:val="00277BA3"/>
    <w:rsid w:val="002801B4"/>
    <w:rsid w:val="00280451"/>
    <w:rsid w:val="00280E17"/>
    <w:rsid w:val="00281129"/>
    <w:rsid w:val="00281259"/>
    <w:rsid w:val="00281CE2"/>
    <w:rsid w:val="00281FF9"/>
    <w:rsid w:val="00282A01"/>
    <w:rsid w:val="0028734E"/>
    <w:rsid w:val="00294208"/>
    <w:rsid w:val="00296FA3"/>
    <w:rsid w:val="002A1728"/>
    <w:rsid w:val="002A6483"/>
    <w:rsid w:val="002B0920"/>
    <w:rsid w:val="002B429F"/>
    <w:rsid w:val="002C21D2"/>
    <w:rsid w:val="002C30D3"/>
    <w:rsid w:val="002C399B"/>
    <w:rsid w:val="002C58B8"/>
    <w:rsid w:val="002C5E69"/>
    <w:rsid w:val="002C7F9B"/>
    <w:rsid w:val="002D0309"/>
    <w:rsid w:val="002D0E21"/>
    <w:rsid w:val="002D1707"/>
    <w:rsid w:val="002D18C5"/>
    <w:rsid w:val="002D7ACE"/>
    <w:rsid w:val="002E1A64"/>
    <w:rsid w:val="002E225B"/>
    <w:rsid w:val="002E4FFE"/>
    <w:rsid w:val="002E5AFB"/>
    <w:rsid w:val="002E5D36"/>
    <w:rsid w:val="002E7253"/>
    <w:rsid w:val="002F1EFA"/>
    <w:rsid w:val="002F1F97"/>
    <w:rsid w:val="002F292E"/>
    <w:rsid w:val="002F2ADF"/>
    <w:rsid w:val="002F48F3"/>
    <w:rsid w:val="00300F02"/>
    <w:rsid w:val="003019CE"/>
    <w:rsid w:val="00301A71"/>
    <w:rsid w:val="00301D3A"/>
    <w:rsid w:val="003025AF"/>
    <w:rsid w:val="00302A8F"/>
    <w:rsid w:val="00302D3C"/>
    <w:rsid w:val="003065DD"/>
    <w:rsid w:val="00310CBD"/>
    <w:rsid w:val="003113F6"/>
    <w:rsid w:val="003134D9"/>
    <w:rsid w:val="0031654A"/>
    <w:rsid w:val="00317E1B"/>
    <w:rsid w:val="0032136A"/>
    <w:rsid w:val="0033301D"/>
    <w:rsid w:val="00333F12"/>
    <w:rsid w:val="003367F5"/>
    <w:rsid w:val="00336BC3"/>
    <w:rsid w:val="00336F1E"/>
    <w:rsid w:val="003379CD"/>
    <w:rsid w:val="003403FD"/>
    <w:rsid w:val="00340A76"/>
    <w:rsid w:val="003437B0"/>
    <w:rsid w:val="00343CDD"/>
    <w:rsid w:val="003444A4"/>
    <w:rsid w:val="00351C15"/>
    <w:rsid w:val="00351F70"/>
    <w:rsid w:val="003521C8"/>
    <w:rsid w:val="003532F3"/>
    <w:rsid w:val="00360559"/>
    <w:rsid w:val="00360987"/>
    <w:rsid w:val="00362DEC"/>
    <w:rsid w:val="00364A72"/>
    <w:rsid w:val="00365B4F"/>
    <w:rsid w:val="00370BF8"/>
    <w:rsid w:val="00372F65"/>
    <w:rsid w:val="003742A1"/>
    <w:rsid w:val="003753FF"/>
    <w:rsid w:val="00381C48"/>
    <w:rsid w:val="00383369"/>
    <w:rsid w:val="00386C98"/>
    <w:rsid w:val="0039416E"/>
    <w:rsid w:val="003A0471"/>
    <w:rsid w:val="003A22CB"/>
    <w:rsid w:val="003A2485"/>
    <w:rsid w:val="003A504A"/>
    <w:rsid w:val="003B0198"/>
    <w:rsid w:val="003B4F26"/>
    <w:rsid w:val="003B4F60"/>
    <w:rsid w:val="003C1118"/>
    <w:rsid w:val="003C1C79"/>
    <w:rsid w:val="003C1F22"/>
    <w:rsid w:val="003C3084"/>
    <w:rsid w:val="003C3577"/>
    <w:rsid w:val="003C530F"/>
    <w:rsid w:val="003C6711"/>
    <w:rsid w:val="003C7551"/>
    <w:rsid w:val="003C7B02"/>
    <w:rsid w:val="003D2F73"/>
    <w:rsid w:val="003D5727"/>
    <w:rsid w:val="003D5997"/>
    <w:rsid w:val="003D7C36"/>
    <w:rsid w:val="003D7DCC"/>
    <w:rsid w:val="003E0713"/>
    <w:rsid w:val="003E2DAA"/>
    <w:rsid w:val="003E3D2C"/>
    <w:rsid w:val="003E57DE"/>
    <w:rsid w:val="003F0FC3"/>
    <w:rsid w:val="003F3FBD"/>
    <w:rsid w:val="003F74E3"/>
    <w:rsid w:val="004013ED"/>
    <w:rsid w:val="00401C2C"/>
    <w:rsid w:val="0040204B"/>
    <w:rsid w:val="00403105"/>
    <w:rsid w:val="00405151"/>
    <w:rsid w:val="0040544A"/>
    <w:rsid w:val="0040553A"/>
    <w:rsid w:val="004112F5"/>
    <w:rsid w:val="00413565"/>
    <w:rsid w:val="00415A84"/>
    <w:rsid w:val="004205D1"/>
    <w:rsid w:val="00421268"/>
    <w:rsid w:val="00426E45"/>
    <w:rsid w:val="00431DB3"/>
    <w:rsid w:val="00432683"/>
    <w:rsid w:val="0043310D"/>
    <w:rsid w:val="00434C0C"/>
    <w:rsid w:val="00435029"/>
    <w:rsid w:val="004405D5"/>
    <w:rsid w:val="004431B1"/>
    <w:rsid w:val="00443D19"/>
    <w:rsid w:val="004459D2"/>
    <w:rsid w:val="00445BB7"/>
    <w:rsid w:val="00445D76"/>
    <w:rsid w:val="00451585"/>
    <w:rsid w:val="004518AC"/>
    <w:rsid w:val="004523A4"/>
    <w:rsid w:val="004528C4"/>
    <w:rsid w:val="004532F8"/>
    <w:rsid w:val="00453DC0"/>
    <w:rsid w:val="00454F0A"/>
    <w:rsid w:val="00455428"/>
    <w:rsid w:val="00456C63"/>
    <w:rsid w:val="00456C80"/>
    <w:rsid w:val="004572B8"/>
    <w:rsid w:val="00457A53"/>
    <w:rsid w:val="00460AB8"/>
    <w:rsid w:val="00461876"/>
    <w:rsid w:val="00461AA6"/>
    <w:rsid w:val="004652AC"/>
    <w:rsid w:val="0046571F"/>
    <w:rsid w:val="00467840"/>
    <w:rsid w:val="00470338"/>
    <w:rsid w:val="00470B4F"/>
    <w:rsid w:val="00472A35"/>
    <w:rsid w:val="00473936"/>
    <w:rsid w:val="00480AF8"/>
    <w:rsid w:val="00480FFA"/>
    <w:rsid w:val="0048163E"/>
    <w:rsid w:val="00484120"/>
    <w:rsid w:val="00485226"/>
    <w:rsid w:val="00487E7D"/>
    <w:rsid w:val="00487EC4"/>
    <w:rsid w:val="00491F05"/>
    <w:rsid w:val="00492DA2"/>
    <w:rsid w:val="00493666"/>
    <w:rsid w:val="0049502E"/>
    <w:rsid w:val="004969CF"/>
    <w:rsid w:val="00497F47"/>
    <w:rsid w:val="004A3908"/>
    <w:rsid w:val="004A5421"/>
    <w:rsid w:val="004A59D4"/>
    <w:rsid w:val="004A5E82"/>
    <w:rsid w:val="004A631E"/>
    <w:rsid w:val="004A6815"/>
    <w:rsid w:val="004A6866"/>
    <w:rsid w:val="004A6F23"/>
    <w:rsid w:val="004B070C"/>
    <w:rsid w:val="004B0BBF"/>
    <w:rsid w:val="004B2773"/>
    <w:rsid w:val="004B7A5E"/>
    <w:rsid w:val="004C04CB"/>
    <w:rsid w:val="004C09B2"/>
    <w:rsid w:val="004C175A"/>
    <w:rsid w:val="004C49E2"/>
    <w:rsid w:val="004C4FFF"/>
    <w:rsid w:val="004C6001"/>
    <w:rsid w:val="004C644B"/>
    <w:rsid w:val="004D01B3"/>
    <w:rsid w:val="004D1EC9"/>
    <w:rsid w:val="004D34AA"/>
    <w:rsid w:val="004D39C5"/>
    <w:rsid w:val="004D4D1C"/>
    <w:rsid w:val="004D4D32"/>
    <w:rsid w:val="004D4D8A"/>
    <w:rsid w:val="004E144C"/>
    <w:rsid w:val="004E2FD7"/>
    <w:rsid w:val="004E5143"/>
    <w:rsid w:val="004E54E8"/>
    <w:rsid w:val="004F0426"/>
    <w:rsid w:val="004F0512"/>
    <w:rsid w:val="004F16E4"/>
    <w:rsid w:val="004F4BCB"/>
    <w:rsid w:val="004F4E15"/>
    <w:rsid w:val="004F53E8"/>
    <w:rsid w:val="004F757D"/>
    <w:rsid w:val="00500C39"/>
    <w:rsid w:val="00503844"/>
    <w:rsid w:val="0050401D"/>
    <w:rsid w:val="00507159"/>
    <w:rsid w:val="00510D4B"/>
    <w:rsid w:val="00511326"/>
    <w:rsid w:val="00511465"/>
    <w:rsid w:val="0051223B"/>
    <w:rsid w:val="0051227E"/>
    <w:rsid w:val="00512C16"/>
    <w:rsid w:val="0051315D"/>
    <w:rsid w:val="005143A8"/>
    <w:rsid w:val="005172A4"/>
    <w:rsid w:val="00523A77"/>
    <w:rsid w:val="00531161"/>
    <w:rsid w:val="00533CCD"/>
    <w:rsid w:val="005401FE"/>
    <w:rsid w:val="00540A91"/>
    <w:rsid w:val="005415AD"/>
    <w:rsid w:val="00542492"/>
    <w:rsid w:val="005424F9"/>
    <w:rsid w:val="005428CD"/>
    <w:rsid w:val="00543181"/>
    <w:rsid w:val="00544CE4"/>
    <w:rsid w:val="0054584B"/>
    <w:rsid w:val="00552B60"/>
    <w:rsid w:val="00554E89"/>
    <w:rsid w:val="005559F4"/>
    <w:rsid w:val="00557D9A"/>
    <w:rsid w:val="00560159"/>
    <w:rsid w:val="0056134B"/>
    <w:rsid w:val="00561FE4"/>
    <w:rsid w:val="005623FF"/>
    <w:rsid w:val="00565E28"/>
    <w:rsid w:val="00566935"/>
    <w:rsid w:val="00566EB6"/>
    <w:rsid w:val="00567464"/>
    <w:rsid w:val="00571665"/>
    <w:rsid w:val="00571A94"/>
    <w:rsid w:val="00574AFF"/>
    <w:rsid w:val="0057619C"/>
    <w:rsid w:val="00576D4A"/>
    <w:rsid w:val="005770BF"/>
    <w:rsid w:val="0058019C"/>
    <w:rsid w:val="005870DC"/>
    <w:rsid w:val="00587E39"/>
    <w:rsid w:val="00592ED1"/>
    <w:rsid w:val="00592F04"/>
    <w:rsid w:val="00593AF7"/>
    <w:rsid w:val="005946B9"/>
    <w:rsid w:val="005948E8"/>
    <w:rsid w:val="00594C44"/>
    <w:rsid w:val="005A23CC"/>
    <w:rsid w:val="005A2642"/>
    <w:rsid w:val="005A5745"/>
    <w:rsid w:val="005A6986"/>
    <w:rsid w:val="005A7E55"/>
    <w:rsid w:val="005B091B"/>
    <w:rsid w:val="005B0A64"/>
    <w:rsid w:val="005B3823"/>
    <w:rsid w:val="005B3D95"/>
    <w:rsid w:val="005B7A51"/>
    <w:rsid w:val="005B7B2B"/>
    <w:rsid w:val="005C0905"/>
    <w:rsid w:val="005C3340"/>
    <w:rsid w:val="005C44CB"/>
    <w:rsid w:val="005C6417"/>
    <w:rsid w:val="005C64CC"/>
    <w:rsid w:val="005C6875"/>
    <w:rsid w:val="005D0532"/>
    <w:rsid w:val="005D26E3"/>
    <w:rsid w:val="005D3A52"/>
    <w:rsid w:val="005E0929"/>
    <w:rsid w:val="005E1D01"/>
    <w:rsid w:val="005E1D95"/>
    <w:rsid w:val="005E57B7"/>
    <w:rsid w:val="005F5F10"/>
    <w:rsid w:val="005F7AF4"/>
    <w:rsid w:val="005F7DF4"/>
    <w:rsid w:val="0060129D"/>
    <w:rsid w:val="00604233"/>
    <w:rsid w:val="00604680"/>
    <w:rsid w:val="006059A8"/>
    <w:rsid w:val="0060609A"/>
    <w:rsid w:val="006104FE"/>
    <w:rsid w:val="00610888"/>
    <w:rsid w:val="006116A6"/>
    <w:rsid w:val="00612473"/>
    <w:rsid w:val="00612652"/>
    <w:rsid w:val="0061685B"/>
    <w:rsid w:val="00616A50"/>
    <w:rsid w:val="00616D29"/>
    <w:rsid w:val="00616D2F"/>
    <w:rsid w:val="00620895"/>
    <w:rsid w:val="00622243"/>
    <w:rsid w:val="00626120"/>
    <w:rsid w:val="00626BB2"/>
    <w:rsid w:val="0062761A"/>
    <w:rsid w:val="006331D4"/>
    <w:rsid w:val="00633E41"/>
    <w:rsid w:val="0063541B"/>
    <w:rsid w:val="00636CB2"/>
    <w:rsid w:val="0063714D"/>
    <w:rsid w:val="00637267"/>
    <w:rsid w:val="0064170A"/>
    <w:rsid w:val="006417CE"/>
    <w:rsid w:val="006419A8"/>
    <w:rsid w:val="006422C6"/>
    <w:rsid w:val="0064428D"/>
    <w:rsid w:val="0064568C"/>
    <w:rsid w:val="00646957"/>
    <w:rsid w:val="006501BE"/>
    <w:rsid w:val="006538CE"/>
    <w:rsid w:val="0065393B"/>
    <w:rsid w:val="0065411B"/>
    <w:rsid w:val="006545DD"/>
    <w:rsid w:val="00654DC5"/>
    <w:rsid w:val="00655941"/>
    <w:rsid w:val="00655CA6"/>
    <w:rsid w:val="0066029A"/>
    <w:rsid w:val="006608AE"/>
    <w:rsid w:val="00662263"/>
    <w:rsid w:val="006628BD"/>
    <w:rsid w:val="00664339"/>
    <w:rsid w:val="00665366"/>
    <w:rsid w:val="0066764F"/>
    <w:rsid w:val="006702C9"/>
    <w:rsid w:val="00671DFD"/>
    <w:rsid w:val="00672676"/>
    <w:rsid w:val="00672B90"/>
    <w:rsid w:val="00673348"/>
    <w:rsid w:val="006747FE"/>
    <w:rsid w:val="0068607D"/>
    <w:rsid w:val="006860F1"/>
    <w:rsid w:val="00691F58"/>
    <w:rsid w:val="00692275"/>
    <w:rsid w:val="00693CC5"/>
    <w:rsid w:val="0069548A"/>
    <w:rsid w:val="00696D38"/>
    <w:rsid w:val="0069798D"/>
    <w:rsid w:val="006A1876"/>
    <w:rsid w:val="006A1E4D"/>
    <w:rsid w:val="006A2265"/>
    <w:rsid w:val="006A46CD"/>
    <w:rsid w:val="006A4B35"/>
    <w:rsid w:val="006A4D2B"/>
    <w:rsid w:val="006A5C89"/>
    <w:rsid w:val="006A64C5"/>
    <w:rsid w:val="006A7027"/>
    <w:rsid w:val="006B0B80"/>
    <w:rsid w:val="006B1AE9"/>
    <w:rsid w:val="006B1AEB"/>
    <w:rsid w:val="006B3BBD"/>
    <w:rsid w:val="006B514F"/>
    <w:rsid w:val="006B6387"/>
    <w:rsid w:val="006B7377"/>
    <w:rsid w:val="006B7AC4"/>
    <w:rsid w:val="006C0196"/>
    <w:rsid w:val="006C4486"/>
    <w:rsid w:val="006C5BBE"/>
    <w:rsid w:val="006C74DF"/>
    <w:rsid w:val="006D5F32"/>
    <w:rsid w:val="006D6A6A"/>
    <w:rsid w:val="006D6F63"/>
    <w:rsid w:val="006D75E8"/>
    <w:rsid w:val="006E0712"/>
    <w:rsid w:val="006E08E3"/>
    <w:rsid w:val="006E191F"/>
    <w:rsid w:val="006E23C6"/>
    <w:rsid w:val="006E2DE3"/>
    <w:rsid w:val="006E3E42"/>
    <w:rsid w:val="006E5C2B"/>
    <w:rsid w:val="006F05D1"/>
    <w:rsid w:val="006F26D3"/>
    <w:rsid w:val="006F27D4"/>
    <w:rsid w:val="007039D9"/>
    <w:rsid w:val="00704288"/>
    <w:rsid w:val="00705139"/>
    <w:rsid w:val="007114AD"/>
    <w:rsid w:val="007122C9"/>
    <w:rsid w:val="0071501B"/>
    <w:rsid w:val="007170D3"/>
    <w:rsid w:val="00717226"/>
    <w:rsid w:val="00717B54"/>
    <w:rsid w:val="00717E2E"/>
    <w:rsid w:val="0072184D"/>
    <w:rsid w:val="00722B14"/>
    <w:rsid w:val="007309EC"/>
    <w:rsid w:val="00730BA6"/>
    <w:rsid w:val="007318C0"/>
    <w:rsid w:val="00735194"/>
    <w:rsid w:val="00735EB8"/>
    <w:rsid w:val="00736FBA"/>
    <w:rsid w:val="00741E8F"/>
    <w:rsid w:val="00743E4F"/>
    <w:rsid w:val="0074488D"/>
    <w:rsid w:val="00744A39"/>
    <w:rsid w:val="0074570E"/>
    <w:rsid w:val="0074602B"/>
    <w:rsid w:val="00746385"/>
    <w:rsid w:val="0075322A"/>
    <w:rsid w:val="00753C18"/>
    <w:rsid w:val="00756D28"/>
    <w:rsid w:val="007613E7"/>
    <w:rsid w:val="0076578C"/>
    <w:rsid w:val="0076626B"/>
    <w:rsid w:val="007665E0"/>
    <w:rsid w:val="00766DF4"/>
    <w:rsid w:val="00767F5D"/>
    <w:rsid w:val="007738E3"/>
    <w:rsid w:val="00773DEE"/>
    <w:rsid w:val="00774248"/>
    <w:rsid w:val="00774BCF"/>
    <w:rsid w:val="00774E3D"/>
    <w:rsid w:val="00774F71"/>
    <w:rsid w:val="00775B87"/>
    <w:rsid w:val="007760DA"/>
    <w:rsid w:val="007766CF"/>
    <w:rsid w:val="007818A2"/>
    <w:rsid w:val="0078296B"/>
    <w:rsid w:val="0078393C"/>
    <w:rsid w:val="00783EB8"/>
    <w:rsid w:val="00785A4C"/>
    <w:rsid w:val="007879CC"/>
    <w:rsid w:val="00787FE1"/>
    <w:rsid w:val="007908C5"/>
    <w:rsid w:val="007908C9"/>
    <w:rsid w:val="00792D73"/>
    <w:rsid w:val="00793530"/>
    <w:rsid w:val="007944BC"/>
    <w:rsid w:val="007A009C"/>
    <w:rsid w:val="007A061F"/>
    <w:rsid w:val="007A14BF"/>
    <w:rsid w:val="007A1BEB"/>
    <w:rsid w:val="007A1C9E"/>
    <w:rsid w:val="007A2591"/>
    <w:rsid w:val="007A317B"/>
    <w:rsid w:val="007A32A1"/>
    <w:rsid w:val="007A4B52"/>
    <w:rsid w:val="007A5D36"/>
    <w:rsid w:val="007A68A1"/>
    <w:rsid w:val="007A77F8"/>
    <w:rsid w:val="007B33BA"/>
    <w:rsid w:val="007B3B7B"/>
    <w:rsid w:val="007B538B"/>
    <w:rsid w:val="007B66E2"/>
    <w:rsid w:val="007C1AE7"/>
    <w:rsid w:val="007C1BB5"/>
    <w:rsid w:val="007C4901"/>
    <w:rsid w:val="007C6C91"/>
    <w:rsid w:val="007C7B9D"/>
    <w:rsid w:val="007C7E27"/>
    <w:rsid w:val="007D16B8"/>
    <w:rsid w:val="007D4CC8"/>
    <w:rsid w:val="007D5DEF"/>
    <w:rsid w:val="007D608B"/>
    <w:rsid w:val="007E015B"/>
    <w:rsid w:val="007E0E9D"/>
    <w:rsid w:val="007E24B6"/>
    <w:rsid w:val="007E4966"/>
    <w:rsid w:val="007E4A9C"/>
    <w:rsid w:val="007E52CD"/>
    <w:rsid w:val="007E56E3"/>
    <w:rsid w:val="007E6327"/>
    <w:rsid w:val="007E63FD"/>
    <w:rsid w:val="007F2DE0"/>
    <w:rsid w:val="007F4E7A"/>
    <w:rsid w:val="00802234"/>
    <w:rsid w:val="0080352B"/>
    <w:rsid w:val="0080470D"/>
    <w:rsid w:val="008052C7"/>
    <w:rsid w:val="008101F0"/>
    <w:rsid w:val="00810E6A"/>
    <w:rsid w:val="00812754"/>
    <w:rsid w:val="00813053"/>
    <w:rsid w:val="00814BC9"/>
    <w:rsid w:val="0081707B"/>
    <w:rsid w:val="008227D4"/>
    <w:rsid w:val="00824D07"/>
    <w:rsid w:val="008264FA"/>
    <w:rsid w:val="00826E14"/>
    <w:rsid w:val="0083016D"/>
    <w:rsid w:val="008302FB"/>
    <w:rsid w:val="008303C1"/>
    <w:rsid w:val="008303F2"/>
    <w:rsid w:val="00832250"/>
    <w:rsid w:val="00832E35"/>
    <w:rsid w:val="00833ECB"/>
    <w:rsid w:val="00834584"/>
    <w:rsid w:val="00834A8D"/>
    <w:rsid w:val="00836216"/>
    <w:rsid w:val="008375E6"/>
    <w:rsid w:val="00837D81"/>
    <w:rsid w:val="00840080"/>
    <w:rsid w:val="00840BDC"/>
    <w:rsid w:val="00841942"/>
    <w:rsid w:val="00851529"/>
    <w:rsid w:val="008515B6"/>
    <w:rsid w:val="00853438"/>
    <w:rsid w:val="00853DCF"/>
    <w:rsid w:val="008547DB"/>
    <w:rsid w:val="00855F03"/>
    <w:rsid w:val="00856867"/>
    <w:rsid w:val="00856F7D"/>
    <w:rsid w:val="00861923"/>
    <w:rsid w:val="0086232B"/>
    <w:rsid w:val="00862505"/>
    <w:rsid w:val="00862C0A"/>
    <w:rsid w:val="008633A2"/>
    <w:rsid w:val="0086493C"/>
    <w:rsid w:val="00865249"/>
    <w:rsid w:val="0086638F"/>
    <w:rsid w:val="008667DF"/>
    <w:rsid w:val="00874291"/>
    <w:rsid w:val="00874C05"/>
    <w:rsid w:val="00876875"/>
    <w:rsid w:val="00876AD1"/>
    <w:rsid w:val="00877710"/>
    <w:rsid w:val="00877DE4"/>
    <w:rsid w:val="00880915"/>
    <w:rsid w:val="008822D6"/>
    <w:rsid w:val="00882492"/>
    <w:rsid w:val="00882A26"/>
    <w:rsid w:val="00883444"/>
    <w:rsid w:val="0088458A"/>
    <w:rsid w:val="00884634"/>
    <w:rsid w:val="00884979"/>
    <w:rsid w:val="00885D15"/>
    <w:rsid w:val="00886F38"/>
    <w:rsid w:val="0088720C"/>
    <w:rsid w:val="00890F30"/>
    <w:rsid w:val="008952EF"/>
    <w:rsid w:val="00897497"/>
    <w:rsid w:val="0089767D"/>
    <w:rsid w:val="00897989"/>
    <w:rsid w:val="00897A5C"/>
    <w:rsid w:val="008A2443"/>
    <w:rsid w:val="008A32D2"/>
    <w:rsid w:val="008A7DB4"/>
    <w:rsid w:val="008B0D8F"/>
    <w:rsid w:val="008B11E4"/>
    <w:rsid w:val="008B1C8C"/>
    <w:rsid w:val="008B2703"/>
    <w:rsid w:val="008B6761"/>
    <w:rsid w:val="008C54AB"/>
    <w:rsid w:val="008D04EA"/>
    <w:rsid w:val="008D1CCE"/>
    <w:rsid w:val="008D246A"/>
    <w:rsid w:val="008D28EA"/>
    <w:rsid w:val="008D3059"/>
    <w:rsid w:val="008D3281"/>
    <w:rsid w:val="008D3323"/>
    <w:rsid w:val="008D4538"/>
    <w:rsid w:val="008D6210"/>
    <w:rsid w:val="008E1EBD"/>
    <w:rsid w:val="008E6279"/>
    <w:rsid w:val="008E77D0"/>
    <w:rsid w:val="008F05C4"/>
    <w:rsid w:val="008F13EC"/>
    <w:rsid w:val="008F2E3F"/>
    <w:rsid w:val="008F2ED5"/>
    <w:rsid w:val="008F4C60"/>
    <w:rsid w:val="008F4CC5"/>
    <w:rsid w:val="008F56F4"/>
    <w:rsid w:val="008F7808"/>
    <w:rsid w:val="008F78DC"/>
    <w:rsid w:val="009010D2"/>
    <w:rsid w:val="00902659"/>
    <w:rsid w:val="009037D9"/>
    <w:rsid w:val="00905305"/>
    <w:rsid w:val="009107B6"/>
    <w:rsid w:val="00910BFA"/>
    <w:rsid w:val="00912373"/>
    <w:rsid w:val="00916598"/>
    <w:rsid w:val="00916AA4"/>
    <w:rsid w:val="00916BAD"/>
    <w:rsid w:val="00917B48"/>
    <w:rsid w:val="00921CCF"/>
    <w:rsid w:val="009236CD"/>
    <w:rsid w:val="00923CA6"/>
    <w:rsid w:val="00923CC1"/>
    <w:rsid w:val="00924089"/>
    <w:rsid w:val="009249BD"/>
    <w:rsid w:val="00924C5F"/>
    <w:rsid w:val="009311E3"/>
    <w:rsid w:val="0093282D"/>
    <w:rsid w:val="0093361E"/>
    <w:rsid w:val="0093372D"/>
    <w:rsid w:val="00934D3C"/>
    <w:rsid w:val="00936E8E"/>
    <w:rsid w:val="0093790D"/>
    <w:rsid w:val="00940C92"/>
    <w:rsid w:val="00944218"/>
    <w:rsid w:val="00947F30"/>
    <w:rsid w:val="00951DFC"/>
    <w:rsid w:val="00952FAD"/>
    <w:rsid w:val="00953837"/>
    <w:rsid w:val="00953E57"/>
    <w:rsid w:val="00955677"/>
    <w:rsid w:val="00957A90"/>
    <w:rsid w:val="0096083B"/>
    <w:rsid w:val="00964685"/>
    <w:rsid w:val="00965946"/>
    <w:rsid w:val="0096714F"/>
    <w:rsid w:val="00970429"/>
    <w:rsid w:val="009729FE"/>
    <w:rsid w:val="009762A1"/>
    <w:rsid w:val="00976CF0"/>
    <w:rsid w:val="009774D0"/>
    <w:rsid w:val="00977753"/>
    <w:rsid w:val="009819B7"/>
    <w:rsid w:val="00981F3D"/>
    <w:rsid w:val="00983D15"/>
    <w:rsid w:val="00985CFE"/>
    <w:rsid w:val="00986562"/>
    <w:rsid w:val="00991452"/>
    <w:rsid w:val="0099331F"/>
    <w:rsid w:val="00995301"/>
    <w:rsid w:val="00995B6D"/>
    <w:rsid w:val="00997D9E"/>
    <w:rsid w:val="009A466E"/>
    <w:rsid w:val="009A54BB"/>
    <w:rsid w:val="009A7891"/>
    <w:rsid w:val="009B0CD4"/>
    <w:rsid w:val="009B2B83"/>
    <w:rsid w:val="009B4C71"/>
    <w:rsid w:val="009B596A"/>
    <w:rsid w:val="009C094B"/>
    <w:rsid w:val="009C0C6D"/>
    <w:rsid w:val="009C385D"/>
    <w:rsid w:val="009C3F77"/>
    <w:rsid w:val="009C4685"/>
    <w:rsid w:val="009C6CCE"/>
    <w:rsid w:val="009D1AE9"/>
    <w:rsid w:val="009D3283"/>
    <w:rsid w:val="009D3634"/>
    <w:rsid w:val="009E22EE"/>
    <w:rsid w:val="009E2F5F"/>
    <w:rsid w:val="009F111A"/>
    <w:rsid w:val="009F396B"/>
    <w:rsid w:val="009F4086"/>
    <w:rsid w:val="009F45E2"/>
    <w:rsid w:val="009F524B"/>
    <w:rsid w:val="009F5E7B"/>
    <w:rsid w:val="00A03B0E"/>
    <w:rsid w:val="00A04187"/>
    <w:rsid w:val="00A0796F"/>
    <w:rsid w:val="00A10851"/>
    <w:rsid w:val="00A10C55"/>
    <w:rsid w:val="00A13212"/>
    <w:rsid w:val="00A13884"/>
    <w:rsid w:val="00A15BDD"/>
    <w:rsid w:val="00A164D9"/>
    <w:rsid w:val="00A166FF"/>
    <w:rsid w:val="00A2058A"/>
    <w:rsid w:val="00A25492"/>
    <w:rsid w:val="00A263E5"/>
    <w:rsid w:val="00A268B1"/>
    <w:rsid w:val="00A278B5"/>
    <w:rsid w:val="00A30BF5"/>
    <w:rsid w:val="00A323BF"/>
    <w:rsid w:val="00A33D37"/>
    <w:rsid w:val="00A369C3"/>
    <w:rsid w:val="00A36CF4"/>
    <w:rsid w:val="00A376FC"/>
    <w:rsid w:val="00A4056F"/>
    <w:rsid w:val="00A42142"/>
    <w:rsid w:val="00A43E3D"/>
    <w:rsid w:val="00A47FD8"/>
    <w:rsid w:val="00A506AA"/>
    <w:rsid w:val="00A53835"/>
    <w:rsid w:val="00A548CA"/>
    <w:rsid w:val="00A564A7"/>
    <w:rsid w:val="00A62CEC"/>
    <w:rsid w:val="00A62E89"/>
    <w:rsid w:val="00A63027"/>
    <w:rsid w:val="00A64D8D"/>
    <w:rsid w:val="00A71705"/>
    <w:rsid w:val="00A72DB0"/>
    <w:rsid w:val="00A73092"/>
    <w:rsid w:val="00A73C9E"/>
    <w:rsid w:val="00A753EA"/>
    <w:rsid w:val="00A75E47"/>
    <w:rsid w:val="00A80C2A"/>
    <w:rsid w:val="00A8138B"/>
    <w:rsid w:val="00A83589"/>
    <w:rsid w:val="00A85861"/>
    <w:rsid w:val="00A8659F"/>
    <w:rsid w:val="00A918BD"/>
    <w:rsid w:val="00A91F46"/>
    <w:rsid w:val="00A944B5"/>
    <w:rsid w:val="00A95CC8"/>
    <w:rsid w:val="00A97440"/>
    <w:rsid w:val="00AA1622"/>
    <w:rsid w:val="00AA321A"/>
    <w:rsid w:val="00AA7049"/>
    <w:rsid w:val="00AA778F"/>
    <w:rsid w:val="00AA7A37"/>
    <w:rsid w:val="00AA7A8D"/>
    <w:rsid w:val="00AB0507"/>
    <w:rsid w:val="00AB2331"/>
    <w:rsid w:val="00AB2EB2"/>
    <w:rsid w:val="00AC1C2D"/>
    <w:rsid w:val="00AC601E"/>
    <w:rsid w:val="00AC7448"/>
    <w:rsid w:val="00AD1349"/>
    <w:rsid w:val="00AD205A"/>
    <w:rsid w:val="00AD2DC0"/>
    <w:rsid w:val="00AD3EFC"/>
    <w:rsid w:val="00AD7546"/>
    <w:rsid w:val="00AE02B9"/>
    <w:rsid w:val="00AE0C9E"/>
    <w:rsid w:val="00AE24A6"/>
    <w:rsid w:val="00AE3A9B"/>
    <w:rsid w:val="00AE466D"/>
    <w:rsid w:val="00AE4F32"/>
    <w:rsid w:val="00AE6859"/>
    <w:rsid w:val="00AE6DEC"/>
    <w:rsid w:val="00AE75D5"/>
    <w:rsid w:val="00AF24BE"/>
    <w:rsid w:val="00AF2E24"/>
    <w:rsid w:val="00AF49BE"/>
    <w:rsid w:val="00AF53F1"/>
    <w:rsid w:val="00AF675C"/>
    <w:rsid w:val="00B003CF"/>
    <w:rsid w:val="00B01F19"/>
    <w:rsid w:val="00B03442"/>
    <w:rsid w:val="00B042CB"/>
    <w:rsid w:val="00B04EBB"/>
    <w:rsid w:val="00B05A40"/>
    <w:rsid w:val="00B05CAC"/>
    <w:rsid w:val="00B0759E"/>
    <w:rsid w:val="00B11940"/>
    <w:rsid w:val="00B2146E"/>
    <w:rsid w:val="00B21FC8"/>
    <w:rsid w:val="00B2547C"/>
    <w:rsid w:val="00B30C5E"/>
    <w:rsid w:val="00B31767"/>
    <w:rsid w:val="00B31ABF"/>
    <w:rsid w:val="00B3271C"/>
    <w:rsid w:val="00B34792"/>
    <w:rsid w:val="00B356F6"/>
    <w:rsid w:val="00B3653C"/>
    <w:rsid w:val="00B3721B"/>
    <w:rsid w:val="00B4329B"/>
    <w:rsid w:val="00B45BE3"/>
    <w:rsid w:val="00B46C24"/>
    <w:rsid w:val="00B47285"/>
    <w:rsid w:val="00B47D72"/>
    <w:rsid w:val="00B503BF"/>
    <w:rsid w:val="00B516F8"/>
    <w:rsid w:val="00B520F1"/>
    <w:rsid w:val="00B5727B"/>
    <w:rsid w:val="00B610A5"/>
    <w:rsid w:val="00B62E5A"/>
    <w:rsid w:val="00B633E6"/>
    <w:rsid w:val="00B640FC"/>
    <w:rsid w:val="00B64A95"/>
    <w:rsid w:val="00B65ADE"/>
    <w:rsid w:val="00B67B32"/>
    <w:rsid w:val="00B7032A"/>
    <w:rsid w:val="00B73256"/>
    <w:rsid w:val="00B73C34"/>
    <w:rsid w:val="00B73EF4"/>
    <w:rsid w:val="00B756A9"/>
    <w:rsid w:val="00B76659"/>
    <w:rsid w:val="00B773F7"/>
    <w:rsid w:val="00B777AA"/>
    <w:rsid w:val="00B8085B"/>
    <w:rsid w:val="00B828ED"/>
    <w:rsid w:val="00B84A76"/>
    <w:rsid w:val="00B86830"/>
    <w:rsid w:val="00B9041F"/>
    <w:rsid w:val="00B9178F"/>
    <w:rsid w:val="00B91FBC"/>
    <w:rsid w:val="00BA35C0"/>
    <w:rsid w:val="00BA4AB0"/>
    <w:rsid w:val="00BA63CE"/>
    <w:rsid w:val="00BA7DA2"/>
    <w:rsid w:val="00BB00FD"/>
    <w:rsid w:val="00BB1641"/>
    <w:rsid w:val="00BB2A36"/>
    <w:rsid w:val="00BB7A95"/>
    <w:rsid w:val="00BC1851"/>
    <w:rsid w:val="00BC1E7F"/>
    <w:rsid w:val="00BC253D"/>
    <w:rsid w:val="00BC2813"/>
    <w:rsid w:val="00BC38F7"/>
    <w:rsid w:val="00BC5BEE"/>
    <w:rsid w:val="00BC5E7A"/>
    <w:rsid w:val="00BD15C1"/>
    <w:rsid w:val="00BD345F"/>
    <w:rsid w:val="00BD42C5"/>
    <w:rsid w:val="00BD4329"/>
    <w:rsid w:val="00BD6678"/>
    <w:rsid w:val="00BD71A1"/>
    <w:rsid w:val="00BE0ED3"/>
    <w:rsid w:val="00BE109F"/>
    <w:rsid w:val="00BE1D4A"/>
    <w:rsid w:val="00BE2D70"/>
    <w:rsid w:val="00BE4682"/>
    <w:rsid w:val="00BE49C6"/>
    <w:rsid w:val="00BE4AA1"/>
    <w:rsid w:val="00BE57BB"/>
    <w:rsid w:val="00BE5EF2"/>
    <w:rsid w:val="00BF1DD0"/>
    <w:rsid w:val="00BF6213"/>
    <w:rsid w:val="00BF7077"/>
    <w:rsid w:val="00BF79E2"/>
    <w:rsid w:val="00C03CDF"/>
    <w:rsid w:val="00C041A3"/>
    <w:rsid w:val="00C078EA"/>
    <w:rsid w:val="00C10481"/>
    <w:rsid w:val="00C1217A"/>
    <w:rsid w:val="00C12544"/>
    <w:rsid w:val="00C13FDA"/>
    <w:rsid w:val="00C14CA4"/>
    <w:rsid w:val="00C14CE3"/>
    <w:rsid w:val="00C14EDF"/>
    <w:rsid w:val="00C155FA"/>
    <w:rsid w:val="00C169E4"/>
    <w:rsid w:val="00C216CB"/>
    <w:rsid w:val="00C22CAE"/>
    <w:rsid w:val="00C23144"/>
    <w:rsid w:val="00C24A8E"/>
    <w:rsid w:val="00C24A9C"/>
    <w:rsid w:val="00C24F4F"/>
    <w:rsid w:val="00C30B67"/>
    <w:rsid w:val="00C31476"/>
    <w:rsid w:val="00C33115"/>
    <w:rsid w:val="00C41CCA"/>
    <w:rsid w:val="00C4427A"/>
    <w:rsid w:val="00C47BB2"/>
    <w:rsid w:val="00C513C2"/>
    <w:rsid w:val="00C51C1A"/>
    <w:rsid w:val="00C52CDF"/>
    <w:rsid w:val="00C54340"/>
    <w:rsid w:val="00C564D4"/>
    <w:rsid w:val="00C603AF"/>
    <w:rsid w:val="00C609FE"/>
    <w:rsid w:val="00C60DFD"/>
    <w:rsid w:val="00C61550"/>
    <w:rsid w:val="00C61DE3"/>
    <w:rsid w:val="00C64C9B"/>
    <w:rsid w:val="00C668A5"/>
    <w:rsid w:val="00C70BD6"/>
    <w:rsid w:val="00C7196B"/>
    <w:rsid w:val="00C72A64"/>
    <w:rsid w:val="00C73ADC"/>
    <w:rsid w:val="00C73FF8"/>
    <w:rsid w:val="00C7435F"/>
    <w:rsid w:val="00C74C7C"/>
    <w:rsid w:val="00C74D4D"/>
    <w:rsid w:val="00C7582E"/>
    <w:rsid w:val="00C90987"/>
    <w:rsid w:val="00C92155"/>
    <w:rsid w:val="00C923D4"/>
    <w:rsid w:val="00C9358A"/>
    <w:rsid w:val="00C94D36"/>
    <w:rsid w:val="00C965A4"/>
    <w:rsid w:val="00C967DE"/>
    <w:rsid w:val="00CA1FCF"/>
    <w:rsid w:val="00CA2E4E"/>
    <w:rsid w:val="00CA4583"/>
    <w:rsid w:val="00CA6773"/>
    <w:rsid w:val="00CB04D9"/>
    <w:rsid w:val="00CB0C3A"/>
    <w:rsid w:val="00CB1342"/>
    <w:rsid w:val="00CB1B60"/>
    <w:rsid w:val="00CB1C53"/>
    <w:rsid w:val="00CB1EDF"/>
    <w:rsid w:val="00CB2FCD"/>
    <w:rsid w:val="00CB3240"/>
    <w:rsid w:val="00CB529E"/>
    <w:rsid w:val="00CB6F86"/>
    <w:rsid w:val="00CB7C02"/>
    <w:rsid w:val="00CC01BC"/>
    <w:rsid w:val="00CC0FB0"/>
    <w:rsid w:val="00CC283B"/>
    <w:rsid w:val="00CC3862"/>
    <w:rsid w:val="00CC5390"/>
    <w:rsid w:val="00CC73A0"/>
    <w:rsid w:val="00CC7F94"/>
    <w:rsid w:val="00CD034D"/>
    <w:rsid w:val="00CD0D19"/>
    <w:rsid w:val="00CD56D3"/>
    <w:rsid w:val="00CD6D13"/>
    <w:rsid w:val="00CD7813"/>
    <w:rsid w:val="00CD7F0C"/>
    <w:rsid w:val="00CE0303"/>
    <w:rsid w:val="00CE20A7"/>
    <w:rsid w:val="00CE4EF2"/>
    <w:rsid w:val="00CE644F"/>
    <w:rsid w:val="00CF0438"/>
    <w:rsid w:val="00CF1822"/>
    <w:rsid w:val="00CF6428"/>
    <w:rsid w:val="00CF6E51"/>
    <w:rsid w:val="00CF7985"/>
    <w:rsid w:val="00D0137C"/>
    <w:rsid w:val="00D02EBC"/>
    <w:rsid w:val="00D0323E"/>
    <w:rsid w:val="00D042F1"/>
    <w:rsid w:val="00D0588B"/>
    <w:rsid w:val="00D06041"/>
    <w:rsid w:val="00D10484"/>
    <w:rsid w:val="00D1125C"/>
    <w:rsid w:val="00D128D1"/>
    <w:rsid w:val="00D13843"/>
    <w:rsid w:val="00D15B26"/>
    <w:rsid w:val="00D15F20"/>
    <w:rsid w:val="00D2295D"/>
    <w:rsid w:val="00D23195"/>
    <w:rsid w:val="00D2427E"/>
    <w:rsid w:val="00D278DF"/>
    <w:rsid w:val="00D328E5"/>
    <w:rsid w:val="00D33FB6"/>
    <w:rsid w:val="00D3584B"/>
    <w:rsid w:val="00D377AC"/>
    <w:rsid w:val="00D40603"/>
    <w:rsid w:val="00D4079C"/>
    <w:rsid w:val="00D418F0"/>
    <w:rsid w:val="00D449CF"/>
    <w:rsid w:val="00D46488"/>
    <w:rsid w:val="00D466ED"/>
    <w:rsid w:val="00D476A0"/>
    <w:rsid w:val="00D50777"/>
    <w:rsid w:val="00D516F3"/>
    <w:rsid w:val="00D520BA"/>
    <w:rsid w:val="00D560F9"/>
    <w:rsid w:val="00D5651E"/>
    <w:rsid w:val="00D57128"/>
    <w:rsid w:val="00D611C0"/>
    <w:rsid w:val="00D61427"/>
    <w:rsid w:val="00D6249B"/>
    <w:rsid w:val="00D632FE"/>
    <w:rsid w:val="00D65181"/>
    <w:rsid w:val="00D72AD7"/>
    <w:rsid w:val="00D747CD"/>
    <w:rsid w:val="00D74943"/>
    <w:rsid w:val="00D74A39"/>
    <w:rsid w:val="00D80B77"/>
    <w:rsid w:val="00D81165"/>
    <w:rsid w:val="00D85024"/>
    <w:rsid w:val="00D870AE"/>
    <w:rsid w:val="00D876D2"/>
    <w:rsid w:val="00D90774"/>
    <w:rsid w:val="00D9136A"/>
    <w:rsid w:val="00D926E9"/>
    <w:rsid w:val="00D93A19"/>
    <w:rsid w:val="00D951B6"/>
    <w:rsid w:val="00D95B0C"/>
    <w:rsid w:val="00D96114"/>
    <w:rsid w:val="00D97344"/>
    <w:rsid w:val="00DA0352"/>
    <w:rsid w:val="00DA1129"/>
    <w:rsid w:val="00DA23F0"/>
    <w:rsid w:val="00DA2614"/>
    <w:rsid w:val="00DA7FA9"/>
    <w:rsid w:val="00DB4E2B"/>
    <w:rsid w:val="00DB4F7A"/>
    <w:rsid w:val="00DB54C1"/>
    <w:rsid w:val="00DB7E65"/>
    <w:rsid w:val="00DC00C7"/>
    <w:rsid w:val="00DC0E05"/>
    <w:rsid w:val="00DC13F4"/>
    <w:rsid w:val="00DC27A8"/>
    <w:rsid w:val="00DC33DC"/>
    <w:rsid w:val="00DC5330"/>
    <w:rsid w:val="00DC775D"/>
    <w:rsid w:val="00DC7933"/>
    <w:rsid w:val="00DC7A00"/>
    <w:rsid w:val="00DD316E"/>
    <w:rsid w:val="00DD33C5"/>
    <w:rsid w:val="00DD3656"/>
    <w:rsid w:val="00DD3E93"/>
    <w:rsid w:val="00DD4E1A"/>
    <w:rsid w:val="00DD5568"/>
    <w:rsid w:val="00DD6989"/>
    <w:rsid w:val="00DE1615"/>
    <w:rsid w:val="00DE1D94"/>
    <w:rsid w:val="00DE3D95"/>
    <w:rsid w:val="00DE4721"/>
    <w:rsid w:val="00DE4C7C"/>
    <w:rsid w:val="00DE5EC2"/>
    <w:rsid w:val="00DF307A"/>
    <w:rsid w:val="00DF4638"/>
    <w:rsid w:val="00DF54FF"/>
    <w:rsid w:val="00DF553B"/>
    <w:rsid w:val="00DF6CA7"/>
    <w:rsid w:val="00DF70EB"/>
    <w:rsid w:val="00DF7833"/>
    <w:rsid w:val="00E005ED"/>
    <w:rsid w:val="00E007BF"/>
    <w:rsid w:val="00E022A6"/>
    <w:rsid w:val="00E02886"/>
    <w:rsid w:val="00E02B15"/>
    <w:rsid w:val="00E0457B"/>
    <w:rsid w:val="00E05439"/>
    <w:rsid w:val="00E071C0"/>
    <w:rsid w:val="00E07A3F"/>
    <w:rsid w:val="00E11FE2"/>
    <w:rsid w:val="00E12419"/>
    <w:rsid w:val="00E146A8"/>
    <w:rsid w:val="00E17DAA"/>
    <w:rsid w:val="00E217A3"/>
    <w:rsid w:val="00E21CE0"/>
    <w:rsid w:val="00E2578E"/>
    <w:rsid w:val="00E25A9C"/>
    <w:rsid w:val="00E261B9"/>
    <w:rsid w:val="00E312DB"/>
    <w:rsid w:val="00E31D87"/>
    <w:rsid w:val="00E32D59"/>
    <w:rsid w:val="00E33DD9"/>
    <w:rsid w:val="00E35BA2"/>
    <w:rsid w:val="00E40C2C"/>
    <w:rsid w:val="00E413C8"/>
    <w:rsid w:val="00E46C64"/>
    <w:rsid w:val="00E4706B"/>
    <w:rsid w:val="00E53F99"/>
    <w:rsid w:val="00E546A4"/>
    <w:rsid w:val="00E55027"/>
    <w:rsid w:val="00E55AF0"/>
    <w:rsid w:val="00E56259"/>
    <w:rsid w:val="00E56349"/>
    <w:rsid w:val="00E5719C"/>
    <w:rsid w:val="00E62487"/>
    <w:rsid w:val="00E62DFF"/>
    <w:rsid w:val="00E63612"/>
    <w:rsid w:val="00E646A0"/>
    <w:rsid w:val="00E65DC5"/>
    <w:rsid w:val="00E70AEE"/>
    <w:rsid w:val="00E71183"/>
    <w:rsid w:val="00E7255A"/>
    <w:rsid w:val="00E72FE2"/>
    <w:rsid w:val="00E762D0"/>
    <w:rsid w:val="00E81349"/>
    <w:rsid w:val="00E843E3"/>
    <w:rsid w:val="00E84BEE"/>
    <w:rsid w:val="00E84FF3"/>
    <w:rsid w:val="00E8765E"/>
    <w:rsid w:val="00E9075C"/>
    <w:rsid w:val="00E916F4"/>
    <w:rsid w:val="00E91CBC"/>
    <w:rsid w:val="00E92252"/>
    <w:rsid w:val="00E944A1"/>
    <w:rsid w:val="00E9787B"/>
    <w:rsid w:val="00EA3214"/>
    <w:rsid w:val="00EA3A0D"/>
    <w:rsid w:val="00EA40AB"/>
    <w:rsid w:val="00EA5610"/>
    <w:rsid w:val="00EA661E"/>
    <w:rsid w:val="00EA691A"/>
    <w:rsid w:val="00EB0736"/>
    <w:rsid w:val="00EB0B3D"/>
    <w:rsid w:val="00EB0FB9"/>
    <w:rsid w:val="00EB32C1"/>
    <w:rsid w:val="00EB344B"/>
    <w:rsid w:val="00EB5AB6"/>
    <w:rsid w:val="00EB6D04"/>
    <w:rsid w:val="00EB7C7A"/>
    <w:rsid w:val="00EC079D"/>
    <w:rsid w:val="00EC3020"/>
    <w:rsid w:val="00EC34BC"/>
    <w:rsid w:val="00EC450B"/>
    <w:rsid w:val="00EC4CC7"/>
    <w:rsid w:val="00EC7219"/>
    <w:rsid w:val="00EC7AD7"/>
    <w:rsid w:val="00ED03E7"/>
    <w:rsid w:val="00ED067B"/>
    <w:rsid w:val="00ED1D14"/>
    <w:rsid w:val="00ED607C"/>
    <w:rsid w:val="00ED7F0F"/>
    <w:rsid w:val="00EE1941"/>
    <w:rsid w:val="00EE233B"/>
    <w:rsid w:val="00EE28B1"/>
    <w:rsid w:val="00EE2AC2"/>
    <w:rsid w:val="00EE37D7"/>
    <w:rsid w:val="00EE709B"/>
    <w:rsid w:val="00EF1554"/>
    <w:rsid w:val="00EF1E11"/>
    <w:rsid w:val="00EF2B1E"/>
    <w:rsid w:val="00EF3A6D"/>
    <w:rsid w:val="00EF438F"/>
    <w:rsid w:val="00EF54D8"/>
    <w:rsid w:val="00EF57AC"/>
    <w:rsid w:val="00EF5BCF"/>
    <w:rsid w:val="00EF7A5E"/>
    <w:rsid w:val="00EF7B2A"/>
    <w:rsid w:val="00F0393C"/>
    <w:rsid w:val="00F0681B"/>
    <w:rsid w:val="00F06869"/>
    <w:rsid w:val="00F13CEA"/>
    <w:rsid w:val="00F155C9"/>
    <w:rsid w:val="00F17485"/>
    <w:rsid w:val="00F17A6A"/>
    <w:rsid w:val="00F20AE5"/>
    <w:rsid w:val="00F20D1C"/>
    <w:rsid w:val="00F2110A"/>
    <w:rsid w:val="00F22D09"/>
    <w:rsid w:val="00F230DD"/>
    <w:rsid w:val="00F23629"/>
    <w:rsid w:val="00F27564"/>
    <w:rsid w:val="00F319BF"/>
    <w:rsid w:val="00F322F0"/>
    <w:rsid w:val="00F3257F"/>
    <w:rsid w:val="00F32E57"/>
    <w:rsid w:val="00F41BF9"/>
    <w:rsid w:val="00F41FD9"/>
    <w:rsid w:val="00F42AEB"/>
    <w:rsid w:val="00F42FC4"/>
    <w:rsid w:val="00F441BE"/>
    <w:rsid w:val="00F44DB9"/>
    <w:rsid w:val="00F45BDC"/>
    <w:rsid w:val="00F47A31"/>
    <w:rsid w:val="00F47D10"/>
    <w:rsid w:val="00F47F14"/>
    <w:rsid w:val="00F50208"/>
    <w:rsid w:val="00F52965"/>
    <w:rsid w:val="00F54354"/>
    <w:rsid w:val="00F64C59"/>
    <w:rsid w:val="00F71C7C"/>
    <w:rsid w:val="00F72F58"/>
    <w:rsid w:val="00F779A7"/>
    <w:rsid w:val="00F80474"/>
    <w:rsid w:val="00F8307D"/>
    <w:rsid w:val="00F84BFF"/>
    <w:rsid w:val="00F84D57"/>
    <w:rsid w:val="00F86B82"/>
    <w:rsid w:val="00F9170F"/>
    <w:rsid w:val="00F91C77"/>
    <w:rsid w:val="00F922AA"/>
    <w:rsid w:val="00F9339B"/>
    <w:rsid w:val="00F9507F"/>
    <w:rsid w:val="00FA17B2"/>
    <w:rsid w:val="00FA34CC"/>
    <w:rsid w:val="00FA5CCD"/>
    <w:rsid w:val="00FA5CF6"/>
    <w:rsid w:val="00FA686F"/>
    <w:rsid w:val="00FA6B4D"/>
    <w:rsid w:val="00FB3FB5"/>
    <w:rsid w:val="00FB5A5C"/>
    <w:rsid w:val="00FB61EF"/>
    <w:rsid w:val="00FB6FA8"/>
    <w:rsid w:val="00FC255F"/>
    <w:rsid w:val="00FC2678"/>
    <w:rsid w:val="00FC501F"/>
    <w:rsid w:val="00FC6EE1"/>
    <w:rsid w:val="00FD18B2"/>
    <w:rsid w:val="00FD3AF2"/>
    <w:rsid w:val="00FD7D0C"/>
    <w:rsid w:val="00FE0AFB"/>
    <w:rsid w:val="00FE2A3B"/>
    <w:rsid w:val="00FE2BB4"/>
    <w:rsid w:val="00FE2F7F"/>
    <w:rsid w:val="00FE3CC6"/>
    <w:rsid w:val="00FE4B13"/>
    <w:rsid w:val="00FE5691"/>
    <w:rsid w:val="00FF2A83"/>
    <w:rsid w:val="00FF5DD5"/>
    <w:rsid w:val="00FF688C"/>
    <w:rsid w:val="00FF7819"/>
    <w:rsid w:val="00FF7DB3"/>
    <w:rsid w:val="00FF7EE4"/>
    <w:rsid w:val="01FDD292"/>
    <w:rsid w:val="03343D49"/>
    <w:rsid w:val="03ABFBC1"/>
    <w:rsid w:val="03FB6761"/>
    <w:rsid w:val="04A842DD"/>
    <w:rsid w:val="07A5CA34"/>
    <w:rsid w:val="0879D5AE"/>
    <w:rsid w:val="08C96EF0"/>
    <w:rsid w:val="0B20F9A4"/>
    <w:rsid w:val="0CD6C8E2"/>
    <w:rsid w:val="0D1B25FC"/>
    <w:rsid w:val="0D458C1C"/>
    <w:rsid w:val="0E0CDA7D"/>
    <w:rsid w:val="0EF774F8"/>
    <w:rsid w:val="10B9CCE1"/>
    <w:rsid w:val="118E25D2"/>
    <w:rsid w:val="14B88DC5"/>
    <w:rsid w:val="153FD142"/>
    <w:rsid w:val="16400262"/>
    <w:rsid w:val="168BB1CA"/>
    <w:rsid w:val="16DD5E9A"/>
    <w:rsid w:val="190D0892"/>
    <w:rsid w:val="1985E77A"/>
    <w:rsid w:val="1A9E3202"/>
    <w:rsid w:val="1D415E47"/>
    <w:rsid w:val="1D9EDDA9"/>
    <w:rsid w:val="1F86CAFA"/>
    <w:rsid w:val="214B9DC9"/>
    <w:rsid w:val="2302CB33"/>
    <w:rsid w:val="240ED094"/>
    <w:rsid w:val="246FF141"/>
    <w:rsid w:val="26A87E29"/>
    <w:rsid w:val="270BE237"/>
    <w:rsid w:val="289D53CC"/>
    <w:rsid w:val="292F0F01"/>
    <w:rsid w:val="299E2144"/>
    <w:rsid w:val="2A81308F"/>
    <w:rsid w:val="2AE38681"/>
    <w:rsid w:val="2B081428"/>
    <w:rsid w:val="2B3B09B8"/>
    <w:rsid w:val="2B9EEE33"/>
    <w:rsid w:val="2BFBABBE"/>
    <w:rsid w:val="2CF1DEE6"/>
    <w:rsid w:val="2CF63441"/>
    <w:rsid w:val="2D960BA9"/>
    <w:rsid w:val="300921B9"/>
    <w:rsid w:val="3014E9D1"/>
    <w:rsid w:val="30DC9912"/>
    <w:rsid w:val="3152AA26"/>
    <w:rsid w:val="31987144"/>
    <w:rsid w:val="320C096E"/>
    <w:rsid w:val="3345A429"/>
    <w:rsid w:val="3365DF7D"/>
    <w:rsid w:val="338AD733"/>
    <w:rsid w:val="348624F1"/>
    <w:rsid w:val="369DDED0"/>
    <w:rsid w:val="371064C4"/>
    <w:rsid w:val="39788F36"/>
    <w:rsid w:val="3BEFD102"/>
    <w:rsid w:val="3D31C50C"/>
    <w:rsid w:val="40B91A68"/>
    <w:rsid w:val="40FA4FF1"/>
    <w:rsid w:val="42A044BE"/>
    <w:rsid w:val="42E39FD1"/>
    <w:rsid w:val="43FBFF56"/>
    <w:rsid w:val="43FFB094"/>
    <w:rsid w:val="44A4249E"/>
    <w:rsid w:val="45101BF9"/>
    <w:rsid w:val="464B9401"/>
    <w:rsid w:val="4CC560BF"/>
    <w:rsid w:val="4D04151A"/>
    <w:rsid w:val="4D54D746"/>
    <w:rsid w:val="4E0EF0D1"/>
    <w:rsid w:val="4E412C67"/>
    <w:rsid w:val="4F4DC1C5"/>
    <w:rsid w:val="4F5D6062"/>
    <w:rsid w:val="4FF5D099"/>
    <w:rsid w:val="5348577F"/>
    <w:rsid w:val="5441D815"/>
    <w:rsid w:val="575579AB"/>
    <w:rsid w:val="58679F10"/>
    <w:rsid w:val="59C908CE"/>
    <w:rsid w:val="5B6B783E"/>
    <w:rsid w:val="5BCA9AF6"/>
    <w:rsid w:val="5DDEE69A"/>
    <w:rsid w:val="5EE16208"/>
    <w:rsid w:val="5FB826F7"/>
    <w:rsid w:val="601A1D0B"/>
    <w:rsid w:val="63232560"/>
    <w:rsid w:val="6339AB16"/>
    <w:rsid w:val="63F757F1"/>
    <w:rsid w:val="64551E2C"/>
    <w:rsid w:val="6495636B"/>
    <w:rsid w:val="679146BB"/>
    <w:rsid w:val="686C4CBA"/>
    <w:rsid w:val="6A310B7F"/>
    <w:rsid w:val="6A5C6F67"/>
    <w:rsid w:val="6A61E10E"/>
    <w:rsid w:val="6C9DD8CB"/>
    <w:rsid w:val="6CB88AED"/>
    <w:rsid w:val="6D249D3F"/>
    <w:rsid w:val="6E9F620F"/>
    <w:rsid w:val="6F99D76B"/>
    <w:rsid w:val="703110F8"/>
    <w:rsid w:val="70DB41FD"/>
    <w:rsid w:val="70DE2D26"/>
    <w:rsid w:val="712F303C"/>
    <w:rsid w:val="72B7E760"/>
    <w:rsid w:val="73AD4C73"/>
    <w:rsid w:val="73DAC2B2"/>
    <w:rsid w:val="7601EEAE"/>
    <w:rsid w:val="7633D172"/>
    <w:rsid w:val="775121DD"/>
    <w:rsid w:val="77FD9B55"/>
    <w:rsid w:val="79C8B336"/>
    <w:rsid w:val="79D4427B"/>
    <w:rsid w:val="7BD595DF"/>
    <w:rsid w:val="7D2F853A"/>
    <w:rsid w:val="7E441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B7C106"/>
  <w15:docId w15:val="{B97911F9-68E9-4C6B-A5C1-D9A291F53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48E0"/>
    <w:rPr>
      <w:rFonts w:eastAsiaTheme="minorEastAsia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54FF"/>
    <w:pPr>
      <w:outlineLvl w:val="0"/>
    </w:pPr>
    <w:rPr>
      <w:rFonts w:cstheme="minorHAns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54FF"/>
    <w:pPr>
      <w:outlineLvl w:val="1"/>
    </w:pPr>
    <w:rPr>
      <w:rFonts w:cstheme="minorHAnsi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F54FF"/>
    <w:pPr>
      <w:keepNext/>
      <w:keepLines/>
      <w:spacing w:before="100" w:beforeAutospacing="1" w:after="240" w:line="240" w:lineRule="auto"/>
      <w:outlineLvl w:val="2"/>
    </w:pPr>
    <w:rPr>
      <w:rFonts w:ascii="Calibri" w:eastAsia="MS Gothic" w:hAnsi="Calibri" w:cs="Times New Roman"/>
      <w:bCs/>
      <w:i/>
      <w:iCs/>
      <w:sz w:val="24"/>
      <w:lang w:val="en-US" w:eastAsia="en-US"/>
    </w:rPr>
  </w:style>
  <w:style w:type="paragraph" w:styleId="Heading4">
    <w:name w:val="heading 4"/>
    <w:basedOn w:val="Heading3"/>
    <w:next w:val="Normal"/>
    <w:link w:val="Heading4Char"/>
    <w:uiPriority w:val="9"/>
    <w:unhideWhenUsed/>
    <w:rsid w:val="002E4FFE"/>
    <w:pPr>
      <w:outlineLvl w:val="3"/>
    </w:pPr>
    <w:rPr>
      <w:color w:val="086F93" w:themeColor="accent1" w:themeShade="80"/>
    </w:rPr>
  </w:style>
  <w:style w:type="paragraph" w:styleId="Heading5">
    <w:name w:val="heading 5"/>
    <w:basedOn w:val="Heading3"/>
    <w:next w:val="Normal"/>
    <w:link w:val="Heading5Char"/>
    <w:uiPriority w:val="9"/>
    <w:unhideWhenUsed/>
    <w:rsid w:val="002E4FFE"/>
    <w:pPr>
      <w:outlineLvl w:val="4"/>
    </w:pPr>
    <w:rPr>
      <w:color w:val="086F93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Bullets">
    <w:name w:val="Bullets"/>
    <w:uiPriority w:val="99"/>
    <w:rsid w:val="0004526C"/>
    <w:pPr>
      <w:numPr>
        <w:numId w:val="33"/>
      </w:numPr>
    </w:pPr>
  </w:style>
  <w:style w:type="paragraph" w:customStyle="1" w:styleId="Bulletlist1">
    <w:name w:val="Bullet list 1"/>
    <w:basedOn w:val="Normal"/>
    <w:link w:val="Bulletlist1Char"/>
    <w:qFormat/>
    <w:rsid w:val="0004526C"/>
    <w:pPr>
      <w:numPr>
        <w:numId w:val="34"/>
      </w:numPr>
      <w:spacing w:before="100" w:beforeAutospacing="1" w:after="100" w:afterAutospacing="1" w:line="240" w:lineRule="auto"/>
    </w:pPr>
    <w:rPr>
      <w:rFonts w:ascii="Calibri" w:hAnsi="Calibri"/>
    </w:rPr>
  </w:style>
  <w:style w:type="character" w:customStyle="1" w:styleId="Heading4Char">
    <w:name w:val="Heading 4 Char"/>
    <w:basedOn w:val="DefaultParagraphFont"/>
    <w:link w:val="Heading4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styleId="Title">
    <w:name w:val="Title"/>
    <w:basedOn w:val="Normal"/>
    <w:next w:val="Normal"/>
    <w:link w:val="TitleChar"/>
    <w:qFormat/>
    <w:rsid w:val="00BB00FD"/>
    <w:pPr>
      <w:spacing w:after="0"/>
      <w:outlineLvl w:val="0"/>
    </w:pPr>
    <w:rPr>
      <w:rFonts w:cstheme="minorHAnsi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7A5D36"/>
    <w:rPr>
      <w:color w:val="0000FF" w:themeColor="hyperlink"/>
      <w:u w:val="single"/>
    </w:rPr>
  </w:style>
  <w:style w:type="character" w:customStyle="1" w:styleId="TitleChar">
    <w:name w:val="Title Char"/>
    <w:basedOn w:val="DefaultParagraphFont"/>
    <w:link w:val="Title"/>
    <w:rsid w:val="00BB00FD"/>
    <w:rPr>
      <w:rFonts w:eastAsiaTheme="minorEastAsia" w:cstheme="minorHAnsi"/>
      <w:sz w:val="48"/>
      <w:szCs w:val="48"/>
      <w:lang w:eastAsia="en-AU"/>
    </w:rPr>
  </w:style>
  <w:style w:type="paragraph" w:styleId="ListParagraph">
    <w:name w:val="List Paragraph"/>
    <w:basedOn w:val="Normal"/>
    <w:uiPriority w:val="34"/>
    <w:qFormat/>
    <w:rsid w:val="00BD42C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F54FF"/>
    <w:rPr>
      <w:rFonts w:eastAsiaTheme="minorEastAsia" w:cstheme="minorHAnsi"/>
      <w:sz w:val="32"/>
      <w:szCs w:val="32"/>
      <w:lang w:eastAsia="en-A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A321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A3214"/>
    <w:rPr>
      <w:rFonts w:eastAsiaTheme="minorEastAsia"/>
      <w:sz w:val="20"/>
      <w:szCs w:val="20"/>
      <w:lang w:eastAsia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EA3214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EA3214"/>
    <w:rPr>
      <w:sz w:val="16"/>
      <w:szCs w:val="16"/>
    </w:rPr>
  </w:style>
  <w:style w:type="paragraph" w:styleId="CommentSubject">
    <w:name w:val="annotation subject"/>
    <w:basedOn w:val="Normal"/>
    <w:next w:val="Normal"/>
    <w:link w:val="CommentSubjectChar"/>
    <w:uiPriority w:val="99"/>
    <w:semiHidden/>
    <w:unhideWhenUsed/>
    <w:rsid w:val="00EC3020"/>
    <w:rPr>
      <w:b/>
      <w:bCs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EC3020"/>
    <w:rPr>
      <w:rFonts w:eastAsiaTheme="minorEastAsia"/>
      <w:b/>
      <w:bCs/>
      <w:sz w:val="20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3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214"/>
    <w:rPr>
      <w:rFonts w:ascii="Tahoma" w:eastAsiaTheme="minorEastAsia" w:hAnsi="Tahoma" w:cs="Tahoma"/>
      <w:sz w:val="16"/>
      <w:szCs w:val="16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DF54FF"/>
    <w:rPr>
      <w:rFonts w:eastAsiaTheme="minorEastAsia" w:cstheme="minorHAnsi"/>
      <w:sz w:val="28"/>
      <w:szCs w:val="28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DF54FF"/>
    <w:rPr>
      <w:rFonts w:ascii="Calibri" w:eastAsia="MS Gothic" w:hAnsi="Calibri" w:cs="Times New Roman"/>
      <w:bCs/>
      <w:i/>
      <w:iCs/>
      <w:sz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0796F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917B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36E66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D65181"/>
    <w:pPr>
      <w:spacing w:after="0" w:line="240" w:lineRule="auto"/>
    </w:pPr>
    <w:rPr>
      <w:rFonts w:eastAsiaTheme="minorEastAsia"/>
      <w:lang w:eastAsia="en-AU"/>
    </w:rPr>
  </w:style>
  <w:style w:type="paragraph" w:customStyle="1" w:styleId="FundingAcknowledgement">
    <w:name w:val="Funding Acknowledgement"/>
    <w:basedOn w:val="Normal"/>
    <w:autoRedefine/>
    <w:qFormat/>
    <w:rsid w:val="00432683"/>
    <w:pPr>
      <w:pBdr>
        <w:top w:val="single" w:sz="36" w:space="10" w:color="43C7F4" w:themeColor="accent1"/>
        <w:bottom w:val="single" w:sz="36" w:space="10" w:color="43C7F4" w:themeColor="accent1"/>
      </w:pBdr>
      <w:spacing w:before="360" w:after="360"/>
      <w:ind w:right="-46"/>
    </w:pPr>
    <w:rPr>
      <w:rFonts w:ascii="Gotham" w:hAnsi="Gotham"/>
      <w:b/>
      <w:i/>
      <w:iCs/>
      <w:sz w:val="16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customStyle="1" w:styleId="Bulletlist2">
    <w:name w:val="Bullet list 2"/>
    <w:basedOn w:val="Bulletlist1"/>
    <w:link w:val="Bulletlist2Char"/>
    <w:qFormat/>
    <w:rsid w:val="0004526C"/>
    <w:pPr>
      <w:numPr>
        <w:ilvl w:val="1"/>
      </w:numPr>
    </w:pPr>
  </w:style>
  <w:style w:type="character" w:customStyle="1" w:styleId="Bulletlist1Char">
    <w:name w:val="Bullet list 1 Char"/>
    <w:basedOn w:val="DefaultParagraphFont"/>
    <w:link w:val="Bulletlist1"/>
    <w:rsid w:val="0004526C"/>
    <w:rPr>
      <w:rFonts w:ascii="Calibri" w:eastAsiaTheme="minorEastAsia" w:hAnsi="Calibri"/>
      <w:lang w:eastAsia="en-AU"/>
    </w:rPr>
  </w:style>
  <w:style w:type="paragraph" w:customStyle="1" w:styleId="Bulletlist3">
    <w:name w:val="Bullet list 3"/>
    <w:basedOn w:val="Bulletlist2"/>
    <w:link w:val="Bulletlist3Char"/>
    <w:qFormat/>
    <w:rsid w:val="0004526C"/>
    <w:pPr>
      <w:numPr>
        <w:ilvl w:val="2"/>
      </w:numPr>
    </w:pPr>
  </w:style>
  <w:style w:type="paragraph" w:customStyle="1" w:styleId="DocLabel">
    <w:name w:val="Doc Label"/>
    <w:basedOn w:val="Normal"/>
    <w:link w:val="DocLabelChar"/>
    <w:qFormat/>
    <w:rsid w:val="00877710"/>
    <w:pPr>
      <w:tabs>
        <w:tab w:val="right" w:pos="9026"/>
      </w:tabs>
    </w:pPr>
    <w:rPr>
      <w:rFonts w:ascii="Gotham Black" w:hAnsi="Gotham Black"/>
      <w:color w:val="43C7F4" w:themeColor="accent1"/>
      <w:sz w:val="36"/>
      <w:szCs w:val="36"/>
    </w:rPr>
  </w:style>
  <w:style w:type="character" w:customStyle="1" w:styleId="Bulletlist2Char">
    <w:name w:val="Bullet list 2 Char"/>
    <w:basedOn w:val="Bulletlist1Char"/>
    <w:link w:val="Bulletlist2"/>
    <w:rsid w:val="0004526C"/>
    <w:rPr>
      <w:rFonts w:ascii="Calibri" w:eastAsiaTheme="minorEastAsia" w:hAnsi="Calibri"/>
      <w:lang w:eastAsia="en-AU"/>
    </w:rPr>
  </w:style>
  <w:style w:type="paragraph" w:customStyle="1" w:styleId="DocDate">
    <w:name w:val="Doc Date"/>
    <w:basedOn w:val="Normal"/>
    <w:link w:val="DocDateChar"/>
    <w:qFormat/>
    <w:rsid w:val="00877710"/>
    <w:pPr>
      <w:tabs>
        <w:tab w:val="right" w:pos="9026"/>
      </w:tabs>
    </w:pPr>
    <w:rPr>
      <w:rFonts w:ascii="Gotham" w:hAnsi="Gotham"/>
      <w:b/>
      <w:bCs/>
    </w:rPr>
  </w:style>
  <w:style w:type="character" w:customStyle="1" w:styleId="DocLabelChar">
    <w:name w:val="Doc Label Char"/>
    <w:basedOn w:val="DefaultParagraphFont"/>
    <w:link w:val="DocLabel"/>
    <w:rsid w:val="00877710"/>
    <w:rPr>
      <w:rFonts w:ascii="Gotham Black" w:eastAsiaTheme="minorEastAsia" w:hAnsi="Gotham Black"/>
      <w:color w:val="43C7F4" w:themeColor="accent1"/>
      <w:sz w:val="36"/>
      <w:szCs w:val="36"/>
      <w:lang w:eastAsia="en-AU"/>
    </w:rPr>
  </w:style>
  <w:style w:type="paragraph" w:customStyle="1" w:styleId="Letterhead1">
    <w:name w:val="Letterhead 1"/>
    <w:basedOn w:val="Normal"/>
    <w:link w:val="Letterhead1Char"/>
    <w:qFormat/>
    <w:rsid w:val="002E4FFE"/>
    <w:pPr>
      <w:tabs>
        <w:tab w:val="left" w:pos="3855"/>
        <w:tab w:val="center" w:pos="4513"/>
        <w:tab w:val="right" w:pos="9026"/>
      </w:tabs>
      <w:spacing w:after="0"/>
      <w:jc w:val="right"/>
    </w:pPr>
    <w:rPr>
      <w:rFonts w:ascii="Gotham" w:hAnsi="Gotham"/>
      <w:b/>
      <w:bCs/>
      <w:spacing w:val="8"/>
      <w:sz w:val="20"/>
      <w:szCs w:val="20"/>
    </w:rPr>
  </w:style>
  <w:style w:type="character" w:customStyle="1" w:styleId="DocDateChar">
    <w:name w:val="Doc Date Char"/>
    <w:basedOn w:val="DefaultParagraphFont"/>
    <w:link w:val="DocDate"/>
    <w:rsid w:val="00877710"/>
    <w:rPr>
      <w:rFonts w:ascii="Gotham" w:eastAsiaTheme="minorEastAsia" w:hAnsi="Gotham"/>
      <w:b/>
      <w:bCs/>
      <w:lang w:eastAsia="en-AU"/>
    </w:rPr>
  </w:style>
  <w:style w:type="paragraph" w:customStyle="1" w:styleId="Letterhead2">
    <w:name w:val="Letterhead 2"/>
    <w:basedOn w:val="Normal"/>
    <w:link w:val="Letterhead2Char"/>
    <w:qFormat/>
    <w:rsid w:val="002E4FFE"/>
    <w:pPr>
      <w:tabs>
        <w:tab w:val="left" w:pos="1843"/>
        <w:tab w:val="center" w:pos="4513"/>
        <w:tab w:val="right" w:pos="9026"/>
      </w:tabs>
      <w:spacing w:after="0" w:line="240" w:lineRule="auto"/>
      <w:ind w:hanging="851"/>
    </w:pPr>
    <w:rPr>
      <w:rFonts w:ascii="Gotham" w:hAnsi="Gotham"/>
      <w:b/>
      <w:bCs/>
      <w:i/>
      <w:iCs/>
      <w:color w:val="43C7F4" w:themeColor="accent1"/>
    </w:rPr>
  </w:style>
  <w:style w:type="character" w:customStyle="1" w:styleId="Letterhead1Char">
    <w:name w:val="Letterhead 1 Char"/>
    <w:basedOn w:val="DefaultParagraphFont"/>
    <w:link w:val="Letterhead1"/>
    <w:rsid w:val="002E4FFE"/>
    <w:rPr>
      <w:rFonts w:ascii="Gotham" w:eastAsiaTheme="minorEastAsia" w:hAnsi="Gotham"/>
      <w:b/>
      <w:bCs/>
      <w:spacing w:val="8"/>
      <w:sz w:val="20"/>
      <w:szCs w:val="20"/>
      <w:lang w:eastAsia="en-AU"/>
    </w:rPr>
  </w:style>
  <w:style w:type="paragraph" w:styleId="NoSpacing">
    <w:name w:val="No Spacing"/>
    <w:uiPriority w:val="1"/>
    <w:qFormat/>
    <w:rsid w:val="00604680"/>
    <w:pPr>
      <w:spacing w:after="0" w:line="240" w:lineRule="auto"/>
    </w:pPr>
    <w:rPr>
      <w:rFonts w:eastAsiaTheme="minorEastAsia"/>
      <w:lang w:eastAsia="en-AU"/>
    </w:rPr>
  </w:style>
  <w:style w:type="character" w:customStyle="1" w:styleId="Letterhead2Char">
    <w:name w:val="Letterhead 2 Char"/>
    <w:basedOn w:val="DefaultParagraphFont"/>
    <w:link w:val="Letterhead2"/>
    <w:rsid w:val="002E4FFE"/>
    <w:rPr>
      <w:rFonts w:ascii="Gotham" w:eastAsiaTheme="minorEastAsia" w:hAnsi="Gotham"/>
      <w:b/>
      <w:bCs/>
      <w:i/>
      <w:iCs/>
      <w:color w:val="43C7F4" w:themeColor="accent1"/>
      <w:lang w:eastAsia="en-AU"/>
    </w:rPr>
  </w:style>
  <w:style w:type="character" w:styleId="IntenseEmphasis">
    <w:name w:val="Intense Emphasis"/>
    <w:basedOn w:val="DefaultParagraphFont"/>
    <w:uiPriority w:val="21"/>
    <w:rsid w:val="00124F88"/>
    <w:rPr>
      <w:i/>
      <w:iCs/>
      <w:color w:val="43C7F4" w:themeColor="accent1"/>
    </w:rPr>
  </w:style>
  <w:style w:type="paragraph" w:customStyle="1" w:styleId="Recommendation">
    <w:name w:val="Recommendation"/>
    <w:basedOn w:val="Normal"/>
    <w:link w:val="RecommendationChar"/>
    <w:qFormat/>
    <w:rsid w:val="00261658"/>
    <w:pPr>
      <w:numPr>
        <w:numId w:val="31"/>
      </w:numPr>
      <w:pBdr>
        <w:top w:val="single" w:sz="18" w:space="6" w:color="44C8F5"/>
        <w:left w:val="single" w:sz="18" w:space="5" w:color="44C8F5"/>
        <w:bottom w:val="single" w:sz="18" w:space="6" w:color="44C8F5"/>
        <w:right w:val="single" w:sz="18" w:space="5" w:color="44C8F5"/>
      </w:pBdr>
      <w:spacing w:before="100" w:beforeAutospacing="1" w:after="100" w:afterAutospacing="1" w:line="240" w:lineRule="auto"/>
      <w:ind w:right="851"/>
    </w:pPr>
    <w:rPr>
      <w:rFonts w:ascii="Calibri" w:hAnsi="Calibri"/>
      <w:lang w:eastAsia="en-US"/>
    </w:rPr>
  </w:style>
  <w:style w:type="character" w:customStyle="1" w:styleId="RecommendationChar">
    <w:name w:val="Recommendation Char"/>
    <w:basedOn w:val="DefaultParagraphFont"/>
    <w:link w:val="Recommendation"/>
    <w:rsid w:val="00261658"/>
    <w:rPr>
      <w:rFonts w:ascii="Calibri" w:eastAsiaTheme="minorEastAsia" w:hAnsi="Calibri"/>
    </w:rPr>
  </w:style>
  <w:style w:type="numbering" w:customStyle="1" w:styleId="Recommendations">
    <w:name w:val="Recommendations"/>
    <w:uiPriority w:val="99"/>
    <w:rsid w:val="00730BA6"/>
    <w:pPr>
      <w:numPr>
        <w:numId w:val="36"/>
      </w:numPr>
    </w:pPr>
  </w:style>
  <w:style w:type="character" w:customStyle="1" w:styleId="Bulletlist3Char">
    <w:name w:val="Bullet list 3 Char"/>
    <w:basedOn w:val="Bulletlist2Char"/>
    <w:link w:val="Bulletlist3"/>
    <w:rsid w:val="0004526C"/>
    <w:rPr>
      <w:rFonts w:ascii="Calibri" w:eastAsiaTheme="minorEastAsia" w:hAnsi="Calibri"/>
      <w:lang w:eastAsia="en-AU"/>
    </w:rPr>
  </w:style>
  <w:style w:type="table" w:styleId="ListTable3-Accent1">
    <w:name w:val="List Table 3 Accent 1"/>
    <w:basedOn w:val="TableNormal"/>
    <w:uiPriority w:val="48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43C7F4" w:themeColor="accent1"/>
        <w:left w:val="single" w:sz="4" w:space="0" w:color="43C7F4" w:themeColor="accent1"/>
        <w:bottom w:val="single" w:sz="4" w:space="0" w:color="43C7F4" w:themeColor="accent1"/>
        <w:right w:val="single" w:sz="4" w:space="0" w:color="43C7F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3C7F4" w:themeFill="accent1"/>
      </w:tcPr>
    </w:tblStylePr>
    <w:tblStylePr w:type="lastRow">
      <w:rPr>
        <w:b/>
        <w:bCs/>
      </w:rPr>
      <w:tblPr/>
      <w:tcPr>
        <w:tcBorders>
          <w:top w:val="double" w:sz="4" w:space="0" w:color="43C7F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3C7F4" w:themeColor="accent1"/>
          <w:right w:val="single" w:sz="4" w:space="0" w:color="43C7F4" w:themeColor="accent1"/>
        </w:tcBorders>
      </w:tcPr>
    </w:tblStylePr>
    <w:tblStylePr w:type="band1Horz">
      <w:tblPr/>
      <w:tcPr>
        <w:tcBorders>
          <w:top w:val="single" w:sz="4" w:space="0" w:color="43C7F4" w:themeColor="accent1"/>
          <w:bottom w:val="single" w:sz="4" w:space="0" w:color="43C7F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3C7F4" w:themeColor="accent1"/>
          <w:left w:val="nil"/>
        </w:tcBorders>
      </w:tcPr>
    </w:tblStylePr>
    <w:tblStylePr w:type="swCell">
      <w:tblPr/>
      <w:tcPr>
        <w:tcBorders>
          <w:top w:val="double" w:sz="4" w:space="0" w:color="43C7F4" w:themeColor="accent1"/>
          <w:right w:val="nil"/>
        </w:tcBorders>
      </w:tcPr>
    </w:tblStylePr>
  </w:style>
  <w:style w:type="table" w:styleId="GridTable1Light-Accent1">
    <w:name w:val="Grid Table 1 Light Accent 1"/>
    <w:basedOn w:val="TableNormal"/>
    <w:uiPriority w:val="46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B3E8FA" w:themeColor="accent1" w:themeTint="66"/>
        <w:left w:val="single" w:sz="4" w:space="0" w:color="B3E8FA" w:themeColor="accent1" w:themeTint="66"/>
        <w:bottom w:val="single" w:sz="4" w:space="0" w:color="B3E8FA" w:themeColor="accent1" w:themeTint="66"/>
        <w:right w:val="single" w:sz="4" w:space="0" w:color="B3E8FA" w:themeColor="accent1" w:themeTint="66"/>
        <w:insideH w:val="single" w:sz="4" w:space="0" w:color="B3E8FA" w:themeColor="accent1" w:themeTint="66"/>
        <w:insideV w:val="single" w:sz="4" w:space="0" w:color="B3E8F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DDDF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DDF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A7A37"/>
    <w:pPr>
      <w:spacing w:after="0" w:line="240" w:lineRule="auto"/>
    </w:pPr>
    <w:tblPr>
      <w:tblStyleRowBandSize w:val="1"/>
      <w:tblStyleColBandSize w:val="1"/>
      <w:tblBorders>
        <w:top w:val="single" w:sz="4" w:space="0" w:color="ACCADF" w:themeColor="accent2" w:themeTint="66"/>
        <w:left w:val="single" w:sz="4" w:space="0" w:color="ACCADF" w:themeColor="accent2" w:themeTint="66"/>
        <w:bottom w:val="single" w:sz="4" w:space="0" w:color="ACCADF" w:themeColor="accent2" w:themeTint="66"/>
        <w:right w:val="single" w:sz="4" w:space="0" w:color="ACCADF" w:themeColor="accent2" w:themeTint="66"/>
        <w:insideH w:val="single" w:sz="4" w:space="0" w:color="ACCADF" w:themeColor="accent2" w:themeTint="66"/>
        <w:insideV w:val="single" w:sz="4" w:space="0" w:color="ACCAD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3AF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3AF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Footnotes">
    <w:name w:val="Footnotes"/>
    <w:basedOn w:val="Normal"/>
    <w:link w:val="FootnotesChar"/>
    <w:qFormat/>
    <w:rsid w:val="00DB4E2B"/>
    <w:rPr>
      <w:sz w:val="20"/>
      <w:szCs w:val="20"/>
    </w:rPr>
  </w:style>
  <w:style w:type="character" w:customStyle="1" w:styleId="FootnotesChar">
    <w:name w:val="Footnotes Char"/>
    <w:basedOn w:val="DefaultParagraphFont"/>
    <w:link w:val="Footnotes"/>
    <w:rsid w:val="00DB4E2B"/>
    <w:rPr>
      <w:rFonts w:eastAsiaTheme="minorEastAsia"/>
      <w:sz w:val="20"/>
      <w:szCs w:val="20"/>
      <w:lang w:eastAsia="en-AU"/>
    </w:rPr>
  </w:style>
  <w:style w:type="paragraph" w:styleId="CommentText">
    <w:name w:val="annotation text"/>
    <w:basedOn w:val="Normal"/>
    <w:link w:val="CommentTextChar"/>
    <w:uiPriority w:val="99"/>
    <w:unhideWhenUsed/>
    <w:rsid w:val="0075322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5322A"/>
    <w:rPr>
      <w:rFonts w:eastAsiaTheme="minorEastAsia"/>
      <w:sz w:val="20"/>
      <w:szCs w:val="20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5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4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0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0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0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89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5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facebook.com/accanau" TargetMode="External"/><Relationship Id="rId18" Type="http://schemas.openxmlformats.org/officeDocument/2006/relationships/image" Target="media/image4.jpe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yperlink" Target="https://www.instagram.com/accan_au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twitter.com/ACCAN_AU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linkedin.com/company/accanau/" TargetMode="External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http://www.accan.org.au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mmsalliance.com.au/__data/assets/pdf_file/0003/85116/WC102-Terms-of-Reference.pdf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hyperlink" Target="http://www.accan.org.au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bekah.Sarkoezy\ACCAN\ACCAN%20-%20ACCAN%20Docs\Templates%20&amp;%20Originals\Templates%202022\DocumentTemplate-Submission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3C7F4"/>
      </a:accent1>
      <a:accent2>
        <a:srgbClr val="3E79A3"/>
      </a:accent2>
      <a:accent3>
        <a:srgbClr val="F05E5E"/>
      </a:accent3>
      <a:accent4>
        <a:srgbClr val="E5BB47"/>
      </a:accent4>
      <a:accent5>
        <a:srgbClr val="4FC2C1"/>
      </a:accent5>
      <a:accent6>
        <a:srgbClr val="757FBD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afa1a33-c191-48ee-b288-192490d33fec">
      <UserInfo>
        <DisplayName>Rebekah Sarkoezy</DisplayName>
        <AccountId>16</AccountId>
        <AccountType/>
      </UserInfo>
      <UserInfo>
        <DisplayName>Meredith Lea</DisplayName>
        <AccountId>27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E4A5C17F963D4A81626FBA9D0C3C6E" ma:contentTypeVersion="6" ma:contentTypeDescription="Create a new document." ma:contentTypeScope="" ma:versionID="ea7b058ea57afb665b00310e88cfb963">
  <xsd:schema xmlns:xsd="http://www.w3.org/2001/XMLSchema" xmlns:xs="http://www.w3.org/2001/XMLSchema" xmlns:p="http://schemas.microsoft.com/office/2006/metadata/properties" xmlns:ns2="25af2f0e-673d-4721-b64c-73e7c4e9e0c5" xmlns:ns3="2afa1a33-c191-48ee-b288-192490d33fec" targetNamespace="http://schemas.microsoft.com/office/2006/metadata/properties" ma:root="true" ma:fieldsID="aaf83de09e21ac40c367696fbb363d37" ns2:_="" ns3:_="">
    <xsd:import namespace="25af2f0e-673d-4721-b64c-73e7c4e9e0c5"/>
    <xsd:import namespace="2afa1a33-c191-48ee-b288-192490d33f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f2f0e-673d-4721-b64c-73e7c4e9e0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fa1a33-c191-48ee-b288-192490d33fe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 xmlns:b="http://schemas.openxmlformats.org/officeDocument/2006/bibliography" xmlns="http://schemas.openxmlformats.org/officeDocument/2006/bibliography">
    <b:Tag>Placeholder1</b:Tag>
    <b:RefOrder>1</b:RefOrder>
  </b:Source>
  <b:Source xmlns:b="http://schemas.openxmlformats.org/officeDocument/2006/bibliography" xmlns="http://schemas.openxmlformats.org/officeDocument/2006/bibliography">
    <b:Tag>Placeholder2</b:Tag>
    <b:RefOrder>2</b:RefOrder>
  </b:Source>
  <b:Source xmlns:b="http://schemas.openxmlformats.org/officeDocument/2006/bibliography" xmlns="http://schemas.openxmlformats.org/officeDocument/2006/bibliography">
    <b:Tag>Placeholder3</b:Tag>
    <b:RefOrder>3</b:RefOrder>
  </b:Source>
</b:Sources>
</file>

<file path=customXml/itemProps1.xml><?xml version="1.0" encoding="utf-8"?>
<ds:datastoreItem xmlns:ds="http://schemas.openxmlformats.org/officeDocument/2006/customXml" ds:itemID="{122F4F94-1AF4-4521-991E-7AE5BA2A5212}">
  <ds:schemaRefs>
    <ds:schemaRef ds:uri="http://schemas.microsoft.com/office/2006/metadata/properties"/>
    <ds:schemaRef ds:uri="http://schemas.microsoft.com/office/infopath/2007/PartnerControls"/>
    <ds:schemaRef ds:uri="2afa1a33-c191-48ee-b288-192490d33fec"/>
  </ds:schemaRefs>
</ds:datastoreItem>
</file>

<file path=customXml/itemProps2.xml><?xml version="1.0" encoding="utf-8"?>
<ds:datastoreItem xmlns:ds="http://schemas.openxmlformats.org/officeDocument/2006/customXml" ds:itemID="{EBC65840-67FC-43F8-B3F0-54E3AABCFB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af2f0e-673d-4721-b64c-73e7c4e9e0c5"/>
    <ds:schemaRef ds:uri="2afa1a33-c191-48ee-b288-192490d33f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6C21FB9-1321-4B4B-A22E-45DA56E9FF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AD6AB5B-4BC6-45AF-ACC9-A99FA1A8EC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DocumentTemplate-Submission</Template>
  <TotalTime>6</TotalTime>
  <Pages>2</Pages>
  <Words>616</Words>
  <Characters>3513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4121</CharactersWithSpaces>
  <SharedDoc>false</SharedDoc>
  <HLinks>
    <vt:vector size="66" baseType="variant">
      <vt:variant>
        <vt:i4>7077888</vt:i4>
      </vt:variant>
      <vt:variant>
        <vt:i4>0</vt:i4>
      </vt:variant>
      <vt:variant>
        <vt:i4>0</vt:i4>
      </vt:variant>
      <vt:variant>
        <vt:i4>5</vt:i4>
      </vt:variant>
      <vt:variant>
        <vt:lpwstr>mailto:haveyoursay@acma.gov.au</vt:lpwstr>
      </vt:variant>
      <vt:variant>
        <vt:lpwstr/>
      </vt:variant>
      <vt:variant>
        <vt:i4>5963786</vt:i4>
      </vt:variant>
      <vt:variant>
        <vt:i4>30</vt:i4>
      </vt:variant>
      <vt:variant>
        <vt:i4>0</vt:i4>
      </vt:variant>
      <vt:variant>
        <vt:i4>5</vt:i4>
      </vt:variant>
      <vt:variant>
        <vt:lpwstr>https://www.accc.gov.au/system/files/ACCC submission to Part C of the Consumer Safeguards Review - September 2020.pdf</vt:lpwstr>
      </vt:variant>
      <vt:variant>
        <vt:lpwstr/>
      </vt:variant>
      <vt:variant>
        <vt:i4>7798826</vt:i4>
      </vt:variant>
      <vt:variant>
        <vt:i4>27</vt:i4>
      </vt:variant>
      <vt:variant>
        <vt:i4>0</vt:i4>
      </vt:variant>
      <vt:variant>
        <vt:i4>5</vt:i4>
      </vt:variant>
      <vt:variant>
        <vt:lpwstr>https://www.legislation.gov.au/Details/F2012L00232</vt:lpwstr>
      </vt:variant>
      <vt:variant>
        <vt:lpwstr/>
      </vt:variant>
      <vt:variant>
        <vt:i4>262166</vt:i4>
      </vt:variant>
      <vt:variant>
        <vt:i4>24</vt:i4>
      </vt:variant>
      <vt:variant>
        <vt:i4>0</vt:i4>
      </vt:variant>
      <vt:variant>
        <vt:i4>5</vt:i4>
      </vt:variant>
      <vt:variant>
        <vt:lpwstr>https://www.acma.gov.au/sites/default/files/2020-10/ACMA-submission-to-Consumer-Safeguards-Review-Part-C.pdf</vt:lpwstr>
      </vt:variant>
      <vt:variant>
        <vt:lpwstr/>
      </vt:variant>
      <vt:variant>
        <vt:i4>2359357</vt:i4>
      </vt:variant>
      <vt:variant>
        <vt:i4>21</vt:i4>
      </vt:variant>
      <vt:variant>
        <vt:i4>0</vt:i4>
      </vt:variant>
      <vt:variant>
        <vt:i4>5</vt:i4>
      </vt:variant>
      <vt:variant>
        <vt:lpwstr>https://www.tio.com.au/complaints/what-we-can-help-with</vt:lpwstr>
      </vt:variant>
      <vt:variant>
        <vt:lpwstr>:~:text=Your%20complaint%20should%20be%20about,unsure%20if%20we%20can%20help</vt:lpwstr>
      </vt:variant>
      <vt:variant>
        <vt:i4>8126496</vt:i4>
      </vt:variant>
      <vt:variant>
        <vt:i4>18</vt:i4>
      </vt:variant>
      <vt:variant>
        <vt:i4>0</vt:i4>
      </vt:variant>
      <vt:variant>
        <vt:i4>5</vt:i4>
      </vt:variant>
      <vt:variant>
        <vt:lpwstr>https://www.legislation.gov.au/Details/C2021C00558/</vt:lpwstr>
      </vt:variant>
      <vt:variant>
        <vt:lpwstr/>
      </vt:variant>
      <vt:variant>
        <vt:i4>3801145</vt:i4>
      </vt:variant>
      <vt:variant>
        <vt:i4>12</vt:i4>
      </vt:variant>
      <vt:variant>
        <vt:i4>0</vt:i4>
      </vt:variant>
      <vt:variant>
        <vt:i4>5</vt:i4>
      </vt:variant>
      <vt:variant>
        <vt:lpwstr>https://accan.org.au/our-work/submissions/1676-response-to-proposed-changes-to-international-mobile-roaming-regulations</vt:lpwstr>
      </vt:variant>
      <vt:variant>
        <vt:lpwstr/>
      </vt:variant>
      <vt:variant>
        <vt:i4>917576</vt:i4>
      </vt:variant>
      <vt:variant>
        <vt:i4>9</vt:i4>
      </vt:variant>
      <vt:variant>
        <vt:i4>0</vt:i4>
      </vt:variant>
      <vt:variant>
        <vt:i4>5</vt:i4>
      </vt:variant>
      <vt:variant>
        <vt:lpwstr>https://www.infrastructure.gov.au/sites/default/files/submissions/csr-part-c-accan-response-to-consumer-safeguards-review-part-c-choice-and-fairness.pdf</vt:lpwstr>
      </vt:variant>
      <vt:variant>
        <vt:lpwstr/>
      </vt:variant>
      <vt:variant>
        <vt:i4>5308503</vt:i4>
      </vt:variant>
      <vt:variant>
        <vt:i4>6</vt:i4>
      </vt:variant>
      <vt:variant>
        <vt:i4>0</vt:i4>
      </vt:variant>
      <vt:variant>
        <vt:i4>5</vt:i4>
      </vt:variant>
      <vt:variant>
        <vt:lpwstr>https://www.acma.gov.au/articles/2021-11/telco-breaches-new-network-infrastructure-rules-failing-publish-terms-and-conditions</vt:lpwstr>
      </vt:variant>
      <vt:variant>
        <vt:lpwstr/>
      </vt:variant>
      <vt:variant>
        <vt:i4>852035</vt:i4>
      </vt:variant>
      <vt:variant>
        <vt:i4>3</vt:i4>
      </vt:variant>
      <vt:variant>
        <vt:i4>0</vt:i4>
      </vt:variant>
      <vt:variant>
        <vt:i4>5</vt:i4>
      </vt:variant>
      <vt:variant>
        <vt:lpwstr>https://www.acma.gov.au/infringement-notices-breaking-telco-rules</vt:lpwstr>
      </vt:variant>
      <vt:variant>
        <vt:lpwstr/>
      </vt:variant>
      <vt:variant>
        <vt:i4>1769558</vt:i4>
      </vt:variant>
      <vt:variant>
        <vt:i4>0</vt:i4>
      </vt:variant>
      <vt:variant>
        <vt:i4>0</vt:i4>
      </vt:variant>
      <vt:variant>
        <vt:i4>5</vt:i4>
      </vt:variant>
      <vt:variant>
        <vt:lpwstr>https://www.acma.gov.au/sites/default/files/2019-06/Regulatory-guide-No-4-Remedial-Directions.pdf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Rebekah Sarkoezy</dc:creator>
  <cp:keywords/>
  <cp:lastModifiedBy>Meredith Lea</cp:lastModifiedBy>
  <cp:revision>7</cp:revision>
  <cp:lastPrinted>2022-03-29T02:13:00Z</cp:lastPrinted>
  <dcterms:created xsi:type="dcterms:W3CDTF">2022-06-14T01:12:00Z</dcterms:created>
  <dcterms:modified xsi:type="dcterms:W3CDTF">2022-06-14T23:59:00Z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0x010100B3E4A5C17F963D4A81626FBA9D0C3C6E</vt:lpwstr>
  </property>
</Properties>
</file>