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44D4"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1CCCFC54" wp14:editId="7EF8D4F0">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2B0E04C2" wp14:editId="53D94CD5">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526576B9" wp14:editId="19886DE7">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21ECF077" wp14:editId="19D1CBE4">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2087A852" wp14:editId="0F511800">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02476777" w14:textId="77777777" w:rsidR="00BB3EC8" w:rsidRDefault="00BB3EC8" w:rsidP="00BB3EC8">
      <w:pPr>
        <w:pStyle w:val="Letterhead1"/>
      </w:pPr>
      <w:r>
        <w:t>info@accan.org.au</w:t>
      </w:r>
    </w:p>
    <w:p w14:paraId="0858E9D2" w14:textId="77777777" w:rsidR="00BB3EC8" w:rsidRDefault="00BB3EC8" w:rsidP="00BB3EC8">
      <w:pPr>
        <w:pStyle w:val="Letterhead1"/>
      </w:pPr>
      <w:r>
        <w:t>02 9288 4000</w:t>
      </w:r>
    </w:p>
    <w:p w14:paraId="560EC980"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3512730B" wp14:editId="1FD44BEF">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D8FAAD"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055046B"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E71C89F" wp14:editId="5E2A497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97290A"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89727A8" w14:textId="302EC01A" w:rsidR="00F45BDC" w:rsidRPr="000B3FAC" w:rsidRDefault="008912FE" w:rsidP="00AA7049">
      <w:pPr>
        <w:tabs>
          <w:tab w:val="right" w:pos="9026"/>
        </w:tabs>
        <w:rPr>
          <w:rFonts w:ascii="Gotham Black" w:hAnsi="Gotham Black"/>
          <w:color w:val="43C7F4"/>
          <w:sz w:val="36"/>
          <w:szCs w:val="36"/>
        </w:rPr>
      </w:pPr>
      <w:r>
        <w:rPr>
          <w:rFonts w:ascii="Gotham Black" w:hAnsi="Gotham Black"/>
          <w:color w:val="44C7F4"/>
          <w:sz w:val="36"/>
          <w:szCs w:val="36"/>
        </w:rPr>
        <w:t>Submission</w:t>
      </w:r>
      <w:r w:rsidR="00F45BDC" w:rsidRPr="006F47E7">
        <w:rPr>
          <w:rFonts w:ascii="Gotham Black" w:hAnsi="Gotham Black"/>
          <w:color w:val="44C7F4"/>
          <w:sz w:val="36"/>
          <w:szCs w:val="36"/>
        </w:rPr>
        <w:tab/>
      </w:r>
      <w:r w:rsidR="008D4D58" w:rsidRPr="007C168C">
        <w:rPr>
          <w:rFonts w:ascii="Gotham" w:hAnsi="Gotham"/>
          <w:b/>
          <w:bCs/>
        </w:rPr>
        <w:t>14</w:t>
      </w:r>
      <w:r w:rsidR="0032511F" w:rsidRPr="007C168C">
        <w:rPr>
          <w:rFonts w:ascii="Gotham" w:hAnsi="Gotham"/>
          <w:b/>
          <w:bCs/>
          <w:vertAlign w:val="superscript"/>
        </w:rPr>
        <w:t>th</w:t>
      </w:r>
      <w:r w:rsidR="0032511F" w:rsidRPr="007C168C">
        <w:rPr>
          <w:rFonts w:ascii="Gotham" w:hAnsi="Gotham"/>
          <w:b/>
          <w:bCs/>
        </w:rPr>
        <w:t xml:space="preserve"> October 2022</w:t>
      </w:r>
    </w:p>
    <w:bookmarkEnd w:id="0"/>
    <w:p w14:paraId="49D92701" w14:textId="77777777" w:rsidR="00771AA7" w:rsidRDefault="00771AA7" w:rsidP="006B1CBA"/>
    <w:p w14:paraId="2ABA3C70" w14:textId="594EA5C5" w:rsidR="009518F7" w:rsidRPr="002D1DC3" w:rsidRDefault="0032511F" w:rsidP="002D1DC3">
      <w:pPr>
        <w:jc w:val="center"/>
        <w:rPr>
          <w:sz w:val="48"/>
          <w:szCs w:val="48"/>
        </w:rPr>
      </w:pPr>
      <w:r w:rsidRPr="002D1DC3">
        <w:rPr>
          <w:sz w:val="48"/>
          <w:szCs w:val="48"/>
        </w:rPr>
        <w:t>5-year Productivity Inquiry: Australia’s data and digital dividend</w:t>
      </w:r>
    </w:p>
    <w:p w14:paraId="45AD5DD1" w14:textId="4B853EA9" w:rsidR="008B6A77" w:rsidRPr="002D1DC3" w:rsidRDefault="008B6A77" w:rsidP="002D1DC3">
      <w:pPr>
        <w:jc w:val="center"/>
        <w:rPr>
          <w:sz w:val="32"/>
          <w:szCs w:val="32"/>
        </w:rPr>
      </w:pPr>
      <w:bookmarkStart w:id="1" w:name="_Toc99975355"/>
      <w:bookmarkStart w:id="2" w:name="_Toc99975401"/>
      <w:bookmarkStart w:id="3" w:name="_Toc99975438"/>
      <w:bookmarkStart w:id="4" w:name="_Toc99975451"/>
      <w:bookmarkStart w:id="5" w:name="_Toc99975568"/>
      <w:r w:rsidRPr="002D1DC3">
        <w:rPr>
          <w:sz w:val="32"/>
          <w:szCs w:val="32"/>
        </w:rPr>
        <w:t xml:space="preserve">Submission by the Australian Communications Consumer Action Network </w:t>
      </w:r>
      <w:r w:rsidR="0012556A" w:rsidRPr="002D1DC3">
        <w:rPr>
          <w:sz w:val="32"/>
          <w:szCs w:val="32"/>
        </w:rPr>
        <w:t xml:space="preserve">(ACCAN) </w:t>
      </w:r>
      <w:r w:rsidRPr="002D1DC3">
        <w:rPr>
          <w:sz w:val="32"/>
          <w:szCs w:val="32"/>
        </w:rPr>
        <w:t xml:space="preserve">to </w:t>
      </w:r>
      <w:bookmarkEnd w:id="1"/>
      <w:bookmarkEnd w:id="2"/>
      <w:bookmarkEnd w:id="3"/>
      <w:bookmarkEnd w:id="4"/>
      <w:bookmarkEnd w:id="5"/>
      <w:r w:rsidR="0032511F" w:rsidRPr="002D1DC3">
        <w:rPr>
          <w:sz w:val="32"/>
          <w:szCs w:val="32"/>
        </w:rPr>
        <w:t>Productivity Commission</w:t>
      </w:r>
    </w:p>
    <w:p w14:paraId="26F4FF8E" w14:textId="77777777" w:rsidR="00E95EF3" w:rsidRPr="00E95EF3" w:rsidRDefault="00E95EF3" w:rsidP="006B1CBA">
      <w:pPr>
        <w:rPr>
          <w:lang w:val="en-US" w:eastAsia="en-US"/>
        </w:rPr>
      </w:pPr>
    </w:p>
    <w:p w14:paraId="1FFCC241" w14:textId="77777777" w:rsidR="00A761CF" w:rsidRDefault="00A761CF" w:rsidP="006B1CBA">
      <w:r>
        <w:br w:type="page"/>
      </w:r>
    </w:p>
    <w:p w14:paraId="47EB6002" w14:textId="77777777" w:rsidR="0005517C" w:rsidRDefault="0005517C" w:rsidP="00B41CA8">
      <w:pPr>
        <w:spacing w:before="100" w:beforeAutospacing="1" w:after="100" w:afterAutospacing="1" w:line="240" w:lineRule="auto"/>
        <w:rPr>
          <w:rFonts w:ascii="Calibri" w:eastAsia="MS Mincho" w:hAnsi="Calibri" w:cs="Arial"/>
          <w:b/>
        </w:rPr>
      </w:pPr>
    </w:p>
    <w:p w14:paraId="3EB4FF05" w14:textId="4F9FFE4B"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 xml:space="preserve">About ACCAN </w:t>
      </w:r>
    </w:p>
    <w:p w14:paraId="40A840A0" w14:textId="77777777" w:rsidR="00B41CA8" w:rsidRPr="00B41CA8" w:rsidRDefault="00B41CA8" w:rsidP="005537B6">
      <w:r w:rsidRPr="00B41CA8">
        <w:t xml:space="preserve">The Australian Communications Consumer Action Network (ACCAN)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11C423DA" w14:textId="77777777" w:rsidR="00B41CA8" w:rsidRPr="00B41CA8" w:rsidRDefault="00B41CA8" w:rsidP="005537B6">
      <w:r w:rsidRPr="00B41CA8">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14:paraId="2CA020FD"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Contact</w:t>
      </w:r>
    </w:p>
    <w:p w14:paraId="2262026A" w14:textId="77777777" w:rsidR="00B41CA8" w:rsidRPr="00B41CA8" w:rsidRDefault="00B41CA8" w:rsidP="005537B6">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Fax: (02) 9288 4019</w:t>
      </w:r>
      <w:r w:rsidRPr="00B41CA8">
        <w:br/>
        <w:t xml:space="preserve">Contact us through the </w:t>
      </w:r>
      <w:hyperlink r:id="rId22" w:history="1">
        <w:r w:rsidRPr="00B41CA8">
          <w:rPr>
            <w:color w:val="0000FF"/>
            <w:u w:val="single"/>
          </w:rPr>
          <w:t>National Relay Service</w:t>
        </w:r>
      </w:hyperlink>
    </w:p>
    <w:p w14:paraId="25035694" w14:textId="77777777" w:rsidR="000547D7" w:rsidRDefault="000547D7">
      <w:r>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006951CD" w14:textId="77777777" w:rsidR="00DA68ED" w:rsidRDefault="00B41CA8" w:rsidP="009235EF">
          <w:pPr>
            <w:rPr>
              <w:noProof/>
            </w:rPr>
          </w:pPr>
          <w:r w:rsidRPr="00C43D08">
            <w:rPr>
              <w:rStyle w:val="Heading1Char"/>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6373D799" w14:textId="56528DC4" w:rsidR="00DA68ED" w:rsidRDefault="00DA68ED">
          <w:pPr>
            <w:pStyle w:val="TOC1"/>
            <w:rPr>
              <w:noProof/>
            </w:rPr>
          </w:pPr>
          <w:hyperlink w:anchor="_Toc116890028" w:history="1">
            <w:r w:rsidRPr="003D0216">
              <w:rPr>
                <w:rStyle w:val="Hyperlink"/>
                <w:noProof/>
              </w:rPr>
              <w:t>Executive Summary</w:t>
            </w:r>
            <w:r>
              <w:rPr>
                <w:noProof/>
                <w:webHidden/>
              </w:rPr>
              <w:tab/>
            </w:r>
            <w:r>
              <w:rPr>
                <w:noProof/>
                <w:webHidden/>
              </w:rPr>
              <w:fldChar w:fldCharType="begin"/>
            </w:r>
            <w:r>
              <w:rPr>
                <w:noProof/>
                <w:webHidden/>
              </w:rPr>
              <w:instrText xml:space="preserve"> PAGEREF _Toc116890028 \h </w:instrText>
            </w:r>
            <w:r>
              <w:rPr>
                <w:noProof/>
                <w:webHidden/>
              </w:rPr>
            </w:r>
            <w:r>
              <w:rPr>
                <w:noProof/>
                <w:webHidden/>
              </w:rPr>
              <w:fldChar w:fldCharType="separate"/>
            </w:r>
            <w:r w:rsidR="00633921">
              <w:rPr>
                <w:noProof/>
                <w:webHidden/>
              </w:rPr>
              <w:t>4</w:t>
            </w:r>
            <w:r>
              <w:rPr>
                <w:noProof/>
                <w:webHidden/>
              </w:rPr>
              <w:fldChar w:fldCharType="end"/>
            </w:r>
          </w:hyperlink>
        </w:p>
        <w:p w14:paraId="6E22F647" w14:textId="624D14C2" w:rsidR="00DA68ED" w:rsidRDefault="00DA68ED">
          <w:pPr>
            <w:pStyle w:val="TOC1"/>
            <w:rPr>
              <w:noProof/>
            </w:rPr>
          </w:pPr>
          <w:hyperlink w:anchor="_Toc116890029" w:history="1">
            <w:r w:rsidRPr="003D0216">
              <w:rPr>
                <w:rStyle w:val="Hyperlink"/>
                <w:noProof/>
                <w:lang w:val="en-US" w:eastAsia="en-US"/>
              </w:rPr>
              <w:t>Investing in regional digital infrastructure</w:t>
            </w:r>
            <w:r>
              <w:rPr>
                <w:noProof/>
                <w:webHidden/>
              </w:rPr>
              <w:tab/>
            </w:r>
            <w:r>
              <w:rPr>
                <w:noProof/>
                <w:webHidden/>
              </w:rPr>
              <w:fldChar w:fldCharType="begin"/>
            </w:r>
            <w:r>
              <w:rPr>
                <w:noProof/>
                <w:webHidden/>
              </w:rPr>
              <w:instrText xml:space="preserve"> PAGEREF _Toc116890029 \h </w:instrText>
            </w:r>
            <w:r>
              <w:rPr>
                <w:noProof/>
                <w:webHidden/>
              </w:rPr>
            </w:r>
            <w:r>
              <w:rPr>
                <w:noProof/>
                <w:webHidden/>
              </w:rPr>
              <w:fldChar w:fldCharType="separate"/>
            </w:r>
            <w:r w:rsidR="00633921">
              <w:rPr>
                <w:noProof/>
                <w:webHidden/>
              </w:rPr>
              <w:t>5</w:t>
            </w:r>
            <w:r>
              <w:rPr>
                <w:noProof/>
                <w:webHidden/>
              </w:rPr>
              <w:fldChar w:fldCharType="end"/>
            </w:r>
          </w:hyperlink>
        </w:p>
        <w:p w14:paraId="4E4EE705" w14:textId="387B78DE" w:rsidR="00DA68ED" w:rsidRDefault="00DA68ED">
          <w:pPr>
            <w:pStyle w:val="TOC1"/>
            <w:rPr>
              <w:noProof/>
            </w:rPr>
          </w:pPr>
          <w:hyperlink w:anchor="_Toc116890030" w:history="1">
            <w:r w:rsidRPr="003D0216">
              <w:rPr>
                <w:rStyle w:val="Hyperlink"/>
                <w:noProof/>
              </w:rPr>
              <w:t>Developing digital, data and cyber security skills</w:t>
            </w:r>
            <w:r>
              <w:rPr>
                <w:noProof/>
                <w:webHidden/>
              </w:rPr>
              <w:tab/>
            </w:r>
            <w:r>
              <w:rPr>
                <w:noProof/>
                <w:webHidden/>
              </w:rPr>
              <w:fldChar w:fldCharType="begin"/>
            </w:r>
            <w:r>
              <w:rPr>
                <w:noProof/>
                <w:webHidden/>
              </w:rPr>
              <w:instrText xml:space="preserve"> PAGEREF _Toc116890030 \h </w:instrText>
            </w:r>
            <w:r>
              <w:rPr>
                <w:noProof/>
                <w:webHidden/>
              </w:rPr>
            </w:r>
            <w:r>
              <w:rPr>
                <w:noProof/>
                <w:webHidden/>
              </w:rPr>
              <w:fldChar w:fldCharType="separate"/>
            </w:r>
            <w:r w:rsidR="00633921">
              <w:rPr>
                <w:noProof/>
                <w:webHidden/>
              </w:rPr>
              <w:t>11</w:t>
            </w:r>
            <w:r>
              <w:rPr>
                <w:noProof/>
                <w:webHidden/>
              </w:rPr>
              <w:fldChar w:fldCharType="end"/>
            </w:r>
          </w:hyperlink>
        </w:p>
        <w:p w14:paraId="440193F1" w14:textId="5D4D9A87" w:rsidR="00DA68ED" w:rsidRDefault="00DA68ED">
          <w:pPr>
            <w:pStyle w:val="TOC1"/>
            <w:rPr>
              <w:noProof/>
            </w:rPr>
          </w:pPr>
          <w:hyperlink w:anchor="_Toc116890031" w:history="1">
            <w:r w:rsidRPr="003D0216">
              <w:rPr>
                <w:rStyle w:val="Hyperlink"/>
                <w:noProof/>
              </w:rPr>
              <w:t>Balancing cyber security and growth</w:t>
            </w:r>
            <w:r>
              <w:rPr>
                <w:noProof/>
                <w:webHidden/>
              </w:rPr>
              <w:tab/>
            </w:r>
            <w:r>
              <w:rPr>
                <w:noProof/>
                <w:webHidden/>
              </w:rPr>
              <w:fldChar w:fldCharType="begin"/>
            </w:r>
            <w:r>
              <w:rPr>
                <w:noProof/>
                <w:webHidden/>
              </w:rPr>
              <w:instrText xml:space="preserve"> PAGEREF _Toc116890031 \h </w:instrText>
            </w:r>
            <w:r>
              <w:rPr>
                <w:noProof/>
                <w:webHidden/>
              </w:rPr>
            </w:r>
            <w:r>
              <w:rPr>
                <w:noProof/>
                <w:webHidden/>
              </w:rPr>
              <w:fldChar w:fldCharType="separate"/>
            </w:r>
            <w:r w:rsidR="00633921">
              <w:rPr>
                <w:noProof/>
                <w:webHidden/>
              </w:rPr>
              <w:t>12</w:t>
            </w:r>
            <w:r>
              <w:rPr>
                <w:noProof/>
                <w:webHidden/>
              </w:rPr>
              <w:fldChar w:fldCharType="end"/>
            </w:r>
          </w:hyperlink>
        </w:p>
        <w:p w14:paraId="0B955853" w14:textId="532F4DBC" w:rsidR="00DA68ED" w:rsidRDefault="00DA68ED">
          <w:pPr>
            <w:pStyle w:val="TOC1"/>
            <w:rPr>
              <w:noProof/>
            </w:rPr>
          </w:pPr>
          <w:hyperlink w:anchor="_Toc116890032" w:history="1">
            <w:r w:rsidRPr="003D0216">
              <w:rPr>
                <w:rStyle w:val="Hyperlink"/>
                <w:noProof/>
              </w:rPr>
              <w:t>Supporting ethical use of technology and data</w:t>
            </w:r>
            <w:r>
              <w:rPr>
                <w:noProof/>
                <w:webHidden/>
              </w:rPr>
              <w:tab/>
            </w:r>
            <w:r>
              <w:rPr>
                <w:noProof/>
                <w:webHidden/>
              </w:rPr>
              <w:fldChar w:fldCharType="begin"/>
            </w:r>
            <w:r>
              <w:rPr>
                <w:noProof/>
                <w:webHidden/>
              </w:rPr>
              <w:instrText xml:space="preserve"> PAGEREF _Toc116890032 \h </w:instrText>
            </w:r>
            <w:r>
              <w:rPr>
                <w:noProof/>
                <w:webHidden/>
              </w:rPr>
            </w:r>
            <w:r>
              <w:rPr>
                <w:noProof/>
                <w:webHidden/>
              </w:rPr>
              <w:fldChar w:fldCharType="separate"/>
            </w:r>
            <w:r w:rsidR="00633921">
              <w:rPr>
                <w:noProof/>
                <w:webHidden/>
              </w:rPr>
              <w:t>13</w:t>
            </w:r>
            <w:r>
              <w:rPr>
                <w:noProof/>
                <w:webHidden/>
              </w:rPr>
              <w:fldChar w:fldCharType="end"/>
            </w:r>
          </w:hyperlink>
        </w:p>
        <w:p w14:paraId="7B6A1E79" w14:textId="42B0C728" w:rsidR="00DA68ED" w:rsidRDefault="00DA68ED">
          <w:pPr>
            <w:pStyle w:val="TOC1"/>
            <w:rPr>
              <w:noProof/>
            </w:rPr>
          </w:pPr>
          <w:hyperlink w:anchor="_Toc116890033" w:history="1">
            <w:r w:rsidRPr="003D0216">
              <w:rPr>
                <w:rStyle w:val="Hyperlink"/>
                <w:noProof/>
              </w:rPr>
              <w:t>Coordinating the policy and regulatory environment</w:t>
            </w:r>
            <w:r>
              <w:rPr>
                <w:noProof/>
                <w:webHidden/>
              </w:rPr>
              <w:tab/>
            </w:r>
            <w:r>
              <w:rPr>
                <w:noProof/>
                <w:webHidden/>
              </w:rPr>
              <w:fldChar w:fldCharType="begin"/>
            </w:r>
            <w:r>
              <w:rPr>
                <w:noProof/>
                <w:webHidden/>
              </w:rPr>
              <w:instrText xml:space="preserve"> PAGEREF _Toc116890033 \h </w:instrText>
            </w:r>
            <w:r>
              <w:rPr>
                <w:noProof/>
                <w:webHidden/>
              </w:rPr>
            </w:r>
            <w:r>
              <w:rPr>
                <w:noProof/>
                <w:webHidden/>
              </w:rPr>
              <w:fldChar w:fldCharType="separate"/>
            </w:r>
            <w:r w:rsidR="00633921">
              <w:rPr>
                <w:noProof/>
                <w:webHidden/>
              </w:rPr>
              <w:t>14</w:t>
            </w:r>
            <w:r>
              <w:rPr>
                <w:noProof/>
                <w:webHidden/>
              </w:rPr>
              <w:fldChar w:fldCharType="end"/>
            </w:r>
          </w:hyperlink>
        </w:p>
        <w:p w14:paraId="3327B01E" w14:textId="16B95CC9" w:rsidR="00B41CA8" w:rsidRPr="005537B6" w:rsidRDefault="00B41CA8" w:rsidP="00756F51">
          <w:pPr>
            <w:tabs>
              <w:tab w:val="right" w:leader="dot" w:pos="9016"/>
            </w:tabs>
            <w:rPr>
              <w:rFonts w:ascii="Calibri" w:eastAsia="MS Mincho" w:hAnsi="Calibri" w:cs="Arial"/>
            </w:rPr>
          </w:pPr>
          <w:r w:rsidRPr="00B41CA8">
            <w:rPr>
              <w:rFonts w:ascii="Calibri" w:eastAsia="MS Mincho" w:hAnsi="Calibri" w:cs="Arial"/>
            </w:rPr>
            <w:fldChar w:fldCharType="end"/>
          </w:r>
        </w:p>
      </w:sdtContent>
    </w:sdt>
    <w:p w14:paraId="149C4C90" w14:textId="77777777" w:rsidR="00756F51" w:rsidRDefault="00756F51" w:rsidP="0017456B">
      <w:pPr>
        <w:rPr>
          <w:lang w:val="en-US"/>
        </w:rPr>
      </w:pPr>
    </w:p>
    <w:p w14:paraId="4B31E5BC" w14:textId="77777777" w:rsidR="005537B6" w:rsidRPr="0017456B" w:rsidRDefault="005537B6" w:rsidP="0017456B">
      <w:r>
        <w:rPr>
          <w:lang w:val="en-US"/>
        </w:rPr>
        <w:br w:type="page"/>
      </w:r>
    </w:p>
    <w:p w14:paraId="54474AB1" w14:textId="77777777" w:rsidR="00B41CA8" w:rsidRPr="00C43D08" w:rsidRDefault="006A30FD" w:rsidP="00F80347">
      <w:pPr>
        <w:pStyle w:val="Heading1"/>
      </w:pPr>
      <w:bookmarkStart w:id="6" w:name="_Toc116890028"/>
      <w:r w:rsidRPr="00C43D08">
        <w:lastRenderedPageBreak/>
        <w:t>Executive Summary</w:t>
      </w:r>
      <w:bookmarkEnd w:id="6"/>
    </w:p>
    <w:p w14:paraId="4BD4DDA4" w14:textId="75E3AF88" w:rsidR="00CD21D7" w:rsidRDefault="0032511F" w:rsidP="003A11DE">
      <w:pPr>
        <w:rPr>
          <w:lang w:val="en-US" w:eastAsia="en-US"/>
        </w:rPr>
      </w:pPr>
      <w:bookmarkStart w:id="7" w:name="_Toc99975453"/>
      <w:bookmarkStart w:id="8" w:name="_Toc99975570"/>
      <w:r>
        <w:rPr>
          <w:lang w:val="en-US" w:eastAsia="en-US"/>
        </w:rPr>
        <w:t>ACCAN thanks the Productivity Commission for the opportunity to</w:t>
      </w:r>
      <w:r w:rsidR="00B65A29">
        <w:rPr>
          <w:lang w:val="en-US" w:eastAsia="en-US"/>
        </w:rPr>
        <w:t xml:space="preserve"> comment on its </w:t>
      </w:r>
      <w:r w:rsidR="00B65A29" w:rsidRPr="00B65A29">
        <w:rPr>
          <w:i/>
          <w:iCs/>
          <w:lang w:val="en-US" w:eastAsia="en-US"/>
        </w:rPr>
        <w:t>5-year Productivity Inquiry: Australia’s data and digital dividend – Interim report</w:t>
      </w:r>
      <w:r w:rsidR="002D476C">
        <w:rPr>
          <w:i/>
          <w:iCs/>
          <w:lang w:val="en-US" w:eastAsia="en-US"/>
        </w:rPr>
        <w:t xml:space="preserve"> </w:t>
      </w:r>
      <w:r w:rsidR="002D476C">
        <w:rPr>
          <w:lang w:val="en-US" w:eastAsia="en-US"/>
        </w:rPr>
        <w:t>(</w:t>
      </w:r>
      <w:r w:rsidR="002D476C" w:rsidRPr="00FE311C">
        <w:rPr>
          <w:lang w:val="en-US" w:eastAsia="en-US"/>
        </w:rPr>
        <w:t xml:space="preserve">the </w:t>
      </w:r>
      <w:r w:rsidR="004B74D3">
        <w:rPr>
          <w:lang w:val="en-US" w:eastAsia="en-US"/>
        </w:rPr>
        <w:t>r</w:t>
      </w:r>
      <w:r w:rsidR="002D476C" w:rsidRPr="00FE311C">
        <w:rPr>
          <w:lang w:val="en-US" w:eastAsia="en-US"/>
        </w:rPr>
        <w:t>eport</w:t>
      </w:r>
      <w:r w:rsidR="002D476C">
        <w:rPr>
          <w:lang w:val="en-US" w:eastAsia="en-US"/>
        </w:rPr>
        <w:t>)</w:t>
      </w:r>
      <w:r w:rsidR="00B65A29">
        <w:rPr>
          <w:i/>
          <w:iCs/>
          <w:lang w:val="en-US" w:eastAsia="en-US"/>
        </w:rPr>
        <w:t xml:space="preserve">. </w:t>
      </w:r>
      <w:r w:rsidR="00B65A29">
        <w:rPr>
          <w:lang w:val="en-US" w:eastAsia="en-US"/>
        </w:rPr>
        <w:t xml:space="preserve">The </w:t>
      </w:r>
      <w:r w:rsidR="004B74D3">
        <w:rPr>
          <w:lang w:val="en-US" w:eastAsia="en-US"/>
        </w:rPr>
        <w:t>r</w:t>
      </w:r>
      <w:r w:rsidR="00B65A29">
        <w:rPr>
          <w:lang w:val="en-US" w:eastAsia="en-US"/>
        </w:rPr>
        <w:t xml:space="preserve">eport acknowledges the benefits to productivity of increasing </w:t>
      </w:r>
      <w:proofErr w:type="spellStart"/>
      <w:r w:rsidR="00B65A29">
        <w:rPr>
          <w:lang w:val="en-US" w:eastAsia="en-US"/>
        </w:rPr>
        <w:t>digitisation</w:t>
      </w:r>
      <w:proofErr w:type="spellEnd"/>
      <w:r w:rsidR="00356B11">
        <w:rPr>
          <w:lang w:val="en-US" w:eastAsia="en-US"/>
        </w:rPr>
        <w:t xml:space="preserve">. </w:t>
      </w:r>
    </w:p>
    <w:p w14:paraId="0A7CAFCE" w14:textId="3AD1FAC1" w:rsidR="0063324A" w:rsidRDefault="00356B11" w:rsidP="003A11DE">
      <w:pPr>
        <w:rPr>
          <w:lang w:val="en-US" w:eastAsia="en-US"/>
        </w:rPr>
      </w:pPr>
      <w:r w:rsidRPr="62352785">
        <w:rPr>
          <w:lang w:val="en-US" w:eastAsia="en-US"/>
        </w:rPr>
        <w:t xml:space="preserve">The report also explores </w:t>
      </w:r>
      <w:r w:rsidR="00B65A29" w:rsidRPr="62352785">
        <w:rPr>
          <w:lang w:val="en-US" w:eastAsia="en-US"/>
        </w:rPr>
        <w:t>common barriers to technology and digital adoption</w:t>
      </w:r>
      <w:r w:rsidRPr="62352785">
        <w:rPr>
          <w:lang w:val="en-US" w:eastAsia="en-US"/>
        </w:rPr>
        <w:t xml:space="preserve">, </w:t>
      </w:r>
      <w:r w:rsidR="00B10AB4" w:rsidRPr="62352785">
        <w:rPr>
          <w:lang w:val="en-US" w:eastAsia="en-US"/>
        </w:rPr>
        <w:t>including</w:t>
      </w:r>
      <w:r w:rsidR="00B65A29" w:rsidRPr="62352785">
        <w:rPr>
          <w:lang w:val="en-US" w:eastAsia="en-US"/>
        </w:rPr>
        <w:t xml:space="preserve"> inadequate </w:t>
      </w:r>
      <w:r w:rsidR="006C0EB9" w:rsidRPr="62352785">
        <w:rPr>
          <w:lang w:val="en-US" w:eastAsia="en-US"/>
        </w:rPr>
        <w:t xml:space="preserve">access to </w:t>
      </w:r>
      <w:r w:rsidR="00B65A29" w:rsidRPr="62352785">
        <w:rPr>
          <w:lang w:val="en-US" w:eastAsia="en-US"/>
        </w:rPr>
        <w:t>internet</w:t>
      </w:r>
      <w:r w:rsidR="006C0EB9" w:rsidRPr="62352785">
        <w:rPr>
          <w:lang w:val="en-US" w:eastAsia="en-US"/>
        </w:rPr>
        <w:t xml:space="preserve"> services</w:t>
      </w:r>
      <w:r w:rsidR="00B65A29" w:rsidRPr="62352785">
        <w:rPr>
          <w:lang w:val="en-US" w:eastAsia="en-US"/>
        </w:rPr>
        <w:t>, lack of skills, limited awareness and uncertainty about benefits, costs and legacy systems.</w:t>
      </w:r>
      <w:r w:rsidRPr="62352785">
        <w:rPr>
          <w:lang w:val="en-US" w:eastAsia="en-US"/>
        </w:rPr>
        <w:t xml:space="preserve"> </w:t>
      </w:r>
      <w:r w:rsidR="000E2CD4" w:rsidRPr="62352785">
        <w:rPr>
          <w:lang w:val="en-US" w:eastAsia="en-US"/>
        </w:rPr>
        <w:t>ACCAN considers that an area which the report notably overlooks is accessibility for people with disability.</w:t>
      </w:r>
      <w:r w:rsidR="00347123" w:rsidRPr="62352785">
        <w:rPr>
          <w:lang w:val="en-US" w:eastAsia="en-US"/>
        </w:rPr>
        <w:t xml:space="preserve"> We encourage the Productivity Commission to </w:t>
      </w:r>
      <w:r w:rsidR="00424A38" w:rsidRPr="62352785">
        <w:rPr>
          <w:lang w:val="en-US" w:eastAsia="en-US"/>
        </w:rPr>
        <w:t xml:space="preserve">consider how </w:t>
      </w:r>
      <w:r w:rsidR="00FC5FAD" w:rsidRPr="62352785">
        <w:rPr>
          <w:lang w:val="en-US" w:eastAsia="en-US"/>
        </w:rPr>
        <w:t>the</w:t>
      </w:r>
      <w:r w:rsidR="00424A38" w:rsidRPr="62352785">
        <w:rPr>
          <w:lang w:val="en-US" w:eastAsia="en-US"/>
        </w:rPr>
        <w:t xml:space="preserve"> accessibility of digital technologies could be improved</w:t>
      </w:r>
      <w:r w:rsidR="00E47ED9" w:rsidRPr="62352785">
        <w:rPr>
          <w:lang w:val="en-US" w:eastAsia="en-US"/>
        </w:rPr>
        <w:t xml:space="preserve"> in order to boost </w:t>
      </w:r>
      <w:proofErr w:type="spellStart"/>
      <w:r w:rsidR="00E47ED9" w:rsidRPr="62352785">
        <w:rPr>
          <w:lang w:val="en-US" w:eastAsia="en-US"/>
        </w:rPr>
        <w:t>digitisation</w:t>
      </w:r>
      <w:proofErr w:type="spellEnd"/>
      <w:r w:rsidR="00E47ED9" w:rsidRPr="62352785">
        <w:rPr>
          <w:lang w:val="en-US" w:eastAsia="en-US"/>
        </w:rPr>
        <w:t xml:space="preserve"> and productivity. </w:t>
      </w:r>
    </w:p>
    <w:p w14:paraId="62E1F765" w14:textId="758F0340" w:rsidR="001F68C5" w:rsidRDefault="001F68C5" w:rsidP="003A11DE">
      <w:pPr>
        <w:rPr>
          <w:lang w:val="en-US" w:eastAsia="en-US"/>
        </w:rPr>
      </w:pPr>
      <w:r>
        <w:rPr>
          <w:lang w:val="en-US" w:eastAsia="en-US"/>
        </w:rPr>
        <w:t xml:space="preserve">In our response, we have focused on </w:t>
      </w:r>
      <w:r w:rsidR="008746DB">
        <w:rPr>
          <w:lang w:val="en-US" w:eastAsia="en-US"/>
        </w:rPr>
        <w:t xml:space="preserve">the </w:t>
      </w:r>
      <w:r>
        <w:rPr>
          <w:lang w:val="en-US" w:eastAsia="en-US"/>
        </w:rPr>
        <w:t>following areas:</w:t>
      </w:r>
    </w:p>
    <w:p w14:paraId="6D531035" w14:textId="1A6283B2" w:rsidR="000D4F63" w:rsidRDefault="000D4F63" w:rsidP="000D4F63">
      <w:pPr>
        <w:rPr>
          <w:lang w:val="en-US" w:eastAsia="en-US"/>
        </w:rPr>
      </w:pPr>
      <w:r>
        <w:rPr>
          <w:b/>
          <w:bCs/>
          <w:lang w:val="en-US" w:eastAsia="en-US"/>
        </w:rPr>
        <w:t xml:space="preserve">Investing in regional digital infrastructure: </w:t>
      </w:r>
      <w:r w:rsidR="00DA73E8">
        <w:rPr>
          <w:lang w:val="en-US" w:eastAsia="en-US"/>
        </w:rPr>
        <w:t>f</w:t>
      </w:r>
      <w:r w:rsidR="002B0E08">
        <w:rPr>
          <w:lang w:val="en-US" w:eastAsia="en-US"/>
        </w:rPr>
        <w:t>unding</w:t>
      </w:r>
      <w:r w:rsidR="0025373C" w:rsidRPr="00441165">
        <w:rPr>
          <w:lang w:val="en-US" w:eastAsia="en-US"/>
        </w:rPr>
        <w:t xml:space="preserve"> is needed to support reliable</w:t>
      </w:r>
      <w:r w:rsidR="004A27F9" w:rsidRPr="00441165">
        <w:rPr>
          <w:lang w:val="en-US" w:eastAsia="en-US"/>
        </w:rPr>
        <w:t xml:space="preserve"> and affordable internet access</w:t>
      </w:r>
      <w:r w:rsidR="002B0E08">
        <w:rPr>
          <w:lang w:val="en-US" w:eastAsia="en-US"/>
        </w:rPr>
        <w:t xml:space="preserve"> across Australia</w:t>
      </w:r>
      <w:r w:rsidR="004A27F9" w:rsidRPr="003308DD">
        <w:rPr>
          <w:lang w:val="en-US" w:eastAsia="en-US"/>
        </w:rPr>
        <w:t>. Investment needs t</w:t>
      </w:r>
      <w:r w:rsidR="009048DC" w:rsidRPr="003308DD">
        <w:rPr>
          <w:lang w:val="en-US" w:eastAsia="en-US"/>
        </w:rPr>
        <w:t xml:space="preserve">o promote consumer choice and retail competition. </w:t>
      </w:r>
      <w:r w:rsidR="005D22FE">
        <w:rPr>
          <w:lang w:val="en-US" w:eastAsia="en-US"/>
        </w:rPr>
        <w:t>F</w:t>
      </w:r>
      <w:r w:rsidR="00060684" w:rsidRPr="003308DD">
        <w:rPr>
          <w:lang w:val="en-US" w:eastAsia="en-US"/>
        </w:rPr>
        <w:t>unding mechanisms need to be designed with robust transparency requirements</w:t>
      </w:r>
      <w:r w:rsidR="00D76799">
        <w:rPr>
          <w:lang w:val="en-US" w:eastAsia="en-US"/>
        </w:rPr>
        <w:t xml:space="preserve">, </w:t>
      </w:r>
      <w:r w:rsidR="005F612C">
        <w:rPr>
          <w:lang w:val="en-US" w:eastAsia="en-US"/>
        </w:rPr>
        <w:t xml:space="preserve">appropriate safeguards and </w:t>
      </w:r>
      <w:r w:rsidR="00D76799">
        <w:rPr>
          <w:lang w:val="en-US" w:eastAsia="en-US"/>
        </w:rPr>
        <w:t xml:space="preserve">based on </w:t>
      </w:r>
      <w:r w:rsidR="005D22FE">
        <w:rPr>
          <w:lang w:val="en-US" w:eastAsia="en-US"/>
        </w:rPr>
        <w:t>demonstrated results</w:t>
      </w:r>
      <w:r w:rsidR="009F5704">
        <w:rPr>
          <w:lang w:val="en-US" w:eastAsia="en-US"/>
        </w:rPr>
        <w:t xml:space="preserve"> to garner community support</w:t>
      </w:r>
      <w:r w:rsidR="00060684" w:rsidRPr="003308DD">
        <w:rPr>
          <w:lang w:val="en-US" w:eastAsia="en-US"/>
        </w:rPr>
        <w:t>.</w:t>
      </w:r>
      <w:r w:rsidR="00060684">
        <w:rPr>
          <w:b/>
          <w:bCs/>
          <w:lang w:val="en-US" w:eastAsia="en-US"/>
        </w:rPr>
        <w:t xml:space="preserve"> </w:t>
      </w:r>
    </w:p>
    <w:p w14:paraId="15F98ABE" w14:textId="61886CEE" w:rsidR="00C426A8" w:rsidRDefault="000D4F63" w:rsidP="000D4F63">
      <w:pPr>
        <w:rPr>
          <w:b/>
          <w:bCs/>
          <w:lang w:val="en-US" w:eastAsia="en-US"/>
        </w:rPr>
      </w:pPr>
      <w:r w:rsidRPr="0C55BE34">
        <w:rPr>
          <w:b/>
          <w:bCs/>
          <w:lang w:val="en-US" w:eastAsia="en-US"/>
        </w:rPr>
        <w:t>Developing digital, data and cyber security skills:</w:t>
      </w:r>
      <w:r w:rsidR="00182933" w:rsidRPr="0C55BE34">
        <w:rPr>
          <w:b/>
          <w:bCs/>
          <w:lang w:val="en-US" w:eastAsia="en-US"/>
        </w:rPr>
        <w:t xml:space="preserve"> </w:t>
      </w:r>
      <w:r w:rsidR="006F6E8D" w:rsidRPr="0C55BE34">
        <w:rPr>
          <w:lang w:val="en-US" w:eastAsia="en-US"/>
        </w:rPr>
        <w:t xml:space="preserve">we support greater </w:t>
      </w:r>
      <w:r w:rsidR="00182933" w:rsidRPr="0C55BE34">
        <w:rPr>
          <w:lang w:val="en-US" w:eastAsia="en-US"/>
        </w:rPr>
        <w:t xml:space="preserve">investment </w:t>
      </w:r>
      <w:r w:rsidR="006F6E8D" w:rsidRPr="0C55BE34">
        <w:rPr>
          <w:lang w:val="en-US" w:eastAsia="en-US"/>
        </w:rPr>
        <w:t>in the</w:t>
      </w:r>
      <w:r w:rsidR="00182933" w:rsidRPr="0C55BE34">
        <w:rPr>
          <w:lang w:val="en-US" w:eastAsia="en-US"/>
        </w:rPr>
        <w:t xml:space="preserve"> development of digital, data and cyber security skills across the community.</w:t>
      </w:r>
      <w:r w:rsidR="006F6E8D" w:rsidRPr="0C55BE34">
        <w:rPr>
          <w:lang w:val="en-US" w:eastAsia="en-US"/>
        </w:rPr>
        <w:t xml:space="preserve"> </w:t>
      </w:r>
    </w:p>
    <w:p w14:paraId="073B7860" w14:textId="2D36B134" w:rsidR="00C426A8" w:rsidRDefault="000D4F63" w:rsidP="000D4F63">
      <w:pPr>
        <w:rPr>
          <w:b/>
          <w:bCs/>
          <w:lang w:val="en-US" w:eastAsia="en-US"/>
        </w:rPr>
      </w:pPr>
      <w:r>
        <w:rPr>
          <w:b/>
          <w:bCs/>
          <w:lang w:val="en-US" w:eastAsia="en-US"/>
        </w:rPr>
        <w:t>Balancing cyber security and growth:</w:t>
      </w:r>
      <w:r w:rsidR="007E6337">
        <w:rPr>
          <w:b/>
          <w:bCs/>
          <w:lang w:val="en-US" w:eastAsia="en-US"/>
        </w:rPr>
        <w:t xml:space="preserve"> </w:t>
      </w:r>
      <w:r w:rsidR="007E6337">
        <w:rPr>
          <w:lang w:val="en-US" w:eastAsia="en-US"/>
        </w:rPr>
        <w:t xml:space="preserve">we support prudent and efficient investment in cyber-security systems and processes. We encourage the Productivity Commission to examine opportunities to consolidate and strengthen existing cyber-security </w:t>
      </w:r>
      <w:r w:rsidR="002F49BA">
        <w:rPr>
          <w:lang w:val="en-US" w:eastAsia="en-US"/>
        </w:rPr>
        <w:t>requirements.</w:t>
      </w:r>
    </w:p>
    <w:p w14:paraId="6CEC94D5" w14:textId="0D92CDF7" w:rsidR="00C426A8" w:rsidRPr="00CE2D30" w:rsidRDefault="000D4F63" w:rsidP="00C426A8">
      <w:pPr>
        <w:rPr>
          <w:lang w:val="en-US"/>
        </w:rPr>
      </w:pPr>
      <w:r>
        <w:rPr>
          <w:b/>
          <w:bCs/>
          <w:lang w:val="en-US" w:eastAsia="en-US"/>
        </w:rPr>
        <w:t>Supporting ethical use of technology and data:</w:t>
      </w:r>
      <w:r w:rsidR="00C426A8">
        <w:rPr>
          <w:b/>
          <w:bCs/>
          <w:lang w:val="en-US" w:eastAsia="en-US"/>
        </w:rPr>
        <w:t xml:space="preserve"> </w:t>
      </w:r>
      <w:r w:rsidR="00BC2B43">
        <w:rPr>
          <w:lang w:val="en-US"/>
        </w:rPr>
        <w:t>t</w:t>
      </w:r>
      <w:r w:rsidR="00C426A8">
        <w:rPr>
          <w:lang w:val="en-US"/>
        </w:rPr>
        <w:t>he Australian Human Rights Commission report</w:t>
      </w:r>
      <w:r w:rsidR="008746DB">
        <w:rPr>
          <w:lang w:val="en-US"/>
        </w:rPr>
        <w:t xml:space="preserve">, </w:t>
      </w:r>
      <w:r w:rsidR="008746DB">
        <w:rPr>
          <w:i/>
          <w:iCs/>
          <w:lang w:val="en-US"/>
        </w:rPr>
        <w:t>Human Rights and Technology,</w:t>
      </w:r>
      <w:r w:rsidR="00C02730" w:rsidRPr="009D36F4">
        <w:rPr>
          <w:rStyle w:val="FootnoteReference"/>
        </w:rPr>
        <w:footnoteReference w:id="2"/>
      </w:r>
      <w:r w:rsidR="008746DB">
        <w:rPr>
          <w:i/>
          <w:iCs/>
          <w:lang w:val="en-US"/>
        </w:rPr>
        <w:t xml:space="preserve"> </w:t>
      </w:r>
      <w:r w:rsidR="00C426A8">
        <w:rPr>
          <w:lang w:val="en-US"/>
        </w:rPr>
        <w:t xml:space="preserve">provides </w:t>
      </w:r>
      <w:proofErr w:type="gramStart"/>
      <w:r w:rsidR="00C426A8">
        <w:rPr>
          <w:lang w:val="en-US"/>
        </w:rPr>
        <w:t>a number of</w:t>
      </w:r>
      <w:proofErr w:type="gramEnd"/>
      <w:r w:rsidR="00C426A8">
        <w:rPr>
          <w:lang w:val="en-US"/>
        </w:rPr>
        <w:t xml:space="preserve"> recommendations which would help to secure an innovative and safe digital future for Australia where the benefits of a national approach to the implementation of a framework would likely outweigh the costs.  </w:t>
      </w:r>
    </w:p>
    <w:p w14:paraId="36441801" w14:textId="07512074" w:rsidR="000D4F63" w:rsidRDefault="000D4F63" w:rsidP="000D4F63">
      <w:pPr>
        <w:rPr>
          <w:lang w:val="en-US" w:eastAsia="en-US"/>
        </w:rPr>
      </w:pPr>
      <w:r>
        <w:rPr>
          <w:b/>
          <w:bCs/>
          <w:lang w:val="en-US" w:eastAsia="en-US"/>
        </w:rPr>
        <w:t>Coordinating the policy and regulatory environment:</w:t>
      </w:r>
      <w:r>
        <w:rPr>
          <w:lang w:val="en-US" w:eastAsia="en-US"/>
        </w:rPr>
        <w:t xml:space="preserve"> ACCAN sees limited evidence of issues created due to </w:t>
      </w:r>
      <w:r w:rsidR="00D9375C">
        <w:rPr>
          <w:lang w:val="en-US" w:eastAsia="en-US"/>
        </w:rPr>
        <w:t xml:space="preserve">a </w:t>
      </w:r>
      <w:r>
        <w:rPr>
          <w:lang w:val="en-US" w:eastAsia="en-US"/>
        </w:rPr>
        <w:t>lack of coordinated policy and regulation.</w:t>
      </w:r>
      <w:r w:rsidR="001F68C5">
        <w:rPr>
          <w:lang w:val="en-US" w:eastAsia="en-US"/>
        </w:rPr>
        <w:t xml:space="preserve"> </w:t>
      </w:r>
      <w:r w:rsidR="00D9375C">
        <w:rPr>
          <w:lang w:val="en-US" w:eastAsia="en-US"/>
        </w:rPr>
        <w:t>However,</w:t>
      </w:r>
      <w:r w:rsidR="000E422D">
        <w:rPr>
          <w:lang w:val="en-US" w:eastAsia="en-US"/>
        </w:rPr>
        <w:t xml:space="preserve"> we </w:t>
      </w:r>
      <w:r w:rsidR="00AF5A7C">
        <w:rPr>
          <w:lang w:val="en-US" w:eastAsia="en-US"/>
        </w:rPr>
        <w:t xml:space="preserve">see merit in greater coordination </w:t>
      </w:r>
      <w:r w:rsidR="00420A37">
        <w:rPr>
          <w:lang w:val="en-US" w:eastAsia="en-US"/>
        </w:rPr>
        <w:t>regarding policies to target digital exclusion</w:t>
      </w:r>
      <w:r w:rsidR="006F3858">
        <w:rPr>
          <w:lang w:val="en-US" w:eastAsia="en-US"/>
        </w:rPr>
        <w:t xml:space="preserve"> as a more holistic approach </w:t>
      </w:r>
      <w:r w:rsidR="00CF59FF">
        <w:rPr>
          <w:lang w:val="en-US" w:eastAsia="en-US"/>
        </w:rPr>
        <w:t>is required</w:t>
      </w:r>
      <w:r w:rsidR="00420A37">
        <w:rPr>
          <w:lang w:val="en-US" w:eastAsia="en-US"/>
        </w:rPr>
        <w:t xml:space="preserve">. </w:t>
      </w:r>
      <w:r w:rsidR="001F68C5">
        <w:rPr>
          <w:lang w:val="en-US" w:eastAsia="en-US"/>
        </w:rPr>
        <w:t xml:space="preserve">Any increased efforts and associated costs to coordinate policy and regulation should be proportionate to the benefit gained. </w:t>
      </w:r>
    </w:p>
    <w:p w14:paraId="3516308B" w14:textId="77777777" w:rsidR="00AF31EA" w:rsidRDefault="00AF31EA" w:rsidP="000D4F63">
      <w:pPr>
        <w:rPr>
          <w:lang w:val="en-US" w:eastAsia="en-US"/>
        </w:rPr>
      </w:pPr>
    </w:p>
    <w:p w14:paraId="47E87FF4" w14:textId="77777777" w:rsidR="00AF31EA" w:rsidRDefault="00AF31EA" w:rsidP="000D4F63">
      <w:pPr>
        <w:rPr>
          <w:lang w:val="en-US" w:eastAsia="en-US"/>
        </w:rPr>
      </w:pPr>
    </w:p>
    <w:p w14:paraId="5C799977" w14:textId="77777777" w:rsidR="00AF31EA" w:rsidRPr="000D4F63" w:rsidRDefault="00AF31EA" w:rsidP="000D4F63">
      <w:pPr>
        <w:rPr>
          <w:lang w:val="en-US" w:eastAsia="en-US"/>
        </w:rPr>
      </w:pPr>
    </w:p>
    <w:p w14:paraId="0EA935B6" w14:textId="4062AFE5" w:rsidR="003573DB" w:rsidRPr="00C43D08" w:rsidRDefault="00876530" w:rsidP="00E37D4F">
      <w:pPr>
        <w:pStyle w:val="Heading1"/>
        <w:rPr>
          <w:sz w:val="20"/>
          <w:szCs w:val="20"/>
          <w:lang w:val="en-US" w:eastAsia="en-US"/>
        </w:rPr>
      </w:pPr>
      <w:bookmarkStart w:id="9" w:name="_Toc116890029"/>
      <w:bookmarkEnd w:id="7"/>
      <w:bookmarkEnd w:id="8"/>
      <w:r w:rsidRPr="00C43D08">
        <w:rPr>
          <w:lang w:val="en-US" w:eastAsia="en-US"/>
        </w:rPr>
        <w:lastRenderedPageBreak/>
        <w:t>Investing in regional digital infrastructure</w:t>
      </w:r>
      <w:bookmarkEnd w:id="9"/>
    </w:p>
    <w:p w14:paraId="069376AE" w14:textId="6BC21712" w:rsidR="001059ED" w:rsidRDefault="001059ED" w:rsidP="001059ED">
      <w:pPr>
        <w:rPr>
          <w:lang w:val="en-US" w:eastAsia="en-US"/>
        </w:rPr>
      </w:pPr>
      <w:r>
        <w:rPr>
          <w:lang w:val="en-US" w:eastAsia="en-US"/>
        </w:rPr>
        <w:t xml:space="preserve">ACCAN is a member of the Regional, Rural, Remote Communications Coalition (RRRCC), an alliance of </w:t>
      </w:r>
      <w:proofErr w:type="spellStart"/>
      <w:r>
        <w:rPr>
          <w:lang w:val="en-US" w:eastAsia="en-US"/>
        </w:rPr>
        <w:t>organisations</w:t>
      </w:r>
      <w:proofErr w:type="spellEnd"/>
      <w:r>
        <w:rPr>
          <w:lang w:val="en-US" w:eastAsia="en-US"/>
        </w:rPr>
        <w:t xml:space="preserve"> with the aim of improving connectivity in the bush; the goals of the RRRCC include:</w:t>
      </w:r>
      <w:r>
        <w:rPr>
          <w:rStyle w:val="FootnoteReference"/>
          <w:lang w:val="en-US" w:eastAsia="en-US"/>
        </w:rPr>
        <w:footnoteReference w:id="3"/>
      </w:r>
    </w:p>
    <w:p w14:paraId="623CAF06" w14:textId="6E3600C3" w:rsidR="001059ED" w:rsidRDefault="001059ED" w:rsidP="001059ED">
      <w:pPr>
        <w:pStyle w:val="ListParagraph"/>
        <w:numPr>
          <w:ilvl w:val="0"/>
          <w:numId w:val="38"/>
        </w:numPr>
        <w:rPr>
          <w:lang w:val="en-US" w:eastAsia="en-US"/>
        </w:rPr>
      </w:pPr>
      <w:r>
        <w:rPr>
          <w:lang w:val="en-US" w:eastAsia="en-US"/>
        </w:rPr>
        <w:t xml:space="preserve">Guaranteed access to voice and data </w:t>
      </w:r>
      <w:proofErr w:type="gramStart"/>
      <w:r>
        <w:rPr>
          <w:lang w:val="en-US" w:eastAsia="en-US"/>
        </w:rPr>
        <w:t>services</w:t>
      </w:r>
      <w:r w:rsidR="00E3030E">
        <w:rPr>
          <w:lang w:val="en-US" w:eastAsia="en-US"/>
        </w:rPr>
        <w:t>;</w:t>
      </w:r>
      <w:proofErr w:type="gramEnd"/>
    </w:p>
    <w:p w14:paraId="4D1373C3" w14:textId="0F757761" w:rsidR="001059ED" w:rsidRDefault="001059ED" w:rsidP="001059ED">
      <w:pPr>
        <w:pStyle w:val="ListParagraph"/>
        <w:numPr>
          <w:ilvl w:val="0"/>
          <w:numId w:val="38"/>
        </w:numPr>
        <w:rPr>
          <w:lang w:val="en-US" w:eastAsia="en-US"/>
        </w:rPr>
      </w:pPr>
      <w:r>
        <w:rPr>
          <w:lang w:val="en-US" w:eastAsia="en-US"/>
        </w:rPr>
        <w:t xml:space="preserve">Equitable voice and data services that meet minimum standards and </w:t>
      </w:r>
      <w:proofErr w:type="gramStart"/>
      <w:r>
        <w:rPr>
          <w:lang w:val="en-US" w:eastAsia="en-US"/>
        </w:rPr>
        <w:t>reliability</w:t>
      </w:r>
      <w:r w:rsidR="00E3030E">
        <w:rPr>
          <w:lang w:val="en-US" w:eastAsia="en-US"/>
        </w:rPr>
        <w:t>;</w:t>
      </w:r>
      <w:proofErr w:type="gramEnd"/>
    </w:p>
    <w:p w14:paraId="7E4CDFF8" w14:textId="0A2EBF74" w:rsidR="001059ED" w:rsidRDefault="001059ED" w:rsidP="001059ED">
      <w:pPr>
        <w:pStyle w:val="ListParagraph"/>
        <w:numPr>
          <w:ilvl w:val="0"/>
          <w:numId w:val="38"/>
        </w:numPr>
        <w:rPr>
          <w:lang w:val="en-US" w:eastAsia="en-US"/>
        </w:rPr>
      </w:pPr>
      <w:r>
        <w:rPr>
          <w:lang w:val="en-US" w:eastAsia="en-US"/>
        </w:rPr>
        <w:t>Continue program</w:t>
      </w:r>
      <w:r w:rsidR="00E141E4">
        <w:rPr>
          <w:lang w:val="en-US" w:eastAsia="en-US"/>
        </w:rPr>
        <w:t>s</w:t>
      </w:r>
      <w:r>
        <w:rPr>
          <w:lang w:val="en-US" w:eastAsia="en-US"/>
        </w:rPr>
        <w:t xml:space="preserve"> to expand mobile </w:t>
      </w:r>
      <w:proofErr w:type="gramStart"/>
      <w:r>
        <w:rPr>
          <w:lang w:val="en-US" w:eastAsia="en-US"/>
        </w:rPr>
        <w:t>coverage</w:t>
      </w:r>
      <w:r w:rsidR="00E3030E">
        <w:rPr>
          <w:lang w:val="en-US" w:eastAsia="en-US"/>
        </w:rPr>
        <w:t>;</w:t>
      </w:r>
      <w:proofErr w:type="gramEnd"/>
      <w:r>
        <w:rPr>
          <w:lang w:val="en-US" w:eastAsia="en-US"/>
        </w:rPr>
        <w:t xml:space="preserve"> </w:t>
      </w:r>
    </w:p>
    <w:p w14:paraId="66392F04" w14:textId="3457A2CF" w:rsidR="001059ED" w:rsidRDefault="001059ED" w:rsidP="001059ED">
      <w:pPr>
        <w:pStyle w:val="ListParagraph"/>
        <w:numPr>
          <w:ilvl w:val="0"/>
          <w:numId w:val="38"/>
        </w:numPr>
        <w:rPr>
          <w:lang w:val="en-US" w:eastAsia="en-US"/>
        </w:rPr>
      </w:pPr>
      <w:r>
        <w:rPr>
          <w:lang w:val="en-US" w:eastAsia="en-US"/>
        </w:rPr>
        <w:t xml:space="preserve">Digital capacity building for regional, rural and remote </w:t>
      </w:r>
      <w:proofErr w:type="gramStart"/>
      <w:r>
        <w:rPr>
          <w:lang w:val="en-US" w:eastAsia="en-US"/>
        </w:rPr>
        <w:t>Australia</w:t>
      </w:r>
      <w:r w:rsidR="00E3030E">
        <w:rPr>
          <w:lang w:val="en-US" w:eastAsia="en-US"/>
        </w:rPr>
        <w:t>;</w:t>
      </w:r>
      <w:proofErr w:type="gramEnd"/>
    </w:p>
    <w:p w14:paraId="3ACDAB75" w14:textId="4A5B14FF" w:rsidR="001059ED" w:rsidRDefault="001059ED" w:rsidP="001059ED">
      <w:pPr>
        <w:pStyle w:val="ListParagraph"/>
        <w:numPr>
          <w:ilvl w:val="0"/>
          <w:numId w:val="38"/>
        </w:numPr>
        <w:rPr>
          <w:lang w:val="en-US" w:eastAsia="en-US"/>
        </w:rPr>
      </w:pPr>
      <w:r w:rsidRPr="62352785">
        <w:rPr>
          <w:lang w:val="en-US" w:eastAsia="en-US"/>
        </w:rPr>
        <w:t>Affordable communications services for regional, rural and remote Australia</w:t>
      </w:r>
      <w:r w:rsidR="5F8FF229" w:rsidRPr="62352785">
        <w:rPr>
          <w:lang w:val="en-US" w:eastAsia="en-US"/>
        </w:rPr>
        <w:t>.</w:t>
      </w:r>
    </w:p>
    <w:p w14:paraId="4DB7EEF2" w14:textId="0156C1AD" w:rsidR="005C03D3" w:rsidRDefault="000D6F90" w:rsidP="00656516">
      <w:pPr>
        <w:rPr>
          <w:lang w:val="en-US" w:eastAsia="en-US"/>
        </w:rPr>
      </w:pPr>
      <w:r>
        <w:rPr>
          <w:lang w:val="en-US" w:eastAsia="en-US"/>
        </w:rPr>
        <w:t>Consumers in regional, rural and remote Australia continue to face challenges when accessing telecommunications services where they live and work. This is d</w:t>
      </w:r>
      <w:r w:rsidR="00903802">
        <w:rPr>
          <w:lang w:val="en-US" w:eastAsia="en-US"/>
        </w:rPr>
        <w:t xml:space="preserve">espite the significant investment in telecommunications infrastructure, through the Mobile Black Spot Program (MBSP), Regional Connectivity Program (RCP) and the </w:t>
      </w:r>
      <w:r w:rsidR="00D368DA">
        <w:rPr>
          <w:lang w:val="en-US" w:eastAsia="en-US"/>
        </w:rPr>
        <w:t xml:space="preserve">completion </w:t>
      </w:r>
      <w:r w:rsidR="00903802">
        <w:rPr>
          <w:lang w:val="en-US" w:eastAsia="en-US"/>
        </w:rPr>
        <w:t>and upgrades of the National Broadband Network (NBN)</w:t>
      </w:r>
      <w:r w:rsidR="001059ED">
        <w:rPr>
          <w:lang w:val="en-US" w:eastAsia="en-US"/>
        </w:rPr>
        <w:t>.</w:t>
      </w:r>
      <w:r w:rsidR="00BB131A">
        <w:rPr>
          <w:lang w:val="en-US" w:eastAsia="en-US"/>
        </w:rPr>
        <w:t xml:space="preserve"> </w:t>
      </w:r>
    </w:p>
    <w:p w14:paraId="59E25AFB" w14:textId="3F5AFC55" w:rsidR="008C3EFC" w:rsidRDefault="00656516" w:rsidP="00656516">
      <w:pPr>
        <w:rPr>
          <w:lang w:val="en-US" w:eastAsia="en-US"/>
        </w:rPr>
      </w:pPr>
      <w:r>
        <w:rPr>
          <w:lang w:val="en-US" w:eastAsia="en-US"/>
        </w:rPr>
        <w:t xml:space="preserve">The latest report by the Telecommunications Industry Ombudsmen </w:t>
      </w:r>
      <w:r w:rsidR="00BB1330">
        <w:rPr>
          <w:lang w:val="en-US" w:eastAsia="en-US"/>
        </w:rPr>
        <w:t>(</w:t>
      </w:r>
      <w:r w:rsidR="00BB1330" w:rsidRPr="00941207">
        <w:rPr>
          <w:lang w:val="en-US" w:eastAsia="en-US"/>
        </w:rPr>
        <w:t>TIO)</w:t>
      </w:r>
      <w:r w:rsidR="00BB1330">
        <w:rPr>
          <w:b/>
          <w:bCs/>
          <w:lang w:val="en-US" w:eastAsia="en-US"/>
        </w:rPr>
        <w:t xml:space="preserve"> </w:t>
      </w:r>
      <w:r>
        <w:rPr>
          <w:lang w:val="en-US" w:eastAsia="en-US"/>
        </w:rPr>
        <w:t>showed that complaints regarding poor mobile coverage went against the general trend of decreasing complaints</w:t>
      </w:r>
      <w:r w:rsidR="005A4331">
        <w:rPr>
          <w:lang w:val="en-US" w:eastAsia="en-US"/>
        </w:rPr>
        <w:t>, increasing</w:t>
      </w:r>
      <w:r>
        <w:rPr>
          <w:lang w:val="en-US" w:eastAsia="en-US"/>
        </w:rPr>
        <w:t xml:space="preserve"> by 6.1%</w:t>
      </w:r>
      <w:r w:rsidR="005A4331">
        <w:rPr>
          <w:lang w:val="en-US" w:eastAsia="en-US"/>
        </w:rPr>
        <w:t xml:space="preserve"> from the previous year</w:t>
      </w:r>
      <w:r>
        <w:rPr>
          <w:lang w:val="en-US" w:eastAsia="en-US"/>
        </w:rPr>
        <w:t>,</w:t>
      </w:r>
      <w:r w:rsidR="005A4331">
        <w:rPr>
          <w:lang w:val="en-US" w:eastAsia="en-US"/>
        </w:rPr>
        <w:t xml:space="preserve"> and</w:t>
      </w:r>
      <w:r>
        <w:rPr>
          <w:lang w:val="en-US" w:eastAsia="en-US"/>
        </w:rPr>
        <w:t xml:space="preserve"> </w:t>
      </w:r>
      <w:r w:rsidR="005A4331">
        <w:rPr>
          <w:lang w:val="en-US" w:eastAsia="en-US"/>
        </w:rPr>
        <w:t>equating to</w:t>
      </w:r>
      <w:r>
        <w:rPr>
          <w:lang w:val="en-US" w:eastAsia="en-US"/>
        </w:rPr>
        <w:t xml:space="preserve"> 5.4% of the TIO’s total complaints.</w:t>
      </w:r>
      <w:r>
        <w:rPr>
          <w:rStyle w:val="FootnoteReference"/>
          <w:lang w:val="en-US" w:eastAsia="en-US"/>
        </w:rPr>
        <w:footnoteReference w:id="4"/>
      </w:r>
      <w:r w:rsidR="00E82185">
        <w:rPr>
          <w:lang w:val="en-US" w:eastAsia="en-US"/>
        </w:rPr>
        <w:t xml:space="preserve"> This echoes the increasing trend of feedback ACCAN has received from members and consumers regarding issues with availability of mobile </w:t>
      </w:r>
      <w:r w:rsidR="00A944CD">
        <w:rPr>
          <w:lang w:val="en-US" w:eastAsia="en-US"/>
        </w:rPr>
        <w:t>coverage</w:t>
      </w:r>
      <w:r w:rsidR="00E82185">
        <w:rPr>
          <w:lang w:val="en-US" w:eastAsia="en-US"/>
        </w:rPr>
        <w:t xml:space="preserve">. The trend suggests that despite </w:t>
      </w:r>
      <w:r w:rsidR="34F52857">
        <w:rPr>
          <w:lang w:val="en-US" w:eastAsia="en-US"/>
        </w:rPr>
        <w:t xml:space="preserve">current levels of </w:t>
      </w:r>
      <w:r w:rsidR="00E82185">
        <w:rPr>
          <w:lang w:val="en-US" w:eastAsia="en-US"/>
        </w:rPr>
        <w:t>investment in telecommunications infrastructure, more is needed in the future.</w:t>
      </w:r>
    </w:p>
    <w:p w14:paraId="78814235" w14:textId="1D165DC9" w:rsidR="00656516" w:rsidRPr="00656516" w:rsidRDefault="00716919" w:rsidP="00656516">
      <w:pPr>
        <w:rPr>
          <w:lang w:val="en-US" w:eastAsia="en-US"/>
        </w:rPr>
      </w:pPr>
      <w:r>
        <w:rPr>
          <w:lang w:val="en-US" w:eastAsia="en-US"/>
        </w:rPr>
        <w:t>S</w:t>
      </w:r>
      <w:r w:rsidR="00BB131A" w:rsidRPr="00BB131A">
        <w:rPr>
          <w:lang w:val="en-US" w:eastAsia="en-US"/>
        </w:rPr>
        <w:t xml:space="preserve">ignificant gaps in access to services and poor quality of service prevents regional consumers from </w:t>
      </w:r>
      <w:proofErr w:type="spellStart"/>
      <w:r w:rsidR="00BB131A" w:rsidRPr="00BB131A">
        <w:rPr>
          <w:lang w:val="en-US" w:eastAsia="en-US"/>
        </w:rPr>
        <w:t>realising</w:t>
      </w:r>
      <w:proofErr w:type="spellEnd"/>
      <w:r w:rsidR="00BB131A" w:rsidRPr="00BB131A">
        <w:rPr>
          <w:lang w:val="en-US" w:eastAsia="en-US"/>
        </w:rPr>
        <w:t xml:space="preserve"> the full potential of digital technology.</w:t>
      </w:r>
      <w:r w:rsidR="00BB131A">
        <w:rPr>
          <w:lang w:val="en-US" w:eastAsia="en-US"/>
        </w:rPr>
        <w:t xml:space="preserve"> </w:t>
      </w:r>
      <w:r w:rsidR="004B43EB">
        <w:rPr>
          <w:lang w:val="en-US" w:eastAsia="en-US"/>
        </w:rPr>
        <w:t xml:space="preserve">As such, ACCAN supports the Productivity Commission </w:t>
      </w:r>
      <w:r w:rsidR="00D75172">
        <w:rPr>
          <w:lang w:val="en-US" w:eastAsia="en-US"/>
        </w:rPr>
        <w:t>exploring</w:t>
      </w:r>
      <w:r w:rsidR="004B43EB">
        <w:rPr>
          <w:lang w:val="en-US" w:eastAsia="en-US"/>
        </w:rPr>
        <w:t xml:space="preserve"> ways in which to boost investment in regional digital infrastructure. </w:t>
      </w:r>
    </w:p>
    <w:p w14:paraId="217C3AC9" w14:textId="68962A01" w:rsidR="00903802" w:rsidRPr="00C43D08" w:rsidRDefault="00903802" w:rsidP="00903802">
      <w:pPr>
        <w:pStyle w:val="Heading2"/>
        <w:rPr>
          <w:lang w:val="en-US" w:eastAsia="en-US"/>
        </w:rPr>
      </w:pPr>
      <w:r w:rsidRPr="00C43D08">
        <w:rPr>
          <w:lang w:val="en-US" w:eastAsia="en-US"/>
        </w:rPr>
        <w:t>Better data would assist in linking investment to outcomes</w:t>
      </w:r>
    </w:p>
    <w:p w14:paraId="1E22723B" w14:textId="6CACFD2A" w:rsidR="008D0F3D" w:rsidRDefault="00081C6A" w:rsidP="00903802">
      <w:pPr>
        <w:rPr>
          <w:lang w:val="en-US" w:eastAsia="en-US"/>
        </w:rPr>
      </w:pPr>
      <w:r>
        <w:rPr>
          <w:lang w:val="en-US" w:eastAsia="en-US"/>
        </w:rPr>
        <w:t>Since the</w:t>
      </w:r>
      <w:r w:rsidR="00300F38">
        <w:rPr>
          <w:lang w:val="en-US" w:eastAsia="en-US"/>
        </w:rPr>
        <w:t xml:space="preserve"> removal of </w:t>
      </w:r>
      <w:r w:rsidR="00125668">
        <w:rPr>
          <w:lang w:val="en-US" w:eastAsia="en-US"/>
        </w:rPr>
        <w:t xml:space="preserve">questions on internet access from the census there has been reduced </w:t>
      </w:r>
      <w:r w:rsidR="00CB56A2">
        <w:rPr>
          <w:lang w:val="en-US" w:eastAsia="en-US"/>
        </w:rPr>
        <w:t>availability</w:t>
      </w:r>
      <w:r w:rsidR="00125668">
        <w:rPr>
          <w:lang w:val="en-US" w:eastAsia="en-US"/>
        </w:rPr>
        <w:t xml:space="preserve"> of granular data on </w:t>
      </w:r>
      <w:r w:rsidR="00CB56A2">
        <w:rPr>
          <w:lang w:val="en-US" w:eastAsia="en-US"/>
        </w:rPr>
        <w:t xml:space="preserve">where </w:t>
      </w:r>
      <w:r w:rsidR="00125668">
        <w:rPr>
          <w:lang w:val="en-US" w:eastAsia="en-US"/>
        </w:rPr>
        <w:t xml:space="preserve">people are accessing the internet. </w:t>
      </w:r>
      <w:r w:rsidR="00CB56A2">
        <w:rPr>
          <w:lang w:val="en-US" w:eastAsia="en-US"/>
        </w:rPr>
        <w:t xml:space="preserve">That said, the ACMA has </w:t>
      </w:r>
      <w:r w:rsidR="00932FD2">
        <w:rPr>
          <w:lang w:val="en-US" w:eastAsia="en-US"/>
        </w:rPr>
        <w:t>begun</w:t>
      </w:r>
      <w:r w:rsidR="00CB56A2">
        <w:rPr>
          <w:lang w:val="en-US" w:eastAsia="en-US"/>
        </w:rPr>
        <w:t xml:space="preserve"> collecting data on how we use the internet</w:t>
      </w:r>
      <w:r w:rsidR="00262B79">
        <w:rPr>
          <w:lang w:val="en-US" w:eastAsia="en-US"/>
        </w:rPr>
        <w:t>,</w:t>
      </w:r>
      <w:r w:rsidR="00932FD2">
        <w:rPr>
          <w:rStyle w:val="FootnoteReference"/>
          <w:lang w:val="en-US" w:eastAsia="en-US"/>
        </w:rPr>
        <w:footnoteReference w:id="5"/>
      </w:r>
      <w:r w:rsidR="00CB56A2">
        <w:rPr>
          <w:lang w:val="en-US" w:eastAsia="en-US"/>
        </w:rPr>
        <w:t xml:space="preserve"> </w:t>
      </w:r>
      <w:r w:rsidR="00262B79">
        <w:rPr>
          <w:lang w:val="en-US" w:eastAsia="en-US"/>
        </w:rPr>
        <w:t>and a</w:t>
      </w:r>
      <w:r w:rsidR="00125668">
        <w:rPr>
          <w:lang w:val="en-US" w:eastAsia="en-US"/>
        </w:rPr>
        <w:t xml:space="preserve"> recent </w:t>
      </w:r>
      <w:r w:rsidR="004C3EBE">
        <w:rPr>
          <w:lang w:val="en-US" w:eastAsia="en-US"/>
        </w:rPr>
        <w:t xml:space="preserve">report by Deloitte Access Economics </w:t>
      </w:r>
      <w:r w:rsidR="00262B79">
        <w:rPr>
          <w:lang w:val="en-US" w:eastAsia="en-US"/>
        </w:rPr>
        <w:t>used this data</w:t>
      </w:r>
      <w:r w:rsidR="00932FD2">
        <w:rPr>
          <w:lang w:val="en-US" w:eastAsia="en-US"/>
        </w:rPr>
        <w:t xml:space="preserve"> to calculate</w:t>
      </w:r>
      <w:r w:rsidR="004C3EBE">
        <w:rPr>
          <w:lang w:val="en-US" w:eastAsia="en-US"/>
        </w:rPr>
        <w:t xml:space="preserve"> the percentage of households without internet access by LGA</w:t>
      </w:r>
      <w:r w:rsidR="002D773D">
        <w:rPr>
          <w:lang w:val="en-US" w:eastAsia="en-US"/>
        </w:rPr>
        <w:t xml:space="preserve">. They </w:t>
      </w:r>
      <w:r w:rsidR="00BA29BE">
        <w:rPr>
          <w:lang w:val="en-US" w:eastAsia="en-US"/>
        </w:rPr>
        <w:t>found</w:t>
      </w:r>
      <w:r w:rsidR="002D773D">
        <w:rPr>
          <w:lang w:val="en-US" w:eastAsia="en-US"/>
        </w:rPr>
        <w:t xml:space="preserve"> that </w:t>
      </w:r>
      <w:r w:rsidR="006E78E0">
        <w:rPr>
          <w:lang w:val="en-US" w:eastAsia="en-US"/>
        </w:rPr>
        <w:t>households in L</w:t>
      </w:r>
      <w:r w:rsidR="00816F74">
        <w:rPr>
          <w:lang w:val="en-US" w:eastAsia="en-US"/>
        </w:rPr>
        <w:t xml:space="preserve">ocal </w:t>
      </w:r>
      <w:r w:rsidR="006E78E0">
        <w:rPr>
          <w:lang w:val="en-US" w:eastAsia="en-US"/>
        </w:rPr>
        <w:t>G</w:t>
      </w:r>
      <w:r w:rsidR="00816F74">
        <w:rPr>
          <w:lang w:val="en-US" w:eastAsia="en-US"/>
        </w:rPr>
        <w:t xml:space="preserve">overnment </w:t>
      </w:r>
      <w:r w:rsidR="006E78E0">
        <w:rPr>
          <w:lang w:val="en-US" w:eastAsia="en-US"/>
        </w:rPr>
        <w:t>A</w:t>
      </w:r>
      <w:r w:rsidR="00816F74">
        <w:rPr>
          <w:lang w:val="en-US" w:eastAsia="en-US"/>
        </w:rPr>
        <w:t>rea</w:t>
      </w:r>
      <w:r w:rsidR="006E78E0">
        <w:rPr>
          <w:lang w:val="en-US" w:eastAsia="en-US"/>
        </w:rPr>
        <w:t>s</w:t>
      </w:r>
      <w:r w:rsidR="00816F74">
        <w:rPr>
          <w:lang w:val="en-US" w:eastAsia="en-US"/>
        </w:rPr>
        <w:t xml:space="preserve"> (LGAs)</w:t>
      </w:r>
      <w:r w:rsidR="006E78E0">
        <w:rPr>
          <w:lang w:val="en-US" w:eastAsia="en-US"/>
        </w:rPr>
        <w:t xml:space="preserve"> that are remote a</w:t>
      </w:r>
      <w:r w:rsidR="007A68AD">
        <w:rPr>
          <w:lang w:val="en-US" w:eastAsia="en-US"/>
        </w:rPr>
        <w:t>re</w:t>
      </w:r>
      <w:r w:rsidR="006E78E0">
        <w:rPr>
          <w:lang w:val="en-US" w:eastAsia="en-US"/>
        </w:rPr>
        <w:t xml:space="preserve"> 8 times more likely to have no internet access</w:t>
      </w:r>
      <w:r w:rsidR="007A68AD">
        <w:rPr>
          <w:lang w:val="en-US" w:eastAsia="en-US"/>
        </w:rPr>
        <w:t>.</w:t>
      </w:r>
      <w:r w:rsidR="005C035F">
        <w:rPr>
          <w:lang w:val="en-US" w:eastAsia="en-US"/>
        </w:rPr>
        <w:t xml:space="preserve"> </w:t>
      </w:r>
      <w:r w:rsidR="007A68AD">
        <w:rPr>
          <w:lang w:val="en-US" w:eastAsia="en-US"/>
        </w:rPr>
        <w:t>I</w:t>
      </w:r>
      <w:r w:rsidR="005C035F">
        <w:rPr>
          <w:lang w:val="en-US" w:eastAsia="en-US"/>
        </w:rPr>
        <w:t>f households are</w:t>
      </w:r>
      <w:r w:rsidR="00CB56A2">
        <w:rPr>
          <w:lang w:val="en-US" w:eastAsia="en-US"/>
        </w:rPr>
        <w:t xml:space="preserve"> in a</w:t>
      </w:r>
      <w:r w:rsidR="005C035F">
        <w:rPr>
          <w:lang w:val="en-US" w:eastAsia="en-US"/>
        </w:rPr>
        <w:t xml:space="preserve"> rural</w:t>
      </w:r>
      <w:r w:rsidR="00CB56A2">
        <w:rPr>
          <w:lang w:val="en-US" w:eastAsia="en-US"/>
        </w:rPr>
        <w:t xml:space="preserve"> area</w:t>
      </w:r>
      <w:r w:rsidR="007A68AD">
        <w:rPr>
          <w:lang w:val="en-US" w:eastAsia="en-US"/>
        </w:rPr>
        <w:t>,</w:t>
      </w:r>
      <w:r w:rsidR="005C035F">
        <w:rPr>
          <w:lang w:val="en-US" w:eastAsia="en-US"/>
        </w:rPr>
        <w:t xml:space="preserve"> they are five times more like</w:t>
      </w:r>
      <w:r w:rsidR="00CB56A2">
        <w:rPr>
          <w:lang w:val="en-US" w:eastAsia="en-US"/>
        </w:rPr>
        <w:t>ly</w:t>
      </w:r>
      <w:r w:rsidR="005C035F">
        <w:rPr>
          <w:lang w:val="en-US" w:eastAsia="en-US"/>
        </w:rPr>
        <w:t xml:space="preserve"> to not have internet access and if households </w:t>
      </w:r>
      <w:r w:rsidR="00CB56A2">
        <w:rPr>
          <w:lang w:val="en-US" w:eastAsia="en-US"/>
        </w:rPr>
        <w:t>are in</w:t>
      </w:r>
      <w:r w:rsidR="005C035F">
        <w:rPr>
          <w:lang w:val="en-US" w:eastAsia="en-US"/>
        </w:rPr>
        <w:t xml:space="preserve"> an LGA </w:t>
      </w:r>
      <w:r w:rsidR="00CB56A2">
        <w:rPr>
          <w:lang w:val="en-US" w:eastAsia="en-US"/>
        </w:rPr>
        <w:t>that has</w:t>
      </w:r>
      <w:r w:rsidR="005C035F">
        <w:rPr>
          <w:lang w:val="en-US" w:eastAsia="en-US"/>
        </w:rPr>
        <w:t xml:space="preserve"> lower income</w:t>
      </w:r>
      <w:r w:rsidR="00CB56A2">
        <w:rPr>
          <w:lang w:val="en-US" w:eastAsia="en-US"/>
        </w:rPr>
        <w:t>s, then</w:t>
      </w:r>
      <w:r w:rsidR="005C035F">
        <w:rPr>
          <w:lang w:val="en-US" w:eastAsia="en-US"/>
        </w:rPr>
        <w:t xml:space="preserve"> they are twice </w:t>
      </w:r>
      <w:r w:rsidR="005C035F">
        <w:rPr>
          <w:lang w:val="en-US" w:eastAsia="en-US"/>
        </w:rPr>
        <w:lastRenderedPageBreak/>
        <w:t>as likely to not have internet access</w:t>
      </w:r>
      <w:r w:rsidR="006E78E0">
        <w:rPr>
          <w:lang w:val="en-US" w:eastAsia="en-US"/>
        </w:rPr>
        <w:t>.</w:t>
      </w:r>
      <w:r w:rsidR="004C3EBE">
        <w:rPr>
          <w:rStyle w:val="FootnoteReference"/>
          <w:lang w:val="en-US" w:eastAsia="en-US"/>
        </w:rPr>
        <w:footnoteReference w:id="6"/>
      </w:r>
      <w:r w:rsidR="004C3EBE">
        <w:rPr>
          <w:lang w:val="en-US" w:eastAsia="en-US"/>
        </w:rPr>
        <w:t xml:space="preserve"> </w:t>
      </w:r>
      <w:r w:rsidR="00262B79">
        <w:rPr>
          <w:lang w:val="en-US" w:eastAsia="en-US"/>
        </w:rPr>
        <w:t xml:space="preserve">This confirms </w:t>
      </w:r>
      <w:r w:rsidR="00816F74">
        <w:rPr>
          <w:lang w:val="en-US" w:eastAsia="en-US"/>
        </w:rPr>
        <w:t>that</w:t>
      </w:r>
      <w:r w:rsidR="00262B79">
        <w:rPr>
          <w:lang w:val="en-US" w:eastAsia="en-US"/>
        </w:rPr>
        <w:t xml:space="preserve"> households on lower incomes and residents in remote and rural areas face higher levels of digital exclusion. </w:t>
      </w:r>
    </w:p>
    <w:p w14:paraId="1031937E" w14:textId="77777777" w:rsidR="00917234" w:rsidRDefault="008D0F3D" w:rsidP="00C43D08">
      <w:pPr>
        <w:rPr>
          <w:lang w:val="en-US" w:eastAsia="en-US"/>
        </w:rPr>
      </w:pPr>
      <w:r>
        <w:rPr>
          <w:lang w:val="en-US" w:eastAsia="en-US"/>
        </w:rPr>
        <w:t>The data from the Deloitte report</w:t>
      </w:r>
      <w:r w:rsidR="005C035F">
        <w:rPr>
          <w:lang w:val="en-US" w:eastAsia="en-US"/>
        </w:rPr>
        <w:t xml:space="preserve"> </w:t>
      </w:r>
      <w:r w:rsidR="00262B79">
        <w:rPr>
          <w:lang w:val="en-US" w:eastAsia="en-US"/>
        </w:rPr>
        <w:t>indicates</w:t>
      </w:r>
      <w:r w:rsidR="005C035F">
        <w:rPr>
          <w:lang w:val="en-US" w:eastAsia="en-US"/>
        </w:rPr>
        <w:t xml:space="preserve"> where efforts to tackle the digital divide </w:t>
      </w:r>
      <w:r w:rsidR="00F45E4A">
        <w:rPr>
          <w:lang w:val="en-US" w:eastAsia="en-US"/>
        </w:rPr>
        <w:t>should</w:t>
      </w:r>
      <w:r w:rsidR="005C035F">
        <w:rPr>
          <w:lang w:val="en-US" w:eastAsia="en-US"/>
        </w:rPr>
        <w:t xml:space="preserve"> be targeted. For example, in the LGAs of </w:t>
      </w:r>
      <w:proofErr w:type="spellStart"/>
      <w:r w:rsidR="005C035F">
        <w:rPr>
          <w:lang w:val="en-US" w:eastAsia="en-US"/>
        </w:rPr>
        <w:t>Belyuen</w:t>
      </w:r>
      <w:proofErr w:type="spellEnd"/>
      <w:r w:rsidR="005C035F">
        <w:rPr>
          <w:lang w:val="en-US" w:eastAsia="en-US"/>
        </w:rPr>
        <w:t xml:space="preserve">, Northern Territory and Maralinga </w:t>
      </w:r>
      <w:proofErr w:type="spellStart"/>
      <w:r w:rsidR="005C035F">
        <w:rPr>
          <w:lang w:val="en-US" w:eastAsia="en-US"/>
        </w:rPr>
        <w:t>Tjarutja</w:t>
      </w:r>
      <w:proofErr w:type="spellEnd"/>
      <w:r w:rsidR="005C035F">
        <w:rPr>
          <w:lang w:val="en-US" w:eastAsia="en-US"/>
        </w:rPr>
        <w:t>, South Australia as many as 87% and 76% of households could</w:t>
      </w:r>
      <w:r w:rsidR="00795D31">
        <w:rPr>
          <w:lang w:val="en-US" w:eastAsia="en-US"/>
        </w:rPr>
        <w:t xml:space="preserve"> not</w:t>
      </w:r>
      <w:r w:rsidR="005C035F">
        <w:rPr>
          <w:lang w:val="en-US" w:eastAsia="en-US"/>
        </w:rPr>
        <w:t xml:space="preserve"> access the internet respectively. </w:t>
      </w:r>
    </w:p>
    <w:p w14:paraId="645FB5A0" w14:textId="6C3A35DF" w:rsidR="00BB3A37" w:rsidRPr="00C43D08" w:rsidRDefault="002D773D" w:rsidP="00C43D08">
      <w:r>
        <w:rPr>
          <w:lang w:val="en-US"/>
        </w:rPr>
        <w:t>Whilst understanding the percentage of households that don’t have access to the internet is vital to</w:t>
      </w:r>
      <w:r w:rsidR="7F9EC931">
        <w:rPr>
          <w:lang w:val="en-US"/>
        </w:rPr>
        <w:t xml:space="preserve"> </w:t>
      </w:r>
      <w:r w:rsidR="0006200B">
        <w:rPr>
          <w:lang w:val="en-US"/>
        </w:rPr>
        <w:t>identifying</w:t>
      </w:r>
      <w:r>
        <w:rPr>
          <w:lang w:val="en-US"/>
        </w:rPr>
        <w:t xml:space="preserve"> where those most at risk of digital exclusion live, ACCAN agrees with the </w:t>
      </w:r>
      <w:r w:rsidR="004B74D3">
        <w:rPr>
          <w:lang w:val="en-US"/>
        </w:rPr>
        <w:t>r</w:t>
      </w:r>
      <w:r>
        <w:rPr>
          <w:lang w:val="en-US"/>
        </w:rPr>
        <w:t>eport that good data should also be about quality and adequacy of connection</w:t>
      </w:r>
      <w:r w:rsidR="005563F5">
        <w:rPr>
          <w:lang w:val="en-US"/>
        </w:rPr>
        <w:t>. Additionally</w:t>
      </w:r>
      <w:r w:rsidR="00257F38">
        <w:rPr>
          <w:lang w:val="en-US"/>
        </w:rPr>
        <w:t>,</w:t>
      </w:r>
      <w:r w:rsidR="005563F5">
        <w:rPr>
          <w:lang w:val="en-US"/>
        </w:rPr>
        <w:t xml:space="preserve"> there needs to be consideration of </w:t>
      </w:r>
      <w:r w:rsidR="00CD3F32">
        <w:rPr>
          <w:lang w:val="en-US"/>
        </w:rPr>
        <w:t>how people use and benefit from digital technologies</w:t>
      </w:r>
      <w:r>
        <w:rPr>
          <w:lang w:val="en-US"/>
        </w:rPr>
        <w:t>.</w:t>
      </w:r>
      <w:r w:rsidR="00CD3F32">
        <w:rPr>
          <w:lang w:val="en-US"/>
        </w:rPr>
        <w:t xml:space="preserve"> As such,</w:t>
      </w:r>
      <w:r>
        <w:rPr>
          <w:lang w:val="en-US"/>
        </w:rPr>
        <w:t xml:space="preserve"> </w:t>
      </w:r>
      <w:r w:rsidR="00CD3F32">
        <w:rPr>
          <w:lang w:val="en-US"/>
        </w:rPr>
        <w:t>d</w:t>
      </w:r>
      <w:r w:rsidR="00CB56A2">
        <w:rPr>
          <w:lang w:val="en-US"/>
        </w:rPr>
        <w:t>ata</w:t>
      </w:r>
      <w:r w:rsidR="00F20559">
        <w:rPr>
          <w:lang w:val="en-US"/>
        </w:rPr>
        <w:t xml:space="preserve"> is required </w:t>
      </w:r>
      <w:r w:rsidR="00F20559" w:rsidRPr="00C43D08">
        <w:t>which explores all three levels of the digital divide</w:t>
      </w:r>
      <w:r w:rsidR="002D1494" w:rsidRPr="00C43D08">
        <w:t xml:space="preserve"> (see Box 1)</w:t>
      </w:r>
      <w:r w:rsidR="00FF6214" w:rsidRPr="00C43D08">
        <w:t xml:space="preserve">, as described by </w:t>
      </w:r>
      <w:r w:rsidR="00262B79" w:rsidRPr="00C43D08">
        <w:t>Dulfer et al (2022)</w:t>
      </w:r>
      <w:r w:rsidR="00F20559" w:rsidRPr="00C43D08">
        <w:t>.</w:t>
      </w:r>
      <w:r w:rsidR="00262B79" w:rsidRPr="00453E4F">
        <w:rPr>
          <w:sz w:val="24"/>
          <w:szCs w:val="24"/>
          <w:vertAlign w:val="superscript"/>
        </w:rPr>
        <w:footnoteReference w:id="7"/>
      </w:r>
      <w:r w:rsidR="00F20559" w:rsidRPr="00453E4F">
        <w:rPr>
          <w:sz w:val="24"/>
          <w:szCs w:val="24"/>
          <w:vertAlign w:val="superscript"/>
        </w:rPr>
        <w:t xml:space="preserve"> </w:t>
      </w:r>
    </w:p>
    <w:tbl>
      <w:tblPr>
        <w:tblStyle w:val="TableGrid"/>
        <w:tblW w:w="0" w:type="auto"/>
        <w:jc w:val="center"/>
        <w:tblLook w:val="04A0" w:firstRow="1" w:lastRow="0" w:firstColumn="1" w:lastColumn="0" w:noHBand="0" w:noVBand="1"/>
      </w:tblPr>
      <w:tblGrid>
        <w:gridCol w:w="7767"/>
      </w:tblGrid>
      <w:tr w:rsidR="00EB5F34" w:rsidRPr="00C43D08" w14:paraId="74416EB0" w14:textId="77777777" w:rsidTr="007C168C">
        <w:trPr>
          <w:trHeight w:val="3796"/>
          <w:jc w:val="center"/>
        </w:trPr>
        <w:tc>
          <w:tcPr>
            <w:tcW w:w="7767" w:type="dxa"/>
            <w:tcBorders>
              <w:top w:val="single" w:sz="12" w:space="0" w:color="43C7F4" w:themeColor="accent1"/>
              <w:left w:val="single" w:sz="12" w:space="0" w:color="43C7F4" w:themeColor="accent1"/>
              <w:bottom w:val="single" w:sz="12" w:space="0" w:color="43C7F4" w:themeColor="accent1"/>
              <w:right w:val="single" w:sz="12" w:space="0" w:color="43C7F4" w:themeColor="accent1"/>
            </w:tcBorders>
          </w:tcPr>
          <w:p w14:paraId="50585171" w14:textId="3E3C089F" w:rsidR="00EB5F34" w:rsidRPr="007C168C" w:rsidRDefault="00EB5F34" w:rsidP="00A82B93">
            <w:pPr>
              <w:rPr>
                <w:rStyle w:val="BookTitle"/>
                <w:i w:val="0"/>
                <w:iCs w:val="0"/>
              </w:rPr>
            </w:pPr>
            <w:r w:rsidRPr="007C168C">
              <w:rPr>
                <w:rStyle w:val="BookTitle"/>
                <w:i w:val="0"/>
                <w:iCs w:val="0"/>
              </w:rPr>
              <w:t>Box 1. Three levels of the digital divide</w:t>
            </w:r>
            <w:r w:rsidRPr="007C168C">
              <w:rPr>
                <w:rStyle w:val="BookTitle"/>
                <w:i w:val="0"/>
                <w:iCs w:val="0"/>
                <w:vertAlign w:val="superscript"/>
              </w:rPr>
              <w:footnoteReference w:id="8"/>
            </w:r>
          </w:p>
          <w:p w14:paraId="2DC06432" w14:textId="77777777" w:rsidR="00453E4F" w:rsidRDefault="00453E4F" w:rsidP="00A82B93"/>
          <w:p w14:paraId="11E6D2D5" w14:textId="5F5DA88B" w:rsidR="00C43D08" w:rsidRPr="00A82B93" w:rsidRDefault="00EB5F34" w:rsidP="00A82B93">
            <w:r w:rsidRPr="00453E4F">
              <w:rPr>
                <w:b/>
                <w:bCs/>
              </w:rPr>
              <w:t>Level 1 data:</w:t>
            </w:r>
            <w:r w:rsidRPr="00A82B93">
              <w:t xml:space="preserve"> The first level looks at those who have access and those who do not, such as the report from Deloitte Access Economics. However, data at this level could mask a more complex reality and suggest that mobile-only users, as a group of internet users have the same level of access and therefore the same opportunities provided by internet accessed through desktops, laptops and fixed connections.</w:t>
            </w:r>
          </w:p>
          <w:p w14:paraId="03C32952" w14:textId="77777777" w:rsidR="00453E4F" w:rsidRDefault="00453E4F" w:rsidP="00A82B93"/>
          <w:p w14:paraId="424966A2" w14:textId="2717B5E3" w:rsidR="00C43D08" w:rsidRPr="00A82B93" w:rsidRDefault="00EB5F34" w:rsidP="00A82B93">
            <w:r w:rsidRPr="00453E4F">
              <w:rPr>
                <w:b/>
                <w:bCs/>
              </w:rPr>
              <w:t>Level 2 data:</w:t>
            </w:r>
            <w:r w:rsidRPr="00A82B93">
              <w:t xml:space="preserve"> Data on the second level digital divide examines digital and technical skills that people need to use devices and connections.</w:t>
            </w:r>
          </w:p>
          <w:p w14:paraId="4AA34C14" w14:textId="77777777" w:rsidR="00453E4F" w:rsidRDefault="00453E4F" w:rsidP="00A82B93"/>
          <w:p w14:paraId="4000A832" w14:textId="50E96AFF" w:rsidR="00EB5F34" w:rsidRPr="00C43D08" w:rsidRDefault="00EB5F34" w:rsidP="00A82B93">
            <w:r w:rsidRPr="00453E4F">
              <w:rPr>
                <w:b/>
                <w:bCs/>
              </w:rPr>
              <w:t>Level 3 data:</w:t>
            </w:r>
            <w:r w:rsidRPr="00A82B93">
              <w:t xml:space="preserve"> Data on the third level conceptualises and investigates digital inequality based on who </w:t>
            </w:r>
            <w:proofErr w:type="gramStart"/>
            <w:r w:rsidRPr="00A82B93">
              <w:t>is able to</w:t>
            </w:r>
            <w:proofErr w:type="gramEnd"/>
            <w:r w:rsidRPr="00A82B93">
              <w:t xml:space="preserve"> benefit from their internet access and digital skill.</w:t>
            </w:r>
          </w:p>
        </w:tc>
      </w:tr>
    </w:tbl>
    <w:p w14:paraId="78A191B2" w14:textId="24772C42" w:rsidR="009D00E4" w:rsidRDefault="00376419" w:rsidP="00C43D08">
      <w:pPr>
        <w:spacing w:before="240"/>
        <w:rPr>
          <w:lang w:val="en-US" w:eastAsia="en-US"/>
        </w:rPr>
      </w:pPr>
      <w:r>
        <w:rPr>
          <w:lang w:val="en-US" w:eastAsia="en-US"/>
        </w:rPr>
        <w:t>T</w:t>
      </w:r>
      <w:r w:rsidR="003F6848">
        <w:rPr>
          <w:lang w:val="en-US" w:eastAsia="en-US"/>
        </w:rPr>
        <w:t>h</w:t>
      </w:r>
      <w:r w:rsidR="00B574E5">
        <w:rPr>
          <w:lang w:val="en-US" w:eastAsia="en-US"/>
        </w:rPr>
        <w:t>e Australian Digital Inclusion Index</w:t>
      </w:r>
      <w:r w:rsidR="00061E30">
        <w:rPr>
          <w:lang w:val="en-US" w:eastAsia="en-US"/>
        </w:rPr>
        <w:t xml:space="preserve"> (ADII)</w:t>
      </w:r>
      <w:r w:rsidR="00B574E5">
        <w:rPr>
          <w:lang w:val="en-US" w:eastAsia="en-US"/>
        </w:rPr>
        <w:t xml:space="preserve"> measures </w:t>
      </w:r>
      <w:r w:rsidR="00043167">
        <w:rPr>
          <w:lang w:val="en-US" w:eastAsia="en-US"/>
        </w:rPr>
        <w:t xml:space="preserve">access, affordability and digital ability, </w:t>
      </w:r>
      <w:r w:rsidR="005F25BC">
        <w:rPr>
          <w:lang w:val="en-US" w:eastAsia="en-US"/>
        </w:rPr>
        <w:t>at</w:t>
      </w:r>
      <w:r w:rsidR="00ED288B">
        <w:rPr>
          <w:lang w:val="en-US" w:eastAsia="en-US"/>
        </w:rPr>
        <w:t xml:space="preserve"> the level of </w:t>
      </w:r>
      <w:r w:rsidR="009D0378">
        <w:rPr>
          <w:lang w:val="en-US" w:eastAsia="en-US"/>
        </w:rPr>
        <w:t>LGAs.</w:t>
      </w:r>
      <w:r w:rsidR="009E5E14">
        <w:rPr>
          <w:rStyle w:val="FootnoteReference"/>
          <w:lang w:val="en-US" w:eastAsia="en-US"/>
        </w:rPr>
        <w:footnoteReference w:id="9"/>
      </w:r>
      <w:r w:rsidR="009D0378">
        <w:rPr>
          <w:lang w:val="en-US" w:eastAsia="en-US"/>
        </w:rPr>
        <w:t xml:space="preserve"> </w:t>
      </w:r>
      <w:r w:rsidR="0C3AD80D">
        <w:rPr>
          <w:lang w:val="en-US" w:eastAsia="en-US"/>
        </w:rPr>
        <w:t>Unfortunately,</w:t>
      </w:r>
      <w:r w:rsidR="009D0378">
        <w:rPr>
          <w:lang w:val="en-US" w:eastAsia="en-US"/>
        </w:rPr>
        <w:t xml:space="preserve"> some areas (such as the Northern Territory) have insufficient sample sizes</w:t>
      </w:r>
      <w:r w:rsidR="0074235C">
        <w:rPr>
          <w:lang w:val="en-US" w:eastAsia="en-US"/>
        </w:rPr>
        <w:t xml:space="preserve">, reducing the </w:t>
      </w:r>
      <w:r w:rsidR="00386D9B">
        <w:rPr>
          <w:lang w:val="en-US" w:eastAsia="en-US"/>
        </w:rPr>
        <w:t>utility</w:t>
      </w:r>
      <w:r w:rsidR="0074235C">
        <w:rPr>
          <w:lang w:val="en-US" w:eastAsia="en-US"/>
        </w:rPr>
        <w:t xml:space="preserve"> of the Index in </w:t>
      </w:r>
      <w:r w:rsidR="00386D9B">
        <w:rPr>
          <w:lang w:val="en-US" w:eastAsia="en-US"/>
        </w:rPr>
        <w:t>supporting targeted policies</w:t>
      </w:r>
      <w:r w:rsidR="009D0378">
        <w:rPr>
          <w:lang w:val="en-US" w:eastAsia="en-US"/>
        </w:rPr>
        <w:t>.</w:t>
      </w:r>
      <w:r w:rsidR="009C6E75">
        <w:rPr>
          <w:lang w:val="en-US" w:eastAsia="en-US"/>
        </w:rPr>
        <w:t xml:space="preserve"> Extending </w:t>
      </w:r>
      <w:r w:rsidR="000620F6">
        <w:rPr>
          <w:lang w:val="en-US" w:eastAsia="en-US"/>
        </w:rPr>
        <w:t>digital inclusion reporting</w:t>
      </w:r>
      <w:r w:rsidR="009C6E75">
        <w:rPr>
          <w:lang w:val="en-US" w:eastAsia="en-US"/>
        </w:rPr>
        <w:t xml:space="preserve"> to include all LGAs</w:t>
      </w:r>
      <w:r w:rsidR="00C3108A">
        <w:rPr>
          <w:lang w:val="en-US" w:eastAsia="en-US"/>
        </w:rPr>
        <w:t xml:space="preserve"> is critical to supporting targeted policy. </w:t>
      </w:r>
      <w:r w:rsidR="009D0378">
        <w:rPr>
          <w:lang w:val="en-US" w:eastAsia="en-US"/>
        </w:rPr>
        <w:t xml:space="preserve"> </w:t>
      </w:r>
    </w:p>
    <w:p w14:paraId="4E766807" w14:textId="77777777" w:rsidR="007C168C" w:rsidRDefault="007C168C" w:rsidP="00C43D08">
      <w:pPr>
        <w:spacing w:before="240"/>
        <w:rPr>
          <w:lang w:val="en-US" w:eastAsia="en-US"/>
        </w:rPr>
      </w:pPr>
    </w:p>
    <w:p w14:paraId="1E95858F" w14:textId="77777777" w:rsidR="007C168C" w:rsidRDefault="007C168C" w:rsidP="00C43D08">
      <w:pPr>
        <w:spacing w:before="240"/>
        <w:rPr>
          <w:lang w:val="en-US" w:eastAsia="en-US"/>
        </w:rPr>
      </w:pPr>
    </w:p>
    <w:p w14:paraId="2A8F1F4B" w14:textId="77777777" w:rsidR="007C168C" w:rsidRDefault="007C168C" w:rsidP="00C43D08">
      <w:pPr>
        <w:spacing w:before="240"/>
        <w:rPr>
          <w:lang w:val="en-US" w:eastAsia="en-US"/>
        </w:rPr>
      </w:pPr>
    </w:p>
    <w:p w14:paraId="3BD02BEA" w14:textId="77777777" w:rsidR="007C168C" w:rsidRDefault="007C168C" w:rsidP="00C43D08">
      <w:pPr>
        <w:spacing w:before="240"/>
        <w:rPr>
          <w:lang w:val="en-US" w:eastAsia="en-US"/>
        </w:rPr>
      </w:pPr>
    </w:p>
    <w:p w14:paraId="1B6F0C45" w14:textId="2FC27A68" w:rsidR="00903802" w:rsidRPr="00C43D08" w:rsidRDefault="00903802" w:rsidP="00903802">
      <w:pPr>
        <w:pStyle w:val="Heading2"/>
        <w:rPr>
          <w:lang w:val="en-US" w:eastAsia="en-US"/>
        </w:rPr>
      </w:pPr>
      <w:r w:rsidRPr="00C43D08">
        <w:rPr>
          <w:lang w:val="en-US" w:eastAsia="en-US"/>
        </w:rPr>
        <w:lastRenderedPageBreak/>
        <w:t>Improving transparency on how investment decisions are made</w:t>
      </w:r>
    </w:p>
    <w:p w14:paraId="2C892722" w14:textId="5C11986A" w:rsidR="00BA338D" w:rsidRDefault="00A63F31" w:rsidP="008426C4">
      <w:pPr>
        <w:rPr>
          <w:lang w:val="en-US" w:eastAsia="en-US"/>
        </w:rPr>
      </w:pPr>
      <w:r>
        <w:rPr>
          <w:lang w:val="en-US" w:eastAsia="en-US"/>
        </w:rPr>
        <w:t xml:space="preserve">ACCAN agrees with the </w:t>
      </w:r>
      <w:r w:rsidR="00EE4ACF">
        <w:rPr>
          <w:lang w:val="en-US" w:eastAsia="en-US"/>
        </w:rPr>
        <w:t>r</w:t>
      </w:r>
      <w:r>
        <w:rPr>
          <w:lang w:val="en-US" w:eastAsia="en-US"/>
        </w:rPr>
        <w:t>eport that there is a</w:t>
      </w:r>
      <w:r w:rsidR="006666BE">
        <w:rPr>
          <w:lang w:val="en-US" w:eastAsia="en-US"/>
        </w:rPr>
        <w:t xml:space="preserve"> need for improved</w:t>
      </w:r>
      <w:r>
        <w:rPr>
          <w:lang w:val="en-US" w:eastAsia="en-US"/>
        </w:rPr>
        <w:t xml:space="preserve"> transparency regarding how investments are </w:t>
      </w:r>
      <w:r w:rsidR="00DA020F">
        <w:rPr>
          <w:lang w:val="en-US" w:eastAsia="en-US"/>
        </w:rPr>
        <w:t>made,</w:t>
      </w:r>
      <w:r>
        <w:rPr>
          <w:lang w:val="en-US" w:eastAsia="en-US"/>
        </w:rPr>
        <w:t xml:space="preserve"> and </w:t>
      </w:r>
      <w:r w:rsidR="00553309">
        <w:rPr>
          <w:lang w:val="en-US" w:eastAsia="en-US"/>
        </w:rPr>
        <w:t xml:space="preserve">investment </w:t>
      </w:r>
      <w:r>
        <w:rPr>
          <w:lang w:val="en-US" w:eastAsia="en-US"/>
        </w:rPr>
        <w:t xml:space="preserve">priorities are </w:t>
      </w:r>
      <w:r w:rsidR="00553309">
        <w:rPr>
          <w:lang w:val="en-US" w:eastAsia="en-US"/>
        </w:rPr>
        <w:t>set</w:t>
      </w:r>
      <w:r>
        <w:rPr>
          <w:lang w:val="en-US" w:eastAsia="en-US"/>
        </w:rPr>
        <w:t>.</w:t>
      </w:r>
      <w:r w:rsidR="00D5234B">
        <w:rPr>
          <w:lang w:val="en-US" w:eastAsia="en-US"/>
        </w:rPr>
        <w:t xml:space="preserve"> </w:t>
      </w:r>
      <w:r w:rsidR="000B35FF">
        <w:rPr>
          <w:lang w:val="en-US" w:eastAsia="en-US"/>
        </w:rPr>
        <w:t xml:space="preserve">For example, ACCAN has previously expressed concern regarding the Federal Government’s Grant Guidelines for the </w:t>
      </w:r>
      <w:r w:rsidR="00816F74">
        <w:rPr>
          <w:lang w:val="en-US" w:eastAsia="en-US"/>
        </w:rPr>
        <w:t>RCP</w:t>
      </w:r>
      <w:r w:rsidR="00977CAA">
        <w:rPr>
          <w:lang w:val="en-US" w:eastAsia="en-US"/>
        </w:rPr>
        <w:t xml:space="preserve"> </w:t>
      </w:r>
      <w:r w:rsidR="000B35FF">
        <w:rPr>
          <w:lang w:val="en-US" w:eastAsia="en-US"/>
        </w:rPr>
        <w:t>Round 2,</w:t>
      </w:r>
      <w:r w:rsidR="000B35FF">
        <w:rPr>
          <w:rStyle w:val="FootnoteReference"/>
          <w:lang w:val="en-US" w:eastAsia="en-US"/>
        </w:rPr>
        <w:footnoteReference w:id="10"/>
      </w:r>
      <w:r w:rsidR="008558CE">
        <w:rPr>
          <w:lang w:val="en-US" w:eastAsia="en-US"/>
        </w:rPr>
        <w:t xml:space="preserve"> in addition to the Peri-Urban Mobile Program (PUMP) Grant Guidelines</w:t>
      </w:r>
      <w:r w:rsidR="00255CB0">
        <w:rPr>
          <w:lang w:val="en-US" w:eastAsia="en-US"/>
        </w:rPr>
        <w:t>.</w:t>
      </w:r>
      <w:r w:rsidR="00255CB0">
        <w:rPr>
          <w:rStyle w:val="FootnoteReference"/>
          <w:lang w:val="en-US" w:eastAsia="en-US"/>
        </w:rPr>
        <w:footnoteReference w:id="11"/>
      </w:r>
      <w:r w:rsidR="008558CE">
        <w:rPr>
          <w:lang w:val="en-US" w:eastAsia="en-US"/>
        </w:rPr>
        <w:t xml:space="preserve"> </w:t>
      </w:r>
    </w:p>
    <w:p w14:paraId="5FF9A3F1" w14:textId="2D05B76D" w:rsidR="0028344C" w:rsidRDefault="00255CB0" w:rsidP="008426C4">
      <w:pPr>
        <w:rPr>
          <w:lang w:val="en-US" w:eastAsia="en-US"/>
        </w:rPr>
      </w:pPr>
      <w:r>
        <w:rPr>
          <w:lang w:val="en-US" w:eastAsia="en-US"/>
        </w:rPr>
        <w:t xml:space="preserve">Both programs grant guidelines </w:t>
      </w:r>
      <w:r w:rsidR="00816F74">
        <w:rPr>
          <w:lang w:val="en-US" w:eastAsia="en-US"/>
        </w:rPr>
        <w:t>provide</w:t>
      </w:r>
      <w:r>
        <w:rPr>
          <w:lang w:val="en-US" w:eastAsia="en-US"/>
        </w:rPr>
        <w:t xml:space="preserve"> opportunity for projects to be selected which </w:t>
      </w:r>
      <w:r w:rsidR="00130F3D">
        <w:rPr>
          <w:lang w:val="en-US" w:eastAsia="en-US"/>
        </w:rPr>
        <w:t>may not have been</w:t>
      </w:r>
      <w:r>
        <w:rPr>
          <w:lang w:val="en-US" w:eastAsia="en-US"/>
        </w:rPr>
        <w:t xml:space="preserve"> the most highly ranked by merit criteria. </w:t>
      </w:r>
      <w:r w:rsidR="0010258B">
        <w:rPr>
          <w:lang w:val="en-US" w:eastAsia="en-US"/>
        </w:rPr>
        <w:t>The</w:t>
      </w:r>
      <w:r w:rsidR="00B22BAF">
        <w:rPr>
          <w:lang w:val="en-US" w:eastAsia="en-US"/>
        </w:rPr>
        <w:t xml:space="preserve"> RCP </w:t>
      </w:r>
      <w:r w:rsidR="00816F74">
        <w:rPr>
          <w:lang w:val="en-US" w:eastAsia="en-US"/>
        </w:rPr>
        <w:t xml:space="preserve">Round </w:t>
      </w:r>
      <w:r w:rsidR="00B22BAF">
        <w:rPr>
          <w:lang w:val="en-US" w:eastAsia="en-US"/>
        </w:rPr>
        <w:t xml:space="preserve">2 grant process considers whether the project supports a government priority without clearly defining what the government priority may be, </w:t>
      </w:r>
      <w:r w:rsidR="00F45E4A">
        <w:rPr>
          <w:lang w:val="en-US" w:eastAsia="en-US"/>
        </w:rPr>
        <w:t>in addition to the</w:t>
      </w:r>
      <w:r w:rsidR="00B22BAF">
        <w:rPr>
          <w:lang w:val="en-US" w:eastAsia="en-US"/>
        </w:rPr>
        <w:t xml:space="preserve"> Department </w:t>
      </w:r>
      <w:r w:rsidR="00F45E4A">
        <w:rPr>
          <w:lang w:val="en-US" w:eastAsia="en-US"/>
        </w:rPr>
        <w:t>reserving</w:t>
      </w:r>
      <w:r w:rsidR="00B22BAF">
        <w:rPr>
          <w:lang w:val="en-US" w:eastAsia="en-US"/>
        </w:rPr>
        <w:t xml:space="preserve"> the right to recommend funding a project which may be lower ranked against </w:t>
      </w:r>
      <w:r w:rsidR="00F35467">
        <w:rPr>
          <w:lang w:val="en-US" w:eastAsia="en-US"/>
        </w:rPr>
        <w:t>m</w:t>
      </w:r>
      <w:r w:rsidR="00B22BAF">
        <w:rPr>
          <w:lang w:val="en-US" w:eastAsia="en-US"/>
        </w:rPr>
        <w:t xml:space="preserve">erit </w:t>
      </w:r>
      <w:r w:rsidR="00106C1D">
        <w:rPr>
          <w:lang w:val="en-US" w:eastAsia="en-US"/>
        </w:rPr>
        <w:t>c</w:t>
      </w:r>
      <w:r w:rsidR="00B22BAF">
        <w:rPr>
          <w:lang w:val="en-US" w:eastAsia="en-US"/>
        </w:rPr>
        <w:t>riteria.</w:t>
      </w:r>
      <w:r w:rsidR="00B22BAF">
        <w:rPr>
          <w:rStyle w:val="FootnoteReference"/>
          <w:lang w:val="en-US" w:eastAsia="en-US"/>
        </w:rPr>
        <w:footnoteReference w:id="12"/>
      </w:r>
      <w:r w:rsidR="00B22BAF">
        <w:rPr>
          <w:lang w:val="en-US" w:eastAsia="en-US"/>
        </w:rPr>
        <w:t xml:space="preserve"> </w:t>
      </w:r>
      <w:r w:rsidR="005674D9">
        <w:rPr>
          <w:lang w:val="en-US" w:eastAsia="en-US"/>
        </w:rPr>
        <w:t xml:space="preserve">Stipulations such as this within grant guidelines </w:t>
      </w:r>
      <w:r w:rsidR="00237A98">
        <w:rPr>
          <w:lang w:val="en-US" w:eastAsia="en-US"/>
        </w:rPr>
        <w:t xml:space="preserve">adds uncertainty and </w:t>
      </w:r>
      <w:r w:rsidR="00795D31">
        <w:rPr>
          <w:lang w:val="en-US" w:eastAsia="en-US"/>
        </w:rPr>
        <w:t>reduces</w:t>
      </w:r>
      <w:r w:rsidR="00237A98">
        <w:rPr>
          <w:lang w:val="en-US" w:eastAsia="en-US"/>
        </w:rPr>
        <w:t xml:space="preserve"> transparency from the grant process. </w:t>
      </w:r>
    </w:p>
    <w:p w14:paraId="499C38B8" w14:textId="493A765D" w:rsidR="00604BE5" w:rsidRDefault="006A6864" w:rsidP="008426C4">
      <w:pPr>
        <w:rPr>
          <w:lang w:val="en-US" w:eastAsia="en-US"/>
        </w:rPr>
      </w:pPr>
      <w:r>
        <w:rPr>
          <w:lang w:val="en-US" w:eastAsia="en-US"/>
        </w:rPr>
        <w:t xml:space="preserve">Clearly defined </w:t>
      </w:r>
      <w:r w:rsidR="00263695">
        <w:rPr>
          <w:lang w:val="en-US" w:eastAsia="en-US"/>
        </w:rPr>
        <w:t>guidelines will reduce procedural uncertainty for the communities seeking funding</w:t>
      </w:r>
      <w:r w:rsidR="0028344C">
        <w:rPr>
          <w:lang w:val="en-US" w:eastAsia="en-US"/>
        </w:rPr>
        <w:t>.</w:t>
      </w:r>
      <w:r w:rsidR="003A5595">
        <w:rPr>
          <w:lang w:val="en-US" w:eastAsia="en-US"/>
        </w:rPr>
        <w:t xml:space="preserve"> Furthermore, reasons for any decision regarding grants should be published</w:t>
      </w:r>
      <w:r w:rsidR="00263695">
        <w:rPr>
          <w:lang w:val="en-US" w:eastAsia="en-US"/>
        </w:rPr>
        <w:t xml:space="preserve"> </w:t>
      </w:r>
      <w:r w:rsidR="003A5595">
        <w:rPr>
          <w:lang w:val="en-US" w:eastAsia="en-US"/>
        </w:rPr>
        <w:t>to</w:t>
      </w:r>
      <w:r w:rsidR="00263695">
        <w:rPr>
          <w:lang w:val="en-US" w:eastAsia="en-US"/>
        </w:rPr>
        <w:t xml:space="preserve"> </w:t>
      </w:r>
      <w:r w:rsidR="00B42696">
        <w:rPr>
          <w:lang w:val="en-US" w:eastAsia="en-US"/>
        </w:rPr>
        <w:t>build community</w:t>
      </w:r>
      <w:r w:rsidR="00263695" w:rsidDel="00B42696">
        <w:rPr>
          <w:lang w:val="en-US" w:eastAsia="en-US"/>
        </w:rPr>
        <w:t xml:space="preserve"> </w:t>
      </w:r>
      <w:r w:rsidR="00263695">
        <w:rPr>
          <w:lang w:val="en-US" w:eastAsia="en-US"/>
        </w:rPr>
        <w:t>confidence that the funding</w:t>
      </w:r>
      <w:r w:rsidR="00477DC5">
        <w:rPr>
          <w:lang w:val="en-US" w:eastAsia="en-US"/>
        </w:rPr>
        <w:t xml:space="preserve"> is allocated on merit.</w:t>
      </w:r>
      <w:r w:rsidR="00263695" w:rsidDel="00477DC5">
        <w:rPr>
          <w:lang w:val="en-US" w:eastAsia="en-US"/>
        </w:rPr>
        <w:t xml:space="preserve"> </w:t>
      </w:r>
    </w:p>
    <w:p w14:paraId="4B085065" w14:textId="2DD5B619" w:rsidR="00903802" w:rsidRPr="00C43D08" w:rsidRDefault="00903802" w:rsidP="00903802">
      <w:pPr>
        <w:pStyle w:val="Heading2"/>
        <w:rPr>
          <w:lang w:val="en-US" w:eastAsia="en-US"/>
        </w:rPr>
      </w:pPr>
      <w:r w:rsidRPr="00C43D08">
        <w:rPr>
          <w:lang w:val="en-US" w:eastAsia="en-US"/>
        </w:rPr>
        <w:t>A market-based mechanism for digital infrastructure</w:t>
      </w:r>
    </w:p>
    <w:p w14:paraId="7AB7B39F" w14:textId="752CDE32" w:rsidR="00804A07" w:rsidRPr="00804A07" w:rsidRDefault="00804A07" w:rsidP="00804A07">
      <w:pPr>
        <w:rPr>
          <w:lang w:val="en-US" w:eastAsia="en-US"/>
        </w:rPr>
      </w:pPr>
      <w:r>
        <w:rPr>
          <w:lang w:val="en-US" w:eastAsia="en-US"/>
        </w:rPr>
        <w:t>This section</w:t>
      </w:r>
      <w:r w:rsidR="00795D31">
        <w:rPr>
          <w:lang w:val="en-US" w:eastAsia="en-US"/>
        </w:rPr>
        <w:t xml:space="preserve"> below</w:t>
      </w:r>
      <w:r>
        <w:rPr>
          <w:lang w:val="en-US" w:eastAsia="en-US"/>
        </w:rPr>
        <w:t xml:space="preserve"> has considered the following questions </w:t>
      </w:r>
      <w:r w:rsidR="00215797">
        <w:rPr>
          <w:lang w:val="en-US" w:eastAsia="en-US"/>
        </w:rPr>
        <w:t>asked</w:t>
      </w:r>
      <w:r>
        <w:rPr>
          <w:lang w:val="en-US" w:eastAsia="en-US"/>
        </w:rPr>
        <w:t xml:space="preserve"> in the </w:t>
      </w:r>
      <w:r w:rsidR="002337D8">
        <w:rPr>
          <w:lang w:val="en-US" w:eastAsia="en-US"/>
        </w:rPr>
        <w:t>r</w:t>
      </w:r>
      <w:r>
        <w:rPr>
          <w:lang w:val="en-US" w:eastAsia="en-US"/>
        </w:rPr>
        <w:t>eport:</w:t>
      </w:r>
    </w:p>
    <w:tbl>
      <w:tblPr>
        <w:tblStyle w:val="PlainTable3"/>
        <w:tblW w:w="9214" w:type="dxa"/>
        <w:tblLayout w:type="fixed"/>
        <w:tblLook w:val="0000" w:firstRow="0" w:lastRow="0" w:firstColumn="0" w:lastColumn="0" w:noHBand="0" w:noVBand="0"/>
      </w:tblPr>
      <w:tblGrid>
        <w:gridCol w:w="9214"/>
      </w:tblGrid>
      <w:tr w:rsidR="00804A07" w:rsidRPr="007A2A2A" w14:paraId="1FB0F10B" w14:textId="77777777" w:rsidTr="002763C6">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9214" w:type="dxa"/>
          </w:tcPr>
          <w:p w14:paraId="13FE5E61" w14:textId="77777777" w:rsidR="00804A07" w:rsidRPr="00795D31" w:rsidRDefault="00804A07" w:rsidP="00795D31">
            <w:pPr>
              <w:pStyle w:val="NoSpacing"/>
              <w:rPr>
                <w:b/>
                <w:bCs/>
              </w:rPr>
            </w:pPr>
            <w:r w:rsidRPr="00795D31">
              <w:rPr>
                <w:b/>
                <w:bCs/>
              </w:rPr>
              <w:t xml:space="preserve">Recommendation direction and information request 3.1 </w:t>
            </w:r>
          </w:p>
          <w:p w14:paraId="207766D6" w14:textId="77777777" w:rsidR="00804A07" w:rsidRPr="007A2A2A" w:rsidRDefault="00804A07" w:rsidP="00795D31">
            <w:pPr>
              <w:pStyle w:val="NoSpacing"/>
            </w:pPr>
            <w:r w:rsidRPr="00795D31">
              <w:rPr>
                <w:b/>
                <w:bCs/>
              </w:rPr>
              <w:t>Investing in regional digital infrastructure</w:t>
            </w:r>
            <w:r w:rsidRPr="007A2A2A">
              <w:t xml:space="preserve"> </w:t>
            </w:r>
          </w:p>
        </w:tc>
      </w:tr>
      <w:tr w:rsidR="00804A07" w:rsidRPr="007A2A2A" w14:paraId="609F739A" w14:textId="77777777" w:rsidTr="002763C6">
        <w:trPr>
          <w:trHeight w:val="1560"/>
        </w:trPr>
        <w:tc>
          <w:tcPr>
            <w:cnfStyle w:val="000010000000" w:firstRow="0" w:lastRow="0" w:firstColumn="0" w:lastColumn="0" w:oddVBand="1" w:evenVBand="0" w:oddHBand="0" w:evenHBand="0" w:firstRowFirstColumn="0" w:firstRowLastColumn="0" w:lastRowFirstColumn="0" w:lastRowLastColumn="0"/>
            <w:tcW w:w="9214" w:type="dxa"/>
          </w:tcPr>
          <w:p w14:paraId="621BE98B" w14:textId="77777777" w:rsidR="00804A07" w:rsidRPr="007A2A2A" w:rsidRDefault="00804A07" w:rsidP="00795D31">
            <w:pPr>
              <w:pStyle w:val="NoSpacing"/>
            </w:pPr>
            <w:r w:rsidRPr="007A2A2A">
              <w:t xml:space="preserve">The Commission is considering a recommendation in its final report to improve access to low-cost, reliable, future-proofed internet services in regional and remote parts of Australia. To inform the development of this recommendation, we are seeking views and evidence on: </w:t>
            </w:r>
          </w:p>
          <w:p w14:paraId="15EC347C" w14:textId="77777777" w:rsidR="0014069D" w:rsidRDefault="00804A07" w:rsidP="00A40C3A">
            <w:pPr>
              <w:pStyle w:val="NoSpacing"/>
              <w:numPr>
                <w:ilvl w:val="0"/>
                <w:numId w:val="42"/>
              </w:numPr>
            </w:pPr>
            <w:r w:rsidRPr="007A2A2A">
              <w:t xml:space="preserve">Could a Universal Service Guarantee (USG) tender mechanism be designed to meet regional and remote connectivity requirements and support competitive bidding, and what would be appropriate settings for: </w:t>
            </w:r>
          </w:p>
          <w:p w14:paraId="63DB5C53" w14:textId="008AF0E6" w:rsidR="00804A07" w:rsidRPr="007A2A2A" w:rsidRDefault="00804A07" w:rsidP="00A40C3A">
            <w:pPr>
              <w:pStyle w:val="NoSpacing"/>
              <w:numPr>
                <w:ilvl w:val="1"/>
                <w:numId w:val="42"/>
              </w:numPr>
            </w:pPr>
            <w:r w:rsidRPr="007A2A2A">
              <w:t xml:space="preserve">the minimum service levels to be delivered and maximum prices to be charged by the successful provider </w:t>
            </w:r>
          </w:p>
          <w:p w14:paraId="7171CC64" w14:textId="1FA5B7DE" w:rsidR="00804A07" w:rsidRPr="007A2A2A" w:rsidRDefault="00804A07" w:rsidP="00A40C3A">
            <w:pPr>
              <w:pStyle w:val="NoSpacing"/>
              <w:numPr>
                <w:ilvl w:val="1"/>
                <w:numId w:val="42"/>
              </w:numPr>
            </w:pPr>
            <w:r w:rsidRPr="007A2A2A">
              <w:t xml:space="preserve">the geographic regions that tenders are issued for, and how granular regional breakdowns should be </w:t>
            </w:r>
          </w:p>
          <w:p w14:paraId="6638A4AF" w14:textId="04746BB6" w:rsidR="00804A07" w:rsidRPr="007A2A2A" w:rsidRDefault="00804A07" w:rsidP="00A40C3A">
            <w:pPr>
              <w:pStyle w:val="NoSpacing"/>
              <w:numPr>
                <w:ilvl w:val="1"/>
                <w:numId w:val="42"/>
              </w:numPr>
            </w:pPr>
            <w:r w:rsidRPr="007A2A2A">
              <w:t xml:space="preserve">contract specifications such as optimal length and </w:t>
            </w:r>
            <w:proofErr w:type="gramStart"/>
            <w:r w:rsidRPr="007A2A2A">
              <w:t>payments</w:t>
            </w:r>
            <w:proofErr w:type="gramEnd"/>
            <w:r w:rsidRPr="007A2A2A">
              <w:t xml:space="preserve"> structure? </w:t>
            </w:r>
          </w:p>
          <w:p w14:paraId="2612C610" w14:textId="37B1C72B" w:rsidR="00804A07" w:rsidRPr="007A2A2A" w:rsidRDefault="00804A07" w:rsidP="00A40C3A">
            <w:pPr>
              <w:pStyle w:val="NoSpacing"/>
              <w:numPr>
                <w:ilvl w:val="0"/>
                <w:numId w:val="42"/>
              </w:numPr>
            </w:pPr>
            <w:r w:rsidRPr="007A2A2A">
              <w:t xml:space="preserve">What would be the benefits and costs of introducing such a market-based mechanism, compared to the current system of allocating government funds to multiple regional digital infrastructure programs? </w:t>
            </w:r>
          </w:p>
          <w:p w14:paraId="28A86E62" w14:textId="29AC2D87" w:rsidR="00804A07" w:rsidRPr="007A2A2A" w:rsidRDefault="00804A07" w:rsidP="00A40C3A">
            <w:pPr>
              <w:pStyle w:val="NoSpacing"/>
              <w:numPr>
                <w:ilvl w:val="0"/>
                <w:numId w:val="42"/>
              </w:numPr>
            </w:pPr>
            <w:r w:rsidRPr="007A2A2A">
              <w:t xml:space="preserve">If a USG tender mechanism were to be implemented, what kind of phasing or transitional arrangements would be required to effectively shift from the current system? </w:t>
            </w:r>
          </w:p>
        </w:tc>
      </w:tr>
    </w:tbl>
    <w:p w14:paraId="7CC52A17" w14:textId="77777777" w:rsidR="00DE4E71" w:rsidRDefault="00DE4E71" w:rsidP="002060FA">
      <w:pPr>
        <w:spacing w:before="240"/>
        <w:rPr>
          <w:lang w:val="en-US" w:eastAsia="en-US"/>
        </w:rPr>
      </w:pPr>
    </w:p>
    <w:p w14:paraId="10D6E8A9" w14:textId="3BBA7FCA" w:rsidR="00CA04C7" w:rsidRDefault="00562432" w:rsidP="002060FA">
      <w:pPr>
        <w:spacing w:before="240"/>
        <w:rPr>
          <w:lang w:val="en-US" w:eastAsia="en-US"/>
        </w:rPr>
      </w:pPr>
      <w:r>
        <w:rPr>
          <w:lang w:val="en-US" w:eastAsia="en-US"/>
        </w:rPr>
        <w:lastRenderedPageBreak/>
        <w:t>A</w:t>
      </w:r>
      <w:r w:rsidR="000B09B4">
        <w:rPr>
          <w:lang w:val="en-US" w:eastAsia="en-US"/>
        </w:rPr>
        <w:t xml:space="preserve"> market-based mechanism for providing digital infrastructure</w:t>
      </w:r>
      <w:r w:rsidR="00782C2F">
        <w:rPr>
          <w:lang w:val="en-US" w:eastAsia="en-US"/>
        </w:rPr>
        <w:t xml:space="preserve"> </w:t>
      </w:r>
      <w:r w:rsidR="00AB5D19">
        <w:rPr>
          <w:lang w:val="en-US" w:eastAsia="en-US"/>
        </w:rPr>
        <w:t xml:space="preserve">may </w:t>
      </w:r>
      <w:r w:rsidR="00782C2F">
        <w:rPr>
          <w:lang w:val="en-US" w:eastAsia="en-US"/>
        </w:rPr>
        <w:t>provide solutions more efficiently and at lower costs</w:t>
      </w:r>
      <w:r>
        <w:rPr>
          <w:lang w:val="en-US" w:eastAsia="en-US"/>
        </w:rPr>
        <w:t xml:space="preserve"> when compared to the current system</w:t>
      </w:r>
      <w:r w:rsidR="00782C2F">
        <w:rPr>
          <w:lang w:val="en-US" w:eastAsia="en-US"/>
        </w:rPr>
        <w:t xml:space="preserve">. </w:t>
      </w:r>
      <w:r w:rsidR="004C6FC3">
        <w:rPr>
          <w:lang w:val="en-US" w:eastAsia="en-US"/>
        </w:rPr>
        <w:t>A</w:t>
      </w:r>
      <w:r w:rsidR="007A00D1">
        <w:rPr>
          <w:lang w:val="en-US" w:eastAsia="en-US"/>
        </w:rPr>
        <w:t>ny</w:t>
      </w:r>
      <w:r w:rsidR="004C6FC3">
        <w:rPr>
          <w:lang w:val="en-US" w:eastAsia="en-US"/>
        </w:rPr>
        <w:t xml:space="preserve"> market based tender mechanism, needs to be designed to ensure that consumer expectations and needs are met. Accordingly, </w:t>
      </w:r>
      <w:r w:rsidR="0009784E">
        <w:rPr>
          <w:lang w:val="en-US" w:eastAsia="en-US"/>
        </w:rPr>
        <w:t>a</w:t>
      </w:r>
      <w:r w:rsidR="00931D92">
        <w:rPr>
          <w:lang w:val="en-US" w:eastAsia="en-US"/>
        </w:rPr>
        <w:t xml:space="preserve">ny progression to a market-based tender mechanism should </w:t>
      </w:r>
      <w:r w:rsidR="00BC20CF">
        <w:rPr>
          <w:lang w:val="en-US" w:eastAsia="en-US"/>
        </w:rPr>
        <w:t>require</w:t>
      </w:r>
      <w:r w:rsidR="00931D92">
        <w:rPr>
          <w:lang w:val="en-US" w:eastAsia="en-US"/>
        </w:rPr>
        <w:t>:</w:t>
      </w:r>
      <w:r w:rsidR="00CA04C7">
        <w:rPr>
          <w:lang w:val="en-US" w:eastAsia="en-US"/>
        </w:rPr>
        <w:t xml:space="preserve"> </w:t>
      </w:r>
    </w:p>
    <w:p w14:paraId="6FCBEDB3" w14:textId="703B0714" w:rsidR="00931D92" w:rsidRDefault="00C7592D" w:rsidP="00A40C3A">
      <w:pPr>
        <w:pStyle w:val="ListParagraph"/>
        <w:numPr>
          <w:ilvl w:val="0"/>
          <w:numId w:val="41"/>
        </w:numPr>
        <w:rPr>
          <w:lang w:val="en-US" w:eastAsia="en-US"/>
        </w:rPr>
      </w:pPr>
      <w:r>
        <w:rPr>
          <w:lang w:val="en-US" w:eastAsia="en-US"/>
        </w:rPr>
        <w:t>p</w:t>
      </w:r>
      <w:r w:rsidR="00931D92">
        <w:rPr>
          <w:lang w:val="en-US" w:eastAsia="en-US"/>
        </w:rPr>
        <w:t xml:space="preserve">rojects </w:t>
      </w:r>
      <w:r w:rsidR="00BC20CF">
        <w:rPr>
          <w:lang w:val="en-US" w:eastAsia="en-US"/>
        </w:rPr>
        <w:t>to be</w:t>
      </w:r>
      <w:r w:rsidR="00931D92">
        <w:rPr>
          <w:lang w:val="en-US" w:eastAsia="en-US"/>
        </w:rPr>
        <w:t xml:space="preserve"> delivered </w:t>
      </w:r>
      <w:proofErr w:type="gramStart"/>
      <w:r w:rsidR="00931D92">
        <w:rPr>
          <w:lang w:val="en-US" w:eastAsia="en-US"/>
        </w:rPr>
        <w:t>efficiently</w:t>
      </w:r>
      <w:r w:rsidR="0047257C">
        <w:rPr>
          <w:lang w:val="en-US" w:eastAsia="en-US"/>
        </w:rPr>
        <w:t>;</w:t>
      </w:r>
      <w:proofErr w:type="gramEnd"/>
    </w:p>
    <w:p w14:paraId="305FA52B" w14:textId="4E14AB2E" w:rsidR="00FD4E0E" w:rsidRDefault="00C7592D" w:rsidP="00A40C3A">
      <w:pPr>
        <w:pStyle w:val="ListParagraph"/>
        <w:numPr>
          <w:ilvl w:val="0"/>
          <w:numId w:val="41"/>
        </w:numPr>
        <w:rPr>
          <w:lang w:val="en-US" w:eastAsia="en-US"/>
        </w:rPr>
      </w:pPr>
      <w:r>
        <w:rPr>
          <w:lang w:val="en-US" w:eastAsia="en-US"/>
        </w:rPr>
        <w:t>s</w:t>
      </w:r>
      <w:r w:rsidR="00FD4E0E">
        <w:rPr>
          <w:lang w:val="en-US" w:eastAsia="en-US"/>
        </w:rPr>
        <w:t xml:space="preserve">ervices to meet appropriate reliability </w:t>
      </w:r>
      <w:proofErr w:type="gramStart"/>
      <w:r w:rsidR="00FD4E0E">
        <w:rPr>
          <w:lang w:val="en-US" w:eastAsia="en-US"/>
        </w:rPr>
        <w:t>requirements</w:t>
      </w:r>
      <w:r w:rsidR="0047257C">
        <w:rPr>
          <w:lang w:val="en-US" w:eastAsia="en-US"/>
        </w:rPr>
        <w:t>;</w:t>
      </w:r>
      <w:proofErr w:type="gramEnd"/>
    </w:p>
    <w:p w14:paraId="52270CEC" w14:textId="5D7C48D6" w:rsidR="00FD4E0E" w:rsidRDefault="00C7592D" w:rsidP="00A40C3A">
      <w:pPr>
        <w:pStyle w:val="ListParagraph"/>
        <w:numPr>
          <w:ilvl w:val="0"/>
          <w:numId w:val="41"/>
        </w:numPr>
        <w:rPr>
          <w:lang w:val="en-US" w:eastAsia="en-US"/>
        </w:rPr>
      </w:pPr>
      <w:r>
        <w:rPr>
          <w:lang w:val="en-US" w:eastAsia="en-US"/>
        </w:rPr>
        <w:t>s</w:t>
      </w:r>
      <w:r w:rsidR="00FD4E0E">
        <w:rPr>
          <w:lang w:val="en-US" w:eastAsia="en-US"/>
        </w:rPr>
        <w:t xml:space="preserve">ervices to be </w:t>
      </w:r>
      <w:proofErr w:type="gramStart"/>
      <w:r w:rsidR="00FD4E0E">
        <w:rPr>
          <w:lang w:val="en-US" w:eastAsia="en-US"/>
        </w:rPr>
        <w:t>affordable</w:t>
      </w:r>
      <w:r w:rsidR="0047257C">
        <w:rPr>
          <w:lang w:val="en-US" w:eastAsia="en-US"/>
        </w:rPr>
        <w:t>;</w:t>
      </w:r>
      <w:proofErr w:type="gramEnd"/>
    </w:p>
    <w:p w14:paraId="63208981" w14:textId="05CBADDE" w:rsidR="002060FA" w:rsidRPr="002060FA" w:rsidRDefault="009D40A3" w:rsidP="002060FA">
      <w:pPr>
        <w:pStyle w:val="ListParagraph"/>
        <w:numPr>
          <w:ilvl w:val="0"/>
          <w:numId w:val="41"/>
        </w:numPr>
        <w:rPr>
          <w:lang w:val="en-US" w:eastAsia="en-US"/>
        </w:rPr>
      </w:pPr>
      <w:r>
        <w:rPr>
          <w:lang w:val="en-US" w:eastAsia="en-US"/>
        </w:rPr>
        <w:t xml:space="preserve">consumer choice and </w:t>
      </w:r>
      <w:r w:rsidR="00B70DF5">
        <w:rPr>
          <w:lang w:val="en-US" w:eastAsia="en-US"/>
        </w:rPr>
        <w:t xml:space="preserve">retail </w:t>
      </w:r>
      <w:proofErr w:type="gramStart"/>
      <w:r w:rsidR="00B70DF5">
        <w:rPr>
          <w:lang w:val="en-US" w:eastAsia="en-US"/>
        </w:rPr>
        <w:t>competition</w:t>
      </w:r>
      <w:r w:rsidR="0047257C">
        <w:rPr>
          <w:lang w:val="en-US" w:eastAsia="en-US"/>
        </w:rPr>
        <w:t>;</w:t>
      </w:r>
      <w:proofErr w:type="gramEnd"/>
      <w:r w:rsidR="002060FA" w:rsidRPr="002060FA">
        <w:rPr>
          <w:lang w:val="en-US" w:eastAsia="en-US"/>
        </w:rPr>
        <w:t xml:space="preserve"> </w:t>
      </w:r>
    </w:p>
    <w:p w14:paraId="53E7AEAB" w14:textId="4EAC3D29" w:rsidR="00931D92" w:rsidRDefault="005E2E96" w:rsidP="00A40C3A">
      <w:pPr>
        <w:pStyle w:val="ListParagraph"/>
        <w:numPr>
          <w:ilvl w:val="0"/>
          <w:numId w:val="41"/>
        </w:numPr>
        <w:rPr>
          <w:lang w:val="en-US" w:eastAsia="en-US"/>
        </w:rPr>
      </w:pPr>
      <w:r>
        <w:rPr>
          <w:lang w:val="en-US" w:eastAsia="en-US"/>
        </w:rPr>
        <w:t>a technology neutral approach, with</w:t>
      </w:r>
      <w:r w:rsidR="00C7592D">
        <w:rPr>
          <w:lang w:val="en-US" w:eastAsia="en-US"/>
        </w:rPr>
        <w:t xml:space="preserve"> </w:t>
      </w:r>
      <w:r w:rsidR="00BC5DB8">
        <w:rPr>
          <w:lang w:val="en-US" w:eastAsia="en-US"/>
        </w:rPr>
        <w:t xml:space="preserve">choice of </w:t>
      </w:r>
      <w:r w:rsidR="00C7592D">
        <w:rPr>
          <w:lang w:val="en-US" w:eastAsia="en-US"/>
        </w:rPr>
        <w:t xml:space="preserve">technology </w:t>
      </w:r>
      <w:r w:rsidR="00BC20CF">
        <w:rPr>
          <w:lang w:val="en-US" w:eastAsia="en-US"/>
        </w:rPr>
        <w:t>to b</w:t>
      </w:r>
      <w:r w:rsidR="00BC5DB8">
        <w:rPr>
          <w:lang w:val="en-US" w:eastAsia="en-US"/>
        </w:rPr>
        <w:t xml:space="preserve">e based on ability to </w:t>
      </w:r>
      <w:r w:rsidR="00B70DF5">
        <w:rPr>
          <w:lang w:val="en-US" w:eastAsia="en-US"/>
        </w:rPr>
        <w:t>meet community needs</w:t>
      </w:r>
      <w:r w:rsidR="0047257C">
        <w:rPr>
          <w:lang w:val="en-US" w:eastAsia="en-US"/>
        </w:rPr>
        <w:t>;</w:t>
      </w:r>
      <w:r w:rsidR="004C5C06">
        <w:rPr>
          <w:lang w:val="en-US" w:eastAsia="en-US"/>
        </w:rPr>
        <w:t xml:space="preserve"> and</w:t>
      </w:r>
    </w:p>
    <w:p w14:paraId="7A24BA99" w14:textId="635D5466" w:rsidR="00931D92" w:rsidRDefault="00C7592D" w:rsidP="00A40C3A">
      <w:pPr>
        <w:pStyle w:val="ListParagraph"/>
        <w:numPr>
          <w:ilvl w:val="0"/>
          <w:numId w:val="41"/>
        </w:numPr>
        <w:rPr>
          <w:lang w:val="en-US" w:eastAsia="en-US"/>
        </w:rPr>
      </w:pPr>
      <w:r>
        <w:rPr>
          <w:lang w:val="en-US" w:eastAsia="en-US"/>
        </w:rPr>
        <w:t>r</w:t>
      </w:r>
      <w:r w:rsidR="00BC20CF">
        <w:rPr>
          <w:lang w:val="en-US" w:eastAsia="en-US"/>
        </w:rPr>
        <w:t>obust t</w:t>
      </w:r>
      <w:r w:rsidR="00931D92">
        <w:rPr>
          <w:lang w:val="en-US" w:eastAsia="en-US"/>
        </w:rPr>
        <w:t>ransparency</w:t>
      </w:r>
      <w:r w:rsidR="00BC20CF">
        <w:rPr>
          <w:lang w:val="en-US" w:eastAsia="en-US"/>
        </w:rPr>
        <w:t xml:space="preserve"> requirements</w:t>
      </w:r>
      <w:r w:rsidR="0047257C">
        <w:rPr>
          <w:lang w:val="en-US" w:eastAsia="en-US"/>
        </w:rPr>
        <w:t>.</w:t>
      </w:r>
    </w:p>
    <w:p w14:paraId="7008086F" w14:textId="120530EB" w:rsidR="00931D92" w:rsidRPr="00931D92" w:rsidRDefault="00931D92" w:rsidP="00931D92">
      <w:pPr>
        <w:pStyle w:val="Heading3"/>
      </w:pPr>
      <w:r>
        <w:t xml:space="preserve">Projects </w:t>
      </w:r>
      <w:r w:rsidR="00BC20CF">
        <w:t>to be delivered efficiently</w:t>
      </w:r>
    </w:p>
    <w:p w14:paraId="74C81608" w14:textId="00918650" w:rsidR="00BA018D" w:rsidRDefault="008C7805" w:rsidP="00005BD4">
      <w:pPr>
        <w:rPr>
          <w:lang w:val="en-US" w:eastAsia="en-US"/>
        </w:rPr>
      </w:pPr>
      <w:r>
        <w:t xml:space="preserve">The key </w:t>
      </w:r>
      <w:r w:rsidR="00807BB9">
        <w:t xml:space="preserve">strength </w:t>
      </w:r>
      <w:r>
        <w:t xml:space="preserve">of </w:t>
      </w:r>
      <w:r w:rsidR="00807BB9">
        <w:t>a</w:t>
      </w:r>
      <w:r>
        <w:t xml:space="preserve"> tender mechanism </w:t>
      </w:r>
      <w:r w:rsidR="00FD0094">
        <w:t xml:space="preserve">is </w:t>
      </w:r>
      <w:r w:rsidR="00005BD4">
        <w:t>that it</w:t>
      </w:r>
      <w:r w:rsidR="00005BD4" w:rsidDel="00807BB9">
        <w:t xml:space="preserve"> </w:t>
      </w:r>
      <w:r w:rsidR="00807BB9">
        <w:t xml:space="preserve">may </w:t>
      </w:r>
      <w:r w:rsidR="00005BD4">
        <w:t>encourage the delivery of solutions at a lower cost</w:t>
      </w:r>
      <w:r w:rsidR="00807BB9">
        <w:t>, by eliciting competitive bids from potential providers</w:t>
      </w:r>
      <w:r w:rsidR="00005BD4">
        <w:t xml:space="preserve">. </w:t>
      </w:r>
      <w:r w:rsidR="000F3E97">
        <w:t>However,</w:t>
      </w:r>
      <w:r>
        <w:t xml:space="preserve"> t</w:t>
      </w:r>
      <w:r w:rsidR="00005BD4">
        <w:t>his</w:t>
      </w:r>
      <w:r w:rsidR="00005BD4" w:rsidDel="00C40CF2">
        <w:t xml:space="preserve"> </w:t>
      </w:r>
      <w:r w:rsidR="00005BD4">
        <w:t xml:space="preserve">relies upon multiple providers bidding for a project area. </w:t>
      </w:r>
      <w:r w:rsidR="00005BD4" w:rsidRPr="00D70CC4">
        <w:rPr>
          <w:lang w:val="en-US" w:eastAsia="en-US"/>
        </w:rPr>
        <w:t>In certain areas</w:t>
      </w:r>
      <w:r w:rsidR="00005BD4">
        <w:rPr>
          <w:lang w:val="en-US" w:eastAsia="en-US"/>
        </w:rPr>
        <w:t xml:space="preserve">, </w:t>
      </w:r>
      <w:r w:rsidR="004C5C06">
        <w:rPr>
          <w:lang w:val="en-US" w:eastAsia="en-US"/>
        </w:rPr>
        <w:t>such as</w:t>
      </w:r>
      <w:r w:rsidR="00005BD4">
        <w:rPr>
          <w:lang w:val="en-US" w:eastAsia="en-US"/>
        </w:rPr>
        <w:t xml:space="preserve"> those with low population density and/or low household incomes,</w:t>
      </w:r>
      <w:r w:rsidR="00005BD4" w:rsidRPr="00D70CC4">
        <w:rPr>
          <w:lang w:val="en-US" w:eastAsia="en-US"/>
        </w:rPr>
        <w:t xml:space="preserve"> there is </w:t>
      </w:r>
      <w:r w:rsidR="00005BD4">
        <w:rPr>
          <w:lang w:val="en-US" w:eastAsia="en-US"/>
        </w:rPr>
        <w:t>greater</w:t>
      </w:r>
      <w:r w:rsidR="00005BD4" w:rsidRPr="00D70CC4">
        <w:rPr>
          <w:lang w:val="en-US" w:eastAsia="en-US"/>
        </w:rPr>
        <w:t xml:space="preserve"> </w:t>
      </w:r>
      <w:r w:rsidR="00005BD4">
        <w:rPr>
          <w:lang w:val="en-US" w:eastAsia="en-US"/>
        </w:rPr>
        <w:t>likelihood</w:t>
      </w:r>
      <w:r w:rsidR="00005BD4" w:rsidRPr="00D70CC4">
        <w:rPr>
          <w:lang w:val="en-US" w:eastAsia="en-US"/>
        </w:rPr>
        <w:t xml:space="preserve"> that only one provider will be willing to tender</w:t>
      </w:r>
      <w:r w:rsidR="001E5DBC">
        <w:rPr>
          <w:lang w:val="en-US" w:eastAsia="en-US"/>
        </w:rPr>
        <w:t xml:space="preserve">. The </w:t>
      </w:r>
      <w:r w:rsidR="002337D8">
        <w:rPr>
          <w:lang w:val="en-US" w:eastAsia="en-US"/>
        </w:rPr>
        <w:t>r</w:t>
      </w:r>
      <w:r w:rsidR="001E5DBC">
        <w:rPr>
          <w:lang w:val="en-US" w:eastAsia="en-US"/>
        </w:rPr>
        <w:t xml:space="preserve">eport discusses how in this situation, the Government will </w:t>
      </w:r>
      <w:proofErr w:type="gramStart"/>
      <w:r w:rsidR="001E5DBC">
        <w:rPr>
          <w:lang w:val="en-US" w:eastAsia="en-US"/>
        </w:rPr>
        <w:t>enter into</w:t>
      </w:r>
      <w:proofErr w:type="gramEnd"/>
      <w:r w:rsidR="001E5DBC">
        <w:rPr>
          <w:lang w:val="en-US" w:eastAsia="en-US"/>
        </w:rPr>
        <w:t xml:space="preserve"> negotiations with the provider. </w:t>
      </w:r>
    </w:p>
    <w:p w14:paraId="37678E12" w14:textId="6594A6FE" w:rsidR="00005BD4" w:rsidRDefault="006D595A" w:rsidP="00005BD4">
      <w:pPr>
        <w:rPr>
          <w:lang w:val="en-US" w:eastAsia="en-US"/>
        </w:rPr>
      </w:pPr>
      <w:r>
        <w:rPr>
          <w:lang w:val="en-US" w:eastAsia="en-US"/>
        </w:rPr>
        <w:t>One of the key risks of the proposed mechanism is that n</w:t>
      </w:r>
      <w:r w:rsidR="00B70DF5" w:rsidRPr="0C55BE34">
        <w:rPr>
          <w:lang w:val="en-US" w:eastAsia="en-US"/>
        </w:rPr>
        <w:t xml:space="preserve">egotiations </w:t>
      </w:r>
      <w:r w:rsidR="00BA018D" w:rsidRPr="0C55BE34">
        <w:rPr>
          <w:lang w:val="en-US" w:eastAsia="en-US"/>
        </w:rPr>
        <w:t xml:space="preserve">between the Government and </w:t>
      </w:r>
      <w:r w:rsidR="002E4F03" w:rsidRPr="0C55BE34">
        <w:rPr>
          <w:lang w:val="en-US" w:eastAsia="en-US"/>
        </w:rPr>
        <w:t>providers</w:t>
      </w:r>
      <w:r w:rsidR="00B70DF5" w:rsidRPr="0C55BE34">
        <w:rPr>
          <w:lang w:val="en-US" w:eastAsia="en-US"/>
        </w:rPr>
        <w:t xml:space="preserve"> </w:t>
      </w:r>
      <w:r w:rsidR="008305C9" w:rsidRPr="0C55BE34">
        <w:rPr>
          <w:lang w:val="en-US" w:eastAsia="en-US"/>
        </w:rPr>
        <w:t>may not</w:t>
      </w:r>
      <w:r w:rsidR="00B70DF5" w:rsidRPr="0C55BE34">
        <w:rPr>
          <w:lang w:val="en-US" w:eastAsia="en-US"/>
        </w:rPr>
        <w:t xml:space="preserve"> necessarily result </w:t>
      </w:r>
      <w:r w:rsidR="008305C9" w:rsidRPr="0C55BE34">
        <w:rPr>
          <w:lang w:val="en-US" w:eastAsia="en-US"/>
        </w:rPr>
        <w:t xml:space="preserve">in the </w:t>
      </w:r>
      <w:r w:rsidR="000231A7" w:rsidRPr="0C55BE34">
        <w:rPr>
          <w:lang w:val="en-US" w:eastAsia="en-US"/>
        </w:rPr>
        <w:t xml:space="preserve">delivery of services </w:t>
      </w:r>
      <w:r w:rsidR="008305C9" w:rsidRPr="0C55BE34">
        <w:rPr>
          <w:lang w:val="en-US" w:eastAsia="en-US"/>
        </w:rPr>
        <w:t>being</w:t>
      </w:r>
      <w:r w:rsidR="000231A7" w:rsidRPr="0C55BE34">
        <w:rPr>
          <w:lang w:val="en-US" w:eastAsia="en-US"/>
        </w:rPr>
        <w:t xml:space="preserve"> achieved</w:t>
      </w:r>
      <w:r w:rsidR="00B70DF5" w:rsidRPr="0C55BE34">
        <w:rPr>
          <w:lang w:val="en-US" w:eastAsia="en-US"/>
        </w:rPr>
        <w:t xml:space="preserve"> </w:t>
      </w:r>
      <w:r w:rsidR="008305C9" w:rsidRPr="0C55BE34">
        <w:rPr>
          <w:lang w:val="en-US" w:eastAsia="en-US"/>
        </w:rPr>
        <w:t xml:space="preserve">at </w:t>
      </w:r>
      <w:r w:rsidR="008C388A" w:rsidRPr="0C55BE34">
        <w:rPr>
          <w:lang w:val="en-US" w:eastAsia="en-US"/>
        </w:rPr>
        <w:t>the</w:t>
      </w:r>
      <w:r w:rsidR="008305C9" w:rsidRPr="0C55BE34">
        <w:rPr>
          <w:lang w:val="en-US" w:eastAsia="en-US"/>
        </w:rPr>
        <w:t xml:space="preserve"> </w:t>
      </w:r>
      <w:r w:rsidR="00BD5D36" w:rsidRPr="0C55BE34">
        <w:rPr>
          <w:lang w:val="en-US" w:eastAsia="en-US"/>
        </w:rPr>
        <w:t>greatest value for money for communities</w:t>
      </w:r>
      <w:r w:rsidR="000231A7" w:rsidRPr="0C55BE34">
        <w:rPr>
          <w:lang w:val="en-US" w:eastAsia="en-US"/>
        </w:rPr>
        <w:t>. Mechanisms to guard against inefficient delivery of projects</w:t>
      </w:r>
      <w:r w:rsidR="002B1931" w:rsidRPr="0C55BE34">
        <w:rPr>
          <w:lang w:val="en-US" w:eastAsia="en-US"/>
        </w:rPr>
        <w:t xml:space="preserve"> </w:t>
      </w:r>
      <w:r w:rsidR="00B24CDD" w:rsidRPr="0C55BE34">
        <w:rPr>
          <w:lang w:val="en-US" w:eastAsia="en-US"/>
        </w:rPr>
        <w:t>should be considered</w:t>
      </w:r>
      <w:r w:rsidR="00FD2734" w:rsidRPr="0C55BE34">
        <w:rPr>
          <w:lang w:val="en-US" w:eastAsia="en-US"/>
        </w:rPr>
        <w:t>.</w:t>
      </w:r>
      <w:r w:rsidR="0082545B" w:rsidRPr="0C55BE34">
        <w:rPr>
          <w:lang w:val="en-US" w:eastAsia="en-US"/>
        </w:rPr>
        <w:t xml:space="preserve"> </w:t>
      </w:r>
      <w:r w:rsidR="00FD2734" w:rsidRPr="0C55BE34">
        <w:rPr>
          <w:lang w:val="en-US" w:eastAsia="en-US"/>
        </w:rPr>
        <w:t>T</w:t>
      </w:r>
      <w:r w:rsidR="00B24CDD" w:rsidRPr="0C55BE34">
        <w:rPr>
          <w:lang w:val="en-US" w:eastAsia="en-US"/>
        </w:rPr>
        <w:t>his</w:t>
      </w:r>
      <w:r w:rsidR="0082545B" w:rsidRPr="0C55BE34">
        <w:rPr>
          <w:lang w:val="en-US" w:eastAsia="en-US"/>
        </w:rPr>
        <w:t xml:space="preserve"> could</w:t>
      </w:r>
      <w:r w:rsidR="000231A7" w:rsidRPr="0C55BE34">
        <w:rPr>
          <w:lang w:val="en-US" w:eastAsia="en-US"/>
        </w:rPr>
        <w:t xml:space="preserve"> include</w:t>
      </w:r>
      <w:r w:rsidR="0082545B" w:rsidRPr="0C55BE34">
        <w:rPr>
          <w:lang w:val="en-US" w:eastAsia="en-US"/>
        </w:rPr>
        <w:t xml:space="preserve"> capital and operational costs expenditure reviews</w:t>
      </w:r>
      <w:r w:rsidR="00EC1C48" w:rsidRPr="0C55BE34">
        <w:rPr>
          <w:lang w:val="en-US" w:eastAsia="en-US"/>
        </w:rPr>
        <w:t xml:space="preserve"> that involve</w:t>
      </w:r>
      <w:r w:rsidR="000231A7" w:rsidRPr="0C55BE34">
        <w:rPr>
          <w:lang w:val="en-US" w:eastAsia="en-US"/>
        </w:rPr>
        <w:t xml:space="preserve"> benchmarking costs against international comparators</w:t>
      </w:r>
      <w:r w:rsidR="00B24CDD" w:rsidRPr="0C55BE34">
        <w:rPr>
          <w:lang w:val="en-US" w:eastAsia="en-US"/>
        </w:rPr>
        <w:t xml:space="preserve"> for example</w:t>
      </w:r>
      <w:r w:rsidR="00EC1C48" w:rsidRPr="0C55BE34">
        <w:rPr>
          <w:lang w:val="en-US" w:eastAsia="en-US"/>
        </w:rPr>
        <w:t>.</w:t>
      </w:r>
      <w:r w:rsidR="002026A6" w:rsidRPr="0C55BE34">
        <w:rPr>
          <w:lang w:val="en-US" w:eastAsia="en-US"/>
        </w:rPr>
        <w:t xml:space="preserve"> </w:t>
      </w:r>
      <w:r w:rsidR="004D19FE" w:rsidRPr="0C55BE34">
        <w:rPr>
          <w:lang w:val="en-US" w:eastAsia="en-US"/>
        </w:rPr>
        <w:t xml:space="preserve">Expenditure reviews should be public to encourage accountability. </w:t>
      </w:r>
    </w:p>
    <w:p w14:paraId="5F0A269E" w14:textId="47DCDB1B" w:rsidR="001B10CB" w:rsidRPr="00005BD4" w:rsidRDefault="00FD4E0E" w:rsidP="001B10CB">
      <w:pPr>
        <w:pStyle w:val="Heading3"/>
      </w:pPr>
      <w:r>
        <w:t>Services to meet appropriate reliability requirements</w:t>
      </w:r>
    </w:p>
    <w:p w14:paraId="5C1FC32C" w14:textId="05D0DD66" w:rsidR="007B1C10" w:rsidRDefault="00820DED" w:rsidP="00D90190">
      <w:pPr>
        <w:spacing w:after="160" w:line="259" w:lineRule="auto"/>
      </w:pPr>
      <w:r>
        <w:t>ACCAN supports s</w:t>
      </w:r>
      <w:r w:rsidR="00276893">
        <w:t>ervice standards be</w:t>
      </w:r>
      <w:r>
        <w:t>ing</w:t>
      </w:r>
      <w:r w:rsidR="00276893">
        <w:t xml:space="preserve"> set at the wholesale level and passed through to consumers at the retail level. </w:t>
      </w:r>
      <w:r w:rsidR="001B10CB">
        <w:t xml:space="preserve">The current </w:t>
      </w:r>
      <w:r w:rsidR="006C6E3E">
        <w:t>USG</w:t>
      </w:r>
      <w:r w:rsidR="001B10CB">
        <w:t xml:space="preserve"> requires networks to be capable of reaching peak download speeds of 25 Mbps and peak upload speeds of 5 Mbps. </w:t>
      </w:r>
      <w:r w:rsidR="00EB24F1">
        <w:t>Not only should</w:t>
      </w:r>
      <w:r w:rsidR="00276893">
        <w:t xml:space="preserve"> network</w:t>
      </w:r>
      <w:r w:rsidR="00EB24F1">
        <w:t xml:space="preserve"> providers be able to consistently provide download and upload speeds of 25 Mbps and 5 Mbps respectively, service quality </w:t>
      </w:r>
      <w:r w:rsidR="007B1C10">
        <w:t>levels such as connection times, fault repair times and appointment keeping need to be included where applicable.</w:t>
      </w:r>
      <w:r w:rsidR="006C6E3E">
        <w:rPr>
          <w:rStyle w:val="FootnoteReference"/>
        </w:rPr>
        <w:footnoteReference w:id="13"/>
      </w:r>
      <w:r w:rsidR="007B1C10">
        <w:t xml:space="preserve"> </w:t>
      </w:r>
    </w:p>
    <w:p w14:paraId="577A3086" w14:textId="3298AFF7" w:rsidR="007B1C10" w:rsidRDefault="007B1C10" w:rsidP="00D90190">
      <w:pPr>
        <w:spacing w:after="160" w:line="259" w:lineRule="auto"/>
      </w:pPr>
      <w:r>
        <w:t xml:space="preserve">Minimum service levels should be reflective of those already set out in the Customer Service </w:t>
      </w:r>
      <w:r w:rsidR="00276893">
        <w:t>Guarantee (CSG) but</w:t>
      </w:r>
      <w:r>
        <w:t xml:space="preserve"> extended to broadband services to ensure that as we progress from standard telephone services to </w:t>
      </w:r>
      <w:r w:rsidR="007725FE">
        <w:t>internet protocol</w:t>
      </w:r>
      <w:r>
        <w:t xml:space="preserve"> </w:t>
      </w:r>
      <w:r w:rsidR="00613767">
        <w:t xml:space="preserve">communications, consumer protections </w:t>
      </w:r>
      <w:r w:rsidR="005E2D2B">
        <w:t>keep pace</w:t>
      </w:r>
      <w:r w:rsidR="00613767">
        <w:t xml:space="preserve">. Thus, timeframes for new connections and fault rectifications should allow </w:t>
      </w:r>
      <w:r w:rsidR="00276893">
        <w:t>Retail Service Providers (RSPs)</w:t>
      </w:r>
      <w:r w:rsidR="00613767">
        <w:t xml:space="preserve"> </w:t>
      </w:r>
      <w:r w:rsidR="00613767">
        <w:lastRenderedPageBreak/>
        <w:t>to meet CSG timeframes.</w:t>
      </w:r>
      <w:r w:rsidR="007725FE">
        <w:rPr>
          <w:rStyle w:val="FootnoteReference"/>
        </w:rPr>
        <w:footnoteReference w:id="14"/>
      </w:r>
      <w:r w:rsidR="00613767">
        <w:t xml:space="preserve"> Where service standards are missed, the provider should be liable to pay the affected end user compensation, set in line with CSG amounts. </w:t>
      </w:r>
    </w:p>
    <w:p w14:paraId="1CB52C9D" w14:textId="57B329DC" w:rsidR="001B10CB" w:rsidRPr="00005BD4" w:rsidRDefault="0014069D" w:rsidP="001B10CB">
      <w:pPr>
        <w:spacing w:after="160" w:line="259" w:lineRule="auto"/>
      </w:pPr>
      <w:r>
        <w:t>If</w:t>
      </w:r>
      <w:r w:rsidR="001B10CB">
        <w:t xml:space="preserve"> funding is provided to build mobile networks, minimum requirements should be in place regarding how much time is provided by battery </w:t>
      </w:r>
      <w:r w:rsidR="00FD4E0E">
        <w:t>backups</w:t>
      </w:r>
      <w:r w:rsidR="001B10CB">
        <w:t>, particularly if the</w:t>
      </w:r>
      <w:r w:rsidR="00FD4E0E">
        <w:t xml:space="preserve"> service</w:t>
      </w:r>
      <w:r w:rsidR="001B10CB">
        <w:t xml:space="preserve"> area is remote or prone to natural disasters. </w:t>
      </w:r>
      <w:r>
        <w:t>Additionally, c</w:t>
      </w:r>
      <w:r w:rsidR="00FD4E0E">
        <w:t>onsideration should be given to how service providers will be incentivised to go above and beyond minimum service standards</w:t>
      </w:r>
      <w:r w:rsidR="00D6516D">
        <w:t>. F</w:t>
      </w:r>
      <w:r w:rsidR="000D1CFC">
        <w:t>or example</w:t>
      </w:r>
      <w:r w:rsidR="00D6516D">
        <w:t>,</w:t>
      </w:r>
      <w:r w:rsidR="000D1CFC">
        <w:t xml:space="preserve"> tender bids with higher service level agreements (SLAs) could be prioritised over those with lower SLAs</w:t>
      </w:r>
      <w:r w:rsidR="00FD4E0E">
        <w:t xml:space="preserve">. </w:t>
      </w:r>
      <w:r>
        <w:t>All</w:t>
      </w:r>
      <w:r w:rsidR="00FD4E0E">
        <w:t xml:space="preserve"> s</w:t>
      </w:r>
      <w:r w:rsidR="001B10CB">
        <w:t xml:space="preserve">ervice standards need to be supported by appropriate </w:t>
      </w:r>
      <w:r w:rsidR="000E516C">
        <w:t xml:space="preserve">reporting </w:t>
      </w:r>
      <w:r w:rsidR="001B10CB">
        <w:t>requirements to promote accountability.</w:t>
      </w:r>
    </w:p>
    <w:p w14:paraId="6D7D5095" w14:textId="5F4512E9" w:rsidR="001B10CB" w:rsidRDefault="00FD4E0E" w:rsidP="001B10CB">
      <w:pPr>
        <w:pStyle w:val="Heading3"/>
      </w:pPr>
      <w:r>
        <w:t>Services to be affordable</w:t>
      </w:r>
    </w:p>
    <w:p w14:paraId="75F4FDF4" w14:textId="2601FF64" w:rsidR="001B10CB" w:rsidRPr="0014069D" w:rsidRDefault="001B10CB" w:rsidP="0014069D">
      <w:pPr>
        <w:spacing w:after="160" w:line="259" w:lineRule="auto"/>
      </w:pPr>
      <w:r>
        <w:t>Retail prices which are set too high discourages take up of the service.</w:t>
      </w:r>
      <w:r w:rsidR="00C7592D">
        <w:t xml:space="preserve"> Maximum retail prices should be based on the efficient cost of providing the service.</w:t>
      </w:r>
      <w:r>
        <w:t xml:space="preserve"> </w:t>
      </w:r>
      <w:r w:rsidR="00C7592D">
        <w:t xml:space="preserve">Additionally, </w:t>
      </w:r>
      <w:r>
        <w:t xml:space="preserve">maximum prices need to be set with consideration of policy objectives. For example, where the policy objective is to overcome digital exclusion in areas with </w:t>
      </w:r>
      <w:r w:rsidR="00FD4E0E">
        <w:t xml:space="preserve">a </w:t>
      </w:r>
      <w:r>
        <w:t xml:space="preserve">high proportion of </w:t>
      </w:r>
      <w:r w:rsidR="3C9CD4DD">
        <w:t>low-income</w:t>
      </w:r>
      <w:r>
        <w:t xml:space="preserve"> households the tender might not necessarily go to the lowest bidding service provider if there is another service provider that can offer the service at a lower retail price. </w:t>
      </w:r>
      <w:r w:rsidR="00995EBC">
        <w:rPr>
          <w:lang w:val="en-US"/>
        </w:rPr>
        <w:t xml:space="preserve">Indeed, ACCAN’s No Australian Left Offline initiative is in recognition of the need for subsidies to be paid </w:t>
      </w:r>
      <w:r w:rsidR="4DD6C45D">
        <w:rPr>
          <w:lang w:val="en-US"/>
        </w:rPr>
        <w:t>for</w:t>
      </w:r>
      <w:r w:rsidR="00995EBC">
        <w:rPr>
          <w:lang w:val="en-US"/>
        </w:rPr>
        <w:t xml:space="preserve"> broadband to be affordable for households on the lowest incomes.</w:t>
      </w:r>
      <w:r w:rsidR="00995EBC">
        <w:rPr>
          <w:rStyle w:val="FootnoteReference"/>
          <w:lang w:val="en-US"/>
        </w:rPr>
        <w:footnoteReference w:id="15"/>
      </w:r>
      <w:r w:rsidR="00A17547">
        <w:rPr>
          <w:lang w:val="en-US"/>
        </w:rPr>
        <w:t xml:space="preserve"> </w:t>
      </w:r>
      <w:r>
        <w:t xml:space="preserve">Consultation with local communities </w:t>
      </w:r>
      <w:r w:rsidR="00272E8C">
        <w:t>is</w:t>
      </w:r>
      <w:r>
        <w:t xml:space="preserve"> necessary to understand what a feasible retail price point is. </w:t>
      </w:r>
      <w:r w:rsidR="00B24CDD">
        <w:t xml:space="preserve">In some communities, </w:t>
      </w:r>
      <w:r w:rsidR="002C5E2D">
        <w:t xml:space="preserve">the </w:t>
      </w:r>
      <w:r w:rsidR="00272E8C">
        <w:t>most appropriate solution may involve free public Wi-Fi access.</w:t>
      </w:r>
      <w:r>
        <w:t xml:space="preserve"> Additionally, policy makers could consider funding a project if the provider allows for social tariffs, which target specific cohorts with </w:t>
      </w:r>
      <w:r w:rsidR="0014069D">
        <w:t xml:space="preserve">more </w:t>
      </w:r>
      <w:r>
        <w:t xml:space="preserve">affordable services. </w:t>
      </w:r>
    </w:p>
    <w:p w14:paraId="0E8FF0D8" w14:textId="3F431715" w:rsidR="00931D92" w:rsidRPr="00D70CC4" w:rsidRDefault="00931D92" w:rsidP="00931D92">
      <w:pPr>
        <w:pStyle w:val="Heading3"/>
      </w:pPr>
      <w:r>
        <w:t>Consumer choice and retail competition</w:t>
      </w:r>
    </w:p>
    <w:p w14:paraId="4C2DA2C4" w14:textId="7316159A" w:rsidR="00931D92" w:rsidRDefault="0082545B" w:rsidP="001B10CB">
      <w:pPr>
        <w:rPr>
          <w:lang w:val="en-US" w:eastAsia="en-US"/>
        </w:rPr>
      </w:pPr>
      <w:r>
        <w:rPr>
          <w:lang w:val="en-US" w:eastAsia="en-US"/>
        </w:rPr>
        <w:t xml:space="preserve">As </w:t>
      </w:r>
      <w:r w:rsidR="004D7CC8">
        <w:rPr>
          <w:lang w:val="en-US" w:eastAsia="en-US"/>
        </w:rPr>
        <w:t xml:space="preserve">identified </w:t>
      </w:r>
      <w:r>
        <w:rPr>
          <w:lang w:val="en-US" w:eastAsia="en-US"/>
        </w:rPr>
        <w:t>in the Report, t</w:t>
      </w:r>
      <w:r w:rsidR="00005BD4" w:rsidRPr="00D70CC4">
        <w:rPr>
          <w:lang w:val="en-US" w:eastAsia="en-US"/>
        </w:rPr>
        <w:t>he</w:t>
      </w:r>
      <w:r w:rsidR="00005BD4">
        <w:rPr>
          <w:lang w:val="en-US" w:eastAsia="en-US"/>
        </w:rPr>
        <w:t>re is a</w:t>
      </w:r>
      <w:r>
        <w:rPr>
          <w:lang w:val="en-US" w:eastAsia="en-US"/>
        </w:rPr>
        <w:t xml:space="preserve"> </w:t>
      </w:r>
      <w:r w:rsidR="00005BD4">
        <w:rPr>
          <w:lang w:val="en-US" w:eastAsia="en-US"/>
        </w:rPr>
        <w:t>risk of embedding infrastructure monopolies through introducing a market-based mechanism</w:t>
      </w:r>
      <w:r w:rsidR="00005BD4" w:rsidRPr="00D70CC4">
        <w:rPr>
          <w:lang w:val="en-US" w:eastAsia="en-US"/>
        </w:rPr>
        <w:t xml:space="preserve"> </w:t>
      </w:r>
      <w:r w:rsidR="00005BD4">
        <w:rPr>
          <w:lang w:val="en-US" w:eastAsia="en-US"/>
        </w:rPr>
        <w:t xml:space="preserve">given the high levels of </w:t>
      </w:r>
      <w:r w:rsidR="00005BD4" w:rsidRPr="00D70CC4">
        <w:rPr>
          <w:lang w:val="en-US" w:eastAsia="en-US"/>
        </w:rPr>
        <w:t xml:space="preserve">investment </w:t>
      </w:r>
      <w:r w:rsidR="00005BD4">
        <w:rPr>
          <w:lang w:val="en-US" w:eastAsia="en-US"/>
        </w:rPr>
        <w:t xml:space="preserve">already </w:t>
      </w:r>
      <w:r w:rsidR="00005BD4" w:rsidRPr="00D70CC4">
        <w:rPr>
          <w:lang w:val="en-US" w:eastAsia="en-US"/>
        </w:rPr>
        <w:t>sunk by NBN</w:t>
      </w:r>
      <w:r w:rsidR="00D6516D">
        <w:rPr>
          <w:lang w:val="en-US" w:eastAsia="en-US"/>
        </w:rPr>
        <w:t xml:space="preserve"> Co</w:t>
      </w:r>
      <w:r w:rsidR="00005BD4" w:rsidRPr="00D70CC4">
        <w:rPr>
          <w:lang w:val="en-US" w:eastAsia="en-US"/>
        </w:rPr>
        <w:t xml:space="preserve"> and Telstra</w:t>
      </w:r>
      <w:r>
        <w:rPr>
          <w:lang w:val="en-US" w:eastAsia="en-US"/>
        </w:rPr>
        <w:t>,</w:t>
      </w:r>
      <w:r w:rsidR="00005BD4">
        <w:rPr>
          <w:lang w:val="en-US" w:eastAsia="en-US"/>
        </w:rPr>
        <w:t xml:space="preserve"> which gives</w:t>
      </w:r>
      <w:r w:rsidR="00005BD4" w:rsidRPr="00D70CC4">
        <w:rPr>
          <w:lang w:val="en-US" w:eastAsia="en-US"/>
        </w:rPr>
        <w:t xml:space="preserve"> them an advantage over competitors</w:t>
      </w:r>
      <w:r w:rsidR="00005BD4">
        <w:rPr>
          <w:lang w:val="en-US" w:eastAsia="en-US"/>
        </w:rPr>
        <w:t xml:space="preserve">. </w:t>
      </w:r>
      <w:r w:rsidR="008305C9">
        <w:rPr>
          <w:lang w:val="en-US" w:eastAsia="en-US"/>
        </w:rPr>
        <w:t>Specific market failures caused by monopoly power can be addressed through setting appropriate maximum prices</w:t>
      </w:r>
      <w:r w:rsidR="001B10CB">
        <w:rPr>
          <w:lang w:val="en-US" w:eastAsia="en-US"/>
        </w:rPr>
        <w:t xml:space="preserve"> and</w:t>
      </w:r>
      <w:r w:rsidR="008305C9">
        <w:rPr>
          <w:lang w:val="en-US" w:eastAsia="en-US"/>
        </w:rPr>
        <w:t xml:space="preserve"> service standards</w:t>
      </w:r>
      <w:r w:rsidR="00C7592D">
        <w:rPr>
          <w:lang w:val="en-US" w:eastAsia="en-US"/>
        </w:rPr>
        <w:t xml:space="preserve"> as discussed above</w:t>
      </w:r>
      <w:r w:rsidR="001B10CB">
        <w:rPr>
          <w:lang w:val="en-US" w:eastAsia="en-US"/>
        </w:rPr>
        <w:t xml:space="preserve">. Consumers can be further protected by encouraging retail competition. </w:t>
      </w:r>
      <w:r w:rsidR="00005BD4">
        <w:rPr>
          <w:lang w:val="en-US" w:eastAsia="en-US"/>
        </w:rPr>
        <w:t>P</w:t>
      </w:r>
      <w:r w:rsidR="00005BD4" w:rsidRPr="00D70CC4">
        <w:rPr>
          <w:lang w:val="en-US" w:eastAsia="en-US"/>
        </w:rPr>
        <w:t xml:space="preserve">rojects </w:t>
      </w:r>
      <w:r>
        <w:rPr>
          <w:lang w:val="en-US" w:eastAsia="en-US"/>
        </w:rPr>
        <w:t>where there is a guarantee</w:t>
      </w:r>
      <w:r w:rsidR="00005BD4" w:rsidRPr="00D70CC4">
        <w:rPr>
          <w:lang w:val="en-US" w:eastAsia="en-US"/>
        </w:rPr>
        <w:t xml:space="preserve"> </w:t>
      </w:r>
      <w:r>
        <w:rPr>
          <w:lang w:val="en-US" w:eastAsia="en-US"/>
        </w:rPr>
        <w:t>of</w:t>
      </w:r>
      <w:r w:rsidR="00005BD4" w:rsidRPr="00D70CC4">
        <w:rPr>
          <w:lang w:val="en-US" w:eastAsia="en-US"/>
        </w:rPr>
        <w:t xml:space="preserve"> retail competition </w:t>
      </w:r>
      <w:r w:rsidR="001B10CB">
        <w:rPr>
          <w:lang w:val="en-US" w:eastAsia="en-US"/>
        </w:rPr>
        <w:t xml:space="preserve">could be </w:t>
      </w:r>
      <w:proofErr w:type="spellStart"/>
      <w:r w:rsidR="001B10CB">
        <w:rPr>
          <w:lang w:val="en-US" w:eastAsia="en-US"/>
        </w:rPr>
        <w:t>prioriti</w:t>
      </w:r>
      <w:r w:rsidR="00C7592D">
        <w:rPr>
          <w:lang w:val="en-US" w:eastAsia="en-US"/>
        </w:rPr>
        <w:t>s</w:t>
      </w:r>
      <w:r w:rsidR="001B10CB">
        <w:rPr>
          <w:lang w:val="en-US" w:eastAsia="en-US"/>
        </w:rPr>
        <w:t>ed</w:t>
      </w:r>
      <w:proofErr w:type="spellEnd"/>
      <w:r w:rsidR="001B10CB">
        <w:rPr>
          <w:lang w:val="en-US" w:eastAsia="en-US"/>
        </w:rPr>
        <w:t xml:space="preserve"> to</w:t>
      </w:r>
      <w:r w:rsidR="00005BD4" w:rsidRPr="00D70CC4">
        <w:rPr>
          <w:lang w:val="en-US" w:eastAsia="en-US"/>
        </w:rPr>
        <w:t xml:space="preserve"> prevent vertical monopolies from emerging. </w:t>
      </w:r>
    </w:p>
    <w:p w14:paraId="264E991E" w14:textId="4547E9A9" w:rsidR="009D40A3" w:rsidRDefault="009D40A3" w:rsidP="001B10CB">
      <w:r>
        <w:t>ACCAN is aware of existing consumer confusion regarding which services are available to regional and rural consumers. We recommend that more consumer information regarding connections be provided to end users</w:t>
      </w:r>
      <w:r w:rsidR="000D1CFC">
        <w:t xml:space="preserve"> to support the transition to this mechanism. T</w:t>
      </w:r>
      <w:r>
        <w:t xml:space="preserve">his could be achieved through the creation of an independent comparison tool that allows end users to look up the services available to them at their premise. </w:t>
      </w:r>
    </w:p>
    <w:p w14:paraId="7A6F3ED8" w14:textId="77777777" w:rsidR="007C168C" w:rsidRDefault="007C168C" w:rsidP="001B10CB"/>
    <w:p w14:paraId="3B5464FD" w14:textId="77777777" w:rsidR="007C168C" w:rsidRPr="009D40A3" w:rsidRDefault="007C168C" w:rsidP="001B10CB"/>
    <w:p w14:paraId="141249B2" w14:textId="59359D7F" w:rsidR="00914F93" w:rsidRDefault="003D488A" w:rsidP="00641DFD">
      <w:pPr>
        <w:rPr>
          <w:lang w:val="en-US" w:eastAsia="en-US"/>
        </w:rPr>
      </w:pPr>
      <w:r w:rsidRPr="00914F93">
        <w:rPr>
          <w:rStyle w:val="Heading3Char"/>
        </w:rPr>
        <w:lastRenderedPageBreak/>
        <w:t>A technology neutral approach, with choice of technology to be based on ability to meet community needs</w:t>
      </w:r>
      <w:r w:rsidR="00781B28">
        <w:rPr>
          <w:lang w:val="en-US" w:eastAsia="en-US"/>
        </w:rPr>
        <w:t xml:space="preserve"> </w:t>
      </w:r>
    </w:p>
    <w:p w14:paraId="206E5EB6" w14:textId="30003C33" w:rsidR="00F35C53" w:rsidRDefault="00781B28" w:rsidP="00641DFD">
      <w:pPr>
        <w:rPr>
          <w:lang w:val="en-US" w:eastAsia="en-US"/>
        </w:rPr>
      </w:pPr>
      <w:r>
        <w:rPr>
          <w:lang w:val="en-US" w:eastAsia="en-US"/>
        </w:rPr>
        <w:t>A</w:t>
      </w:r>
      <w:r w:rsidR="00CA10FF">
        <w:rPr>
          <w:lang w:val="en-US" w:eastAsia="en-US"/>
        </w:rPr>
        <w:t xml:space="preserve"> flexible market-based tender mechanism can be tailored to specific community needs. It is important that a transition to this mechanism is carried out with the confidence of local communities. F</w:t>
      </w:r>
      <w:r w:rsidR="00CA10FF" w:rsidRPr="00641DFD">
        <w:rPr>
          <w:lang w:val="en-US" w:eastAsia="en-US"/>
        </w:rPr>
        <w:t>or example, consumers in remote and regional Australia are heavily reliant on fixed line telephone services</w:t>
      </w:r>
      <w:r w:rsidR="00296EFA">
        <w:rPr>
          <w:lang w:val="en-US" w:eastAsia="en-US"/>
        </w:rPr>
        <w:t xml:space="preserve"> and feel they cannot trust other technologies in an emergency.</w:t>
      </w:r>
      <w:r w:rsidR="00CA10FF" w:rsidRPr="00641DFD">
        <w:rPr>
          <w:lang w:val="en-US" w:eastAsia="en-US"/>
        </w:rPr>
        <w:t xml:space="preserve"> </w:t>
      </w:r>
    </w:p>
    <w:p w14:paraId="55C4315B" w14:textId="19D5DBA5" w:rsidR="00302E02" w:rsidRDefault="00296EFA" w:rsidP="00641DFD">
      <w:pPr>
        <w:rPr>
          <w:lang w:val="en-US" w:eastAsia="en-US"/>
        </w:rPr>
      </w:pPr>
      <w:r w:rsidRPr="62352785">
        <w:rPr>
          <w:lang w:val="en-US" w:eastAsia="en-US"/>
        </w:rPr>
        <w:t xml:space="preserve">ACCAN is aware of rural consumers who maintain their ADSL service due to </w:t>
      </w:r>
      <w:r w:rsidR="00E71E2B" w:rsidRPr="62352785">
        <w:rPr>
          <w:lang w:val="en-US" w:eastAsia="en-US"/>
        </w:rPr>
        <w:t>the poor</w:t>
      </w:r>
      <w:r w:rsidRPr="62352785">
        <w:rPr>
          <w:lang w:val="en-US" w:eastAsia="en-US"/>
        </w:rPr>
        <w:t xml:space="preserve"> reliability of satellite internet services</w:t>
      </w:r>
      <w:r w:rsidR="00E71E2B" w:rsidRPr="62352785">
        <w:rPr>
          <w:lang w:val="en-US" w:eastAsia="en-US"/>
        </w:rPr>
        <w:t xml:space="preserve"> at their location</w:t>
      </w:r>
      <w:r w:rsidRPr="62352785">
        <w:rPr>
          <w:lang w:val="en-US" w:eastAsia="en-US"/>
        </w:rPr>
        <w:t xml:space="preserve">. </w:t>
      </w:r>
      <w:r w:rsidR="5F3C5F7A" w:rsidRPr="62352785">
        <w:rPr>
          <w:lang w:val="en-US" w:eastAsia="en-US"/>
        </w:rPr>
        <w:t>Thus,</w:t>
      </w:r>
      <w:r w:rsidRPr="62352785">
        <w:rPr>
          <w:lang w:val="en-US" w:eastAsia="en-US"/>
        </w:rPr>
        <w:t xml:space="preserve"> any solutions which might replace one service needs to have the same, or improved levels of service. </w:t>
      </w:r>
      <w:r w:rsidR="00CA10FF" w:rsidRPr="62352785">
        <w:rPr>
          <w:lang w:val="en-US" w:eastAsia="en-US"/>
        </w:rPr>
        <w:t xml:space="preserve"> </w:t>
      </w:r>
      <w:r w:rsidR="00302E02" w:rsidRPr="62352785">
        <w:rPr>
          <w:lang w:val="en-US" w:eastAsia="en-US"/>
        </w:rPr>
        <w:t>New s</w:t>
      </w:r>
      <w:r w:rsidR="000B09B4" w:rsidRPr="62352785">
        <w:rPr>
          <w:lang w:val="en-US" w:eastAsia="en-US"/>
        </w:rPr>
        <w:t>olutions need to be proven to work</w:t>
      </w:r>
      <w:r w:rsidR="00302E02" w:rsidRPr="62352785">
        <w:rPr>
          <w:lang w:val="en-US" w:eastAsia="en-US"/>
        </w:rPr>
        <w:t xml:space="preserve"> at appropriate levels of reliability </w:t>
      </w:r>
      <w:r w:rsidR="319B9EA8" w:rsidRPr="62352785">
        <w:rPr>
          <w:lang w:val="en-US" w:eastAsia="en-US"/>
        </w:rPr>
        <w:t>for</w:t>
      </w:r>
      <w:r w:rsidR="00302E02" w:rsidRPr="62352785">
        <w:rPr>
          <w:lang w:val="en-US" w:eastAsia="en-US"/>
        </w:rPr>
        <w:t xml:space="preserve"> communities to gain trust and support for them</w:t>
      </w:r>
      <w:r w:rsidR="00CA10FF" w:rsidRPr="62352785">
        <w:rPr>
          <w:lang w:val="en-US" w:eastAsia="en-US"/>
        </w:rPr>
        <w:t>.</w:t>
      </w:r>
      <w:r w:rsidR="000B09B4" w:rsidRPr="62352785">
        <w:rPr>
          <w:lang w:val="en-US" w:eastAsia="en-US"/>
        </w:rPr>
        <w:t xml:space="preserve"> </w:t>
      </w:r>
    </w:p>
    <w:p w14:paraId="1F64F2B6" w14:textId="0ADC0AD4" w:rsidR="00BB0550" w:rsidRDefault="00BB0550" w:rsidP="00641DFD">
      <w:pPr>
        <w:rPr>
          <w:lang w:val="en-US" w:eastAsia="en-US"/>
        </w:rPr>
      </w:pPr>
      <w:r>
        <w:rPr>
          <w:lang w:val="en-US" w:eastAsia="en-US"/>
        </w:rPr>
        <w:t>Investing in new technologies, and demonstrating thei</w:t>
      </w:r>
      <w:r w:rsidR="004F29CB">
        <w:rPr>
          <w:lang w:val="en-US" w:eastAsia="en-US"/>
        </w:rPr>
        <w:t>r functionality and reliability,</w:t>
      </w:r>
      <w:r>
        <w:rPr>
          <w:lang w:val="en-US" w:eastAsia="en-US"/>
        </w:rPr>
        <w:t xml:space="preserve"> prior to the removal of any legacy </w:t>
      </w:r>
      <w:r w:rsidR="004F29CB">
        <w:rPr>
          <w:lang w:val="en-US" w:eastAsia="en-US"/>
        </w:rPr>
        <w:t>services is critical to building community support for new technologies</w:t>
      </w:r>
      <w:r w:rsidR="000F2ECC">
        <w:rPr>
          <w:lang w:val="en-US" w:eastAsia="en-US"/>
        </w:rPr>
        <w:t>.</w:t>
      </w:r>
      <w:r w:rsidR="004F29CB">
        <w:rPr>
          <w:lang w:val="en-US" w:eastAsia="en-US"/>
        </w:rPr>
        <w:t xml:space="preserve"> </w:t>
      </w:r>
      <w:r w:rsidR="000F2ECC">
        <w:rPr>
          <w:lang w:val="en-US" w:eastAsia="en-US"/>
        </w:rPr>
        <w:t>This is essential to</w:t>
      </w:r>
      <w:r w:rsidR="00EF05C3">
        <w:rPr>
          <w:lang w:val="en-US" w:eastAsia="en-US"/>
        </w:rPr>
        <w:t xml:space="preserve"> establishing the social license to remove legacy services that no longer meet community needs.</w:t>
      </w:r>
    </w:p>
    <w:p w14:paraId="39396C9B" w14:textId="1889F9CC" w:rsidR="008C7805" w:rsidRDefault="001601CC" w:rsidP="00641DFD">
      <w:pPr>
        <w:rPr>
          <w:lang w:val="en-US" w:eastAsia="en-US"/>
        </w:rPr>
      </w:pPr>
      <w:r>
        <w:rPr>
          <w:lang w:val="en-US" w:eastAsia="en-US"/>
        </w:rPr>
        <w:t>This</w:t>
      </w:r>
      <w:r w:rsidR="000E1828">
        <w:rPr>
          <w:lang w:val="en-US" w:eastAsia="en-US"/>
        </w:rPr>
        <w:t xml:space="preserve"> will require</w:t>
      </w:r>
      <w:r w:rsidR="00B420A4">
        <w:rPr>
          <w:lang w:val="en-US" w:eastAsia="en-US"/>
        </w:rPr>
        <w:t xml:space="preserve"> </w:t>
      </w:r>
      <w:r w:rsidR="00F24195">
        <w:rPr>
          <w:lang w:val="en-US" w:eastAsia="en-US"/>
        </w:rPr>
        <w:t>investing</w:t>
      </w:r>
      <w:r w:rsidR="00B420A4">
        <w:rPr>
          <w:lang w:val="en-US" w:eastAsia="en-US"/>
        </w:rPr>
        <w:t xml:space="preserve"> </w:t>
      </w:r>
      <w:r w:rsidR="00F24195">
        <w:rPr>
          <w:lang w:val="en-US" w:eastAsia="en-US"/>
        </w:rPr>
        <w:t>in</w:t>
      </w:r>
      <w:r w:rsidR="00B420A4">
        <w:rPr>
          <w:lang w:val="en-US" w:eastAsia="en-US"/>
        </w:rPr>
        <w:t xml:space="preserve"> </w:t>
      </w:r>
      <w:r w:rsidR="003020F7">
        <w:rPr>
          <w:lang w:val="en-US" w:eastAsia="en-US"/>
        </w:rPr>
        <w:t xml:space="preserve">new technology </w:t>
      </w:r>
      <w:r w:rsidR="00822788">
        <w:rPr>
          <w:lang w:val="en-US" w:eastAsia="en-US"/>
        </w:rPr>
        <w:t xml:space="preserve">prior to the removal of any legacy services. </w:t>
      </w:r>
      <w:r w:rsidR="00042FA2" w:rsidRPr="00641DFD">
        <w:rPr>
          <w:lang w:val="en-US" w:eastAsia="en-US"/>
        </w:rPr>
        <w:t>That said, funding shouldn’t solely go to incumbent providers with traditional solutions if more innovative technologies can be proven to work</w:t>
      </w:r>
      <w:r w:rsidR="00F85408" w:rsidRPr="00641DFD">
        <w:rPr>
          <w:lang w:val="en-US" w:eastAsia="en-US"/>
        </w:rPr>
        <w:t xml:space="preserve">. This would work to </w:t>
      </w:r>
      <w:r w:rsidR="00042FA2" w:rsidRPr="00641DFD">
        <w:rPr>
          <w:lang w:val="en-US" w:eastAsia="en-US"/>
        </w:rPr>
        <w:t>encourage greater competition</w:t>
      </w:r>
      <w:r w:rsidR="00CA10FF">
        <w:rPr>
          <w:lang w:val="en-US" w:eastAsia="en-US"/>
        </w:rPr>
        <w:t xml:space="preserve"> amongst providers, ultimately </w:t>
      </w:r>
      <w:r w:rsidR="00124F18" w:rsidRPr="00641DFD">
        <w:rPr>
          <w:lang w:val="en-US" w:eastAsia="en-US"/>
        </w:rPr>
        <w:t>driv</w:t>
      </w:r>
      <w:r w:rsidR="00CA10FF">
        <w:rPr>
          <w:lang w:val="en-US" w:eastAsia="en-US"/>
        </w:rPr>
        <w:t>ing</w:t>
      </w:r>
      <w:r w:rsidR="00124F18" w:rsidRPr="00641DFD">
        <w:rPr>
          <w:lang w:val="en-US" w:eastAsia="en-US"/>
        </w:rPr>
        <w:t xml:space="preserve"> more efficient outcomes</w:t>
      </w:r>
      <w:r w:rsidR="00042FA2" w:rsidRPr="00641DFD">
        <w:rPr>
          <w:lang w:val="en-US" w:eastAsia="en-US"/>
        </w:rPr>
        <w:t xml:space="preserve">. </w:t>
      </w:r>
    </w:p>
    <w:p w14:paraId="26455F9E" w14:textId="77777777" w:rsidR="00262B57" w:rsidRPr="00262B57" w:rsidRDefault="00262B57" w:rsidP="00262B57">
      <w:pPr>
        <w:pStyle w:val="Heading3"/>
      </w:pPr>
      <w:r w:rsidRPr="00262B57">
        <w:t>Robust transparency requirements</w:t>
      </w:r>
    </w:p>
    <w:p w14:paraId="3A1B5813" w14:textId="364A45A0" w:rsidR="007C6D69" w:rsidRDefault="00782C2F" w:rsidP="00005BD4">
      <w:pPr>
        <w:rPr>
          <w:lang w:val="en-US" w:eastAsia="en-US"/>
        </w:rPr>
      </w:pPr>
      <w:r w:rsidRPr="00005BD4">
        <w:rPr>
          <w:lang w:val="en-US" w:eastAsia="en-US"/>
        </w:rPr>
        <w:t>The market</w:t>
      </w:r>
      <w:r w:rsidR="00FA1175" w:rsidRPr="00005BD4">
        <w:rPr>
          <w:lang w:val="en-US" w:eastAsia="en-US"/>
        </w:rPr>
        <w:t>-</w:t>
      </w:r>
      <w:r w:rsidRPr="00005BD4">
        <w:rPr>
          <w:lang w:val="en-US" w:eastAsia="en-US"/>
        </w:rPr>
        <w:t>based mechanism needs to be entirely transparent</w:t>
      </w:r>
      <w:r w:rsidR="00042FA2" w:rsidRPr="00005BD4">
        <w:rPr>
          <w:lang w:val="en-US" w:eastAsia="en-US"/>
        </w:rPr>
        <w:t xml:space="preserve">. The issues of transparency experienced with the current system could </w:t>
      </w:r>
      <w:r w:rsidR="00124F18" w:rsidRPr="00005BD4">
        <w:rPr>
          <w:lang w:val="en-US" w:eastAsia="en-US"/>
        </w:rPr>
        <w:t>transpire</w:t>
      </w:r>
      <w:r w:rsidR="00042FA2" w:rsidRPr="00005BD4">
        <w:rPr>
          <w:lang w:val="en-US" w:eastAsia="en-US"/>
        </w:rPr>
        <w:t xml:space="preserve"> in a market</w:t>
      </w:r>
      <w:r w:rsidR="00F24195" w:rsidRPr="00005BD4">
        <w:rPr>
          <w:lang w:val="en-US" w:eastAsia="en-US"/>
        </w:rPr>
        <w:t>-</w:t>
      </w:r>
      <w:r w:rsidR="00042FA2" w:rsidRPr="00005BD4">
        <w:rPr>
          <w:lang w:val="en-US" w:eastAsia="en-US"/>
        </w:rPr>
        <w:t>based mechanism</w:t>
      </w:r>
      <w:r w:rsidR="00BA08CC" w:rsidRPr="00005BD4">
        <w:rPr>
          <w:lang w:val="en-US" w:eastAsia="en-US"/>
        </w:rPr>
        <w:t xml:space="preserve">, </w:t>
      </w:r>
      <w:r w:rsidR="00C75D05">
        <w:rPr>
          <w:lang w:val="en-US" w:eastAsia="en-US"/>
        </w:rPr>
        <w:t>due to</w:t>
      </w:r>
      <w:r w:rsidR="00BA08CC" w:rsidRPr="00005BD4">
        <w:rPr>
          <w:lang w:val="en-US" w:eastAsia="en-US"/>
        </w:rPr>
        <w:t xml:space="preserve"> unclear tender criteria</w:t>
      </w:r>
      <w:r w:rsidR="00262B57">
        <w:rPr>
          <w:lang w:val="en-US" w:eastAsia="en-US"/>
        </w:rPr>
        <w:t xml:space="preserve"> and</w:t>
      </w:r>
      <w:r w:rsidR="00CB6D62">
        <w:rPr>
          <w:lang w:val="en-US" w:eastAsia="en-US"/>
        </w:rPr>
        <w:t xml:space="preserve"> policy priorities</w:t>
      </w:r>
      <w:r w:rsidR="00CA10FF">
        <w:rPr>
          <w:lang w:val="en-US" w:eastAsia="en-US"/>
        </w:rPr>
        <w:t xml:space="preserve"> or </w:t>
      </w:r>
      <w:r w:rsidR="00262B57">
        <w:rPr>
          <w:lang w:val="en-US" w:eastAsia="en-US"/>
        </w:rPr>
        <w:t xml:space="preserve">because of </w:t>
      </w:r>
      <w:r w:rsidR="00CA10FF">
        <w:rPr>
          <w:lang w:val="en-US" w:eastAsia="en-US"/>
        </w:rPr>
        <w:t xml:space="preserve">private </w:t>
      </w:r>
      <w:r w:rsidR="00CB6D62">
        <w:rPr>
          <w:lang w:val="en-US" w:eastAsia="en-US"/>
        </w:rPr>
        <w:t>negotiations</w:t>
      </w:r>
      <w:r w:rsidR="00CA10FF">
        <w:rPr>
          <w:lang w:val="en-US" w:eastAsia="en-US"/>
        </w:rPr>
        <w:t xml:space="preserve"> with individual providers</w:t>
      </w:r>
      <w:r w:rsidR="00042FA2" w:rsidRPr="00005BD4">
        <w:rPr>
          <w:lang w:val="en-US" w:eastAsia="en-US"/>
        </w:rPr>
        <w:t>.</w:t>
      </w:r>
    </w:p>
    <w:p w14:paraId="364EBF23" w14:textId="79F0EB3F" w:rsidR="000E1828" w:rsidRPr="0080319F" w:rsidRDefault="007C6D69" w:rsidP="00005BD4">
      <w:pPr>
        <w:rPr>
          <w:lang w:val="en-US" w:eastAsia="en-US"/>
        </w:rPr>
      </w:pPr>
      <w:r>
        <w:rPr>
          <w:lang w:val="en-US" w:eastAsia="en-US"/>
        </w:rPr>
        <w:t>W</w:t>
      </w:r>
      <w:r w:rsidR="00042FA2" w:rsidRPr="00005BD4">
        <w:rPr>
          <w:lang w:val="en-US" w:eastAsia="en-US"/>
        </w:rPr>
        <w:t xml:space="preserve">e </w:t>
      </w:r>
      <w:r w:rsidR="00F24195" w:rsidRPr="00005BD4">
        <w:rPr>
          <w:lang w:val="en-US" w:eastAsia="en-US"/>
        </w:rPr>
        <w:t>consid</w:t>
      </w:r>
      <w:r w:rsidR="00F24195">
        <w:rPr>
          <w:lang w:val="en-US" w:eastAsia="en-US"/>
        </w:rPr>
        <w:t>e</w:t>
      </w:r>
      <w:r w:rsidR="00F24195" w:rsidRPr="00005BD4">
        <w:rPr>
          <w:lang w:val="en-US" w:eastAsia="en-US"/>
        </w:rPr>
        <w:t>r</w:t>
      </w:r>
      <w:r w:rsidR="00042FA2" w:rsidRPr="00005BD4">
        <w:rPr>
          <w:lang w:val="en-US" w:eastAsia="en-US"/>
        </w:rPr>
        <w:t xml:space="preserve"> that </w:t>
      </w:r>
      <w:r w:rsidR="00CB6D62">
        <w:rPr>
          <w:lang w:val="en-US" w:eastAsia="en-US"/>
        </w:rPr>
        <w:t>measures</w:t>
      </w:r>
      <w:r w:rsidR="00042FA2" w:rsidRPr="00005BD4">
        <w:rPr>
          <w:lang w:val="en-US" w:eastAsia="en-US"/>
        </w:rPr>
        <w:t xml:space="preserve"> should be put in place so that communities are easily able to see </w:t>
      </w:r>
      <w:r w:rsidR="00CB6D62">
        <w:rPr>
          <w:lang w:val="en-US" w:eastAsia="en-US"/>
        </w:rPr>
        <w:t xml:space="preserve">why funds are being spent, </w:t>
      </w:r>
      <w:r w:rsidR="00042FA2" w:rsidRPr="00005BD4">
        <w:rPr>
          <w:lang w:val="en-US" w:eastAsia="en-US"/>
        </w:rPr>
        <w:t xml:space="preserve">how </w:t>
      </w:r>
      <w:r w:rsidR="00CB6D62">
        <w:rPr>
          <w:lang w:val="en-US" w:eastAsia="en-US"/>
        </w:rPr>
        <w:t>they are being spent</w:t>
      </w:r>
      <w:r w:rsidR="00042FA2" w:rsidRPr="00005BD4">
        <w:rPr>
          <w:lang w:val="en-US" w:eastAsia="en-US"/>
        </w:rPr>
        <w:t>, and what they can expect in return.</w:t>
      </w:r>
      <w:r w:rsidR="00262B57">
        <w:rPr>
          <w:lang w:val="en-US" w:eastAsia="en-US"/>
        </w:rPr>
        <w:t xml:space="preserve"> Data collection and reporting requirements will work towards improving transparency. </w:t>
      </w:r>
      <w:r w:rsidR="00005BD4" w:rsidRPr="00005BD4">
        <w:rPr>
          <w:lang w:val="en-US" w:eastAsia="en-US"/>
        </w:rPr>
        <w:t xml:space="preserve">Data collection on service outcomes needs to be carried out uniformly across providers. </w:t>
      </w:r>
      <w:r w:rsidR="00BB384F">
        <w:rPr>
          <w:lang w:val="en-US" w:eastAsia="en-US"/>
        </w:rPr>
        <w:t>C</w:t>
      </w:r>
      <w:r w:rsidR="00005BD4" w:rsidRPr="00005BD4">
        <w:rPr>
          <w:lang w:val="en-US" w:eastAsia="en-US"/>
        </w:rPr>
        <w:t xml:space="preserve">urrently </w:t>
      </w:r>
      <w:r w:rsidR="004D5292" w:rsidRPr="00005BD4">
        <w:rPr>
          <w:lang w:val="en-US" w:eastAsia="en-US"/>
        </w:rPr>
        <w:t>M</w:t>
      </w:r>
      <w:r w:rsidR="004D5292">
        <w:rPr>
          <w:lang w:val="en-US" w:eastAsia="en-US"/>
        </w:rPr>
        <w:t>obile Network Operators (MNOs)</w:t>
      </w:r>
      <w:r w:rsidR="00005BD4" w:rsidRPr="00005BD4">
        <w:rPr>
          <w:lang w:val="en-US" w:eastAsia="en-US"/>
        </w:rPr>
        <w:t xml:space="preserve"> measure </w:t>
      </w:r>
      <w:r w:rsidR="00BB384F">
        <w:rPr>
          <w:lang w:val="en-US" w:eastAsia="en-US"/>
        </w:rPr>
        <w:t>mobile network</w:t>
      </w:r>
      <w:r w:rsidR="00005BD4" w:rsidRPr="00005BD4">
        <w:rPr>
          <w:lang w:val="en-US" w:eastAsia="en-US"/>
        </w:rPr>
        <w:t xml:space="preserve"> coverage using differing assumptions. Service outcomes that are not measured in the same way nationally will make comparisons and evaluations of projects difficult.</w:t>
      </w:r>
      <w:r w:rsidR="00C75D05">
        <w:rPr>
          <w:lang w:val="en-US" w:eastAsia="en-US"/>
        </w:rPr>
        <w:t xml:space="preserve"> </w:t>
      </w:r>
      <w:r w:rsidR="00C75D05" w:rsidRPr="0080319F">
        <w:rPr>
          <w:lang w:val="en-US" w:eastAsia="en-US"/>
        </w:rPr>
        <w:t>ACCAN considers that reporting requirements should include</w:t>
      </w:r>
      <w:r w:rsidR="000E1828" w:rsidRPr="0080319F">
        <w:rPr>
          <w:lang w:val="en-US" w:eastAsia="en-US"/>
        </w:rPr>
        <w:t>:</w:t>
      </w:r>
    </w:p>
    <w:p w14:paraId="1E59B7A7" w14:textId="77777777" w:rsidR="006520CF" w:rsidRPr="0080319F" w:rsidRDefault="006520CF" w:rsidP="000E1828">
      <w:pPr>
        <w:pStyle w:val="ListParagraph"/>
        <w:numPr>
          <w:ilvl w:val="0"/>
          <w:numId w:val="46"/>
        </w:numPr>
        <w:rPr>
          <w:lang w:val="en-US" w:eastAsia="en-US"/>
        </w:rPr>
      </w:pPr>
      <w:r w:rsidRPr="0080319F">
        <w:rPr>
          <w:lang w:val="en-US" w:eastAsia="en-US"/>
        </w:rPr>
        <w:t>Reliability metrics:</w:t>
      </w:r>
    </w:p>
    <w:p w14:paraId="5673F5DF" w14:textId="0AC3F2B3" w:rsidR="006520CF" w:rsidRPr="00275309" w:rsidRDefault="00D34512" w:rsidP="006520CF">
      <w:pPr>
        <w:pStyle w:val="ListParagraph"/>
        <w:numPr>
          <w:ilvl w:val="1"/>
          <w:numId w:val="46"/>
        </w:numPr>
        <w:rPr>
          <w:lang w:val="en-US" w:eastAsia="en-US"/>
        </w:rPr>
      </w:pPr>
      <w:r>
        <w:rPr>
          <w:lang w:val="en-US" w:eastAsia="en-US"/>
        </w:rPr>
        <w:t>c</w:t>
      </w:r>
      <w:r w:rsidR="006520CF" w:rsidRPr="00275309">
        <w:rPr>
          <w:lang w:val="en-US" w:eastAsia="en-US"/>
        </w:rPr>
        <w:t>onnection timeframes</w:t>
      </w:r>
    </w:p>
    <w:p w14:paraId="754444FD" w14:textId="3EA2496D" w:rsidR="006520CF" w:rsidRPr="00275309" w:rsidRDefault="00CA76CB" w:rsidP="006520CF">
      <w:pPr>
        <w:pStyle w:val="ListParagraph"/>
        <w:numPr>
          <w:ilvl w:val="1"/>
          <w:numId w:val="46"/>
        </w:numPr>
        <w:rPr>
          <w:lang w:val="en-US" w:eastAsia="en-US"/>
        </w:rPr>
      </w:pPr>
      <w:r>
        <w:rPr>
          <w:lang w:val="en-US" w:eastAsia="en-US"/>
        </w:rPr>
        <w:t>f</w:t>
      </w:r>
      <w:r w:rsidR="006520CF" w:rsidRPr="00275309">
        <w:rPr>
          <w:lang w:val="en-US" w:eastAsia="en-US"/>
        </w:rPr>
        <w:t>ault repair timeframes</w:t>
      </w:r>
    </w:p>
    <w:p w14:paraId="32D92C64" w14:textId="5AE5622A" w:rsidR="006520CF" w:rsidRDefault="00CA76CB" w:rsidP="006520CF">
      <w:pPr>
        <w:pStyle w:val="ListParagraph"/>
        <w:numPr>
          <w:ilvl w:val="1"/>
          <w:numId w:val="46"/>
        </w:numPr>
        <w:rPr>
          <w:lang w:val="en-US" w:eastAsia="en-US"/>
        </w:rPr>
      </w:pPr>
      <w:r>
        <w:rPr>
          <w:lang w:val="en-US" w:eastAsia="en-US"/>
        </w:rPr>
        <w:t>a</w:t>
      </w:r>
      <w:r w:rsidR="006520CF" w:rsidRPr="00275309">
        <w:rPr>
          <w:lang w:val="en-US" w:eastAsia="en-US"/>
        </w:rPr>
        <w:t>ppointment keeping</w:t>
      </w:r>
    </w:p>
    <w:p w14:paraId="04922E3C" w14:textId="7A785C93" w:rsidR="000263F3" w:rsidRPr="0080319F" w:rsidRDefault="00CA76CB" w:rsidP="0080319F">
      <w:pPr>
        <w:pStyle w:val="ListParagraph"/>
        <w:numPr>
          <w:ilvl w:val="1"/>
          <w:numId w:val="46"/>
        </w:numPr>
        <w:rPr>
          <w:lang w:val="en-US" w:eastAsia="en-US"/>
        </w:rPr>
      </w:pPr>
      <w:r w:rsidRPr="62352785">
        <w:rPr>
          <w:lang w:val="en-US" w:eastAsia="en-US"/>
        </w:rPr>
        <w:t>s</w:t>
      </w:r>
      <w:r w:rsidR="000263F3" w:rsidRPr="62352785">
        <w:rPr>
          <w:lang w:val="en-US" w:eastAsia="en-US"/>
        </w:rPr>
        <w:t>ervice availability</w:t>
      </w:r>
      <w:r w:rsidR="528C4514" w:rsidRPr="62352785">
        <w:rPr>
          <w:lang w:val="en-US" w:eastAsia="en-US"/>
        </w:rPr>
        <w:t>.</w:t>
      </w:r>
    </w:p>
    <w:p w14:paraId="2DEF7C6B" w14:textId="024778D6" w:rsidR="006520CF" w:rsidRPr="00C20A99" w:rsidRDefault="00A02FDE" w:rsidP="000E1828">
      <w:pPr>
        <w:pStyle w:val="ListParagraph"/>
        <w:numPr>
          <w:ilvl w:val="0"/>
          <w:numId w:val="46"/>
        </w:numPr>
        <w:rPr>
          <w:lang w:val="en-US" w:eastAsia="en-US"/>
        </w:rPr>
      </w:pPr>
      <w:r w:rsidRPr="00C20A99">
        <w:rPr>
          <w:lang w:val="en-US" w:eastAsia="en-US"/>
        </w:rPr>
        <w:t>Customer service metrics</w:t>
      </w:r>
      <w:r w:rsidR="006520CF" w:rsidRPr="00C20A99">
        <w:rPr>
          <w:lang w:val="en-US" w:eastAsia="en-US"/>
        </w:rPr>
        <w:t>:</w:t>
      </w:r>
    </w:p>
    <w:p w14:paraId="4A610899" w14:textId="77777777" w:rsidR="006520CF" w:rsidRPr="00275309" w:rsidRDefault="00A02FDE" w:rsidP="00B546C4">
      <w:pPr>
        <w:pStyle w:val="ListParagraph"/>
        <w:numPr>
          <w:ilvl w:val="1"/>
          <w:numId w:val="46"/>
        </w:numPr>
        <w:rPr>
          <w:lang w:val="en-US" w:eastAsia="en-US"/>
        </w:rPr>
      </w:pPr>
      <w:r>
        <w:rPr>
          <w:lang w:val="en-US" w:eastAsia="en-US"/>
        </w:rPr>
        <w:t>volume of complaints</w:t>
      </w:r>
      <w:r w:rsidR="000631C6" w:rsidRPr="00275309">
        <w:rPr>
          <w:lang w:val="en-US" w:eastAsia="en-US"/>
        </w:rPr>
        <w:t xml:space="preserve"> received and resolved</w:t>
      </w:r>
    </w:p>
    <w:p w14:paraId="7C2CE7A1" w14:textId="7C6AFF38" w:rsidR="006520CF" w:rsidRPr="00275309" w:rsidRDefault="000631C6" w:rsidP="00B546C4">
      <w:pPr>
        <w:pStyle w:val="ListParagraph"/>
        <w:numPr>
          <w:ilvl w:val="1"/>
          <w:numId w:val="46"/>
        </w:numPr>
        <w:rPr>
          <w:lang w:val="en-US" w:eastAsia="en-US"/>
        </w:rPr>
      </w:pPr>
      <w:r w:rsidRPr="00275309">
        <w:rPr>
          <w:lang w:val="en-US" w:eastAsia="en-US"/>
        </w:rPr>
        <w:t>volume of complaints escalated to the TIO</w:t>
      </w:r>
    </w:p>
    <w:p w14:paraId="6B94E211" w14:textId="24163DE1" w:rsidR="006520CF" w:rsidRPr="00275309" w:rsidRDefault="000631C6" w:rsidP="00B546C4">
      <w:pPr>
        <w:pStyle w:val="ListParagraph"/>
        <w:numPr>
          <w:ilvl w:val="1"/>
          <w:numId w:val="46"/>
        </w:numPr>
        <w:rPr>
          <w:lang w:val="en-US" w:eastAsia="en-US"/>
        </w:rPr>
      </w:pPr>
      <w:r w:rsidRPr="00275309">
        <w:rPr>
          <w:lang w:val="en-US" w:eastAsia="en-US"/>
        </w:rPr>
        <w:t>first contact resolutions</w:t>
      </w:r>
    </w:p>
    <w:p w14:paraId="3758AB86" w14:textId="494A737C" w:rsidR="006520CF" w:rsidRPr="00275309" w:rsidRDefault="000631C6" w:rsidP="00B546C4">
      <w:pPr>
        <w:pStyle w:val="ListParagraph"/>
        <w:numPr>
          <w:ilvl w:val="1"/>
          <w:numId w:val="46"/>
        </w:numPr>
        <w:rPr>
          <w:lang w:val="en-US" w:eastAsia="en-US"/>
        </w:rPr>
      </w:pPr>
      <w:r w:rsidRPr="00275309">
        <w:rPr>
          <w:lang w:val="en-US" w:eastAsia="en-US"/>
        </w:rPr>
        <w:t>average wait times by method of contact</w:t>
      </w:r>
    </w:p>
    <w:p w14:paraId="3939ECC7" w14:textId="357A8728" w:rsidR="00367743" w:rsidRPr="00275309" w:rsidRDefault="000631C6" w:rsidP="00B546C4">
      <w:pPr>
        <w:pStyle w:val="ListParagraph"/>
        <w:numPr>
          <w:ilvl w:val="1"/>
          <w:numId w:val="46"/>
        </w:numPr>
        <w:rPr>
          <w:lang w:val="en-US" w:eastAsia="en-US"/>
        </w:rPr>
      </w:pPr>
      <w:r w:rsidRPr="62352785">
        <w:rPr>
          <w:lang w:val="en-US" w:eastAsia="en-US"/>
        </w:rPr>
        <w:t>time taken to get enquiry resolved</w:t>
      </w:r>
      <w:r w:rsidR="3371A0F3" w:rsidRPr="62352785">
        <w:rPr>
          <w:lang w:val="en-US" w:eastAsia="en-US"/>
        </w:rPr>
        <w:t>.</w:t>
      </w:r>
    </w:p>
    <w:p w14:paraId="78BD34F3" w14:textId="324B627B" w:rsidR="00367743" w:rsidRPr="00C20A99" w:rsidRDefault="00367743" w:rsidP="000E1828">
      <w:pPr>
        <w:pStyle w:val="ListParagraph"/>
        <w:numPr>
          <w:ilvl w:val="0"/>
          <w:numId w:val="46"/>
        </w:numPr>
        <w:rPr>
          <w:lang w:val="en-US" w:eastAsia="en-US"/>
        </w:rPr>
      </w:pPr>
      <w:r w:rsidRPr="00C20A99">
        <w:rPr>
          <w:lang w:val="en-US" w:eastAsia="en-US"/>
        </w:rPr>
        <w:lastRenderedPageBreak/>
        <w:t>Financial hardship metrics:</w:t>
      </w:r>
    </w:p>
    <w:p w14:paraId="06CB6F90" w14:textId="0913FC83" w:rsidR="00367743" w:rsidRPr="00275309" w:rsidRDefault="00CA76CB" w:rsidP="00B546C4">
      <w:pPr>
        <w:pStyle w:val="ListParagraph"/>
        <w:numPr>
          <w:ilvl w:val="1"/>
          <w:numId w:val="46"/>
        </w:numPr>
        <w:rPr>
          <w:lang w:val="en-US" w:eastAsia="en-US"/>
        </w:rPr>
      </w:pPr>
      <w:r>
        <w:rPr>
          <w:lang w:val="en-US" w:eastAsia="en-US"/>
        </w:rPr>
        <w:t>n</w:t>
      </w:r>
      <w:r w:rsidR="007F7875" w:rsidRPr="00275309">
        <w:rPr>
          <w:lang w:val="en-US" w:eastAsia="en-US"/>
        </w:rPr>
        <w:t>umber of disconnections</w:t>
      </w:r>
    </w:p>
    <w:p w14:paraId="7BB98D01" w14:textId="77777777" w:rsidR="00367743" w:rsidRPr="00275309" w:rsidRDefault="007F7875" w:rsidP="00B546C4">
      <w:pPr>
        <w:pStyle w:val="ListParagraph"/>
        <w:numPr>
          <w:ilvl w:val="1"/>
          <w:numId w:val="46"/>
        </w:numPr>
        <w:rPr>
          <w:lang w:val="en-US" w:eastAsia="en-US"/>
        </w:rPr>
      </w:pPr>
      <w:r w:rsidRPr="00275309">
        <w:rPr>
          <w:lang w:val="en-US" w:eastAsia="en-US"/>
        </w:rPr>
        <w:t>number of customers that re-enter</w:t>
      </w:r>
      <w:r w:rsidR="00A02FDE">
        <w:rPr>
          <w:lang w:val="en-US" w:eastAsia="en-US"/>
        </w:rPr>
        <w:t xml:space="preserve"> financial hardship arrangements</w:t>
      </w:r>
      <w:r w:rsidRPr="00275309">
        <w:rPr>
          <w:lang w:val="en-US" w:eastAsia="en-US"/>
        </w:rPr>
        <w:t xml:space="preserve"> once successfully completing one set of arrangements</w:t>
      </w:r>
    </w:p>
    <w:p w14:paraId="3E66BB37" w14:textId="0E27F85D" w:rsidR="000E1828" w:rsidRPr="00B546C4" w:rsidRDefault="007F7875" w:rsidP="00B546C4">
      <w:pPr>
        <w:pStyle w:val="ListParagraph"/>
        <w:numPr>
          <w:ilvl w:val="1"/>
          <w:numId w:val="46"/>
        </w:numPr>
        <w:rPr>
          <w:lang w:val="en-US" w:eastAsia="en-US"/>
        </w:rPr>
      </w:pPr>
      <w:r w:rsidRPr="62352785">
        <w:rPr>
          <w:lang w:val="en-US" w:eastAsia="en-US"/>
        </w:rPr>
        <w:t>number of customers in credit management</w:t>
      </w:r>
      <w:r w:rsidR="121AF3B8" w:rsidRPr="62352785">
        <w:rPr>
          <w:lang w:val="en-US" w:eastAsia="en-US"/>
        </w:rPr>
        <w:t>.</w:t>
      </w:r>
    </w:p>
    <w:p w14:paraId="165FA973" w14:textId="1EF88E89" w:rsidR="00367743" w:rsidRPr="00C20A99" w:rsidRDefault="00275309" w:rsidP="000E1828">
      <w:pPr>
        <w:pStyle w:val="ListParagraph"/>
        <w:numPr>
          <w:ilvl w:val="0"/>
          <w:numId w:val="46"/>
        </w:numPr>
        <w:rPr>
          <w:lang w:val="en-US" w:eastAsia="en-US"/>
        </w:rPr>
      </w:pPr>
      <w:r w:rsidRPr="0080319F">
        <w:rPr>
          <w:lang w:val="en-US" w:eastAsia="en-US"/>
        </w:rPr>
        <w:t>D</w:t>
      </w:r>
      <w:r w:rsidR="00C75D05" w:rsidRPr="00B546C4">
        <w:rPr>
          <w:lang w:val="en-US" w:eastAsia="en-US"/>
        </w:rPr>
        <w:t>igital inclusion metrics</w:t>
      </w:r>
      <w:r w:rsidR="00367743" w:rsidRPr="00C20A99">
        <w:rPr>
          <w:lang w:val="en-US" w:eastAsia="en-US"/>
        </w:rPr>
        <w:t>:</w:t>
      </w:r>
    </w:p>
    <w:p w14:paraId="08A566DF" w14:textId="767AD1D9" w:rsidR="00453E4F" w:rsidRPr="007C168C" w:rsidRDefault="00367743" w:rsidP="00453E4F">
      <w:pPr>
        <w:pStyle w:val="ListParagraph"/>
        <w:numPr>
          <w:ilvl w:val="1"/>
          <w:numId w:val="46"/>
        </w:numPr>
        <w:rPr>
          <w:lang w:val="en-US" w:eastAsia="en-US"/>
        </w:rPr>
      </w:pPr>
      <w:r w:rsidRPr="00275309">
        <w:rPr>
          <w:lang w:val="en-US" w:eastAsia="en-US"/>
        </w:rPr>
        <w:t xml:space="preserve">Access, affordability and </w:t>
      </w:r>
      <w:r w:rsidR="00AD0DB0" w:rsidRPr="00275309">
        <w:rPr>
          <w:lang w:val="en-US" w:eastAsia="en-US"/>
        </w:rPr>
        <w:t xml:space="preserve">digital ability </w:t>
      </w:r>
      <w:r w:rsidR="00275309" w:rsidRPr="00275309">
        <w:rPr>
          <w:lang w:val="en-US" w:eastAsia="en-US"/>
        </w:rPr>
        <w:t>metrics, both before and during service delivery.</w:t>
      </w:r>
    </w:p>
    <w:p w14:paraId="2F2E6C77" w14:textId="01243107" w:rsidR="009D40A3" w:rsidRDefault="00BF431C" w:rsidP="00B546C4">
      <w:pPr>
        <w:pStyle w:val="Heading2"/>
      </w:pPr>
      <w:r>
        <w:t>Alternative approaches</w:t>
      </w:r>
    </w:p>
    <w:p w14:paraId="2817416C" w14:textId="6340306D" w:rsidR="0053203F" w:rsidRDefault="00704553" w:rsidP="00876530">
      <w:pPr>
        <w:rPr>
          <w:lang w:val="en-US" w:eastAsia="en-US"/>
        </w:rPr>
      </w:pPr>
      <w:r>
        <w:rPr>
          <w:lang w:val="en-US" w:eastAsia="en-US"/>
        </w:rPr>
        <w:t xml:space="preserve">We encourage the </w:t>
      </w:r>
      <w:r w:rsidR="00714374">
        <w:rPr>
          <w:lang w:val="en-US" w:eastAsia="en-US"/>
        </w:rPr>
        <w:t>C</w:t>
      </w:r>
      <w:r>
        <w:rPr>
          <w:lang w:val="en-US" w:eastAsia="en-US"/>
        </w:rPr>
        <w:t xml:space="preserve">ommission to consider </w:t>
      </w:r>
      <w:r w:rsidR="0082545B">
        <w:rPr>
          <w:lang w:val="en-US" w:eastAsia="en-US"/>
        </w:rPr>
        <w:t>alternative approach</w:t>
      </w:r>
      <w:r>
        <w:rPr>
          <w:lang w:val="en-US" w:eastAsia="en-US"/>
        </w:rPr>
        <w:t>es</w:t>
      </w:r>
      <w:r w:rsidR="0082545B">
        <w:rPr>
          <w:lang w:val="en-US" w:eastAsia="en-US"/>
        </w:rPr>
        <w:t xml:space="preserve"> to improving connectivity in regional and rural areas</w:t>
      </w:r>
      <w:r w:rsidR="002A0EBD">
        <w:rPr>
          <w:lang w:val="en-US" w:eastAsia="en-US"/>
        </w:rPr>
        <w:t>. For example,</w:t>
      </w:r>
      <w:r w:rsidR="0082545B">
        <w:rPr>
          <w:lang w:val="en-US" w:eastAsia="en-US"/>
        </w:rPr>
        <w:t xml:space="preserve"> the Rural Connectivity Group (RCP) in New Zealand</w:t>
      </w:r>
      <w:r w:rsidR="009F2152">
        <w:rPr>
          <w:lang w:val="en-US" w:eastAsia="en-US"/>
        </w:rPr>
        <w:t>,</w:t>
      </w:r>
      <w:r w:rsidR="0082545B">
        <w:rPr>
          <w:lang w:val="en-US" w:eastAsia="en-US"/>
        </w:rPr>
        <w:t xml:space="preserve"> is a joint entity consisting of New Zealand’s 3 MNOs that builds, operates and maintains a 4G wireless network.</w:t>
      </w:r>
      <w:r w:rsidR="0082545B" w:rsidRPr="002A0EBD">
        <w:rPr>
          <w:rStyle w:val="FootnoteReference"/>
          <w:lang w:val="en-US" w:eastAsia="en-US"/>
        </w:rPr>
        <w:t xml:space="preserve"> </w:t>
      </w:r>
      <w:r w:rsidR="002A0EBD">
        <w:rPr>
          <w:rStyle w:val="FootnoteReference"/>
          <w:lang w:val="en-US" w:eastAsia="en-US"/>
        </w:rPr>
        <w:footnoteReference w:id="16"/>
      </w:r>
      <w:r w:rsidR="0082545B">
        <w:rPr>
          <w:lang w:val="en-US" w:eastAsia="en-US"/>
        </w:rPr>
        <w:t xml:space="preserve"> The RCP builds infrastructure where it would have traditionally been uncommercial to do so. </w:t>
      </w:r>
    </w:p>
    <w:p w14:paraId="6B32F7B4" w14:textId="6404C682" w:rsidR="00954CF7" w:rsidRDefault="0082545B" w:rsidP="00876530">
      <w:pPr>
        <w:rPr>
          <w:lang w:val="en-US" w:eastAsia="en-US"/>
        </w:rPr>
      </w:pPr>
      <w:r>
        <w:rPr>
          <w:lang w:val="en-US" w:eastAsia="en-US"/>
        </w:rPr>
        <w:t>The NSW Government is also exploring ways in which innovative sharing solutions can improve mobile connectivity.</w:t>
      </w:r>
      <w:r w:rsidR="00522515">
        <w:rPr>
          <w:rStyle w:val="FootnoteReference"/>
          <w:lang w:val="en-US" w:eastAsia="en-US"/>
        </w:rPr>
        <w:footnoteReference w:id="17"/>
      </w:r>
      <w:r>
        <w:rPr>
          <w:lang w:val="en-US" w:eastAsia="en-US"/>
        </w:rPr>
        <w:t xml:space="preserve"> </w:t>
      </w:r>
      <w:r w:rsidR="008E6196">
        <w:rPr>
          <w:lang w:val="en-US" w:eastAsia="en-US"/>
        </w:rPr>
        <w:t xml:space="preserve">The </w:t>
      </w:r>
      <w:r w:rsidR="49303332">
        <w:rPr>
          <w:lang w:val="en-US" w:eastAsia="en-US"/>
        </w:rPr>
        <w:t>MBSP</w:t>
      </w:r>
      <w:r w:rsidR="00C92AFB">
        <w:rPr>
          <w:lang w:val="en-US" w:eastAsia="en-US"/>
        </w:rPr>
        <w:t xml:space="preserve"> Round</w:t>
      </w:r>
      <w:r w:rsidR="00805D0C">
        <w:rPr>
          <w:lang w:val="en-US" w:eastAsia="en-US"/>
        </w:rPr>
        <w:t xml:space="preserve"> 5A</w:t>
      </w:r>
      <w:r w:rsidR="00C92AFB">
        <w:rPr>
          <w:lang w:val="en-US" w:eastAsia="en-US"/>
        </w:rPr>
        <w:t xml:space="preserve"> also provided funding to three </w:t>
      </w:r>
      <w:r w:rsidR="00720E87">
        <w:rPr>
          <w:lang w:val="en-US" w:eastAsia="en-US"/>
        </w:rPr>
        <w:t>trials</w:t>
      </w:r>
      <w:r w:rsidR="00C92AFB">
        <w:rPr>
          <w:lang w:val="en-US" w:eastAsia="en-US"/>
        </w:rPr>
        <w:t xml:space="preserve"> </w:t>
      </w:r>
      <w:r w:rsidR="00720E87">
        <w:rPr>
          <w:lang w:val="en-US" w:eastAsia="en-US"/>
        </w:rPr>
        <w:t>for</w:t>
      </w:r>
      <w:r w:rsidR="006C7B92">
        <w:rPr>
          <w:lang w:val="en-US" w:eastAsia="en-US"/>
        </w:rPr>
        <w:t xml:space="preserve"> MNOs </w:t>
      </w:r>
      <w:r w:rsidR="00720E87">
        <w:rPr>
          <w:lang w:val="en-US" w:eastAsia="en-US"/>
        </w:rPr>
        <w:t>to</w:t>
      </w:r>
      <w:r w:rsidR="006C7B92">
        <w:rPr>
          <w:lang w:val="en-US" w:eastAsia="en-US"/>
        </w:rPr>
        <w:t xml:space="preserve"> </w:t>
      </w:r>
      <w:r w:rsidR="00F023F8">
        <w:rPr>
          <w:lang w:val="en-US" w:eastAsia="en-US"/>
        </w:rPr>
        <w:t xml:space="preserve">provide shared mobile </w:t>
      </w:r>
      <w:r w:rsidR="00B737BF">
        <w:rPr>
          <w:lang w:val="en-US" w:eastAsia="en-US"/>
        </w:rPr>
        <w:t xml:space="preserve">infrastructure including one </w:t>
      </w:r>
      <w:r w:rsidR="00720E87">
        <w:rPr>
          <w:lang w:val="en-US" w:eastAsia="en-US"/>
        </w:rPr>
        <w:t>trial</w:t>
      </w:r>
      <w:r w:rsidR="00B737BF">
        <w:rPr>
          <w:lang w:val="en-US" w:eastAsia="en-US"/>
        </w:rPr>
        <w:t xml:space="preserve"> for </w:t>
      </w:r>
      <w:r w:rsidR="00174743">
        <w:rPr>
          <w:lang w:val="en-US" w:eastAsia="en-US"/>
        </w:rPr>
        <w:t xml:space="preserve">a </w:t>
      </w:r>
      <w:r w:rsidR="00B737BF">
        <w:rPr>
          <w:lang w:val="en-US" w:eastAsia="en-US"/>
        </w:rPr>
        <w:t>neutral host</w:t>
      </w:r>
      <w:r w:rsidR="00174743">
        <w:rPr>
          <w:lang w:val="en-US" w:eastAsia="en-US"/>
        </w:rPr>
        <w:t xml:space="preserve"> network</w:t>
      </w:r>
      <w:r w:rsidR="00805D0C">
        <w:rPr>
          <w:lang w:val="en-US" w:eastAsia="en-US"/>
        </w:rPr>
        <w:t xml:space="preserve"> and two which utilise domestic roaming.</w:t>
      </w:r>
      <w:r w:rsidR="00805D0C">
        <w:rPr>
          <w:rStyle w:val="FootnoteReference"/>
          <w:lang w:val="en-US" w:eastAsia="en-US"/>
        </w:rPr>
        <w:footnoteReference w:id="18"/>
      </w:r>
      <w:r w:rsidR="00805D0C">
        <w:rPr>
          <w:lang w:val="en-US" w:eastAsia="en-US"/>
        </w:rPr>
        <w:t xml:space="preserve"> </w:t>
      </w:r>
      <w:r>
        <w:rPr>
          <w:lang w:val="en-US" w:eastAsia="en-US"/>
        </w:rPr>
        <w:t xml:space="preserve">As more funding is required to address isolated and remote connectivity issues, more innovative funding mechanisms will be required. </w:t>
      </w:r>
    </w:p>
    <w:p w14:paraId="2C38AA90" w14:textId="4C90DB4F" w:rsidR="00917234" w:rsidRDefault="00A02FDE" w:rsidP="00F80347">
      <w:pPr>
        <w:rPr>
          <w:lang w:val="en-US" w:eastAsia="en-US"/>
        </w:rPr>
      </w:pPr>
      <w:r>
        <w:rPr>
          <w:lang w:val="en-US" w:eastAsia="en-US"/>
        </w:rPr>
        <w:t xml:space="preserve">ACCAN considers that </w:t>
      </w:r>
      <w:r w:rsidR="008E7A29">
        <w:rPr>
          <w:lang w:val="en-US" w:eastAsia="en-US"/>
        </w:rPr>
        <w:t>greater focus should be on the areas of greatest need</w:t>
      </w:r>
      <w:r w:rsidR="00B62863">
        <w:rPr>
          <w:lang w:val="en-US" w:eastAsia="en-US"/>
        </w:rPr>
        <w:t>;</w:t>
      </w:r>
      <w:r w:rsidR="008E7A29">
        <w:rPr>
          <w:lang w:val="en-US" w:eastAsia="en-US"/>
        </w:rPr>
        <w:t xml:space="preserve"> </w:t>
      </w:r>
      <w:r w:rsidR="00B22AE0">
        <w:rPr>
          <w:lang w:val="en-US" w:eastAsia="en-US"/>
        </w:rPr>
        <w:t>areas</w:t>
      </w:r>
      <w:r w:rsidR="008E7A29">
        <w:rPr>
          <w:lang w:val="en-US" w:eastAsia="en-US"/>
        </w:rPr>
        <w:t xml:space="preserve"> </w:t>
      </w:r>
      <w:r w:rsidR="00B22AE0">
        <w:rPr>
          <w:lang w:val="en-US" w:eastAsia="en-US"/>
        </w:rPr>
        <w:t>experiencing</w:t>
      </w:r>
      <w:r w:rsidR="008E7A29">
        <w:rPr>
          <w:lang w:val="en-US" w:eastAsia="en-US"/>
        </w:rPr>
        <w:t xml:space="preserve"> most digital exclusion. </w:t>
      </w:r>
      <w:r w:rsidR="00AD68C6">
        <w:rPr>
          <w:lang w:val="en-US" w:eastAsia="en-US"/>
        </w:rPr>
        <w:t xml:space="preserve">Many of </w:t>
      </w:r>
      <w:r w:rsidR="008E7A29">
        <w:rPr>
          <w:lang w:val="en-US" w:eastAsia="en-US"/>
        </w:rPr>
        <w:t>the areas facing the greatest digital exclusion are also unlikely to have many competitive tender bids</w:t>
      </w:r>
      <w:r w:rsidR="00081615">
        <w:rPr>
          <w:lang w:val="en-US" w:eastAsia="en-US"/>
        </w:rPr>
        <w:t xml:space="preserve"> and are more likely to require innovative funding mechanisms in order to encourage infrastructure investment</w:t>
      </w:r>
      <w:r w:rsidR="008E7A29">
        <w:rPr>
          <w:lang w:val="en-US" w:eastAsia="en-US"/>
        </w:rPr>
        <w:t xml:space="preserve">. </w:t>
      </w:r>
    </w:p>
    <w:p w14:paraId="73237BA8" w14:textId="24029DCC" w:rsidR="00876530" w:rsidRPr="00C43D08" w:rsidRDefault="00876530" w:rsidP="00E37D4F">
      <w:pPr>
        <w:pStyle w:val="Heading1"/>
        <w:rPr>
          <w:sz w:val="20"/>
          <w:szCs w:val="20"/>
          <w:lang w:val="en-US" w:eastAsia="en-US"/>
        </w:rPr>
      </w:pPr>
      <w:bookmarkStart w:id="10" w:name="_Toc116890030"/>
      <w:r w:rsidRPr="00C43D08">
        <w:t>Developing digital, data and cyber security skills</w:t>
      </w:r>
      <w:bookmarkEnd w:id="10"/>
    </w:p>
    <w:tbl>
      <w:tblPr>
        <w:tblStyle w:val="PlainTable3"/>
        <w:tblW w:w="9072" w:type="dxa"/>
        <w:tblLayout w:type="fixed"/>
        <w:tblLook w:val="0000" w:firstRow="0" w:lastRow="0" w:firstColumn="0" w:lastColumn="0" w:noHBand="0" w:noVBand="0"/>
      </w:tblPr>
      <w:tblGrid>
        <w:gridCol w:w="9072"/>
      </w:tblGrid>
      <w:tr w:rsidR="007A68AD" w14:paraId="2886B87B" w14:textId="77777777" w:rsidTr="002763C6">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9072" w:type="dxa"/>
          </w:tcPr>
          <w:p w14:paraId="6CE13F01" w14:textId="77777777" w:rsidR="007A68AD" w:rsidRPr="00522515" w:rsidRDefault="007A68AD" w:rsidP="00522515">
            <w:pPr>
              <w:pStyle w:val="NoSpacing"/>
              <w:rPr>
                <w:b/>
                <w:bCs/>
              </w:rPr>
            </w:pPr>
            <w:r w:rsidRPr="00522515">
              <w:rPr>
                <w:b/>
                <w:bCs/>
              </w:rPr>
              <w:t xml:space="preserve">Recommendation directions and information requests 3.3 </w:t>
            </w:r>
          </w:p>
          <w:p w14:paraId="183AF2F1" w14:textId="385246FD" w:rsidR="007A68AD" w:rsidRDefault="007A68AD" w:rsidP="00522515">
            <w:pPr>
              <w:pStyle w:val="NoSpacing"/>
            </w:pPr>
            <w:r w:rsidRPr="00522515">
              <w:rPr>
                <w:b/>
                <w:bCs/>
              </w:rPr>
              <w:t>Developing digital, data and cyber security skills</w:t>
            </w:r>
            <w:r>
              <w:t xml:space="preserve"> </w:t>
            </w:r>
          </w:p>
        </w:tc>
      </w:tr>
      <w:tr w:rsidR="007A68AD" w14:paraId="3DF916FB" w14:textId="77777777" w:rsidTr="002763C6">
        <w:trPr>
          <w:trHeight w:val="1134"/>
        </w:trPr>
        <w:tc>
          <w:tcPr>
            <w:cnfStyle w:val="000010000000" w:firstRow="0" w:lastRow="0" w:firstColumn="0" w:lastColumn="0" w:oddVBand="1" w:evenVBand="0" w:oddHBand="0" w:evenHBand="0" w:firstRowFirstColumn="0" w:firstRowLastColumn="0" w:lastRowFirstColumn="0" w:lastRowLastColumn="0"/>
            <w:tcW w:w="9072" w:type="dxa"/>
          </w:tcPr>
          <w:p w14:paraId="5360119C" w14:textId="77777777" w:rsidR="007A68AD" w:rsidRDefault="007A68AD" w:rsidP="00522515">
            <w:pPr>
              <w:pStyle w:val="NoSpacing"/>
            </w:pPr>
            <w:r>
              <w:t xml:space="preserve">As stakeholders have identified skills issues as a significant barrier to productivity growth, the Commission is considering a recommendation on improving the supply of digital, data and cyber security skills in Australia’s workforce for its final report. To inform the development of this recommendation, we are seeking views and evidence on: </w:t>
            </w:r>
          </w:p>
          <w:p w14:paraId="27908017" w14:textId="73B375E2" w:rsidR="007A68AD" w:rsidRDefault="007A68AD" w:rsidP="00A40C3A">
            <w:pPr>
              <w:pStyle w:val="NoSpacing"/>
              <w:numPr>
                <w:ilvl w:val="0"/>
                <w:numId w:val="43"/>
              </w:numPr>
            </w:pPr>
            <w:r>
              <w:t xml:space="preserve">What role (if any) does government have in increasing the number of students and workers undertaking formal and unaccredited education and training in digital and data skills, given that various options are already being offered and taken up? </w:t>
            </w:r>
          </w:p>
          <w:p w14:paraId="6D8EB3D7" w14:textId="46BE4454" w:rsidR="007A68AD" w:rsidRDefault="007A68AD" w:rsidP="00A40C3A">
            <w:pPr>
              <w:pStyle w:val="NoSpacing"/>
              <w:numPr>
                <w:ilvl w:val="0"/>
                <w:numId w:val="43"/>
              </w:numPr>
            </w:pPr>
            <w:r>
              <w:lastRenderedPageBreak/>
              <w:t xml:space="preserve">How could the skilled migration program be made more relevant to current and future digital and data skill needs — for example, by improving the occupation list or changing how skilled visas are granted? </w:t>
            </w:r>
          </w:p>
          <w:p w14:paraId="169635DF" w14:textId="0C5033A5" w:rsidR="007A68AD" w:rsidRDefault="007A68AD" w:rsidP="00A40C3A">
            <w:pPr>
              <w:pStyle w:val="NoSpacing"/>
              <w:numPr>
                <w:ilvl w:val="0"/>
                <w:numId w:val="43"/>
              </w:numPr>
            </w:pPr>
            <w:r>
              <w:t xml:space="preserve">Are existing government programs to improve digital literacy adequate, or are some cohorts still at risk of being left behind in an increasingly digitised world? </w:t>
            </w:r>
          </w:p>
          <w:p w14:paraId="7ED5568B" w14:textId="53E25E60" w:rsidR="007A68AD" w:rsidRDefault="007A68AD" w:rsidP="00A40C3A">
            <w:pPr>
              <w:pStyle w:val="NoSpacing"/>
              <w:numPr>
                <w:ilvl w:val="0"/>
                <w:numId w:val="43"/>
              </w:numPr>
            </w:pPr>
            <w:r>
              <w:t xml:space="preserve">How large are the productivity gains to be had from meeting Australia’s digital and data skills needs or, conversely, what is the size of economic losses associated with failing to meet these needs? </w:t>
            </w:r>
          </w:p>
          <w:p w14:paraId="5966207C" w14:textId="77777777" w:rsidR="007A68AD" w:rsidRDefault="007A68AD" w:rsidP="00522515">
            <w:pPr>
              <w:pStyle w:val="NoSpacing"/>
            </w:pPr>
            <w:r>
              <w:t xml:space="preserve">Note that other interim reports to be released for the 5-year Productivity Inquiry will cover the topics of Australia’s education and training system, and skilled migration policies, more broadly. Feedback about these policy areas in general and as they relate specifically to digital, data and cyber security skills will be combined for the Commission’s recommendations in the final report. </w:t>
            </w:r>
          </w:p>
        </w:tc>
      </w:tr>
    </w:tbl>
    <w:p w14:paraId="33938C59" w14:textId="3F258084" w:rsidR="002E6ED3" w:rsidRDefault="009565B2" w:rsidP="00083D04">
      <w:pPr>
        <w:spacing w:before="240"/>
      </w:pPr>
      <w:r>
        <w:lastRenderedPageBreak/>
        <w:t xml:space="preserve">ACCAN considers that the government has an important role in supporting </w:t>
      </w:r>
      <w:r w:rsidR="006152C7">
        <w:t xml:space="preserve">the development of digital skills and literacy </w:t>
      </w:r>
      <w:r w:rsidR="009F3F68">
        <w:t xml:space="preserve">through </w:t>
      </w:r>
      <w:r w:rsidR="00FA4F41">
        <w:t xml:space="preserve">ongoing investment. </w:t>
      </w:r>
      <w:r w:rsidR="00D8723E">
        <w:t>ACCAN is supportive of existing</w:t>
      </w:r>
      <w:r w:rsidR="003334D9">
        <w:t xml:space="preserve"> </w:t>
      </w:r>
      <w:r w:rsidR="006152C7">
        <w:t xml:space="preserve">digital literacy programs </w:t>
      </w:r>
      <w:r w:rsidR="00D8723E">
        <w:t>which have focused on delivering foundational skills in digital literacy</w:t>
      </w:r>
      <w:r w:rsidR="003C5E0C">
        <w:t xml:space="preserve">. </w:t>
      </w:r>
      <w:r w:rsidR="00995202">
        <w:t xml:space="preserve"> However, we note that existing programs are focused on improving the digital literacy of specific cohorts, </w:t>
      </w:r>
      <w:proofErr w:type="gramStart"/>
      <w:r w:rsidR="00995202">
        <w:t>e.g.</w:t>
      </w:r>
      <w:proofErr w:type="gramEnd"/>
      <w:r w:rsidR="00995202">
        <w:t xml:space="preserve"> seniors</w:t>
      </w:r>
      <w:r w:rsidR="002E6ED3">
        <w:t xml:space="preserve">. </w:t>
      </w:r>
    </w:p>
    <w:p w14:paraId="4A44311B" w14:textId="594F2C4E" w:rsidR="002E6ED3" w:rsidRDefault="002E6ED3" w:rsidP="00F6018A">
      <w:pPr>
        <w:spacing w:before="240"/>
      </w:pPr>
      <w:r>
        <w:t>Accordingly, the</w:t>
      </w:r>
      <w:r w:rsidR="006F26BF">
        <w:t xml:space="preserve"> scope of current Government programs needs to be expanded to support low use and low access groups</w:t>
      </w:r>
      <w:r w:rsidR="004F3CA6">
        <w:t>, including remote Indigenous consumers, newly arrived migrants, people with disability and people from culturally and linguistically diverse communities. Digital literacy and device schemes for these communities, is critical to supporting them to be digitally engaged</w:t>
      </w:r>
      <w:r w:rsidR="00F36BDE">
        <w:t xml:space="preserve"> and allow them to build the digital, data and cyber security skills necessary to fully participate in society.</w:t>
      </w:r>
    </w:p>
    <w:p w14:paraId="54E0D54D" w14:textId="57418E19" w:rsidR="00876530" w:rsidRDefault="00E67E1B" w:rsidP="00876530">
      <w:r>
        <w:t xml:space="preserve">We </w:t>
      </w:r>
      <w:r w:rsidR="003C5E0C">
        <w:t>support greater government investment in digital literacy, cyber security and data skills to</w:t>
      </w:r>
      <w:r w:rsidR="005B285A">
        <w:t xml:space="preserve"> improve productivity, </w:t>
      </w:r>
      <w:r w:rsidR="00B97D3D">
        <w:t xml:space="preserve">address </w:t>
      </w:r>
      <w:r w:rsidR="005B285A">
        <w:t xml:space="preserve">digital </w:t>
      </w:r>
      <w:r w:rsidR="00B97D3D">
        <w:t>ex</w:t>
      </w:r>
      <w:r w:rsidR="005B285A">
        <w:t xml:space="preserve">clusion </w:t>
      </w:r>
      <w:r w:rsidR="00B97D3D">
        <w:t xml:space="preserve">and reduce the digital divide. As a matter of priority, we encourage government to examine opportunities to target investments in consultation with the community sector organisations and communities to </w:t>
      </w:r>
      <w:r w:rsidR="006F6E8D">
        <w:t>support the development of appropriate place-based programs.</w:t>
      </w:r>
    </w:p>
    <w:p w14:paraId="33B3E7AC" w14:textId="6BC5207C" w:rsidR="00876530" w:rsidRPr="00E37D4F" w:rsidRDefault="002D1DC3" w:rsidP="00E37D4F">
      <w:pPr>
        <w:pStyle w:val="Heading1"/>
      </w:pPr>
      <w:bookmarkStart w:id="11" w:name="_Toc116890031"/>
      <w:r w:rsidRPr="00E37D4F">
        <w:t>Balancing cyber security and growth</w:t>
      </w:r>
      <w:bookmarkEnd w:id="11"/>
    </w:p>
    <w:tbl>
      <w:tblPr>
        <w:tblStyle w:val="PlainTable3"/>
        <w:tblW w:w="0" w:type="auto"/>
        <w:tblLayout w:type="fixed"/>
        <w:tblLook w:val="0000" w:firstRow="0" w:lastRow="0" w:firstColumn="0" w:lastColumn="0" w:noHBand="0" w:noVBand="0"/>
      </w:tblPr>
      <w:tblGrid>
        <w:gridCol w:w="8931"/>
      </w:tblGrid>
      <w:tr w:rsidR="007A68AD" w14:paraId="1A9CEE26" w14:textId="77777777" w:rsidTr="002763C6">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8931" w:type="dxa"/>
          </w:tcPr>
          <w:p w14:paraId="1A290842" w14:textId="77777777" w:rsidR="007A68AD" w:rsidRPr="00522515" w:rsidRDefault="007A68AD" w:rsidP="00522515">
            <w:pPr>
              <w:pStyle w:val="NoSpacing"/>
              <w:rPr>
                <w:b/>
                <w:bCs/>
              </w:rPr>
            </w:pPr>
            <w:r w:rsidRPr="00522515">
              <w:rPr>
                <w:b/>
                <w:bCs/>
              </w:rPr>
              <w:t xml:space="preserve">Recommendation direction and information request 3.4 </w:t>
            </w:r>
          </w:p>
          <w:p w14:paraId="332E8479" w14:textId="77777777" w:rsidR="007A68AD" w:rsidRDefault="007A68AD" w:rsidP="00522515">
            <w:pPr>
              <w:pStyle w:val="NoSpacing"/>
            </w:pPr>
            <w:r w:rsidRPr="00522515">
              <w:rPr>
                <w:b/>
                <w:bCs/>
              </w:rPr>
              <w:t>Balancing cyber security and growth</w:t>
            </w:r>
            <w:r>
              <w:t xml:space="preserve"> </w:t>
            </w:r>
          </w:p>
        </w:tc>
      </w:tr>
      <w:tr w:rsidR="007A68AD" w14:paraId="5CA22824" w14:textId="77777777" w:rsidTr="002763C6">
        <w:trPr>
          <w:trHeight w:val="142"/>
        </w:trPr>
        <w:tc>
          <w:tcPr>
            <w:cnfStyle w:val="000010000000" w:firstRow="0" w:lastRow="0" w:firstColumn="0" w:lastColumn="0" w:oddVBand="1" w:evenVBand="0" w:oddHBand="0" w:evenHBand="0" w:firstRowFirstColumn="0" w:firstRowLastColumn="0" w:lastRowFirstColumn="0" w:lastRowLastColumn="0"/>
            <w:tcW w:w="8931" w:type="dxa"/>
          </w:tcPr>
          <w:p w14:paraId="1168F9A1" w14:textId="77777777" w:rsidR="007A68AD" w:rsidRDefault="007A68AD" w:rsidP="00522515">
            <w:pPr>
              <w:pStyle w:val="NoSpacing"/>
            </w:pPr>
            <w:r>
              <w:t xml:space="preserve">The Commission is considering a recommendation on the government’s role in maintaining Australia’s cyber security in its final report. There are </w:t>
            </w:r>
            <w:proofErr w:type="gramStart"/>
            <w:r>
              <w:t>a number of</w:t>
            </w:r>
            <w:proofErr w:type="gramEnd"/>
            <w:r>
              <w:t xml:space="preserve"> government initiatives that could be helpful — we are interested in hearing from stakeholders about their potential benefits and costs, and how they could be implemented. In particular, the Commission is seeking views and evidence on: </w:t>
            </w:r>
          </w:p>
          <w:p w14:paraId="033D5675" w14:textId="3C88020B" w:rsidR="007A68AD" w:rsidRDefault="007A68AD" w:rsidP="00A40C3A">
            <w:pPr>
              <w:pStyle w:val="NoSpacing"/>
              <w:numPr>
                <w:ilvl w:val="0"/>
                <w:numId w:val="44"/>
              </w:numPr>
            </w:pPr>
            <w:r>
              <w:t xml:space="preserve">Whether the critical infrastructure legislation led to any unintended consequences (such as increased costs or deterred investment) and, if so, what changes could be implemented that would support both cyber security and productivity growth? </w:t>
            </w:r>
          </w:p>
          <w:p w14:paraId="632A661F" w14:textId="48C32561" w:rsidR="007A68AD" w:rsidRDefault="007A68AD" w:rsidP="00A40C3A">
            <w:pPr>
              <w:pStyle w:val="NoSpacing"/>
              <w:numPr>
                <w:ilvl w:val="0"/>
                <w:numId w:val="44"/>
              </w:numPr>
            </w:pPr>
            <w:r>
              <w:t xml:space="preserve">What can government do to incorporate cyber security into its technology procurement decisions, in a way that encourages suppliers to invest in cyber resilience and response but does not impose unnecessary burdens? </w:t>
            </w:r>
          </w:p>
          <w:p w14:paraId="509E1BED" w14:textId="3B79E986" w:rsidR="007A68AD" w:rsidRDefault="007A68AD" w:rsidP="00F6018A">
            <w:pPr>
              <w:pStyle w:val="NoSpacing"/>
              <w:numPr>
                <w:ilvl w:val="0"/>
                <w:numId w:val="44"/>
              </w:numPr>
            </w:pPr>
            <w:r>
              <w:t xml:space="preserve">How could government work with industry to build automatic cyber incident reporting into security software, and what would be the benefits and costs of this approach? </w:t>
            </w:r>
          </w:p>
        </w:tc>
      </w:tr>
    </w:tbl>
    <w:p w14:paraId="5AE039BE" w14:textId="77777777" w:rsidR="007C168C" w:rsidRDefault="007C168C" w:rsidP="00F6018A">
      <w:pPr>
        <w:spacing w:before="240"/>
      </w:pPr>
    </w:p>
    <w:p w14:paraId="3564FD01" w14:textId="542F4756" w:rsidR="0090607B" w:rsidRDefault="00081C98" w:rsidP="00F6018A">
      <w:pPr>
        <w:spacing w:before="240"/>
      </w:pPr>
      <w:r>
        <w:lastRenderedPageBreak/>
        <w:t>Consumers</w:t>
      </w:r>
      <w:r w:rsidR="008C0987">
        <w:t xml:space="preserve"> and communities</w:t>
      </w:r>
      <w:r>
        <w:t xml:space="preserve"> may face material impacts from the disruption of telecommunications services. To mitigate </w:t>
      </w:r>
      <w:r w:rsidR="008C0987">
        <w:t>the</w:t>
      </w:r>
      <w:r w:rsidR="007B4683">
        <w:t xml:space="preserve"> potential</w:t>
      </w:r>
      <w:r w:rsidR="008C0987">
        <w:t xml:space="preserve"> impacts of </w:t>
      </w:r>
      <w:r w:rsidR="00D8723E">
        <w:t>disruption</w:t>
      </w:r>
      <w:r w:rsidR="008C0987">
        <w:t xml:space="preserve">, we support prudent and efficient investments to improve resilience and security of critical infrastructure. </w:t>
      </w:r>
      <w:r w:rsidR="0090607B">
        <w:t>In supporting prudent and efficient investment we support full consideration of the costs and benefits of further investments in cyber-security.</w:t>
      </w:r>
      <w:r w:rsidR="00E3149C">
        <w:t xml:space="preserve"> </w:t>
      </w:r>
      <w:r w:rsidR="0090607B">
        <w:t xml:space="preserve"> </w:t>
      </w:r>
    </w:p>
    <w:p w14:paraId="4359BCFF" w14:textId="74FC922A" w:rsidR="00453E4F" w:rsidRDefault="00ED6AA8" w:rsidP="00C43D08">
      <w:r>
        <w:t xml:space="preserve">In considering any unintended </w:t>
      </w:r>
      <w:r w:rsidR="00B93CFD">
        <w:t xml:space="preserve">consequences of the </w:t>
      </w:r>
      <w:r w:rsidR="008C1FD5">
        <w:rPr>
          <w:i/>
          <w:iCs/>
        </w:rPr>
        <w:t xml:space="preserve">Security of Critical Infrastructure Act 2018 </w:t>
      </w:r>
      <w:r w:rsidR="008C1FD5">
        <w:t>(</w:t>
      </w:r>
      <w:proofErr w:type="spellStart"/>
      <w:r w:rsidR="008C1FD5">
        <w:t>Cth</w:t>
      </w:r>
      <w:proofErr w:type="spellEnd"/>
      <w:r w:rsidR="008C1FD5">
        <w:t xml:space="preserve">) </w:t>
      </w:r>
      <w:r w:rsidR="00B93CFD">
        <w:t xml:space="preserve">Act, we encourage the Productivity Commission to examine opportunities to consolidate and clarify </w:t>
      </w:r>
      <w:r w:rsidR="00786365">
        <w:t xml:space="preserve">cyber-security obligations in the context of the telecommunications industry. We consider that consolidation of regulatory requirements </w:t>
      </w:r>
      <w:r w:rsidR="00396782">
        <w:t>will allow for the</w:t>
      </w:r>
      <w:r w:rsidR="00786365">
        <w:t xml:space="preserve"> clarif</w:t>
      </w:r>
      <w:r w:rsidR="00396782">
        <w:t>ication</w:t>
      </w:r>
      <w:r w:rsidR="00786365">
        <w:t xml:space="preserve"> and strengthen</w:t>
      </w:r>
      <w:r w:rsidR="00396782">
        <w:t>ing of</w:t>
      </w:r>
      <w:r w:rsidR="00786365">
        <w:t xml:space="preserve"> existing </w:t>
      </w:r>
      <w:r w:rsidR="00396782">
        <w:t xml:space="preserve">arrangements, </w:t>
      </w:r>
      <w:r w:rsidR="00391701">
        <w:t>facilitating</w:t>
      </w:r>
      <w:r w:rsidR="00396782">
        <w:t xml:space="preserve"> compliance and </w:t>
      </w:r>
      <w:r w:rsidR="00391701">
        <w:t>limiting the risk to consumers of service disruptions.</w:t>
      </w:r>
    </w:p>
    <w:p w14:paraId="25614C89" w14:textId="61B3CFD1" w:rsidR="00876530" w:rsidRPr="00C43D08" w:rsidRDefault="002D1DC3" w:rsidP="002D1DC3">
      <w:pPr>
        <w:pStyle w:val="Heading1"/>
      </w:pPr>
      <w:bookmarkStart w:id="12" w:name="_Toc116890032"/>
      <w:r w:rsidRPr="00C43D08">
        <w:t>Supporting ethical use of technology and data</w:t>
      </w:r>
      <w:bookmarkEnd w:id="12"/>
    </w:p>
    <w:tbl>
      <w:tblPr>
        <w:tblStyle w:val="PlainTable3"/>
        <w:tblW w:w="9072" w:type="dxa"/>
        <w:tblLayout w:type="fixed"/>
        <w:tblLook w:val="0000" w:firstRow="0" w:lastRow="0" w:firstColumn="0" w:lastColumn="0" w:noHBand="0" w:noVBand="0"/>
      </w:tblPr>
      <w:tblGrid>
        <w:gridCol w:w="9072"/>
      </w:tblGrid>
      <w:tr w:rsidR="00902F3C" w14:paraId="1474D6BD" w14:textId="77777777" w:rsidTr="009C6AB1">
        <w:trPr>
          <w:cnfStyle w:val="000000100000" w:firstRow="0" w:lastRow="0" w:firstColumn="0" w:lastColumn="0" w:oddVBand="0" w:evenVBand="0" w:oddHBand="1" w:evenHBand="0" w:firstRowFirstColumn="0" w:firstRowLastColumn="0" w:lastRowFirstColumn="0" w:lastRowLastColumn="0"/>
          <w:trHeight w:val="613"/>
        </w:trPr>
        <w:tc>
          <w:tcPr>
            <w:cnfStyle w:val="000010000000" w:firstRow="0" w:lastRow="0" w:firstColumn="0" w:lastColumn="0" w:oddVBand="1" w:evenVBand="0" w:oddHBand="0" w:evenHBand="0" w:firstRowFirstColumn="0" w:firstRowLastColumn="0" w:lastRowFirstColumn="0" w:lastRowLastColumn="0"/>
            <w:tcW w:w="9072" w:type="dxa"/>
          </w:tcPr>
          <w:p w14:paraId="433CF44C" w14:textId="1ED38DE3" w:rsidR="00902F3C" w:rsidRDefault="00902F3C" w:rsidP="008524E2">
            <w:pPr>
              <w:pStyle w:val="NoSpacing"/>
            </w:pPr>
            <w:r w:rsidRPr="009D36F4">
              <w:t>How should government support the ethical adoption of new uses of technology and data, particularly for applications outside of artificial intelligence?</w:t>
            </w:r>
          </w:p>
        </w:tc>
      </w:tr>
    </w:tbl>
    <w:p w14:paraId="3F90FCC8" w14:textId="31603E10" w:rsidR="002C12B8" w:rsidRDefault="002C12B8" w:rsidP="00902F3C">
      <w:pPr>
        <w:spacing w:before="240"/>
      </w:pPr>
      <w:r>
        <w:t>There has recently been a significant amount of national discussion related to the ethical adoption of artificial intelligence (AI) technologies interrogating the nexus between consumer protection and digital innovation. ACCAN is of the view that much of this can be applied to emerging technologies more broadly. Thereby, providing a framework for the expansion of both public and private adoption of new and emerging data driven technologies which foster innovation while being safe and ethical as well as garnering community trust and uptake.</w:t>
      </w:r>
    </w:p>
    <w:p w14:paraId="44982060" w14:textId="42A48442" w:rsidR="002D1DC3" w:rsidRPr="002D1DC3" w:rsidRDefault="002C12B8" w:rsidP="002D1DC3">
      <w:r>
        <w:t>The Australian Human Rights Commission (AHRC) report, Human Rights and Technology,</w:t>
      </w:r>
      <w:r>
        <w:rPr>
          <w:rStyle w:val="FootnoteReference"/>
        </w:rPr>
        <w:footnoteReference w:id="19"/>
      </w:r>
      <w:r>
        <w:t xml:space="preserve"> makes </w:t>
      </w:r>
      <w:proofErr w:type="gramStart"/>
      <w:r>
        <w:t>a number of</w:t>
      </w:r>
      <w:proofErr w:type="gramEnd"/>
      <w:r>
        <w:t xml:space="preserve"> practical recommendations which if adopted would help to secure an innovative and safe digital future for Australia. ACCAN recommends that the Productivity Commission utilise these recommendations in the development of its report to Government.</w:t>
      </w:r>
    </w:p>
    <w:tbl>
      <w:tblPr>
        <w:tblStyle w:val="PlainTable3"/>
        <w:tblW w:w="9072" w:type="dxa"/>
        <w:tblLayout w:type="fixed"/>
        <w:tblLook w:val="0000" w:firstRow="0" w:lastRow="0" w:firstColumn="0" w:lastColumn="0" w:noHBand="0" w:noVBand="0"/>
      </w:tblPr>
      <w:tblGrid>
        <w:gridCol w:w="9072"/>
      </w:tblGrid>
      <w:tr w:rsidR="00902F3C" w14:paraId="3DC9CB19" w14:textId="77777777" w:rsidTr="009C6AB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072" w:type="dxa"/>
          </w:tcPr>
          <w:p w14:paraId="129D7623" w14:textId="64C762D3" w:rsidR="00902F3C" w:rsidRDefault="00902F3C" w:rsidP="00AF31EA">
            <w:pPr>
              <w:pStyle w:val="NoSpacing"/>
              <w:spacing w:line="276" w:lineRule="auto"/>
            </w:pPr>
            <w:r w:rsidRPr="009D36F4">
              <w:t>What would be the benefits and costs of any government activity on technology and data ethics?</w:t>
            </w:r>
          </w:p>
        </w:tc>
      </w:tr>
    </w:tbl>
    <w:p w14:paraId="03231C43" w14:textId="1D2DFA36" w:rsidR="002C12B8" w:rsidRDefault="002C12B8" w:rsidP="00902F3C">
      <w:pPr>
        <w:spacing w:before="240"/>
      </w:pPr>
      <w:r>
        <w:t xml:space="preserve">As noted above, the benefits gleaned from a national approach to the implementation of a framework for safe and ethical data technologies would likely outweigh the costs. By adopting such a framework, Australia would be able to promote innovative emerging data driven technologies with the necessary social capital required to encourage adoption across government and private sectors. This in turn would </w:t>
      </w:r>
      <w:r w:rsidR="00154EDA">
        <w:t xml:space="preserve">increase </w:t>
      </w:r>
      <w:r>
        <w:t>productivity and social good. ACCAN echoes the Consumer Policy Research Centre’s call for the Government to take a holistic approach to data and policy to ensure that emerging data-driven technologies provide both economic and social benefit.</w:t>
      </w:r>
      <w:r>
        <w:rPr>
          <w:rStyle w:val="FootnoteReference"/>
        </w:rPr>
        <w:footnoteReference w:id="20"/>
      </w:r>
    </w:p>
    <w:p w14:paraId="209E1310" w14:textId="34DC95FB" w:rsidR="002D1DC3" w:rsidRDefault="002C12B8" w:rsidP="002D1DC3">
      <w:r>
        <w:lastRenderedPageBreak/>
        <w:t>Again, ACCAN directs the Productivity Commission to the AHRC report for practical recommendations for the adoption of a government led approach to the use of safe and ethical data.</w:t>
      </w:r>
    </w:p>
    <w:tbl>
      <w:tblPr>
        <w:tblStyle w:val="PlainTable3"/>
        <w:tblW w:w="9072" w:type="dxa"/>
        <w:tblLayout w:type="fixed"/>
        <w:tblLook w:val="0000" w:firstRow="0" w:lastRow="0" w:firstColumn="0" w:lastColumn="0" w:noHBand="0" w:noVBand="0"/>
      </w:tblPr>
      <w:tblGrid>
        <w:gridCol w:w="9072"/>
      </w:tblGrid>
      <w:tr w:rsidR="002763C6" w14:paraId="42490D63" w14:textId="77777777" w:rsidTr="009C6AB1">
        <w:trPr>
          <w:cnfStyle w:val="000000100000" w:firstRow="0" w:lastRow="0" w:firstColumn="0" w:lastColumn="0" w:oddVBand="0" w:evenVBand="0" w:oddHBand="1" w:evenHBand="0"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9072" w:type="dxa"/>
          </w:tcPr>
          <w:p w14:paraId="4EEF02BE" w14:textId="53EAFE04" w:rsidR="002763C6" w:rsidRDefault="002763C6" w:rsidP="008524E2">
            <w:pPr>
              <w:pStyle w:val="NoSpacing"/>
            </w:pPr>
            <w:r w:rsidRPr="009D36F4">
              <w:t>If some regulation is required in Australia on ethical issues, how can the government identify high-risk settings where regulation would be most appropriately targeted?</w:t>
            </w:r>
          </w:p>
        </w:tc>
      </w:tr>
    </w:tbl>
    <w:p w14:paraId="45D3D255" w14:textId="77777777" w:rsidR="002C12B8" w:rsidRDefault="002C12B8" w:rsidP="002763C6">
      <w:pPr>
        <w:spacing w:before="240"/>
      </w:pPr>
      <w:r>
        <w:t>ACCAN is of the view that there exists a significant body of research on how best to identify and ameliorate high-risk settings occurring with emerging technologies. For example, technologies that pose individual and/or societal harms.</w:t>
      </w:r>
    </w:p>
    <w:p w14:paraId="6D7CCBD1" w14:textId="007D401F" w:rsidR="00AF31EA" w:rsidRDefault="002C12B8" w:rsidP="002D1DC3">
      <w:r>
        <w:t>The Productivity Commission report identifies many examples which can provide the necessary guidance for the development of necessary regulatory instruments to ensure safe and ethical use of data and technologies that provide both productivity gains and social good. For example, ACCAN expects that any such regulatory instruments would embed the ethical principles developed by CSIRO Data 61 and the Government’s Department of Industry, Science and Resources.</w:t>
      </w:r>
      <w:r>
        <w:rPr>
          <w:rStyle w:val="FootnoteReference"/>
        </w:rPr>
        <w:footnoteReference w:id="21"/>
      </w:r>
      <w:r w:rsidR="004B43EB">
        <w:t xml:space="preserve"> </w:t>
      </w:r>
    </w:p>
    <w:p w14:paraId="4F84D88C" w14:textId="1E470155" w:rsidR="00794096" w:rsidRPr="00794096" w:rsidRDefault="002D1DC3" w:rsidP="00794096">
      <w:pPr>
        <w:pStyle w:val="Heading1"/>
      </w:pPr>
      <w:bookmarkStart w:id="13" w:name="_Toc116890033"/>
      <w:r w:rsidRPr="00C43D08">
        <w:t>Coordinating the policy and regulatory environment</w:t>
      </w:r>
      <w:bookmarkEnd w:id="13"/>
    </w:p>
    <w:tbl>
      <w:tblPr>
        <w:tblStyle w:val="PlainTable3"/>
        <w:tblW w:w="8931" w:type="dxa"/>
        <w:tblLayout w:type="fixed"/>
        <w:tblLook w:val="0000" w:firstRow="0" w:lastRow="0" w:firstColumn="0" w:lastColumn="0" w:noHBand="0" w:noVBand="0"/>
      </w:tblPr>
      <w:tblGrid>
        <w:gridCol w:w="8931"/>
      </w:tblGrid>
      <w:tr w:rsidR="007A2A2A" w14:paraId="4F575AA1" w14:textId="77777777" w:rsidTr="002763C6">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8931" w:type="dxa"/>
          </w:tcPr>
          <w:p w14:paraId="176FD8C2" w14:textId="77777777" w:rsidR="007A2A2A" w:rsidRPr="00DD589C" w:rsidRDefault="007A2A2A" w:rsidP="00DD589C">
            <w:pPr>
              <w:pStyle w:val="NoSpacing"/>
              <w:rPr>
                <w:b/>
                <w:bCs/>
              </w:rPr>
            </w:pPr>
            <w:r w:rsidRPr="00DD589C">
              <w:rPr>
                <w:b/>
                <w:bCs/>
              </w:rPr>
              <w:t xml:space="preserve">Recommendation direction and information request 3.6 </w:t>
            </w:r>
          </w:p>
          <w:p w14:paraId="38DB479E" w14:textId="77777777" w:rsidR="007A2A2A" w:rsidRDefault="007A2A2A" w:rsidP="00DD589C">
            <w:pPr>
              <w:pStyle w:val="NoSpacing"/>
            </w:pPr>
            <w:r w:rsidRPr="00DD589C">
              <w:rPr>
                <w:b/>
                <w:bCs/>
              </w:rPr>
              <w:t>Coordinating the policy and regulatory environment</w:t>
            </w:r>
            <w:r>
              <w:t xml:space="preserve"> </w:t>
            </w:r>
          </w:p>
        </w:tc>
      </w:tr>
      <w:tr w:rsidR="007A2A2A" w14:paraId="08D666CD" w14:textId="77777777" w:rsidTr="009C6AB1">
        <w:trPr>
          <w:trHeight w:val="3949"/>
        </w:trPr>
        <w:tc>
          <w:tcPr>
            <w:cnfStyle w:val="000010000000" w:firstRow="0" w:lastRow="0" w:firstColumn="0" w:lastColumn="0" w:oddVBand="1" w:evenVBand="0" w:oddHBand="0" w:evenHBand="0" w:firstRowFirstColumn="0" w:firstRowLastColumn="0" w:lastRowFirstColumn="0" w:lastRowLastColumn="0"/>
            <w:tcW w:w="8931" w:type="dxa"/>
          </w:tcPr>
          <w:p w14:paraId="653CB158" w14:textId="77777777" w:rsidR="007A2A2A" w:rsidRDefault="007A2A2A" w:rsidP="00DD589C">
            <w:pPr>
              <w:pStyle w:val="NoSpacing"/>
            </w:pPr>
            <w:r>
              <w:t xml:space="preserve">Efforts to coordinate policymakers and regulators in the digital, data and cyber security areas are in the early stages, and the Commission is considering a recommendation on improving and broadening coordination and engagement for its final report. To inform the development of this recommendation, we are seeking feedback on: </w:t>
            </w:r>
          </w:p>
          <w:p w14:paraId="646C7B85" w14:textId="2243EA0B" w:rsidR="007A2A2A" w:rsidRDefault="007A2A2A" w:rsidP="00A40C3A">
            <w:pPr>
              <w:pStyle w:val="NoSpacing"/>
              <w:numPr>
                <w:ilvl w:val="0"/>
                <w:numId w:val="45"/>
              </w:numPr>
            </w:pPr>
            <w:r>
              <w:t xml:space="preserve">Whether there is evidence that poorly coordinated policy and regulatory activity in digital, data and cyber security areas have negatively affected businesses’ investment, innovation or productivity? </w:t>
            </w:r>
          </w:p>
          <w:p w14:paraId="30CB9581" w14:textId="22765C99" w:rsidR="007A2A2A" w:rsidRDefault="007A2A2A" w:rsidP="00A40C3A">
            <w:pPr>
              <w:pStyle w:val="NoSpacing"/>
              <w:numPr>
                <w:ilvl w:val="0"/>
                <w:numId w:val="45"/>
              </w:numPr>
            </w:pPr>
            <w:r>
              <w:t xml:space="preserve">What policy issues and regulations are most important for agencies to coordinate on domestically and/or internationally, including both current and emerging areas? </w:t>
            </w:r>
          </w:p>
          <w:p w14:paraId="14CACE6B" w14:textId="3AD1F607" w:rsidR="00F91F0F" w:rsidRDefault="007A2A2A" w:rsidP="00A40C3A">
            <w:pPr>
              <w:pStyle w:val="NoSpacing"/>
              <w:numPr>
                <w:ilvl w:val="0"/>
                <w:numId w:val="45"/>
              </w:numPr>
            </w:pPr>
            <w:r>
              <w:t xml:space="preserve">Which policymakers and regulators must be involved to effectively coordinate government activity in digital, data and cyber security areas, and how should they be coordinated? </w:t>
            </w:r>
          </w:p>
          <w:p w14:paraId="0CF0B181" w14:textId="7CED729F" w:rsidR="007A2A2A" w:rsidRDefault="007A2A2A" w:rsidP="00026E1F">
            <w:pPr>
              <w:pStyle w:val="NoSpacing"/>
              <w:numPr>
                <w:ilvl w:val="0"/>
                <w:numId w:val="45"/>
              </w:numPr>
            </w:pPr>
            <w:r>
              <w:t xml:space="preserve">Are there costs associated with more policy and regulatory coordination, and how could these costs be minimised? </w:t>
            </w:r>
          </w:p>
        </w:tc>
      </w:tr>
    </w:tbl>
    <w:p w14:paraId="147BF930" w14:textId="30A165F5" w:rsidR="00FA6BC9" w:rsidRDefault="00AB663F" w:rsidP="009D36F4">
      <w:pPr>
        <w:spacing w:before="240"/>
      </w:pPr>
      <w:r>
        <w:t>ACCAN has</w:t>
      </w:r>
      <w:r w:rsidR="009D36F4">
        <w:t xml:space="preserve"> observed</w:t>
      </w:r>
      <w:r>
        <w:t xml:space="preserve"> limited evidence of poorly coordinated policy and regulatory activity in digital, data and cyber security areas affecting businesses’ investment, innovation and productivity.  </w:t>
      </w:r>
    </w:p>
    <w:p w14:paraId="2EA290F8" w14:textId="07F3F3B1" w:rsidR="002E5289" w:rsidRDefault="00635646" w:rsidP="002D1DC3">
      <w:r>
        <w:t>There</w:t>
      </w:r>
      <w:r w:rsidR="009C3C65">
        <w:t xml:space="preserve"> is merit in policymakers and regulators coordinating efforts where they </w:t>
      </w:r>
      <w:r w:rsidR="00617D7D">
        <w:t>have similar policy objectives</w:t>
      </w:r>
      <w:r w:rsidR="00FD0861">
        <w:t>.</w:t>
      </w:r>
      <w:r w:rsidR="00915C84">
        <w:t xml:space="preserve"> G</w:t>
      </w:r>
      <w:r w:rsidR="009C3C65">
        <w:t xml:space="preserve">reater </w:t>
      </w:r>
      <w:r w:rsidR="00BE1814">
        <w:t xml:space="preserve">coordination regarding policies to address digital exclusion </w:t>
      </w:r>
      <w:r w:rsidR="00182897">
        <w:t xml:space="preserve">would be beneficial. Overcoming digital exclusion requires a more </w:t>
      </w:r>
      <w:r w:rsidR="009C3C65">
        <w:t>holistic</w:t>
      </w:r>
      <w:r w:rsidR="00182897">
        <w:t xml:space="preserve"> approach due to the various and conflating </w:t>
      </w:r>
      <w:r w:rsidR="00CB2798">
        <w:t xml:space="preserve">dimensions to digital exclusion. </w:t>
      </w:r>
      <w:r w:rsidR="00DD4ECD">
        <w:t>Coordinat</w:t>
      </w:r>
      <w:r w:rsidR="00E325EB">
        <w:t xml:space="preserve">ed efforts should span Federal, State and </w:t>
      </w:r>
      <w:r w:rsidR="003A4E87">
        <w:t xml:space="preserve">Local Governments, as well as </w:t>
      </w:r>
      <w:r w:rsidR="00D3785F">
        <w:t>inter-departmental</w:t>
      </w:r>
      <w:r w:rsidR="003A4E87">
        <w:t xml:space="preserve"> such as the Department </w:t>
      </w:r>
      <w:r w:rsidR="00332F49">
        <w:t xml:space="preserve">of Education, Department </w:t>
      </w:r>
      <w:r w:rsidR="005669C0">
        <w:t>of</w:t>
      </w:r>
      <w:r w:rsidR="00332F49">
        <w:t xml:space="preserve"> </w:t>
      </w:r>
      <w:r w:rsidR="00332F49">
        <w:lastRenderedPageBreak/>
        <w:t xml:space="preserve">Social Services and </w:t>
      </w:r>
      <w:r w:rsidR="00A723FD">
        <w:t xml:space="preserve">Department </w:t>
      </w:r>
      <w:r w:rsidR="00705264">
        <w:t xml:space="preserve">of Infrastructure, Transport, Regional Development, Communications and the Arts. </w:t>
      </w:r>
      <w:r w:rsidR="00DF405E">
        <w:t>ACCAN supports the ADIA’s recommendation for the Government to champion the creation of a common understanding and set of objectives in order to coordinate and enhance the fragmented efforts of those working in the digital inclusion space.</w:t>
      </w:r>
      <w:r w:rsidR="00DF405E">
        <w:rPr>
          <w:rStyle w:val="FootnoteReference"/>
        </w:rPr>
        <w:footnoteReference w:id="22"/>
      </w:r>
    </w:p>
    <w:p w14:paraId="79D9EDD1" w14:textId="27A1E294" w:rsidR="00E37D4F" w:rsidRDefault="009068A8" w:rsidP="00353C9D">
      <w:r>
        <w:t>T</w:t>
      </w:r>
      <w:r w:rsidR="00A63A25">
        <w:t xml:space="preserve">he formality of such coordination should be in proportion to the </w:t>
      </w:r>
      <w:r w:rsidR="00FA6BC9">
        <w:t xml:space="preserve">expected benefits to be gained. </w:t>
      </w:r>
      <w:r w:rsidR="00800DDB">
        <w:t xml:space="preserve">Coordination costs may be substantial if it requires the establishment of a new entity or more resources </w:t>
      </w:r>
      <w:r w:rsidR="00A40C3A">
        <w:t>needed for the</w:t>
      </w:r>
      <w:r w:rsidR="00800DDB">
        <w:t xml:space="preserve"> secretariate. </w:t>
      </w:r>
      <w:r w:rsidR="00F97FEB">
        <w:t>One of the largest costs created through more coordinated efforts is due to increased time it takes to develop policy and regulation. The</w:t>
      </w:r>
      <w:r w:rsidR="00FA6BC9">
        <w:t xml:space="preserve"> more formal the coordination activity, the greater the associated costs, which should only be done if there is sufficient benefit to be gained. </w:t>
      </w:r>
    </w:p>
    <w:p w14:paraId="7708846B" w14:textId="099F9D69" w:rsidR="00353C9D" w:rsidRPr="00E12C00" w:rsidRDefault="00353C9D" w:rsidP="00E12C00">
      <w:pPr>
        <w:pStyle w:val="FundingAcknowledgement"/>
        <w:rPr>
          <w:bCs/>
        </w:rPr>
      </w:pPr>
      <w:r w:rsidRPr="00E12C00">
        <w:t xml:space="preserve">The Australian Communications Consumer Action Network (ACCAN) is Australia’s peak communication consumer </w:t>
      </w:r>
      <w:proofErr w:type="spellStart"/>
      <w:r w:rsidRPr="00E12C00">
        <w:t>organisation</w:t>
      </w:r>
      <w:proofErr w:type="spellEnd"/>
      <w:r w:rsidRPr="00E12C00">
        <w:t>. The operation of ACCAN is made possible by funding provided by the Commonwealth of Australia under section 593 of the Telecommunications Act 1997. This funding is recovered from charges on telecommunications carriers.</w:t>
      </w:r>
    </w:p>
    <w:sectPr w:rsidR="00353C9D" w:rsidRPr="00E12C00" w:rsidSect="00472A35">
      <w:headerReference w:type="default" r:id="rId23"/>
      <w:footerReference w:type="default" r:id="rId24"/>
      <w:headerReference w:type="firs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408D9" w14:textId="77777777" w:rsidR="00526FFB" w:rsidRDefault="00526FFB">
      <w:pPr>
        <w:spacing w:after="0" w:line="240" w:lineRule="auto"/>
      </w:pPr>
      <w:r>
        <w:separator/>
      </w:r>
    </w:p>
    <w:p w14:paraId="18545882" w14:textId="77777777" w:rsidR="00526FFB" w:rsidRDefault="00526FFB"/>
  </w:endnote>
  <w:endnote w:type="continuationSeparator" w:id="0">
    <w:p w14:paraId="43F777E6" w14:textId="77777777" w:rsidR="00526FFB" w:rsidRDefault="00526FFB">
      <w:pPr>
        <w:spacing w:after="0" w:line="240" w:lineRule="auto"/>
      </w:pPr>
      <w:r>
        <w:continuationSeparator/>
      </w:r>
    </w:p>
    <w:p w14:paraId="07BF8D4C" w14:textId="77777777" w:rsidR="00526FFB" w:rsidRDefault="00526FFB"/>
  </w:endnote>
  <w:endnote w:type="continuationNotice" w:id="1">
    <w:p w14:paraId="39884FDD" w14:textId="77777777" w:rsidR="00526FFB" w:rsidRDefault="00526FFB">
      <w:pPr>
        <w:spacing w:after="0" w:line="240" w:lineRule="auto"/>
      </w:pPr>
    </w:p>
    <w:p w14:paraId="3D6CA402" w14:textId="77777777" w:rsidR="00526FFB" w:rsidRDefault="00526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1AF0290-38AF-45A6-A37B-77428F4E7924}"/>
    <w:embedBold r:id="rId2" w:fontKey="{6667CA51-8325-4784-AAE2-7F6F0BD5100A}"/>
    <w:embedItalic r:id="rId3" w:fontKey="{F52D6BF7-CFE0-4D77-A734-C0DE8D2A9D52}"/>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D67F997-2658-43FB-A107-FDEBA141B175}"/>
    <w:embedItalic r:id="rId5" w:fontKey="{1DD00FCA-FC50-486B-9B25-3A0A4B2ACF9F}"/>
  </w:font>
  <w:font w:name="Tahoma">
    <w:panose1 w:val="020B0604030504040204"/>
    <w:charset w:val="00"/>
    <w:family w:val="swiss"/>
    <w:pitch w:val="variable"/>
    <w:sig w:usb0="E1002EFF" w:usb1="C000605B" w:usb2="00000029" w:usb3="00000000" w:csb0="000101FF" w:csb1="00000000"/>
    <w:embedRegular r:id="rId6" w:fontKey="{68A58300-4AF4-4263-8C4D-96DE69E44D38}"/>
  </w:font>
  <w:font w:name="Gotham">
    <w:panose1 w:val="02000604040000020004"/>
    <w:charset w:val="00"/>
    <w:family w:val="auto"/>
    <w:pitch w:val="variable"/>
    <w:sig w:usb0="800000A7" w:usb1="00000000" w:usb2="00000000" w:usb3="00000000" w:csb0="00000009" w:csb1="00000000"/>
    <w:embedBold r:id="rId7" w:fontKey="{69A64ACB-E13F-4015-83E4-D2643EC1E753}"/>
    <w:embedBoldItalic r:id="rId8" w:fontKey="{ADA274B1-5B14-4DFE-B10D-3AD58BB60E59}"/>
  </w:font>
  <w:font w:name="Trebuchet MS">
    <w:panose1 w:val="020B0603020202020204"/>
    <w:charset w:val="00"/>
    <w:family w:val="swiss"/>
    <w:pitch w:val="variable"/>
    <w:sig w:usb0="00000687" w:usb1="00000000" w:usb2="00000000" w:usb3="00000000" w:csb0="0000009F" w:csb1="00000000"/>
    <w:embedRegular r:id="rId9" w:fontKey="{6EA6FFBD-F536-464A-AEA0-695896BA03D5}"/>
  </w:font>
  <w:font w:name="Gotham Black">
    <w:panose1 w:val="02000603040000020004"/>
    <w:charset w:val="00"/>
    <w:family w:val="auto"/>
    <w:pitch w:val="variable"/>
    <w:sig w:usb0="A00000AF" w:usb1="40000048" w:usb2="00000000" w:usb3="00000000" w:csb0="00000111" w:csb1="00000000"/>
    <w:embedRegular r:id="rId10" w:fontKey="{B4648DF3-4C96-4661-9F4D-741888927338}"/>
  </w:font>
  <w:font w:name="Segoe UI">
    <w:panose1 w:val="020B0502040204020203"/>
    <w:charset w:val="00"/>
    <w:family w:val="swiss"/>
    <w:pitch w:val="variable"/>
    <w:sig w:usb0="E4002EFF" w:usb1="C000E47F" w:usb2="00000009" w:usb3="00000000" w:csb0="000001FF" w:csb1="00000000"/>
    <w:embedRegular r:id="rId11" w:fontKey="{EFDEAB44-16C6-49D4-8E4C-2C1DD9E23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7CE5F5FA"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p w14:paraId="1D1A830A" w14:textId="77777777" w:rsidR="00A75493" w:rsidRDefault="00A754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C541"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p w14:paraId="0BC7254F"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2B97A" w14:textId="77777777" w:rsidR="00526FFB" w:rsidRDefault="00526FFB">
      <w:pPr>
        <w:spacing w:after="0" w:line="240" w:lineRule="auto"/>
      </w:pPr>
      <w:r>
        <w:separator/>
      </w:r>
    </w:p>
    <w:p w14:paraId="53825150" w14:textId="77777777" w:rsidR="00526FFB" w:rsidRDefault="00526FFB"/>
  </w:footnote>
  <w:footnote w:type="continuationSeparator" w:id="0">
    <w:p w14:paraId="5CA6FD98" w14:textId="77777777" w:rsidR="00526FFB" w:rsidRDefault="00526FFB">
      <w:pPr>
        <w:spacing w:after="0" w:line="240" w:lineRule="auto"/>
      </w:pPr>
      <w:r>
        <w:continuationSeparator/>
      </w:r>
    </w:p>
    <w:p w14:paraId="0D5B8797" w14:textId="77777777" w:rsidR="00526FFB" w:rsidRDefault="00526FFB"/>
  </w:footnote>
  <w:footnote w:type="continuationNotice" w:id="1">
    <w:p w14:paraId="7CBE5F42" w14:textId="77777777" w:rsidR="00526FFB" w:rsidRDefault="00526FFB">
      <w:pPr>
        <w:spacing w:after="0" w:line="240" w:lineRule="auto"/>
      </w:pPr>
    </w:p>
    <w:p w14:paraId="2E594F34" w14:textId="77777777" w:rsidR="00526FFB" w:rsidRDefault="00526FFB"/>
  </w:footnote>
  <w:footnote w:id="2">
    <w:p w14:paraId="5B6DC444" w14:textId="77777777" w:rsidR="00C02730" w:rsidRPr="002C12B8" w:rsidRDefault="00C02730" w:rsidP="00C02730">
      <w:pPr>
        <w:pStyle w:val="FootnoteText"/>
        <w:rPr>
          <w:lang w:val="en-US"/>
        </w:rPr>
      </w:pPr>
      <w:r>
        <w:rPr>
          <w:rStyle w:val="FootnoteReference"/>
        </w:rPr>
        <w:footnoteRef/>
      </w:r>
      <w:r>
        <w:t xml:space="preserve"> The Australian Human Rights Commission Report, 2021, </w:t>
      </w:r>
      <w:r>
        <w:rPr>
          <w:i/>
          <w:iCs/>
        </w:rPr>
        <w:t xml:space="preserve">Human Rights and Technology, </w:t>
      </w:r>
      <w:hyperlink r:id="rId1" w:history="1">
        <w:r w:rsidRPr="00FE0AC6">
          <w:rPr>
            <w:rStyle w:val="Hyperlink"/>
          </w:rPr>
          <w:t>https://humanrights.gov.au/our-work/rights-and-freedoms/publications/human-rights-and-technology-final-report-2021</w:t>
        </w:r>
      </w:hyperlink>
      <w:r>
        <w:t xml:space="preserve"> </w:t>
      </w:r>
    </w:p>
  </w:footnote>
  <w:footnote w:id="3">
    <w:p w14:paraId="6B79B262" w14:textId="77777777" w:rsidR="001059ED" w:rsidRPr="008B7F26" w:rsidRDefault="001059ED" w:rsidP="001059ED">
      <w:pPr>
        <w:pStyle w:val="FootnoteText"/>
        <w:rPr>
          <w:lang w:val="en-US"/>
        </w:rPr>
      </w:pPr>
      <w:r>
        <w:rPr>
          <w:rStyle w:val="FootnoteReference"/>
        </w:rPr>
        <w:footnoteRef/>
      </w:r>
      <w:r>
        <w:t xml:space="preserve"> </w:t>
      </w:r>
      <w:r>
        <w:rPr>
          <w:lang w:val="en-US"/>
        </w:rPr>
        <w:t xml:space="preserve">RRRCC, 2021, </w:t>
      </w:r>
      <w:r w:rsidRPr="00BA29BE">
        <w:rPr>
          <w:i/>
          <w:iCs/>
          <w:lang w:val="en-US"/>
        </w:rPr>
        <w:t xml:space="preserve">Goals Brochure </w:t>
      </w:r>
      <w:hyperlink r:id="rId2" w:history="1">
        <w:r w:rsidRPr="00F427A5">
          <w:rPr>
            <w:rStyle w:val="Hyperlink"/>
            <w:lang w:val="en-US"/>
          </w:rPr>
          <w:t>https://nff.org.au/wp-content/uploads/2021/05/RRRCC-brochure_2021_FA_Print-1.pdf</w:t>
        </w:r>
      </w:hyperlink>
      <w:r>
        <w:rPr>
          <w:lang w:val="en-US"/>
        </w:rPr>
        <w:t xml:space="preserve"> </w:t>
      </w:r>
    </w:p>
  </w:footnote>
  <w:footnote w:id="4">
    <w:p w14:paraId="19A98A7C" w14:textId="7B81DE73" w:rsidR="00656516" w:rsidRPr="00656516" w:rsidRDefault="00656516">
      <w:pPr>
        <w:pStyle w:val="FootnoteText"/>
        <w:rPr>
          <w:lang w:val="en-US"/>
        </w:rPr>
      </w:pPr>
      <w:r>
        <w:rPr>
          <w:rStyle w:val="FootnoteReference"/>
        </w:rPr>
        <w:footnoteRef/>
      </w:r>
      <w:r>
        <w:t xml:space="preserve"> </w:t>
      </w:r>
      <w:r>
        <w:rPr>
          <w:lang w:val="en-US"/>
        </w:rPr>
        <w:t xml:space="preserve">TIO, 2022, </w:t>
      </w:r>
      <w:r>
        <w:rPr>
          <w:i/>
          <w:iCs/>
          <w:lang w:val="en-US"/>
        </w:rPr>
        <w:t>2021-22 Annual Report,</w:t>
      </w:r>
      <w:r>
        <w:rPr>
          <w:lang w:val="en-US"/>
        </w:rPr>
        <w:t xml:space="preserve"> </w:t>
      </w:r>
      <w:hyperlink r:id="rId3" w:history="1">
        <w:r w:rsidRPr="00F427A5">
          <w:rPr>
            <w:rStyle w:val="Hyperlink"/>
            <w:lang w:val="en-US"/>
          </w:rPr>
          <w:t>https://www.tio.com.au/sites/default/files/2022-09/4097_TIO_AR_22_FA-WEB.pdf</w:t>
        </w:r>
      </w:hyperlink>
      <w:r>
        <w:rPr>
          <w:lang w:val="en-US"/>
        </w:rPr>
        <w:t xml:space="preserve"> </w:t>
      </w:r>
    </w:p>
  </w:footnote>
  <w:footnote w:id="5">
    <w:p w14:paraId="033EC02C" w14:textId="41B57BDA" w:rsidR="00932FD2" w:rsidRPr="00932FD2" w:rsidRDefault="00932FD2">
      <w:pPr>
        <w:pStyle w:val="FootnoteText"/>
        <w:rPr>
          <w:lang w:val="en-US"/>
        </w:rPr>
      </w:pPr>
      <w:r>
        <w:rPr>
          <w:rStyle w:val="FootnoteReference"/>
        </w:rPr>
        <w:footnoteRef/>
      </w:r>
      <w:r>
        <w:t xml:space="preserve"> </w:t>
      </w:r>
      <w:r w:rsidR="00BA29BE">
        <w:t xml:space="preserve">ACMA, 2021, </w:t>
      </w:r>
      <w:r w:rsidR="00BA29BE">
        <w:rPr>
          <w:i/>
          <w:iCs/>
        </w:rPr>
        <w:t xml:space="preserve">How we use the internet, </w:t>
      </w:r>
      <w:hyperlink r:id="rId4" w:history="1">
        <w:r w:rsidR="00BA29BE" w:rsidRPr="00F427A5">
          <w:rPr>
            <w:rStyle w:val="Hyperlink"/>
          </w:rPr>
          <w:t>https://www.acma.gov.au/publications/2021-12/report/communications-and-media-australia-how-we-use-internet</w:t>
        </w:r>
      </w:hyperlink>
      <w:r>
        <w:t xml:space="preserve"> </w:t>
      </w:r>
    </w:p>
  </w:footnote>
  <w:footnote w:id="6">
    <w:p w14:paraId="380A4961" w14:textId="3644CA9B" w:rsidR="004C3EBE" w:rsidRPr="004C3EBE" w:rsidRDefault="004C3EBE">
      <w:pPr>
        <w:pStyle w:val="FootnoteText"/>
        <w:rPr>
          <w:lang w:val="en-US"/>
        </w:rPr>
      </w:pPr>
      <w:r>
        <w:rPr>
          <w:rStyle w:val="FootnoteReference"/>
        </w:rPr>
        <w:footnoteRef/>
      </w:r>
      <w:r>
        <w:t xml:space="preserve"> </w:t>
      </w:r>
      <w:r>
        <w:rPr>
          <w:lang w:val="en-US"/>
        </w:rPr>
        <w:t>Deloi</w:t>
      </w:r>
      <w:r w:rsidR="007A68AD">
        <w:rPr>
          <w:lang w:val="en-US"/>
        </w:rPr>
        <w:t>t</w:t>
      </w:r>
      <w:r>
        <w:rPr>
          <w:lang w:val="en-US"/>
        </w:rPr>
        <w:t xml:space="preserve">te Access Economics, 2022, </w:t>
      </w:r>
      <w:r>
        <w:rPr>
          <w:i/>
          <w:iCs/>
          <w:lang w:val="en-US"/>
        </w:rPr>
        <w:t xml:space="preserve">Everybody gets it. Revaluing the economic and social benefits of commercial television. </w:t>
      </w:r>
      <w:r>
        <w:rPr>
          <w:lang w:val="en-US"/>
        </w:rPr>
        <w:t xml:space="preserve"> </w:t>
      </w:r>
      <w:hyperlink r:id="rId5" w:history="1">
        <w:r w:rsidR="00932FD2" w:rsidRPr="00F15000">
          <w:rPr>
            <w:rStyle w:val="Hyperlink"/>
          </w:rPr>
          <w:t>https://www.freetv.com.au/wp-content/uploads/2022/09/Everybody-Gets-It-Second-Edition-2022.pdf</w:t>
        </w:r>
      </w:hyperlink>
      <w:r w:rsidR="00932FD2">
        <w:t xml:space="preserve"> </w:t>
      </w:r>
    </w:p>
  </w:footnote>
  <w:footnote w:id="7">
    <w:p w14:paraId="3B2C18DC" w14:textId="77777777" w:rsidR="00262B79" w:rsidRPr="00262B79" w:rsidRDefault="00262B79">
      <w:pPr>
        <w:pStyle w:val="FootnoteText"/>
        <w:rPr>
          <w:lang w:val="en-US"/>
        </w:rPr>
      </w:pPr>
      <w:r>
        <w:rPr>
          <w:rStyle w:val="FootnoteReference"/>
        </w:rPr>
        <w:footnoteRef/>
      </w:r>
      <w:r>
        <w:t xml:space="preserve"> </w:t>
      </w:r>
      <w:r>
        <w:rPr>
          <w:lang w:val="en-US"/>
        </w:rPr>
        <w:t>Dulfer et al</w:t>
      </w:r>
      <w:r w:rsidR="00282E94">
        <w:rPr>
          <w:lang w:val="en-US"/>
        </w:rPr>
        <w:t>.</w:t>
      </w:r>
      <w:r>
        <w:rPr>
          <w:lang w:val="en-US"/>
        </w:rPr>
        <w:t xml:space="preserve">, 2022, </w:t>
      </w:r>
      <w:r>
        <w:rPr>
          <w:i/>
          <w:iCs/>
          <w:lang w:val="en-US"/>
        </w:rPr>
        <w:t>An analysis of unequal connectivity in Carlton Housing Estate, Melbourne, Victoria</w:t>
      </w:r>
      <w:r w:rsidR="00282E94">
        <w:rPr>
          <w:i/>
          <w:iCs/>
          <w:lang w:val="en-US"/>
        </w:rPr>
        <w:t>,</w:t>
      </w:r>
      <w:r w:rsidR="00F45E4A">
        <w:rPr>
          <w:lang w:val="en-US"/>
        </w:rPr>
        <w:t xml:space="preserve"> </w:t>
      </w:r>
      <w:hyperlink r:id="rId6" w:history="1">
        <w:r w:rsidR="00F45E4A" w:rsidRPr="00F427A5">
          <w:rPr>
            <w:rStyle w:val="Hyperlink"/>
            <w:lang w:val="en-US"/>
          </w:rPr>
          <w:t>https://socialequity.unimelb.edu.au/__data/assets/pdf_file/0010/4249558/Understanding-Digital-Inequality-Final-Report.pdf</w:t>
        </w:r>
      </w:hyperlink>
      <w:r>
        <w:rPr>
          <w:lang w:val="en-US"/>
        </w:rPr>
        <w:t xml:space="preserve"> </w:t>
      </w:r>
    </w:p>
  </w:footnote>
  <w:footnote w:id="8">
    <w:p w14:paraId="25BA87EA" w14:textId="77777777" w:rsidR="00EB5F34" w:rsidRPr="00CD3F32" w:rsidRDefault="00EB5F34" w:rsidP="00EB5F34">
      <w:pPr>
        <w:pStyle w:val="FootnoteText"/>
        <w:rPr>
          <w:lang w:val="en-US"/>
        </w:rPr>
      </w:pPr>
      <w:r>
        <w:rPr>
          <w:rStyle w:val="FootnoteReference"/>
        </w:rPr>
        <w:footnoteRef/>
      </w:r>
      <w:r>
        <w:t xml:space="preserve"> </w:t>
      </w:r>
      <w:r>
        <w:rPr>
          <w:lang w:val="en-US"/>
        </w:rPr>
        <w:t>Ibid.</w:t>
      </w:r>
    </w:p>
  </w:footnote>
  <w:footnote w:id="9">
    <w:p w14:paraId="7A50B27B" w14:textId="2555E803" w:rsidR="009E5E14" w:rsidRPr="004E2C20" w:rsidRDefault="009E5E14">
      <w:pPr>
        <w:pStyle w:val="FootnoteText"/>
        <w:rPr>
          <w:lang w:val="en-US"/>
        </w:rPr>
      </w:pPr>
      <w:r>
        <w:rPr>
          <w:rStyle w:val="FootnoteReference"/>
        </w:rPr>
        <w:footnoteRef/>
      </w:r>
      <w:r>
        <w:t xml:space="preserve"> </w:t>
      </w:r>
      <w:r w:rsidR="006D061E" w:rsidRPr="006D061E">
        <w:t xml:space="preserve">Thomas, J., </w:t>
      </w:r>
      <w:r w:rsidR="006D061E">
        <w:t>et al.</w:t>
      </w:r>
      <w:r w:rsidR="006D061E" w:rsidRPr="006D061E">
        <w:t xml:space="preserve"> 2021. </w:t>
      </w:r>
      <w:r w:rsidR="006D061E" w:rsidRPr="004E2C20">
        <w:rPr>
          <w:i/>
        </w:rPr>
        <w:t>Australian Digital Inclusion Index: 2021</w:t>
      </w:r>
      <w:r w:rsidR="006D061E" w:rsidRPr="006D061E">
        <w:t xml:space="preserve">. </w:t>
      </w:r>
      <w:hyperlink r:id="rId7" w:history="1">
        <w:r w:rsidR="00FB4778" w:rsidRPr="00ED32A1">
          <w:rPr>
            <w:rStyle w:val="Hyperlink"/>
          </w:rPr>
          <w:t>https://www.digitalinclusionindex.org.au/</w:t>
        </w:r>
      </w:hyperlink>
      <w:r w:rsidR="00FB4778">
        <w:t xml:space="preserve"> </w:t>
      </w:r>
    </w:p>
  </w:footnote>
  <w:footnote w:id="10">
    <w:p w14:paraId="346DC107" w14:textId="77777777" w:rsidR="000B35FF" w:rsidRPr="000B35FF" w:rsidRDefault="000B35FF">
      <w:pPr>
        <w:pStyle w:val="FootnoteText"/>
        <w:rPr>
          <w:lang w:val="en-US"/>
        </w:rPr>
      </w:pPr>
      <w:r>
        <w:rPr>
          <w:rStyle w:val="FootnoteReference"/>
        </w:rPr>
        <w:footnoteRef/>
      </w:r>
      <w:r>
        <w:t xml:space="preserve"> </w:t>
      </w:r>
      <w:r w:rsidR="00282E94">
        <w:t xml:space="preserve">ACCAN, 2021, </w:t>
      </w:r>
      <w:r w:rsidR="00282E94">
        <w:rPr>
          <w:i/>
          <w:iCs/>
        </w:rPr>
        <w:t xml:space="preserve">ACCAN Submission to Regional Connectivity Program Round 2 Grant Guidelines, </w:t>
      </w:r>
      <w:hyperlink r:id="rId8" w:history="1">
        <w:r w:rsidR="00282E94" w:rsidRPr="00FE0AC6">
          <w:rPr>
            <w:rStyle w:val="Hyperlink"/>
          </w:rPr>
          <w:t>https://accan.org.au/accans-work/submissions/1931-rcp-r2-grant-guidlines</w:t>
        </w:r>
      </w:hyperlink>
      <w:r>
        <w:t xml:space="preserve"> </w:t>
      </w:r>
    </w:p>
  </w:footnote>
  <w:footnote w:id="11">
    <w:p w14:paraId="719301BB" w14:textId="77777777" w:rsidR="00255CB0" w:rsidRPr="00255CB0" w:rsidRDefault="00255CB0">
      <w:pPr>
        <w:pStyle w:val="FootnoteText"/>
        <w:rPr>
          <w:lang w:val="en-US"/>
        </w:rPr>
      </w:pPr>
      <w:r>
        <w:rPr>
          <w:rStyle w:val="FootnoteReference"/>
        </w:rPr>
        <w:footnoteRef/>
      </w:r>
      <w:r>
        <w:t xml:space="preserve"> </w:t>
      </w:r>
      <w:r w:rsidR="00282E94">
        <w:t xml:space="preserve">ACCAN, 2021, </w:t>
      </w:r>
      <w:r w:rsidR="00282E94">
        <w:rPr>
          <w:i/>
          <w:iCs/>
        </w:rPr>
        <w:t xml:space="preserve">ACCAN Submission to Consultation on the Peri-Urban Mobile Program – Grant opportunity guidelines, </w:t>
      </w:r>
      <w:hyperlink r:id="rId9" w:history="1">
        <w:r w:rsidR="00282E94" w:rsidRPr="00FE0AC6">
          <w:rPr>
            <w:rStyle w:val="Hyperlink"/>
          </w:rPr>
          <w:t>https://accan.org.au/accans-work/submissions/1912-pump-consultation</w:t>
        </w:r>
      </w:hyperlink>
      <w:r>
        <w:t xml:space="preserve"> </w:t>
      </w:r>
    </w:p>
  </w:footnote>
  <w:footnote w:id="12">
    <w:p w14:paraId="2FB65B1F" w14:textId="77777777" w:rsidR="00B22BAF" w:rsidRPr="00B22BAF" w:rsidRDefault="00B22BAF">
      <w:pPr>
        <w:pStyle w:val="FootnoteText"/>
        <w:rPr>
          <w:lang w:val="en-US"/>
        </w:rPr>
      </w:pPr>
      <w:r>
        <w:rPr>
          <w:rStyle w:val="FootnoteReference"/>
        </w:rPr>
        <w:footnoteRef/>
      </w:r>
      <w:r>
        <w:t xml:space="preserve"> </w:t>
      </w:r>
      <w:r w:rsidR="005674D9">
        <w:t>Regional Connectivity Program Round 2 Grant Opportunity Final Guidelines</w:t>
      </w:r>
      <w:r w:rsidR="00496571">
        <w:t>.</w:t>
      </w:r>
    </w:p>
  </w:footnote>
  <w:footnote w:id="13">
    <w:p w14:paraId="169120AD" w14:textId="10AB9EF9" w:rsidR="006C6E3E" w:rsidRPr="006C6E3E" w:rsidRDefault="006C6E3E">
      <w:pPr>
        <w:pStyle w:val="FootnoteText"/>
        <w:rPr>
          <w:lang w:val="en-US"/>
        </w:rPr>
      </w:pPr>
      <w:r>
        <w:rPr>
          <w:rStyle w:val="FootnoteReference"/>
        </w:rPr>
        <w:footnoteRef/>
      </w:r>
      <w:r>
        <w:t xml:space="preserve"> </w:t>
      </w:r>
      <w:r>
        <w:rPr>
          <w:lang w:val="en-US"/>
        </w:rPr>
        <w:t xml:space="preserve">For more information on ACCAN’s position regarding wholesale service standards, see </w:t>
      </w:r>
      <w:r w:rsidRPr="00821F7D">
        <w:rPr>
          <w:i/>
          <w:lang w:val="en-US"/>
        </w:rPr>
        <w:t>ACCAN Submission to</w:t>
      </w:r>
      <w:r>
        <w:rPr>
          <w:lang w:val="en-US"/>
        </w:rPr>
        <w:t xml:space="preserve"> </w:t>
      </w:r>
      <w:r w:rsidRPr="004E2C20">
        <w:rPr>
          <w:i/>
          <w:lang w:val="en-US"/>
        </w:rPr>
        <w:t xml:space="preserve">Telecommunications (Statutory Infrastructure Providers – Standards, Rules and Benchmarks) Determination 2021 Consultation </w:t>
      </w:r>
      <w:hyperlink r:id="rId10" w:history="1">
        <w:r w:rsidRPr="00FE0AC6">
          <w:rPr>
            <w:rStyle w:val="Hyperlink"/>
            <w:lang w:val="en-US"/>
          </w:rPr>
          <w:t>https://accan.org.au/files/Submissions/2021/ACCAN%20submission%20to%20DITRDC%20SIP%20Standards%20rules%20and%20benchmarks.pdf</w:t>
        </w:r>
      </w:hyperlink>
      <w:r>
        <w:rPr>
          <w:lang w:val="en-US"/>
        </w:rPr>
        <w:t xml:space="preserve"> </w:t>
      </w:r>
    </w:p>
  </w:footnote>
  <w:footnote w:id="14">
    <w:p w14:paraId="59F16A89" w14:textId="4EC670E4" w:rsidR="007725FE" w:rsidRPr="007725FE" w:rsidRDefault="007725FE">
      <w:pPr>
        <w:pStyle w:val="FootnoteText"/>
        <w:rPr>
          <w:lang w:val="en-US"/>
        </w:rPr>
      </w:pPr>
      <w:r>
        <w:rPr>
          <w:rStyle w:val="FootnoteReference"/>
        </w:rPr>
        <w:footnoteRef/>
      </w:r>
      <w:r w:rsidR="001B10CB">
        <w:t xml:space="preserve"> </w:t>
      </w:r>
      <w:r w:rsidR="009C76E6">
        <w:t>ACMA</w:t>
      </w:r>
      <w:r w:rsidR="0059167A">
        <w:t xml:space="preserve">, </w:t>
      </w:r>
      <w:r w:rsidR="0059167A">
        <w:rPr>
          <w:i/>
          <w:iCs/>
        </w:rPr>
        <w:t xml:space="preserve">The Customer Service Guarantee, </w:t>
      </w:r>
      <w:hyperlink r:id="rId11" w:history="1">
        <w:r w:rsidR="001B10CB" w:rsidRPr="005619F5">
          <w:rPr>
            <w:rStyle w:val="Hyperlink"/>
          </w:rPr>
          <w:t>https://www.acma.gov.au/customer-service-guarantee</w:t>
        </w:r>
      </w:hyperlink>
      <w:r w:rsidR="001B10CB">
        <w:t xml:space="preserve"> </w:t>
      </w:r>
    </w:p>
  </w:footnote>
  <w:footnote w:id="15">
    <w:p w14:paraId="40E3860E" w14:textId="20D347AF" w:rsidR="00995EBC" w:rsidRPr="004B1954" w:rsidRDefault="00995EBC" w:rsidP="00995EBC">
      <w:pPr>
        <w:pStyle w:val="FootnoteText"/>
        <w:rPr>
          <w:lang w:val="en-US"/>
        </w:rPr>
      </w:pPr>
      <w:r>
        <w:rPr>
          <w:rStyle w:val="FootnoteReference"/>
        </w:rPr>
        <w:footnoteRef/>
      </w:r>
      <w:r>
        <w:t xml:space="preserve"> </w:t>
      </w:r>
      <w:r w:rsidR="00143058">
        <w:t xml:space="preserve">ACCAN, </w:t>
      </w:r>
      <w:r w:rsidR="00143058" w:rsidRPr="00914F93">
        <w:rPr>
          <w:i/>
          <w:iCs/>
        </w:rPr>
        <w:t>No Australian Left Offline</w:t>
      </w:r>
      <w:r w:rsidR="00143058">
        <w:t>,</w:t>
      </w:r>
      <w:r>
        <w:t xml:space="preserve"> </w:t>
      </w:r>
      <w:hyperlink r:id="rId12" w:history="1">
        <w:r w:rsidRPr="000A0567">
          <w:rPr>
            <w:rStyle w:val="Hyperlink"/>
          </w:rPr>
          <w:t>https://accan.org.au/accans-work/no-australian-left-offline</w:t>
        </w:r>
      </w:hyperlink>
      <w:r>
        <w:t xml:space="preserve"> </w:t>
      </w:r>
    </w:p>
  </w:footnote>
  <w:footnote w:id="16">
    <w:p w14:paraId="05B5BFBD" w14:textId="77777777" w:rsidR="002A0EBD" w:rsidRPr="00522515" w:rsidRDefault="002A0EBD" w:rsidP="002A0EBD">
      <w:pPr>
        <w:pStyle w:val="FootnoteText"/>
        <w:rPr>
          <w:lang w:val="en-US"/>
        </w:rPr>
      </w:pPr>
      <w:r>
        <w:rPr>
          <w:rStyle w:val="FootnoteReference"/>
        </w:rPr>
        <w:footnoteRef/>
      </w:r>
      <w:r>
        <w:t xml:space="preserve"> </w:t>
      </w:r>
      <w:hyperlink r:id="rId13" w:history="1">
        <w:r w:rsidRPr="00ED32A1">
          <w:rPr>
            <w:rStyle w:val="Hyperlink"/>
          </w:rPr>
          <w:t xml:space="preserve">Rural Connectivity Group, </w:t>
        </w:r>
        <w:r w:rsidRPr="00CF2CA8">
          <w:rPr>
            <w:rStyle w:val="Hyperlink"/>
          </w:rPr>
          <w:t>https://www.thercg.co.nz/</w:t>
        </w:r>
      </w:hyperlink>
      <w:r>
        <w:t xml:space="preserve"> </w:t>
      </w:r>
    </w:p>
  </w:footnote>
  <w:footnote w:id="17">
    <w:p w14:paraId="565995F8" w14:textId="453DC28C" w:rsidR="00522515" w:rsidRPr="00522515" w:rsidRDefault="00522515">
      <w:pPr>
        <w:pStyle w:val="FootnoteText"/>
        <w:rPr>
          <w:lang w:val="en-US"/>
        </w:rPr>
      </w:pPr>
      <w:r>
        <w:rPr>
          <w:rStyle w:val="FootnoteReference"/>
        </w:rPr>
        <w:footnoteRef/>
      </w:r>
      <w:r>
        <w:t xml:space="preserve"> </w:t>
      </w:r>
      <w:r w:rsidR="00CF2CA8">
        <w:t xml:space="preserve">NSW Government, </w:t>
      </w:r>
      <w:r w:rsidR="00A260EE">
        <w:rPr>
          <w:i/>
          <w:iCs/>
        </w:rPr>
        <w:t>Mobile Coverage Project,</w:t>
      </w:r>
      <w:r>
        <w:rPr>
          <w:i/>
        </w:rPr>
        <w:t xml:space="preserve"> </w:t>
      </w:r>
      <w:hyperlink r:id="rId14" w:history="1">
        <w:r w:rsidRPr="00FE0AC6">
          <w:rPr>
            <w:rStyle w:val="Hyperlink"/>
          </w:rPr>
          <w:t>https://www.nsw.gov.au/snowy-hydro-legacy-fund/regional-digital-connectivity-program/mobile-coverage-project</w:t>
        </w:r>
      </w:hyperlink>
      <w:r>
        <w:t xml:space="preserve"> </w:t>
      </w:r>
    </w:p>
  </w:footnote>
  <w:footnote w:id="18">
    <w:p w14:paraId="35B752E1" w14:textId="2FD75EE1" w:rsidR="00805D0C" w:rsidRPr="004E2C20" w:rsidRDefault="00805D0C">
      <w:pPr>
        <w:pStyle w:val="FootnoteText"/>
        <w:rPr>
          <w:lang w:val="en-US"/>
        </w:rPr>
      </w:pPr>
      <w:r>
        <w:rPr>
          <w:rStyle w:val="FootnoteReference"/>
        </w:rPr>
        <w:footnoteRef/>
      </w:r>
      <w:r w:rsidR="62352785">
        <w:t xml:space="preserve"> Department of Infrastructure, Transport, Regional Development, Communications and the Arts, </w:t>
      </w:r>
      <w:r w:rsidR="62352785" w:rsidRPr="62352785">
        <w:rPr>
          <w:i/>
          <w:iCs/>
        </w:rPr>
        <w:t xml:space="preserve">Mobile Black Spot Program, </w:t>
      </w:r>
      <w:hyperlink r:id="rId15" w:history="1">
        <w:r w:rsidR="62352785" w:rsidRPr="00805D0C">
          <w:rPr>
            <w:rStyle w:val="Hyperlink"/>
          </w:rPr>
          <w:t>https://www.infrastructure.gov.au/media-technology-communications/phone/mobile-services-coverage/mobile-black-spot-program</w:t>
        </w:r>
      </w:hyperlink>
      <w:r w:rsidR="62352785">
        <w:t xml:space="preserve"> </w:t>
      </w:r>
    </w:p>
  </w:footnote>
  <w:footnote w:id="19">
    <w:p w14:paraId="3C729EDC" w14:textId="27D1D634" w:rsidR="002C12B8" w:rsidRPr="002C12B8" w:rsidRDefault="002C12B8">
      <w:pPr>
        <w:pStyle w:val="FootnoteText"/>
        <w:rPr>
          <w:lang w:val="en-US"/>
        </w:rPr>
      </w:pPr>
      <w:r>
        <w:rPr>
          <w:rStyle w:val="FootnoteReference"/>
        </w:rPr>
        <w:footnoteRef/>
      </w:r>
      <w:r>
        <w:t xml:space="preserve"> </w:t>
      </w:r>
      <w:r w:rsidR="00522515">
        <w:t xml:space="preserve">The Australian Human Rights Commission Report, 2021, </w:t>
      </w:r>
      <w:r w:rsidR="00522515">
        <w:rPr>
          <w:i/>
          <w:iCs/>
        </w:rPr>
        <w:t xml:space="preserve">Human Rights and Technology, </w:t>
      </w:r>
      <w:hyperlink r:id="rId16" w:history="1">
        <w:r w:rsidR="00522515" w:rsidRPr="00FE0AC6">
          <w:rPr>
            <w:rStyle w:val="Hyperlink"/>
          </w:rPr>
          <w:t>https://humanrights.gov.au/our-work/rights-and-freedoms/publications/human-rights-and-technology-final-report-2021</w:t>
        </w:r>
      </w:hyperlink>
      <w:r>
        <w:t xml:space="preserve"> </w:t>
      </w:r>
    </w:p>
  </w:footnote>
  <w:footnote w:id="20">
    <w:p w14:paraId="1B492B1E" w14:textId="6790EF29" w:rsidR="002C12B8" w:rsidRPr="002D431A" w:rsidRDefault="002C12B8" w:rsidP="002C12B8">
      <w:pPr>
        <w:pStyle w:val="FootnoteText"/>
        <w:rPr>
          <w:lang w:val="en-US"/>
        </w:rPr>
      </w:pPr>
      <w:r>
        <w:rPr>
          <w:rStyle w:val="FootnoteReference"/>
        </w:rPr>
        <w:footnoteRef/>
      </w:r>
      <w:r>
        <w:t xml:space="preserve"> </w:t>
      </w:r>
      <w:hyperlink r:id="rId17" w:history="1">
        <w:r w:rsidR="00DD589C" w:rsidRPr="00FE0AC6">
          <w:rPr>
            <w:rStyle w:val="Hyperlink"/>
          </w:rPr>
          <w:t xml:space="preserve">Consumer Policy Research Centre, 2022, </w:t>
        </w:r>
        <w:r w:rsidR="00DD589C" w:rsidRPr="00FE0AC6">
          <w:rPr>
            <w:rStyle w:val="Hyperlink"/>
            <w:i/>
            <w:iCs/>
          </w:rPr>
          <w:t>Productivity Commission: Australia’s productivity perofmrance Submission,</w:t>
        </w:r>
        <w:r w:rsidR="00DD589C" w:rsidRPr="00FE0AC6">
          <w:rPr>
            <w:rStyle w:val="Hyperlink"/>
          </w:rPr>
          <w:t xml:space="preserve"> https://cprc.org.au/productivity-commission-australias-productivity-performance-call-for-submissions/</w:t>
        </w:r>
      </w:hyperlink>
      <w:r w:rsidR="00DD589C">
        <w:t xml:space="preserve"> </w:t>
      </w:r>
    </w:p>
  </w:footnote>
  <w:footnote w:id="21">
    <w:p w14:paraId="5E4BACA2" w14:textId="0B71A20C" w:rsidR="002C12B8" w:rsidRPr="00346378" w:rsidRDefault="002C12B8" w:rsidP="002C12B8">
      <w:pPr>
        <w:pStyle w:val="FootnoteText"/>
        <w:rPr>
          <w:lang w:val="en-US"/>
        </w:rPr>
      </w:pPr>
      <w:r>
        <w:rPr>
          <w:rStyle w:val="FootnoteReference"/>
        </w:rPr>
        <w:footnoteRef/>
      </w:r>
      <w:r>
        <w:t xml:space="preserve"> </w:t>
      </w:r>
      <w:r w:rsidR="00DD589C">
        <w:t xml:space="preserve">CSIRO, 2019, </w:t>
      </w:r>
      <w:r w:rsidR="00DD589C">
        <w:rPr>
          <w:i/>
          <w:iCs/>
        </w:rPr>
        <w:t xml:space="preserve">Artificial Intelligence Roadmap, </w:t>
      </w:r>
      <w:hyperlink r:id="rId18" w:history="1">
        <w:r w:rsidR="00DD589C" w:rsidRPr="00FE0AC6">
          <w:rPr>
            <w:rStyle w:val="Hyperlink"/>
          </w:rPr>
          <w:t>https://data61.csiro.au/en/Our-Research/Our-Work/AI-Roadmap</w:t>
        </w:r>
      </w:hyperlink>
      <w:r w:rsidR="00F672A1">
        <w:rPr>
          <w:rStyle w:val="Hyperlink"/>
        </w:rPr>
        <w:t xml:space="preserve">; </w:t>
      </w:r>
      <w:r w:rsidR="00F672A1">
        <w:t xml:space="preserve">Department of Industry, Science and Resources, 2019, </w:t>
      </w:r>
      <w:r w:rsidR="00F672A1">
        <w:rPr>
          <w:i/>
          <w:iCs/>
        </w:rPr>
        <w:t xml:space="preserve">Australia’s Artificial Intelligence Ethics Framework </w:t>
      </w:r>
      <w:hyperlink r:id="rId19" w:history="1">
        <w:r w:rsidR="00F672A1" w:rsidRPr="00FE0AC6">
          <w:rPr>
            <w:rStyle w:val="Hyperlink"/>
          </w:rPr>
          <w:t>https://www.industry.gov.au/publications/australias-artificial-intelligence-ethics-framework</w:t>
        </w:r>
      </w:hyperlink>
      <w:r w:rsidR="00DD589C">
        <w:t xml:space="preserve"> </w:t>
      </w:r>
    </w:p>
  </w:footnote>
  <w:footnote w:id="22">
    <w:p w14:paraId="34D888DF" w14:textId="77777777" w:rsidR="00DF405E" w:rsidRPr="00942DF0" w:rsidRDefault="00DF405E" w:rsidP="00DF405E">
      <w:pPr>
        <w:pStyle w:val="FootnoteText"/>
        <w:rPr>
          <w:lang w:val="en-US"/>
        </w:rPr>
      </w:pPr>
      <w:r>
        <w:rPr>
          <w:rStyle w:val="FootnoteReference"/>
        </w:rPr>
        <w:footnoteRef/>
      </w:r>
      <w:r>
        <w:t xml:space="preserve"> </w:t>
      </w:r>
      <w:r>
        <w:rPr>
          <w:lang w:val="en-US"/>
        </w:rPr>
        <w:t xml:space="preserve">ADIA, 2022, </w:t>
      </w:r>
      <w:r w:rsidRPr="00942DF0">
        <w:rPr>
          <w:i/>
          <w:iCs/>
          <w:lang w:val="en-US"/>
        </w:rPr>
        <w:t>Australian Digital Inclusion Alliance Submission to the 5 Year Productivity Inquiry: Australia’s data and digital dividend</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733D" w14:textId="77777777" w:rsidR="00A75493" w:rsidRDefault="00AD3EFC" w:rsidP="00E42CDF">
    <w:pPr>
      <w:tabs>
        <w:tab w:val="left" w:pos="1843"/>
      </w:tabs>
      <w:ind w:hanging="851"/>
    </w:pPr>
    <w:r>
      <w:rPr>
        <w:noProof/>
      </w:rPr>
      <w:drawing>
        <wp:anchor distT="0" distB="0" distL="114300" distR="114300" simplePos="0" relativeHeight="251658240" behindDoc="0" locked="0" layoutInCell="1" allowOverlap="1" wp14:anchorId="65C27D6C" wp14:editId="71528BD9">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8241" behindDoc="1" locked="0" layoutInCell="1" allowOverlap="1" wp14:anchorId="06CBE817" wp14:editId="57936F5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EF798C"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2352785" w14:paraId="4117E30A" w14:textId="77777777" w:rsidTr="00026E1F">
      <w:tc>
        <w:tcPr>
          <w:tcW w:w="3005" w:type="dxa"/>
        </w:tcPr>
        <w:p w14:paraId="777B8981" w14:textId="46CA78E1" w:rsidR="62352785" w:rsidRDefault="62352785" w:rsidP="00FA0FF2">
          <w:pPr>
            <w:pStyle w:val="Header"/>
            <w:ind w:left="-115"/>
          </w:pPr>
        </w:p>
      </w:tc>
      <w:tc>
        <w:tcPr>
          <w:tcW w:w="3005" w:type="dxa"/>
        </w:tcPr>
        <w:p w14:paraId="6F7107BE" w14:textId="7CC9A5CA" w:rsidR="62352785" w:rsidRDefault="62352785" w:rsidP="00FA0FF2">
          <w:pPr>
            <w:pStyle w:val="Header"/>
            <w:jc w:val="center"/>
          </w:pPr>
        </w:p>
      </w:tc>
      <w:tc>
        <w:tcPr>
          <w:tcW w:w="3005" w:type="dxa"/>
        </w:tcPr>
        <w:p w14:paraId="16A4DDD6" w14:textId="15D84808" w:rsidR="62352785" w:rsidRDefault="62352785" w:rsidP="00FA0FF2">
          <w:pPr>
            <w:pStyle w:val="Header"/>
            <w:ind w:right="-115"/>
            <w:jc w:val="right"/>
          </w:pPr>
        </w:p>
      </w:tc>
    </w:tr>
  </w:tbl>
  <w:p w14:paraId="0107A700" w14:textId="3A3179A1" w:rsidR="62352785" w:rsidRDefault="62352785" w:rsidP="00AD3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4862"/>
    <w:multiLevelType w:val="hybridMultilevel"/>
    <w:tmpl w:val="87D21E1C"/>
    <w:lvl w:ilvl="0" w:tplc="2804AB2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D1EB8"/>
    <w:multiLevelType w:val="hybridMultilevel"/>
    <w:tmpl w:val="641046A8"/>
    <w:lvl w:ilvl="0" w:tplc="109EFAB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D7285"/>
    <w:multiLevelType w:val="hybridMultilevel"/>
    <w:tmpl w:val="491AF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C54982"/>
    <w:multiLevelType w:val="hybridMultilevel"/>
    <w:tmpl w:val="64BC16E4"/>
    <w:lvl w:ilvl="0" w:tplc="109EFAB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C2362"/>
    <w:multiLevelType w:val="hybridMultilevel"/>
    <w:tmpl w:val="2BD6190E"/>
    <w:lvl w:ilvl="0" w:tplc="109EFABA">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D0888"/>
    <w:multiLevelType w:val="hybridMultilevel"/>
    <w:tmpl w:val="6426A1F2"/>
    <w:lvl w:ilvl="0" w:tplc="6F56D614">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B0D3A"/>
    <w:multiLevelType w:val="hybridMultilevel"/>
    <w:tmpl w:val="591E6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E2573"/>
    <w:multiLevelType w:val="hybridMultilevel"/>
    <w:tmpl w:val="F09648A2"/>
    <w:lvl w:ilvl="0" w:tplc="6F56D61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E758B9"/>
    <w:multiLevelType w:val="hybridMultilevel"/>
    <w:tmpl w:val="F8301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1645D"/>
    <w:multiLevelType w:val="hybridMultilevel"/>
    <w:tmpl w:val="1988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16406C"/>
    <w:multiLevelType w:val="hybridMultilevel"/>
    <w:tmpl w:val="3FC01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EF28BC"/>
    <w:multiLevelType w:val="hybridMultilevel"/>
    <w:tmpl w:val="034CF302"/>
    <w:lvl w:ilvl="0" w:tplc="109EFABA">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4" w15:restartNumberingAfterBreak="0">
    <w:nsid w:val="2F55069F"/>
    <w:multiLevelType w:val="hybridMultilevel"/>
    <w:tmpl w:val="843A41B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5E4F00"/>
    <w:multiLevelType w:val="hybridMultilevel"/>
    <w:tmpl w:val="F4F85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7C5FB2"/>
    <w:multiLevelType w:val="multilevel"/>
    <w:tmpl w:val="6AFEEB4C"/>
    <w:numStyleLink w:val="Bullets"/>
  </w:abstractNum>
  <w:abstractNum w:abstractNumId="17" w15:restartNumberingAfterBreak="0">
    <w:nsid w:val="35F41370"/>
    <w:multiLevelType w:val="multilevel"/>
    <w:tmpl w:val="836A04B4"/>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8"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D8340F"/>
    <w:multiLevelType w:val="hybridMultilevel"/>
    <w:tmpl w:val="DCBE26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06046F5"/>
    <w:multiLevelType w:val="hybridMultilevel"/>
    <w:tmpl w:val="48E4E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F0659F"/>
    <w:multiLevelType w:val="hybridMultilevel"/>
    <w:tmpl w:val="8F763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5B102C6C"/>
    <w:multiLevelType w:val="hybridMultilevel"/>
    <w:tmpl w:val="57329ED8"/>
    <w:lvl w:ilvl="0" w:tplc="109EFABA">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B25EEE"/>
    <w:multiLevelType w:val="hybridMultilevel"/>
    <w:tmpl w:val="45982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2B1FDD"/>
    <w:multiLevelType w:val="hybridMultilevel"/>
    <w:tmpl w:val="1648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F70C0D"/>
    <w:multiLevelType w:val="hybridMultilevel"/>
    <w:tmpl w:val="F1362B0E"/>
    <w:lvl w:ilvl="0" w:tplc="7DB0320A">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2E69C2"/>
    <w:multiLevelType w:val="hybridMultilevel"/>
    <w:tmpl w:val="06A64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C17209"/>
    <w:multiLevelType w:val="hybridMultilevel"/>
    <w:tmpl w:val="28A6D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3" w15:restartNumberingAfterBreak="0">
    <w:nsid w:val="7AFA0B0B"/>
    <w:multiLevelType w:val="hybridMultilevel"/>
    <w:tmpl w:val="9EF45D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037082">
    <w:abstractNumId w:val="32"/>
  </w:num>
  <w:num w:numId="2" w16cid:durableId="432474946">
    <w:abstractNumId w:val="13"/>
  </w:num>
  <w:num w:numId="3" w16cid:durableId="1224683495">
    <w:abstractNumId w:val="16"/>
  </w:num>
  <w:num w:numId="4" w16cid:durableId="1132165798">
    <w:abstractNumId w:val="20"/>
  </w:num>
  <w:num w:numId="5" w16cid:durableId="1171020225">
    <w:abstractNumId w:val="23"/>
  </w:num>
  <w:num w:numId="6" w16cid:durableId="671227">
    <w:abstractNumId w:val="30"/>
  </w:num>
  <w:num w:numId="7" w16cid:durableId="1993439199">
    <w:abstractNumId w:val="17"/>
  </w:num>
  <w:num w:numId="8" w16cid:durableId="1867600657">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29"/>
  </w:num>
  <w:num w:numId="10" w16cid:durableId="1509759729">
    <w:abstractNumId w:val="6"/>
  </w:num>
  <w:num w:numId="11" w16cid:durableId="1072309346">
    <w:abstractNumId w:val="18"/>
  </w:num>
  <w:num w:numId="12" w16cid:durableId="810364806">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17"/>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17"/>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17"/>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2010330835">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17"/>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943077436">
    <w:abstractNumId w:val="5"/>
  </w:num>
  <w:num w:numId="32" w16cid:durableId="1299409071">
    <w:abstractNumId w:val="33"/>
  </w:num>
  <w:num w:numId="33" w16cid:durableId="658652492">
    <w:abstractNumId w:val="22"/>
  </w:num>
  <w:num w:numId="34" w16cid:durableId="220485693">
    <w:abstractNumId w:val="31"/>
  </w:num>
  <w:num w:numId="35" w16cid:durableId="1345937998">
    <w:abstractNumId w:val="25"/>
  </w:num>
  <w:num w:numId="36" w16cid:durableId="72972816">
    <w:abstractNumId w:val="8"/>
  </w:num>
  <w:num w:numId="37" w16cid:durableId="993995552">
    <w:abstractNumId w:val="0"/>
  </w:num>
  <w:num w:numId="38" w16cid:durableId="1143549422">
    <w:abstractNumId w:val="14"/>
  </w:num>
  <w:num w:numId="39" w16cid:durableId="164055736">
    <w:abstractNumId w:val="27"/>
  </w:num>
  <w:num w:numId="40" w16cid:durableId="588348448">
    <w:abstractNumId w:val="15"/>
  </w:num>
  <w:num w:numId="41" w16cid:durableId="862596359">
    <w:abstractNumId w:val="24"/>
  </w:num>
  <w:num w:numId="42" w16cid:durableId="679433874">
    <w:abstractNumId w:val="12"/>
  </w:num>
  <w:num w:numId="43" w16cid:durableId="1855419378">
    <w:abstractNumId w:val="1"/>
  </w:num>
  <w:num w:numId="44" w16cid:durableId="1772504919">
    <w:abstractNumId w:val="3"/>
  </w:num>
  <w:num w:numId="45" w16cid:durableId="715741122">
    <w:abstractNumId w:val="4"/>
  </w:num>
  <w:num w:numId="46" w16cid:durableId="1054743646">
    <w:abstractNumId w:val="21"/>
  </w:num>
  <w:num w:numId="47" w16cid:durableId="583146406">
    <w:abstractNumId w:val="17"/>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48" w16cid:durableId="1785735934">
    <w:abstractNumId w:val="11"/>
  </w:num>
  <w:num w:numId="49" w16cid:durableId="422142506">
    <w:abstractNumId w:val="28"/>
  </w:num>
  <w:num w:numId="50" w16cid:durableId="583494294">
    <w:abstractNumId w:val="10"/>
  </w:num>
  <w:num w:numId="51" w16cid:durableId="1421101709">
    <w:abstractNumId w:val="26"/>
  </w:num>
  <w:num w:numId="52" w16cid:durableId="1119031201">
    <w:abstractNumId w:val="19"/>
  </w:num>
  <w:num w:numId="53" w16cid:durableId="894774099">
    <w:abstractNumId w:val="9"/>
  </w:num>
  <w:num w:numId="54" w16cid:durableId="1531337226">
    <w:abstractNumId w:val="2"/>
  </w:num>
  <w:num w:numId="55" w16cid:durableId="854852567">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2A"/>
    <w:rsid w:val="00000662"/>
    <w:rsid w:val="00001455"/>
    <w:rsid w:val="00002592"/>
    <w:rsid w:val="00002A84"/>
    <w:rsid w:val="00002CC9"/>
    <w:rsid w:val="000039D9"/>
    <w:rsid w:val="00004977"/>
    <w:rsid w:val="00005BD4"/>
    <w:rsid w:val="00006744"/>
    <w:rsid w:val="00006824"/>
    <w:rsid w:val="00006849"/>
    <w:rsid w:val="00006C00"/>
    <w:rsid w:val="00007A0D"/>
    <w:rsid w:val="000130E1"/>
    <w:rsid w:val="00014979"/>
    <w:rsid w:val="00014E08"/>
    <w:rsid w:val="000162A5"/>
    <w:rsid w:val="0001751C"/>
    <w:rsid w:val="00017FF5"/>
    <w:rsid w:val="00020140"/>
    <w:rsid w:val="0002144A"/>
    <w:rsid w:val="0002178D"/>
    <w:rsid w:val="00021EEE"/>
    <w:rsid w:val="00022392"/>
    <w:rsid w:val="00022D35"/>
    <w:rsid w:val="000231A7"/>
    <w:rsid w:val="0002346C"/>
    <w:rsid w:val="00023BBD"/>
    <w:rsid w:val="00024E5A"/>
    <w:rsid w:val="00025032"/>
    <w:rsid w:val="00025FC3"/>
    <w:rsid w:val="0002621D"/>
    <w:rsid w:val="000263F3"/>
    <w:rsid w:val="00026E1F"/>
    <w:rsid w:val="00031DE1"/>
    <w:rsid w:val="00032441"/>
    <w:rsid w:val="0003392E"/>
    <w:rsid w:val="00034122"/>
    <w:rsid w:val="000341DA"/>
    <w:rsid w:val="000345B4"/>
    <w:rsid w:val="000362DE"/>
    <w:rsid w:val="00040073"/>
    <w:rsid w:val="00042FA2"/>
    <w:rsid w:val="00043167"/>
    <w:rsid w:val="0004420B"/>
    <w:rsid w:val="00044434"/>
    <w:rsid w:val="00047413"/>
    <w:rsid w:val="00052737"/>
    <w:rsid w:val="00052B62"/>
    <w:rsid w:val="00052D56"/>
    <w:rsid w:val="000530BA"/>
    <w:rsid w:val="000547D7"/>
    <w:rsid w:val="0005517C"/>
    <w:rsid w:val="00056D71"/>
    <w:rsid w:val="000576D9"/>
    <w:rsid w:val="00057A92"/>
    <w:rsid w:val="00060684"/>
    <w:rsid w:val="00061D64"/>
    <w:rsid w:val="00061E30"/>
    <w:rsid w:val="0006200B"/>
    <w:rsid w:val="000620F6"/>
    <w:rsid w:val="00062A46"/>
    <w:rsid w:val="000631C6"/>
    <w:rsid w:val="00063DD0"/>
    <w:rsid w:val="00064708"/>
    <w:rsid w:val="00064C16"/>
    <w:rsid w:val="00066C39"/>
    <w:rsid w:val="00066CD4"/>
    <w:rsid w:val="00071F03"/>
    <w:rsid w:val="0007215F"/>
    <w:rsid w:val="00072C5D"/>
    <w:rsid w:val="00072F59"/>
    <w:rsid w:val="00074521"/>
    <w:rsid w:val="00075C32"/>
    <w:rsid w:val="00077240"/>
    <w:rsid w:val="0008068C"/>
    <w:rsid w:val="00081615"/>
    <w:rsid w:val="00081C6A"/>
    <w:rsid w:val="00081C98"/>
    <w:rsid w:val="0008342B"/>
    <w:rsid w:val="00083D04"/>
    <w:rsid w:val="000840C2"/>
    <w:rsid w:val="00085B7C"/>
    <w:rsid w:val="00086136"/>
    <w:rsid w:val="00086378"/>
    <w:rsid w:val="00090606"/>
    <w:rsid w:val="0009245D"/>
    <w:rsid w:val="0009784E"/>
    <w:rsid w:val="000A0DE3"/>
    <w:rsid w:val="000A2BF2"/>
    <w:rsid w:val="000A3806"/>
    <w:rsid w:val="000A3FBC"/>
    <w:rsid w:val="000A41A1"/>
    <w:rsid w:val="000A4520"/>
    <w:rsid w:val="000A55EE"/>
    <w:rsid w:val="000B09B4"/>
    <w:rsid w:val="000B11EF"/>
    <w:rsid w:val="000B2023"/>
    <w:rsid w:val="000B2C45"/>
    <w:rsid w:val="000B35FF"/>
    <w:rsid w:val="000B7682"/>
    <w:rsid w:val="000C231C"/>
    <w:rsid w:val="000C463F"/>
    <w:rsid w:val="000C575D"/>
    <w:rsid w:val="000C5BAA"/>
    <w:rsid w:val="000C7431"/>
    <w:rsid w:val="000D0D3C"/>
    <w:rsid w:val="000D0E8A"/>
    <w:rsid w:val="000D17E4"/>
    <w:rsid w:val="000D18A2"/>
    <w:rsid w:val="000D1CFC"/>
    <w:rsid w:val="000D3021"/>
    <w:rsid w:val="000D3F85"/>
    <w:rsid w:val="000D45A5"/>
    <w:rsid w:val="000D4A08"/>
    <w:rsid w:val="000D4F63"/>
    <w:rsid w:val="000D65AD"/>
    <w:rsid w:val="000D6C9F"/>
    <w:rsid w:val="000D6F90"/>
    <w:rsid w:val="000E0A5E"/>
    <w:rsid w:val="000E1593"/>
    <w:rsid w:val="000E1828"/>
    <w:rsid w:val="000E202F"/>
    <w:rsid w:val="000E2A17"/>
    <w:rsid w:val="000E2CD4"/>
    <w:rsid w:val="000E3CF2"/>
    <w:rsid w:val="000E421E"/>
    <w:rsid w:val="000E422D"/>
    <w:rsid w:val="000E516C"/>
    <w:rsid w:val="000E522C"/>
    <w:rsid w:val="000E5CAE"/>
    <w:rsid w:val="000E624D"/>
    <w:rsid w:val="000E6332"/>
    <w:rsid w:val="000F007F"/>
    <w:rsid w:val="000F0991"/>
    <w:rsid w:val="000F21D4"/>
    <w:rsid w:val="000F2ECC"/>
    <w:rsid w:val="000F3856"/>
    <w:rsid w:val="000F3E97"/>
    <w:rsid w:val="000F6133"/>
    <w:rsid w:val="000F764C"/>
    <w:rsid w:val="00101248"/>
    <w:rsid w:val="0010258B"/>
    <w:rsid w:val="00103999"/>
    <w:rsid w:val="00103DAC"/>
    <w:rsid w:val="00104DAD"/>
    <w:rsid w:val="001059ED"/>
    <w:rsid w:val="00106AEC"/>
    <w:rsid w:val="00106C1D"/>
    <w:rsid w:val="00111F02"/>
    <w:rsid w:val="001124A6"/>
    <w:rsid w:val="00113465"/>
    <w:rsid w:val="00113AE0"/>
    <w:rsid w:val="00115BC1"/>
    <w:rsid w:val="001208E7"/>
    <w:rsid w:val="001217E2"/>
    <w:rsid w:val="001217FD"/>
    <w:rsid w:val="00121D47"/>
    <w:rsid w:val="00121DE2"/>
    <w:rsid w:val="00122DD1"/>
    <w:rsid w:val="00123E6E"/>
    <w:rsid w:val="001244CF"/>
    <w:rsid w:val="00124F06"/>
    <w:rsid w:val="00124F18"/>
    <w:rsid w:val="00125060"/>
    <w:rsid w:val="0012556A"/>
    <w:rsid w:val="00125668"/>
    <w:rsid w:val="00126183"/>
    <w:rsid w:val="0012636E"/>
    <w:rsid w:val="0012663D"/>
    <w:rsid w:val="001270D6"/>
    <w:rsid w:val="001275E7"/>
    <w:rsid w:val="001278A8"/>
    <w:rsid w:val="00130E70"/>
    <w:rsid w:val="00130F3D"/>
    <w:rsid w:val="00131095"/>
    <w:rsid w:val="00132365"/>
    <w:rsid w:val="001344D7"/>
    <w:rsid w:val="00134573"/>
    <w:rsid w:val="00134BAC"/>
    <w:rsid w:val="001352BF"/>
    <w:rsid w:val="00135AC6"/>
    <w:rsid w:val="00135C01"/>
    <w:rsid w:val="00136E66"/>
    <w:rsid w:val="00137C51"/>
    <w:rsid w:val="0014069D"/>
    <w:rsid w:val="00143058"/>
    <w:rsid w:val="001434AC"/>
    <w:rsid w:val="00145394"/>
    <w:rsid w:val="001501ED"/>
    <w:rsid w:val="001505B7"/>
    <w:rsid w:val="00150873"/>
    <w:rsid w:val="001514F8"/>
    <w:rsid w:val="0015159F"/>
    <w:rsid w:val="00151EAB"/>
    <w:rsid w:val="00152245"/>
    <w:rsid w:val="001531E7"/>
    <w:rsid w:val="001537A7"/>
    <w:rsid w:val="00154EDA"/>
    <w:rsid w:val="0015502B"/>
    <w:rsid w:val="00155226"/>
    <w:rsid w:val="00155A7E"/>
    <w:rsid w:val="001601CC"/>
    <w:rsid w:val="001605C9"/>
    <w:rsid w:val="00161B2B"/>
    <w:rsid w:val="00161BB7"/>
    <w:rsid w:val="001623E5"/>
    <w:rsid w:val="00163200"/>
    <w:rsid w:val="00163B56"/>
    <w:rsid w:val="001648AA"/>
    <w:rsid w:val="00167714"/>
    <w:rsid w:val="0017083D"/>
    <w:rsid w:val="00171781"/>
    <w:rsid w:val="00171821"/>
    <w:rsid w:val="00171E8F"/>
    <w:rsid w:val="00172DE7"/>
    <w:rsid w:val="001730E0"/>
    <w:rsid w:val="0017456B"/>
    <w:rsid w:val="00174743"/>
    <w:rsid w:val="001754ED"/>
    <w:rsid w:val="001766A1"/>
    <w:rsid w:val="001773BE"/>
    <w:rsid w:val="00182897"/>
    <w:rsid w:val="001828D8"/>
    <w:rsid w:val="00182933"/>
    <w:rsid w:val="00185442"/>
    <w:rsid w:val="0018588E"/>
    <w:rsid w:val="0019340F"/>
    <w:rsid w:val="00193CB3"/>
    <w:rsid w:val="00193DB9"/>
    <w:rsid w:val="0019461C"/>
    <w:rsid w:val="0019567C"/>
    <w:rsid w:val="00196D76"/>
    <w:rsid w:val="00196FE2"/>
    <w:rsid w:val="001A0171"/>
    <w:rsid w:val="001A2736"/>
    <w:rsid w:val="001A2BA5"/>
    <w:rsid w:val="001A3380"/>
    <w:rsid w:val="001A35B3"/>
    <w:rsid w:val="001A5738"/>
    <w:rsid w:val="001A60E4"/>
    <w:rsid w:val="001A772D"/>
    <w:rsid w:val="001B0DED"/>
    <w:rsid w:val="001B10CB"/>
    <w:rsid w:val="001B1EC0"/>
    <w:rsid w:val="001B2A2A"/>
    <w:rsid w:val="001B4F92"/>
    <w:rsid w:val="001B55B3"/>
    <w:rsid w:val="001B5856"/>
    <w:rsid w:val="001B5FB2"/>
    <w:rsid w:val="001B63DD"/>
    <w:rsid w:val="001B6438"/>
    <w:rsid w:val="001C2AEB"/>
    <w:rsid w:val="001C40D8"/>
    <w:rsid w:val="001C4264"/>
    <w:rsid w:val="001C5B99"/>
    <w:rsid w:val="001C672F"/>
    <w:rsid w:val="001C71E7"/>
    <w:rsid w:val="001D2192"/>
    <w:rsid w:val="001D2405"/>
    <w:rsid w:val="001D3283"/>
    <w:rsid w:val="001D4FF2"/>
    <w:rsid w:val="001D5C22"/>
    <w:rsid w:val="001D6F9E"/>
    <w:rsid w:val="001D7283"/>
    <w:rsid w:val="001D7A1B"/>
    <w:rsid w:val="001E12EF"/>
    <w:rsid w:val="001E1AE7"/>
    <w:rsid w:val="001E2D4F"/>
    <w:rsid w:val="001E3CC3"/>
    <w:rsid w:val="001E5DBC"/>
    <w:rsid w:val="001E7889"/>
    <w:rsid w:val="001F013B"/>
    <w:rsid w:val="001F3911"/>
    <w:rsid w:val="001F59D4"/>
    <w:rsid w:val="001F68C5"/>
    <w:rsid w:val="001F6EEA"/>
    <w:rsid w:val="001F7374"/>
    <w:rsid w:val="001F77F6"/>
    <w:rsid w:val="002007C9"/>
    <w:rsid w:val="00200982"/>
    <w:rsid w:val="00201FAF"/>
    <w:rsid w:val="002026A6"/>
    <w:rsid w:val="00203AEE"/>
    <w:rsid w:val="002060FA"/>
    <w:rsid w:val="00207BED"/>
    <w:rsid w:val="00207EC8"/>
    <w:rsid w:val="00211174"/>
    <w:rsid w:val="002118F3"/>
    <w:rsid w:val="002140FC"/>
    <w:rsid w:val="0021413E"/>
    <w:rsid w:val="00214FE4"/>
    <w:rsid w:val="00214FF9"/>
    <w:rsid w:val="0021558D"/>
    <w:rsid w:val="00215797"/>
    <w:rsid w:val="00215D55"/>
    <w:rsid w:val="00224F7D"/>
    <w:rsid w:val="00225D97"/>
    <w:rsid w:val="00230713"/>
    <w:rsid w:val="002309A5"/>
    <w:rsid w:val="00231299"/>
    <w:rsid w:val="00231782"/>
    <w:rsid w:val="002321DF"/>
    <w:rsid w:val="002337D8"/>
    <w:rsid w:val="0023499C"/>
    <w:rsid w:val="002366E4"/>
    <w:rsid w:val="00237A98"/>
    <w:rsid w:val="002417EF"/>
    <w:rsid w:val="00242A92"/>
    <w:rsid w:val="002446C4"/>
    <w:rsid w:val="00244FE0"/>
    <w:rsid w:val="00245265"/>
    <w:rsid w:val="00245C97"/>
    <w:rsid w:val="00245F23"/>
    <w:rsid w:val="00247D67"/>
    <w:rsid w:val="00250C2A"/>
    <w:rsid w:val="00251782"/>
    <w:rsid w:val="00252148"/>
    <w:rsid w:val="0025373C"/>
    <w:rsid w:val="00253E47"/>
    <w:rsid w:val="00255CB0"/>
    <w:rsid w:val="002567BC"/>
    <w:rsid w:val="00257F38"/>
    <w:rsid w:val="0026030A"/>
    <w:rsid w:val="00260397"/>
    <w:rsid w:val="00261BA9"/>
    <w:rsid w:val="00262B57"/>
    <w:rsid w:val="00262B79"/>
    <w:rsid w:val="00262E85"/>
    <w:rsid w:val="00263695"/>
    <w:rsid w:val="0026420E"/>
    <w:rsid w:val="0026479B"/>
    <w:rsid w:val="0026652F"/>
    <w:rsid w:val="0027168A"/>
    <w:rsid w:val="002718A5"/>
    <w:rsid w:val="00272512"/>
    <w:rsid w:val="002726FF"/>
    <w:rsid w:val="00272E8C"/>
    <w:rsid w:val="00274126"/>
    <w:rsid w:val="002747A4"/>
    <w:rsid w:val="00274E04"/>
    <w:rsid w:val="00275309"/>
    <w:rsid w:val="002763C6"/>
    <w:rsid w:val="002767A3"/>
    <w:rsid w:val="00276893"/>
    <w:rsid w:val="002769FD"/>
    <w:rsid w:val="00276F66"/>
    <w:rsid w:val="00277BA3"/>
    <w:rsid w:val="002801B4"/>
    <w:rsid w:val="00280451"/>
    <w:rsid w:val="00281129"/>
    <w:rsid w:val="00281259"/>
    <w:rsid w:val="00281CE2"/>
    <w:rsid w:val="00281FF9"/>
    <w:rsid w:val="00282E94"/>
    <w:rsid w:val="0028344C"/>
    <w:rsid w:val="00284E70"/>
    <w:rsid w:val="0029327E"/>
    <w:rsid w:val="00293E90"/>
    <w:rsid w:val="00296EFA"/>
    <w:rsid w:val="00296FA3"/>
    <w:rsid w:val="002A0EBD"/>
    <w:rsid w:val="002A1728"/>
    <w:rsid w:val="002A24BD"/>
    <w:rsid w:val="002A2503"/>
    <w:rsid w:val="002A6483"/>
    <w:rsid w:val="002A7D5F"/>
    <w:rsid w:val="002B0920"/>
    <w:rsid w:val="002B0E08"/>
    <w:rsid w:val="002B1931"/>
    <w:rsid w:val="002B2E9B"/>
    <w:rsid w:val="002B429F"/>
    <w:rsid w:val="002C12B8"/>
    <w:rsid w:val="002C21D2"/>
    <w:rsid w:val="002C30D3"/>
    <w:rsid w:val="002C403A"/>
    <w:rsid w:val="002C58B8"/>
    <w:rsid w:val="002C5E2D"/>
    <w:rsid w:val="002C66AA"/>
    <w:rsid w:val="002C7F9B"/>
    <w:rsid w:val="002D004C"/>
    <w:rsid w:val="002D0309"/>
    <w:rsid w:val="002D0E21"/>
    <w:rsid w:val="002D1494"/>
    <w:rsid w:val="002D1707"/>
    <w:rsid w:val="002D18C5"/>
    <w:rsid w:val="002D1DC3"/>
    <w:rsid w:val="002D23E7"/>
    <w:rsid w:val="002D374C"/>
    <w:rsid w:val="002D476C"/>
    <w:rsid w:val="002D773D"/>
    <w:rsid w:val="002D7ACE"/>
    <w:rsid w:val="002E225B"/>
    <w:rsid w:val="002E4F03"/>
    <w:rsid w:val="002E5289"/>
    <w:rsid w:val="002E5AFB"/>
    <w:rsid w:val="002E68EC"/>
    <w:rsid w:val="002E6ED3"/>
    <w:rsid w:val="002F1EFA"/>
    <w:rsid w:val="002F292E"/>
    <w:rsid w:val="002F2ADF"/>
    <w:rsid w:val="002F36A2"/>
    <w:rsid w:val="002F3FE7"/>
    <w:rsid w:val="002F48F3"/>
    <w:rsid w:val="002F49BA"/>
    <w:rsid w:val="0030006B"/>
    <w:rsid w:val="00300EAB"/>
    <w:rsid w:val="00300F38"/>
    <w:rsid w:val="00301A71"/>
    <w:rsid w:val="00301D3A"/>
    <w:rsid w:val="003020F7"/>
    <w:rsid w:val="003025AF"/>
    <w:rsid w:val="00302D3C"/>
    <w:rsid w:val="00302E02"/>
    <w:rsid w:val="00304746"/>
    <w:rsid w:val="0030560B"/>
    <w:rsid w:val="003065DD"/>
    <w:rsid w:val="003101B1"/>
    <w:rsid w:val="00310CBD"/>
    <w:rsid w:val="003134D9"/>
    <w:rsid w:val="0031654A"/>
    <w:rsid w:val="00317E1B"/>
    <w:rsid w:val="00321292"/>
    <w:rsid w:val="0032136A"/>
    <w:rsid w:val="00323492"/>
    <w:rsid w:val="00323BE1"/>
    <w:rsid w:val="0032511F"/>
    <w:rsid w:val="00326D69"/>
    <w:rsid w:val="003308DD"/>
    <w:rsid w:val="00332CD9"/>
    <w:rsid w:val="00332F49"/>
    <w:rsid w:val="003334D9"/>
    <w:rsid w:val="003336B2"/>
    <w:rsid w:val="0033475F"/>
    <w:rsid w:val="003367F5"/>
    <w:rsid w:val="00336BC3"/>
    <w:rsid w:val="00336F1E"/>
    <w:rsid w:val="003403FD"/>
    <w:rsid w:val="003411AA"/>
    <w:rsid w:val="00341DDB"/>
    <w:rsid w:val="00342694"/>
    <w:rsid w:val="003437B0"/>
    <w:rsid w:val="00343CDD"/>
    <w:rsid w:val="003444A4"/>
    <w:rsid w:val="00345569"/>
    <w:rsid w:val="003456BA"/>
    <w:rsid w:val="00345A3D"/>
    <w:rsid w:val="00347123"/>
    <w:rsid w:val="003475B4"/>
    <w:rsid w:val="00350F21"/>
    <w:rsid w:val="00351839"/>
    <w:rsid w:val="00351C15"/>
    <w:rsid w:val="003521C8"/>
    <w:rsid w:val="003532F3"/>
    <w:rsid w:val="00353C9D"/>
    <w:rsid w:val="00356B11"/>
    <w:rsid w:val="003573DB"/>
    <w:rsid w:val="003603DB"/>
    <w:rsid w:val="00360559"/>
    <w:rsid w:val="00360855"/>
    <w:rsid w:val="00360987"/>
    <w:rsid w:val="00361DB6"/>
    <w:rsid w:val="00364A72"/>
    <w:rsid w:val="00365397"/>
    <w:rsid w:val="003667B4"/>
    <w:rsid w:val="00367743"/>
    <w:rsid w:val="00370BF8"/>
    <w:rsid w:val="00372F65"/>
    <w:rsid w:val="003742A1"/>
    <w:rsid w:val="003753FF"/>
    <w:rsid w:val="00376419"/>
    <w:rsid w:val="0037757E"/>
    <w:rsid w:val="00381C48"/>
    <w:rsid w:val="00383369"/>
    <w:rsid w:val="00385814"/>
    <w:rsid w:val="00386C98"/>
    <w:rsid w:val="00386D9B"/>
    <w:rsid w:val="00390105"/>
    <w:rsid w:val="00391701"/>
    <w:rsid w:val="0039416E"/>
    <w:rsid w:val="00396782"/>
    <w:rsid w:val="003972E9"/>
    <w:rsid w:val="003A0471"/>
    <w:rsid w:val="003A11DE"/>
    <w:rsid w:val="003A2485"/>
    <w:rsid w:val="003A3F68"/>
    <w:rsid w:val="003A4E87"/>
    <w:rsid w:val="003A504A"/>
    <w:rsid w:val="003A5595"/>
    <w:rsid w:val="003A5659"/>
    <w:rsid w:val="003B0198"/>
    <w:rsid w:val="003B0988"/>
    <w:rsid w:val="003B3447"/>
    <w:rsid w:val="003B490D"/>
    <w:rsid w:val="003B4F26"/>
    <w:rsid w:val="003B4F60"/>
    <w:rsid w:val="003B7912"/>
    <w:rsid w:val="003C1118"/>
    <w:rsid w:val="003C3084"/>
    <w:rsid w:val="003C3577"/>
    <w:rsid w:val="003C5E0C"/>
    <w:rsid w:val="003C6711"/>
    <w:rsid w:val="003D488A"/>
    <w:rsid w:val="003D5727"/>
    <w:rsid w:val="003D7C36"/>
    <w:rsid w:val="003D7DCC"/>
    <w:rsid w:val="003E2710"/>
    <w:rsid w:val="003E2C14"/>
    <w:rsid w:val="003E2DAA"/>
    <w:rsid w:val="003E3D2C"/>
    <w:rsid w:val="003E57DE"/>
    <w:rsid w:val="003E5821"/>
    <w:rsid w:val="003F0FC3"/>
    <w:rsid w:val="003F3FBD"/>
    <w:rsid w:val="003F4721"/>
    <w:rsid w:val="003F65FF"/>
    <w:rsid w:val="003F6848"/>
    <w:rsid w:val="003F74E3"/>
    <w:rsid w:val="00401C2C"/>
    <w:rsid w:val="0040204B"/>
    <w:rsid w:val="00403105"/>
    <w:rsid w:val="00405151"/>
    <w:rsid w:val="0040544A"/>
    <w:rsid w:val="0040553A"/>
    <w:rsid w:val="004112F5"/>
    <w:rsid w:val="00411EA2"/>
    <w:rsid w:val="00412FCB"/>
    <w:rsid w:val="00413C74"/>
    <w:rsid w:val="004203E8"/>
    <w:rsid w:val="004205D1"/>
    <w:rsid w:val="00420A37"/>
    <w:rsid w:val="00421266"/>
    <w:rsid w:val="00424A38"/>
    <w:rsid w:val="004252EE"/>
    <w:rsid w:val="004267DE"/>
    <w:rsid w:val="00426E45"/>
    <w:rsid w:val="0042756B"/>
    <w:rsid w:val="004275A3"/>
    <w:rsid w:val="00431DB3"/>
    <w:rsid w:val="0043310D"/>
    <w:rsid w:val="00434911"/>
    <w:rsid w:val="00434C0C"/>
    <w:rsid w:val="004405D5"/>
    <w:rsid w:val="00441073"/>
    <w:rsid w:val="00441165"/>
    <w:rsid w:val="00442D03"/>
    <w:rsid w:val="004431B1"/>
    <w:rsid w:val="00443D19"/>
    <w:rsid w:val="004459D2"/>
    <w:rsid w:val="00445BB7"/>
    <w:rsid w:val="00445D76"/>
    <w:rsid w:val="00451585"/>
    <w:rsid w:val="004523A4"/>
    <w:rsid w:val="004528C4"/>
    <w:rsid w:val="00453DC0"/>
    <w:rsid w:val="00453E4F"/>
    <w:rsid w:val="00455428"/>
    <w:rsid w:val="00456C63"/>
    <w:rsid w:val="00456C80"/>
    <w:rsid w:val="004572B8"/>
    <w:rsid w:val="00457A53"/>
    <w:rsid w:val="00460AB8"/>
    <w:rsid w:val="00461876"/>
    <w:rsid w:val="00461AA6"/>
    <w:rsid w:val="004652AC"/>
    <w:rsid w:val="00470338"/>
    <w:rsid w:val="00470B4F"/>
    <w:rsid w:val="0047257C"/>
    <w:rsid w:val="00472A35"/>
    <w:rsid w:val="00477DC5"/>
    <w:rsid w:val="0048163E"/>
    <w:rsid w:val="00484120"/>
    <w:rsid w:val="00487E7D"/>
    <w:rsid w:val="00487EC4"/>
    <w:rsid w:val="00491F05"/>
    <w:rsid w:val="00492DA2"/>
    <w:rsid w:val="00493666"/>
    <w:rsid w:val="0049502E"/>
    <w:rsid w:val="00496571"/>
    <w:rsid w:val="00497B1F"/>
    <w:rsid w:val="00497F47"/>
    <w:rsid w:val="004A23F6"/>
    <w:rsid w:val="004A27F9"/>
    <w:rsid w:val="004A2C91"/>
    <w:rsid w:val="004A2D96"/>
    <w:rsid w:val="004A3908"/>
    <w:rsid w:val="004A4B15"/>
    <w:rsid w:val="004A5421"/>
    <w:rsid w:val="004A59D4"/>
    <w:rsid w:val="004A5E82"/>
    <w:rsid w:val="004A631E"/>
    <w:rsid w:val="004A6815"/>
    <w:rsid w:val="004A6866"/>
    <w:rsid w:val="004A6F23"/>
    <w:rsid w:val="004B0BBF"/>
    <w:rsid w:val="004B1D2A"/>
    <w:rsid w:val="004B2773"/>
    <w:rsid w:val="004B43EB"/>
    <w:rsid w:val="004B45A1"/>
    <w:rsid w:val="004B74D3"/>
    <w:rsid w:val="004B7A5E"/>
    <w:rsid w:val="004C04CB"/>
    <w:rsid w:val="004C09B2"/>
    <w:rsid w:val="004C175A"/>
    <w:rsid w:val="004C1E1A"/>
    <w:rsid w:val="004C3EBE"/>
    <w:rsid w:val="004C452A"/>
    <w:rsid w:val="004C49E2"/>
    <w:rsid w:val="004C4CCD"/>
    <w:rsid w:val="004C5098"/>
    <w:rsid w:val="004C5C06"/>
    <w:rsid w:val="004C6001"/>
    <w:rsid w:val="004C644B"/>
    <w:rsid w:val="004C6FC3"/>
    <w:rsid w:val="004D01B3"/>
    <w:rsid w:val="004D0343"/>
    <w:rsid w:val="004D04A7"/>
    <w:rsid w:val="004D050C"/>
    <w:rsid w:val="004D0C35"/>
    <w:rsid w:val="004D19FE"/>
    <w:rsid w:val="004D1EC9"/>
    <w:rsid w:val="004D34AA"/>
    <w:rsid w:val="004D39C5"/>
    <w:rsid w:val="004D4D1C"/>
    <w:rsid w:val="004D4D32"/>
    <w:rsid w:val="004D4D8A"/>
    <w:rsid w:val="004D5292"/>
    <w:rsid w:val="004D66AD"/>
    <w:rsid w:val="004D7CC8"/>
    <w:rsid w:val="004E144C"/>
    <w:rsid w:val="004E1737"/>
    <w:rsid w:val="004E2C20"/>
    <w:rsid w:val="004E2FD7"/>
    <w:rsid w:val="004E5143"/>
    <w:rsid w:val="004E54E8"/>
    <w:rsid w:val="004F0187"/>
    <w:rsid w:val="004F0512"/>
    <w:rsid w:val="004F16E4"/>
    <w:rsid w:val="004F1A2F"/>
    <w:rsid w:val="004F29CB"/>
    <w:rsid w:val="004F3CA6"/>
    <w:rsid w:val="004F4BCB"/>
    <w:rsid w:val="004F4E15"/>
    <w:rsid w:val="004F53E8"/>
    <w:rsid w:val="004F757D"/>
    <w:rsid w:val="00500C39"/>
    <w:rsid w:val="00502DB5"/>
    <w:rsid w:val="005037D8"/>
    <w:rsid w:val="0050401D"/>
    <w:rsid w:val="00507159"/>
    <w:rsid w:val="005078CE"/>
    <w:rsid w:val="00510D4B"/>
    <w:rsid w:val="00511326"/>
    <w:rsid w:val="00511465"/>
    <w:rsid w:val="0051223B"/>
    <w:rsid w:val="0051227E"/>
    <w:rsid w:val="00512C16"/>
    <w:rsid w:val="0051315D"/>
    <w:rsid w:val="0051621E"/>
    <w:rsid w:val="005172A4"/>
    <w:rsid w:val="005207E9"/>
    <w:rsid w:val="00522515"/>
    <w:rsid w:val="00523A77"/>
    <w:rsid w:val="00526FFB"/>
    <w:rsid w:val="005305AD"/>
    <w:rsid w:val="00531161"/>
    <w:rsid w:val="0053203F"/>
    <w:rsid w:val="00532325"/>
    <w:rsid w:val="00533CCD"/>
    <w:rsid w:val="005401FE"/>
    <w:rsid w:val="00540A91"/>
    <w:rsid w:val="005415AD"/>
    <w:rsid w:val="00542492"/>
    <w:rsid w:val="005424F9"/>
    <w:rsid w:val="005428CD"/>
    <w:rsid w:val="00542DD1"/>
    <w:rsid w:val="00544CE4"/>
    <w:rsid w:val="0054584B"/>
    <w:rsid w:val="00545CB4"/>
    <w:rsid w:val="0055201B"/>
    <w:rsid w:val="00552B60"/>
    <w:rsid w:val="00553309"/>
    <w:rsid w:val="005537B6"/>
    <w:rsid w:val="00553BDB"/>
    <w:rsid w:val="00554E89"/>
    <w:rsid w:val="005559F4"/>
    <w:rsid w:val="005563F5"/>
    <w:rsid w:val="00556A6D"/>
    <w:rsid w:val="005572AB"/>
    <w:rsid w:val="00557D9A"/>
    <w:rsid w:val="0056134B"/>
    <w:rsid w:val="005623FF"/>
    <w:rsid w:val="00562432"/>
    <w:rsid w:val="00562AA1"/>
    <w:rsid w:val="00565E28"/>
    <w:rsid w:val="005669C0"/>
    <w:rsid w:val="00566EB6"/>
    <w:rsid w:val="00567464"/>
    <w:rsid w:val="005674D9"/>
    <w:rsid w:val="00567FD0"/>
    <w:rsid w:val="005713E8"/>
    <w:rsid w:val="00571665"/>
    <w:rsid w:val="00571A94"/>
    <w:rsid w:val="00572B17"/>
    <w:rsid w:val="00574AFF"/>
    <w:rsid w:val="00576D4A"/>
    <w:rsid w:val="005770BF"/>
    <w:rsid w:val="0058019C"/>
    <w:rsid w:val="00583B9B"/>
    <w:rsid w:val="00585F1D"/>
    <w:rsid w:val="00587E39"/>
    <w:rsid w:val="0059167A"/>
    <w:rsid w:val="00593AF7"/>
    <w:rsid w:val="005946B9"/>
    <w:rsid w:val="005948E8"/>
    <w:rsid w:val="00594C44"/>
    <w:rsid w:val="00597811"/>
    <w:rsid w:val="005A23CC"/>
    <w:rsid w:val="005A24AD"/>
    <w:rsid w:val="005A2642"/>
    <w:rsid w:val="005A2C39"/>
    <w:rsid w:val="005A4331"/>
    <w:rsid w:val="005A5745"/>
    <w:rsid w:val="005A6986"/>
    <w:rsid w:val="005A6E4A"/>
    <w:rsid w:val="005A7E55"/>
    <w:rsid w:val="005B091B"/>
    <w:rsid w:val="005B0A64"/>
    <w:rsid w:val="005B25FA"/>
    <w:rsid w:val="005B285A"/>
    <w:rsid w:val="005B30CB"/>
    <w:rsid w:val="005B3823"/>
    <w:rsid w:val="005B3D95"/>
    <w:rsid w:val="005B7A51"/>
    <w:rsid w:val="005B7B2B"/>
    <w:rsid w:val="005C035F"/>
    <w:rsid w:val="005C03D3"/>
    <w:rsid w:val="005C3340"/>
    <w:rsid w:val="005C33DB"/>
    <w:rsid w:val="005C44CB"/>
    <w:rsid w:val="005C6417"/>
    <w:rsid w:val="005C6875"/>
    <w:rsid w:val="005D0532"/>
    <w:rsid w:val="005D1104"/>
    <w:rsid w:val="005D22FE"/>
    <w:rsid w:val="005D3A52"/>
    <w:rsid w:val="005D3B95"/>
    <w:rsid w:val="005D5F95"/>
    <w:rsid w:val="005E0929"/>
    <w:rsid w:val="005E136E"/>
    <w:rsid w:val="005E1D01"/>
    <w:rsid w:val="005E2537"/>
    <w:rsid w:val="005E2D2B"/>
    <w:rsid w:val="005E2E96"/>
    <w:rsid w:val="005E4E6B"/>
    <w:rsid w:val="005E57B7"/>
    <w:rsid w:val="005E73CD"/>
    <w:rsid w:val="005F25BC"/>
    <w:rsid w:val="005F612C"/>
    <w:rsid w:val="005F725D"/>
    <w:rsid w:val="005F7AF4"/>
    <w:rsid w:val="005F7DF4"/>
    <w:rsid w:val="0060129D"/>
    <w:rsid w:val="00602CE0"/>
    <w:rsid w:val="00603334"/>
    <w:rsid w:val="00604233"/>
    <w:rsid w:val="00604BE5"/>
    <w:rsid w:val="006059A8"/>
    <w:rsid w:val="0060609A"/>
    <w:rsid w:val="006064FF"/>
    <w:rsid w:val="006104FE"/>
    <w:rsid w:val="00610888"/>
    <w:rsid w:val="006116A6"/>
    <w:rsid w:val="00612473"/>
    <w:rsid w:val="00612652"/>
    <w:rsid w:val="00613767"/>
    <w:rsid w:val="006152C7"/>
    <w:rsid w:val="0061685B"/>
    <w:rsid w:val="00616D29"/>
    <w:rsid w:val="00616D2F"/>
    <w:rsid w:val="00617D7D"/>
    <w:rsid w:val="00622BA8"/>
    <w:rsid w:val="00625F35"/>
    <w:rsid w:val="00626BB2"/>
    <w:rsid w:val="0062761A"/>
    <w:rsid w:val="00632978"/>
    <w:rsid w:val="006331D4"/>
    <w:rsid w:val="0063324A"/>
    <w:rsid w:val="00633921"/>
    <w:rsid w:val="00634A0A"/>
    <w:rsid w:val="0063541B"/>
    <w:rsid w:val="00635646"/>
    <w:rsid w:val="00636BB8"/>
    <w:rsid w:val="00636CB2"/>
    <w:rsid w:val="0063714D"/>
    <w:rsid w:val="00637267"/>
    <w:rsid w:val="006375D5"/>
    <w:rsid w:val="0064170A"/>
    <w:rsid w:val="006417CE"/>
    <w:rsid w:val="00641D2A"/>
    <w:rsid w:val="00641DFD"/>
    <w:rsid w:val="006421EA"/>
    <w:rsid w:val="006422C6"/>
    <w:rsid w:val="0064428D"/>
    <w:rsid w:val="0064568C"/>
    <w:rsid w:val="00646957"/>
    <w:rsid w:val="006501BE"/>
    <w:rsid w:val="006504BC"/>
    <w:rsid w:val="006505C6"/>
    <w:rsid w:val="006520CF"/>
    <w:rsid w:val="00653059"/>
    <w:rsid w:val="0065393B"/>
    <w:rsid w:val="006545DD"/>
    <w:rsid w:val="00654DC5"/>
    <w:rsid w:val="00655941"/>
    <w:rsid w:val="00655A6F"/>
    <w:rsid w:val="00656516"/>
    <w:rsid w:val="00657EAA"/>
    <w:rsid w:val="006608AE"/>
    <w:rsid w:val="00660AFC"/>
    <w:rsid w:val="0066147A"/>
    <w:rsid w:val="00661B2D"/>
    <w:rsid w:val="00662263"/>
    <w:rsid w:val="006624D5"/>
    <w:rsid w:val="006628BD"/>
    <w:rsid w:val="00665366"/>
    <w:rsid w:val="0066651C"/>
    <w:rsid w:val="006666BE"/>
    <w:rsid w:val="00667345"/>
    <w:rsid w:val="0066764F"/>
    <w:rsid w:val="006702C9"/>
    <w:rsid w:val="006714A9"/>
    <w:rsid w:val="00671DFD"/>
    <w:rsid w:val="00672B90"/>
    <w:rsid w:val="006747FE"/>
    <w:rsid w:val="00676199"/>
    <w:rsid w:val="00676D6E"/>
    <w:rsid w:val="00677B50"/>
    <w:rsid w:val="006815A4"/>
    <w:rsid w:val="006843AC"/>
    <w:rsid w:val="0068607D"/>
    <w:rsid w:val="006860F1"/>
    <w:rsid w:val="006919C3"/>
    <w:rsid w:val="00691F58"/>
    <w:rsid w:val="00692275"/>
    <w:rsid w:val="00692FDC"/>
    <w:rsid w:val="00693CC5"/>
    <w:rsid w:val="0069548A"/>
    <w:rsid w:val="00696D38"/>
    <w:rsid w:val="0069798D"/>
    <w:rsid w:val="006A0555"/>
    <w:rsid w:val="006A1876"/>
    <w:rsid w:val="006A1E4D"/>
    <w:rsid w:val="006A2265"/>
    <w:rsid w:val="006A30FD"/>
    <w:rsid w:val="006A46CD"/>
    <w:rsid w:val="006A4B35"/>
    <w:rsid w:val="006A4D2B"/>
    <w:rsid w:val="006A5C89"/>
    <w:rsid w:val="006A64C5"/>
    <w:rsid w:val="006A6864"/>
    <w:rsid w:val="006A7027"/>
    <w:rsid w:val="006B1AE9"/>
    <w:rsid w:val="006B1AEB"/>
    <w:rsid w:val="006B1CBA"/>
    <w:rsid w:val="006B514F"/>
    <w:rsid w:val="006B6387"/>
    <w:rsid w:val="006B7377"/>
    <w:rsid w:val="006C0196"/>
    <w:rsid w:val="006C0815"/>
    <w:rsid w:val="006C0EB9"/>
    <w:rsid w:val="006C15EB"/>
    <w:rsid w:val="006C2547"/>
    <w:rsid w:val="006C3487"/>
    <w:rsid w:val="006C3807"/>
    <w:rsid w:val="006C4AB1"/>
    <w:rsid w:val="006C5BBE"/>
    <w:rsid w:val="006C6E3E"/>
    <w:rsid w:val="006C6E52"/>
    <w:rsid w:val="006C74DF"/>
    <w:rsid w:val="006C7B92"/>
    <w:rsid w:val="006D061E"/>
    <w:rsid w:val="006D2539"/>
    <w:rsid w:val="006D30E9"/>
    <w:rsid w:val="006D337C"/>
    <w:rsid w:val="006D595A"/>
    <w:rsid w:val="006D5F32"/>
    <w:rsid w:val="006D6A6A"/>
    <w:rsid w:val="006D6F63"/>
    <w:rsid w:val="006D75E8"/>
    <w:rsid w:val="006E0712"/>
    <w:rsid w:val="006E08E3"/>
    <w:rsid w:val="006E12E7"/>
    <w:rsid w:val="006E191F"/>
    <w:rsid w:val="006E23C6"/>
    <w:rsid w:val="006E2DE3"/>
    <w:rsid w:val="006E3238"/>
    <w:rsid w:val="006E3EC3"/>
    <w:rsid w:val="006E5C2B"/>
    <w:rsid w:val="006E78E0"/>
    <w:rsid w:val="006F2221"/>
    <w:rsid w:val="006F26BF"/>
    <w:rsid w:val="006F26D3"/>
    <w:rsid w:val="006F27D4"/>
    <w:rsid w:val="006F3858"/>
    <w:rsid w:val="006F6E8D"/>
    <w:rsid w:val="00702153"/>
    <w:rsid w:val="0070225A"/>
    <w:rsid w:val="007039D9"/>
    <w:rsid w:val="00704085"/>
    <w:rsid w:val="00704288"/>
    <w:rsid w:val="00704553"/>
    <w:rsid w:val="00705139"/>
    <w:rsid w:val="00705264"/>
    <w:rsid w:val="00706637"/>
    <w:rsid w:val="007122C9"/>
    <w:rsid w:val="0071236E"/>
    <w:rsid w:val="00714300"/>
    <w:rsid w:val="00714374"/>
    <w:rsid w:val="0071501B"/>
    <w:rsid w:val="00716919"/>
    <w:rsid w:val="007170D3"/>
    <w:rsid w:val="00717B54"/>
    <w:rsid w:val="00717E2E"/>
    <w:rsid w:val="00720AE7"/>
    <w:rsid w:val="00720E87"/>
    <w:rsid w:val="0072184D"/>
    <w:rsid w:val="00726ACF"/>
    <w:rsid w:val="00727AC1"/>
    <w:rsid w:val="00730918"/>
    <w:rsid w:val="007318C0"/>
    <w:rsid w:val="00735194"/>
    <w:rsid w:val="00735EB8"/>
    <w:rsid w:val="00735FCA"/>
    <w:rsid w:val="00736FBA"/>
    <w:rsid w:val="00740050"/>
    <w:rsid w:val="00740C71"/>
    <w:rsid w:val="00741E8F"/>
    <w:rsid w:val="0074235C"/>
    <w:rsid w:val="00743E4F"/>
    <w:rsid w:val="0074488D"/>
    <w:rsid w:val="007452A3"/>
    <w:rsid w:val="0074570E"/>
    <w:rsid w:val="0074602B"/>
    <w:rsid w:val="00746385"/>
    <w:rsid w:val="00753C18"/>
    <w:rsid w:val="00756D28"/>
    <w:rsid w:val="00756F51"/>
    <w:rsid w:val="007600FF"/>
    <w:rsid w:val="0076069D"/>
    <w:rsid w:val="007613E7"/>
    <w:rsid w:val="0076268E"/>
    <w:rsid w:val="0076281E"/>
    <w:rsid w:val="00762C1F"/>
    <w:rsid w:val="0076578C"/>
    <w:rsid w:val="0076606E"/>
    <w:rsid w:val="007661C7"/>
    <w:rsid w:val="007665E0"/>
    <w:rsid w:val="00767F5D"/>
    <w:rsid w:val="00771AA7"/>
    <w:rsid w:val="007725FE"/>
    <w:rsid w:val="00773DEE"/>
    <w:rsid w:val="00774248"/>
    <w:rsid w:val="00774BCF"/>
    <w:rsid w:val="007756E9"/>
    <w:rsid w:val="00775B87"/>
    <w:rsid w:val="007766CF"/>
    <w:rsid w:val="00780942"/>
    <w:rsid w:val="00781673"/>
    <w:rsid w:val="00781B28"/>
    <w:rsid w:val="0078296B"/>
    <w:rsid w:val="00782C2F"/>
    <w:rsid w:val="0078393C"/>
    <w:rsid w:val="00783EB8"/>
    <w:rsid w:val="0078535F"/>
    <w:rsid w:val="00785A4C"/>
    <w:rsid w:val="00786365"/>
    <w:rsid w:val="007879CC"/>
    <w:rsid w:val="007908C5"/>
    <w:rsid w:val="007908C9"/>
    <w:rsid w:val="00792D73"/>
    <w:rsid w:val="00793530"/>
    <w:rsid w:val="00793A62"/>
    <w:rsid w:val="00794096"/>
    <w:rsid w:val="007944BC"/>
    <w:rsid w:val="00795D31"/>
    <w:rsid w:val="007A009C"/>
    <w:rsid w:val="007A00D1"/>
    <w:rsid w:val="007A061F"/>
    <w:rsid w:val="007A09C8"/>
    <w:rsid w:val="007A1BEB"/>
    <w:rsid w:val="007A1C9E"/>
    <w:rsid w:val="007A2591"/>
    <w:rsid w:val="007A2A2A"/>
    <w:rsid w:val="007A2B0E"/>
    <w:rsid w:val="007A32A1"/>
    <w:rsid w:val="007A4B52"/>
    <w:rsid w:val="007A5D36"/>
    <w:rsid w:val="007A68A1"/>
    <w:rsid w:val="007A68AD"/>
    <w:rsid w:val="007A77F8"/>
    <w:rsid w:val="007A7BA9"/>
    <w:rsid w:val="007B183D"/>
    <w:rsid w:val="007B1C10"/>
    <w:rsid w:val="007B1E9D"/>
    <w:rsid w:val="007B33BA"/>
    <w:rsid w:val="007B3B7B"/>
    <w:rsid w:val="007B4683"/>
    <w:rsid w:val="007B471B"/>
    <w:rsid w:val="007B538B"/>
    <w:rsid w:val="007B5CEA"/>
    <w:rsid w:val="007B66E2"/>
    <w:rsid w:val="007C03E4"/>
    <w:rsid w:val="007C0B67"/>
    <w:rsid w:val="007C168C"/>
    <w:rsid w:val="007C1AE7"/>
    <w:rsid w:val="007C1BB5"/>
    <w:rsid w:val="007C30E2"/>
    <w:rsid w:val="007C4901"/>
    <w:rsid w:val="007C6C91"/>
    <w:rsid w:val="007C6D69"/>
    <w:rsid w:val="007C7B9D"/>
    <w:rsid w:val="007C7E27"/>
    <w:rsid w:val="007D019C"/>
    <w:rsid w:val="007D16B8"/>
    <w:rsid w:val="007D4040"/>
    <w:rsid w:val="007D4CC8"/>
    <w:rsid w:val="007D5DEF"/>
    <w:rsid w:val="007D5F84"/>
    <w:rsid w:val="007D608B"/>
    <w:rsid w:val="007D63F6"/>
    <w:rsid w:val="007E015B"/>
    <w:rsid w:val="007E0E9D"/>
    <w:rsid w:val="007E1703"/>
    <w:rsid w:val="007E1925"/>
    <w:rsid w:val="007E24B6"/>
    <w:rsid w:val="007E4A9C"/>
    <w:rsid w:val="007E52CD"/>
    <w:rsid w:val="007E56E3"/>
    <w:rsid w:val="007E6337"/>
    <w:rsid w:val="007E63FD"/>
    <w:rsid w:val="007E6485"/>
    <w:rsid w:val="007F2DE0"/>
    <w:rsid w:val="007F4E7A"/>
    <w:rsid w:val="007F7875"/>
    <w:rsid w:val="007F78EB"/>
    <w:rsid w:val="00800DDB"/>
    <w:rsid w:val="00802020"/>
    <w:rsid w:val="00802234"/>
    <w:rsid w:val="0080319F"/>
    <w:rsid w:val="0080352B"/>
    <w:rsid w:val="0080424C"/>
    <w:rsid w:val="00804A07"/>
    <w:rsid w:val="0080507B"/>
    <w:rsid w:val="008052C7"/>
    <w:rsid w:val="00805D0C"/>
    <w:rsid w:val="00807BB9"/>
    <w:rsid w:val="008101F0"/>
    <w:rsid w:val="00810E6A"/>
    <w:rsid w:val="00811EFC"/>
    <w:rsid w:val="00812754"/>
    <w:rsid w:val="00812C9E"/>
    <w:rsid w:val="00814BC9"/>
    <w:rsid w:val="00816F74"/>
    <w:rsid w:val="0081707B"/>
    <w:rsid w:val="00817CCA"/>
    <w:rsid w:val="00820DED"/>
    <w:rsid w:val="00821ADF"/>
    <w:rsid w:val="00821F7D"/>
    <w:rsid w:val="00822788"/>
    <w:rsid w:val="008227D4"/>
    <w:rsid w:val="00824D07"/>
    <w:rsid w:val="0082545B"/>
    <w:rsid w:val="00825989"/>
    <w:rsid w:val="008264FA"/>
    <w:rsid w:val="0082697B"/>
    <w:rsid w:val="00826E14"/>
    <w:rsid w:val="008303C1"/>
    <w:rsid w:val="008303F2"/>
    <w:rsid w:val="008305C9"/>
    <w:rsid w:val="00832250"/>
    <w:rsid w:val="00832E35"/>
    <w:rsid w:val="008332CD"/>
    <w:rsid w:val="00833ECB"/>
    <w:rsid w:val="00834584"/>
    <w:rsid w:val="00834A8D"/>
    <w:rsid w:val="00836216"/>
    <w:rsid w:val="008375E6"/>
    <w:rsid w:val="00840080"/>
    <w:rsid w:val="00840BDC"/>
    <w:rsid w:val="00841C1A"/>
    <w:rsid w:val="0084227B"/>
    <w:rsid w:val="008426C4"/>
    <w:rsid w:val="00851529"/>
    <w:rsid w:val="008515B6"/>
    <w:rsid w:val="00852A14"/>
    <w:rsid w:val="00853438"/>
    <w:rsid w:val="0085351D"/>
    <w:rsid w:val="00853DCF"/>
    <w:rsid w:val="008547DB"/>
    <w:rsid w:val="008558CE"/>
    <w:rsid w:val="00855F03"/>
    <w:rsid w:val="0085668D"/>
    <w:rsid w:val="00856867"/>
    <w:rsid w:val="00856968"/>
    <w:rsid w:val="00856F7D"/>
    <w:rsid w:val="00856FAE"/>
    <w:rsid w:val="00861923"/>
    <w:rsid w:val="0086221A"/>
    <w:rsid w:val="0086232B"/>
    <w:rsid w:val="00862505"/>
    <w:rsid w:val="00862C0A"/>
    <w:rsid w:val="008633A2"/>
    <w:rsid w:val="0086493C"/>
    <w:rsid w:val="00865249"/>
    <w:rsid w:val="00865EFA"/>
    <w:rsid w:val="0086638F"/>
    <w:rsid w:val="008667DF"/>
    <w:rsid w:val="00867840"/>
    <w:rsid w:val="00870ABA"/>
    <w:rsid w:val="00872529"/>
    <w:rsid w:val="00872D96"/>
    <w:rsid w:val="00874291"/>
    <w:rsid w:val="008746DB"/>
    <w:rsid w:val="00874C05"/>
    <w:rsid w:val="00876530"/>
    <w:rsid w:val="00876875"/>
    <w:rsid w:val="00876AD1"/>
    <w:rsid w:val="00877DE4"/>
    <w:rsid w:val="00877F6B"/>
    <w:rsid w:val="00877FAA"/>
    <w:rsid w:val="00880915"/>
    <w:rsid w:val="008822D6"/>
    <w:rsid w:val="00882492"/>
    <w:rsid w:val="00882A26"/>
    <w:rsid w:val="00883444"/>
    <w:rsid w:val="0088458A"/>
    <w:rsid w:val="00884979"/>
    <w:rsid w:val="00886F38"/>
    <w:rsid w:val="008870DD"/>
    <w:rsid w:val="0088720C"/>
    <w:rsid w:val="00890F30"/>
    <w:rsid w:val="00890FFB"/>
    <w:rsid w:val="008912FE"/>
    <w:rsid w:val="008952EF"/>
    <w:rsid w:val="00897497"/>
    <w:rsid w:val="0089767D"/>
    <w:rsid w:val="00897C8D"/>
    <w:rsid w:val="008A2443"/>
    <w:rsid w:val="008A32D2"/>
    <w:rsid w:val="008A7B81"/>
    <w:rsid w:val="008A7DB4"/>
    <w:rsid w:val="008B0D8F"/>
    <w:rsid w:val="008B11E4"/>
    <w:rsid w:val="008B1822"/>
    <w:rsid w:val="008B18F2"/>
    <w:rsid w:val="008B1C8C"/>
    <w:rsid w:val="008B2703"/>
    <w:rsid w:val="008B6244"/>
    <w:rsid w:val="008B6761"/>
    <w:rsid w:val="008B6A77"/>
    <w:rsid w:val="008B6B47"/>
    <w:rsid w:val="008B7F26"/>
    <w:rsid w:val="008C03A0"/>
    <w:rsid w:val="008C0987"/>
    <w:rsid w:val="008C1FD5"/>
    <w:rsid w:val="008C2B6D"/>
    <w:rsid w:val="008C388A"/>
    <w:rsid w:val="008C3EFC"/>
    <w:rsid w:val="008C49A1"/>
    <w:rsid w:val="008C7805"/>
    <w:rsid w:val="008D0F3D"/>
    <w:rsid w:val="008D1CCE"/>
    <w:rsid w:val="008D28EA"/>
    <w:rsid w:val="008D3059"/>
    <w:rsid w:val="008D3083"/>
    <w:rsid w:val="008D3281"/>
    <w:rsid w:val="008D3323"/>
    <w:rsid w:val="008D4538"/>
    <w:rsid w:val="008D4D58"/>
    <w:rsid w:val="008D5B85"/>
    <w:rsid w:val="008D6210"/>
    <w:rsid w:val="008D665C"/>
    <w:rsid w:val="008D715D"/>
    <w:rsid w:val="008E1EBD"/>
    <w:rsid w:val="008E576B"/>
    <w:rsid w:val="008E6196"/>
    <w:rsid w:val="008E6279"/>
    <w:rsid w:val="008E68F0"/>
    <w:rsid w:val="008E77D0"/>
    <w:rsid w:val="008E7A29"/>
    <w:rsid w:val="008F05C4"/>
    <w:rsid w:val="008F13DD"/>
    <w:rsid w:val="008F13EC"/>
    <w:rsid w:val="008F56F4"/>
    <w:rsid w:val="008F5831"/>
    <w:rsid w:val="008F6CC6"/>
    <w:rsid w:val="008F7808"/>
    <w:rsid w:val="008F78DC"/>
    <w:rsid w:val="009010D2"/>
    <w:rsid w:val="00902659"/>
    <w:rsid w:val="00902F3C"/>
    <w:rsid w:val="00903802"/>
    <w:rsid w:val="009048DC"/>
    <w:rsid w:val="00905305"/>
    <w:rsid w:val="0090607B"/>
    <w:rsid w:val="0090654D"/>
    <w:rsid w:val="0090668A"/>
    <w:rsid w:val="009068A8"/>
    <w:rsid w:val="009107B6"/>
    <w:rsid w:val="00912373"/>
    <w:rsid w:val="00914F93"/>
    <w:rsid w:val="00915718"/>
    <w:rsid w:val="00915C84"/>
    <w:rsid w:val="00916154"/>
    <w:rsid w:val="00916AA4"/>
    <w:rsid w:val="00916BAD"/>
    <w:rsid w:val="00917234"/>
    <w:rsid w:val="00921CCF"/>
    <w:rsid w:val="009235EF"/>
    <w:rsid w:val="00923CA6"/>
    <w:rsid w:val="00923CC1"/>
    <w:rsid w:val="00924089"/>
    <w:rsid w:val="0092444D"/>
    <w:rsid w:val="009249BD"/>
    <w:rsid w:val="00924C5F"/>
    <w:rsid w:val="009311E3"/>
    <w:rsid w:val="00931D92"/>
    <w:rsid w:val="0093282D"/>
    <w:rsid w:val="00932FD2"/>
    <w:rsid w:val="0093361E"/>
    <w:rsid w:val="0093372D"/>
    <w:rsid w:val="00934D3C"/>
    <w:rsid w:val="00937D9C"/>
    <w:rsid w:val="00940C92"/>
    <w:rsid w:val="00941207"/>
    <w:rsid w:val="00944218"/>
    <w:rsid w:val="009471D7"/>
    <w:rsid w:val="00947F30"/>
    <w:rsid w:val="009518F7"/>
    <w:rsid w:val="00951DFC"/>
    <w:rsid w:val="00952FAD"/>
    <w:rsid w:val="00953837"/>
    <w:rsid w:val="00953C1B"/>
    <w:rsid w:val="00953E57"/>
    <w:rsid w:val="00954CF7"/>
    <w:rsid w:val="00955677"/>
    <w:rsid w:val="009565B2"/>
    <w:rsid w:val="00957A90"/>
    <w:rsid w:val="0096083B"/>
    <w:rsid w:val="00962372"/>
    <w:rsid w:val="00964685"/>
    <w:rsid w:val="0096714F"/>
    <w:rsid w:val="00970429"/>
    <w:rsid w:val="0097239D"/>
    <w:rsid w:val="00973F16"/>
    <w:rsid w:val="009762A1"/>
    <w:rsid w:val="00976CF0"/>
    <w:rsid w:val="009774D0"/>
    <w:rsid w:val="00977753"/>
    <w:rsid w:val="00977CAA"/>
    <w:rsid w:val="009819B7"/>
    <w:rsid w:val="00981F3D"/>
    <w:rsid w:val="00983D15"/>
    <w:rsid w:val="00985CFE"/>
    <w:rsid w:val="00991452"/>
    <w:rsid w:val="0099331F"/>
    <w:rsid w:val="00995202"/>
    <w:rsid w:val="00995B6D"/>
    <w:rsid w:val="00995EBC"/>
    <w:rsid w:val="00997D9E"/>
    <w:rsid w:val="00997E7B"/>
    <w:rsid w:val="009A2132"/>
    <w:rsid w:val="009A466E"/>
    <w:rsid w:val="009A54BB"/>
    <w:rsid w:val="009A5878"/>
    <w:rsid w:val="009A7891"/>
    <w:rsid w:val="009B0CD4"/>
    <w:rsid w:val="009B2B83"/>
    <w:rsid w:val="009B44EF"/>
    <w:rsid w:val="009B4C71"/>
    <w:rsid w:val="009C094B"/>
    <w:rsid w:val="009C0C6D"/>
    <w:rsid w:val="009C1066"/>
    <w:rsid w:val="009C1525"/>
    <w:rsid w:val="009C385D"/>
    <w:rsid w:val="009C3C65"/>
    <w:rsid w:val="009C3F77"/>
    <w:rsid w:val="009C5AC4"/>
    <w:rsid w:val="009C6AB1"/>
    <w:rsid w:val="009C6CCE"/>
    <w:rsid w:val="009C6E75"/>
    <w:rsid w:val="009C76E6"/>
    <w:rsid w:val="009D00E4"/>
    <w:rsid w:val="009D0378"/>
    <w:rsid w:val="009D1AE9"/>
    <w:rsid w:val="009D3283"/>
    <w:rsid w:val="009D3634"/>
    <w:rsid w:val="009D36F4"/>
    <w:rsid w:val="009D3874"/>
    <w:rsid w:val="009D40A3"/>
    <w:rsid w:val="009E22EE"/>
    <w:rsid w:val="009E2C79"/>
    <w:rsid w:val="009E2F5F"/>
    <w:rsid w:val="009E5E14"/>
    <w:rsid w:val="009F111A"/>
    <w:rsid w:val="009F2152"/>
    <w:rsid w:val="009F396B"/>
    <w:rsid w:val="009F3F68"/>
    <w:rsid w:val="009F4086"/>
    <w:rsid w:val="009F4F86"/>
    <w:rsid w:val="009F524B"/>
    <w:rsid w:val="009F5704"/>
    <w:rsid w:val="009F595E"/>
    <w:rsid w:val="009F5E7B"/>
    <w:rsid w:val="00A0060F"/>
    <w:rsid w:val="00A02FDE"/>
    <w:rsid w:val="00A03B0E"/>
    <w:rsid w:val="00A04187"/>
    <w:rsid w:val="00A04CDF"/>
    <w:rsid w:val="00A076D8"/>
    <w:rsid w:val="00A0796F"/>
    <w:rsid w:val="00A07F10"/>
    <w:rsid w:val="00A10851"/>
    <w:rsid w:val="00A10C55"/>
    <w:rsid w:val="00A11F0E"/>
    <w:rsid w:val="00A13212"/>
    <w:rsid w:val="00A13884"/>
    <w:rsid w:val="00A15069"/>
    <w:rsid w:val="00A166FF"/>
    <w:rsid w:val="00A17547"/>
    <w:rsid w:val="00A2058A"/>
    <w:rsid w:val="00A22865"/>
    <w:rsid w:val="00A25492"/>
    <w:rsid w:val="00A260EE"/>
    <w:rsid w:val="00A268B1"/>
    <w:rsid w:val="00A278B5"/>
    <w:rsid w:val="00A30BF5"/>
    <w:rsid w:val="00A323BF"/>
    <w:rsid w:val="00A32608"/>
    <w:rsid w:val="00A33D37"/>
    <w:rsid w:val="00A369C3"/>
    <w:rsid w:val="00A36CF4"/>
    <w:rsid w:val="00A376FC"/>
    <w:rsid w:val="00A4056F"/>
    <w:rsid w:val="00A4077A"/>
    <w:rsid w:val="00A40C3A"/>
    <w:rsid w:val="00A42142"/>
    <w:rsid w:val="00A43E3D"/>
    <w:rsid w:val="00A4500D"/>
    <w:rsid w:val="00A50315"/>
    <w:rsid w:val="00A506AA"/>
    <w:rsid w:val="00A53835"/>
    <w:rsid w:val="00A564A7"/>
    <w:rsid w:val="00A61EA5"/>
    <w:rsid w:val="00A62CEC"/>
    <w:rsid w:val="00A62E89"/>
    <w:rsid w:val="00A63027"/>
    <w:rsid w:val="00A63A25"/>
    <w:rsid w:val="00A63F31"/>
    <w:rsid w:val="00A64D8D"/>
    <w:rsid w:val="00A66886"/>
    <w:rsid w:val="00A723FD"/>
    <w:rsid w:val="00A73092"/>
    <w:rsid w:val="00A7334C"/>
    <w:rsid w:val="00A73C9E"/>
    <w:rsid w:val="00A753EA"/>
    <w:rsid w:val="00A75493"/>
    <w:rsid w:val="00A75B20"/>
    <w:rsid w:val="00A761CF"/>
    <w:rsid w:val="00A8069C"/>
    <w:rsid w:val="00A8138B"/>
    <w:rsid w:val="00A816AC"/>
    <w:rsid w:val="00A82B93"/>
    <w:rsid w:val="00A82DF8"/>
    <w:rsid w:val="00A83589"/>
    <w:rsid w:val="00A8659F"/>
    <w:rsid w:val="00A91F46"/>
    <w:rsid w:val="00A944CD"/>
    <w:rsid w:val="00A95CC8"/>
    <w:rsid w:val="00A95E91"/>
    <w:rsid w:val="00A97440"/>
    <w:rsid w:val="00A977A5"/>
    <w:rsid w:val="00AA1622"/>
    <w:rsid w:val="00AA321A"/>
    <w:rsid w:val="00AA34C9"/>
    <w:rsid w:val="00AA7049"/>
    <w:rsid w:val="00AA778F"/>
    <w:rsid w:val="00AA7A8D"/>
    <w:rsid w:val="00AA7AA5"/>
    <w:rsid w:val="00AA7B03"/>
    <w:rsid w:val="00AB0507"/>
    <w:rsid w:val="00AB0C52"/>
    <w:rsid w:val="00AB21DE"/>
    <w:rsid w:val="00AB2331"/>
    <w:rsid w:val="00AB2B48"/>
    <w:rsid w:val="00AB2EB2"/>
    <w:rsid w:val="00AB4466"/>
    <w:rsid w:val="00AB5D19"/>
    <w:rsid w:val="00AB663F"/>
    <w:rsid w:val="00AB6AB1"/>
    <w:rsid w:val="00AC1310"/>
    <w:rsid w:val="00AC1C2D"/>
    <w:rsid w:val="00AC551B"/>
    <w:rsid w:val="00AC601E"/>
    <w:rsid w:val="00AC7448"/>
    <w:rsid w:val="00AD0DB0"/>
    <w:rsid w:val="00AD1349"/>
    <w:rsid w:val="00AD1C61"/>
    <w:rsid w:val="00AD2DC0"/>
    <w:rsid w:val="00AD3018"/>
    <w:rsid w:val="00AD3EFC"/>
    <w:rsid w:val="00AD4DA4"/>
    <w:rsid w:val="00AD68C6"/>
    <w:rsid w:val="00AD7546"/>
    <w:rsid w:val="00AE02B9"/>
    <w:rsid w:val="00AE12E9"/>
    <w:rsid w:val="00AE24A6"/>
    <w:rsid w:val="00AE3A9B"/>
    <w:rsid w:val="00AE466D"/>
    <w:rsid w:val="00AE4F32"/>
    <w:rsid w:val="00AE6859"/>
    <w:rsid w:val="00AE75D5"/>
    <w:rsid w:val="00AE76CB"/>
    <w:rsid w:val="00AF24BE"/>
    <w:rsid w:val="00AF2E24"/>
    <w:rsid w:val="00AF31EA"/>
    <w:rsid w:val="00AF49BE"/>
    <w:rsid w:val="00AF53F1"/>
    <w:rsid w:val="00AF5A7C"/>
    <w:rsid w:val="00AF675C"/>
    <w:rsid w:val="00B003CF"/>
    <w:rsid w:val="00B024BA"/>
    <w:rsid w:val="00B03442"/>
    <w:rsid w:val="00B042CB"/>
    <w:rsid w:val="00B04EBB"/>
    <w:rsid w:val="00B05CAC"/>
    <w:rsid w:val="00B0759E"/>
    <w:rsid w:val="00B10AB4"/>
    <w:rsid w:val="00B11940"/>
    <w:rsid w:val="00B12334"/>
    <w:rsid w:val="00B13972"/>
    <w:rsid w:val="00B1454E"/>
    <w:rsid w:val="00B20D49"/>
    <w:rsid w:val="00B2146E"/>
    <w:rsid w:val="00B215AA"/>
    <w:rsid w:val="00B21FC8"/>
    <w:rsid w:val="00B22AE0"/>
    <w:rsid w:val="00B22BAF"/>
    <w:rsid w:val="00B24CDD"/>
    <w:rsid w:val="00B2547C"/>
    <w:rsid w:val="00B2621E"/>
    <w:rsid w:val="00B27576"/>
    <w:rsid w:val="00B30C5E"/>
    <w:rsid w:val="00B30CC2"/>
    <w:rsid w:val="00B31403"/>
    <w:rsid w:val="00B31ABF"/>
    <w:rsid w:val="00B3271C"/>
    <w:rsid w:val="00B356F6"/>
    <w:rsid w:val="00B35E66"/>
    <w:rsid w:val="00B419BC"/>
    <w:rsid w:val="00B41CA8"/>
    <w:rsid w:val="00B420A4"/>
    <w:rsid w:val="00B42696"/>
    <w:rsid w:val="00B42CBF"/>
    <w:rsid w:val="00B4329B"/>
    <w:rsid w:val="00B45BE3"/>
    <w:rsid w:val="00B46C24"/>
    <w:rsid w:val="00B47285"/>
    <w:rsid w:val="00B47D72"/>
    <w:rsid w:val="00B503BF"/>
    <w:rsid w:val="00B5055A"/>
    <w:rsid w:val="00B516F8"/>
    <w:rsid w:val="00B520F1"/>
    <w:rsid w:val="00B546C4"/>
    <w:rsid w:val="00B56873"/>
    <w:rsid w:val="00B574E5"/>
    <w:rsid w:val="00B610A5"/>
    <w:rsid w:val="00B62863"/>
    <w:rsid w:val="00B633E6"/>
    <w:rsid w:val="00B640FC"/>
    <w:rsid w:val="00B64A95"/>
    <w:rsid w:val="00B65A29"/>
    <w:rsid w:val="00B65ADE"/>
    <w:rsid w:val="00B66868"/>
    <w:rsid w:val="00B670B5"/>
    <w:rsid w:val="00B67709"/>
    <w:rsid w:val="00B67B32"/>
    <w:rsid w:val="00B70D87"/>
    <w:rsid w:val="00B70DF5"/>
    <w:rsid w:val="00B73665"/>
    <w:rsid w:val="00B737BF"/>
    <w:rsid w:val="00B73C34"/>
    <w:rsid w:val="00B73EF4"/>
    <w:rsid w:val="00B756A9"/>
    <w:rsid w:val="00B76659"/>
    <w:rsid w:val="00B76770"/>
    <w:rsid w:val="00B773F7"/>
    <w:rsid w:val="00B777AA"/>
    <w:rsid w:val="00B7787E"/>
    <w:rsid w:val="00B7798B"/>
    <w:rsid w:val="00B81824"/>
    <w:rsid w:val="00B828ED"/>
    <w:rsid w:val="00B846EC"/>
    <w:rsid w:val="00B84A76"/>
    <w:rsid w:val="00B86830"/>
    <w:rsid w:val="00B9041F"/>
    <w:rsid w:val="00B9178F"/>
    <w:rsid w:val="00B91FBC"/>
    <w:rsid w:val="00B9341A"/>
    <w:rsid w:val="00B93CFD"/>
    <w:rsid w:val="00B97128"/>
    <w:rsid w:val="00B97D3D"/>
    <w:rsid w:val="00BA018D"/>
    <w:rsid w:val="00BA08CC"/>
    <w:rsid w:val="00BA29BE"/>
    <w:rsid w:val="00BA338D"/>
    <w:rsid w:val="00BA35C0"/>
    <w:rsid w:val="00BA5D66"/>
    <w:rsid w:val="00BA7104"/>
    <w:rsid w:val="00BA7DA2"/>
    <w:rsid w:val="00BB0550"/>
    <w:rsid w:val="00BB131A"/>
    <w:rsid w:val="00BB1330"/>
    <w:rsid w:val="00BB1641"/>
    <w:rsid w:val="00BB244C"/>
    <w:rsid w:val="00BB2A36"/>
    <w:rsid w:val="00BB2D53"/>
    <w:rsid w:val="00BB384F"/>
    <w:rsid w:val="00BB3A37"/>
    <w:rsid w:val="00BB3EC8"/>
    <w:rsid w:val="00BB4301"/>
    <w:rsid w:val="00BB4410"/>
    <w:rsid w:val="00BB552E"/>
    <w:rsid w:val="00BB5B4D"/>
    <w:rsid w:val="00BB6774"/>
    <w:rsid w:val="00BB7650"/>
    <w:rsid w:val="00BC1E7F"/>
    <w:rsid w:val="00BC20CF"/>
    <w:rsid w:val="00BC253D"/>
    <w:rsid w:val="00BC2B43"/>
    <w:rsid w:val="00BC38F7"/>
    <w:rsid w:val="00BC3C46"/>
    <w:rsid w:val="00BC5A25"/>
    <w:rsid w:val="00BC5BEE"/>
    <w:rsid w:val="00BC5DB8"/>
    <w:rsid w:val="00BC5E7A"/>
    <w:rsid w:val="00BC7448"/>
    <w:rsid w:val="00BC7A92"/>
    <w:rsid w:val="00BD027B"/>
    <w:rsid w:val="00BD0745"/>
    <w:rsid w:val="00BD15C1"/>
    <w:rsid w:val="00BD345F"/>
    <w:rsid w:val="00BD42C5"/>
    <w:rsid w:val="00BD4329"/>
    <w:rsid w:val="00BD5D36"/>
    <w:rsid w:val="00BD614C"/>
    <w:rsid w:val="00BD6678"/>
    <w:rsid w:val="00BD71A1"/>
    <w:rsid w:val="00BD76EF"/>
    <w:rsid w:val="00BE0ED3"/>
    <w:rsid w:val="00BE0F60"/>
    <w:rsid w:val="00BE109F"/>
    <w:rsid w:val="00BE1814"/>
    <w:rsid w:val="00BE1D4A"/>
    <w:rsid w:val="00BE29AE"/>
    <w:rsid w:val="00BE2D70"/>
    <w:rsid w:val="00BE4682"/>
    <w:rsid w:val="00BE4AA1"/>
    <w:rsid w:val="00BE57BB"/>
    <w:rsid w:val="00BE5EF2"/>
    <w:rsid w:val="00BE7A4E"/>
    <w:rsid w:val="00BF04C1"/>
    <w:rsid w:val="00BF1DD0"/>
    <w:rsid w:val="00BF260C"/>
    <w:rsid w:val="00BF39A8"/>
    <w:rsid w:val="00BF431C"/>
    <w:rsid w:val="00BF6213"/>
    <w:rsid w:val="00BF656D"/>
    <w:rsid w:val="00BF6D6F"/>
    <w:rsid w:val="00BF7077"/>
    <w:rsid w:val="00BF79E2"/>
    <w:rsid w:val="00C00799"/>
    <w:rsid w:val="00C010D3"/>
    <w:rsid w:val="00C02730"/>
    <w:rsid w:val="00C037D9"/>
    <w:rsid w:val="00C041A3"/>
    <w:rsid w:val="00C05032"/>
    <w:rsid w:val="00C05BD8"/>
    <w:rsid w:val="00C05D9C"/>
    <w:rsid w:val="00C05DB0"/>
    <w:rsid w:val="00C06B42"/>
    <w:rsid w:val="00C078EA"/>
    <w:rsid w:val="00C10481"/>
    <w:rsid w:val="00C1217A"/>
    <w:rsid w:val="00C12544"/>
    <w:rsid w:val="00C14CA4"/>
    <w:rsid w:val="00C14CE3"/>
    <w:rsid w:val="00C14EDF"/>
    <w:rsid w:val="00C155FA"/>
    <w:rsid w:val="00C169E4"/>
    <w:rsid w:val="00C1798D"/>
    <w:rsid w:val="00C20A99"/>
    <w:rsid w:val="00C216CB"/>
    <w:rsid w:val="00C22682"/>
    <w:rsid w:val="00C22CAE"/>
    <w:rsid w:val="00C23144"/>
    <w:rsid w:val="00C24A8E"/>
    <w:rsid w:val="00C24D98"/>
    <w:rsid w:val="00C24F4F"/>
    <w:rsid w:val="00C2525D"/>
    <w:rsid w:val="00C25C62"/>
    <w:rsid w:val="00C26EDD"/>
    <w:rsid w:val="00C2794B"/>
    <w:rsid w:val="00C30B67"/>
    <w:rsid w:val="00C3108A"/>
    <w:rsid w:val="00C33115"/>
    <w:rsid w:val="00C33167"/>
    <w:rsid w:val="00C33BA8"/>
    <w:rsid w:val="00C40385"/>
    <w:rsid w:val="00C4070B"/>
    <w:rsid w:val="00C40CF2"/>
    <w:rsid w:val="00C41CCA"/>
    <w:rsid w:val="00C426A8"/>
    <w:rsid w:val="00C43D08"/>
    <w:rsid w:val="00C4427A"/>
    <w:rsid w:val="00C47BB2"/>
    <w:rsid w:val="00C513C2"/>
    <w:rsid w:val="00C51C1A"/>
    <w:rsid w:val="00C52CDF"/>
    <w:rsid w:val="00C53B51"/>
    <w:rsid w:val="00C54340"/>
    <w:rsid w:val="00C549C4"/>
    <w:rsid w:val="00C57FD2"/>
    <w:rsid w:val="00C602AC"/>
    <w:rsid w:val="00C609FE"/>
    <w:rsid w:val="00C614BF"/>
    <w:rsid w:val="00C61DE3"/>
    <w:rsid w:val="00C6404C"/>
    <w:rsid w:val="00C647A6"/>
    <w:rsid w:val="00C64AAC"/>
    <w:rsid w:val="00C64C9B"/>
    <w:rsid w:val="00C668A5"/>
    <w:rsid w:val="00C676B2"/>
    <w:rsid w:val="00C6785C"/>
    <w:rsid w:val="00C70BD6"/>
    <w:rsid w:val="00C71D59"/>
    <w:rsid w:val="00C72A64"/>
    <w:rsid w:val="00C738CC"/>
    <w:rsid w:val="00C73ADC"/>
    <w:rsid w:val="00C7435F"/>
    <w:rsid w:val="00C74D4D"/>
    <w:rsid w:val="00C74E1A"/>
    <w:rsid w:val="00C7592D"/>
    <w:rsid w:val="00C75D05"/>
    <w:rsid w:val="00C81175"/>
    <w:rsid w:val="00C90987"/>
    <w:rsid w:val="00C92155"/>
    <w:rsid w:val="00C92313"/>
    <w:rsid w:val="00C923D4"/>
    <w:rsid w:val="00C92AFB"/>
    <w:rsid w:val="00C9358A"/>
    <w:rsid w:val="00C94D36"/>
    <w:rsid w:val="00C95139"/>
    <w:rsid w:val="00C965A4"/>
    <w:rsid w:val="00C96649"/>
    <w:rsid w:val="00C967DE"/>
    <w:rsid w:val="00CA04C7"/>
    <w:rsid w:val="00CA10FF"/>
    <w:rsid w:val="00CA2853"/>
    <w:rsid w:val="00CA4583"/>
    <w:rsid w:val="00CA6773"/>
    <w:rsid w:val="00CA76CB"/>
    <w:rsid w:val="00CB04D9"/>
    <w:rsid w:val="00CB07C1"/>
    <w:rsid w:val="00CB0C3A"/>
    <w:rsid w:val="00CB1342"/>
    <w:rsid w:val="00CB1EDF"/>
    <w:rsid w:val="00CB22F2"/>
    <w:rsid w:val="00CB2798"/>
    <w:rsid w:val="00CB2FCD"/>
    <w:rsid w:val="00CB529E"/>
    <w:rsid w:val="00CB56A2"/>
    <w:rsid w:val="00CB6D62"/>
    <w:rsid w:val="00CB6F86"/>
    <w:rsid w:val="00CB7C02"/>
    <w:rsid w:val="00CC01BC"/>
    <w:rsid w:val="00CC283B"/>
    <w:rsid w:val="00CC3862"/>
    <w:rsid w:val="00CC5390"/>
    <w:rsid w:val="00CC73A0"/>
    <w:rsid w:val="00CC7F94"/>
    <w:rsid w:val="00CD034D"/>
    <w:rsid w:val="00CD03E4"/>
    <w:rsid w:val="00CD0D19"/>
    <w:rsid w:val="00CD21D7"/>
    <w:rsid w:val="00CD3F32"/>
    <w:rsid w:val="00CD56D3"/>
    <w:rsid w:val="00CD6D13"/>
    <w:rsid w:val="00CD6D25"/>
    <w:rsid w:val="00CE0303"/>
    <w:rsid w:val="00CE0A01"/>
    <w:rsid w:val="00CE20A7"/>
    <w:rsid w:val="00CE3002"/>
    <w:rsid w:val="00CE4EF2"/>
    <w:rsid w:val="00CE644F"/>
    <w:rsid w:val="00CE79B2"/>
    <w:rsid w:val="00CF1822"/>
    <w:rsid w:val="00CF2CA8"/>
    <w:rsid w:val="00CF59FF"/>
    <w:rsid w:val="00CF5CA2"/>
    <w:rsid w:val="00CF6428"/>
    <w:rsid w:val="00CF6E51"/>
    <w:rsid w:val="00CF7853"/>
    <w:rsid w:val="00CF7985"/>
    <w:rsid w:val="00D0169E"/>
    <w:rsid w:val="00D018BC"/>
    <w:rsid w:val="00D02EBC"/>
    <w:rsid w:val="00D0323E"/>
    <w:rsid w:val="00D040DD"/>
    <w:rsid w:val="00D0588B"/>
    <w:rsid w:val="00D0595C"/>
    <w:rsid w:val="00D06041"/>
    <w:rsid w:val="00D07AC9"/>
    <w:rsid w:val="00D1125C"/>
    <w:rsid w:val="00D128D1"/>
    <w:rsid w:val="00D13843"/>
    <w:rsid w:val="00D15B26"/>
    <w:rsid w:val="00D15F20"/>
    <w:rsid w:val="00D21AC8"/>
    <w:rsid w:val="00D2295D"/>
    <w:rsid w:val="00D23195"/>
    <w:rsid w:val="00D31906"/>
    <w:rsid w:val="00D328E5"/>
    <w:rsid w:val="00D33692"/>
    <w:rsid w:val="00D34512"/>
    <w:rsid w:val="00D34F95"/>
    <w:rsid w:val="00D3584B"/>
    <w:rsid w:val="00D3648E"/>
    <w:rsid w:val="00D368DA"/>
    <w:rsid w:val="00D377AC"/>
    <w:rsid w:val="00D3785F"/>
    <w:rsid w:val="00D40603"/>
    <w:rsid w:val="00D4079C"/>
    <w:rsid w:val="00D418F0"/>
    <w:rsid w:val="00D449CF"/>
    <w:rsid w:val="00D44C0E"/>
    <w:rsid w:val="00D4594E"/>
    <w:rsid w:val="00D46488"/>
    <w:rsid w:val="00D466ED"/>
    <w:rsid w:val="00D50777"/>
    <w:rsid w:val="00D5234B"/>
    <w:rsid w:val="00D53D33"/>
    <w:rsid w:val="00D560F9"/>
    <w:rsid w:val="00D5651E"/>
    <w:rsid w:val="00D57128"/>
    <w:rsid w:val="00D604E7"/>
    <w:rsid w:val="00D60840"/>
    <w:rsid w:val="00D61184"/>
    <w:rsid w:val="00D611C0"/>
    <w:rsid w:val="00D61427"/>
    <w:rsid w:val="00D61F75"/>
    <w:rsid w:val="00D632FE"/>
    <w:rsid w:val="00D63615"/>
    <w:rsid w:val="00D64F73"/>
    <w:rsid w:val="00D6516D"/>
    <w:rsid w:val="00D65181"/>
    <w:rsid w:val="00D6614A"/>
    <w:rsid w:val="00D674AC"/>
    <w:rsid w:val="00D70CC4"/>
    <w:rsid w:val="00D72AD7"/>
    <w:rsid w:val="00D747CD"/>
    <w:rsid w:val="00D74943"/>
    <w:rsid w:val="00D75172"/>
    <w:rsid w:val="00D753FC"/>
    <w:rsid w:val="00D76799"/>
    <w:rsid w:val="00D80B77"/>
    <w:rsid w:val="00D81165"/>
    <w:rsid w:val="00D85024"/>
    <w:rsid w:val="00D870AE"/>
    <w:rsid w:val="00D8723E"/>
    <w:rsid w:val="00D876D2"/>
    <w:rsid w:val="00D90190"/>
    <w:rsid w:val="00D90774"/>
    <w:rsid w:val="00D90E85"/>
    <w:rsid w:val="00D9136A"/>
    <w:rsid w:val="00D9375C"/>
    <w:rsid w:val="00D93A19"/>
    <w:rsid w:val="00D951B6"/>
    <w:rsid w:val="00D95B0C"/>
    <w:rsid w:val="00D96114"/>
    <w:rsid w:val="00D97344"/>
    <w:rsid w:val="00DA020F"/>
    <w:rsid w:val="00DA0352"/>
    <w:rsid w:val="00DA1129"/>
    <w:rsid w:val="00DA1AB2"/>
    <w:rsid w:val="00DA23F0"/>
    <w:rsid w:val="00DA2586"/>
    <w:rsid w:val="00DA2614"/>
    <w:rsid w:val="00DA68ED"/>
    <w:rsid w:val="00DA73E8"/>
    <w:rsid w:val="00DA7FA9"/>
    <w:rsid w:val="00DB4F7A"/>
    <w:rsid w:val="00DB7E65"/>
    <w:rsid w:val="00DC00C7"/>
    <w:rsid w:val="00DC0AA2"/>
    <w:rsid w:val="00DC0E05"/>
    <w:rsid w:val="00DC27A8"/>
    <w:rsid w:val="00DC33DC"/>
    <w:rsid w:val="00DC5330"/>
    <w:rsid w:val="00DC6CF2"/>
    <w:rsid w:val="00DC6DFA"/>
    <w:rsid w:val="00DC745C"/>
    <w:rsid w:val="00DC775D"/>
    <w:rsid w:val="00DC7933"/>
    <w:rsid w:val="00DC7A00"/>
    <w:rsid w:val="00DD2976"/>
    <w:rsid w:val="00DD316E"/>
    <w:rsid w:val="00DD33C5"/>
    <w:rsid w:val="00DD3656"/>
    <w:rsid w:val="00DD3E93"/>
    <w:rsid w:val="00DD41DA"/>
    <w:rsid w:val="00DD4E1A"/>
    <w:rsid w:val="00DD4ECD"/>
    <w:rsid w:val="00DD5568"/>
    <w:rsid w:val="00DD589C"/>
    <w:rsid w:val="00DD6989"/>
    <w:rsid w:val="00DD7063"/>
    <w:rsid w:val="00DE0B06"/>
    <w:rsid w:val="00DE1615"/>
    <w:rsid w:val="00DE2220"/>
    <w:rsid w:val="00DE3D95"/>
    <w:rsid w:val="00DE45C3"/>
    <w:rsid w:val="00DE4C7C"/>
    <w:rsid w:val="00DE4E71"/>
    <w:rsid w:val="00DE6499"/>
    <w:rsid w:val="00DF0C8C"/>
    <w:rsid w:val="00DF2903"/>
    <w:rsid w:val="00DF405E"/>
    <w:rsid w:val="00DF4638"/>
    <w:rsid w:val="00DF553B"/>
    <w:rsid w:val="00DF6CA7"/>
    <w:rsid w:val="00DF70EB"/>
    <w:rsid w:val="00DF7833"/>
    <w:rsid w:val="00E005ED"/>
    <w:rsid w:val="00E00873"/>
    <w:rsid w:val="00E022A6"/>
    <w:rsid w:val="00E02886"/>
    <w:rsid w:val="00E02B15"/>
    <w:rsid w:val="00E03C26"/>
    <w:rsid w:val="00E0457B"/>
    <w:rsid w:val="00E05439"/>
    <w:rsid w:val="00E05534"/>
    <w:rsid w:val="00E071C0"/>
    <w:rsid w:val="00E1199D"/>
    <w:rsid w:val="00E12419"/>
    <w:rsid w:val="00E12435"/>
    <w:rsid w:val="00E12C00"/>
    <w:rsid w:val="00E141E4"/>
    <w:rsid w:val="00E146A8"/>
    <w:rsid w:val="00E15551"/>
    <w:rsid w:val="00E174A9"/>
    <w:rsid w:val="00E17DAA"/>
    <w:rsid w:val="00E17F0C"/>
    <w:rsid w:val="00E217A3"/>
    <w:rsid w:val="00E21CE0"/>
    <w:rsid w:val="00E2533A"/>
    <w:rsid w:val="00E25467"/>
    <w:rsid w:val="00E25A9C"/>
    <w:rsid w:val="00E261B9"/>
    <w:rsid w:val="00E3030E"/>
    <w:rsid w:val="00E312DB"/>
    <w:rsid w:val="00E3149C"/>
    <w:rsid w:val="00E31D87"/>
    <w:rsid w:val="00E325EB"/>
    <w:rsid w:val="00E32D59"/>
    <w:rsid w:val="00E35BA2"/>
    <w:rsid w:val="00E37D4F"/>
    <w:rsid w:val="00E40C2C"/>
    <w:rsid w:val="00E413C8"/>
    <w:rsid w:val="00E42CDF"/>
    <w:rsid w:val="00E4570F"/>
    <w:rsid w:val="00E46C64"/>
    <w:rsid w:val="00E47ED9"/>
    <w:rsid w:val="00E53F99"/>
    <w:rsid w:val="00E546A4"/>
    <w:rsid w:val="00E55AF0"/>
    <w:rsid w:val="00E56259"/>
    <w:rsid w:val="00E56349"/>
    <w:rsid w:val="00E56F80"/>
    <w:rsid w:val="00E5719C"/>
    <w:rsid w:val="00E606FB"/>
    <w:rsid w:val="00E62487"/>
    <w:rsid w:val="00E6285D"/>
    <w:rsid w:val="00E62DFF"/>
    <w:rsid w:val="00E63612"/>
    <w:rsid w:val="00E637F8"/>
    <w:rsid w:val="00E6548C"/>
    <w:rsid w:val="00E65DC5"/>
    <w:rsid w:val="00E67E1B"/>
    <w:rsid w:val="00E70AEE"/>
    <w:rsid w:val="00E71183"/>
    <w:rsid w:val="00E71E2B"/>
    <w:rsid w:val="00E7255A"/>
    <w:rsid w:val="00E74F9E"/>
    <w:rsid w:val="00E762D0"/>
    <w:rsid w:val="00E81349"/>
    <w:rsid w:val="00E81FFC"/>
    <w:rsid w:val="00E82185"/>
    <w:rsid w:val="00E8317B"/>
    <w:rsid w:val="00E84305"/>
    <w:rsid w:val="00E84BEE"/>
    <w:rsid w:val="00E84FF3"/>
    <w:rsid w:val="00E8765E"/>
    <w:rsid w:val="00E9075C"/>
    <w:rsid w:val="00E9127A"/>
    <w:rsid w:val="00E91CBC"/>
    <w:rsid w:val="00E92252"/>
    <w:rsid w:val="00E944A1"/>
    <w:rsid w:val="00E95BD5"/>
    <w:rsid w:val="00E95EF3"/>
    <w:rsid w:val="00E9787B"/>
    <w:rsid w:val="00EA3214"/>
    <w:rsid w:val="00EA3A0D"/>
    <w:rsid w:val="00EA691A"/>
    <w:rsid w:val="00EB0422"/>
    <w:rsid w:val="00EB0736"/>
    <w:rsid w:val="00EB0B3D"/>
    <w:rsid w:val="00EB0FB9"/>
    <w:rsid w:val="00EB24F1"/>
    <w:rsid w:val="00EB32C1"/>
    <w:rsid w:val="00EB344B"/>
    <w:rsid w:val="00EB44F4"/>
    <w:rsid w:val="00EB5F34"/>
    <w:rsid w:val="00EB6D04"/>
    <w:rsid w:val="00EB7C7A"/>
    <w:rsid w:val="00EC17D5"/>
    <w:rsid w:val="00EC1C48"/>
    <w:rsid w:val="00EC34BC"/>
    <w:rsid w:val="00EC450B"/>
    <w:rsid w:val="00EC4CC7"/>
    <w:rsid w:val="00EC7219"/>
    <w:rsid w:val="00EC7AD7"/>
    <w:rsid w:val="00ED03E7"/>
    <w:rsid w:val="00ED288B"/>
    <w:rsid w:val="00ED607C"/>
    <w:rsid w:val="00ED6AA8"/>
    <w:rsid w:val="00ED7F0F"/>
    <w:rsid w:val="00EE11B6"/>
    <w:rsid w:val="00EE1941"/>
    <w:rsid w:val="00EE233B"/>
    <w:rsid w:val="00EE28B1"/>
    <w:rsid w:val="00EE2AC2"/>
    <w:rsid w:val="00EE37D7"/>
    <w:rsid w:val="00EE4ACF"/>
    <w:rsid w:val="00EE709B"/>
    <w:rsid w:val="00EF05C3"/>
    <w:rsid w:val="00EF08C4"/>
    <w:rsid w:val="00EF13F1"/>
    <w:rsid w:val="00EF1554"/>
    <w:rsid w:val="00EF1D98"/>
    <w:rsid w:val="00EF1E11"/>
    <w:rsid w:val="00EF255F"/>
    <w:rsid w:val="00EF2B1E"/>
    <w:rsid w:val="00EF3A6D"/>
    <w:rsid w:val="00EF4412"/>
    <w:rsid w:val="00EF54D8"/>
    <w:rsid w:val="00EF57AC"/>
    <w:rsid w:val="00EF5BCF"/>
    <w:rsid w:val="00EF6182"/>
    <w:rsid w:val="00EF7A5E"/>
    <w:rsid w:val="00EF7B2A"/>
    <w:rsid w:val="00F01170"/>
    <w:rsid w:val="00F023F8"/>
    <w:rsid w:val="00F042D6"/>
    <w:rsid w:val="00F0681B"/>
    <w:rsid w:val="00F06869"/>
    <w:rsid w:val="00F06F89"/>
    <w:rsid w:val="00F13CEA"/>
    <w:rsid w:val="00F155C9"/>
    <w:rsid w:val="00F158B2"/>
    <w:rsid w:val="00F17485"/>
    <w:rsid w:val="00F17A6A"/>
    <w:rsid w:val="00F20559"/>
    <w:rsid w:val="00F20AE5"/>
    <w:rsid w:val="00F20D1C"/>
    <w:rsid w:val="00F2110A"/>
    <w:rsid w:val="00F22D09"/>
    <w:rsid w:val="00F230DD"/>
    <w:rsid w:val="00F23629"/>
    <w:rsid w:val="00F24195"/>
    <w:rsid w:val="00F24947"/>
    <w:rsid w:val="00F27564"/>
    <w:rsid w:val="00F30C03"/>
    <w:rsid w:val="00F319BF"/>
    <w:rsid w:val="00F322F0"/>
    <w:rsid w:val="00F3257F"/>
    <w:rsid w:val="00F32E57"/>
    <w:rsid w:val="00F35467"/>
    <w:rsid w:val="00F35C53"/>
    <w:rsid w:val="00F3664E"/>
    <w:rsid w:val="00F36BDE"/>
    <w:rsid w:val="00F42AEB"/>
    <w:rsid w:val="00F42FC4"/>
    <w:rsid w:val="00F43260"/>
    <w:rsid w:val="00F441BE"/>
    <w:rsid w:val="00F45BDC"/>
    <w:rsid w:val="00F45E4A"/>
    <w:rsid w:val="00F46759"/>
    <w:rsid w:val="00F47A31"/>
    <w:rsid w:val="00F53C63"/>
    <w:rsid w:val="00F540C7"/>
    <w:rsid w:val="00F54714"/>
    <w:rsid w:val="00F6018A"/>
    <w:rsid w:val="00F614F4"/>
    <w:rsid w:val="00F63293"/>
    <w:rsid w:val="00F64C59"/>
    <w:rsid w:val="00F65FF0"/>
    <w:rsid w:val="00F669D5"/>
    <w:rsid w:val="00F672A1"/>
    <w:rsid w:val="00F71C7C"/>
    <w:rsid w:val="00F72F58"/>
    <w:rsid w:val="00F739A7"/>
    <w:rsid w:val="00F80347"/>
    <w:rsid w:val="00F80474"/>
    <w:rsid w:val="00F8307D"/>
    <w:rsid w:val="00F84AEB"/>
    <w:rsid w:val="00F84BFF"/>
    <w:rsid w:val="00F84D57"/>
    <w:rsid w:val="00F85408"/>
    <w:rsid w:val="00F86415"/>
    <w:rsid w:val="00F86B82"/>
    <w:rsid w:val="00F9170F"/>
    <w:rsid w:val="00F91F0F"/>
    <w:rsid w:val="00F9223E"/>
    <w:rsid w:val="00F9507F"/>
    <w:rsid w:val="00F9792F"/>
    <w:rsid w:val="00F97CC8"/>
    <w:rsid w:val="00F97FEB"/>
    <w:rsid w:val="00FA0FF2"/>
    <w:rsid w:val="00FA1175"/>
    <w:rsid w:val="00FA17B2"/>
    <w:rsid w:val="00FA34CC"/>
    <w:rsid w:val="00FA4F41"/>
    <w:rsid w:val="00FA5CF6"/>
    <w:rsid w:val="00FA686F"/>
    <w:rsid w:val="00FA6BC9"/>
    <w:rsid w:val="00FA70A9"/>
    <w:rsid w:val="00FA737D"/>
    <w:rsid w:val="00FB1B03"/>
    <w:rsid w:val="00FB2211"/>
    <w:rsid w:val="00FB2572"/>
    <w:rsid w:val="00FB2D2D"/>
    <w:rsid w:val="00FB3FB5"/>
    <w:rsid w:val="00FB4778"/>
    <w:rsid w:val="00FB5A5C"/>
    <w:rsid w:val="00FB61EF"/>
    <w:rsid w:val="00FB6FA8"/>
    <w:rsid w:val="00FC255F"/>
    <w:rsid w:val="00FC2678"/>
    <w:rsid w:val="00FC501F"/>
    <w:rsid w:val="00FC5FAD"/>
    <w:rsid w:val="00FC6EE1"/>
    <w:rsid w:val="00FD0094"/>
    <w:rsid w:val="00FD05B7"/>
    <w:rsid w:val="00FD0861"/>
    <w:rsid w:val="00FD18B2"/>
    <w:rsid w:val="00FD2734"/>
    <w:rsid w:val="00FD3AF2"/>
    <w:rsid w:val="00FD4E0E"/>
    <w:rsid w:val="00FD606C"/>
    <w:rsid w:val="00FD7D0C"/>
    <w:rsid w:val="00FE2A3B"/>
    <w:rsid w:val="00FE2BB4"/>
    <w:rsid w:val="00FE2F7F"/>
    <w:rsid w:val="00FE311C"/>
    <w:rsid w:val="00FE3CC6"/>
    <w:rsid w:val="00FE4357"/>
    <w:rsid w:val="00FE5691"/>
    <w:rsid w:val="00FE5A5D"/>
    <w:rsid w:val="00FF2A83"/>
    <w:rsid w:val="00FF5DD5"/>
    <w:rsid w:val="00FF6214"/>
    <w:rsid w:val="00FF688C"/>
    <w:rsid w:val="00FF7819"/>
    <w:rsid w:val="00FF7EE4"/>
    <w:rsid w:val="01FDD292"/>
    <w:rsid w:val="03343D49"/>
    <w:rsid w:val="03ABFBC1"/>
    <w:rsid w:val="03FB6761"/>
    <w:rsid w:val="04A842DD"/>
    <w:rsid w:val="07A5CA34"/>
    <w:rsid w:val="0879D5AE"/>
    <w:rsid w:val="08C96EF0"/>
    <w:rsid w:val="097A67CE"/>
    <w:rsid w:val="0B20F9A4"/>
    <w:rsid w:val="0BFAB889"/>
    <w:rsid w:val="0C3AD80D"/>
    <w:rsid w:val="0C55BE34"/>
    <w:rsid w:val="0CD6C8E2"/>
    <w:rsid w:val="0D1B25FC"/>
    <w:rsid w:val="0D458C1C"/>
    <w:rsid w:val="0E0CDA7D"/>
    <w:rsid w:val="0E50E28F"/>
    <w:rsid w:val="0EF774F8"/>
    <w:rsid w:val="10B9CCE1"/>
    <w:rsid w:val="118E25D2"/>
    <w:rsid w:val="121AF3B8"/>
    <w:rsid w:val="141D1E45"/>
    <w:rsid w:val="14B88DC5"/>
    <w:rsid w:val="153FD142"/>
    <w:rsid w:val="16400262"/>
    <w:rsid w:val="168BB1CA"/>
    <w:rsid w:val="16DD5E9A"/>
    <w:rsid w:val="190D0892"/>
    <w:rsid w:val="1985E77A"/>
    <w:rsid w:val="1A9E3202"/>
    <w:rsid w:val="1D415E47"/>
    <w:rsid w:val="1D9EDDA9"/>
    <w:rsid w:val="1E59EFB9"/>
    <w:rsid w:val="1F86CAFA"/>
    <w:rsid w:val="214B9DC9"/>
    <w:rsid w:val="2302CB33"/>
    <w:rsid w:val="240ED094"/>
    <w:rsid w:val="246FF141"/>
    <w:rsid w:val="26A87E29"/>
    <w:rsid w:val="270BE237"/>
    <w:rsid w:val="276A40C1"/>
    <w:rsid w:val="278D1726"/>
    <w:rsid w:val="289D53CC"/>
    <w:rsid w:val="292F0F01"/>
    <w:rsid w:val="299E2144"/>
    <w:rsid w:val="2A81308F"/>
    <w:rsid w:val="2AE38681"/>
    <w:rsid w:val="2B081428"/>
    <w:rsid w:val="2B3B09B8"/>
    <w:rsid w:val="2B9EEE33"/>
    <w:rsid w:val="2BFBABBE"/>
    <w:rsid w:val="2CF1DEE6"/>
    <w:rsid w:val="2CF63441"/>
    <w:rsid w:val="2D7C91E9"/>
    <w:rsid w:val="2D960BA9"/>
    <w:rsid w:val="2E873302"/>
    <w:rsid w:val="300921B9"/>
    <w:rsid w:val="3014E9D1"/>
    <w:rsid w:val="30DC9912"/>
    <w:rsid w:val="3152AA26"/>
    <w:rsid w:val="31987144"/>
    <w:rsid w:val="319B9EA8"/>
    <w:rsid w:val="319F517B"/>
    <w:rsid w:val="320C096E"/>
    <w:rsid w:val="322A7A64"/>
    <w:rsid w:val="3345A429"/>
    <w:rsid w:val="3365DF7D"/>
    <w:rsid w:val="3371A0F3"/>
    <w:rsid w:val="338AD733"/>
    <w:rsid w:val="348624F1"/>
    <w:rsid w:val="34F52857"/>
    <w:rsid w:val="369DDED0"/>
    <w:rsid w:val="36B79854"/>
    <w:rsid w:val="371064C4"/>
    <w:rsid w:val="39788F36"/>
    <w:rsid w:val="3BEFD102"/>
    <w:rsid w:val="3C9CD4DD"/>
    <w:rsid w:val="3D31C50C"/>
    <w:rsid w:val="40B91A68"/>
    <w:rsid w:val="40FA4FF1"/>
    <w:rsid w:val="42A044BE"/>
    <w:rsid w:val="42E39FD1"/>
    <w:rsid w:val="43FBFF56"/>
    <w:rsid w:val="43FFB094"/>
    <w:rsid w:val="44A4249E"/>
    <w:rsid w:val="45101BF9"/>
    <w:rsid w:val="45157D3B"/>
    <w:rsid w:val="464B9401"/>
    <w:rsid w:val="49303332"/>
    <w:rsid w:val="4CC560BF"/>
    <w:rsid w:val="4D04151A"/>
    <w:rsid w:val="4D54D746"/>
    <w:rsid w:val="4DD6C45D"/>
    <w:rsid w:val="4E0EF0D1"/>
    <w:rsid w:val="4E412C67"/>
    <w:rsid w:val="4E509062"/>
    <w:rsid w:val="4F4DC1C5"/>
    <w:rsid w:val="4F5D6062"/>
    <w:rsid w:val="4FF5D099"/>
    <w:rsid w:val="528C4514"/>
    <w:rsid w:val="5348577F"/>
    <w:rsid w:val="5441D815"/>
    <w:rsid w:val="575579AB"/>
    <w:rsid w:val="58679F10"/>
    <w:rsid w:val="594E27D4"/>
    <w:rsid w:val="59C908CE"/>
    <w:rsid w:val="5A59D2B3"/>
    <w:rsid w:val="5B6B783E"/>
    <w:rsid w:val="5BCA9AF6"/>
    <w:rsid w:val="5DDEE69A"/>
    <w:rsid w:val="5E511129"/>
    <w:rsid w:val="5EE16208"/>
    <w:rsid w:val="5F3C5F7A"/>
    <w:rsid w:val="5F8FF229"/>
    <w:rsid w:val="5FB826F7"/>
    <w:rsid w:val="601A1D0B"/>
    <w:rsid w:val="62352785"/>
    <w:rsid w:val="63232560"/>
    <w:rsid w:val="6339AB16"/>
    <w:rsid w:val="63F757F1"/>
    <w:rsid w:val="64551E2C"/>
    <w:rsid w:val="6495636B"/>
    <w:rsid w:val="64A67DA5"/>
    <w:rsid w:val="650EB48E"/>
    <w:rsid w:val="679146BB"/>
    <w:rsid w:val="686C4CBA"/>
    <w:rsid w:val="68F1019E"/>
    <w:rsid w:val="6A310B7F"/>
    <w:rsid w:val="6A5C6F67"/>
    <w:rsid w:val="6A61E10E"/>
    <w:rsid w:val="6C9DD8CB"/>
    <w:rsid w:val="6CB88AED"/>
    <w:rsid w:val="6D249D3F"/>
    <w:rsid w:val="6E2B5A7A"/>
    <w:rsid w:val="6E9F620F"/>
    <w:rsid w:val="6F99D76B"/>
    <w:rsid w:val="6FB28E62"/>
    <w:rsid w:val="703110F8"/>
    <w:rsid w:val="70DB41FD"/>
    <w:rsid w:val="70DE2D26"/>
    <w:rsid w:val="712F303C"/>
    <w:rsid w:val="72B7E760"/>
    <w:rsid w:val="73AD4C73"/>
    <w:rsid w:val="73DAC2B2"/>
    <w:rsid w:val="7601EEAE"/>
    <w:rsid w:val="76311ABB"/>
    <w:rsid w:val="7633D172"/>
    <w:rsid w:val="775121DD"/>
    <w:rsid w:val="77FD9B55"/>
    <w:rsid w:val="79C8B336"/>
    <w:rsid w:val="79D4427B"/>
    <w:rsid w:val="7BD595DF"/>
    <w:rsid w:val="7D2F853A"/>
    <w:rsid w:val="7E441350"/>
    <w:rsid w:val="7F9EC931"/>
    <w:rsid w:val="7FCB89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74FED"/>
  <w15:docId w15:val="{82ED3B6C-5FFF-4D4B-81FA-71DCE37B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E12C00"/>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paragraph" w:styleId="TOC1">
    <w:name w:val="toc 1"/>
    <w:basedOn w:val="Normal"/>
    <w:next w:val="Normal"/>
    <w:autoRedefine/>
    <w:uiPriority w:val="39"/>
    <w:unhideWhenUsed/>
    <w:rsid w:val="00DA68ED"/>
    <w:pPr>
      <w:tabs>
        <w:tab w:val="right" w:leader="dot" w:pos="9016"/>
      </w:tabs>
      <w:spacing w:after="100"/>
    </w:pPr>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3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4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7"/>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paragraph" w:styleId="CommentText">
    <w:name w:val="annotation text"/>
    <w:basedOn w:val="Normal"/>
    <w:link w:val="CommentTextChar"/>
    <w:uiPriority w:val="99"/>
    <w:unhideWhenUsed/>
    <w:rsid w:val="00356B11"/>
    <w:pPr>
      <w:spacing w:line="240" w:lineRule="auto"/>
    </w:pPr>
    <w:rPr>
      <w:sz w:val="20"/>
      <w:szCs w:val="20"/>
    </w:rPr>
  </w:style>
  <w:style w:type="character" w:customStyle="1" w:styleId="CommentTextChar">
    <w:name w:val="Comment Text Char"/>
    <w:basedOn w:val="DefaultParagraphFont"/>
    <w:link w:val="CommentText"/>
    <w:uiPriority w:val="99"/>
    <w:rsid w:val="00356B11"/>
    <w:rPr>
      <w:rFonts w:eastAsiaTheme="minorEastAsia"/>
      <w:sz w:val="20"/>
      <w:szCs w:val="20"/>
      <w:lang w:eastAsia="en-AU"/>
    </w:rPr>
  </w:style>
  <w:style w:type="character" w:styleId="IntenseEmphasis">
    <w:name w:val="Intense Emphasis"/>
    <w:basedOn w:val="DefaultParagraphFont"/>
    <w:uiPriority w:val="21"/>
    <w:qFormat/>
    <w:rsid w:val="00876530"/>
    <w:rPr>
      <w:i/>
      <w:iCs/>
      <w:color w:val="43C7F4" w:themeColor="accent1"/>
    </w:rPr>
  </w:style>
  <w:style w:type="paragraph" w:styleId="FootnoteText">
    <w:name w:val="footnote text"/>
    <w:basedOn w:val="Normal"/>
    <w:link w:val="FootnoteTextChar"/>
    <w:uiPriority w:val="99"/>
    <w:semiHidden/>
    <w:unhideWhenUsed/>
    <w:rsid w:val="004C3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EBE"/>
    <w:rPr>
      <w:rFonts w:eastAsiaTheme="minorEastAsia"/>
      <w:sz w:val="20"/>
      <w:szCs w:val="20"/>
      <w:lang w:eastAsia="en-AU"/>
    </w:rPr>
  </w:style>
  <w:style w:type="paragraph" w:styleId="Header">
    <w:name w:val="header"/>
    <w:basedOn w:val="Normal"/>
    <w:link w:val="HeaderChar"/>
    <w:uiPriority w:val="99"/>
    <w:unhideWhenUsed/>
    <w:rsid w:val="00272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6FF"/>
    <w:rPr>
      <w:rFonts w:eastAsiaTheme="minorEastAsia"/>
      <w:lang w:eastAsia="en-AU"/>
    </w:rPr>
  </w:style>
  <w:style w:type="paragraph" w:styleId="Footer">
    <w:name w:val="footer"/>
    <w:basedOn w:val="Normal"/>
    <w:link w:val="FooterChar"/>
    <w:uiPriority w:val="99"/>
    <w:unhideWhenUsed/>
    <w:rsid w:val="00272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6FF"/>
    <w:rPr>
      <w:rFonts w:eastAsiaTheme="minorEastAsia"/>
      <w:lang w:eastAsia="en-AU"/>
    </w:rPr>
  </w:style>
  <w:style w:type="character" w:customStyle="1" w:styleId="cf01">
    <w:name w:val="cf01"/>
    <w:basedOn w:val="DefaultParagraphFont"/>
    <w:rsid w:val="002726FF"/>
    <w:rPr>
      <w:rFonts w:ascii="Segoe UI" w:hAnsi="Segoe UI" w:cs="Segoe UI" w:hint="default"/>
      <w:sz w:val="18"/>
      <w:szCs w:val="18"/>
    </w:rPr>
  </w:style>
  <w:style w:type="paragraph" w:customStyle="1" w:styleId="Default">
    <w:name w:val="Default"/>
    <w:rsid w:val="002726FF"/>
    <w:pPr>
      <w:autoSpaceDE w:val="0"/>
      <w:autoSpaceDN w:val="0"/>
      <w:adjustRightInd w:val="0"/>
      <w:spacing w:after="0" w:line="240" w:lineRule="auto"/>
    </w:pPr>
    <w:rPr>
      <w:rFonts w:ascii="Arial" w:hAnsi="Arial" w:cs="Arial"/>
      <w:color w:val="000000"/>
      <w:sz w:val="24"/>
      <w:szCs w:val="24"/>
    </w:rPr>
  </w:style>
  <w:style w:type="table" w:styleId="PlainTable3">
    <w:name w:val="Plain Table 3"/>
    <w:basedOn w:val="TableNormal"/>
    <w:uiPriority w:val="43"/>
    <w:rsid w:val="002726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26F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391701"/>
    <w:rPr>
      <w:color w:val="2B579A"/>
      <w:shd w:val="clear" w:color="auto" w:fill="E1DFDD"/>
    </w:rPr>
  </w:style>
  <w:style w:type="character" w:styleId="IntenseReference">
    <w:name w:val="Intense Reference"/>
    <w:basedOn w:val="DefaultParagraphFont"/>
    <w:uiPriority w:val="32"/>
    <w:qFormat/>
    <w:rsid w:val="00C43D08"/>
    <w:rPr>
      <w:b/>
      <w:bCs/>
      <w:smallCaps/>
      <w:color w:val="43C7F4" w:themeColor="accent1"/>
      <w:spacing w:val="5"/>
    </w:rPr>
  </w:style>
  <w:style w:type="table" w:styleId="GridTable4-Accent1">
    <w:name w:val="Grid Table 4 Accent 1"/>
    <w:basedOn w:val="TableNormal"/>
    <w:uiPriority w:val="49"/>
    <w:rsid w:val="00C43D08"/>
    <w:pPr>
      <w:spacing w:after="0" w:line="240" w:lineRule="auto"/>
    </w:pPr>
    <w:tblPr>
      <w:tblStyleRowBandSize w:val="1"/>
      <w:tblStyleColBandSize w:val="1"/>
      <w:tblBorders>
        <w:top w:val="single" w:sz="4" w:space="0" w:color="8DDDF8" w:themeColor="accent1" w:themeTint="99"/>
        <w:left w:val="single" w:sz="4" w:space="0" w:color="8DDDF8" w:themeColor="accent1" w:themeTint="99"/>
        <w:bottom w:val="single" w:sz="4" w:space="0" w:color="8DDDF8" w:themeColor="accent1" w:themeTint="99"/>
        <w:right w:val="single" w:sz="4" w:space="0" w:color="8DDDF8" w:themeColor="accent1" w:themeTint="99"/>
        <w:insideH w:val="single" w:sz="4" w:space="0" w:color="8DDDF8" w:themeColor="accent1" w:themeTint="99"/>
        <w:insideV w:val="single" w:sz="4" w:space="0" w:color="8DDDF8" w:themeColor="accent1" w:themeTint="99"/>
      </w:tblBorders>
    </w:tblPr>
    <w:tblStylePr w:type="firstRow">
      <w:rPr>
        <w:b/>
        <w:bCs/>
        <w:color w:val="FFFFFF" w:themeColor="background1"/>
      </w:rPr>
      <w:tblPr/>
      <w:tcPr>
        <w:tcBorders>
          <w:top w:val="single" w:sz="4" w:space="0" w:color="43C7F4" w:themeColor="accent1"/>
          <w:left w:val="single" w:sz="4" w:space="0" w:color="43C7F4" w:themeColor="accent1"/>
          <w:bottom w:val="single" w:sz="4" w:space="0" w:color="43C7F4" w:themeColor="accent1"/>
          <w:right w:val="single" w:sz="4" w:space="0" w:color="43C7F4" w:themeColor="accent1"/>
          <w:insideH w:val="nil"/>
          <w:insideV w:val="nil"/>
        </w:tcBorders>
        <w:shd w:val="clear" w:color="auto" w:fill="43C7F4" w:themeFill="accent1"/>
      </w:tcPr>
    </w:tblStylePr>
    <w:tblStylePr w:type="lastRow">
      <w:rPr>
        <w:b/>
        <w:bCs/>
      </w:rPr>
      <w:tblPr/>
      <w:tcPr>
        <w:tcBorders>
          <w:top w:val="double" w:sz="4" w:space="0" w:color="43C7F4" w:themeColor="accent1"/>
        </w:tcBorders>
      </w:tcPr>
    </w:tblStylePr>
    <w:tblStylePr w:type="firstCol">
      <w:rPr>
        <w:b/>
        <w:bCs/>
      </w:rPr>
    </w:tblStylePr>
    <w:tblStylePr w:type="lastCol">
      <w:rPr>
        <w:b/>
        <w:bCs/>
      </w:rPr>
    </w:tblStylePr>
    <w:tblStylePr w:type="band1Vert">
      <w:tblPr/>
      <w:tcPr>
        <w:shd w:val="clear" w:color="auto" w:fill="D9F3FC" w:themeFill="accent1" w:themeFillTint="33"/>
      </w:tcPr>
    </w:tblStylePr>
    <w:tblStylePr w:type="band1Horz">
      <w:tblPr/>
      <w:tcPr>
        <w:shd w:val="clear" w:color="auto" w:fill="D9F3FC" w:themeFill="accent1" w:themeFillTint="33"/>
      </w:tcPr>
    </w:tblStylePr>
  </w:style>
  <w:style w:type="character" w:styleId="BookTitle">
    <w:name w:val="Book Title"/>
    <w:basedOn w:val="DefaultParagraphFont"/>
    <w:uiPriority w:val="33"/>
    <w:qFormat/>
    <w:rsid w:val="00E37D4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accan.org.au/accans-work/submissions/1931-rcp-r2-grant-guidlines" TargetMode="External"/><Relationship Id="rId13" Type="http://schemas.openxmlformats.org/officeDocument/2006/relationships/hyperlink" Target="Rural%20Connectivity%20Group,%20https://www.thercg.co.nz/" TargetMode="External"/><Relationship Id="rId18" Type="http://schemas.openxmlformats.org/officeDocument/2006/relationships/hyperlink" Target="https://data61.csiro.au/en/Our-Research/Our-Work/AI-Roadmap" TargetMode="External"/><Relationship Id="rId3" Type="http://schemas.openxmlformats.org/officeDocument/2006/relationships/hyperlink" Target="https://www.tio.com.au/sites/default/files/2022-09/4097_TIO_AR_22_FA-WEB.pdf" TargetMode="External"/><Relationship Id="rId7" Type="http://schemas.openxmlformats.org/officeDocument/2006/relationships/hyperlink" Target="https://www.digitalinclusionindex.org.au/" TargetMode="External"/><Relationship Id="rId12" Type="http://schemas.openxmlformats.org/officeDocument/2006/relationships/hyperlink" Target="https://accan.org.au/accans-work/no-australian-left-offline" TargetMode="External"/><Relationship Id="rId17" Type="http://schemas.openxmlformats.org/officeDocument/2006/relationships/hyperlink" Target="Consumer%20Policy%20Research%20Centre,%202022,%20Productivity%20Commission:%20Australia&#8217;s%20productivity%20perofmrance%20Submission,%20https://cprc.org.au/productivity-commission-australias-productivity-performance-call-for-submissions/" TargetMode="External"/><Relationship Id="rId2" Type="http://schemas.openxmlformats.org/officeDocument/2006/relationships/hyperlink" Target="https://nff.org.au/wp-content/uploads/2021/05/RRRCC-brochure_2021_FA_Print-1.pdf" TargetMode="External"/><Relationship Id="rId16" Type="http://schemas.openxmlformats.org/officeDocument/2006/relationships/hyperlink" Target="https://humanrights.gov.au/our-work/rights-and-freedoms/publications/human-rights-and-technology-final-report-2021" TargetMode="External"/><Relationship Id="rId1" Type="http://schemas.openxmlformats.org/officeDocument/2006/relationships/hyperlink" Target="https://humanrights.gov.au/our-work/rights-and-freedoms/publications/human-rights-and-technology-final-report-2021" TargetMode="External"/><Relationship Id="rId6" Type="http://schemas.openxmlformats.org/officeDocument/2006/relationships/hyperlink" Target="https://socialequity.unimelb.edu.au/__data/assets/pdf_file/0010/4249558/Understanding-Digital-Inequality-Final-Report.pdf" TargetMode="External"/><Relationship Id="rId11" Type="http://schemas.openxmlformats.org/officeDocument/2006/relationships/hyperlink" Target="https://www.acma.gov.au/customer-service-guarantee" TargetMode="External"/><Relationship Id="rId5" Type="http://schemas.openxmlformats.org/officeDocument/2006/relationships/hyperlink" Target="https://www.freetv.com.au/wp-content/uploads/2022/09/Everybody-Gets-It-Second-Edition-2022.pdf" TargetMode="External"/><Relationship Id="rId15" Type="http://schemas.openxmlformats.org/officeDocument/2006/relationships/hyperlink" Target="https://www.infrastructure.gov.au/media-technology-communications/phone/mobile-services-coverage/mobile-black-spot-program" TargetMode="External"/><Relationship Id="rId10" Type="http://schemas.openxmlformats.org/officeDocument/2006/relationships/hyperlink" Target="https://accan.org.au/files/Submissions/2021/ACCAN%20submission%20to%20DITRDC%20SIP%20Standards%20rules%20and%20benchmarks.pdf" TargetMode="External"/><Relationship Id="rId19" Type="http://schemas.openxmlformats.org/officeDocument/2006/relationships/hyperlink" Target="https://www.industry.gov.au/publications/australias-artificial-intelligence-ethics-framework" TargetMode="External"/><Relationship Id="rId4" Type="http://schemas.openxmlformats.org/officeDocument/2006/relationships/hyperlink" Target="https://www.acma.gov.au/publications/2021-12/report/communications-and-media-australia-how-we-use-internet" TargetMode="External"/><Relationship Id="rId9" Type="http://schemas.openxmlformats.org/officeDocument/2006/relationships/hyperlink" Target="https://accan.org.au/accans-work/submissions/1912-pump-consultation" TargetMode="External"/><Relationship Id="rId14" Type="http://schemas.openxmlformats.org/officeDocument/2006/relationships/hyperlink" Target="https://www.nsw.gov.au/snowy-hydro-legacy-fund/regional-digital-connectivity-program/mobile-coverage-proje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49D7-DA59-4058-94E8-E56813CF0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4.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DocumentTemplate-LongSubmission</Template>
  <TotalTime>144</TotalTime>
  <Pages>15</Pages>
  <Words>4840</Words>
  <Characters>27592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32368</CharactersWithSpaces>
  <SharedDoc>false</SharedDoc>
  <HLinks>
    <vt:vector size="162" baseType="variant">
      <vt:variant>
        <vt:i4>1179706</vt:i4>
      </vt:variant>
      <vt:variant>
        <vt:i4>38</vt:i4>
      </vt:variant>
      <vt:variant>
        <vt:i4>0</vt:i4>
      </vt:variant>
      <vt:variant>
        <vt:i4>5</vt:i4>
      </vt:variant>
      <vt:variant>
        <vt:lpwstr/>
      </vt:variant>
      <vt:variant>
        <vt:lpwstr>_Toc116544957</vt:lpwstr>
      </vt:variant>
      <vt:variant>
        <vt:i4>1179706</vt:i4>
      </vt:variant>
      <vt:variant>
        <vt:i4>32</vt:i4>
      </vt:variant>
      <vt:variant>
        <vt:i4>0</vt:i4>
      </vt:variant>
      <vt:variant>
        <vt:i4>5</vt:i4>
      </vt:variant>
      <vt:variant>
        <vt:lpwstr/>
      </vt:variant>
      <vt:variant>
        <vt:lpwstr>_Toc116544956</vt:lpwstr>
      </vt:variant>
      <vt:variant>
        <vt:i4>1179706</vt:i4>
      </vt:variant>
      <vt:variant>
        <vt:i4>26</vt:i4>
      </vt:variant>
      <vt:variant>
        <vt:i4>0</vt:i4>
      </vt:variant>
      <vt:variant>
        <vt:i4>5</vt:i4>
      </vt:variant>
      <vt:variant>
        <vt:lpwstr/>
      </vt:variant>
      <vt:variant>
        <vt:lpwstr>_Toc116544955</vt:lpwstr>
      </vt:variant>
      <vt:variant>
        <vt:i4>1179706</vt:i4>
      </vt:variant>
      <vt:variant>
        <vt:i4>20</vt:i4>
      </vt:variant>
      <vt:variant>
        <vt:i4>0</vt:i4>
      </vt:variant>
      <vt:variant>
        <vt:i4>5</vt:i4>
      </vt:variant>
      <vt:variant>
        <vt:lpwstr/>
      </vt:variant>
      <vt:variant>
        <vt:lpwstr>_Toc116544954</vt:lpwstr>
      </vt:variant>
      <vt:variant>
        <vt:i4>1179706</vt:i4>
      </vt:variant>
      <vt:variant>
        <vt:i4>14</vt:i4>
      </vt:variant>
      <vt:variant>
        <vt:i4>0</vt:i4>
      </vt:variant>
      <vt:variant>
        <vt:i4>5</vt:i4>
      </vt:variant>
      <vt:variant>
        <vt:lpwstr/>
      </vt:variant>
      <vt:variant>
        <vt:lpwstr>_Toc116544953</vt:lpwstr>
      </vt:variant>
      <vt:variant>
        <vt:i4>1179706</vt:i4>
      </vt:variant>
      <vt:variant>
        <vt:i4>8</vt:i4>
      </vt:variant>
      <vt:variant>
        <vt:i4>0</vt:i4>
      </vt:variant>
      <vt:variant>
        <vt:i4>5</vt:i4>
      </vt:variant>
      <vt:variant>
        <vt:lpwstr/>
      </vt:variant>
      <vt:variant>
        <vt:lpwstr>_Toc116544952</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ariant>
        <vt:i4>2031632</vt:i4>
      </vt:variant>
      <vt:variant>
        <vt:i4>54</vt:i4>
      </vt:variant>
      <vt:variant>
        <vt:i4>0</vt:i4>
      </vt:variant>
      <vt:variant>
        <vt:i4>5</vt:i4>
      </vt:variant>
      <vt:variant>
        <vt:lpwstr>https://www.industry.gov.au/publications/australias-artificial-intelligence-ethics-framework</vt:lpwstr>
      </vt:variant>
      <vt:variant>
        <vt:lpwstr/>
      </vt:variant>
      <vt:variant>
        <vt:i4>3014714</vt:i4>
      </vt:variant>
      <vt:variant>
        <vt:i4>51</vt:i4>
      </vt:variant>
      <vt:variant>
        <vt:i4>0</vt:i4>
      </vt:variant>
      <vt:variant>
        <vt:i4>5</vt:i4>
      </vt:variant>
      <vt:variant>
        <vt:lpwstr>https://data61.csiro.au/en/Our-Research/Our-Work/AI-Roadmap</vt:lpwstr>
      </vt:variant>
      <vt:variant>
        <vt:lpwstr/>
      </vt:variant>
      <vt:variant>
        <vt:i4>542048372</vt:i4>
      </vt:variant>
      <vt:variant>
        <vt:i4>48</vt:i4>
      </vt:variant>
      <vt:variant>
        <vt:i4>0</vt:i4>
      </vt:variant>
      <vt:variant>
        <vt:i4>5</vt:i4>
      </vt:variant>
      <vt:variant>
        <vt:lpwstr>Consumer Policy Research Centre, 2022, Productivity Commission: Australia’s productivity perofmrance Submission, https://cprc.org.au/productivity-commission-australias-productivity-performance-call-for-submissions/</vt:lpwstr>
      </vt:variant>
      <vt:variant>
        <vt:lpwstr/>
      </vt:variant>
      <vt:variant>
        <vt:i4>2162726</vt:i4>
      </vt:variant>
      <vt:variant>
        <vt:i4>45</vt:i4>
      </vt:variant>
      <vt:variant>
        <vt:i4>0</vt:i4>
      </vt:variant>
      <vt:variant>
        <vt:i4>5</vt:i4>
      </vt:variant>
      <vt:variant>
        <vt:lpwstr>https://humanrights.gov.au/our-work/rights-and-freedoms/publications/human-rights-and-technology-final-report-2021</vt:lpwstr>
      </vt:variant>
      <vt:variant>
        <vt:lpwstr/>
      </vt:variant>
      <vt:variant>
        <vt:i4>8060981</vt:i4>
      </vt:variant>
      <vt:variant>
        <vt:i4>42</vt:i4>
      </vt:variant>
      <vt:variant>
        <vt:i4>0</vt:i4>
      </vt:variant>
      <vt:variant>
        <vt:i4>5</vt:i4>
      </vt:variant>
      <vt:variant>
        <vt:lpwstr>https://www.infrastructure.gov.au/media-technology-communications/phone/mobile-services-coverage/mobile-black-spot-program</vt:lpwstr>
      </vt:variant>
      <vt:variant>
        <vt:lpwstr/>
      </vt:variant>
      <vt:variant>
        <vt:i4>6029318</vt:i4>
      </vt:variant>
      <vt:variant>
        <vt:i4>39</vt:i4>
      </vt:variant>
      <vt:variant>
        <vt:i4>0</vt:i4>
      </vt:variant>
      <vt:variant>
        <vt:i4>5</vt:i4>
      </vt:variant>
      <vt:variant>
        <vt:lpwstr>https://www.nsw.gov.au/snowy-hydro-legacy-fund/regional-digital-connectivity-program/mobile-coverage-project</vt:lpwstr>
      </vt:variant>
      <vt:variant>
        <vt:lpwstr/>
      </vt:variant>
      <vt:variant>
        <vt:i4>7667812</vt:i4>
      </vt:variant>
      <vt:variant>
        <vt:i4>36</vt:i4>
      </vt:variant>
      <vt:variant>
        <vt:i4>0</vt:i4>
      </vt:variant>
      <vt:variant>
        <vt:i4>5</vt:i4>
      </vt:variant>
      <vt:variant>
        <vt:lpwstr>Rural Connectivity Group, https://www.thercg.co.nz/</vt:lpwstr>
      </vt:variant>
      <vt:variant>
        <vt:lpwstr/>
      </vt:variant>
      <vt:variant>
        <vt:i4>3539055</vt:i4>
      </vt:variant>
      <vt:variant>
        <vt:i4>33</vt:i4>
      </vt:variant>
      <vt:variant>
        <vt:i4>0</vt:i4>
      </vt:variant>
      <vt:variant>
        <vt:i4>5</vt:i4>
      </vt:variant>
      <vt:variant>
        <vt:lpwstr>https://accan.org.au/accans-work/no-australian-left-offline</vt:lpwstr>
      </vt:variant>
      <vt:variant>
        <vt:lpwstr/>
      </vt:variant>
      <vt:variant>
        <vt:i4>7340080</vt:i4>
      </vt:variant>
      <vt:variant>
        <vt:i4>30</vt:i4>
      </vt:variant>
      <vt:variant>
        <vt:i4>0</vt:i4>
      </vt:variant>
      <vt:variant>
        <vt:i4>5</vt:i4>
      </vt:variant>
      <vt:variant>
        <vt:lpwstr>https://www.acma.gov.au/customer-service-guarantee</vt:lpwstr>
      </vt:variant>
      <vt:variant>
        <vt:lpwstr/>
      </vt:variant>
      <vt:variant>
        <vt:i4>983050</vt:i4>
      </vt:variant>
      <vt:variant>
        <vt:i4>27</vt:i4>
      </vt:variant>
      <vt:variant>
        <vt:i4>0</vt:i4>
      </vt:variant>
      <vt:variant>
        <vt:i4>5</vt:i4>
      </vt:variant>
      <vt:variant>
        <vt:lpwstr>https://accan.org.au/files/Submissions/2021/ACCAN submission to DITRDC SIP Standards rules and benchmarks.pdf</vt:lpwstr>
      </vt:variant>
      <vt:variant>
        <vt:lpwstr/>
      </vt:variant>
      <vt:variant>
        <vt:i4>7929905</vt:i4>
      </vt:variant>
      <vt:variant>
        <vt:i4>24</vt:i4>
      </vt:variant>
      <vt:variant>
        <vt:i4>0</vt:i4>
      </vt:variant>
      <vt:variant>
        <vt:i4>5</vt:i4>
      </vt:variant>
      <vt:variant>
        <vt:lpwstr>https://accan.org.au/accans-work/submissions/1912-pump-consultation</vt:lpwstr>
      </vt:variant>
      <vt:variant>
        <vt:lpwstr/>
      </vt:variant>
      <vt:variant>
        <vt:i4>1572875</vt:i4>
      </vt:variant>
      <vt:variant>
        <vt:i4>21</vt:i4>
      </vt:variant>
      <vt:variant>
        <vt:i4>0</vt:i4>
      </vt:variant>
      <vt:variant>
        <vt:i4>5</vt:i4>
      </vt:variant>
      <vt:variant>
        <vt:lpwstr>https://accan.org.au/accans-work/submissions/1931-rcp-r2-grant-guidlines</vt:lpwstr>
      </vt:variant>
      <vt:variant>
        <vt:lpwstr/>
      </vt:variant>
      <vt:variant>
        <vt:i4>6094937</vt:i4>
      </vt:variant>
      <vt:variant>
        <vt:i4>18</vt:i4>
      </vt:variant>
      <vt:variant>
        <vt:i4>0</vt:i4>
      </vt:variant>
      <vt:variant>
        <vt:i4>5</vt:i4>
      </vt:variant>
      <vt:variant>
        <vt:lpwstr>https://www.digitalinclusionindex.org.au/</vt:lpwstr>
      </vt:variant>
      <vt:variant>
        <vt:lpwstr/>
      </vt:variant>
      <vt:variant>
        <vt:i4>196661</vt:i4>
      </vt:variant>
      <vt:variant>
        <vt:i4>15</vt:i4>
      </vt:variant>
      <vt:variant>
        <vt:i4>0</vt:i4>
      </vt:variant>
      <vt:variant>
        <vt:i4>5</vt:i4>
      </vt:variant>
      <vt:variant>
        <vt:lpwstr>https://socialequity.unimelb.edu.au/__data/assets/pdf_file/0010/4249558/Understanding-Digital-Inequality-Final-Report.pdf</vt:lpwstr>
      </vt:variant>
      <vt:variant>
        <vt:lpwstr/>
      </vt:variant>
      <vt:variant>
        <vt:i4>2621494</vt:i4>
      </vt:variant>
      <vt:variant>
        <vt:i4>12</vt:i4>
      </vt:variant>
      <vt:variant>
        <vt:i4>0</vt:i4>
      </vt:variant>
      <vt:variant>
        <vt:i4>5</vt:i4>
      </vt:variant>
      <vt:variant>
        <vt:lpwstr>https://www.freetv.com.au/wp-content/uploads/2022/09/Everybody-Gets-It-Second-Edition-2022.pdf</vt:lpwstr>
      </vt:variant>
      <vt:variant>
        <vt:lpwstr/>
      </vt:variant>
      <vt:variant>
        <vt:i4>2752551</vt:i4>
      </vt:variant>
      <vt:variant>
        <vt:i4>9</vt:i4>
      </vt:variant>
      <vt:variant>
        <vt:i4>0</vt:i4>
      </vt:variant>
      <vt:variant>
        <vt:i4>5</vt:i4>
      </vt:variant>
      <vt:variant>
        <vt:lpwstr>https://www.acma.gov.au/publications/2021-12/report/communications-and-media-australia-how-we-use-internet</vt:lpwstr>
      </vt:variant>
      <vt:variant>
        <vt:lpwstr/>
      </vt:variant>
      <vt:variant>
        <vt:i4>3670069</vt:i4>
      </vt:variant>
      <vt:variant>
        <vt:i4>6</vt:i4>
      </vt:variant>
      <vt:variant>
        <vt:i4>0</vt:i4>
      </vt:variant>
      <vt:variant>
        <vt:i4>5</vt:i4>
      </vt:variant>
      <vt:variant>
        <vt:lpwstr>https://www.tio.com.au/sites/default/files/2022-09/4097_TIO_AR_22_FA-WEB.pdf</vt:lpwstr>
      </vt:variant>
      <vt:variant>
        <vt:lpwstr/>
      </vt:variant>
      <vt:variant>
        <vt:i4>7536667</vt:i4>
      </vt:variant>
      <vt:variant>
        <vt:i4>3</vt:i4>
      </vt:variant>
      <vt:variant>
        <vt:i4>0</vt:i4>
      </vt:variant>
      <vt:variant>
        <vt:i4>5</vt:i4>
      </vt:variant>
      <vt:variant>
        <vt:lpwstr>https://nff.org.au/wp-content/uploads/2021/05/RRRCC-brochure_2021_FA_Print-1.pdf</vt:lpwstr>
      </vt:variant>
      <vt:variant>
        <vt:lpwstr/>
      </vt:variant>
      <vt:variant>
        <vt:i4>2162726</vt:i4>
      </vt:variant>
      <vt:variant>
        <vt:i4>0</vt:i4>
      </vt:variant>
      <vt:variant>
        <vt:i4>0</vt:i4>
      </vt:variant>
      <vt:variant>
        <vt:i4>5</vt:i4>
      </vt:variant>
      <vt:variant>
        <vt:lpwstr>https://humanrights.gov.au/our-work/rights-and-freedoms/publications/human-rights-and-technology-final-report-2021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273</cp:revision>
  <cp:lastPrinted>2022-10-16T22:48:00Z</cp:lastPrinted>
  <dcterms:created xsi:type="dcterms:W3CDTF">2022-09-12T04:50:00Z</dcterms:created>
  <dcterms:modified xsi:type="dcterms:W3CDTF">2022-10-16T22:48:00Z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