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2F0C" w14:textId="009F8D6E" w:rsidR="005820C9" w:rsidRPr="003441E5" w:rsidRDefault="00281E0A" w:rsidP="00B14DFB">
      <w:pPr>
        <w:pStyle w:val="Title"/>
      </w:pPr>
      <w:r>
        <w:t>Pre-Budget Submission 2022-2023</w:t>
      </w:r>
    </w:p>
    <w:p w14:paraId="4A13AAD0" w14:textId="6C01538D" w:rsidR="009F4B9D" w:rsidRPr="003441E5" w:rsidRDefault="009F4B9D" w:rsidP="00B14DFB">
      <w:pPr>
        <w:pStyle w:val="Subtitle"/>
      </w:pPr>
      <w:r w:rsidRPr="003441E5">
        <w:t xml:space="preserve">Submission by the Australian Communications Consumer Action Network to the </w:t>
      </w:r>
      <w:r w:rsidR="00281E0A">
        <w:t>Australian Treasury</w:t>
      </w:r>
    </w:p>
    <w:p w14:paraId="6F8CC407" w14:textId="0C2A76BF" w:rsidR="009F4B9D" w:rsidRPr="003441E5" w:rsidRDefault="00281E0A" w:rsidP="00B14DFB">
      <w:pPr>
        <w:pStyle w:val="Subtitle"/>
      </w:pPr>
      <w:r>
        <w:t>28 January 202</w:t>
      </w:r>
      <w:r w:rsidR="0044567D">
        <w:t>2</w:t>
      </w:r>
    </w:p>
    <w:p w14:paraId="064931EA" w14:textId="77777777" w:rsidR="009F4B9D" w:rsidRPr="003441E5" w:rsidRDefault="009F4B9D" w:rsidP="00A13B92">
      <w:pPr>
        <w:rPr>
          <w:lang w:eastAsia="en-US"/>
        </w:rPr>
      </w:pPr>
      <w:r w:rsidRPr="003441E5">
        <w:rPr>
          <w:lang w:eastAsia="en-US"/>
        </w:rPr>
        <w:br w:type="page"/>
      </w:r>
    </w:p>
    <w:p w14:paraId="410C8ABE" w14:textId="77777777" w:rsidR="009F4B9D" w:rsidRPr="003441E5" w:rsidRDefault="009F4B9D" w:rsidP="00B14DFB">
      <w:pPr>
        <w:pStyle w:val="About"/>
      </w:pPr>
      <w:r w:rsidRPr="003441E5">
        <w:lastRenderedPageBreak/>
        <w:t xml:space="preserve">About ACCAN </w:t>
      </w:r>
    </w:p>
    <w:p w14:paraId="19335F5C" w14:textId="77777777" w:rsidR="009F4B9D" w:rsidRPr="003441E5" w:rsidRDefault="009F4B9D" w:rsidP="00281E0A">
      <w:pPr>
        <w:jc w:val="both"/>
      </w:pPr>
      <w:r w:rsidRPr="003441E5">
        <w:t xml:space="preserve">The Australian Communications Consumer Action Network (ACCAN) is the peak body that </w:t>
      </w:r>
      <w:proofErr w:type="gramStart"/>
      <w:r w:rsidRPr="003441E5">
        <w:t>represents</w:t>
      </w:r>
      <w:proofErr w:type="gramEnd"/>
      <w:r w:rsidRPr="003441E5">
        <w:t xml:space="preserve"> all consumers on communications issues including telecommunications, broadband and emerging new services. ACCAN </w:t>
      </w:r>
      <w:proofErr w:type="gramStart"/>
      <w:r w:rsidRPr="003441E5">
        <w:t>provides</w:t>
      </w:r>
      <w:proofErr w:type="gramEnd"/>
      <w:r w:rsidRPr="003441E5">
        <w:t xml:space="preserve"> a strong unified voice to industry and government as consumers work towards communications services </w:t>
      </w:r>
      <w:r w:rsidR="00542DEB">
        <w:t>that are trusted, inclusive and available for all</w:t>
      </w:r>
      <w:r w:rsidRPr="003441E5">
        <w:t>.</w:t>
      </w:r>
    </w:p>
    <w:p w14:paraId="62DE1912" w14:textId="77777777" w:rsidR="00A615CC" w:rsidRPr="003441E5" w:rsidRDefault="00A615CC" w:rsidP="00281E0A">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proofErr w:type="gramStart"/>
      <w:r>
        <w:t>represent</w:t>
      </w:r>
      <w:proofErr w:type="gramEnd"/>
      <w:r>
        <w:t xml:space="preserve">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7D74C0C5" w14:textId="77777777" w:rsidR="009F4B9D" w:rsidRPr="003441E5" w:rsidRDefault="009F4B9D" w:rsidP="00B14DFB">
      <w:pPr>
        <w:pStyle w:val="About"/>
      </w:pPr>
      <w:r w:rsidRPr="003441E5">
        <w:t>Contact</w:t>
      </w:r>
    </w:p>
    <w:p w14:paraId="3B2A2F4C" w14:textId="77777777" w:rsidR="00BF754D" w:rsidRDefault="00BF754D" w:rsidP="00BF754D">
      <w:pPr>
        <w:spacing w:after="0" w:afterAutospacing="0"/>
      </w:pPr>
      <w:r>
        <w:t xml:space="preserve">PO Box </w:t>
      </w:r>
      <w:r w:rsidR="009C7A51">
        <w:t>A1158</w:t>
      </w:r>
      <w:r>
        <w:t>,</w:t>
      </w:r>
    </w:p>
    <w:p w14:paraId="5C654F53" w14:textId="77777777" w:rsidR="00BF754D" w:rsidRDefault="009C7A51" w:rsidP="00BF754D">
      <w:pPr>
        <w:spacing w:before="0" w:beforeAutospacing="0"/>
      </w:pPr>
      <w:r>
        <w:t>Sydney South</w:t>
      </w:r>
      <w:r w:rsidR="009F4B9D" w:rsidRPr="003441E5">
        <w:t xml:space="preserve"> NSW, </w:t>
      </w:r>
      <w:r>
        <w:t>1235</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r>
      <w:r w:rsidR="00BF754D">
        <w:t xml:space="preserve">Contact us through the </w:t>
      </w:r>
      <w:hyperlink r:id="rId12" w:history="1">
        <w:r w:rsidR="00BF754D" w:rsidRPr="00FE6EAF">
          <w:rPr>
            <w:rStyle w:val="Hyperlink"/>
          </w:rPr>
          <w:t>National Relay Service</w:t>
        </w:r>
      </w:hyperlink>
    </w:p>
    <w:p w14:paraId="35A11665" w14:textId="77777777"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7FE4E21A" w14:textId="77777777" w:rsidR="00EC1696" w:rsidRPr="003441E5" w:rsidRDefault="00EC1696">
          <w:pPr>
            <w:pStyle w:val="TOCHeading"/>
          </w:pPr>
          <w:r w:rsidRPr="003441E5">
            <w:t>Contents</w:t>
          </w:r>
        </w:p>
        <w:p w14:paraId="3D4F5B3D" w14:textId="092D661C" w:rsidR="00CD2D1E"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94264153" w:history="1">
            <w:r w:rsidR="00CD2D1E" w:rsidRPr="00E70E2E">
              <w:rPr>
                <w:rStyle w:val="Hyperlink"/>
                <w:noProof/>
              </w:rPr>
              <w:t>Introduction</w:t>
            </w:r>
            <w:r w:rsidR="00CD2D1E">
              <w:rPr>
                <w:noProof/>
                <w:webHidden/>
              </w:rPr>
              <w:tab/>
            </w:r>
            <w:r w:rsidR="00CD2D1E">
              <w:rPr>
                <w:noProof/>
                <w:webHidden/>
              </w:rPr>
              <w:fldChar w:fldCharType="begin"/>
            </w:r>
            <w:r w:rsidR="00CD2D1E">
              <w:rPr>
                <w:noProof/>
                <w:webHidden/>
              </w:rPr>
              <w:instrText xml:space="preserve"> PAGEREF _Toc94264153 \h </w:instrText>
            </w:r>
            <w:r w:rsidR="00CD2D1E">
              <w:rPr>
                <w:noProof/>
                <w:webHidden/>
              </w:rPr>
            </w:r>
            <w:r w:rsidR="00CD2D1E">
              <w:rPr>
                <w:noProof/>
                <w:webHidden/>
              </w:rPr>
              <w:fldChar w:fldCharType="separate"/>
            </w:r>
            <w:r w:rsidR="0071301D">
              <w:rPr>
                <w:noProof/>
                <w:webHidden/>
              </w:rPr>
              <w:t>4</w:t>
            </w:r>
            <w:r w:rsidR="00CD2D1E">
              <w:rPr>
                <w:noProof/>
                <w:webHidden/>
              </w:rPr>
              <w:fldChar w:fldCharType="end"/>
            </w:r>
          </w:hyperlink>
        </w:p>
        <w:p w14:paraId="286BFEFD" w14:textId="5F1B9C74" w:rsidR="00CD2D1E" w:rsidRDefault="0071301D">
          <w:pPr>
            <w:pStyle w:val="TOC2"/>
            <w:rPr>
              <w:rFonts w:asciiTheme="minorHAnsi" w:hAnsiTheme="minorHAnsi"/>
            </w:rPr>
          </w:pPr>
          <w:hyperlink w:anchor="_Toc94264154" w:history="1">
            <w:r w:rsidR="00CD2D1E" w:rsidRPr="00E70E2E">
              <w:rPr>
                <w:rStyle w:val="Hyperlink"/>
              </w:rPr>
              <w:t>List of recommendations</w:t>
            </w:r>
            <w:r w:rsidR="00CD2D1E">
              <w:rPr>
                <w:webHidden/>
              </w:rPr>
              <w:tab/>
            </w:r>
            <w:r w:rsidR="00CD2D1E">
              <w:rPr>
                <w:webHidden/>
              </w:rPr>
              <w:fldChar w:fldCharType="begin"/>
            </w:r>
            <w:r w:rsidR="00CD2D1E">
              <w:rPr>
                <w:webHidden/>
              </w:rPr>
              <w:instrText xml:space="preserve"> PAGEREF _Toc94264154 \h </w:instrText>
            </w:r>
            <w:r w:rsidR="00CD2D1E">
              <w:rPr>
                <w:webHidden/>
              </w:rPr>
            </w:r>
            <w:r w:rsidR="00CD2D1E">
              <w:rPr>
                <w:webHidden/>
              </w:rPr>
              <w:fldChar w:fldCharType="separate"/>
            </w:r>
            <w:r>
              <w:rPr>
                <w:webHidden/>
              </w:rPr>
              <w:t>5</w:t>
            </w:r>
            <w:r w:rsidR="00CD2D1E">
              <w:rPr>
                <w:webHidden/>
              </w:rPr>
              <w:fldChar w:fldCharType="end"/>
            </w:r>
          </w:hyperlink>
        </w:p>
        <w:p w14:paraId="522202DB" w14:textId="6542146C" w:rsidR="00CD2D1E" w:rsidRDefault="0071301D">
          <w:pPr>
            <w:pStyle w:val="TOC1"/>
            <w:rPr>
              <w:rFonts w:asciiTheme="minorHAnsi" w:hAnsiTheme="minorHAnsi"/>
              <w:noProof/>
            </w:rPr>
          </w:pPr>
          <w:hyperlink w:anchor="_Toc94264155" w:history="1">
            <w:r w:rsidR="00CD2D1E" w:rsidRPr="00E70E2E">
              <w:rPr>
                <w:rStyle w:val="Hyperlink"/>
                <w:noProof/>
              </w:rPr>
              <w:t>Affordable telecommunications for all</w:t>
            </w:r>
            <w:r w:rsidR="00CD2D1E">
              <w:rPr>
                <w:noProof/>
                <w:webHidden/>
              </w:rPr>
              <w:tab/>
            </w:r>
            <w:r w:rsidR="00CD2D1E">
              <w:rPr>
                <w:noProof/>
                <w:webHidden/>
              </w:rPr>
              <w:fldChar w:fldCharType="begin"/>
            </w:r>
            <w:r w:rsidR="00CD2D1E">
              <w:rPr>
                <w:noProof/>
                <w:webHidden/>
              </w:rPr>
              <w:instrText xml:space="preserve"> PAGEREF _Toc94264155 \h </w:instrText>
            </w:r>
            <w:r w:rsidR="00CD2D1E">
              <w:rPr>
                <w:noProof/>
                <w:webHidden/>
              </w:rPr>
            </w:r>
            <w:r w:rsidR="00CD2D1E">
              <w:rPr>
                <w:noProof/>
                <w:webHidden/>
              </w:rPr>
              <w:fldChar w:fldCharType="separate"/>
            </w:r>
            <w:r>
              <w:rPr>
                <w:noProof/>
                <w:webHidden/>
              </w:rPr>
              <w:t>7</w:t>
            </w:r>
            <w:r w:rsidR="00CD2D1E">
              <w:rPr>
                <w:noProof/>
                <w:webHidden/>
              </w:rPr>
              <w:fldChar w:fldCharType="end"/>
            </w:r>
          </w:hyperlink>
        </w:p>
        <w:p w14:paraId="7DD46851" w14:textId="7C550404" w:rsidR="00CD2D1E" w:rsidRDefault="0071301D">
          <w:pPr>
            <w:pStyle w:val="TOC2"/>
            <w:rPr>
              <w:rFonts w:asciiTheme="minorHAnsi" w:hAnsiTheme="minorHAnsi"/>
            </w:rPr>
          </w:pPr>
          <w:hyperlink w:anchor="_Toc94264156" w:history="1">
            <w:r w:rsidR="00CD2D1E" w:rsidRPr="00E70E2E">
              <w:rPr>
                <w:rStyle w:val="Hyperlink"/>
              </w:rPr>
              <w:t>Affordable broadband – No Australian Left Offline</w:t>
            </w:r>
            <w:r w:rsidR="00CD2D1E">
              <w:rPr>
                <w:webHidden/>
              </w:rPr>
              <w:tab/>
            </w:r>
            <w:r w:rsidR="00CD2D1E">
              <w:rPr>
                <w:webHidden/>
              </w:rPr>
              <w:fldChar w:fldCharType="begin"/>
            </w:r>
            <w:r w:rsidR="00CD2D1E">
              <w:rPr>
                <w:webHidden/>
              </w:rPr>
              <w:instrText xml:space="preserve"> PAGEREF _Toc94264156 \h </w:instrText>
            </w:r>
            <w:r w:rsidR="00CD2D1E">
              <w:rPr>
                <w:webHidden/>
              </w:rPr>
            </w:r>
            <w:r w:rsidR="00CD2D1E">
              <w:rPr>
                <w:webHidden/>
              </w:rPr>
              <w:fldChar w:fldCharType="separate"/>
            </w:r>
            <w:r>
              <w:rPr>
                <w:webHidden/>
              </w:rPr>
              <w:t>7</w:t>
            </w:r>
            <w:r w:rsidR="00CD2D1E">
              <w:rPr>
                <w:webHidden/>
              </w:rPr>
              <w:fldChar w:fldCharType="end"/>
            </w:r>
          </w:hyperlink>
        </w:p>
        <w:p w14:paraId="58B2E6AF" w14:textId="51390685" w:rsidR="00CD2D1E" w:rsidRDefault="0071301D">
          <w:pPr>
            <w:pStyle w:val="TOC2"/>
            <w:rPr>
              <w:rFonts w:asciiTheme="minorHAnsi" w:hAnsiTheme="minorHAnsi"/>
            </w:rPr>
          </w:pPr>
          <w:hyperlink w:anchor="_Toc94264157" w:history="1">
            <w:r w:rsidR="00CD2D1E" w:rsidRPr="00E70E2E">
              <w:rPr>
                <w:rStyle w:val="Hyperlink"/>
              </w:rPr>
              <w:t>Affordable devices</w:t>
            </w:r>
            <w:r w:rsidR="00CD2D1E">
              <w:rPr>
                <w:webHidden/>
              </w:rPr>
              <w:tab/>
            </w:r>
            <w:r w:rsidR="00CD2D1E">
              <w:rPr>
                <w:webHidden/>
              </w:rPr>
              <w:fldChar w:fldCharType="begin"/>
            </w:r>
            <w:r w:rsidR="00CD2D1E">
              <w:rPr>
                <w:webHidden/>
              </w:rPr>
              <w:instrText xml:space="preserve"> PAGEREF _Toc94264157 \h </w:instrText>
            </w:r>
            <w:r w:rsidR="00CD2D1E">
              <w:rPr>
                <w:webHidden/>
              </w:rPr>
            </w:r>
            <w:r w:rsidR="00CD2D1E">
              <w:rPr>
                <w:webHidden/>
              </w:rPr>
              <w:fldChar w:fldCharType="separate"/>
            </w:r>
            <w:r>
              <w:rPr>
                <w:webHidden/>
              </w:rPr>
              <w:t>9</w:t>
            </w:r>
            <w:r w:rsidR="00CD2D1E">
              <w:rPr>
                <w:webHidden/>
              </w:rPr>
              <w:fldChar w:fldCharType="end"/>
            </w:r>
          </w:hyperlink>
        </w:p>
        <w:p w14:paraId="624899C5" w14:textId="2F4372A8" w:rsidR="00CD2D1E" w:rsidRDefault="0071301D">
          <w:pPr>
            <w:pStyle w:val="TOC2"/>
            <w:rPr>
              <w:rFonts w:asciiTheme="minorHAnsi" w:hAnsiTheme="minorHAnsi"/>
            </w:rPr>
          </w:pPr>
          <w:hyperlink w:anchor="_Toc94264158" w:history="1">
            <w:r w:rsidR="00CD2D1E" w:rsidRPr="00E70E2E">
              <w:rPr>
                <w:rStyle w:val="Hyperlink"/>
              </w:rPr>
              <w:t>Affordable voice services</w:t>
            </w:r>
            <w:r w:rsidR="00CD2D1E">
              <w:rPr>
                <w:webHidden/>
              </w:rPr>
              <w:tab/>
            </w:r>
            <w:r w:rsidR="00CD2D1E">
              <w:rPr>
                <w:webHidden/>
              </w:rPr>
              <w:fldChar w:fldCharType="begin"/>
            </w:r>
            <w:r w:rsidR="00CD2D1E">
              <w:rPr>
                <w:webHidden/>
              </w:rPr>
              <w:instrText xml:space="preserve"> PAGEREF _Toc94264158 \h </w:instrText>
            </w:r>
            <w:r w:rsidR="00CD2D1E">
              <w:rPr>
                <w:webHidden/>
              </w:rPr>
            </w:r>
            <w:r w:rsidR="00CD2D1E">
              <w:rPr>
                <w:webHidden/>
              </w:rPr>
              <w:fldChar w:fldCharType="separate"/>
            </w:r>
            <w:r>
              <w:rPr>
                <w:webHidden/>
              </w:rPr>
              <w:t>9</w:t>
            </w:r>
            <w:r w:rsidR="00CD2D1E">
              <w:rPr>
                <w:webHidden/>
              </w:rPr>
              <w:fldChar w:fldCharType="end"/>
            </w:r>
          </w:hyperlink>
        </w:p>
        <w:p w14:paraId="163FFE60" w14:textId="129F0593" w:rsidR="00CD2D1E" w:rsidRDefault="0071301D">
          <w:pPr>
            <w:pStyle w:val="TOC1"/>
            <w:rPr>
              <w:rFonts w:asciiTheme="minorHAnsi" w:hAnsiTheme="minorHAnsi"/>
              <w:noProof/>
            </w:rPr>
          </w:pPr>
          <w:hyperlink w:anchor="_Toc94264159" w:history="1">
            <w:r w:rsidR="00CD2D1E" w:rsidRPr="00E70E2E">
              <w:rPr>
                <w:rStyle w:val="Hyperlink"/>
                <w:noProof/>
              </w:rPr>
              <w:t>Increased reliability</w:t>
            </w:r>
            <w:r w:rsidR="00CD2D1E">
              <w:rPr>
                <w:noProof/>
                <w:webHidden/>
              </w:rPr>
              <w:tab/>
            </w:r>
            <w:r w:rsidR="00CD2D1E">
              <w:rPr>
                <w:noProof/>
                <w:webHidden/>
              </w:rPr>
              <w:fldChar w:fldCharType="begin"/>
            </w:r>
            <w:r w:rsidR="00CD2D1E">
              <w:rPr>
                <w:noProof/>
                <w:webHidden/>
              </w:rPr>
              <w:instrText xml:space="preserve"> PAGEREF _Toc94264159 \h </w:instrText>
            </w:r>
            <w:r w:rsidR="00CD2D1E">
              <w:rPr>
                <w:noProof/>
                <w:webHidden/>
              </w:rPr>
            </w:r>
            <w:r w:rsidR="00CD2D1E">
              <w:rPr>
                <w:noProof/>
                <w:webHidden/>
              </w:rPr>
              <w:fldChar w:fldCharType="separate"/>
            </w:r>
            <w:r>
              <w:rPr>
                <w:noProof/>
                <w:webHidden/>
              </w:rPr>
              <w:t>11</w:t>
            </w:r>
            <w:r w:rsidR="00CD2D1E">
              <w:rPr>
                <w:noProof/>
                <w:webHidden/>
              </w:rPr>
              <w:fldChar w:fldCharType="end"/>
            </w:r>
          </w:hyperlink>
        </w:p>
        <w:p w14:paraId="300E5A41" w14:textId="5F69E31B" w:rsidR="00CD2D1E" w:rsidRDefault="0071301D">
          <w:pPr>
            <w:pStyle w:val="TOC2"/>
            <w:rPr>
              <w:rFonts w:asciiTheme="minorHAnsi" w:hAnsiTheme="minorHAnsi"/>
            </w:rPr>
          </w:pPr>
          <w:hyperlink w:anchor="_Toc94264160" w:history="1">
            <w:r w:rsidR="00CD2D1E" w:rsidRPr="00E70E2E">
              <w:rPr>
                <w:rStyle w:val="Hyperlink"/>
              </w:rPr>
              <w:t>Broadband reliability</w:t>
            </w:r>
            <w:r w:rsidR="00CD2D1E">
              <w:rPr>
                <w:webHidden/>
              </w:rPr>
              <w:tab/>
            </w:r>
            <w:r w:rsidR="00CD2D1E">
              <w:rPr>
                <w:webHidden/>
              </w:rPr>
              <w:fldChar w:fldCharType="begin"/>
            </w:r>
            <w:r w:rsidR="00CD2D1E">
              <w:rPr>
                <w:webHidden/>
              </w:rPr>
              <w:instrText xml:space="preserve"> PAGEREF _Toc94264160 \h </w:instrText>
            </w:r>
            <w:r w:rsidR="00CD2D1E">
              <w:rPr>
                <w:webHidden/>
              </w:rPr>
            </w:r>
            <w:r w:rsidR="00CD2D1E">
              <w:rPr>
                <w:webHidden/>
              </w:rPr>
              <w:fldChar w:fldCharType="separate"/>
            </w:r>
            <w:r>
              <w:rPr>
                <w:webHidden/>
              </w:rPr>
              <w:t>11</w:t>
            </w:r>
            <w:r w:rsidR="00CD2D1E">
              <w:rPr>
                <w:webHidden/>
              </w:rPr>
              <w:fldChar w:fldCharType="end"/>
            </w:r>
          </w:hyperlink>
        </w:p>
        <w:p w14:paraId="31A93DFD" w14:textId="695F772D" w:rsidR="00CD2D1E" w:rsidRDefault="0071301D">
          <w:pPr>
            <w:pStyle w:val="TOC2"/>
            <w:rPr>
              <w:rFonts w:asciiTheme="minorHAnsi" w:hAnsiTheme="minorHAnsi"/>
            </w:rPr>
          </w:pPr>
          <w:hyperlink w:anchor="_Toc94264161" w:history="1">
            <w:r w:rsidR="00CD2D1E" w:rsidRPr="00E70E2E">
              <w:rPr>
                <w:rStyle w:val="Hyperlink"/>
              </w:rPr>
              <w:t>Mobile reliability</w:t>
            </w:r>
            <w:r w:rsidR="00CD2D1E">
              <w:rPr>
                <w:webHidden/>
              </w:rPr>
              <w:tab/>
            </w:r>
            <w:r w:rsidR="00CD2D1E">
              <w:rPr>
                <w:webHidden/>
              </w:rPr>
              <w:fldChar w:fldCharType="begin"/>
            </w:r>
            <w:r w:rsidR="00CD2D1E">
              <w:rPr>
                <w:webHidden/>
              </w:rPr>
              <w:instrText xml:space="preserve"> PAGEREF _Toc94264161 \h </w:instrText>
            </w:r>
            <w:r w:rsidR="00CD2D1E">
              <w:rPr>
                <w:webHidden/>
              </w:rPr>
            </w:r>
            <w:r w:rsidR="00CD2D1E">
              <w:rPr>
                <w:webHidden/>
              </w:rPr>
              <w:fldChar w:fldCharType="separate"/>
            </w:r>
            <w:r>
              <w:rPr>
                <w:webHidden/>
              </w:rPr>
              <w:t>12</w:t>
            </w:r>
            <w:r w:rsidR="00CD2D1E">
              <w:rPr>
                <w:webHidden/>
              </w:rPr>
              <w:fldChar w:fldCharType="end"/>
            </w:r>
          </w:hyperlink>
        </w:p>
        <w:p w14:paraId="44BBEC99" w14:textId="5DF87769" w:rsidR="00CD2D1E" w:rsidRDefault="0071301D">
          <w:pPr>
            <w:pStyle w:val="TOC1"/>
            <w:rPr>
              <w:rFonts w:asciiTheme="minorHAnsi" w:hAnsiTheme="minorHAnsi"/>
              <w:noProof/>
            </w:rPr>
          </w:pPr>
          <w:hyperlink w:anchor="_Toc94264162" w:history="1">
            <w:r w:rsidR="00CD2D1E" w:rsidRPr="00E70E2E">
              <w:rPr>
                <w:rStyle w:val="Hyperlink"/>
                <w:noProof/>
              </w:rPr>
              <w:t>Better infrastructure</w:t>
            </w:r>
            <w:r w:rsidR="00CD2D1E">
              <w:rPr>
                <w:noProof/>
                <w:webHidden/>
              </w:rPr>
              <w:tab/>
            </w:r>
            <w:r w:rsidR="00CD2D1E">
              <w:rPr>
                <w:noProof/>
                <w:webHidden/>
              </w:rPr>
              <w:fldChar w:fldCharType="begin"/>
            </w:r>
            <w:r w:rsidR="00CD2D1E">
              <w:rPr>
                <w:noProof/>
                <w:webHidden/>
              </w:rPr>
              <w:instrText xml:space="preserve"> PAGEREF _Toc94264162 \h </w:instrText>
            </w:r>
            <w:r w:rsidR="00CD2D1E">
              <w:rPr>
                <w:noProof/>
                <w:webHidden/>
              </w:rPr>
            </w:r>
            <w:r w:rsidR="00CD2D1E">
              <w:rPr>
                <w:noProof/>
                <w:webHidden/>
              </w:rPr>
              <w:fldChar w:fldCharType="separate"/>
            </w:r>
            <w:r>
              <w:rPr>
                <w:noProof/>
                <w:webHidden/>
              </w:rPr>
              <w:t>13</w:t>
            </w:r>
            <w:r w:rsidR="00CD2D1E">
              <w:rPr>
                <w:noProof/>
                <w:webHidden/>
              </w:rPr>
              <w:fldChar w:fldCharType="end"/>
            </w:r>
          </w:hyperlink>
        </w:p>
        <w:p w14:paraId="787093AD" w14:textId="38B0AB06" w:rsidR="00CD2D1E" w:rsidRDefault="0071301D">
          <w:pPr>
            <w:pStyle w:val="TOC2"/>
            <w:rPr>
              <w:rFonts w:asciiTheme="minorHAnsi" w:hAnsiTheme="minorHAnsi"/>
            </w:rPr>
          </w:pPr>
          <w:hyperlink w:anchor="_Toc94264163" w:history="1">
            <w:r w:rsidR="00CD2D1E" w:rsidRPr="00E70E2E">
              <w:rPr>
                <w:rStyle w:val="Hyperlink"/>
              </w:rPr>
              <w:t>Mobile Black Spots and Regional Connectivity Programs</w:t>
            </w:r>
            <w:r w:rsidR="00CD2D1E">
              <w:rPr>
                <w:webHidden/>
              </w:rPr>
              <w:tab/>
            </w:r>
            <w:r w:rsidR="00CD2D1E">
              <w:rPr>
                <w:webHidden/>
              </w:rPr>
              <w:fldChar w:fldCharType="begin"/>
            </w:r>
            <w:r w:rsidR="00CD2D1E">
              <w:rPr>
                <w:webHidden/>
              </w:rPr>
              <w:instrText xml:space="preserve"> PAGEREF _Toc94264163 \h </w:instrText>
            </w:r>
            <w:r w:rsidR="00CD2D1E">
              <w:rPr>
                <w:webHidden/>
              </w:rPr>
            </w:r>
            <w:r w:rsidR="00CD2D1E">
              <w:rPr>
                <w:webHidden/>
              </w:rPr>
              <w:fldChar w:fldCharType="separate"/>
            </w:r>
            <w:r>
              <w:rPr>
                <w:webHidden/>
              </w:rPr>
              <w:t>13</w:t>
            </w:r>
            <w:r w:rsidR="00CD2D1E">
              <w:rPr>
                <w:webHidden/>
              </w:rPr>
              <w:fldChar w:fldCharType="end"/>
            </w:r>
          </w:hyperlink>
        </w:p>
        <w:p w14:paraId="11DE5BD8" w14:textId="7D7C2BC3" w:rsidR="00CD2D1E" w:rsidRDefault="0071301D">
          <w:pPr>
            <w:pStyle w:val="TOC2"/>
            <w:rPr>
              <w:rFonts w:asciiTheme="minorHAnsi" w:hAnsiTheme="minorHAnsi"/>
            </w:rPr>
          </w:pPr>
          <w:hyperlink w:anchor="_Toc94264164" w:history="1">
            <w:r w:rsidR="00CD2D1E" w:rsidRPr="00E70E2E">
              <w:rPr>
                <w:rStyle w:val="Hyperlink"/>
              </w:rPr>
              <w:t>Regional Telecommunications Review</w:t>
            </w:r>
            <w:r w:rsidR="00CD2D1E">
              <w:rPr>
                <w:webHidden/>
              </w:rPr>
              <w:tab/>
            </w:r>
            <w:r w:rsidR="00CD2D1E">
              <w:rPr>
                <w:webHidden/>
              </w:rPr>
              <w:fldChar w:fldCharType="begin"/>
            </w:r>
            <w:r w:rsidR="00CD2D1E">
              <w:rPr>
                <w:webHidden/>
              </w:rPr>
              <w:instrText xml:space="preserve"> PAGEREF _Toc94264164 \h </w:instrText>
            </w:r>
            <w:r w:rsidR="00CD2D1E">
              <w:rPr>
                <w:webHidden/>
              </w:rPr>
            </w:r>
            <w:r w:rsidR="00CD2D1E">
              <w:rPr>
                <w:webHidden/>
              </w:rPr>
              <w:fldChar w:fldCharType="separate"/>
            </w:r>
            <w:r>
              <w:rPr>
                <w:webHidden/>
              </w:rPr>
              <w:t>14</w:t>
            </w:r>
            <w:r w:rsidR="00CD2D1E">
              <w:rPr>
                <w:webHidden/>
              </w:rPr>
              <w:fldChar w:fldCharType="end"/>
            </w:r>
          </w:hyperlink>
        </w:p>
        <w:p w14:paraId="1A763B06" w14:textId="06FADA05" w:rsidR="00CD2D1E" w:rsidRDefault="0071301D">
          <w:pPr>
            <w:pStyle w:val="TOC2"/>
            <w:rPr>
              <w:rFonts w:asciiTheme="minorHAnsi" w:hAnsiTheme="minorHAnsi"/>
            </w:rPr>
          </w:pPr>
          <w:hyperlink w:anchor="_Toc94264165" w:history="1">
            <w:r w:rsidR="00CD2D1E" w:rsidRPr="00E70E2E">
              <w:rPr>
                <w:rStyle w:val="Hyperlink"/>
              </w:rPr>
              <w:t>Remote Indigenous Communities</w:t>
            </w:r>
            <w:r w:rsidR="00CD2D1E">
              <w:rPr>
                <w:webHidden/>
              </w:rPr>
              <w:tab/>
            </w:r>
            <w:r w:rsidR="00CD2D1E">
              <w:rPr>
                <w:webHidden/>
              </w:rPr>
              <w:fldChar w:fldCharType="begin"/>
            </w:r>
            <w:r w:rsidR="00CD2D1E">
              <w:rPr>
                <w:webHidden/>
              </w:rPr>
              <w:instrText xml:space="preserve"> PAGEREF _Toc94264165 \h </w:instrText>
            </w:r>
            <w:r w:rsidR="00CD2D1E">
              <w:rPr>
                <w:webHidden/>
              </w:rPr>
            </w:r>
            <w:r w:rsidR="00CD2D1E">
              <w:rPr>
                <w:webHidden/>
              </w:rPr>
              <w:fldChar w:fldCharType="separate"/>
            </w:r>
            <w:r>
              <w:rPr>
                <w:webHidden/>
              </w:rPr>
              <w:t>14</w:t>
            </w:r>
            <w:r w:rsidR="00CD2D1E">
              <w:rPr>
                <w:webHidden/>
              </w:rPr>
              <w:fldChar w:fldCharType="end"/>
            </w:r>
          </w:hyperlink>
        </w:p>
        <w:p w14:paraId="44C30895" w14:textId="42A917C5" w:rsidR="00CD2D1E" w:rsidRDefault="0071301D">
          <w:pPr>
            <w:pStyle w:val="TOC1"/>
            <w:rPr>
              <w:rFonts w:asciiTheme="minorHAnsi" w:hAnsiTheme="minorHAnsi"/>
              <w:noProof/>
            </w:rPr>
          </w:pPr>
          <w:hyperlink w:anchor="_Toc94264166" w:history="1">
            <w:r w:rsidR="00CD2D1E" w:rsidRPr="00E70E2E">
              <w:rPr>
                <w:rStyle w:val="Hyperlink"/>
                <w:noProof/>
              </w:rPr>
              <w:t>A fairer telco market</w:t>
            </w:r>
            <w:r w:rsidR="00CD2D1E">
              <w:rPr>
                <w:noProof/>
                <w:webHidden/>
              </w:rPr>
              <w:tab/>
            </w:r>
            <w:r w:rsidR="00CD2D1E">
              <w:rPr>
                <w:noProof/>
                <w:webHidden/>
              </w:rPr>
              <w:fldChar w:fldCharType="begin"/>
            </w:r>
            <w:r w:rsidR="00CD2D1E">
              <w:rPr>
                <w:noProof/>
                <w:webHidden/>
              </w:rPr>
              <w:instrText xml:space="preserve"> PAGEREF _Toc94264166 \h </w:instrText>
            </w:r>
            <w:r w:rsidR="00CD2D1E">
              <w:rPr>
                <w:noProof/>
                <w:webHidden/>
              </w:rPr>
            </w:r>
            <w:r w:rsidR="00CD2D1E">
              <w:rPr>
                <w:noProof/>
                <w:webHidden/>
              </w:rPr>
              <w:fldChar w:fldCharType="separate"/>
            </w:r>
            <w:r>
              <w:rPr>
                <w:noProof/>
                <w:webHidden/>
              </w:rPr>
              <w:t>16</w:t>
            </w:r>
            <w:r w:rsidR="00CD2D1E">
              <w:rPr>
                <w:noProof/>
                <w:webHidden/>
              </w:rPr>
              <w:fldChar w:fldCharType="end"/>
            </w:r>
          </w:hyperlink>
        </w:p>
        <w:p w14:paraId="092D06D6" w14:textId="1A9DCAD8" w:rsidR="00CD2D1E" w:rsidRDefault="0071301D">
          <w:pPr>
            <w:pStyle w:val="TOC2"/>
            <w:rPr>
              <w:rFonts w:asciiTheme="minorHAnsi" w:hAnsiTheme="minorHAnsi"/>
            </w:rPr>
          </w:pPr>
          <w:hyperlink w:anchor="_Toc94264167" w:history="1">
            <w:r w:rsidR="00CD2D1E" w:rsidRPr="00E70E2E">
              <w:rPr>
                <w:rStyle w:val="Hyperlink"/>
              </w:rPr>
              <w:t>Independent plan comparison tool</w:t>
            </w:r>
            <w:r w:rsidR="00CD2D1E">
              <w:rPr>
                <w:webHidden/>
              </w:rPr>
              <w:tab/>
            </w:r>
            <w:r w:rsidR="00CD2D1E">
              <w:rPr>
                <w:webHidden/>
              </w:rPr>
              <w:fldChar w:fldCharType="begin"/>
            </w:r>
            <w:r w:rsidR="00CD2D1E">
              <w:rPr>
                <w:webHidden/>
              </w:rPr>
              <w:instrText xml:space="preserve"> PAGEREF _Toc94264167 \h </w:instrText>
            </w:r>
            <w:r w:rsidR="00CD2D1E">
              <w:rPr>
                <w:webHidden/>
              </w:rPr>
            </w:r>
            <w:r w:rsidR="00CD2D1E">
              <w:rPr>
                <w:webHidden/>
              </w:rPr>
              <w:fldChar w:fldCharType="separate"/>
            </w:r>
            <w:r>
              <w:rPr>
                <w:webHidden/>
              </w:rPr>
              <w:t>16</w:t>
            </w:r>
            <w:r w:rsidR="00CD2D1E">
              <w:rPr>
                <w:webHidden/>
              </w:rPr>
              <w:fldChar w:fldCharType="end"/>
            </w:r>
          </w:hyperlink>
        </w:p>
        <w:p w14:paraId="1F6BF6E4" w14:textId="4441666A" w:rsidR="00CD2D1E" w:rsidRDefault="0071301D">
          <w:pPr>
            <w:pStyle w:val="TOC1"/>
            <w:rPr>
              <w:rFonts w:asciiTheme="minorHAnsi" w:hAnsiTheme="minorHAnsi"/>
              <w:noProof/>
            </w:rPr>
          </w:pPr>
          <w:hyperlink w:anchor="_Toc94264168" w:history="1">
            <w:r w:rsidR="00CD2D1E" w:rsidRPr="00E70E2E">
              <w:rPr>
                <w:rStyle w:val="Hyperlink"/>
                <w:noProof/>
              </w:rPr>
              <w:t>Growing consumer confidence</w:t>
            </w:r>
            <w:r w:rsidR="00CD2D1E">
              <w:rPr>
                <w:noProof/>
                <w:webHidden/>
              </w:rPr>
              <w:tab/>
            </w:r>
            <w:r w:rsidR="00CD2D1E">
              <w:rPr>
                <w:noProof/>
                <w:webHidden/>
              </w:rPr>
              <w:fldChar w:fldCharType="begin"/>
            </w:r>
            <w:r w:rsidR="00CD2D1E">
              <w:rPr>
                <w:noProof/>
                <w:webHidden/>
              </w:rPr>
              <w:instrText xml:space="preserve"> PAGEREF _Toc94264168 \h </w:instrText>
            </w:r>
            <w:r w:rsidR="00CD2D1E">
              <w:rPr>
                <w:noProof/>
                <w:webHidden/>
              </w:rPr>
            </w:r>
            <w:r w:rsidR="00CD2D1E">
              <w:rPr>
                <w:noProof/>
                <w:webHidden/>
              </w:rPr>
              <w:fldChar w:fldCharType="separate"/>
            </w:r>
            <w:r>
              <w:rPr>
                <w:noProof/>
                <w:webHidden/>
              </w:rPr>
              <w:t>17</w:t>
            </w:r>
            <w:r w:rsidR="00CD2D1E">
              <w:rPr>
                <w:noProof/>
                <w:webHidden/>
              </w:rPr>
              <w:fldChar w:fldCharType="end"/>
            </w:r>
          </w:hyperlink>
        </w:p>
        <w:p w14:paraId="0BEB56AF" w14:textId="32F9BFEB" w:rsidR="00CD2D1E" w:rsidRDefault="0071301D">
          <w:pPr>
            <w:pStyle w:val="TOC2"/>
            <w:rPr>
              <w:rFonts w:asciiTheme="minorHAnsi" w:hAnsiTheme="minorHAnsi"/>
            </w:rPr>
          </w:pPr>
          <w:hyperlink w:anchor="_Toc94264169" w:history="1">
            <w:r w:rsidR="00CD2D1E" w:rsidRPr="00E70E2E">
              <w:rPr>
                <w:rStyle w:val="Hyperlink"/>
              </w:rPr>
              <w:t>Indigenous Digital Inclusion Plan</w:t>
            </w:r>
            <w:r w:rsidR="00CD2D1E">
              <w:rPr>
                <w:webHidden/>
              </w:rPr>
              <w:tab/>
            </w:r>
            <w:r w:rsidR="00CD2D1E">
              <w:rPr>
                <w:webHidden/>
              </w:rPr>
              <w:fldChar w:fldCharType="begin"/>
            </w:r>
            <w:r w:rsidR="00CD2D1E">
              <w:rPr>
                <w:webHidden/>
              </w:rPr>
              <w:instrText xml:space="preserve"> PAGEREF _Toc94264169 \h </w:instrText>
            </w:r>
            <w:r w:rsidR="00CD2D1E">
              <w:rPr>
                <w:webHidden/>
              </w:rPr>
            </w:r>
            <w:r w:rsidR="00CD2D1E">
              <w:rPr>
                <w:webHidden/>
              </w:rPr>
              <w:fldChar w:fldCharType="separate"/>
            </w:r>
            <w:r>
              <w:rPr>
                <w:webHidden/>
              </w:rPr>
              <w:t>17</w:t>
            </w:r>
            <w:r w:rsidR="00CD2D1E">
              <w:rPr>
                <w:webHidden/>
              </w:rPr>
              <w:fldChar w:fldCharType="end"/>
            </w:r>
          </w:hyperlink>
        </w:p>
        <w:p w14:paraId="5E69207C" w14:textId="04EC2728" w:rsidR="00CD2D1E" w:rsidRDefault="0071301D">
          <w:pPr>
            <w:pStyle w:val="TOC2"/>
            <w:rPr>
              <w:rFonts w:asciiTheme="minorHAnsi" w:hAnsiTheme="minorHAnsi"/>
            </w:rPr>
          </w:pPr>
          <w:hyperlink w:anchor="_Toc94264170" w:history="1">
            <w:r w:rsidR="00CD2D1E" w:rsidRPr="00E70E2E">
              <w:rPr>
                <w:rStyle w:val="Hyperlink"/>
              </w:rPr>
              <w:t>Digital Platforms</w:t>
            </w:r>
            <w:r w:rsidR="00CD2D1E">
              <w:rPr>
                <w:webHidden/>
              </w:rPr>
              <w:tab/>
            </w:r>
            <w:r w:rsidR="00CD2D1E">
              <w:rPr>
                <w:webHidden/>
              </w:rPr>
              <w:fldChar w:fldCharType="begin"/>
            </w:r>
            <w:r w:rsidR="00CD2D1E">
              <w:rPr>
                <w:webHidden/>
              </w:rPr>
              <w:instrText xml:space="preserve"> PAGEREF _Toc94264170 \h </w:instrText>
            </w:r>
            <w:r w:rsidR="00CD2D1E">
              <w:rPr>
                <w:webHidden/>
              </w:rPr>
            </w:r>
            <w:r w:rsidR="00CD2D1E">
              <w:rPr>
                <w:webHidden/>
              </w:rPr>
              <w:fldChar w:fldCharType="separate"/>
            </w:r>
            <w:r>
              <w:rPr>
                <w:webHidden/>
              </w:rPr>
              <w:t>18</w:t>
            </w:r>
            <w:r w:rsidR="00CD2D1E">
              <w:rPr>
                <w:webHidden/>
              </w:rPr>
              <w:fldChar w:fldCharType="end"/>
            </w:r>
          </w:hyperlink>
        </w:p>
        <w:p w14:paraId="021015A2" w14:textId="0931081B" w:rsidR="00CD2D1E" w:rsidRDefault="0071301D">
          <w:pPr>
            <w:pStyle w:val="TOC1"/>
            <w:rPr>
              <w:rFonts w:asciiTheme="minorHAnsi" w:hAnsiTheme="minorHAnsi"/>
              <w:noProof/>
            </w:rPr>
          </w:pPr>
          <w:hyperlink w:anchor="_Toc94264171" w:history="1">
            <w:r w:rsidR="00CD2D1E" w:rsidRPr="00E70E2E">
              <w:rPr>
                <w:rStyle w:val="Hyperlink"/>
                <w:noProof/>
              </w:rPr>
              <w:t>Improved accessibility</w:t>
            </w:r>
            <w:r w:rsidR="00CD2D1E">
              <w:rPr>
                <w:noProof/>
                <w:webHidden/>
              </w:rPr>
              <w:tab/>
            </w:r>
            <w:r w:rsidR="00CD2D1E">
              <w:rPr>
                <w:noProof/>
                <w:webHidden/>
              </w:rPr>
              <w:fldChar w:fldCharType="begin"/>
            </w:r>
            <w:r w:rsidR="00CD2D1E">
              <w:rPr>
                <w:noProof/>
                <w:webHidden/>
              </w:rPr>
              <w:instrText xml:space="preserve"> PAGEREF _Toc94264171 \h </w:instrText>
            </w:r>
            <w:r w:rsidR="00CD2D1E">
              <w:rPr>
                <w:noProof/>
                <w:webHidden/>
              </w:rPr>
            </w:r>
            <w:r w:rsidR="00CD2D1E">
              <w:rPr>
                <w:noProof/>
                <w:webHidden/>
              </w:rPr>
              <w:fldChar w:fldCharType="separate"/>
            </w:r>
            <w:r>
              <w:rPr>
                <w:noProof/>
                <w:webHidden/>
              </w:rPr>
              <w:t>19</w:t>
            </w:r>
            <w:r w:rsidR="00CD2D1E">
              <w:rPr>
                <w:noProof/>
                <w:webHidden/>
              </w:rPr>
              <w:fldChar w:fldCharType="end"/>
            </w:r>
          </w:hyperlink>
        </w:p>
        <w:p w14:paraId="3E1AA07F" w14:textId="4EE2EDB5" w:rsidR="00CD2D1E" w:rsidRDefault="0071301D">
          <w:pPr>
            <w:pStyle w:val="TOC2"/>
            <w:rPr>
              <w:rFonts w:asciiTheme="minorHAnsi" w:hAnsiTheme="minorHAnsi"/>
            </w:rPr>
          </w:pPr>
          <w:hyperlink w:anchor="_Toc94264172" w:history="1">
            <w:r w:rsidR="00CD2D1E" w:rsidRPr="00E70E2E">
              <w:rPr>
                <w:rStyle w:val="Hyperlink"/>
              </w:rPr>
              <w:t>Accessible Telecoms</w:t>
            </w:r>
            <w:r w:rsidR="00CD2D1E">
              <w:rPr>
                <w:webHidden/>
              </w:rPr>
              <w:tab/>
            </w:r>
            <w:r w:rsidR="00CD2D1E">
              <w:rPr>
                <w:webHidden/>
              </w:rPr>
              <w:fldChar w:fldCharType="begin"/>
            </w:r>
            <w:r w:rsidR="00CD2D1E">
              <w:rPr>
                <w:webHidden/>
              </w:rPr>
              <w:instrText xml:space="preserve"> PAGEREF _Toc94264172 \h </w:instrText>
            </w:r>
            <w:r w:rsidR="00CD2D1E">
              <w:rPr>
                <w:webHidden/>
              </w:rPr>
            </w:r>
            <w:r w:rsidR="00CD2D1E">
              <w:rPr>
                <w:webHidden/>
              </w:rPr>
              <w:fldChar w:fldCharType="separate"/>
            </w:r>
            <w:r>
              <w:rPr>
                <w:webHidden/>
              </w:rPr>
              <w:t>19</w:t>
            </w:r>
            <w:r w:rsidR="00CD2D1E">
              <w:rPr>
                <w:webHidden/>
              </w:rPr>
              <w:fldChar w:fldCharType="end"/>
            </w:r>
          </w:hyperlink>
        </w:p>
        <w:p w14:paraId="1E8C0E45" w14:textId="362B4737" w:rsidR="00CD2D1E" w:rsidRDefault="0071301D">
          <w:pPr>
            <w:pStyle w:val="TOC2"/>
            <w:rPr>
              <w:rFonts w:asciiTheme="minorHAnsi" w:hAnsiTheme="minorHAnsi"/>
            </w:rPr>
          </w:pPr>
          <w:hyperlink w:anchor="_Toc94264173" w:history="1">
            <w:r w:rsidR="00CD2D1E" w:rsidRPr="00E70E2E">
              <w:rPr>
                <w:rStyle w:val="Hyperlink"/>
              </w:rPr>
              <w:t>Accessibility of online information and services</w:t>
            </w:r>
            <w:r w:rsidR="00CD2D1E">
              <w:rPr>
                <w:webHidden/>
              </w:rPr>
              <w:tab/>
            </w:r>
            <w:r w:rsidR="00CD2D1E">
              <w:rPr>
                <w:webHidden/>
              </w:rPr>
              <w:fldChar w:fldCharType="begin"/>
            </w:r>
            <w:r w:rsidR="00CD2D1E">
              <w:rPr>
                <w:webHidden/>
              </w:rPr>
              <w:instrText xml:space="preserve"> PAGEREF _Toc94264173 \h </w:instrText>
            </w:r>
            <w:r w:rsidR="00CD2D1E">
              <w:rPr>
                <w:webHidden/>
              </w:rPr>
            </w:r>
            <w:r w:rsidR="00CD2D1E">
              <w:rPr>
                <w:webHidden/>
              </w:rPr>
              <w:fldChar w:fldCharType="separate"/>
            </w:r>
            <w:r>
              <w:rPr>
                <w:webHidden/>
              </w:rPr>
              <w:t>20</w:t>
            </w:r>
            <w:r w:rsidR="00CD2D1E">
              <w:rPr>
                <w:webHidden/>
              </w:rPr>
              <w:fldChar w:fldCharType="end"/>
            </w:r>
          </w:hyperlink>
        </w:p>
        <w:p w14:paraId="7E0C2748" w14:textId="07A563F7" w:rsidR="00CD2D1E" w:rsidRDefault="0071301D">
          <w:pPr>
            <w:pStyle w:val="TOC2"/>
            <w:rPr>
              <w:rFonts w:asciiTheme="minorHAnsi" w:hAnsiTheme="minorHAnsi"/>
            </w:rPr>
          </w:pPr>
          <w:hyperlink w:anchor="_Toc94264174" w:history="1">
            <w:r w:rsidR="00CD2D1E" w:rsidRPr="00E70E2E">
              <w:rPr>
                <w:rStyle w:val="Hyperlink"/>
              </w:rPr>
              <w:t>Digital Capacity</w:t>
            </w:r>
            <w:r w:rsidR="00CD2D1E">
              <w:rPr>
                <w:webHidden/>
              </w:rPr>
              <w:tab/>
            </w:r>
            <w:r w:rsidR="00CD2D1E">
              <w:rPr>
                <w:webHidden/>
              </w:rPr>
              <w:fldChar w:fldCharType="begin"/>
            </w:r>
            <w:r w:rsidR="00CD2D1E">
              <w:rPr>
                <w:webHidden/>
              </w:rPr>
              <w:instrText xml:space="preserve"> PAGEREF _Toc94264174 \h </w:instrText>
            </w:r>
            <w:r w:rsidR="00CD2D1E">
              <w:rPr>
                <w:webHidden/>
              </w:rPr>
            </w:r>
            <w:r w:rsidR="00CD2D1E">
              <w:rPr>
                <w:webHidden/>
              </w:rPr>
              <w:fldChar w:fldCharType="separate"/>
            </w:r>
            <w:r>
              <w:rPr>
                <w:webHidden/>
              </w:rPr>
              <w:t>20</w:t>
            </w:r>
            <w:r w:rsidR="00CD2D1E">
              <w:rPr>
                <w:webHidden/>
              </w:rPr>
              <w:fldChar w:fldCharType="end"/>
            </w:r>
          </w:hyperlink>
        </w:p>
        <w:p w14:paraId="334BFA88" w14:textId="552EB9B3" w:rsidR="00CD2D1E" w:rsidRDefault="0071301D">
          <w:pPr>
            <w:pStyle w:val="TOC2"/>
            <w:rPr>
              <w:rFonts w:asciiTheme="minorHAnsi" w:hAnsiTheme="minorHAnsi"/>
            </w:rPr>
          </w:pPr>
          <w:hyperlink w:anchor="_Toc94264175" w:history="1">
            <w:r w:rsidR="00CD2D1E" w:rsidRPr="00E70E2E">
              <w:rPr>
                <w:rStyle w:val="Hyperlink"/>
              </w:rPr>
              <w:t>Audio description</w:t>
            </w:r>
            <w:r w:rsidR="00CD2D1E">
              <w:rPr>
                <w:webHidden/>
              </w:rPr>
              <w:tab/>
            </w:r>
            <w:r w:rsidR="00CD2D1E">
              <w:rPr>
                <w:webHidden/>
              </w:rPr>
              <w:fldChar w:fldCharType="begin"/>
            </w:r>
            <w:r w:rsidR="00CD2D1E">
              <w:rPr>
                <w:webHidden/>
              </w:rPr>
              <w:instrText xml:space="preserve"> PAGEREF _Toc94264175 \h </w:instrText>
            </w:r>
            <w:r w:rsidR="00CD2D1E">
              <w:rPr>
                <w:webHidden/>
              </w:rPr>
            </w:r>
            <w:r w:rsidR="00CD2D1E">
              <w:rPr>
                <w:webHidden/>
              </w:rPr>
              <w:fldChar w:fldCharType="separate"/>
            </w:r>
            <w:r>
              <w:rPr>
                <w:webHidden/>
              </w:rPr>
              <w:t>20</w:t>
            </w:r>
            <w:r w:rsidR="00CD2D1E">
              <w:rPr>
                <w:webHidden/>
              </w:rPr>
              <w:fldChar w:fldCharType="end"/>
            </w:r>
          </w:hyperlink>
        </w:p>
        <w:p w14:paraId="6E6B8BFC" w14:textId="04D6F32D" w:rsidR="00EC1696" w:rsidRPr="003441E5" w:rsidRDefault="00EC1696">
          <w:r w:rsidRPr="003441E5">
            <w:rPr>
              <w:b/>
              <w:bCs/>
              <w:noProof/>
            </w:rPr>
            <w:fldChar w:fldCharType="end"/>
          </w:r>
        </w:p>
      </w:sdtContent>
    </w:sdt>
    <w:p w14:paraId="2EE62CCC" w14:textId="77777777" w:rsidR="00AD032B" w:rsidRPr="003441E5" w:rsidRDefault="00AD032B" w:rsidP="00EC1696"/>
    <w:p w14:paraId="4F515777" w14:textId="77777777" w:rsidR="009F4B9D" w:rsidRPr="003441E5" w:rsidRDefault="009F4B9D" w:rsidP="00B14DFB">
      <w:pPr>
        <w:rPr>
          <w:lang w:eastAsia="en-US"/>
        </w:rPr>
      </w:pPr>
    </w:p>
    <w:p w14:paraId="7E954366" w14:textId="29E057D3" w:rsidR="00027253" w:rsidRPr="003441E5" w:rsidRDefault="004C7329" w:rsidP="001A3AF1">
      <w:pPr>
        <w:pStyle w:val="Heading1"/>
      </w:pPr>
      <w:bookmarkStart w:id="0" w:name="_Toc94264153"/>
      <w:r>
        <w:lastRenderedPageBreak/>
        <w:t>Introduction</w:t>
      </w:r>
      <w:bookmarkEnd w:id="0"/>
    </w:p>
    <w:p w14:paraId="3F4791B9" w14:textId="5254690E" w:rsidR="004B7462" w:rsidRDefault="00281E0A" w:rsidP="002A38D8">
      <w:pPr>
        <w:jc w:val="both"/>
        <w:rPr>
          <w:lang w:eastAsia="en-US"/>
        </w:rPr>
      </w:pPr>
      <w:r>
        <w:rPr>
          <w:lang w:eastAsia="en-US"/>
        </w:rPr>
        <w:t xml:space="preserve">ACCAN thanks the Treasury for the opportunity to </w:t>
      </w:r>
      <w:proofErr w:type="gramStart"/>
      <w:r>
        <w:rPr>
          <w:lang w:eastAsia="en-US"/>
        </w:rPr>
        <w:t>submit</w:t>
      </w:r>
      <w:proofErr w:type="gramEnd"/>
      <w:r>
        <w:rPr>
          <w:lang w:eastAsia="en-US"/>
        </w:rPr>
        <w:t xml:space="preserve"> to the pre-budget consultation</w:t>
      </w:r>
      <w:r w:rsidR="00F90B27">
        <w:rPr>
          <w:lang w:eastAsia="en-US"/>
        </w:rPr>
        <w:t xml:space="preserve"> and provide our views </w:t>
      </w:r>
      <w:r w:rsidR="00FA3912">
        <w:rPr>
          <w:lang w:eastAsia="en-US"/>
        </w:rPr>
        <w:t>on</w:t>
      </w:r>
      <w:r w:rsidR="00F90B27">
        <w:rPr>
          <w:lang w:eastAsia="en-US"/>
        </w:rPr>
        <w:t xml:space="preserve"> priorities for the 2022-2023 </w:t>
      </w:r>
      <w:r w:rsidR="002A38D8">
        <w:rPr>
          <w:lang w:eastAsia="en-US"/>
        </w:rPr>
        <w:t>Federal Budget</w:t>
      </w:r>
      <w:r>
        <w:rPr>
          <w:lang w:eastAsia="en-US"/>
        </w:rPr>
        <w:t xml:space="preserve">. </w:t>
      </w:r>
    </w:p>
    <w:p w14:paraId="7C9C8578" w14:textId="47F0FA2D" w:rsidR="00FA74B9" w:rsidRDefault="00402AFA" w:rsidP="00370935">
      <w:pPr>
        <w:jc w:val="both"/>
        <w:rPr>
          <w:lang w:eastAsia="en-US"/>
        </w:rPr>
      </w:pPr>
      <w:r>
        <w:rPr>
          <w:lang w:eastAsia="en-US"/>
        </w:rPr>
        <w:t>ACCAN’s response to this consultation is</w:t>
      </w:r>
      <w:r w:rsidR="008B7D4B">
        <w:rPr>
          <w:lang w:eastAsia="en-US"/>
        </w:rPr>
        <w:t xml:space="preserve"> structured around </w:t>
      </w:r>
      <w:r>
        <w:rPr>
          <w:lang w:eastAsia="en-US"/>
        </w:rPr>
        <w:t>our</w:t>
      </w:r>
      <w:r w:rsidR="008B7D4B">
        <w:rPr>
          <w:lang w:eastAsia="en-US"/>
        </w:rPr>
        <w:t xml:space="preserve"> 2021-22 policy priorities,</w:t>
      </w:r>
      <w:r w:rsidR="00412792">
        <w:rPr>
          <w:rStyle w:val="FootnoteReference"/>
          <w:lang w:eastAsia="en-US"/>
        </w:rPr>
        <w:footnoteReference w:id="2"/>
      </w:r>
      <w:r w:rsidR="008B7D4B">
        <w:rPr>
          <w:lang w:eastAsia="en-US"/>
        </w:rPr>
        <w:t xml:space="preserve"> which have been </w:t>
      </w:r>
      <w:r w:rsidR="00201A71">
        <w:rPr>
          <w:lang w:eastAsia="en-US"/>
        </w:rPr>
        <w:t>developed in c</w:t>
      </w:r>
      <w:r w:rsidR="00AC19C8">
        <w:rPr>
          <w:lang w:eastAsia="en-US"/>
        </w:rPr>
        <w:t>lose c</w:t>
      </w:r>
      <w:r w:rsidR="00201A71">
        <w:rPr>
          <w:lang w:eastAsia="en-US"/>
        </w:rPr>
        <w:t xml:space="preserve">onsultation with our members and </w:t>
      </w:r>
      <w:r w:rsidR="00B05273">
        <w:rPr>
          <w:lang w:eastAsia="en-US"/>
        </w:rPr>
        <w:t xml:space="preserve">our </w:t>
      </w:r>
      <w:r>
        <w:rPr>
          <w:lang w:eastAsia="en-US"/>
        </w:rPr>
        <w:t>understanding</w:t>
      </w:r>
      <w:r w:rsidR="00B05273">
        <w:rPr>
          <w:lang w:eastAsia="en-US"/>
        </w:rPr>
        <w:t xml:space="preserve"> of the</w:t>
      </w:r>
      <w:r w:rsidR="00201A71">
        <w:rPr>
          <w:lang w:eastAsia="en-US"/>
        </w:rPr>
        <w:t xml:space="preserve"> needs of communications consumers around Australia. </w:t>
      </w:r>
      <w:r w:rsidR="00273BBB">
        <w:rPr>
          <w:lang w:eastAsia="en-US"/>
        </w:rPr>
        <w:t>T</w:t>
      </w:r>
      <w:r w:rsidR="00B05273">
        <w:rPr>
          <w:lang w:eastAsia="en-US"/>
        </w:rPr>
        <w:t>hese</w:t>
      </w:r>
      <w:r w:rsidR="00201A71">
        <w:rPr>
          <w:lang w:eastAsia="en-US"/>
        </w:rPr>
        <w:t xml:space="preserve"> priorities are informed by the</w:t>
      </w:r>
      <w:r w:rsidR="00A94F34">
        <w:rPr>
          <w:lang w:eastAsia="en-US"/>
        </w:rPr>
        <w:t xml:space="preserve"> acute</w:t>
      </w:r>
      <w:r w:rsidR="00201A71">
        <w:rPr>
          <w:lang w:eastAsia="en-US"/>
        </w:rPr>
        <w:t xml:space="preserve"> impact that COVID-19 </w:t>
      </w:r>
      <w:r w:rsidR="00FA74B9">
        <w:rPr>
          <w:lang w:eastAsia="en-US"/>
        </w:rPr>
        <w:t>has had on consumers’ use of communications services.</w:t>
      </w:r>
      <w:r w:rsidR="00343025">
        <w:rPr>
          <w:lang w:eastAsia="en-US"/>
        </w:rPr>
        <w:t xml:space="preserve"> </w:t>
      </w:r>
      <w:r w:rsidR="006A13A6">
        <w:rPr>
          <w:lang w:eastAsia="en-US"/>
        </w:rPr>
        <w:t xml:space="preserve">Furthermore, </w:t>
      </w:r>
      <w:r w:rsidR="00585246">
        <w:rPr>
          <w:lang w:eastAsia="en-US"/>
        </w:rPr>
        <w:t>technological advances</w:t>
      </w:r>
      <w:r w:rsidR="00883C3F">
        <w:rPr>
          <w:lang w:eastAsia="en-US"/>
        </w:rPr>
        <w:t>, the dominance of digital platforms</w:t>
      </w:r>
      <w:r w:rsidR="00585246">
        <w:rPr>
          <w:lang w:eastAsia="en-US"/>
        </w:rPr>
        <w:t xml:space="preserve"> and </w:t>
      </w:r>
      <w:r w:rsidR="001867B2">
        <w:rPr>
          <w:lang w:eastAsia="en-US"/>
        </w:rPr>
        <w:t>changing consumer</w:t>
      </w:r>
      <w:r w:rsidR="00B74A7A">
        <w:rPr>
          <w:lang w:eastAsia="en-US"/>
        </w:rPr>
        <w:t xml:space="preserve"> communications </w:t>
      </w:r>
      <w:r w:rsidR="001867B2">
        <w:rPr>
          <w:lang w:eastAsia="en-US"/>
        </w:rPr>
        <w:t>preferences</w:t>
      </w:r>
      <w:r w:rsidR="00F7785E">
        <w:rPr>
          <w:lang w:eastAsia="en-US"/>
        </w:rPr>
        <w:t xml:space="preserve"> are having a profound impact</w:t>
      </w:r>
      <w:r w:rsidR="00DA7027">
        <w:rPr>
          <w:lang w:eastAsia="en-US"/>
        </w:rPr>
        <w:t xml:space="preserve">, </w:t>
      </w:r>
      <w:r w:rsidR="00CD0902">
        <w:rPr>
          <w:lang w:eastAsia="en-US"/>
        </w:rPr>
        <w:t xml:space="preserve">making access to </w:t>
      </w:r>
      <w:r w:rsidR="00D37C92">
        <w:rPr>
          <w:lang w:eastAsia="en-US"/>
        </w:rPr>
        <w:t>digital tec</w:t>
      </w:r>
      <w:r w:rsidR="00DE030D">
        <w:rPr>
          <w:lang w:eastAsia="en-US"/>
        </w:rPr>
        <w:t xml:space="preserve">hnology </w:t>
      </w:r>
      <w:r w:rsidR="007A0A0D">
        <w:rPr>
          <w:lang w:eastAsia="en-US"/>
        </w:rPr>
        <w:t>even more</w:t>
      </w:r>
      <w:r w:rsidR="00DE030D">
        <w:rPr>
          <w:lang w:eastAsia="en-US"/>
        </w:rPr>
        <w:t xml:space="preserve"> essential</w:t>
      </w:r>
      <w:r w:rsidR="00191FF0">
        <w:rPr>
          <w:lang w:eastAsia="en-US"/>
        </w:rPr>
        <w:t>.</w:t>
      </w:r>
      <w:r w:rsidR="006A540F">
        <w:rPr>
          <w:rStyle w:val="FootnoteReference"/>
          <w:lang w:eastAsia="en-US"/>
        </w:rPr>
        <w:footnoteReference w:id="3"/>
      </w:r>
      <w:r w:rsidR="006A540F">
        <w:rPr>
          <w:lang w:eastAsia="en-US"/>
        </w:rPr>
        <w:t xml:space="preserve"> Consequently</w:t>
      </w:r>
      <w:r w:rsidR="00E36415">
        <w:rPr>
          <w:lang w:eastAsia="en-US"/>
        </w:rPr>
        <w:t>,</w:t>
      </w:r>
      <w:r w:rsidR="0079575E">
        <w:rPr>
          <w:lang w:eastAsia="en-US"/>
        </w:rPr>
        <w:t xml:space="preserve"> </w:t>
      </w:r>
      <w:r w:rsidR="00AC19C8">
        <w:rPr>
          <w:lang w:eastAsia="en-US"/>
        </w:rPr>
        <w:t xml:space="preserve">ACCAN is increasingly called upon to </w:t>
      </w:r>
      <w:proofErr w:type="gramStart"/>
      <w:r w:rsidR="00AC19C8">
        <w:rPr>
          <w:lang w:eastAsia="en-US"/>
        </w:rPr>
        <w:t>provide</w:t>
      </w:r>
      <w:proofErr w:type="gramEnd"/>
      <w:r w:rsidR="00AC19C8">
        <w:rPr>
          <w:lang w:eastAsia="en-US"/>
        </w:rPr>
        <w:t xml:space="preserve"> </w:t>
      </w:r>
      <w:r w:rsidR="003A2CFC">
        <w:rPr>
          <w:lang w:eastAsia="en-US"/>
        </w:rPr>
        <w:t>consumer insights</w:t>
      </w:r>
      <w:r w:rsidR="00962A11">
        <w:rPr>
          <w:lang w:eastAsia="en-US"/>
        </w:rPr>
        <w:t xml:space="preserve"> </w:t>
      </w:r>
      <w:r w:rsidR="0026350F">
        <w:rPr>
          <w:lang w:eastAsia="en-US"/>
        </w:rPr>
        <w:t>and policy responses</w:t>
      </w:r>
      <w:r w:rsidR="001C2647">
        <w:rPr>
          <w:lang w:eastAsia="en-US"/>
        </w:rPr>
        <w:t xml:space="preserve"> </w:t>
      </w:r>
      <w:r w:rsidR="00AC19C8">
        <w:rPr>
          <w:lang w:eastAsia="en-US"/>
        </w:rPr>
        <w:t xml:space="preserve">on </w:t>
      </w:r>
      <w:r w:rsidR="00B011E1">
        <w:rPr>
          <w:lang w:eastAsia="en-US"/>
        </w:rPr>
        <w:t xml:space="preserve">a broader range of </w:t>
      </w:r>
      <w:r w:rsidR="001C2647">
        <w:rPr>
          <w:lang w:eastAsia="en-US"/>
        </w:rPr>
        <w:t>issues</w:t>
      </w:r>
      <w:r w:rsidR="00F05D47">
        <w:rPr>
          <w:lang w:eastAsia="en-US"/>
        </w:rPr>
        <w:t>,</w:t>
      </w:r>
      <w:r w:rsidR="001C2647">
        <w:rPr>
          <w:lang w:eastAsia="en-US"/>
        </w:rPr>
        <w:t xml:space="preserve"> </w:t>
      </w:r>
      <w:r w:rsidR="00C10F55">
        <w:rPr>
          <w:lang w:eastAsia="en-US"/>
        </w:rPr>
        <w:t>such as online safety and cyber</w:t>
      </w:r>
      <w:r w:rsidR="00E36175">
        <w:rPr>
          <w:lang w:eastAsia="en-US"/>
        </w:rPr>
        <w:t>security</w:t>
      </w:r>
      <w:r w:rsidR="0069368F">
        <w:rPr>
          <w:lang w:eastAsia="en-US"/>
        </w:rPr>
        <w:t xml:space="preserve">, </w:t>
      </w:r>
      <w:r w:rsidR="00AC19C8">
        <w:rPr>
          <w:lang w:eastAsia="en-US"/>
        </w:rPr>
        <w:t xml:space="preserve">in recognition that these areas have significant impacts on communications consumers, including small businesses. </w:t>
      </w:r>
    </w:p>
    <w:p w14:paraId="49D8131E" w14:textId="7F4CC989" w:rsidR="002D77B4" w:rsidRDefault="00C77B9B" w:rsidP="007132CC">
      <w:pPr>
        <w:jc w:val="both"/>
        <w:rPr>
          <w:lang w:eastAsia="en-US"/>
        </w:rPr>
      </w:pPr>
      <w:r>
        <w:rPr>
          <w:lang w:eastAsia="en-US"/>
        </w:rPr>
        <w:t xml:space="preserve">The COVID-19 pandemic has </w:t>
      </w:r>
      <w:r w:rsidR="00795E5D">
        <w:rPr>
          <w:lang w:eastAsia="en-US"/>
        </w:rPr>
        <w:t xml:space="preserve">clearly illustrated that communications services – </w:t>
      </w:r>
      <w:r w:rsidR="00CE7031">
        <w:rPr>
          <w:lang w:eastAsia="en-US"/>
        </w:rPr>
        <w:t xml:space="preserve">such as </w:t>
      </w:r>
      <w:r w:rsidR="00795E5D">
        <w:rPr>
          <w:lang w:eastAsia="en-US"/>
        </w:rPr>
        <w:t>phone</w:t>
      </w:r>
      <w:r w:rsidR="0057389C">
        <w:rPr>
          <w:lang w:eastAsia="en-US"/>
        </w:rPr>
        <w:t xml:space="preserve"> and</w:t>
      </w:r>
      <w:r w:rsidR="00795E5D">
        <w:rPr>
          <w:lang w:eastAsia="en-US"/>
        </w:rPr>
        <w:t xml:space="preserve"> </w:t>
      </w:r>
      <w:r w:rsidR="0057389C">
        <w:rPr>
          <w:lang w:eastAsia="en-US"/>
        </w:rPr>
        <w:t>internet connections</w:t>
      </w:r>
      <w:r w:rsidR="00795E5D">
        <w:rPr>
          <w:lang w:eastAsia="en-US"/>
        </w:rPr>
        <w:t xml:space="preserve">, over-the-top applications, </w:t>
      </w:r>
      <w:r w:rsidR="00CE7031">
        <w:rPr>
          <w:lang w:eastAsia="en-US"/>
        </w:rPr>
        <w:t xml:space="preserve">and </w:t>
      </w:r>
      <w:r w:rsidR="004709F6">
        <w:rPr>
          <w:lang w:eastAsia="en-US"/>
        </w:rPr>
        <w:t>digital platforms</w:t>
      </w:r>
      <w:r w:rsidR="00795E5D">
        <w:rPr>
          <w:lang w:eastAsia="en-US"/>
        </w:rPr>
        <w:t xml:space="preserve"> – are essential </w:t>
      </w:r>
      <w:r w:rsidR="003E0876">
        <w:rPr>
          <w:lang w:eastAsia="en-US"/>
        </w:rPr>
        <w:t xml:space="preserve">enablers </w:t>
      </w:r>
      <w:r w:rsidR="00795E5D">
        <w:rPr>
          <w:lang w:eastAsia="en-US"/>
        </w:rPr>
        <w:t xml:space="preserve">to how we live, learn, </w:t>
      </w:r>
      <w:proofErr w:type="gramStart"/>
      <w:r w:rsidR="00795E5D">
        <w:rPr>
          <w:lang w:eastAsia="en-US"/>
        </w:rPr>
        <w:t>work</w:t>
      </w:r>
      <w:proofErr w:type="gramEnd"/>
      <w:r w:rsidR="00795E5D">
        <w:rPr>
          <w:lang w:eastAsia="en-US"/>
        </w:rPr>
        <w:t xml:space="preserve"> and </w:t>
      </w:r>
      <w:r w:rsidR="00CB4106">
        <w:rPr>
          <w:lang w:eastAsia="en-US"/>
        </w:rPr>
        <w:t>connect</w:t>
      </w:r>
      <w:r w:rsidR="00CE7031">
        <w:rPr>
          <w:lang w:eastAsia="en-US"/>
        </w:rPr>
        <w:t>.</w:t>
      </w:r>
      <w:r w:rsidR="007132CC">
        <w:rPr>
          <w:lang w:eastAsia="en-US"/>
        </w:rPr>
        <w:t xml:space="preserve"> </w:t>
      </w:r>
      <w:r w:rsidR="0064289C">
        <w:rPr>
          <w:lang w:eastAsia="en-US"/>
        </w:rPr>
        <w:t xml:space="preserve">Since </w:t>
      </w:r>
      <w:r w:rsidR="00440D78">
        <w:rPr>
          <w:lang w:eastAsia="en-US"/>
        </w:rPr>
        <w:t xml:space="preserve">the first lockdowns of </w:t>
      </w:r>
      <w:r w:rsidR="0064289C">
        <w:rPr>
          <w:lang w:eastAsia="en-US"/>
        </w:rPr>
        <w:t>2020</w:t>
      </w:r>
      <w:r w:rsidR="00440D78">
        <w:rPr>
          <w:lang w:eastAsia="en-US"/>
        </w:rPr>
        <w:t>,</w:t>
      </w:r>
      <w:r w:rsidR="003B36E3">
        <w:rPr>
          <w:lang w:eastAsia="en-US"/>
        </w:rPr>
        <w:t xml:space="preserve"> people</w:t>
      </w:r>
      <w:r w:rsidR="00440D78">
        <w:rPr>
          <w:lang w:eastAsia="en-US"/>
        </w:rPr>
        <w:t xml:space="preserve"> across Australia</w:t>
      </w:r>
      <w:r w:rsidR="0064289C">
        <w:rPr>
          <w:lang w:eastAsia="en-US"/>
        </w:rPr>
        <w:t xml:space="preserve"> have</w:t>
      </w:r>
      <w:r w:rsidR="00E27E9D">
        <w:rPr>
          <w:lang w:eastAsia="en-US"/>
        </w:rPr>
        <w:t xml:space="preserve"> </w:t>
      </w:r>
      <w:r w:rsidR="001C22FD">
        <w:rPr>
          <w:lang w:eastAsia="en-US"/>
        </w:rPr>
        <w:t xml:space="preserve">on multiple occasions </w:t>
      </w:r>
      <w:r w:rsidR="00023A18">
        <w:rPr>
          <w:lang w:eastAsia="en-US"/>
        </w:rPr>
        <w:t>pivoted</w:t>
      </w:r>
      <w:r w:rsidR="00F0129F">
        <w:rPr>
          <w:lang w:eastAsia="en-US"/>
        </w:rPr>
        <w:t xml:space="preserve"> </w:t>
      </w:r>
      <w:r w:rsidR="00E27E9D">
        <w:rPr>
          <w:lang w:eastAsia="en-US"/>
        </w:rPr>
        <w:t xml:space="preserve">to and from </w:t>
      </w:r>
      <w:r w:rsidR="00837731">
        <w:rPr>
          <w:lang w:eastAsia="en-US"/>
        </w:rPr>
        <w:t>online</w:t>
      </w:r>
      <w:r w:rsidR="00E27E9D">
        <w:rPr>
          <w:lang w:eastAsia="en-US"/>
        </w:rPr>
        <w:t xml:space="preserve"> learning, </w:t>
      </w:r>
      <w:proofErr w:type="gramStart"/>
      <w:r w:rsidR="00E27E9D">
        <w:rPr>
          <w:lang w:eastAsia="en-US"/>
        </w:rPr>
        <w:t>working</w:t>
      </w:r>
      <w:proofErr w:type="gramEnd"/>
      <w:r w:rsidR="003B36E3">
        <w:rPr>
          <w:lang w:eastAsia="en-US"/>
        </w:rPr>
        <w:t xml:space="preserve"> and socialising, as well as online trading for businesses. </w:t>
      </w:r>
      <w:r w:rsidR="00744E99">
        <w:rPr>
          <w:lang w:eastAsia="en-US"/>
        </w:rPr>
        <w:t>C</w:t>
      </w:r>
      <w:r w:rsidR="00D935A4">
        <w:rPr>
          <w:lang w:eastAsia="en-US"/>
        </w:rPr>
        <w:t xml:space="preserve">ommunications services play a more critical role than ever in how consumers engage with private and public services, </w:t>
      </w:r>
      <w:r w:rsidR="00A86CC1">
        <w:rPr>
          <w:lang w:eastAsia="en-US"/>
        </w:rPr>
        <w:t>both in person and online</w:t>
      </w:r>
      <w:r w:rsidR="002D77B4">
        <w:rPr>
          <w:lang w:eastAsia="en-US"/>
        </w:rPr>
        <w:t xml:space="preserve">. </w:t>
      </w:r>
      <w:r w:rsidR="003E5904">
        <w:rPr>
          <w:lang w:eastAsia="en-US"/>
        </w:rPr>
        <w:t>Furthermore, s</w:t>
      </w:r>
      <w:r w:rsidR="004E7E3C">
        <w:rPr>
          <w:lang w:eastAsia="en-US"/>
        </w:rPr>
        <w:t>ignificant s</w:t>
      </w:r>
      <w:r w:rsidR="003E5904">
        <w:rPr>
          <w:lang w:eastAsia="en-US"/>
        </w:rPr>
        <w:t xml:space="preserve">avings can be made by delivering services online rather than </w:t>
      </w:r>
      <w:r w:rsidR="009A27AB">
        <w:rPr>
          <w:lang w:eastAsia="en-US"/>
        </w:rPr>
        <w:t>face to face</w:t>
      </w:r>
      <w:r w:rsidR="00CA0B33">
        <w:rPr>
          <w:lang w:eastAsia="en-US"/>
        </w:rPr>
        <w:t>, including greater productivity and efficiency benefits</w:t>
      </w:r>
      <w:r w:rsidR="00062109">
        <w:rPr>
          <w:lang w:eastAsia="en-US"/>
        </w:rPr>
        <w:t xml:space="preserve"> </w:t>
      </w:r>
      <w:r w:rsidR="004E7E3C">
        <w:rPr>
          <w:lang w:eastAsia="en-US"/>
        </w:rPr>
        <w:t>for both</w:t>
      </w:r>
      <w:r w:rsidR="00062109">
        <w:rPr>
          <w:lang w:eastAsia="en-US"/>
        </w:rPr>
        <w:t xml:space="preserve"> government</w:t>
      </w:r>
      <w:r w:rsidR="004E7E3C">
        <w:rPr>
          <w:lang w:eastAsia="en-US"/>
        </w:rPr>
        <w:t>s</w:t>
      </w:r>
      <w:r w:rsidR="00062109">
        <w:rPr>
          <w:lang w:eastAsia="en-US"/>
        </w:rPr>
        <w:t xml:space="preserve"> and individuals</w:t>
      </w:r>
      <w:r w:rsidR="009A27AB">
        <w:rPr>
          <w:lang w:eastAsia="en-US"/>
        </w:rPr>
        <w:t>.</w:t>
      </w:r>
      <w:r w:rsidR="00062109">
        <w:rPr>
          <w:rStyle w:val="FootnoteReference"/>
          <w:lang w:eastAsia="en-US"/>
        </w:rPr>
        <w:footnoteReference w:id="4"/>
      </w:r>
      <w:r w:rsidR="009A27AB">
        <w:rPr>
          <w:lang w:eastAsia="en-US"/>
        </w:rPr>
        <w:t xml:space="preserve"> </w:t>
      </w:r>
    </w:p>
    <w:p w14:paraId="5093FD8A" w14:textId="0FFEE4FE" w:rsidR="00F51877" w:rsidRDefault="00DF3459" w:rsidP="007132CC">
      <w:pPr>
        <w:jc w:val="both"/>
        <w:rPr>
          <w:lang w:eastAsia="en-US"/>
        </w:rPr>
      </w:pPr>
      <w:r>
        <w:rPr>
          <w:lang w:eastAsia="en-US"/>
        </w:rPr>
        <w:t>However, t</w:t>
      </w:r>
      <w:r w:rsidR="007132CC">
        <w:rPr>
          <w:lang w:eastAsia="en-US"/>
        </w:rPr>
        <w:t xml:space="preserve">he pandemic </w:t>
      </w:r>
      <w:r w:rsidR="00454208">
        <w:rPr>
          <w:lang w:eastAsia="en-US"/>
        </w:rPr>
        <w:t>has also drawn into sharp contrast i</w:t>
      </w:r>
      <w:r w:rsidR="00281E0A">
        <w:rPr>
          <w:lang w:eastAsia="en-US"/>
        </w:rPr>
        <w:t>nequities</w:t>
      </w:r>
      <w:r w:rsidR="00454208">
        <w:rPr>
          <w:lang w:eastAsia="en-US"/>
        </w:rPr>
        <w:t xml:space="preserve"> in our society, including many relating to communications goods and services.</w:t>
      </w:r>
      <w:r w:rsidR="00DD0D11">
        <w:rPr>
          <w:lang w:eastAsia="en-US"/>
        </w:rPr>
        <w:t xml:space="preserve"> </w:t>
      </w:r>
      <w:r w:rsidR="00EE4D75">
        <w:rPr>
          <w:lang w:eastAsia="en-US"/>
        </w:rPr>
        <w:t>Give</w:t>
      </w:r>
      <w:r w:rsidR="00F35FE2">
        <w:rPr>
          <w:lang w:eastAsia="en-US"/>
        </w:rPr>
        <w:t>n the ongoing impacts of living with COVID-19, and the accelerated trend towards greater online service delivery, t</w:t>
      </w:r>
      <w:r w:rsidR="00DD0D11">
        <w:rPr>
          <w:lang w:eastAsia="en-US"/>
        </w:rPr>
        <w:t>he 2022-2023 Federal Budget needs to urgently address these inequities</w:t>
      </w:r>
      <w:r w:rsidR="00F51877">
        <w:rPr>
          <w:lang w:eastAsia="en-US"/>
        </w:rPr>
        <w:t xml:space="preserve">. </w:t>
      </w:r>
      <w:r w:rsidR="00224C38">
        <w:rPr>
          <w:lang w:eastAsia="en-US"/>
        </w:rPr>
        <w:t>This can be achieved by:</w:t>
      </w:r>
    </w:p>
    <w:p w14:paraId="5DFCA95D" w14:textId="267F0532" w:rsidR="00CC42D4" w:rsidRPr="00DE7D13" w:rsidRDefault="003B52F0" w:rsidP="0067622A">
      <w:pPr>
        <w:pStyle w:val="ListParagraph"/>
        <w:numPr>
          <w:ilvl w:val="0"/>
          <w:numId w:val="26"/>
        </w:numPr>
        <w:jc w:val="both"/>
      </w:pPr>
      <w:r w:rsidRPr="00DE7D13">
        <w:t>Allocating funding to make</w:t>
      </w:r>
      <w:r w:rsidR="00224C38" w:rsidRPr="00DE7D13">
        <w:t xml:space="preserve"> essential</w:t>
      </w:r>
      <w:r w:rsidRPr="00DE7D13">
        <w:t xml:space="preserve"> communications goods and services more affordable for communications consumers.</w:t>
      </w:r>
    </w:p>
    <w:p w14:paraId="71F70569" w14:textId="68F09709" w:rsidR="006159B4" w:rsidRPr="00561102" w:rsidRDefault="006159B4" w:rsidP="0067622A">
      <w:pPr>
        <w:pStyle w:val="ListParagraph"/>
        <w:numPr>
          <w:ilvl w:val="0"/>
          <w:numId w:val="26"/>
        </w:numPr>
        <w:jc w:val="both"/>
      </w:pPr>
      <w:r w:rsidRPr="00561102">
        <w:t xml:space="preserve">Re-establishing the Communications Fund to </w:t>
      </w:r>
      <w:r w:rsidR="00DF3976" w:rsidRPr="00561102">
        <w:t>improve communications infrastructure and increase the reliability of communications services across Australia.</w:t>
      </w:r>
    </w:p>
    <w:p w14:paraId="38CA1668" w14:textId="2444B231" w:rsidR="00A24589" w:rsidRPr="00561102" w:rsidRDefault="00A24589" w:rsidP="0067622A">
      <w:pPr>
        <w:pStyle w:val="ListParagraph"/>
        <w:numPr>
          <w:ilvl w:val="0"/>
          <w:numId w:val="26"/>
        </w:numPr>
        <w:jc w:val="both"/>
      </w:pPr>
      <w:r w:rsidRPr="00561102">
        <w:t>Supporting mechanisms</w:t>
      </w:r>
      <w:r w:rsidR="0067703F" w:rsidRPr="00561102">
        <w:t xml:space="preserve"> to make the communications market fairer, including by </w:t>
      </w:r>
      <w:proofErr w:type="gramStart"/>
      <w:r w:rsidR="0067703F" w:rsidRPr="00561102">
        <w:t>establishing</w:t>
      </w:r>
      <w:proofErr w:type="gramEnd"/>
      <w:r w:rsidR="0067703F" w:rsidRPr="00561102">
        <w:t xml:space="preserve"> an independent </w:t>
      </w:r>
      <w:r w:rsidR="00561102">
        <w:t>plan</w:t>
      </w:r>
      <w:r w:rsidR="0067703F" w:rsidRPr="00561102">
        <w:t xml:space="preserve"> comparison tool</w:t>
      </w:r>
      <w:r w:rsidR="00561102" w:rsidRPr="00561102">
        <w:t>.</w:t>
      </w:r>
    </w:p>
    <w:p w14:paraId="7EB70964" w14:textId="4857078C" w:rsidR="002F341F" w:rsidRPr="00062225" w:rsidRDefault="00196009" w:rsidP="0067622A">
      <w:pPr>
        <w:pStyle w:val="ListParagraph"/>
        <w:numPr>
          <w:ilvl w:val="0"/>
          <w:numId w:val="26"/>
        </w:numPr>
        <w:jc w:val="both"/>
      </w:pPr>
      <w:r w:rsidRPr="00062225">
        <w:t xml:space="preserve">Supporting </w:t>
      </w:r>
      <w:r w:rsidR="00062225" w:rsidRPr="00062225">
        <w:t>digital inclusion initiatives, including</w:t>
      </w:r>
      <w:r w:rsidR="00E47844">
        <w:t xml:space="preserve"> co-ordinated and</w:t>
      </w:r>
      <w:r w:rsidR="00062225" w:rsidRPr="00062225">
        <w:t xml:space="preserve"> targeted efforts t</w:t>
      </w:r>
      <w:r w:rsidR="004C174F">
        <w:t>o</w:t>
      </w:r>
      <w:r w:rsidR="00062225" w:rsidRPr="00062225">
        <w:t xml:space="preserve"> improve First Nations</w:t>
      </w:r>
      <w:r w:rsidR="00156A40">
        <w:t>’</w:t>
      </w:r>
      <w:r w:rsidR="00062225" w:rsidRPr="00062225">
        <w:t xml:space="preserve"> </w:t>
      </w:r>
      <w:r w:rsidR="004C174F">
        <w:t xml:space="preserve">rates of </w:t>
      </w:r>
      <w:r w:rsidR="00062225" w:rsidRPr="00062225">
        <w:t xml:space="preserve">digital inclusion. </w:t>
      </w:r>
    </w:p>
    <w:p w14:paraId="394FD695" w14:textId="158B3B70" w:rsidR="00DF3976" w:rsidRPr="00062225" w:rsidRDefault="00DF3976" w:rsidP="0067622A">
      <w:pPr>
        <w:pStyle w:val="ListParagraph"/>
        <w:numPr>
          <w:ilvl w:val="0"/>
          <w:numId w:val="26"/>
        </w:numPr>
        <w:jc w:val="both"/>
      </w:pPr>
      <w:r w:rsidRPr="00062225">
        <w:t xml:space="preserve">Allocating funding to support consumer representation in digital platforms </w:t>
      </w:r>
      <w:r w:rsidR="00062225">
        <w:t>policy.</w:t>
      </w:r>
    </w:p>
    <w:p w14:paraId="179C1A38" w14:textId="38CBDD08" w:rsidR="009F1D97" w:rsidRPr="00062225" w:rsidRDefault="002A3960" w:rsidP="0067622A">
      <w:pPr>
        <w:pStyle w:val="ListParagraph"/>
        <w:numPr>
          <w:ilvl w:val="0"/>
          <w:numId w:val="26"/>
        </w:numPr>
        <w:jc w:val="both"/>
      </w:pPr>
      <w:r w:rsidRPr="00062225">
        <w:t xml:space="preserve">Guaranteeing long-term funding for </w:t>
      </w:r>
      <w:r w:rsidR="00871E4F">
        <w:t xml:space="preserve">ACCAN’s </w:t>
      </w:r>
      <w:r w:rsidRPr="00062225">
        <w:t>Accessible Telecoms</w:t>
      </w:r>
      <w:r w:rsidR="002F341F" w:rsidRPr="00062225">
        <w:t xml:space="preserve"> </w:t>
      </w:r>
      <w:r w:rsidR="00871E4F">
        <w:t xml:space="preserve">project </w:t>
      </w:r>
      <w:r w:rsidR="002F341F" w:rsidRPr="00062225">
        <w:t>and supporting other efforts to improve the accessibility of communications goods and services.</w:t>
      </w:r>
    </w:p>
    <w:p w14:paraId="717B45C3" w14:textId="0684018A" w:rsidR="00542267" w:rsidRDefault="008E1CC4" w:rsidP="00CC0C0E">
      <w:pPr>
        <w:pStyle w:val="Heading2"/>
      </w:pPr>
      <w:bookmarkStart w:id="1" w:name="_Toc351382482"/>
      <w:bookmarkStart w:id="2" w:name="_Toc94264154"/>
      <w:r w:rsidRPr="003441E5">
        <w:lastRenderedPageBreak/>
        <w:t>List of recommendations</w:t>
      </w:r>
      <w:bookmarkEnd w:id="1"/>
      <w:bookmarkEnd w:id="2"/>
    </w:p>
    <w:p w14:paraId="379024CE" w14:textId="101DD0CD" w:rsidR="00CC0C0E" w:rsidRDefault="00CC0C0E" w:rsidP="00543554">
      <w:pPr>
        <w:pStyle w:val="Recommendation"/>
        <w:spacing w:before="240" w:beforeAutospacing="0"/>
        <w:jc w:val="both"/>
      </w:pPr>
      <w:r w:rsidRPr="00B726AE">
        <w:t xml:space="preserve">That the Federal Government funds an affordable broadband concession to support </w:t>
      </w:r>
      <w:proofErr w:type="gramStart"/>
      <w:r w:rsidRPr="00B726AE">
        <w:t>low income</w:t>
      </w:r>
      <w:proofErr w:type="gramEnd"/>
      <w:r w:rsidRPr="00B726AE">
        <w:t xml:space="preserve"> Australians to access services on the NBN, at a cost of between $2,060 million and $2,420 million for an initial four-year period.</w:t>
      </w:r>
    </w:p>
    <w:p w14:paraId="2FE0BAC5" w14:textId="62E000F7" w:rsidR="00CC0C0E" w:rsidRDefault="00CC0C0E" w:rsidP="00543554">
      <w:pPr>
        <w:pStyle w:val="Recommendation"/>
        <w:spacing w:before="240" w:beforeAutospacing="0"/>
        <w:jc w:val="both"/>
      </w:pPr>
      <w:r w:rsidRPr="002A376A">
        <w:t xml:space="preserve">That funding be </w:t>
      </w:r>
      <w:proofErr w:type="gramStart"/>
      <w:r w:rsidRPr="002A376A">
        <w:t>allocated</w:t>
      </w:r>
      <w:proofErr w:type="gramEnd"/>
      <w:r w:rsidRPr="002A376A">
        <w:t xml:space="preserve"> for the Federal Government to take on a coordinating role in the provision of accessible and affordable devices to people on low incomes without devices.</w:t>
      </w:r>
    </w:p>
    <w:p w14:paraId="5B69D96D" w14:textId="46920249" w:rsidR="00CC0C0E" w:rsidRDefault="00CC0C0E" w:rsidP="00543554">
      <w:pPr>
        <w:pStyle w:val="Recommendation"/>
        <w:spacing w:before="240" w:beforeAutospacing="0"/>
        <w:jc w:val="both"/>
      </w:pPr>
      <w:r w:rsidRPr="00840C65">
        <w:t xml:space="preserve">That the Federal Government </w:t>
      </w:r>
      <w:proofErr w:type="gramStart"/>
      <w:r w:rsidRPr="00840C65">
        <w:t>allocates</w:t>
      </w:r>
      <w:proofErr w:type="gramEnd"/>
      <w:r w:rsidRPr="00840C65">
        <w:t xml:space="preserve"> funding to provide an affordable voice service concession to support Age Pension and Disability Support Pension recipients to access home phone services on the NBN.</w:t>
      </w:r>
    </w:p>
    <w:p w14:paraId="06C71DD7" w14:textId="6A6E7C57" w:rsidR="00CC0C0E" w:rsidRDefault="00CC0C0E" w:rsidP="00543554">
      <w:pPr>
        <w:pStyle w:val="Recommendation"/>
        <w:spacing w:before="240" w:beforeAutospacing="0"/>
        <w:jc w:val="both"/>
      </w:pPr>
      <w:r w:rsidRPr="002F7FD2">
        <w:t>That the Federal Government re-establishes the Communications Fund with a mandate to invest its assets commercially and uses the proceedings for funding essential communications programs.</w:t>
      </w:r>
    </w:p>
    <w:p w14:paraId="1FD08285" w14:textId="2BA4FCEF" w:rsidR="00CC0C0E" w:rsidRDefault="00CC0C0E" w:rsidP="00543554">
      <w:pPr>
        <w:pStyle w:val="Recommendation"/>
        <w:spacing w:before="240" w:beforeAutospacing="0"/>
        <w:jc w:val="both"/>
      </w:pPr>
      <w:r>
        <w:t xml:space="preserve">That the Federal Government invest in initiatives aimed at improving broadband reliability, including prioritising progress on the draft standards, </w:t>
      </w:r>
      <w:proofErr w:type="gramStart"/>
      <w:r>
        <w:t>rules</w:t>
      </w:r>
      <w:proofErr w:type="gramEnd"/>
      <w:r>
        <w:t xml:space="preserve"> and benchmarks for Statutory Infrastructure Providers.</w:t>
      </w:r>
    </w:p>
    <w:p w14:paraId="1D2BF1C0" w14:textId="738822CE" w:rsidR="00CC0C0E" w:rsidRDefault="00CC0C0E" w:rsidP="00543554">
      <w:pPr>
        <w:pStyle w:val="Recommendation"/>
        <w:spacing w:before="240" w:beforeAutospacing="0"/>
        <w:jc w:val="both"/>
      </w:pPr>
      <w:r w:rsidRPr="006669A6">
        <w:t xml:space="preserve">That the Federal Government </w:t>
      </w:r>
      <w:proofErr w:type="gramStart"/>
      <w:r w:rsidRPr="006669A6">
        <w:t>allocates</w:t>
      </w:r>
      <w:proofErr w:type="gramEnd"/>
      <w:r w:rsidRPr="006669A6">
        <w:t xml:space="preserve"> funding from general revenue for the ACMA to investigate and monitor mobile outages and the reliability of mobile infrastructure across Australia, to identify if measures are needed to increase mobile reliability.</w:t>
      </w:r>
    </w:p>
    <w:p w14:paraId="39E60687" w14:textId="48AC2BB3" w:rsidR="00CC0C0E" w:rsidRDefault="00CC0C0E" w:rsidP="00543554">
      <w:pPr>
        <w:pStyle w:val="Recommendation"/>
        <w:spacing w:before="240" w:beforeAutospacing="0"/>
        <w:jc w:val="both"/>
      </w:pPr>
      <w:r w:rsidRPr="003E425E">
        <w:t xml:space="preserve">That the Federal Government </w:t>
      </w:r>
      <w:proofErr w:type="gramStart"/>
      <w:r w:rsidRPr="003E425E">
        <w:t>allocate</w:t>
      </w:r>
      <w:proofErr w:type="gramEnd"/>
      <w:r w:rsidRPr="003E425E">
        <w:t xml:space="preserve"> funding of $100 million per annum for four years from general revenue or a re-established Communications Fund for further, expanded rounds of the Mobile Black Spot Program, and the Regional Connectivity Program.</w:t>
      </w:r>
    </w:p>
    <w:p w14:paraId="4895303A" w14:textId="10155D67" w:rsidR="00CC0C0E" w:rsidRDefault="00CC0C0E" w:rsidP="00543554">
      <w:pPr>
        <w:pStyle w:val="Recommendation"/>
        <w:spacing w:before="240" w:beforeAutospacing="0"/>
        <w:jc w:val="both"/>
      </w:pPr>
      <w:r w:rsidRPr="008C7639">
        <w:t xml:space="preserve">That the Federal Government </w:t>
      </w:r>
      <w:proofErr w:type="gramStart"/>
      <w:r w:rsidRPr="008C7639">
        <w:t>allocate</w:t>
      </w:r>
      <w:proofErr w:type="gramEnd"/>
      <w:r w:rsidRPr="008C7639">
        <w:t xml:space="preserve"> funding from general revenue or a re-established Communications Fund to support local communities to develop bids for RCP funding.</w:t>
      </w:r>
    </w:p>
    <w:p w14:paraId="1E67E9FA" w14:textId="1EACF70F" w:rsidR="00CC0C0E" w:rsidRDefault="00CC0C0E" w:rsidP="00543554">
      <w:pPr>
        <w:pStyle w:val="Recommendation"/>
        <w:spacing w:before="240" w:beforeAutospacing="0"/>
        <w:jc w:val="both"/>
      </w:pPr>
      <w:r>
        <w:t xml:space="preserve">That the Federal Government </w:t>
      </w:r>
      <w:proofErr w:type="gramStart"/>
      <w:r>
        <w:t>allocate</w:t>
      </w:r>
      <w:proofErr w:type="gramEnd"/>
      <w:r>
        <w:t xml:space="preserve"> funding on an ongoing basis for the Regional Tech Hub to provide digital capacity building and troubleshooting services.</w:t>
      </w:r>
    </w:p>
    <w:p w14:paraId="1387EB8C" w14:textId="6C8ECE97" w:rsidR="00CC0C0E" w:rsidRDefault="00CC0C0E" w:rsidP="00543554">
      <w:pPr>
        <w:pStyle w:val="Recommendation"/>
        <w:spacing w:before="240" w:beforeAutospacing="0"/>
        <w:jc w:val="both"/>
      </w:pPr>
      <w:r>
        <w:t xml:space="preserve">That the Federal Government continue to fund the ACCC Measuring Broadband Australia Program, including its expansion to NBN Sky Muster services and continued </w:t>
      </w:r>
      <w:proofErr w:type="gramStart"/>
      <w:r>
        <w:t>monitoring</w:t>
      </w:r>
      <w:proofErr w:type="gramEnd"/>
      <w:r>
        <w:t xml:space="preserve"> of Fixed Wireless services.</w:t>
      </w:r>
    </w:p>
    <w:p w14:paraId="60641786" w14:textId="3D987662" w:rsidR="00CC0C0E" w:rsidRDefault="00CC0C0E" w:rsidP="00543554">
      <w:pPr>
        <w:pStyle w:val="Recommendation"/>
        <w:spacing w:before="240" w:beforeAutospacing="0"/>
        <w:jc w:val="both"/>
      </w:pPr>
      <w:r w:rsidRPr="001305F2">
        <w:t xml:space="preserve">That the Federal Government </w:t>
      </w:r>
      <w:proofErr w:type="gramStart"/>
      <w:r w:rsidRPr="001305F2">
        <w:t>allocate</w:t>
      </w:r>
      <w:proofErr w:type="gramEnd"/>
      <w:r w:rsidRPr="001305F2">
        <w:t xml:space="preserve"> funding from general revenue or a re-established Communications Fund to invest in local-level, community-informed and co-designed solutions to resolve connectivity gaps in First Nations communities.</w:t>
      </w:r>
    </w:p>
    <w:p w14:paraId="17CC91F0" w14:textId="0C9765AD" w:rsidR="00D30F39" w:rsidRDefault="00D30F39" w:rsidP="00543554">
      <w:pPr>
        <w:pStyle w:val="Recommendation"/>
        <w:spacing w:before="240" w:beforeAutospacing="0"/>
        <w:jc w:val="both"/>
      </w:pPr>
      <w:r>
        <w:lastRenderedPageBreak/>
        <w:t xml:space="preserve">A trusted and independent party should be resourced by the Federal Government to develop and </w:t>
      </w:r>
      <w:proofErr w:type="gramStart"/>
      <w:r>
        <w:t>maintain</w:t>
      </w:r>
      <w:proofErr w:type="gramEnd"/>
      <w:r>
        <w:t xml:space="preserve"> an online plan comparison tool for telecommunications services to support greater consumer choice.</w:t>
      </w:r>
    </w:p>
    <w:p w14:paraId="28F949EF" w14:textId="36EC052B" w:rsidR="00CC0C0E" w:rsidRDefault="00543554" w:rsidP="00543554">
      <w:pPr>
        <w:pStyle w:val="Recommendation"/>
        <w:spacing w:before="240" w:beforeAutospacing="0"/>
        <w:jc w:val="both"/>
      </w:pPr>
      <w:r>
        <w:t xml:space="preserve">That the Federal Government </w:t>
      </w:r>
      <w:proofErr w:type="gramStart"/>
      <w:r>
        <w:t>allocate</w:t>
      </w:r>
      <w:proofErr w:type="gramEnd"/>
      <w:r>
        <w:t xml:space="preserve"> funding from general revenue or a re-established Communications Fund to support the implementation of the Indigenous Digital Inclusion Plan</w:t>
      </w:r>
    </w:p>
    <w:p w14:paraId="5ED56AC9" w14:textId="7BF4C83E" w:rsidR="00CC0C0E" w:rsidRDefault="00CC0C0E" w:rsidP="00543554">
      <w:pPr>
        <w:pStyle w:val="Recommendation"/>
        <w:spacing w:before="240" w:beforeAutospacing="0"/>
        <w:jc w:val="both"/>
      </w:pPr>
      <w:r>
        <w:t>That the Federal Government, as a priority, fund First Nations data collection and analysis to support data sovereignty as outlined in Target 17 of the Closing the Gap Agreement.</w:t>
      </w:r>
    </w:p>
    <w:p w14:paraId="3C6E9AEE" w14:textId="03D19E6D" w:rsidR="00CC0C0E" w:rsidRDefault="00CC0C0E" w:rsidP="00543554">
      <w:pPr>
        <w:pStyle w:val="Recommendation"/>
        <w:spacing w:before="240" w:beforeAutospacing="0"/>
        <w:jc w:val="both"/>
      </w:pPr>
      <w:r>
        <w:t xml:space="preserve">That the Federal Government </w:t>
      </w:r>
      <w:proofErr w:type="gramStart"/>
      <w:r>
        <w:t>allocate</w:t>
      </w:r>
      <w:proofErr w:type="gramEnd"/>
      <w:r>
        <w:t xml:space="preserve"> funding from general revenue or a re-established Communications Fund for the delivery of digital skills programs for First Nations peoples, including expansion of the </w:t>
      </w:r>
      <w:proofErr w:type="spellStart"/>
      <w:r>
        <w:t>inDigiMOB</w:t>
      </w:r>
      <w:proofErr w:type="spellEnd"/>
      <w:r>
        <w:t xml:space="preserve"> program.</w:t>
      </w:r>
    </w:p>
    <w:p w14:paraId="7A3A643D" w14:textId="4933748C" w:rsidR="00CC0C0E" w:rsidRDefault="00543554" w:rsidP="00543554">
      <w:pPr>
        <w:pStyle w:val="Recommendation"/>
        <w:spacing w:before="240" w:beforeAutospacing="0"/>
        <w:jc w:val="both"/>
      </w:pPr>
      <w:r w:rsidRPr="00F94353">
        <w:t xml:space="preserve">That the Federal Government </w:t>
      </w:r>
      <w:proofErr w:type="gramStart"/>
      <w:r w:rsidRPr="00F94353">
        <w:t>allocate</w:t>
      </w:r>
      <w:proofErr w:type="gramEnd"/>
      <w:r w:rsidRPr="00F94353">
        <w:t xml:space="preserve"> funding to co-invest with the digital platforms industry to support a consumer organisation to represent the interests of the Australian community in decision making for digital platform policy.</w:t>
      </w:r>
    </w:p>
    <w:p w14:paraId="2D2478D0" w14:textId="46150930" w:rsidR="00CC0C0E" w:rsidRDefault="00543554" w:rsidP="00543554">
      <w:pPr>
        <w:pStyle w:val="Recommendation"/>
        <w:spacing w:before="240" w:beforeAutospacing="0"/>
        <w:jc w:val="both"/>
      </w:pPr>
      <w:r w:rsidRPr="002F7591">
        <w:t xml:space="preserve">That the Federal Government work with the telecommunications industry to </w:t>
      </w:r>
      <w:proofErr w:type="gramStart"/>
      <w:r w:rsidRPr="002F7591">
        <w:t>establish</w:t>
      </w:r>
      <w:proofErr w:type="gramEnd"/>
      <w:r w:rsidRPr="002F7591">
        <w:t xml:space="preserve"> a funding mechanism for the ongoing provision of the Accessible Telecoms service.</w:t>
      </w:r>
    </w:p>
    <w:p w14:paraId="6B3B98C1" w14:textId="0FA17F44" w:rsidR="00CC0C0E" w:rsidRDefault="00543554" w:rsidP="00543554">
      <w:pPr>
        <w:pStyle w:val="Recommendation"/>
        <w:spacing w:before="240" w:beforeAutospacing="0"/>
        <w:jc w:val="both"/>
      </w:pPr>
      <w:r w:rsidRPr="00041EF1">
        <w:t xml:space="preserve">That the Federal Government </w:t>
      </w:r>
      <w:proofErr w:type="gramStart"/>
      <w:r w:rsidRPr="00041EF1">
        <w:t>allocate</w:t>
      </w:r>
      <w:proofErr w:type="gramEnd"/>
      <w:r w:rsidRPr="00041EF1">
        <w:t xml:space="preserve"> funding to ensure all Federal Government websites comply with WCAG 2.1 AA and successor standards.</w:t>
      </w:r>
    </w:p>
    <w:p w14:paraId="15C017EA" w14:textId="5F16205E" w:rsidR="00CC0C0E" w:rsidRDefault="00543554" w:rsidP="00543554">
      <w:pPr>
        <w:pStyle w:val="Recommendation"/>
        <w:spacing w:before="240" w:beforeAutospacing="0"/>
        <w:jc w:val="both"/>
      </w:pPr>
      <w:r w:rsidRPr="003E2809">
        <w:t xml:space="preserve">That the Federal Government </w:t>
      </w:r>
      <w:proofErr w:type="gramStart"/>
      <w:r w:rsidRPr="003E2809">
        <w:t>allocate</w:t>
      </w:r>
      <w:proofErr w:type="gramEnd"/>
      <w:r w:rsidRPr="003E2809">
        <w:t xml:space="preserve"> funding to establish digital capacity building programs to support the engagement of people with disability in the broader digital economy.</w:t>
      </w:r>
    </w:p>
    <w:p w14:paraId="05621D2A" w14:textId="7F638B98" w:rsidR="00CC0C0E" w:rsidRDefault="00543554" w:rsidP="00543554">
      <w:pPr>
        <w:pStyle w:val="Recommendation"/>
        <w:spacing w:before="240" w:beforeAutospacing="0"/>
        <w:jc w:val="both"/>
      </w:pPr>
      <w:r w:rsidRPr="00A26378">
        <w:t>That the Federal Government commit to annual funding for a minimum of 14 hours per week of audio described content on both the ABC and SBS.</w:t>
      </w:r>
    </w:p>
    <w:p w14:paraId="3E28A008" w14:textId="77777777" w:rsidR="00CC0C0E" w:rsidRPr="00CC0C0E" w:rsidRDefault="00CC0C0E" w:rsidP="00CC0C0E">
      <w:pPr>
        <w:rPr>
          <w:lang w:eastAsia="en-US"/>
        </w:rPr>
      </w:pPr>
    </w:p>
    <w:p w14:paraId="21302FF8" w14:textId="17533626" w:rsidR="0088571C" w:rsidRDefault="004C7329" w:rsidP="004C7329">
      <w:pPr>
        <w:pStyle w:val="Heading1"/>
      </w:pPr>
      <w:bookmarkStart w:id="3" w:name="_Toc94264155"/>
      <w:r>
        <w:lastRenderedPageBreak/>
        <w:t xml:space="preserve">Affordable </w:t>
      </w:r>
      <w:r w:rsidR="001A3AF1">
        <w:t>tele</w:t>
      </w:r>
      <w:r>
        <w:t>communications for all</w:t>
      </w:r>
      <w:bookmarkEnd w:id="3"/>
      <w:r>
        <w:t xml:space="preserve"> </w:t>
      </w:r>
    </w:p>
    <w:p w14:paraId="6E497CCE" w14:textId="77777777" w:rsidR="00026CAD" w:rsidRDefault="00853FC3" w:rsidP="00655CB4">
      <w:pPr>
        <w:jc w:val="both"/>
        <w:rPr>
          <w:lang w:eastAsia="en-US"/>
        </w:rPr>
      </w:pPr>
      <w:r>
        <w:rPr>
          <w:lang w:eastAsia="en-US"/>
        </w:rPr>
        <w:t xml:space="preserve">Despite the quality and variety of communications services in Australia increasing over time, </w:t>
      </w:r>
      <w:r w:rsidR="001B1ED5">
        <w:rPr>
          <w:lang w:eastAsia="en-US"/>
        </w:rPr>
        <w:t>and improvements in affordability more generally, affordable communications continue to be a challenge for many people on low income.</w:t>
      </w:r>
      <w:r w:rsidR="000C1AC1">
        <w:rPr>
          <w:rStyle w:val="FootnoteReference"/>
          <w:lang w:eastAsia="en-US"/>
        </w:rPr>
        <w:footnoteReference w:id="5"/>
      </w:r>
      <w:r w:rsidR="001B1ED5">
        <w:rPr>
          <w:lang w:eastAsia="en-US"/>
        </w:rPr>
        <w:t xml:space="preserve"> </w:t>
      </w:r>
      <w:r w:rsidR="00175F3D">
        <w:rPr>
          <w:lang w:eastAsia="en-US"/>
        </w:rPr>
        <w:t>F</w:t>
      </w:r>
      <w:r w:rsidR="001B6E1D">
        <w:rPr>
          <w:lang w:eastAsia="en-US"/>
        </w:rPr>
        <w:t xml:space="preserve">or households on low incomes, the cost of communication services can </w:t>
      </w:r>
      <w:proofErr w:type="gramStart"/>
      <w:r w:rsidR="001B6E1D">
        <w:rPr>
          <w:lang w:eastAsia="en-US"/>
        </w:rPr>
        <w:t>represent</w:t>
      </w:r>
      <w:proofErr w:type="gramEnd"/>
      <w:r w:rsidR="001B6E1D">
        <w:rPr>
          <w:lang w:eastAsia="en-US"/>
        </w:rPr>
        <w:t xml:space="preserve"> a significant proportion of their total income. </w:t>
      </w:r>
      <w:r w:rsidR="00655CB4">
        <w:rPr>
          <w:lang w:eastAsia="en-US"/>
        </w:rPr>
        <w:t xml:space="preserve">The latest data from the Australian Digital Inclusion Index </w:t>
      </w:r>
      <w:r w:rsidR="003225FA">
        <w:rPr>
          <w:lang w:eastAsia="en-US"/>
        </w:rPr>
        <w:t xml:space="preserve">(ADII) </w:t>
      </w:r>
      <w:r w:rsidR="00655CB4">
        <w:rPr>
          <w:lang w:eastAsia="en-US"/>
        </w:rPr>
        <w:t>found that in 2021, 14% of</w:t>
      </w:r>
      <w:r w:rsidR="00656250">
        <w:rPr>
          <w:lang w:eastAsia="en-US"/>
        </w:rPr>
        <w:t xml:space="preserve"> all</w:t>
      </w:r>
      <w:r w:rsidR="00655CB4">
        <w:rPr>
          <w:lang w:eastAsia="en-US"/>
        </w:rPr>
        <w:t xml:space="preserve"> Australians would need to pay more than 10% of their household income to gain quality, reliable connectivity.</w:t>
      </w:r>
      <w:r w:rsidR="00655CB4">
        <w:rPr>
          <w:rStyle w:val="FootnoteReference"/>
          <w:lang w:eastAsia="en-US"/>
        </w:rPr>
        <w:footnoteReference w:id="6"/>
      </w:r>
      <w:r w:rsidR="00655CB4">
        <w:rPr>
          <w:lang w:eastAsia="en-US"/>
        </w:rPr>
        <w:t xml:space="preserve"> </w:t>
      </w:r>
      <w:r w:rsidR="00D622F8">
        <w:rPr>
          <w:lang w:eastAsia="en-US"/>
        </w:rPr>
        <w:t xml:space="preserve">When </w:t>
      </w:r>
      <w:r w:rsidR="00656250">
        <w:rPr>
          <w:lang w:eastAsia="en-US"/>
        </w:rPr>
        <w:t>taking</w:t>
      </w:r>
      <w:r w:rsidR="00D622F8">
        <w:rPr>
          <w:lang w:eastAsia="en-US"/>
        </w:rPr>
        <w:t xml:space="preserve"> income levels</w:t>
      </w:r>
      <w:r w:rsidR="00656250">
        <w:rPr>
          <w:lang w:eastAsia="en-US"/>
        </w:rPr>
        <w:t xml:space="preserve"> into account</w:t>
      </w:r>
      <w:r w:rsidR="00D622F8">
        <w:rPr>
          <w:lang w:eastAsia="en-US"/>
        </w:rPr>
        <w:t>,</w:t>
      </w:r>
      <w:r w:rsidR="003225FA">
        <w:rPr>
          <w:lang w:eastAsia="en-US"/>
        </w:rPr>
        <w:t xml:space="preserve"> ADII data shows that</w:t>
      </w:r>
      <w:r w:rsidR="00CF44DF">
        <w:rPr>
          <w:lang w:eastAsia="en-US"/>
        </w:rPr>
        <w:t xml:space="preserve"> 67%</w:t>
      </w:r>
      <w:r w:rsidR="00883C30">
        <w:rPr>
          <w:lang w:eastAsia="en-US"/>
        </w:rPr>
        <w:t xml:space="preserve"> </w:t>
      </w:r>
      <w:r w:rsidR="002A71D5">
        <w:rPr>
          <w:lang w:eastAsia="en-US"/>
        </w:rPr>
        <w:t xml:space="preserve">of </w:t>
      </w:r>
      <w:r w:rsidR="003225FA">
        <w:rPr>
          <w:lang w:eastAsia="en-US"/>
        </w:rPr>
        <w:t>those</w:t>
      </w:r>
      <w:r w:rsidR="002A71D5">
        <w:rPr>
          <w:lang w:eastAsia="en-US"/>
        </w:rPr>
        <w:t xml:space="preserve"> in the lowest income quintile</w:t>
      </w:r>
      <w:r w:rsidR="00D622F8">
        <w:rPr>
          <w:lang w:eastAsia="en-US"/>
        </w:rPr>
        <w:t xml:space="preserve"> need</w:t>
      </w:r>
      <w:r w:rsidR="00883C30">
        <w:rPr>
          <w:lang w:eastAsia="en-US"/>
        </w:rPr>
        <w:t xml:space="preserve"> to pay more than 10% of their household income for quality connectivity</w:t>
      </w:r>
      <w:r w:rsidR="00E853E8">
        <w:rPr>
          <w:lang w:eastAsia="en-US"/>
        </w:rPr>
        <w:t xml:space="preserve">. </w:t>
      </w:r>
      <w:r w:rsidR="00655CB4">
        <w:rPr>
          <w:lang w:eastAsia="en-US"/>
        </w:rPr>
        <w:t xml:space="preserve">Furthermore, 100% of those in the lowest income quintile, and 84% of those in the second lowest, would have to pay more than 5% of their household income to gain quality, reliable connectivity. </w:t>
      </w:r>
    </w:p>
    <w:p w14:paraId="3C106E5E" w14:textId="1B32B523" w:rsidR="00E92315" w:rsidRDefault="009F760B" w:rsidP="00886A03">
      <w:pPr>
        <w:jc w:val="both"/>
        <w:rPr>
          <w:lang w:eastAsia="en-US"/>
        </w:rPr>
      </w:pPr>
      <w:r w:rsidRPr="009F760B">
        <w:rPr>
          <w:lang w:eastAsia="en-US"/>
        </w:rPr>
        <w:t xml:space="preserve">In 2021, 26% of those Australians in the lowest income quintile, and 18% of those in the second lowest, </w:t>
      </w:r>
      <w:r w:rsidR="00116D33">
        <w:rPr>
          <w:lang w:eastAsia="en-US"/>
        </w:rPr>
        <w:t>we</w:t>
      </w:r>
      <w:r w:rsidRPr="009F760B">
        <w:rPr>
          <w:lang w:eastAsia="en-US"/>
        </w:rPr>
        <w:t>re extremely concerned about the cost of internet access</w:t>
      </w:r>
      <w:r>
        <w:rPr>
          <w:lang w:eastAsia="en-US"/>
        </w:rPr>
        <w:t>.</w:t>
      </w:r>
      <w:r w:rsidR="00655CB4">
        <w:rPr>
          <w:lang w:eastAsia="en-US"/>
        </w:rPr>
        <w:t xml:space="preserve"> </w:t>
      </w:r>
      <w:r w:rsidR="00FB45A4">
        <w:rPr>
          <w:lang w:eastAsia="en-US"/>
        </w:rPr>
        <w:t xml:space="preserve">This constitutes </w:t>
      </w:r>
      <w:r w:rsidR="00DE3810">
        <w:rPr>
          <w:lang w:eastAsia="en-US"/>
        </w:rPr>
        <w:t xml:space="preserve">around </w:t>
      </w:r>
      <w:r w:rsidR="00F74A3C">
        <w:rPr>
          <w:lang w:eastAsia="en-US"/>
        </w:rPr>
        <w:t xml:space="preserve">910,000 households </w:t>
      </w:r>
      <w:r w:rsidR="004A65E6">
        <w:rPr>
          <w:lang w:eastAsia="en-US"/>
        </w:rPr>
        <w:t>that are extremely concerned about the cost of accessing the internet.</w:t>
      </w:r>
      <w:r w:rsidR="00026CAD">
        <w:rPr>
          <w:lang w:eastAsia="en-US"/>
        </w:rPr>
        <w:t xml:space="preserve"> </w:t>
      </w:r>
      <w:r w:rsidR="002F03E5">
        <w:rPr>
          <w:lang w:eastAsia="en-US"/>
        </w:rPr>
        <w:t xml:space="preserve">ACCAN recently commissioned </w:t>
      </w:r>
      <w:r w:rsidR="00C125A8">
        <w:rPr>
          <w:lang w:eastAsia="en-US"/>
        </w:rPr>
        <w:t xml:space="preserve">research to </w:t>
      </w:r>
      <w:r w:rsidR="002F03E5">
        <w:rPr>
          <w:lang w:eastAsia="en-US"/>
        </w:rPr>
        <w:t xml:space="preserve">assess the effectiveness of programs and offers being provided by the telecommunications industry to assist </w:t>
      </w:r>
      <w:proofErr w:type="gramStart"/>
      <w:r w:rsidR="002F03E5">
        <w:rPr>
          <w:lang w:eastAsia="en-US"/>
        </w:rPr>
        <w:t>low income</w:t>
      </w:r>
      <w:proofErr w:type="gramEnd"/>
      <w:r w:rsidR="002F03E5">
        <w:rPr>
          <w:lang w:eastAsia="en-US"/>
        </w:rPr>
        <w:t xml:space="preserve"> households and individuals with the affordability of their telecommunications services.</w:t>
      </w:r>
      <w:r w:rsidR="00EF07C3">
        <w:rPr>
          <w:rStyle w:val="FootnoteReference"/>
          <w:lang w:eastAsia="en-US"/>
        </w:rPr>
        <w:footnoteReference w:id="7"/>
      </w:r>
      <w:r w:rsidR="002F03E5">
        <w:rPr>
          <w:lang w:eastAsia="en-US"/>
        </w:rPr>
        <w:t xml:space="preserve"> </w:t>
      </w:r>
      <w:r w:rsidR="005B5648">
        <w:rPr>
          <w:lang w:eastAsia="en-US"/>
        </w:rPr>
        <w:t>It</w:t>
      </w:r>
      <w:r w:rsidR="008D08D6">
        <w:rPr>
          <w:lang w:eastAsia="en-US"/>
        </w:rPr>
        <w:t xml:space="preserve"> </w:t>
      </w:r>
      <w:r w:rsidR="00A9087C">
        <w:rPr>
          <w:lang w:eastAsia="en-US"/>
        </w:rPr>
        <w:t>found</w:t>
      </w:r>
      <w:r w:rsidR="00A9087C" w:rsidDel="006B050F">
        <w:rPr>
          <w:lang w:eastAsia="en-US"/>
        </w:rPr>
        <w:t xml:space="preserve"> </w:t>
      </w:r>
      <w:r w:rsidR="00A9087C">
        <w:rPr>
          <w:lang w:eastAsia="en-US"/>
        </w:rPr>
        <w:t xml:space="preserve">existing low income measures offered by telecommunications providers can </w:t>
      </w:r>
      <w:r w:rsidR="006B050F">
        <w:rPr>
          <w:lang w:eastAsia="en-US"/>
        </w:rPr>
        <w:t>be effective</w:t>
      </w:r>
      <w:r w:rsidR="002129B5">
        <w:rPr>
          <w:lang w:eastAsia="en-US"/>
        </w:rPr>
        <w:t xml:space="preserve">, </w:t>
      </w:r>
      <w:r w:rsidR="00DF0340">
        <w:rPr>
          <w:lang w:eastAsia="en-US"/>
        </w:rPr>
        <w:t>however</w:t>
      </w:r>
      <w:r w:rsidR="00A9087C">
        <w:rPr>
          <w:lang w:eastAsia="en-US"/>
        </w:rPr>
        <w:t xml:space="preserve"> the demand for </w:t>
      </w:r>
      <w:r w:rsidR="000F4798">
        <w:rPr>
          <w:lang w:eastAsia="en-US"/>
        </w:rPr>
        <w:t xml:space="preserve">low income offers outweighs their availability. </w:t>
      </w:r>
      <w:r w:rsidR="00316C05">
        <w:rPr>
          <w:lang w:eastAsia="en-US"/>
        </w:rPr>
        <w:t xml:space="preserve">Indeed, </w:t>
      </w:r>
      <w:r w:rsidR="00503164">
        <w:rPr>
          <w:lang w:eastAsia="en-US"/>
        </w:rPr>
        <w:t xml:space="preserve">when respondents were </w:t>
      </w:r>
      <w:r w:rsidR="005F5131">
        <w:rPr>
          <w:lang w:eastAsia="en-US"/>
        </w:rPr>
        <w:t xml:space="preserve">asked about </w:t>
      </w:r>
      <w:r w:rsidR="00BB682D">
        <w:rPr>
          <w:lang w:eastAsia="en-US"/>
        </w:rPr>
        <w:t>their experiences</w:t>
      </w:r>
      <w:r w:rsidR="00830ABE">
        <w:rPr>
          <w:lang w:eastAsia="en-US"/>
        </w:rPr>
        <w:t xml:space="preserve"> in </w:t>
      </w:r>
      <w:r w:rsidR="001861C0">
        <w:rPr>
          <w:lang w:eastAsia="en-US"/>
        </w:rPr>
        <w:t xml:space="preserve">finding suitable offers, </w:t>
      </w:r>
      <w:r w:rsidR="00E813AE">
        <w:rPr>
          <w:lang w:eastAsia="en-US"/>
        </w:rPr>
        <w:t xml:space="preserve">more than half </w:t>
      </w:r>
      <w:r w:rsidR="005D5AF7">
        <w:rPr>
          <w:lang w:eastAsia="en-US"/>
        </w:rPr>
        <w:t xml:space="preserve">of those </w:t>
      </w:r>
      <w:r w:rsidR="0032436B">
        <w:rPr>
          <w:lang w:eastAsia="en-US"/>
        </w:rPr>
        <w:t xml:space="preserve">who ran into difficulties </w:t>
      </w:r>
      <w:r w:rsidR="00367C0D">
        <w:rPr>
          <w:lang w:eastAsia="en-US"/>
        </w:rPr>
        <w:t xml:space="preserve">flagged affordability </w:t>
      </w:r>
      <w:r w:rsidR="00E35432">
        <w:rPr>
          <w:lang w:eastAsia="en-US"/>
        </w:rPr>
        <w:t>as a problem.</w:t>
      </w:r>
      <w:r w:rsidR="000E2BFE">
        <w:rPr>
          <w:rStyle w:val="FootnoteReference"/>
          <w:lang w:eastAsia="en-US"/>
        </w:rPr>
        <w:footnoteReference w:id="8"/>
      </w:r>
      <w:r w:rsidR="0044458F">
        <w:rPr>
          <w:lang w:eastAsia="en-US"/>
        </w:rPr>
        <w:t xml:space="preserve"> </w:t>
      </w:r>
    </w:p>
    <w:p w14:paraId="23095FEB" w14:textId="50FAC886" w:rsidR="000E2BFE" w:rsidRDefault="0063633E" w:rsidP="00886A03">
      <w:pPr>
        <w:jc w:val="both"/>
        <w:rPr>
          <w:lang w:eastAsia="en-US"/>
        </w:rPr>
      </w:pPr>
      <w:r>
        <w:rPr>
          <w:lang w:eastAsia="en-US"/>
        </w:rPr>
        <w:t>The</w:t>
      </w:r>
      <w:r w:rsidR="0044458F">
        <w:rPr>
          <w:lang w:eastAsia="en-US"/>
        </w:rPr>
        <w:t xml:space="preserve"> 2022-2023 Federal Budget must support programs and initiatives aimed at increasing the affordability of communications goods and services.</w:t>
      </w:r>
    </w:p>
    <w:p w14:paraId="1734076E" w14:textId="7478CF57" w:rsidR="00C15B4F" w:rsidRDefault="00C15B4F" w:rsidP="00FD320C">
      <w:pPr>
        <w:pStyle w:val="Heading2"/>
      </w:pPr>
      <w:bookmarkStart w:id="4" w:name="_Toc94264156"/>
      <w:r>
        <w:t>Affordable broadband – No Australian Left Offline</w:t>
      </w:r>
      <w:bookmarkEnd w:id="4"/>
    </w:p>
    <w:p w14:paraId="25F25755" w14:textId="204694E8" w:rsidR="00517E6F" w:rsidRDefault="00517E6F" w:rsidP="00886A03">
      <w:pPr>
        <w:jc w:val="both"/>
        <w:rPr>
          <w:lang w:eastAsia="en-US"/>
        </w:rPr>
      </w:pPr>
      <w:r>
        <w:rPr>
          <w:lang w:eastAsia="en-US"/>
        </w:rPr>
        <w:t>Much has been written about the economic benefits of affordab</w:t>
      </w:r>
      <w:r w:rsidR="00AB0DC3">
        <w:rPr>
          <w:lang w:eastAsia="en-US"/>
        </w:rPr>
        <w:t>le broadband and the take-up of broadband services, including increases in average incomes; the creation of new businesses; and the potential for governments to save billions</w:t>
      </w:r>
      <w:r w:rsidR="00792D2D">
        <w:rPr>
          <w:lang w:eastAsia="en-US"/>
        </w:rPr>
        <w:t xml:space="preserve"> in service delivery costs.</w:t>
      </w:r>
      <w:r w:rsidR="00792D2D">
        <w:rPr>
          <w:rStyle w:val="FootnoteReference"/>
          <w:lang w:eastAsia="en-US"/>
        </w:rPr>
        <w:footnoteReference w:id="9"/>
      </w:r>
      <w:r w:rsidR="0034113A">
        <w:rPr>
          <w:lang w:eastAsia="en-US"/>
        </w:rPr>
        <w:t xml:space="preserve"> </w:t>
      </w:r>
      <w:r w:rsidR="00FB7E31">
        <w:rPr>
          <w:rStyle w:val="FootnoteReference"/>
          <w:lang w:eastAsia="en-US"/>
        </w:rPr>
        <w:footnoteReference w:id="10"/>
      </w:r>
      <w:r w:rsidR="00952BD9">
        <w:rPr>
          <w:lang w:eastAsia="en-US"/>
        </w:rPr>
        <w:t xml:space="preserve"> </w:t>
      </w:r>
      <w:r w:rsidR="0038531D">
        <w:rPr>
          <w:lang w:eastAsia="en-US"/>
        </w:rPr>
        <w:t>Setting aside</w:t>
      </w:r>
      <w:r w:rsidR="009F7A64">
        <w:rPr>
          <w:lang w:eastAsia="en-US"/>
        </w:rPr>
        <w:t xml:space="preserve"> the macroeconomic </w:t>
      </w:r>
      <w:r w:rsidR="009F7A64">
        <w:rPr>
          <w:lang w:eastAsia="en-US"/>
        </w:rPr>
        <w:lastRenderedPageBreak/>
        <w:t xml:space="preserve">benefits that arise as a consequence of affordable broadband, </w:t>
      </w:r>
      <w:r w:rsidR="00426D29">
        <w:rPr>
          <w:lang w:eastAsia="en-US"/>
        </w:rPr>
        <w:t xml:space="preserve">the benefits can be transformational </w:t>
      </w:r>
      <w:r w:rsidR="00F451AA">
        <w:rPr>
          <w:lang w:eastAsia="en-US"/>
        </w:rPr>
        <w:t xml:space="preserve">at an </w:t>
      </w:r>
      <w:r w:rsidR="00426D29">
        <w:rPr>
          <w:lang w:eastAsia="en-US"/>
        </w:rPr>
        <w:t>individual, famil</w:t>
      </w:r>
      <w:r w:rsidR="00D1783C">
        <w:rPr>
          <w:lang w:eastAsia="en-US"/>
        </w:rPr>
        <w:t>y</w:t>
      </w:r>
      <w:r w:rsidR="00426D29">
        <w:rPr>
          <w:lang w:eastAsia="en-US"/>
        </w:rPr>
        <w:t xml:space="preserve"> and communit</w:t>
      </w:r>
      <w:r w:rsidR="00D1783C">
        <w:rPr>
          <w:lang w:eastAsia="en-US"/>
        </w:rPr>
        <w:t>y level</w:t>
      </w:r>
      <w:r w:rsidR="00426D29">
        <w:rPr>
          <w:lang w:eastAsia="en-US"/>
        </w:rPr>
        <w:t xml:space="preserve">. </w:t>
      </w:r>
      <w:r w:rsidR="0076186C">
        <w:rPr>
          <w:lang w:eastAsia="en-US"/>
        </w:rPr>
        <w:t>As a critical enabler, a</w:t>
      </w:r>
      <w:r w:rsidR="00426D29">
        <w:rPr>
          <w:lang w:eastAsia="en-US"/>
        </w:rPr>
        <w:t xml:space="preserve">ffordable broadband can </w:t>
      </w:r>
      <w:r w:rsidR="001600EA">
        <w:rPr>
          <w:lang w:eastAsia="en-US"/>
        </w:rPr>
        <w:t xml:space="preserve">reduce the cost of living and increase educational and economic opportunities. </w:t>
      </w:r>
    </w:p>
    <w:p w14:paraId="25A4AD1E" w14:textId="459B8E73" w:rsidR="009A6DD1" w:rsidRDefault="009A6DD1" w:rsidP="00886A03">
      <w:pPr>
        <w:jc w:val="both"/>
        <w:rPr>
          <w:lang w:eastAsia="en-US"/>
        </w:rPr>
      </w:pPr>
      <w:r>
        <w:rPr>
          <w:lang w:eastAsia="en-US"/>
        </w:rPr>
        <w:t>ACCAN’s home broadband priority is that No Australian is Left Offline</w:t>
      </w:r>
      <w:r w:rsidR="00E203BE">
        <w:rPr>
          <w:rStyle w:val="FootnoteReference"/>
          <w:lang w:eastAsia="en-US"/>
        </w:rPr>
        <w:footnoteReference w:id="11"/>
      </w:r>
      <w:r>
        <w:rPr>
          <w:lang w:eastAsia="en-US"/>
        </w:rPr>
        <w:t xml:space="preserve"> – that all households that can </w:t>
      </w:r>
      <w:proofErr w:type="gramStart"/>
      <w:r>
        <w:rPr>
          <w:lang w:eastAsia="en-US"/>
        </w:rPr>
        <w:t>benefit</w:t>
      </w:r>
      <w:proofErr w:type="gramEnd"/>
      <w:r>
        <w:rPr>
          <w:lang w:eastAsia="en-US"/>
        </w:rPr>
        <w:t xml:space="preserve"> from connection to a fast National Broadband Network (NBN) broadband service are able to do so. ACCAN believes that all people in Australia should have access to an internet service that enables them to be online regardless of their personal circumstances or where they live, without putting them into financial stress. </w:t>
      </w:r>
    </w:p>
    <w:p w14:paraId="2D886B71" w14:textId="7C5C0F92" w:rsidR="00961FED" w:rsidRDefault="00DA50CB" w:rsidP="00886A03">
      <w:pPr>
        <w:jc w:val="both"/>
        <w:rPr>
          <w:lang w:eastAsia="en-US"/>
        </w:rPr>
      </w:pPr>
      <w:r>
        <w:rPr>
          <w:lang w:eastAsia="en-US"/>
        </w:rPr>
        <w:t xml:space="preserve">As such, ACCAN considers that the most effective way to achieve affordable broadband for all Australians is for </w:t>
      </w:r>
      <w:r w:rsidR="00F9755E">
        <w:rPr>
          <w:lang w:eastAsia="en-US"/>
        </w:rPr>
        <w:t>NBN</w:t>
      </w:r>
      <w:r>
        <w:rPr>
          <w:lang w:eastAsia="en-US"/>
        </w:rPr>
        <w:t xml:space="preserve"> </w:t>
      </w:r>
      <w:r w:rsidR="00E339CA">
        <w:rPr>
          <w:lang w:eastAsia="en-US"/>
        </w:rPr>
        <w:t xml:space="preserve">Co </w:t>
      </w:r>
      <w:r>
        <w:rPr>
          <w:lang w:eastAsia="en-US"/>
        </w:rPr>
        <w:t xml:space="preserve">to offer a 50mbps service at a wholesale price of $20 </w:t>
      </w:r>
      <w:r w:rsidR="00317DA6">
        <w:rPr>
          <w:lang w:eastAsia="en-US"/>
        </w:rPr>
        <w:t xml:space="preserve">per month </w:t>
      </w:r>
      <w:r>
        <w:rPr>
          <w:lang w:eastAsia="en-US"/>
        </w:rPr>
        <w:t>available to households receiving financial support from the Federal Government.</w:t>
      </w:r>
      <w:r w:rsidR="00291C08">
        <w:rPr>
          <w:rStyle w:val="FootnoteReference"/>
          <w:lang w:eastAsia="en-US"/>
        </w:rPr>
        <w:footnoteReference w:id="12"/>
      </w:r>
      <w:r>
        <w:rPr>
          <w:lang w:eastAsia="en-US"/>
        </w:rPr>
        <w:t xml:space="preserve"> We believe that a concessional service at the wholesale level will enable retail service providers to make competitive offerings available to low income consumers and allow consumers to shop around for the best offer to suit their needs. </w:t>
      </w:r>
      <w:r w:rsidR="00961FED">
        <w:rPr>
          <w:lang w:eastAsia="en-US"/>
        </w:rPr>
        <w:t>However, safeguards must be put in place, so it is sold as a standalone product for only those that need it (</w:t>
      </w:r>
      <w:proofErr w:type="gramStart"/>
      <w:r w:rsidR="00961FED">
        <w:rPr>
          <w:lang w:eastAsia="en-US"/>
        </w:rPr>
        <w:t>e.g.</w:t>
      </w:r>
      <w:proofErr w:type="gramEnd"/>
      <w:r w:rsidR="00961FED">
        <w:rPr>
          <w:lang w:eastAsia="en-US"/>
        </w:rPr>
        <w:t xml:space="preserve"> </w:t>
      </w:r>
      <w:r w:rsidR="009716A6">
        <w:rPr>
          <w:lang w:eastAsia="en-US"/>
        </w:rPr>
        <w:t xml:space="preserve">to </w:t>
      </w:r>
      <w:r w:rsidR="00961FED">
        <w:rPr>
          <w:lang w:eastAsia="en-US"/>
        </w:rPr>
        <w:t>prevent bundling with other services such as content</w:t>
      </w:r>
      <w:r w:rsidR="00C11BD6">
        <w:rPr>
          <w:lang w:eastAsia="en-US"/>
        </w:rPr>
        <w:t xml:space="preserve"> offers</w:t>
      </w:r>
      <w:r w:rsidR="00961FED">
        <w:rPr>
          <w:lang w:eastAsia="en-US"/>
        </w:rPr>
        <w:t xml:space="preserve">) and to ensure that the full value of the concession is passed through to consumers. The creation of </w:t>
      </w:r>
      <w:proofErr w:type="gramStart"/>
      <w:r w:rsidR="00961FED">
        <w:rPr>
          <w:lang w:eastAsia="en-US"/>
        </w:rPr>
        <w:t>appropriate safeguards</w:t>
      </w:r>
      <w:proofErr w:type="gramEnd"/>
      <w:r w:rsidR="00961FED">
        <w:rPr>
          <w:lang w:eastAsia="en-US"/>
        </w:rPr>
        <w:t xml:space="preserve"> will allow consumers to shop around </w:t>
      </w:r>
      <w:r w:rsidR="004B2F08">
        <w:rPr>
          <w:lang w:eastAsia="en-US"/>
        </w:rPr>
        <w:t xml:space="preserve">at a retail level, </w:t>
      </w:r>
      <w:r w:rsidR="00961FED">
        <w:rPr>
          <w:lang w:eastAsia="en-US"/>
        </w:rPr>
        <w:t>and for regulators and ACCAN to benchmark offers in the market to preclude potential abuse.</w:t>
      </w:r>
    </w:p>
    <w:p w14:paraId="2D83BA21" w14:textId="18E29814" w:rsidR="00DA50CB" w:rsidRDefault="00961FED" w:rsidP="00886A03">
      <w:pPr>
        <w:jc w:val="both"/>
        <w:rPr>
          <w:lang w:eastAsia="en-US"/>
        </w:rPr>
      </w:pPr>
      <w:r>
        <w:rPr>
          <w:lang w:eastAsia="en-US"/>
        </w:rPr>
        <w:t>Initial estimates indicate that providing support to the 2 million households on the lowest incomes will cost $600 million in the first year of funding, $2,4</w:t>
      </w:r>
      <w:r w:rsidR="00720ECF">
        <w:rPr>
          <w:lang w:eastAsia="en-US"/>
        </w:rPr>
        <w:t>2</w:t>
      </w:r>
      <w:r>
        <w:rPr>
          <w:lang w:eastAsia="en-US"/>
        </w:rPr>
        <w:t>0 million ($2.4</w:t>
      </w:r>
      <w:r w:rsidR="0049270D">
        <w:rPr>
          <w:lang w:eastAsia="en-US"/>
        </w:rPr>
        <w:t>2</w:t>
      </w:r>
      <w:r>
        <w:rPr>
          <w:lang w:eastAsia="en-US"/>
        </w:rPr>
        <w:t xml:space="preserve"> billion) over a four year period, and $6,</w:t>
      </w:r>
      <w:r w:rsidR="0049270D">
        <w:rPr>
          <w:lang w:eastAsia="en-US"/>
        </w:rPr>
        <w:t xml:space="preserve">183 </w:t>
      </w:r>
      <w:r>
        <w:rPr>
          <w:lang w:eastAsia="en-US"/>
        </w:rPr>
        <w:t>million ($6.</w:t>
      </w:r>
      <w:r w:rsidR="00A24200">
        <w:rPr>
          <w:lang w:eastAsia="en-US"/>
        </w:rPr>
        <w:t>18</w:t>
      </w:r>
      <w:r>
        <w:rPr>
          <w:lang w:eastAsia="en-US"/>
        </w:rPr>
        <w:t xml:space="preserve"> billion) up until 2032,</w:t>
      </w:r>
      <w:r w:rsidR="00D9148E">
        <w:rPr>
          <w:rStyle w:val="FootnoteReference"/>
          <w:lang w:eastAsia="en-US"/>
        </w:rPr>
        <w:footnoteReference w:id="13"/>
      </w:r>
      <w:r>
        <w:rPr>
          <w:lang w:eastAsia="en-US"/>
        </w:rPr>
        <w:t xml:space="preserve"> the cost of which can be significantly </w:t>
      </w:r>
      <w:r w:rsidR="00F60B4D">
        <w:rPr>
          <w:lang w:eastAsia="en-US"/>
        </w:rPr>
        <w:t xml:space="preserve">offset by </w:t>
      </w:r>
      <w:r>
        <w:rPr>
          <w:lang w:eastAsia="en-US"/>
        </w:rPr>
        <w:t>savings through a reduction in the cost of service delivery.</w:t>
      </w:r>
      <w:r w:rsidR="00886BB1">
        <w:rPr>
          <w:rStyle w:val="FootnoteReference"/>
          <w:lang w:eastAsia="en-US"/>
        </w:rPr>
        <w:footnoteReference w:id="14"/>
      </w:r>
      <w:r>
        <w:rPr>
          <w:lang w:eastAsia="en-US"/>
        </w:rPr>
        <w:t xml:space="preserve"> </w:t>
      </w:r>
      <w:r w:rsidR="0049270D">
        <w:rPr>
          <w:lang w:eastAsia="en-US"/>
        </w:rPr>
        <w:t xml:space="preserve">Noting </w:t>
      </w:r>
      <w:r w:rsidR="00D7653A">
        <w:rPr>
          <w:lang w:eastAsia="en-US"/>
        </w:rPr>
        <w:t xml:space="preserve">that the </w:t>
      </w:r>
      <w:r w:rsidR="0049270D">
        <w:rPr>
          <w:lang w:eastAsia="en-US"/>
        </w:rPr>
        <w:t>percentage of households taking up the subsidy is unlikely to be 100%</w:t>
      </w:r>
      <w:r w:rsidR="00D7653A">
        <w:rPr>
          <w:lang w:eastAsia="en-US"/>
        </w:rPr>
        <w:t xml:space="preserve">, </w:t>
      </w:r>
      <w:r w:rsidR="00720ECF">
        <w:rPr>
          <w:lang w:eastAsia="en-US"/>
        </w:rPr>
        <w:t>th</w:t>
      </w:r>
      <w:r w:rsidR="00D7653A">
        <w:rPr>
          <w:lang w:eastAsia="en-US"/>
        </w:rPr>
        <w:t>is</w:t>
      </w:r>
      <w:r w:rsidR="00720ECF">
        <w:rPr>
          <w:lang w:eastAsia="en-US"/>
        </w:rPr>
        <w:t xml:space="preserve"> cost represents an upper bound</w:t>
      </w:r>
      <w:r w:rsidR="0049270D">
        <w:rPr>
          <w:lang w:eastAsia="en-US"/>
        </w:rPr>
        <w:t xml:space="preserve">. </w:t>
      </w:r>
      <w:r w:rsidR="00881A77">
        <w:rPr>
          <w:lang w:eastAsia="en-US"/>
        </w:rPr>
        <w:t xml:space="preserve">Given existing </w:t>
      </w:r>
      <w:r w:rsidR="00455420">
        <w:rPr>
          <w:lang w:eastAsia="en-US"/>
        </w:rPr>
        <w:t>NBN</w:t>
      </w:r>
      <w:r w:rsidR="00881A77">
        <w:rPr>
          <w:lang w:eastAsia="en-US"/>
        </w:rPr>
        <w:t xml:space="preserve"> uptake by consumers, it</w:t>
      </w:r>
      <w:r w:rsidR="00EA3F5F">
        <w:rPr>
          <w:lang w:eastAsia="en-US"/>
        </w:rPr>
        <w:t xml:space="preserve"> may be more realistic to predict that</w:t>
      </w:r>
      <w:r w:rsidR="00881A77">
        <w:rPr>
          <w:lang w:eastAsia="en-US"/>
        </w:rPr>
        <w:t xml:space="preserve"> uptake of</w:t>
      </w:r>
      <w:r w:rsidR="009F6FAF">
        <w:rPr>
          <w:lang w:eastAsia="en-US"/>
        </w:rPr>
        <w:t xml:space="preserve"> this </w:t>
      </w:r>
      <w:r w:rsidR="00B85CC6">
        <w:rPr>
          <w:lang w:eastAsia="en-US"/>
        </w:rPr>
        <w:t>subsidy</w:t>
      </w:r>
      <w:r w:rsidR="009F6FAF">
        <w:rPr>
          <w:lang w:eastAsia="en-US"/>
        </w:rPr>
        <w:t xml:space="preserve"> may hover around 8</w:t>
      </w:r>
      <w:r w:rsidR="00005F5D">
        <w:rPr>
          <w:lang w:eastAsia="en-US"/>
        </w:rPr>
        <w:t>5</w:t>
      </w:r>
      <w:r w:rsidR="009F6FAF">
        <w:rPr>
          <w:lang w:eastAsia="en-US"/>
        </w:rPr>
        <w:t xml:space="preserve">%, </w:t>
      </w:r>
      <w:r w:rsidR="00CD7C40">
        <w:rPr>
          <w:lang w:eastAsia="en-US"/>
        </w:rPr>
        <w:t>r</w:t>
      </w:r>
      <w:r w:rsidR="009F6FAF">
        <w:rPr>
          <w:lang w:eastAsia="en-US"/>
        </w:rPr>
        <w:t xml:space="preserve">educing the total cost of this </w:t>
      </w:r>
      <w:r w:rsidR="00CD7C40">
        <w:rPr>
          <w:lang w:eastAsia="en-US"/>
        </w:rPr>
        <w:t xml:space="preserve">concession product to </w:t>
      </w:r>
      <w:r w:rsidR="00740C44">
        <w:rPr>
          <w:lang w:eastAsia="en-US"/>
        </w:rPr>
        <w:t>$2,060 million ($2.06 billion)</w:t>
      </w:r>
      <w:r w:rsidR="00CD7C40">
        <w:rPr>
          <w:lang w:eastAsia="en-US"/>
        </w:rPr>
        <w:t xml:space="preserve"> for </w:t>
      </w:r>
      <w:proofErr w:type="gramStart"/>
      <w:r w:rsidR="00CD7C40">
        <w:rPr>
          <w:lang w:eastAsia="en-US"/>
        </w:rPr>
        <w:t>an initial</w:t>
      </w:r>
      <w:proofErr w:type="gramEnd"/>
      <w:r w:rsidR="00CD7C40">
        <w:rPr>
          <w:lang w:eastAsia="en-US"/>
        </w:rPr>
        <w:t xml:space="preserve"> four-year period</w:t>
      </w:r>
      <w:r w:rsidR="009F6FAF">
        <w:rPr>
          <w:lang w:eastAsia="en-US"/>
        </w:rPr>
        <w:t xml:space="preserve">. </w:t>
      </w:r>
      <w:r>
        <w:rPr>
          <w:lang w:eastAsia="en-US"/>
        </w:rPr>
        <w:t xml:space="preserve">The cost of providing this </w:t>
      </w:r>
      <w:proofErr w:type="gramStart"/>
      <w:r>
        <w:rPr>
          <w:lang w:eastAsia="en-US"/>
        </w:rPr>
        <w:t>assistance</w:t>
      </w:r>
      <w:proofErr w:type="gramEnd"/>
      <w:r>
        <w:rPr>
          <w:lang w:eastAsia="en-US"/>
        </w:rPr>
        <w:t xml:space="preserve"> at the household level is materially lower than alternative policy instruments and leverages existing public investments to achieve cost-effective service delivery</w:t>
      </w:r>
      <w:r w:rsidR="00257CCC">
        <w:rPr>
          <w:lang w:eastAsia="en-US"/>
        </w:rPr>
        <w:t>.</w:t>
      </w:r>
    </w:p>
    <w:p w14:paraId="7EBA05AF" w14:textId="10FF179D" w:rsidR="00EA3955" w:rsidRDefault="00EA3955" w:rsidP="00240B54">
      <w:pPr>
        <w:pStyle w:val="Recommendation"/>
        <w:numPr>
          <w:ilvl w:val="0"/>
          <w:numId w:val="29"/>
        </w:numPr>
      </w:pPr>
      <w:r>
        <w:t xml:space="preserve">That the Federal Government funds an affordable broadband concession to support </w:t>
      </w:r>
      <w:proofErr w:type="gramStart"/>
      <w:r>
        <w:t>low income</w:t>
      </w:r>
      <w:proofErr w:type="gramEnd"/>
      <w:r>
        <w:t xml:space="preserve"> Australians to access services on the </w:t>
      </w:r>
      <w:r w:rsidR="00240B54">
        <w:t>NBN</w:t>
      </w:r>
      <w:r>
        <w:t xml:space="preserve">, at a cost of </w:t>
      </w:r>
      <w:r w:rsidR="00306266">
        <w:t>between $2</w:t>
      </w:r>
      <w:r w:rsidR="00893709">
        <w:t>,</w:t>
      </w:r>
      <w:r w:rsidR="00306266">
        <w:t xml:space="preserve">060 million and </w:t>
      </w:r>
      <w:r>
        <w:t>$2,4</w:t>
      </w:r>
      <w:r w:rsidR="00284EDC">
        <w:t>2</w:t>
      </w:r>
      <w:r>
        <w:t xml:space="preserve">0 million for an initial four-year period. </w:t>
      </w:r>
    </w:p>
    <w:p w14:paraId="05B12F2C" w14:textId="3D2BDEC2" w:rsidR="00C15B4F" w:rsidRDefault="00C15B4F" w:rsidP="00FD320C">
      <w:pPr>
        <w:pStyle w:val="Heading2"/>
      </w:pPr>
      <w:bookmarkStart w:id="5" w:name="_Toc94264157"/>
      <w:r>
        <w:lastRenderedPageBreak/>
        <w:t>Affordable devices</w:t>
      </w:r>
      <w:bookmarkEnd w:id="5"/>
    </w:p>
    <w:p w14:paraId="570D95B0" w14:textId="6AEEAAB8" w:rsidR="00C93AF1" w:rsidRDefault="00852089" w:rsidP="00D60647">
      <w:pPr>
        <w:jc w:val="both"/>
        <w:rPr>
          <w:lang w:eastAsia="en-US"/>
        </w:rPr>
      </w:pPr>
      <w:r>
        <w:rPr>
          <w:lang w:eastAsia="en-US"/>
        </w:rPr>
        <w:t xml:space="preserve">Recent research into the </w:t>
      </w:r>
      <w:r w:rsidR="005B1B74">
        <w:rPr>
          <w:lang w:eastAsia="en-US"/>
        </w:rPr>
        <w:t>phone and internet supports available for</w:t>
      </w:r>
      <w:r>
        <w:rPr>
          <w:lang w:eastAsia="en-US"/>
        </w:rPr>
        <w:t xml:space="preserve"> </w:t>
      </w:r>
      <w:proofErr w:type="gramStart"/>
      <w:r>
        <w:rPr>
          <w:lang w:eastAsia="en-US"/>
        </w:rPr>
        <w:t>low income</w:t>
      </w:r>
      <w:proofErr w:type="gramEnd"/>
      <w:r>
        <w:rPr>
          <w:lang w:eastAsia="en-US"/>
        </w:rPr>
        <w:t xml:space="preserve"> households</w:t>
      </w:r>
      <w:r w:rsidR="005B1B74">
        <w:rPr>
          <w:lang w:eastAsia="en-US"/>
        </w:rPr>
        <w:t xml:space="preserve"> asked survey respondents </w:t>
      </w:r>
      <w:r w:rsidR="00315B43">
        <w:rPr>
          <w:lang w:eastAsia="en-US"/>
        </w:rPr>
        <w:t>whether they had experienced certain difficulties relating to their phone and internet use in the last 12 months. 16% of respondents reported struggling to afford a device such as a mobile, tablet or laptop.</w:t>
      </w:r>
      <w:r w:rsidR="00315B43">
        <w:rPr>
          <w:rStyle w:val="FootnoteReference"/>
          <w:lang w:eastAsia="en-US"/>
        </w:rPr>
        <w:footnoteReference w:id="15"/>
      </w:r>
      <w:r w:rsidR="00315B43">
        <w:rPr>
          <w:lang w:eastAsia="en-US"/>
        </w:rPr>
        <w:t xml:space="preserve"> </w:t>
      </w:r>
      <w:proofErr w:type="gramStart"/>
      <w:r w:rsidR="007D46BB">
        <w:rPr>
          <w:lang w:eastAsia="en-US"/>
        </w:rPr>
        <w:t>Low income</w:t>
      </w:r>
      <w:proofErr w:type="gramEnd"/>
      <w:r w:rsidR="007D46BB">
        <w:rPr>
          <w:lang w:eastAsia="en-US"/>
        </w:rPr>
        <w:t xml:space="preserve"> survey respondents</w:t>
      </w:r>
      <w:r w:rsidR="00C22E5E">
        <w:rPr>
          <w:lang w:eastAsia="en-US"/>
        </w:rPr>
        <w:t xml:space="preserve"> were also asked to rate how helpful a range of potential supports would be to </w:t>
      </w:r>
      <w:r w:rsidR="004C115E">
        <w:rPr>
          <w:lang w:eastAsia="en-US"/>
        </w:rPr>
        <w:t>assist</w:t>
      </w:r>
      <w:r w:rsidR="00C22E5E">
        <w:rPr>
          <w:lang w:eastAsia="en-US"/>
        </w:rPr>
        <w:t xml:space="preserve"> them with their phone and internet affordability</w:t>
      </w:r>
      <w:r w:rsidR="004C115E">
        <w:rPr>
          <w:lang w:eastAsia="en-US"/>
        </w:rPr>
        <w:t>. H</w:t>
      </w:r>
      <w:r w:rsidR="007D46BB">
        <w:rPr>
          <w:lang w:eastAsia="en-US"/>
        </w:rPr>
        <w:t xml:space="preserve">ardware or device affordability supports </w:t>
      </w:r>
      <w:r w:rsidR="004C115E">
        <w:rPr>
          <w:lang w:eastAsia="en-US"/>
        </w:rPr>
        <w:t>were rated as</w:t>
      </w:r>
      <w:r w:rsidR="007D46BB">
        <w:rPr>
          <w:lang w:eastAsia="en-US"/>
        </w:rPr>
        <w:t xml:space="preserve"> second highest amongst respondents</w:t>
      </w:r>
      <w:r w:rsidR="006D4428">
        <w:rPr>
          <w:lang w:eastAsia="en-US"/>
        </w:rPr>
        <w:t>,</w:t>
      </w:r>
      <w:r w:rsidR="006D4428">
        <w:rPr>
          <w:rStyle w:val="FootnoteReference"/>
          <w:lang w:eastAsia="en-US"/>
        </w:rPr>
        <w:footnoteReference w:id="16"/>
      </w:r>
      <w:r w:rsidR="006D4428">
        <w:rPr>
          <w:lang w:eastAsia="en-US"/>
        </w:rPr>
        <w:t xml:space="preserve"> </w:t>
      </w:r>
      <w:proofErr w:type="gramStart"/>
      <w:r w:rsidR="006D4428">
        <w:rPr>
          <w:lang w:eastAsia="en-US"/>
        </w:rPr>
        <w:t>indicating</w:t>
      </w:r>
      <w:proofErr w:type="gramEnd"/>
      <w:r w:rsidR="006D4428">
        <w:rPr>
          <w:lang w:eastAsia="en-US"/>
        </w:rPr>
        <w:t xml:space="preserve"> that supports targeting the affordability of devices would be very helpful to this cohort</w:t>
      </w:r>
      <w:r w:rsidR="007D46BB">
        <w:rPr>
          <w:lang w:eastAsia="en-US"/>
        </w:rPr>
        <w:t>.</w:t>
      </w:r>
    </w:p>
    <w:p w14:paraId="61185472" w14:textId="499763AD" w:rsidR="006D4428" w:rsidRDefault="002A7762" w:rsidP="00D60647">
      <w:pPr>
        <w:jc w:val="both"/>
        <w:rPr>
          <w:lang w:eastAsia="en-US"/>
        </w:rPr>
      </w:pPr>
      <w:r>
        <w:rPr>
          <w:lang w:eastAsia="en-US"/>
        </w:rPr>
        <w:t xml:space="preserve">Efforts to improve device affordability or </w:t>
      </w:r>
      <w:proofErr w:type="gramStart"/>
      <w:r>
        <w:rPr>
          <w:lang w:eastAsia="en-US"/>
        </w:rPr>
        <w:t>provide</w:t>
      </w:r>
      <w:proofErr w:type="gramEnd"/>
      <w:r>
        <w:rPr>
          <w:lang w:eastAsia="en-US"/>
        </w:rPr>
        <w:t xml:space="preserve"> free or subsidised devices to those in need are currently piecemeal. There is an urgent need for greater coordination of the provision of accessible and affordable devices to </w:t>
      </w:r>
      <w:proofErr w:type="gramStart"/>
      <w:r w:rsidR="007551C6">
        <w:rPr>
          <w:lang w:eastAsia="en-US"/>
        </w:rPr>
        <w:t>low income</w:t>
      </w:r>
      <w:proofErr w:type="gramEnd"/>
      <w:r w:rsidR="007551C6">
        <w:rPr>
          <w:lang w:eastAsia="en-US"/>
        </w:rPr>
        <w:t xml:space="preserve"> households</w:t>
      </w:r>
      <w:r w:rsidR="00F949FA">
        <w:rPr>
          <w:lang w:eastAsia="en-US"/>
        </w:rPr>
        <w:t xml:space="preserve"> without </w:t>
      </w:r>
      <w:r w:rsidR="00FD0764">
        <w:rPr>
          <w:lang w:eastAsia="en-US"/>
        </w:rPr>
        <w:t>access to devices that meet their needs</w:t>
      </w:r>
      <w:r w:rsidR="007551C6">
        <w:rPr>
          <w:lang w:eastAsia="en-US"/>
        </w:rPr>
        <w:t xml:space="preserve">. </w:t>
      </w:r>
      <w:r w:rsidR="00135326">
        <w:rPr>
          <w:lang w:eastAsia="en-US"/>
        </w:rPr>
        <w:t xml:space="preserve">This would </w:t>
      </w:r>
      <w:r w:rsidR="00D26555">
        <w:rPr>
          <w:lang w:eastAsia="en-US"/>
        </w:rPr>
        <w:t>replicate</w:t>
      </w:r>
      <w:r w:rsidR="00135326">
        <w:rPr>
          <w:lang w:eastAsia="en-US"/>
        </w:rPr>
        <w:t xml:space="preserve"> international </w:t>
      </w:r>
      <w:r w:rsidR="00D26555">
        <w:rPr>
          <w:lang w:eastAsia="en-US"/>
        </w:rPr>
        <w:t>efforts in similar economies, such as initiatives underway in the United States.</w:t>
      </w:r>
      <w:r w:rsidR="00D26555" w:rsidRPr="00D26555">
        <w:rPr>
          <w:rStyle w:val="FootnoteReference"/>
          <w:lang w:eastAsia="en-US"/>
        </w:rPr>
        <w:t xml:space="preserve"> </w:t>
      </w:r>
      <w:r w:rsidR="00D26555">
        <w:rPr>
          <w:rStyle w:val="FootnoteReference"/>
          <w:lang w:eastAsia="en-US"/>
        </w:rPr>
        <w:footnoteReference w:id="17"/>
      </w:r>
      <w:r w:rsidR="00D26555">
        <w:rPr>
          <w:lang w:eastAsia="en-US"/>
        </w:rPr>
        <w:t xml:space="preserve"> </w:t>
      </w:r>
    </w:p>
    <w:p w14:paraId="0D8CC9DD" w14:textId="6695AE3A" w:rsidR="00222C37" w:rsidRDefault="00C01A34" w:rsidP="007551C6">
      <w:pPr>
        <w:pStyle w:val="Recommendation"/>
      </w:pPr>
      <w:r>
        <w:t>That</w:t>
      </w:r>
      <w:r w:rsidR="00F949FA">
        <w:t xml:space="preserve"> funding be </w:t>
      </w:r>
      <w:proofErr w:type="gramStart"/>
      <w:r w:rsidR="00F949FA">
        <w:t>allocated</w:t>
      </w:r>
      <w:proofErr w:type="gramEnd"/>
      <w:r w:rsidR="00F949FA">
        <w:t xml:space="preserve"> for</w:t>
      </w:r>
      <w:r>
        <w:t xml:space="preserve"> the Federal Government </w:t>
      </w:r>
      <w:r w:rsidR="00F949FA">
        <w:t>to take</w:t>
      </w:r>
      <w:r>
        <w:t xml:space="preserve"> on a coordinating role in the provision of accessible and affordable devices to </w:t>
      </w:r>
      <w:r w:rsidR="006442B2">
        <w:t>people</w:t>
      </w:r>
      <w:r w:rsidR="00F949FA">
        <w:t xml:space="preserve"> on low incomes</w:t>
      </w:r>
      <w:r w:rsidR="006442B2">
        <w:t xml:space="preserve"> without devices</w:t>
      </w:r>
      <w:r w:rsidR="007551C6">
        <w:t>.</w:t>
      </w:r>
    </w:p>
    <w:p w14:paraId="5651D88D" w14:textId="78864770" w:rsidR="00C93AF1" w:rsidRDefault="00C93AF1" w:rsidP="00FD320C">
      <w:pPr>
        <w:pStyle w:val="Heading2"/>
      </w:pPr>
      <w:bookmarkStart w:id="6" w:name="_Toc94264158"/>
      <w:r>
        <w:t>Affordable voice services</w:t>
      </w:r>
      <w:bookmarkEnd w:id="6"/>
    </w:p>
    <w:p w14:paraId="151D5554" w14:textId="4B5B06C9" w:rsidR="00487CAA" w:rsidRDefault="006107AE" w:rsidP="00487CAA">
      <w:pPr>
        <w:jc w:val="both"/>
        <w:rPr>
          <w:lang w:eastAsia="en-US"/>
        </w:rPr>
      </w:pPr>
      <w:r>
        <w:rPr>
          <w:lang w:eastAsia="en-US"/>
        </w:rPr>
        <w:t>Despite</w:t>
      </w:r>
      <w:r w:rsidR="002855CA">
        <w:rPr>
          <w:lang w:eastAsia="en-US"/>
        </w:rPr>
        <w:t xml:space="preserve"> the</w:t>
      </w:r>
      <w:r>
        <w:rPr>
          <w:lang w:eastAsia="en-US"/>
        </w:rPr>
        <w:t xml:space="preserve"> use of fixed voice services declining in Australia to 24% in 2021,</w:t>
      </w:r>
      <w:r w:rsidR="000B01F1">
        <w:rPr>
          <w:rStyle w:val="FootnoteReference"/>
          <w:lang w:eastAsia="en-US"/>
        </w:rPr>
        <w:footnoteReference w:id="18"/>
      </w:r>
      <w:r w:rsidR="000B01F1">
        <w:rPr>
          <w:lang w:eastAsia="en-US"/>
        </w:rPr>
        <w:t xml:space="preserve"> </w:t>
      </w:r>
      <w:r w:rsidR="002314B5">
        <w:rPr>
          <w:lang w:eastAsia="en-US"/>
        </w:rPr>
        <w:t>they</w:t>
      </w:r>
      <w:r w:rsidR="000B01F1">
        <w:rPr>
          <w:lang w:eastAsia="en-US"/>
        </w:rPr>
        <w:t xml:space="preserve"> are still essential for many communications consumers</w:t>
      </w:r>
      <w:r w:rsidR="00496C5B">
        <w:rPr>
          <w:lang w:eastAsia="en-US"/>
        </w:rPr>
        <w:t>, including consumers experiencing vulnerability</w:t>
      </w:r>
      <w:r w:rsidR="00600ED1">
        <w:rPr>
          <w:lang w:eastAsia="en-US"/>
        </w:rPr>
        <w:t xml:space="preserve"> who require </w:t>
      </w:r>
      <w:r w:rsidR="002E3EC0">
        <w:rPr>
          <w:lang w:eastAsia="en-US"/>
        </w:rPr>
        <w:t>a reliable and affordable voice service</w:t>
      </w:r>
      <w:r w:rsidR="000B01F1">
        <w:rPr>
          <w:lang w:eastAsia="en-US"/>
        </w:rPr>
        <w:t>.</w:t>
      </w:r>
      <w:r w:rsidR="00496C5B">
        <w:rPr>
          <w:rStyle w:val="FootnoteReference"/>
          <w:lang w:eastAsia="en-US"/>
        </w:rPr>
        <w:footnoteReference w:id="19"/>
      </w:r>
      <w:r w:rsidR="000B01F1">
        <w:rPr>
          <w:lang w:eastAsia="en-US"/>
        </w:rPr>
        <w:t xml:space="preserve"> </w:t>
      </w:r>
      <w:r w:rsidR="0096197A">
        <w:rPr>
          <w:lang w:eastAsia="en-US"/>
        </w:rPr>
        <w:t>ACCAN has long argued that communications consumers have limi</w:t>
      </w:r>
      <w:r w:rsidR="00E157F2">
        <w:rPr>
          <w:lang w:eastAsia="en-US"/>
        </w:rPr>
        <w:t xml:space="preserve">ted options when it comes to paying for a fixed voice service </w:t>
      </w:r>
      <w:r w:rsidR="00DD3BA3">
        <w:rPr>
          <w:lang w:eastAsia="en-US"/>
        </w:rPr>
        <w:t>as they</w:t>
      </w:r>
      <w:r w:rsidR="00E157F2">
        <w:rPr>
          <w:lang w:eastAsia="en-US"/>
        </w:rPr>
        <w:t xml:space="preserve"> are often required to pay a relatively high price for this basic service.</w:t>
      </w:r>
      <w:r w:rsidR="00B50A93">
        <w:rPr>
          <w:rStyle w:val="FootnoteReference"/>
          <w:lang w:eastAsia="en-US"/>
        </w:rPr>
        <w:footnoteReference w:id="20"/>
      </w:r>
      <w:r w:rsidR="00B50A93">
        <w:rPr>
          <w:lang w:eastAsia="en-US"/>
        </w:rPr>
        <w:t xml:space="preserve"> </w:t>
      </w:r>
      <w:r w:rsidR="001511CE">
        <w:rPr>
          <w:lang w:eastAsia="en-US"/>
        </w:rPr>
        <w:t xml:space="preserve">Indeed, </w:t>
      </w:r>
      <w:r w:rsidR="00866020">
        <w:rPr>
          <w:lang w:eastAsia="en-US"/>
        </w:rPr>
        <w:t>a</w:t>
      </w:r>
      <w:r w:rsidR="000E6E1B">
        <w:rPr>
          <w:lang w:eastAsia="en-US"/>
        </w:rPr>
        <w:t xml:space="preserve">round </w:t>
      </w:r>
      <w:r w:rsidR="00866020">
        <w:rPr>
          <w:lang w:eastAsia="en-US"/>
        </w:rPr>
        <w:t xml:space="preserve">half of </w:t>
      </w:r>
      <w:r w:rsidR="001511CE">
        <w:rPr>
          <w:lang w:eastAsia="en-US"/>
        </w:rPr>
        <w:t>low income consumers with landline phone services</w:t>
      </w:r>
      <w:r w:rsidR="00866020">
        <w:rPr>
          <w:lang w:eastAsia="en-US"/>
        </w:rPr>
        <w:t xml:space="preserve"> </w:t>
      </w:r>
      <w:r w:rsidR="00E5277B">
        <w:rPr>
          <w:lang w:eastAsia="en-US"/>
        </w:rPr>
        <w:t xml:space="preserve">are </w:t>
      </w:r>
      <w:r w:rsidR="00866020">
        <w:rPr>
          <w:lang w:eastAsia="en-US"/>
        </w:rPr>
        <w:t>experienc</w:t>
      </w:r>
      <w:r w:rsidR="00E5277B">
        <w:rPr>
          <w:lang w:eastAsia="en-US"/>
        </w:rPr>
        <w:t>ing</w:t>
      </w:r>
      <w:r w:rsidR="00866020">
        <w:rPr>
          <w:lang w:eastAsia="en-US"/>
        </w:rPr>
        <w:t xml:space="preserve"> some difficulty in paying for their landline phones.</w:t>
      </w:r>
      <w:r w:rsidR="000E6E1B">
        <w:rPr>
          <w:rStyle w:val="FootnoteReference"/>
          <w:lang w:eastAsia="en-US"/>
        </w:rPr>
        <w:footnoteReference w:id="21"/>
      </w:r>
      <w:r w:rsidR="00487CAA" w:rsidRPr="00487CAA">
        <w:rPr>
          <w:lang w:eastAsia="en-US"/>
        </w:rPr>
        <w:t xml:space="preserve"> </w:t>
      </w:r>
    </w:p>
    <w:p w14:paraId="27971FDC" w14:textId="76503ABB" w:rsidR="00CF07F9" w:rsidRDefault="00CF07F9" w:rsidP="0060478A">
      <w:pPr>
        <w:jc w:val="both"/>
        <w:rPr>
          <w:lang w:eastAsia="en-US"/>
        </w:rPr>
      </w:pPr>
      <w:r>
        <w:rPr>
          <w:lang w:eastAsia="en-US"/>
        </w:rPr>
        <w:t xml:space="preserve">Although </w:t>
      </w:r>
      <w:r w:rsidR="00A83EA3">
        <w:rPr>
          <w:lang w:eastAsia="en-US"/>
        </w:rPr>
        <w:t>some assistance</w:t>
      </w:r>
      <w:r w:rsidR="007358A7">
        <w:rPr>
          <w:rStyle w:val="FootnoteReference"/>
          <w:lang w:eastAsia="en-US"/>
        </w:rPr>
        <w:footnoteReference w:id="22"/>
      </w:r>
      <w:r w:rsidR="00A83EA3">
        <w:rPr>
          <w:lang w:eastAsia="en-US"/>
        </w:rPr>
        <w:t xml:space="preserve"> </w:t>
      </w:r>
      <w:r>
        <w:rPr>
          <w:lang w:eastAsia="en-US"/>
        </w:rPr>
        <w:t xml:space="preserve">is </w:t>
      </w:r>
      <w:r w:rsidR="00A83EA3">
        <w:rPr>
          <w:lang w:eastAsia="en-US"/>
        </w:rPr>
        <w:t xml:space="preserve">available </w:t>
      </w:r>
      <w:r w:rsidR="00AE63F1">
        <w:rPr>
          <w:lang w:eastAsia="en-US"/>
        </w:rPr>
        <w:t>to suppo</w:t>
      </w:r>
      <w:r w:rsidR="00DF146B">
        <w:rPr>
          <w:lang w:eastAsia="en-US"/>
        </w:rPr>
        <w:t xml:space="preserve">rt eligible </w:t>
      </w:r>
      <w:r w:rsidR="00AE63F1">
        <w:rPr>
          <w:lang w:eastAsia="en-US"/>
        </w:rPr>
        <w:t xml:space="preserve">consumers </w:t>
      </w:r>
      <w:r w:rsidR="00DF146B">
        <w:rPr>
          <w:lang w:eastAsia="en-US"/>
        </w:rPr>
        <w:t xml:space="preserve">on income support </w:t>
      </w:r>
      <w:r w:rsidR="00AE63F1">
        <w:rPr>
          <w:lang w:eastAsia="en-US"/>
        </w:rPr>
        <w:t xml:space="preserve">to access </w:t>
      </w:r>
      <w:r w:rsidR="003C7EDB">
        <w:rPr>
          <w:lang w:eastAsia="en-US"/>
        </w:rPr>
        <w:t>a phone or internet connection</w:t>
      </w:r>
      <w:r w:rsidR="00E245F4">
        <w:rPr>
          <w:lang w:eastAsia="en-US"/>
        </w:rPr>
        <w:t>,</w:t>
      </w:r>
      <w:r w:rsidR="007358A7">
        <w:rPr>
          <w:lang w:eastAsia="en-US"/>
        </w:rPr>
        <w:t xml:space="preserve"> </w:t>
      </w:r>
      <w:r w:rsidR="005B538A">
        <w:rPr>
          <w:lang w:eastAsia="en-US"/>
        </w:rPr>
        <w:t>ACCAN does</w:t>
      </w:r>
      <w:r w:rsidR="007358A7">
        <w:rPr>
          <w:lang w:eastAsia="en-US"/>
        </w:rPr>
        <w:t xml:space="preserve"> not consider this amount </w:t>
      </w:r>
      <w:r w:rsidR="003B07F5">
        <w:rPr>
          <w:lang w:eastAsia="en-US"/>
        </w:rPr>
        <w:t>to be</w:t>
      </w:r>
      <w:r w:rsidR="007358A7">
        <w:rPr>
          <w:lang w:eastAsia="en-US"/>
        </w:rPr>
        <w:t xml:space="preserve"> sufficient.</w:t>
      </w:r>
      <w:r w:rsidR="008720C1">
        <w:rPr>
          <w:rStyle w:val="FootnoteReference"/>
          <w:lang w:eastAsia="en-US"/>
        </w:rPr>
        <w:footnoteReference w:id="23"/>
      </w:r>
      <w:r w:rsidR="007358A7">
        <w:rPr>
          <w:lang w:eastAsia="en-US"/>
        </w:rPr>
        <w:t xml:space="preserve"> </w:t>
      </w:r>
      <w:r w:rsidR="003C7EDB">
        <w:rPr>
          <w:lang w:eastAsia="en-US"/>
        </w:rPr>
        <w:t>T</w:t>
      </w:r>
      <w:r w:rsidR="0040578C">
        <w:rPr>
          <w:lang w:eastAsia="en-US"/>
        </w:rPr>
        <w:t>h</w:t>
      </w:r>
      <w:r w:rsidR="003C7EDB">
        <w:rPr>
          <w:lang w:eastAsia="en-US"/>
        </w:rPr>
        <w:t xml:space="preserve">is is </w:t>
      </w:r>
      <w:r w:rsidR="003C7EDB">
        <w:rPr>
          <w:lang w:eastAsia="en-US"/>
        </w:rPr>
        <w:lastRenderedPageBreak/>
        <w:t xml:space="preserve">particularly the case </w:t>
      </w:r>
      <w:r w:rsidR="00962AC4">
        <w:rPr>
          <w:lang w:eastAsia="en-US"/>
        </w:rPr>
        <w:t>given</w:t>
      </w:r>
      <w:r w:rsidR="003B07F5">
        <w:rPr>
          <w:lang w:eastAsia="en-US"/>
        </w:rPr>
        <w:t xml:space="preserve"> </w:t>
      </w:r>
      <w:r w:rsidR="00DB58D7">
        <w:rPr>
          <w:lang w:eastAsia="en-US"/>
        </w:rPr>
        <w:t>the market has moved to providing</w:t>
      </w:r>
      <w:r w:rsidR="006718D3">
        <w:rPr>
          <w:lang w:eastAsia="en-US"/>
        </w:rPr>
        <w:t xml:space="preserve"> fixed voice services</w:t>
      </w:r>
      <w:r w:rsidR="003B07F5">
        <w:rPr>
          <w:lang w:eastAsia="en-US"/>
        </w:rPr>
        <w:t xml:space="preserve"> as part of a bundled service with </w:t>
      </w:r>
      <w:r w:rsidR="00962AC4">
        <w:rPr>
          <w:lang w:eastAsia="en-US"/>
        </w:rPr>
        <w:t>a</w:t>
      </w:r>
      <w:r w:rsidR="003B07F5">
        <w:rPr>
          <w:lang w:eastAsia="en-US"/>
        </w:rPr>
        <w:t xml:space="preserve"> fixed broadband service, despite </w:t>
      </w:r>
      <w:r w:rsidR="00F52763">
        <w:rPr>
          <w:lang w:eastAsia="en-US"/>
        </w:rPr>
        <w:t>some consumers having no desire or need for a fixed broadband service.</w:t>
      </w:r>
      <w:r w:rsidR="00F52763">
        <w:rPr>
          <w:rStyle w:val="FootnoteReference"/>
          <w:lang w:eastAsia="en-US"/>
        </w:rPr>
        <w:footnoteReference w:id="24"/>
      </w:r>
    </w:p>
    <w:p w14:paraId="11AE480E" w14:textId="23182851" w:rsidR="003D30E0" w:rsidRDefault="009E143E" w:rsidP="0060478A">
      <w:pPr>
        <w:jc w:val="both"/>
        <w:rPr>
          <w:lang w:eastAsia="en-US"/>
        </w:rPr>
      </w:pPr>
      <w:r>
        <w:rPr>
          <w:lang w:eastAsia="en-US"/>
        </w:rPr>
        <w:t xml:space="preserve">ACCAN believes that there is a strong case for Federal Government intervention to </w:t>
      </w:r>
      <w:proofErr w:type="gramStart"/>
      <w:r>
        <w:rPr>
          <w:lang w:eastAsia="en-US"/>
        </w:rPr>
        <w:t>provide</w:t>
      </w:r>
      <w:proofErr w:type="gramEnd"/>
      <w:r>
        <w:rPr>
          <w:lang w:eastAsia="en-US"/>
        </w:rPr>
        <w:t xml:space="preserve"> support to consumers and ensure </w:t>
      </w:r>
      <w:r w:rsidR="00297538">
        <w:rPr>
          <w:lang w:eastAsia="en-US"/>
        </w:rPr>
        <w:t>everyone in Australia has</w:t>
      </w:r>
      <w:r>
        <w:rPr>
          <w:lang w:eastAsia="en-US"/>
        </w:rPr>
        <w:t xml:space="preserve"> access to an affordable home phone service. </w:t>
      </w:r>
      <w:r w:rsidR="00A0262E">
        <w:rPr>
          <w:lang w:eastAsia="en-US"/>
        </w:rPr>
        <w:t xml:space="preserve">As outlined in </w:t>
      </w:r>
      <w:proofErr w:type="gramStart"/>
      <w:r w:rsidR="00A0262E">
        <w:rPr>
          <w:lang w:eastAsia="en-US"/>
        </w:rPr>
        <w:t>previous</w:t>
      </w:r>
      <w:proofErr w:type="gramEnd"/>
      <w:r w:rsidR="00A0262E">
        <w:rPr>
          <w:lang w:eastAsia="en-US"/>
        </w:rPr>
        <w:t xml:space="preserve"> submissions,</w:t>
      </w:r>
      <w:r w:rsidR="00D8575D">
        <w:rPr>
          <w:rStyle w:val="FootnoteReference"/>
          <w:lang w:eastAsia="en-US"/>
        </w:rPr>
        <w:footnoteReference w:id="25"/>
      </w:r>
      <w:r w:rsidR="00A0262E">
        <w:rPr>
          <w:lang w:eastAsia="en-US"/>
        </w:rPr>
        <w:t xml:space="preserve"> efforts must target </w:t>
      </w:r>
      <w:r w:rsidR="00ED4D70">
        <w:rPr>
          <w:lang w:eastAsia="en-US"/>
        </w:rPr>
        <w:t xml:space="preserve">those most likely to rely on fixed voice services, including people on the </w:t>
      </w:r>
      <w:r w:rsidR="0017502B">
        <w:rPr>
          <w:lang w:eastAsia="en-US"/>
        </w:rPr>
        <w:t>Age Pension and the Disability Support Pension.</w:t>
      </w:r>
    </w:p>
    <w:p w14:paraId="339EF70F" w14:textId="4960BC06" w:rsidR="00C93AF1" w:rsidRPr="00C93AF1" w:rsidRDefault="0018556C" w:rsidP="00FD0764">
      <w:pPr>
        <w:pStyle w:val="Recommendation"/>
      </w:pPr>
      <w:r>
        <w:t xml:space="preserve">That the Federal Government </w:t>
      </w:r>
      <w:proofErr w:type="gramStart"/>
      <w:r>
        <w:t>allocates</w:t>
      </w:r>
      <w:proofErr w:type="gramEnd"/>
      <w:r>
        <w:t xml:space="preserve"> funding to provide an affordable voice service concession to support </w:t>
      </w:r>
      <w:r w:rsidR="0017502B">
        <w:t>A</w:t>
      </w:r>
      <w:r>
        <w:t xml:space="preserve">ge </w:t>
      </w:r>
      <w:r w:rsidR="0017502B">
        <w:t>P</w:t>
      </w:r>
      <w:r>
        <w:t xml:space="preserve">ension and </w:t>
      </w:r>
      <w:r w:rsidR="0017502B">
        <w:t>D</w:t>
      </w:r>
      <w:r>
        <w:t xml:space="preserve">isability </w:t>
      </w:r>
      <w:r w:rsidR="0017502B">
        <w:t>S</w:t>
      </w:r>
      <w:r>
        <w:t xml:space="preserve">upport </w:t>
      </w:r>
      <w:r w:rsidR="0017502B">
        <w:t>P</w:t>
      </w:r>
      <w:r>
        <w:t>ension recipients to access home phone services on the N</w:t>
      </w:r>
      <w:r w:rsidR="00FD0764">
        <w:t>BN</w:t>
      </w:r>
      <w:r>
        <w:t>.</w:t>
      </w:r>
    </w:p>
    <w:p w14:paraId="23E50B00" w14:textId="324BFCAB" w:rsidR="001A3AF1" w:rsidRDefault="001A3AF1" w:rsidP="001A3AF1">
      <w:pPr>
        <w:pStyle w:val="Heading1"/>
      </w:pPr>
      <w:bookmarkStart w:id="7" w:name="_Toc94264159"/>
      <w:bookmarkStart w:id="8" w:name="_Toc343010203"/>
      <w:bookmarkStart w:id="9" w:name="_Toc351382488"/>
      <w:r>
        <w:lastRenderedPageBreak/>
        <w:t>Increased reliability</w:t>
      </w:r>
      <w:bookmarkEnd w:id="7"/>
    </w:p>
    <w:p w14:paraId="131913DA" w14:textId="02BA720F" w:rsidR="00677577" w:rsidRDefault="00C60FD9" w:rsidP="003D5470">
      <w:pPr>
        <w:jc w:val="both"/>
        <w:rPr>
          <w:lang w:eastAsia="en-US"/>
        </w:rPr>
      </w:pPr>
      <w:r>
        <w:rPr>
          <w:lang w:eastAsia="en-US"/>
        </w:rPr>
        <w:t>As outlined above, o</w:t>
      </w:r>
      <w:r w:rsidR="00677577">
        <w:rPr>
          <w:lang w:eastAsia="en-US"/>
        </w:rPr>
        <w:t>ur communities and small businesses are more reliant on telecommunications than ever before</w:t>
      </w:r>
      <w:r w:rsidR="003D5470">
        <w:rPr>
          <w:lang w:eastAsia="en-US"/>
        </w:rPr>
        <w:t>. Despite this,</w:t>
      </w:r>
      <w:r w:rsidR="00677577">
        <w:rPr>
          <w:lang w:eastAsia="en-US"/>
        </w:rPr>
        <w:t xml:space="preserve"> arrangements to support increased reliability have not changed substantially in 20 years</w:t>
      </w:r>
      <w:r w:rsidR="00A82F2A">
        <w:rPr>
          <w:lang w:eastAsia="en-US"/>
        </w:rPr>
        <w:t>, and the current consumer protection framework does not adequately reflect the essential nature of</w:t>
      </w:r>
      <w:r w:rsidR="00E96C22">
        <w:rPr>
          <w:lang w:eastAsia="en-US"/>
        </w:rPr>
        <w:t xml:space="preserve"> telecommunications services</w:t>
      </w:r>
      <w:r w:rsidR="00677577">
        <w:rPr>
          <w:lang w:eastAsia="en-US"/>
        </w:rPr>
        <w:t>.</w:t>
      </w:r>
      <w:r w:rsidR="00E96C22">
        <w:rPr>
          <w:rStyle w:val="FootnoteReference"/>
          <w:lang w:eastAsia="en-US"/>
        </w:rPr>
        <w:footnoteReference w:id="26"/>
      </w:r>
      <w:r w:rsidR="00677577">
        <w:rPr>
          <w:lang w:eastAsia="en-US"/>
        </w:rPr>
        <w:t xml:space="preserve"> </w:t>
      </w:r>
      <w:r w:rsidR="00EC7733">
        <w:rPr>
          <w:lang w:eastAsia="en-US"/>
        </w:rPr>
        <w:t xml:space="preserve">There is a need for network reliability measures to minimise disruptive outages and to strengthen arrangements for priority </w:t>
      </w:r>
      <w:proofErr w:type="gramStart"/>
      <w:r w:rsidR="00EC7733">
        <w:rPr>
          <w:lang w:eastAsia="en-US"/>
        </w:rPr>
        <w:t>assistance</w:t>
      </w:r>
      <w:proofErr w:type="gramEnd"/>
      <w:r w:rsidR="00EC7733">
        <w:rPr>
          <w:lang w:eastAsia="en-US"/>
        </w:rPr>
        <w:t xml:space="preserve"> customers to ensure those with serious health conditions and disabilities can stay connected. </w:t>
      </w:r>
    </w:p>
    <w:p w14:paraId="0BE3C048" w14:textId="1463A671" w:rsidR="00287364" w:rsidRDefault="00900EC6" w:rsidP="006A1929">
      <w:pPr>
        <w:jc w:val="both"/>
        <w:rPr>
          <w:lang w:eastAsia="en-US"/>
        </w:rPr>
      </w:pPr>
      <w:r>
        <w:rPr>
          <w:lang w:eastAsia="en-US"/>
        </w:rPr>
        <w:t xml:space="preserve">ACCAN </w:t>
      </w:r>
      <w:r w:rsidR="00287364">
        <w:rPr>
          <w:lang w:eastAsia="en-US"/>
        </w:rPr>
        <w:t>acknowledges</w:t>
      </w:r>
      <w:r>
        <w:rPr>
          <w:lang w:eastAsia="en-US"/>
        </w:rPr>
        <w:t xml:space="preserve"> that efforts are underway to improve the reliability </w:t>
      </w:r>
      <w:r w:rsidR="006B785B">
        <w:rPr>
          <w:lang w:eastAsia="en-US"/>
        </w:rPr>
        <w:t xml:space="preserve">and resilience </w:t>
      </w:r>
      <w:r>
        <w:rPr>
          <w:lang w:eastAsia="en-US"/>
        </w:rPr>
        <w:t xml:space="preserve">of telecommunications services, including </w:t>
      </w:r>
      <w:r w:rsidR="0030058D">
        <w:rPr>
          <w:lang w:eastAsia="en-US"/>
        </w:rPr>
        <w:t xml:space="preserve">for instance </w:t>
      </w:r>
      <w:r>
        <w:rPr>
          <w:lang w:eastAsia="en-US"/>
        </w:rPr>
        <w:t xml:space="preserve">the establishment and rollout of the </w:t>
      </w:r>
      <w:r w:rsidR="0030058D">
        <w:rPr>
          <w:lang w:eastAsia="en-US"/>
        </w:rPr>
        <w:t>Strengthening Telecommunications Against Natural Disasters program</w:t>
      </w:r>
      <w:r w:rsidR="006A1929">
        <w:rPr>
          <w:lang w:eastAsia="en-US"/>
        </w:rPr>
        <w:t>.</w:t>
      </w:r>
      <w:r w:rsidR="0030058D">
        <w:rPr>
          <w:rStyle w:val="FootnoteReference"/>
          <w:lang w:eastAsia="en-US"/>
        </w:rPr>
        <w:footnoteReference w:id="27"/>
      </w:r>
      <w:r w:rsidR="006A1929">
        <w:rPr>
          <w:lang w:eastAsia="en-US"/>
        </w:rPr>
        <w:t xml:space="preserve"> </w:t>
      </w:r>
      <w:r w:rsidR="00CA66C6">
        <w:rPr>
          <w:lang w:eastAsia="en-US"/>
        </w:rPr>
        <w:t>Despite the</w:t>
      </w:r>
      <w:r w:rsidR="00287364">
        <w:rPr>
          <w:lang w:eastAsia="en-US"/>
        </w:rPr>
        <w:t xml:space="preserve"> number of communications programs and initiatives aimed at increasing the reliability and availability of communications across Australia</w:t>
      </w:r>
      <w:r w:rsidR="00EC7733">
        <w:rPr>
          <w:lang w:eastAsia="en-US"/>
        </w:rPr>
        <w:t xml:space="preserve">, funding for these programs is often ad-hoc and inconsistent despite the enduring need for service provision and investment. </w:t>
      </w:r>
    </w:p>
    <w:p w14:paraId="52017C9C" w14:textId="3594993B" w:rsidR="00EC7733" w:rsidRDefault="00EC7733" w:rsidP="006674DB">
      <w:pPr>
        <w:jc w:val="both"/>
        <w:rPr>
          <w:lang w:eastAsia="en-US"/>
        </w:rPr>
      </w:pPr>
      <w:r>
        <w:rPr>
          <w:lang w:eastAsia="en-US"/>
        </w:rPr>
        <w:t xml:space="preserve">ACCAN </w:t>
      </w:r>
      <w:r w:rsidR="005335C0">
        <w:rPr>
          <w:lang w:eastAsia="en-US"/>
        </w:rPr>
        <w:t xml:space="preserve">believes that the re-establishment of the Communications Fund, to be capitalised through the apportionment of spectrum auction revenues, </w:t>
      </w:r>
      <w:proofErr w:type="gramStart"/>
      <w:r w:rsidR="005335C0">
        <w:rPr>
          <w:lang w:eastAsia="en-US"/>
        </w:rPr>
        <w:t>represents</w:t>
      </w:r>
      <w:proofErr w:type="gramEnd"/>
      <w:r w:rsidR="005335C0">
        <w:rPr>
          <w:lang w:eastAsia="en-US"/>
        </w:rPr>
        <w:t xml:space="preserve"> the most appropriate long-term funding solution. </w:t>
      </w:r>
      <w:r w:rsidR="006674DB">
        <w:rPr>
          <w:lang w:eastAsia="en-US"/>
        </w:rPr>
        <w:t xml:space="preserve">The renewed Communications Fund would </w:t>
      </w:r>
      <w:proofErr w:type="gramStart"/>
      <w:r w:rsidR="006674DB">
        <w:rPr>
          <w:lang w:eastAsia="en-US"/>
        </w:rPr>
        <w:t>seek</w:t>
      </w:r>
      <w:proofErr w:type="gramEnd"/>
      <w:r w:rsidR="006674DB">
        <w:rPr>
          <w:lang w:eastAsia="en-US"/>
        </w:rPr>
        <w:t xml:space="preserve"> to maintain its capital base and use only the returns on investments to fund programs</w:t>
      </w:r>
      <w:r w:rsidR="00ED27A6">
        <w:rPr>
          <w:lang w:eastAsia="en-US"/>
        </w:rPr>
        <w:t xml:space="preserve"> aimed at improving the reliability,</w:t>
      </w:r>
      <w:r w:rsidR="00330DA6" w:rsidRPr="00330DA6">
        <w:rPr>
          <w:lang w:eastAsia="en-US"/>
        </w:rPr>
        <w:t xml:space="preserve"> </w:t>
      </w:r>
      <w:r w:rsidR="00330DA6">
        <w:rPr>
          <w:lang w:eastAsia="en-US"/>
        </w:rPr>
        <w:t>affordability, availability,</w:t>
      </w:r>
      <w:r w:rsidR="00ED27A6">
        <w:rPr>
          <w:lang w:eastAsia="en-US"/>
        </w:rPr>
        <w:t xml:space="preserve"> </w:t>
      </w:r>
      <w:r w:rsidR="00E76C3B">
        <w:rPr>
          <w:lang w:eastAsia="en-US"/>
        </w:rPr>
        <w:t xml:space="preserve">and </w:t>
      </w:r>
      <w:r w:rsidR="00ED27A6">
        <w:rPr>
          <w:lang w:eastAsia="en-US"/>
        </w:rPr>
        <w:t>accessibility</w:t>
      </w:r>
      <w:r w:rsidR="00E76C3B">
        <w:rPr>
          <w:lang w:eastAsia="en-US"/>
        </w:rPr>
        <w:t xml:space="preserve"> of communications goods and services</w:t>
      </w:r>
      <w:r w:rsidR="006674DB">
        <w:rPr>
          <w:lang w:eastAsia="en-US"/>
        </w:rPr>
        <w:t xml:space="preserve">. ACCAN considers that an adequate proportion of spectrum revenues should be </w:t>
      </w:r>
      <w:proofErr w:type="gramStart"/>
      <w:r w:rsidR="006674DB">
        <w:rPr>
          <w:lang w:eastAsia="en-US"/>
        </w:rPr>
        <w:t>allocated</w:t>
      </w:r>
      <w:proofErr w:type="gramEnd"/>
      <w:r w:rsidR="006674DB">
        <w:rPr>
          <w:lang w:eastAsia="en-US"/>
        </w:rPr>
        <w:t xml:space="preserve"> to establish and create the capital base of the fund, with additional capital inflows as future auctions are held.</w:t>
      </w:r>
    </w:p>
    <w:p w14:paraId="3F2191B1" w14:textId="710133CB" w:rsidR="00B11AF5" w:rsidRDefault="00B11AF5" w:rsidP="00F45371">
      <w:pPr>
        <w:pStyle w:val="Recommendation"/>
      </w:pPr>
      <w:r>
        <w:t>That the Federal Government re-establishes the Communications Fund with a mandate to invest its assets commercially and uses the proceedings for funding essential communications programs.</w:t>
      </w:r>
    </w:p>
    <w:p w14:paraId="351F75A6" w14:textId="1C12A28C" w:rsidR="006A1929" w:rsidRDefault="00816C55" w:rsidP="00124AC9">
      <w:pPr>
        <w:pStyle w:val="Heading2"/>
      </w:pPr>
      <w:bookmarkStart w:id="10" w:name="_Toc94264160"/>
      <w:r>
        <w:t>Broadband reliability</w:t>
      </w:r>
      <w:bookmarkEnd w:id="10"/>
    </w:p>
    <w:p w14:paraId="11F29095" w14:textId="0E535DA9" w:rsidR="00816C55" w:rsidRDefault="009F65D3" w:rsidP="003D5470">
      <w:pPr>
        <w:jc w:val="both"/>
        <w:rPr>
          <w:lang w:eastAsia="en-US"/>
        </w:rPr>
      </w:pPr>
      <w:r>
        <w:rPr>
          <w:lang w:eastAsia="en-US"/>
        </w:rPr>
        <w:t>In early 2021, the Department of Infrastructure, Transport, Regional Development and Communications consulted on a</w:t>
      </w:r>
      <w:r w:rsidR="00816C55">
        <w:rPr>
          <w:lang w:eastAsia="en-US"/>
        </w:rPr>
        <w:t xml:space="preserve"> draft Determination for standards, </w:t>
      </w:r>
      <w:proofErr w:type="gramStart"/>
      <w:r w:rsidR="00816C55">
        <w:rPr>
          <w:lang w:eastAsia="en-US"/>
        </w:rPr>
        <w:t>rules</w:t>
      </w:r>
      <w:proofErr w:type="gramEnd"/>
      <w:r w:rsidR="00816C55">
        <w:rPr>
          <w:lang w:eastAsia="en-US"/>
        </w:rPr>
        <w:t xml:space="preserve"> and benchmarks for </w:t>
      </w:r>
      <w:r>
        <w:rPr>
          <w:lang w:eastAsia="en-US"/>
        </w:rPr>
        <w:t>Statutory Infrastructure Providers (SIPs)</w:t>
      </w:r>
      <w:r w:rsidR="00816C55">
        <w:rPr>
          <w:lang w:eastAsia="en-US"/>
        </w:rPr>
        <w:t xml:space="preserve"> regarding timeframes for connections, repairs and appointment keeping.</w:t>
      </w:r>
      <w:r w:rsidR="009F50C5">
        <w:rPr>
          <w:lang w:eastAsia="en-US"/>
        </w:rPr>
        <w:t xml:space="preserve"> These standards, rules and benchmarks </w:t>
      </w:r>
      <w:proofErr w:type="gramStart"/>
      <w:r w:rsidR="009F50C5">
        <w:rPr>
          <w:lang w:eastAsia="en-US"/>
        </w:rPr>
        <w:t>provide</w:t>
      </w:r>
      <w:proofErr w:type="gramEnd"/>
      <w:r w:rsidR="009F50C5">
        <w:rPr>
          <w:lang w:eastAsia="en-US"/>
        </w:rPr>
        <w:t xml:space="preserve"> an opportunity to address reliability issues</w:t>
      </w:r>
      <w:r w:rsidR="004350C7">
        <w:rPr>
          <w:lang w:eastAsia="en-US"/>
        </w:rPr>
        <w:t xml:space="preserve"> on the networks that provide wholesale broadband services.</w:t>
      </w:r>
      <w:r w:rsidR="00C33FD1">
        <w:rPr>
          <w:lang w:eastAsia="en-US"/>
        </w:rPr>
        <w:t xml:space="preserve"> While the draft Determination was a significant step forward toward ensuring telecommunications services are reliable regardless of which network serves a consumer, more needs to be done to </w:t>
      </w:r>
      <w:r w:rsidR="00644FB5">
        <w:rPr>
          <w:lang w:eastAsia="en-US"/>
        </w:rPr>
        <w:t>safeguard the delivery of high-quality, reliable telecommunications services.</w:t>
      </w:r>
      <w:r w:rsidR="004478AB">
        <w:rPr>
          <w:lang w:eastAsia="en-US"/>
        </w:rPr>
        <w:t xml:space="preserve"> Furthermore, progress towards finalising this important Determination has currently stalled</w:t>
      </w:r>
      <w:r w:rsidR="009E435D">
        <w:rPr>
          <w:lang w:eastAsia="en-US"/>
        </w:rPr>
        <w:t>.</w:t>
      </w:r>
    </w:p>
    <w:p w14:paraId="6C81AD1C" w14:textId="6AC264F6" w:rsidR="00AD4DF7" w:rsidRDefault="00576990" w:rsidP="003D5470">
      <w:pPr>
        <w:jc w:val="both"/>
        <w:rPr>
          <w:lang w:eastAsia="en-US"/>
        </w:rPr>
      </w:pPr>
      <w:r>
        <w:rPr>
          <w:lang w:eastAsia="en-US"/>
        </w:rPr>
        <w:lastRenderedPageBreak/>
        <w:t>Efforts to enhance</w:t>
      </w:r>
      <w:r w:rsidR="00AD4DF7">
        <w:rPr>
          <w:lang w:eastAsia="en-US"/>
        </w:rPr>
        <w:t xml:space="preserve"> </w:t>
      </w:r>
      <w:r>
        <w:rPr>
          <w:lang w:eastAsia="en-US"/>
        </w:rPr>
        <w:t>broadband reliability</w:t>
      </w:r>
      <w:r w:rsidR="006C3AEF">
        <w:rPr>
          <w:lang w:eastAsia="en-US"/>
        </w:rPr>
        <w:t xml:space="preserve">, </w:t>
      </w:r>
      <w:r w:rsidR="00860BEB">
        <w:rPr>
          <w:lang w:eastAsia="en-US"/>
        </w:rPr>
        <w:t>such as</w:t>
      </w:r>
      <w:r w:rsidR="006C3AEF">
        <w:rPr>
          <w:lang w:eastAsia="en-US"/>
        </w:rPr>
        <w:t xml:space="preserve"> the Determination,</w:t>
      </w:r>
      <w:r>
        <w:rPr>
          <w:lang w:eastAsia="en-US"/>
        </w:rPr>
        <w:t xml:space="preserve"> are</w:t>
      </w:r>
      <w:r w:rsidR="00E77B95">
        <w:rPr>
          <w:lang w:eastAsia="en-US"/>
        </w:rPr>
        <w:t xml:space="preserve"> essential </w:t>
      </w:r>
      <w:r w:rsidR="00EE0B90">
        <w:rPr>
          <w:lang w:eastAsia="en-US"/>
        </w:rPr>
        <w:t xml:space="preserve">to support </w:t>
      </w:r>
      <w:r w:rsidR="007C5309">
        <w:rPr>
          <w:lang w:eastAsia="en-US"/>
        </w:rPr>
        <w:t xml:space="preserve">Australia’s </w:t>
      </w:r>
      <w:r w:rsidR="006C3AEF">
        <w:rPr>
          <w:lang w:eastAsia="en-US"/>
        </w:rPr>
        <w:t>vision of being</w:t>
      </w:r>
      <w:r w:rsidR="00522814">
        <w:rPr>
          <w:lang w:eastAsia="en-US"/>
        </w:rPr>
        <w:t xml:space="preserve"> a leading digital economy and society by 2030.</w:t>
      </w:r>
      <w:r w:rsidR="00522814">
        <w:rPr>
          <w:rStyle w:val="FootnoteReference"/>
          <w:lang w:eastAsia="en-US"/>
        </w:rPr>
        <w:footnoteReference w:id="28"/>
      </w:r>
      <w:r w:rsidR="00502296">
        <w:rPr>
          <w:lang w:eastAsia="en-US"/>
        </w:rPr>
        <w:t xml:space="preserve"> </w:t>
      </w:r>
      <w:r w:rsidR="0016401F">
        <w:rPr>
          <w:lang w:eastAsia="en-US"/>
        </w:rPr>
        <w:t xml:space="preserve">As outlined in the Digital Economy Strategy, </w:t>
      </w:r>
      <w:r w:rsidR="00476737">
        <w:rPr>
          <w:lang w:eastAsia="en-US"/>
        </w:rPr>
        <w:t xml:space="preserve">investing in </w:t>
      </w:r>
      <w:r w:rsidR="005270ED">
        <w:rPr>
          <w:lang w:eastAsia="en-US"/>
        </w:rPr>
        <w:t>infrastructure,</w:t>
      </w:r>
      <w:r w:rsidR="00703187">
        <w:rPr>
          <w:lang w:eastAsia="en-US"/>
        </w:rPr>
        <w:t xml:space="preserve"> systems and regulation will support the</w:t>
      </w:r>
      <w:r w:rsidR="005A349B">
        <w:rPr>
          <w:lang w:eastAsia="en-US"/>
        </w:rPr>
        <w:t xml:space="preserve"> growth of Australia’s digital economy into the future. With the</w:t>
      </w:r>
      <w:r w:rsidR="00B103C1">
        <w:rPr>
          <w:lang w:eastAsia="en-US"/>
        </w:rPr>
        <w:t xml:space="preserve"> COVID-19 pandemic</w:t>
      </w:r>
      <w:r w:rsidR="004D6F4C">
        <w:rPr>
          <w:lang w:eastAsia="en-US"/>
        </w:rPr>
        <w:t xml:space="preserve"> </w:t>
      </w:r>
      <w:r w:rsidR="005A349B">
        <w:rPr>
          <w:lang w:eastAsia="en-US"/>
        </w:rPr>
        <w:t>bringing</w:t>
      </w:r>
      <w:r w:rsidR="004D6F4C">
        <w:rPr>
          <w:lang w:eastAsia="en-US"/>
        </w:rPr>
        <w:t xml:space="preserve"> about widespread </w:t>
      </w:r>
      <w:r w:rsidR="00B103C1">
        <w:rPr>
          <w:lang w:eastAsia="en-US"/>
        </w:rPr>
        <w:t>working from home</w:t>
      </w:r>
      <w:r w:rsidR="004D6F4C">
        <w:rPr>
          <w:lang w:eastAsia="en-US"/>
        </w:rPr>
        <w:t xml:space="preserve"> arrangements</w:t>
      </w:r>
      <w:r w:rsidR="005A349B">
        <w:rPr>
          <w:lang w:eastAsia="en-US"/>
        </w:rPr>
        <w:t xml:space="preserve"> which are anticipated to persist </w:t>
      </w:r>
      <w:r w:rsidR="00196371">
        <w:rPr>
          <w:lang w:eastAsia="en-US"/>
        </w:rPr>
        <w:t xml:space="preserve">beyond </w:t>
      </w:r>
      <w:proofErr w:type="gramStart"/>
      <w:r w:rsidR="00196371">
        <w:rPr>
          <w:lang w:eastAsia="en-US"/>
        </w:rPr>
        <w:t>stay at home</w:t>
      </w:r>
      <w:proofErr w:type="gramEnd"/>
      <w:r w:rsidR="00196371">
        <w:rPr>
          <w:lang w:eastAsia="en-US"/>
        </w:rPr>
        <w:t xml:space="preserve"> orders</w:t>
      </w:r>
      <w:r w:rsidR="00A42B64">
        <w:rPr>
          <w:lang w:eastAsia="en-US"/>
        </w:rPr>
        <w:t>,</w:t>
      </w:r>
      <w:r w:rsidR="005837FB">
        <w:rPr>
          <w:rStyle w:val="FootnoteReference"/>
          <w:lang w:eastAsia="en-US"/>
        </w:rPr>
        <w:footnoteReference w:id="29"/>
      </w:r>
      <w:r w:rsidR="00A87725">
        <w:rPr>
          <w:lang w:eastAsia="en-US"/>
        </w:rPr>
        <w:t xml:space="preserve"> investing in and prioritising work on </w:t>
      </w:r>
      <w:r w:rsidR="00C161AE">
        <w:rPr>
          <w:lang w:eastAsia="en-US"/>
        </w:rPr>
        <w:t xml:space="preserve">broadband reliability </w:t>
      </w:r>
      <w:r w:rsidR="00A87725">
        <w:rPr>
          <w:lang w:eastAsia="en-US"/>
        </w:rPr>
        <w:t xml:space="preserve">will </w:t>
      </w:r>
      <w:r w:rsidR="008901FC">
        <w:rPr>
          <w:lang w:eastAsia="en-US"/>
        </w:rPr>
        <w:t>provide enduring benefits to</w:t>
      </w:r>
      <w:r w:rsidR="00A87725">
        <w:rPr>
          <w:lang w:eastAsia="en-US"/>
        </w:rPr>
        <w:t xml:space="preserve"> individuals</w:t>
      </w:r>
      <w:r w:rsidR="0066623B">
        <w:rPr>
          <w:lang w:eastAsia="en-US"/>
        </w:rPr>
        <w:t xml:space="preserve">, </w:t>
      </w:r>
      <w:r w:rsidR="00A87725">
        <w:rPr>
          <w:lang w:eastAsia="en-US"/>
        </w:rPr>
        <w:t>small, medium and large businesses</w:t>
      </w:r>
      <w:r w:rsidR="0066623B">
        <w:rPr>
          <w:lang w:eastAsia="en-US"/>
        </w:rPr>
        <w:t xml:space="preserve">, and </w:t>
      </w:r>
      <w:r w:rsidR="00FC0ADB">
        <w:rPr>
          <w:lang w:eastAsia="en-US"/>
        </w:rPr>
        <w:t>Government</w:t>
      </w:r>
      <w:r w:rsidR="00A87725">
        <w:rPr>
          <w:lang w:eastAsia="en-US"/>
        </w:rPr>
        <w:t xml:space="preserve">. </w:t>
      </w:r>
    </w:p>
    <w:p w14:paraId="10013F02" w14:textId="06C2CAC6" w:rsidR="00571CE9" w:rsidRDefault="00571CE9" w:rsidP="00571CE9">
      <w:pPr>
        <w:pStyle w:val="Recommendation"/>
      </w:pPr>
      <w:r>
        <w:t>That the Federal Government</w:t>
      </w:r>
      <w:r w:rsidR="00892A80">
        <w:t xml:space="preserve"> invest in initiatives</w:t>
      </w:r>
      <w:r w:rsidR="001A3A1D">
        <w:t xml:space="preserve"> aimed at </w:t>
      </w:r>
      <w:r w:rsidR="00186135">
        <w:t>improving</w:t>
      </w:r>
      <w:r w:rsidR="001A3A1D">
        <w:t xml:space="preserve"> broadband reliability,</w:t>
      </w:r>
      <w:r w:rsidR="007309D9">
        <w:t xml:space="preserve"> including</w:t>
      </w:r>
      <w:r>
        <w:t xml:space="preserve"> prioritis</w:t>
      </w:r>
      <w:r w:rsidR="007309D9">
        <w:t>ing</w:t>
      </w:r>
      <w:r>
        <w:t xml:space="preserve"> progress on the draft standards, </w:t>
      </w:r>
      <w:proofErr w:type="gramStart"/>
      <w:r>
        <w:t>rules</w:t>
      </w:r>
      <w:proofErr w:type="gramEnd"/>
      <w:r>
        <w:t xml:space="preserve"> and benchmarks for Statutory Infrastructure Providers</w:t>
      </w:r>
      <w:r w:rsidR="00EB34EE">
        <w:t>.</w:t>
      </w:r>
    </w:p>
    <w:p w14:paraId="4454965F" w14:textId="4D8E648F" w:rsidR="00816C55" w:rsidRDefault="00816C55" w:rsidP="00124AC9">
      <w:pPr>
        <w:pStyle w:val="Heading2"/>
      </w:pPr>
      <w:bookmarkStart w:id="11" w:name="_Toc94264161"/>
      <w:r>
        <w:t>Mobile reliability</w:t>
      </w:r>
      <w:bookmarkEnd w:id="11"/>
    </w:p>
    <w:p w14:paraId="4BBD7D83" w14:textId="58946041" w:rsidR="003B0F52" w:rsidRDefault="00EB34EE" w:rsidP="00C960CA">
      <w:pPr>
        <w:jc w:val="both"/>
        <w:rPr>
          <w:lang w:eastAsia="en-US"/>
        </w:rPr>
      </w:pPr>
      <w:r>
        <w:rPr>
          <w:lang w:eastAsia="en-US"/>
        </w:rPr>
        <w:t>There is currently no reliability framework when it comes to mobile services.</w:t>
      </w:r>
      <w:r w:rsidR="003B69FD">
        <w:rPr>
          <w:lang w:eastAsia="en-US"/>
        </w:rPr>
        <w:t xml:space="preserve"> Unreliable access t</w:t>
      </w:r>
      <w:r w:rsidR="00C902FA">
        <w:rPr>
          <w:lang w:eastAsia="en-US"/>
        </w:rPr>
        <w:t xml:space="preserve">o </w:t>
      </w:r>
      <w:r w:rsidR="00B80555">
        <w:rPr>
          <w:lang w:eastAsia="en-US"/>
        </w:rPr>
        <w:t>mobile services is a widely reported consumer issue and disproportionately affects consumers living in regional and remote areas.</w:t>
      </w:r>
      <w:r>
        <w:rPr>
          <w:lang w:eastAsia="en-US"/>
        </w:rPr>
        <w:t xml:space="preserve"> </w:t>
      </w:r>
      <w:proofErr w:type="gramStart"/>
      <w:r w:rsidR="00B04326">
        <w:rPr>
          <w:lang w:eastAsia="en-US"/>
        </w:rPr>
        <w:t>Additional</w:t>
      </w:r>
      <w:proofErr w:type="gramEnd"/>
      <w:r w:rsidR="00B04326">
        <w:rPr>
          <w:lang w:eastAsia="en-US"/>
        </w:rPr>
        <w:t xml:space="preserve"> protections for mobile consumers </w:t>
      </w:r>
      <w:r w:rsidR="001477F1">
        <w:rPr>
          <w:lang w:eastAsia="en-US"/>
        </w:rPr>
        <w:t>are</w:t>
      </w:r>
      <w:r w:rsidR="00B04326">
        <w:rPr>
          <w:lang w:eastAsia="en-US"/>
        </w:rPr>
        <w:t xml:space="preserve"> required, beyond what currently exists under the Australian Consumer Law.</w:t>
      </w:r>
      <w:r w:rsidR="001477F1">
        <w:rPr>
          <w:rStyle w:val="FootnoteReference"/>
          <w:lang w:eastAsia="en-US"/>
        </w:rPr>
        <w:footnoteReference w:id="30"/>
      </w:r>
      <w:r w:rsidR="00B04326">
        <w:rPr>
          <w:lang w:eastAsia="en-US"/>
        </w:rPr>
        <w:t xml:space="preserve"> </w:t>
      </w:r>
    </w:p>
    <w:p w14:paraId="1897F69A" w14:textId="50D2870D" w:rsidR="00DA17AC" w:rsidRDefault="00B04326" w:rsidP="00DA17AC">
      <w:pPr>
        <w:pStyle w:val="Recommendation"/>
      </w:pPr>
      <w:r>
        <w:t xml:space="preserve">That the Federal Government </w:t>
      </w:r>
      <w:proofErr w:type="gramStart"/>
      <w:r>
        <w:t>allocates</w:t>
      </w:r>
      <w:proofErr w:type="gramEnd"/>
      <w:r>
        <w:t xml:space="preserve"> funding from general revenue for the ACMA to investigate and monitor </w:t>
      </w:r>
      <w:r w:rsidR="001477F1">
        <w:t xml:space="preserve">mobile outages and the reliability of mobile infrastructure across Australia, to identify if measures are needed to increase mobile reliability. </w:t>
      </w:r>
    </w:p>
    <w:p w14:paraId="70B2F9D1" w14:textId="77777777" w:rsidR="00DF3976" w:rsidRDefault="00DF3976" w:rsidP="00DF3976">
      <w:pPr>
        <w:pStyle w:val="Heading1"/>
      </w:pPr>
      <w:bookmarkStart w:id="12" w:name="_Toc94264162"/>
      <w:r>
        <w:lastRenderedPageBreak/>
        <w:t>Better infrastructure</w:t>
      </w:r>
      <w:bookmarkEnd w:id="12"/>
    </w:p>
    <w:p w14:paraId="62F67695" w14:textId="7C86F204" w:rsidR="006F2B6A" w:rsidRDefault="001F2607" w:rsidP="006F2B6A">
      <w:pPr>
        <w:jc w:val="both"/>
        <w:rPr>
          <w:lang w:eastAsia="en-US"/>
        </w:rPr>
      </w:pPr>
      <w:r w:rsidRPr="001F2607">
        <w:rPr>
          <w:lang w:eastAsia="en-US"/>
        </w:rPr>
        <w:t xml:space="preserve">Despite significant investment in the </w:t>
      </w:r>
      <w:r>
        <w:rPr>
          <w:lang w:eastAsia="en-US"/>
        </w:rPr>
        <w:t>NBN</w:t>
      </w:r>
      <w:r w:rsidRPr="001F2607">
        <w:rPr>
          <w:lang w:eastAsia="en-US"/>
        </w:rPr>
        <w:t>, Mobile Black Spot Program</w:t>
      </w:r>
      <w:r>
        <w:rPr>
          <w:lang w:eastAsia="en-US"/>
        </w:rPr>
        <w:t xml:space="preserve"> (MBSP)</w:t>
      </w:r>
      <w:r w:rsidRPr="001F2607">
        <w:rPr>
          <w:lang w:eastAsia="en-US"/>
        </w:rPr>
        <w:t xml:space="preserve">, </w:t>
      </w:r>
      <w:r>
        <w:rPr>
          <w:lang w:eastAsia="en-US"/>
        </w:rPr>
        <w:t>Regional Connectivity Program</w:t>
      </w:r>
      <w:r w:rsidR="005D4CCD">
        <w:rPr>
          <w:lang w:eastAsia="en-US"/>
        </w:rPr>
        <w:t xml:space="preserve"> (RCP) </w:t>
      </w:r>
      <w:r w:rsidRPr="001F2607">
        <w:rPr>
          <w:lang w:eastAsia="en-US"/>
        </w:rPr>
        <w:t xml:space="preserve">and the telecommunications industry’s commercial investment, there </w:t>
      </w:r>
      <w:proofErr w:type="gramStart"/>
      <w:r w:rsidRPr="001F2607">
        <w:rPr>
          <w:lang w:eastAsia="en-US"/>
        </w:rPr>
        <w:t>remain</w:t>
      </w:r>
      <w:proofErr w:type="gramEnd"/>
      <w:r w:rsidRPr="001F2607">
        <w:rPr>
          <w:lang w:eastAsia="en-US"/>
        </w:rPr>
        <w:t xml:space="preserve"> significant gaps in connectivity that can be more appropriately addressed through a greater range of targeted projects. ACCAN is regularly contacted by consumers and small businesses living in regional, rural and remote areas who are frustrated at the lack of connectivity in their area – for example, they live or work in a mobile black spot, their copper phonelines are degrading or due to the topography of their area Sky Muster Satellite services do not work sufficiently for them to engage fully in the digital economy.</w:t>
      </w:r>
      <w:r w:rsidR="004E6007">
        <w:rPr>
          <w:rStyle w:val="FootnoteReference"/>
          <w:lang w:eastAsia="en-US"/>
        </w:rPr>
        <w:footnoteReference w:id="31"/>
      </w:r>
      <w:r w:rsidRPr="001F2607">
        <w:rPr>
          <w:lang w:eastAsia="en-US"/>
        </w:rPr>
        <w:t xml:space="preserve"> </w:t>
      </w:r>
      <w:r w:rsidR="006F2B6A">
        <w:rPr>
          <w:lang w:eastAsia="en-US"/>
        </w:rPr>
        <w:t>Additionally, in</w:t>
      </w:r>
      <w:r w:rsidR="00DF3976">
        <w:rPr>
          <w:lang w:eastAsia="en-US"/>
        </w:rPr>
        <w:t xml:space="preserve"> many remote Indigenous communities last mile infrastructure is badly needed. </w:t>
      </w:r>
    </w:p>
    <w:p w14:paraId="5FFF7B1D" w14:textId="2496349B" w:rsidR="006F2B6A" w:rsidRDefault="00392FA0" w:rsidP="006F2B6A">
      <w:pPr>
        <w:jc w:val="both"/>
        <w:rPr>
          <w:lang w:eastAsia="en-US"/>
        </w:rPr>
      </w:pPr>
      <w:r>
        <w:rPr>
          <w:lang w:eastAsia="en-US"/>
        </w:rPr>
        <w:t xml:space="preserve">The Federal Budget 2022-2023 must </w:t>
      </w:r>
      <w:proofErr w:type="gramStart"/>
      <w:r>
        <w:rPr>
          <w:lang w:eastAsia="en-US"/>
        </w:rPr>
        <w:t>allocate</w:t>
      </w:r>
      <w:proofErr w:type="gramEnd"/>
      <w:r>
        <w:rPr>
          <w:lang w:eastAsia="en-US"/>
        </w:rPr>
        <w:t xml:space="preserve"> funding for place-based solutions to better match infrastructure to the needs of consumers, whether over NBN, smaller fixed line networks, local fixed wireless, mobile, or last mile connectivity.</w:t>
      </w:r>
      <w:r w:rsidR="00F35874" w:rsidRPr="00F35874">
        <w:rPr>
          <w:lang w:eastAsia="en-US"/>
        </w:rPr>
        <w:t xml:space="preserve"> </w:t>
      </w:r>
      <w:r w:rsidR="00F35874">
        <w:rPr>
          <w:lang w:eastAsia="en-US"/>
        </w:rPr>
        <w:t>It is critical that all future service delivery arrangements support the best outcomes for regional and remote consumers, small businesses, and poorly served remote Indigenous communities.</w:t>
      </w:r>
    </w:p>
    <w:p w14:paraId="433DCB4D" w14:textId="7A46A95E" w:rsidR="009B546A" w:rsidRDefault="009B546A" w:rsidP="0048052F">
      <w:pPr>
        <w:pStyle w:val="Heading2"/>
      </w:pPr>
      <w:bookmarkStart w:id="13" w:name="_Toc94264163"/>
      <w:r>
        <w:t>Mobile Black Spots</w:t>
      </w:r>
      <w:r w:rsidR="00AD1937">
        <w:t xml:space="preserve"> and Regional Connectivity Program</w:t>
      </w:r>
      <w:r w:rsidR="00703A30">
        <w:t>s</w:t>
      </w:r>
      <w:bookmarkEnd w:id="13"/>
    </w:p>
    <w:p w14:paraId="43ADD0F5" w14:textId="0E874B91" w:rsidR="00205D5C" w:rsidRDefault="00205D5C" w:rsidP="00EA538B">
      <w:pPr>
        <w:jc w:val="both"/>
        <w:rPr>
          <w:lang w:eastAsia="en-US"/>
        </w:rPr>
      </w:pPr>
      <w:r>
        <w:rPr>
          <w:lang w:eastAsia="en-US"/>
        </w:rPr>
        <w:t xml:space="preserve">As a member of the Regional, Rural and Remote Communications Coalition (RRRCC), ACCAN supports long term public funding for open access mobile network expansion in regional and remote Australia. </w:t>
      </w:r>
      <w:r w:rsidR="00EA538B">
        <w:rPr>
          <w:lang w:eastAsia="en-US"/>
        </w:rPr>
        <w:t xml:space="preserve">However, mobile network providers are now at a point where there is minimal return on their investment in regional, </w:t>
      </w:r>
      <w:proofErr w:type="gramStart"/>
      <w:r w:rsidR="00EA538B">
        <w:rPr>
          <w:lang w:eastAsia="en-US"/>
        </w:rPr>
        <w:t>rural</w:t>
      </w:r>
      <w:proofErr w:type="gramEnd"/>
      <w:r w:rsidR="00EA538B">
        <w:rPr>
          <w:lang w:eastAsia="en-US"/>
        </w:rPr>
        <w:t xml:space="preserve"> and remote locations, and there is little incentive for them to build infrastructure in these areas. ACCAN has called for the MBSP to be expanded to include boosters, repeaters and other equipment that can be used to extend coverage to maximise MBSP investment, as well as support connections in bushfire prone/affected areas.</w:t>
      </w:r>
      <w:r w:rsidR="0094244C">
        <w:rPr>
          <w:rStyle w:val="FootnoteReference"/>
          <w:lang w:eastAsia="en-US"/>
        </w:rPr>
        <w:footnoteReference w:id="32"/>
      </w:r>
      <w:r w:rsidR="007F6069">
        <w:rPr>
          <w:lang w:eastAsia="en-US"/>
        </w:rPr>
        <w:t xml:space="preserve"> We have also called for</w:t>
      </w:r>
      <w:r w:rsidR="004D2E36">
        <w:rPr>
          <w:lang w:eastAsia="en-US"/>
        </w:rPr>
        <w:t xml:space="preserve"> the MBSP to </w:t>
      </w:r>
      <w:proofErr w:type="gramStart"/>
      <w:r w:rsidR="004D2E36">
        <w:rPr>
          <w:lang w:eastAsia="en-US"/>
        </w:rPr>
        <w:t>provide</w:t>
      </w:r>
      <w:proofErr w:type="gramEnd"/>
      <w:r w:rsidR="004D2E36">
        <w:rPr>
          <w:lang w:eastAsia="en-US"/>
        </w:rPr>
        <w:t xml:space="preserve"> more funding for innovative solutions such as </w:t>
      </w:r>
      <w:r w:rsidR="002A09B4">
        <w:rPr>
          <w:lang w:eastAsia="en-US"/>
        </w:rPr>
        <w:t>network neutral proposals</w:t>
      </w:r>
      <w:r w:rsidR="00B25FF8">
        <w:rPr>
          <w:lang w:eastAsia="en-US"/>
        </w:rPr>
        <w:t xml:space="preserve">, and strongly support the continuation of the </w:t>
      </w:r>
      <w:r w:rsidR="00B50BAE">
        <w:rPr>
          <w:lang w:eastAsia="en-US"/>
        </w:rPr>
        <w:t xml:space="preserve">successful </w:t>
      </w:r>
      <w:r w:rsidR="00A63328">
        <w:rPr>
          <w:lang w:eastAsia="en-US"/>
        </w:rPr>
        <w:t>RCP</w:t>
      </w:r>
      <w:r w:rsidR="002A09B4">
        <w:rPr>
          <w:lang w:eastAsia="en-US"/>
        </w:rPr>
        <w:t>.</w:t>
      </w:r>
      <w:r w:rsidR="002A09B4">
        <w:rPr>
          <w:rStyle w:val="FootnoteReference"/>
          <w:lang w:eastAsia="en-US"/>
        </w:rPr>
        <w:footnoteReference w:id="33"/>
      </w:r>
    </w:p>
    <w:p w14:paraId="240F5E1D" w14:textId="70B7FD5A" w:rsidR="009B546A" w:rsidRDefault="009B546A" w:rsidP="006B556D">
      <w:pPr>
        <w:pStyle w:val="Recommendation"/>
      </w:pPr>
      <w:r>
        <w:t xml:space="preserve">That the Federal Government </w:t>
      </w:r>
      <w:proofErr w:type="gramStart"/>
      <w:r>
        <w:t>allocate</w:t>
      </w:r>
      <w:proofErr w:type="gramEnd"/>
      <w:r>
        <w:t xml:space="preserve"> funding of $100 million per annum for four years from general revenue or a re-established Communications Fund for further</w:t>
      </w:r>
      <w:r w:rsidR="0094244C">
        <w:t>, expanded</w:t>
      </w:r>
      <w:r>
        <w:t xml:space="preserve"> rounds of the Mobile Black Spot Program</w:t>
      </w:r>
      <w:r w:rsidR="007B6FBA">
        <w:t>, and the Regional Connectivity Program</w:t>
      </w:r>
      <w:r>
        <w:t xml:space="preserve">. </w:t>
      </w:r>
    </w:p>
    <w:p w14:paraId="2D777233" w14:textId="161A3EEE" w:rsidR="009B546A" w:rsidRDefault="00B07B8B" w:rsidP="00845C5E">
      <w:pPr>
        <w:jc w:val="both"/>
        <w:rPr>
          <w:lang w:eastAsia="en-US"/>
        </w:rPr>
      </w:pPr>
      <w:r>
        <w:rPr>
          <w:lang w:eastAsia="en-US"/>
        </w:rPr>
        <w:t xml:space="preserve">ACCAN is very supportive of the RCP as it offers an opportunity to </w:t>
      </w:r>
      <w:proofErr w:type="gramStart"/>
      <w:r>
        <w:rPr>
          <w:lang w:eastAsia="en-US"/>
        </w:rPr>
        <w:t>provide</w:t>
      </w:r>
      <w:proofErr w:type="gramEnd"/>
      <w:r>
        <w:rPr>
          <w:lang w:eastAsia="en-US"/>
        </w:rPr>
        <w:t xml:space="preserve"> a range of location specific connectivity solutions. </w:t>
      </w:r>
      <w:r w:rsidR="00EF79B9">
        <w:rPr>
          <w:lang w:eastAsia="en-US"/>
        </w:rPr>
        <w:t xml:space="preserve">However, </w:t>
      </w:r>
      <w:r>
        <w:rPr>
          <w:lang w:eastAsia="en-US"/>
        </w:rPr>
        <w:t xml:space="preserve">ACCAN would like to see more resources provided to communities </w:t>
      </w:r>
      <w:r w:rsidR="00845C5E">
        <w:rPr>
          <w:lang w:eastAsia="en-US"/>
        </w:rPr>
        <w:t xml:space="preserve">to support them to work with network providers and different levels of government to craft an </w:t>
      </w:r>
      <w:r w:rsidR="00EF79B9">
        <w:rPr>
          <w:lang w:eastAsia="en-US"/>
        </w:rPr>
        <w:t xml:space="preserve">RCP </w:t>
      </w:r>
      <w:r w:rsidR="00845C5E">
        <w:rPr>
          <w:lang w:eastAsia="en-US"/>
        </w:rPr>
        <w:t xml:space="preserve">application to address the connectivity issues they’re experiencing. </w:t>
      </w:r>
    </w:p>
    <w:p w14:paraId="7A29C120" w14:textId="2F20E7E1" w:rsidR="00845C5E" w:rsidRDefault="00845C5E" w:rsidP="00845C5E">
      <w:pPr>
        <w:pStyle w:val="Recommendation"/>
        <w:numPr>
          <w:ilvl w:val="0"/>
          <w:numId w:val="30"/>
        </w:numPr>
      </w:pPr>
      <w:r>
        <w:lastRenderedPageBreak/>
        <w:t xml:space="preserve">That the Federal Government </w:t>
      </w:r>
      <w:proofErr w:type="gramStart"/>
      <w:r>
        <w:t>allocate</w:t>
      </w:r>
      <w:proofErr w:type="gramEnd"/>
      <w:r>
        <w:t xml:space="preserve"> funding from general revenue or a re-established Communications Fund to support local communities to develop bids for RCP funding.</w:t>
      </w:r>
    </w:p>
    <w:p w14:paraId="4F328365" w14:textId="7B8755AA" w:rsidR="0048052F" w:rsidRDefault="0048052F" w:rsidP="0048052F">
      <w:pPr>
        <w:pStyle w:val="Heading2"/>
      </w:pPr>
      <w:bookmarkStart w:id="14" w:name="_Toc94264164"/>
      <w:r>
        <w:t xml:space="preserve">Regional </w:t>
      </w:r>
      <w:r w:rsidR="00046739">
        <w:t>Telecommunications Review</w:t>
      </w:r>
      <w:bookmarkEnd w:id="14"/>
      <w:r w:rsidR="00046739">
        <w:t xml:space="preserve"> </w:t>
      </w:r>
    </w:p>
    <w:p w14:paraId="08199545" w14:textId="3B3F1F58" w:rsidR="00CE2481" w:rsidRDefault="0048052F" w:rsidP="0048052F">
      <w:pPr>
        <w:jc w:val="both"/>
        <w:rPr>
          <w:lang w:eastAsia="en-US"/>
        </w:rPr>
      </w:pPr>
      <w:r>
        <w:rPr>
          <w:lang w:eastAsia="en-US"/>
        </w:rPr>
        <w:t xml:space="preserve">Service reliability </w:t>
      </w:r>
      <w:r w:rsidR="00812F2C">
        <w:rPr>
          <w:lang w:eastAsia="en-US"/>
        </w:rPr>
        <w:t xml:space="preserve">and improved infrastructure </w:t>
      </w:r>
      <w:r w:rsidR="00E26CC0">
        <w:rPr>
          <w:lang w:eastAsia="en-US"/>
        </w:rPr>
        <w:t>are</w:t>
      </w:r>
      <w:r>
        <w:rPr>
          <w:lang w:eastAsia="en-US"/>
        </w:rPr>
        <w:t xml:space="preserve"> critical for telecommunications services in regional, </w:t>
      </w:r>
      <w:proofErr w:type="gramStart"/>
      <w:r>
        <w:rPr>
          <w:lang w:eastAsia="en-US"/>
        </w:rPr>
        <w:t>rural</w:t>
      </w:r>
      <w:proofErr w:type="gramEnd"/>
      <w:r>
        <w:rPr>
          <w:lang w:eastAsia="en-US"/>
        </w:rPr>
        <w:t xml:space="preserve"> and remote Australia, with outages remaining an ongoing concern in these areas.</w:t>
      </w:r>
      <w:r>
        <w:rPr>
          <w:rStyle w:val="FootnoteReference"/>
          <w:lang w:eastAsia="en-US"/>
        </w:rPr>
        <w:footnoteReference w:id="34"/>
      </w:r>
      <w:r>
        <w:rPr>
          <w:lang w:eastAsia="en-US"/>
        </w:rPr>
        <w:t xml:space="preserve"> </w:t>
      </w:r>
    </w:p>
    <w:p w14:paraId="283428EA" w14:textId="70420A48" w:rsidR="0048052F" w:rsidRDefault="0048052F" w:rsidP="0048052F">
      <w:pPr>
        <w:jc w:val="both"/>
        <w:rPr>
          <w:lang w:eastAsia="en-US"/>
        </w:rPr>
      </w:pPr>
      <w:r>
        <w:rPr>
          <w:lang w:eastAsia="en-US"/>
        </w:rPr>
        <w:t xml:space="preserve">ACCAN is eagerly awaiting the report and recommendations of the 2021 Regional Telecommunications Review. </w:t>
      </w:r>
      <w:r w:rsidR="00046739">
        <w:rPr>
          <w:lang w:eastAsia="en-US"/>
        </w:rPr>
        <w:t>In our extensive submission to the Regional Telecommunications Independent Review Committee,</w:t>
      </w:r>
      <w:r w:rsidR="00094C77">
        <w:rPr>
          <w:rStyle w:val="FootnoteReference"/>
          <w:lang w:eastAsia="en-US"/>
        </w:rPr>
        <w:footnoteReference w:id="35"/>
      </w:r>
      <w:r w:rsidR="00046739">
        <w:rPr>
          <w:lang w:eastAsia="en-US"/>
        </w:rPr>
        <w:t xml:space="preserve"> ACCAN </w:t>
      </w:r>
      <w:r w:rsidR="00B455EE">
        <w:rPr>
          <w:lang w:eastAsia="en-US"/>
        </w:rPr>
        <w:t>made a range of recommendations that would require Federal Government fundin</w:t>
      </w:r>
      <w:r w:rsidR="00C03887">
        <w:rPr>
          <w:lang w:eastAsia="en-US"/>
        </w:rPr>
        <w:t>g that should be considered as part of the 2022-2023 Federal Budget. These include:</w:t>
      </w:r>
    </w:p>
    <w:p w14:paraId="6E217B6B" w14:textId="5FB05737" w:rsidR="006B2AAF" w:rsidRDefault="006B2AAF" w:rsidP="00DC3645">
      <w:pPr>
        <w:pStyle w:val="Recommendation"/>
      </w:pPr>
      <w:r>
        <w:t xml:space="preserve">That the Federal Government </w:t>
      </w:r>
      <w:proofErr w:type="gramStart"/>
      <w:r>
        <w:t>allocate</w:t>
      </w:r>
      <w:proofErr w:type="gramEnd"/>
      <w:r>
        <w:t xml:space="preserve"> funding on an ongoing basis for the Regional Tech Hub to provide digital capacity building and troubleshooting services.</w:t>
      </w:r>
    </w:p>
    <w:p w14:paraId="0B0EBF56" w14:textId="4FE9AF8F" w:rsidR="006B2AAF" w:rsidRDefault="006B2AAF" w:rsidP="00DC3645">
      <w:pPr>
        <w:pStyle w:val="Recommendation"/>
      </w:pPr>
      <w:r>
        <w:t xml:space="preserve">That the Federal Government continue to fund the ACCC Measuring Broadband Australia Program, including its expansion to NBN Sky Muster services and continued </w:t>
      </w:r>
      <w:proofErr w:type="gramStart"/>
      <w:r>
        <w:t>monitoring</w:t>
      </w:r>
      <w:proofErr w:type="gramEnd"/>
      <w:r>
        <w:t xml:space="preserve"> of Fixed Wireless services.</w:t>
      </w:r>
    </w:p>
    <w:p w14:paraId="039BE636" w14:textId="52D2FF38" w:rsidR="00DF3976" w:rsidRDefault="00361DD3" w:rsidP="009B546A">
      <w:pPr>
        <w:pStyle w:val="Heading2"/>
      </w:pPr>
      <w:bookmarkStart w:id="15" w:name="_Toc94264165"/>
      <w:r>
        <w:t>Remote Indigenous Communities</w:t>
      </w:r>
      <w:bookmarkEnd w:id="15"/>
      <w:r>
        <w:t xml:space="preserve"> </w:t>
      </w:r>
    </w:p>
    <w:p w14:paraId="0395DCD7" w14:textId="6BF9A4FA" w:rsidR="00626854" w:rsidRDefault="007F6219" w:rsidP="00D8131F">
      <w:pPr>
        <w:jc w:val="both"/>
        <w:rPr>
          <w:lang w:eastAsia="en-US"/>
        </w:rPr>
      </w:pPr>
      <w:r>
        <w:rPr>
          <w:lang w:eastAsia="en-US"/>
        </w:rPr>
        <w:t>ACCAN has long been concerned about digital exclusion in remote Indigenous communities, particularly due to the inadequacy and limited availability of communications infrastructure in these areas.</w:t>
      </w:r>
      <w:r>
        <w:rPr>
          <w:rStyle w:val="FootnoteReference"/>
          <w:lang w:eastAsia="en-US"/>
        </w:rPr>
        <w:footnoteReference w:id="36"/>
      </w:r>
      <w:r>
        <w:rPr>
          <w:lang w:eastAsia="en-US"/>
        </w:rPr>
        <w:t xml:space="preserve"> ACCAN’s Remote Indigenous Communications Review of all current and past major remote Indigenous digital inclusion and infrastructure programs since the 1990s</w:t>
      </w:r>
      <w:r w:rsidR="00550E17">
        <w:rPr>
          <w:rStyle w:val="FootnoteReference"/>
          <w:lang w:eastAsia="en-US"/>
        </w:rPr>
        <w:footnoteReference w:id="37"/>
      </w:r>
      <w:r>
        <w:rPr>
          <w:lang w:eastAsia="en-US"/>
        </w:rPr>
        <w:t xml:space="preserve"> found substantial developments and improvements in broadband access and availability in some states, but minimal investments in others. Indeed, reports </w:t>
      </w:r>
      <w:proofErr w:type="gramStart"/>
      <w:r>
        <w:rPr>
          <w:lang w:eastAsia="en-US"/>
        </w:rPr>
        <w:t>indicate</w:t>
      </w:r>
      <w:proofErr w:type="gramEnd"/>
      <w:r>
        <w:rPr>
          <w:lang w:eastAsia="en-US"/>
        </w:rPr>
        <w:t xml:space="preserve"> that the digital divide facing First Nations peoples in remote communities – and in other areas – is widening.</w:t>
      </w:r>
      <w:r w:rsidR="00D8131F">
        <w:rPr>
          <w:rStyle w:val="FootnoteReference"/>
          <w:lang w:eastAsia="en-US"/>
        </w:rPr>
        <w:footnoteReference w:id="38"/>
      </w:r>
      <w:r w:rsidR="00D471BB">
        <w:rPr>
          <w:lang w:eastAsia="en-US"/>
        </w:rPr>
        <w:t xml:space="preserve"> </w:t>
      </w:r>
      <w:r w:rsidR="00D8131F">
        <w:rPr>
          <w:rStyle w:val="FootnoteReference"/>
          <w:lang w:eastAsia="en-US"/>
        </w:rPr>
        <w:footnoteReference w:id="39"/>
      </w:r>
    </w:p>
    <w:p w14:paraId="7C581723" w14:textId="757917D3" w:rsidR="0008290A" w:rsidRDefault="00744FDD" w:rsidP="00744FDD">
      <w:pPr>
        <w:jc w:val="both"/>
        <w:rPr>
          <w:lang w:eastAsia="en-US"/>
        </w:rPr>
      </w:pPr>
      <w:r>
        <w:rPr>
          <w:lang w:eastAsia="en-US"/>
        </w:rPr>
        <w:t xml:space="preserve">The Remote Indigenous Communications Review identified barriers preventing First Nations peoples in remote communities from engaging online, including issues relating to ‘affordability, lack of last mile delivery or community access facilities, issues with service reliability and congestion, and barriers to </w:t>
      </w:r>
      <w:r>
        <w:rPr>
          <w:lang w:eastAsia="en-US"/>
        </w:rPr>
        <w:lastRenderedPageBreak/>
        <w:t>engagement with online services.’</w:t>
      </w:r>
      <w:r>
        <w:rPr>
          <w:rStyle w:val="FootnoteReference"/>
          <w:lang w:eastAsia="en-US"/>
        </w:rPr>
        <w:footnoteReference w:id="40"/>
      </w:r>
      <w:r w:rsidR="006C0D39">
        <w:rPr>
          <w:lang w:eastAsia="en-US"/>
        </w:rPr>
        <w:t xml:space="preserve"> The Federal Government has a clear role to play, alongside State and Territory Governments and industry, to </w:t>
      </w:r>
      <w:r w:rsidR="00CE1EB4">
        <w:rPr>
          <w:lang w:eastAsia="en-US"/>
        </w:rPr>
        <w:t>invest in solutions aimed at improving</w:t>
      </w:r>
      <w:r w:rsidR="00A520A8">
        <w:rPr>
          <w:lang w:eastAsia="en-US"/>
        </w:rPr>
        <w:t xml:space="preserve"> equity of </w:t>
      </w:r>
      <w:r w:rsidR="00A056ED">
        <w:rPr>
          <w:lang w:eastAsia="en-US"/>
        </w:rPr>
        <w:t xml:space="preserve">digital </w:t>
      </w:r>
      <w:r w:rsidR="00A520A8">
        <w:rPr>
          <w:lang w:eastAsia="en-US"/>
        </w:rPr>
        <w:t xml:space="preserve">access for remote Indigenous communities. </w:t>
      </w:r>
    </w:p>
    <w:p w14:paraId="71AC2F50" w14:textId="077071FE" w:rsidR="00037AFE" w:rsidRDefault="00037AFE" w:rsidP="00037AFE">
      <w:pPr>
        <w:pStyle w:val="Recommendation"/>
        <w:numPr>
          <w:ilvl w:val="0"/>
          <w:numId w:val="32"/>
        </w:numPr>
      </w:pPr>
      <w:r>
        <w:t xml:space="preserve">That the Federal Government </w:t>
      </w:r>
      <w:proofErr w:type="gramStart"/>
      <w:r>
        <w:t>allocate</w:t>
      </w:r>
      <w:proofErr w:type="gramEnd"/>
      <w:r>
        <w:t xml:space="preserve"> funding from general revenue or a re-established Communications Fund to invest in local-level, community-informed and co-designed solutions to resolve connectivity gaps in First Nations communities. </w:t>
      </w:r>
    </w:p>
    <w:p w14:paraId="4E857A28" w14:textId="77777777" w:rsidR="00037AFE" w:rsidRPr="00626854" w:rsidRDefault="00037AFE" w:rsidP="00744FDD">
      <w:pPr>
        <w:jc w:val="both"/>
        <w:rPr>
          <w:lang w:eastAsia="en-US"/>
        </w:rPr>
      </w:pPr>
    </w:p>
    <w:p w14:paraId="4F25D9C6" w14:textId="5CC389BF" w:rsidR="001A3AF1" w:rsidRDefault="001A3AF1" w:rsidP="009B546A">
      <w:pPr>
        <w:pStyle w:val="Heading1"/>
        <w:ind w:left="0" w:firstLine="0"/>
      </w:pPr>
      <w:bookmarkStart w:id="16" w:name="_Toc94264166"/>
      <w:r>
        <w:lastRenderedPageBreak/>
        <w:t xml:space="preserve">A fairer telco </w:t>
      </w:r>
      <w:proofErr w:type="gramStart"/>
      <w:r>
        <w:t>market</w:t>
      </w:r>
      <w:bookmarkEnd w:id="16"/>
      <w:proofErr w:type="gramEnd"/>
    </w:p>
    <w:p w14:paraId="47FFF2A2" w14:textId="3F1AFD8F" w:rsidR="00E472CB" w:rsidRDefault="00677577" w:rsidP="00E472CB">
      <w:pPr>
        <w:jc w:val="both"/>
        <w:rPr>
          <w:lang w:eastAsia="en-US"/>
        </w:rPr>
      </w:pPr>
      <w:r>
        <w:rPr>
          <w:lang w:eastAsia="en-US"/>
        </w:rPr>
        <w:t xml:space="preserve">Poor customer service, irresponsible selling practices, unresponsive or uncontactable telcos, unfair </w:t>
      </w:r>
      <w:r w:rsidR="00BD3B83">
        <w:rPr>
          <w:lang w:eastAsia="en-US"/>
        </w:rPr>
        <w:t xml:space="preserve">policies, procedures and </w:t>
      </w:r>
      <w:r w:rsidR="0016521A">
        <w:rPr>
          <w:lang w:eastAsia="en-US"/>
        </w:rPr>
        <w:t>dispute resolution</w:t>
      </w:r>
      <w:r w:rsidR="00BD3B83">
        <w:rPr>
          <w:lang w:eastAsia="en-US"/>
        </w:rPr>
        <w:t>,</w:t>
      </w:r>
      <w:r>
        <w:rPr>
          <w:lang w:eastAsia="en-US"/>
        </w:rPr>
        <w:t xml:space="preserve"> and information asymmetry in the telecommunications market </w:t>
      </w:r>
      <w:r w:rsidR="000A3C4B">
        <w:rPr>
          <w:lang w:eastAsia="en-US"/>
        </w:rPr>
        <w:t>are</w:t>
      </w:r>
      <w:r>
        <w:rPr>
          <w:lang w:eastAsia="en-US"/>
        </w:rPr>
        <w:t xml:space="preserve"> causing considerable harm to communications consumers</w:t>
      </w:r>
      <w:r w:rsidR="0016521A">
        <w:rPr>
          <w:lang w:eastAsia="en-US"/>
        </w:rPr>
        <w:t>, especially those experiencing vulnerability</w:t>
      </w:r>
      <w:r>
        <w:rPr>
          <w:lang w:eastAsia="en-US"/>
        </w:rPr>
        <w:t xml:space="preserve">. </w:t>
      </w:r>
      <w:r w:rsidR="00E472CB">
        <w:rPr>
          <w:lang w:eastAsia="en-US"/>
        </w:rPr>
        <w:t>There is a lack of information and promotion of affordable devices and services, and at the same time a confusing array of complex offers which results in consumers entering contracts for products not suited to their needs</w:t>
      </w:r>
      <w:r w:rsidR="005028AE">
        <w:rPr>
          <w:lang w:eastAsia="en-US"/>
        </w:rPr>
        <w:t xml:space="preserve">. </w:t>
      </w:r>
    </w:p>
    <w:p w14:paraId="0B292346" w14:textId="48754ACC" w:rsidR="000B1186" w:rsidRDefault="0063485E" w:rsidP="00E472CB">
      <w:pPr>
        <w:jc w:val="both"/>
        <w:rPr>
          <w:lang w:eastAsia="en-US"/>
        </w:rPr>
      </w:pPr>
      <w:r>
        <w:rPr>
          <w:lang w:eastAsia="en-US"/>
        </w:rPr>
        <w:t>Fairer market conditions, including greater c</w:t>
      </w:r>
      <w:r w:rsidR="005325AD">
        <w:rPr>
          <w:lang w:eastAsia="en-US"/>
        </w:rPr>
        <w:t>hoice</w:t>
      </w:r>
      <w:r>
        <w:rPr>
          <w:lang w:eastAsia="en-US"/>
        </w:rPr>
        <w:t xml:space="preserve"> and healthy</w:t>
      </w:r>
      <w:r w:rsidR="005325AD">
        <w:rPr>
          <w:lang w:eastAsia="en-US"/>
        </w:rPr>
        <w:t xml:space="preserve"> competition</w:t>
      </w:r>
      <w:r>
        <w:rPr>
          <w:lang w:eastAsia="en-US"/>
        </w:rPr>
        <w:t xml:space="preserve"> between telecommunications providers, must be prioritised in the Australian communications sector.</w:t>
      </w:r>
      <w:r w:rsidR="005325AD">
        <w:rPr>
          <w:lang w:eastAsia="en-US"/>
        </w:rPr>
        <w:t xml:space="preserve"> </w:t>
      </w:r>
      <w:r w:rsidR="000B1186">
        <w:rPr>
          <w:lang w:eastAsia="en-US"/>
        </w:rPr>
        <w:t xml:space="preserve">The 2022-2023 Federal Budget must </w:t>
      </w:r>
      <w:r w:rsidR="00EB38B3">
        <w:rPr>
          <w:lang w:eastAsia="en-US"/>
        </w:rPr>
        <w:t>fund</w:t>
      </w:r>
      <w:r w:rsidR="000B1186">
        <w:rPr>
          <w:lang w:eastAsia="en-US"/>
        </w:rPr>
        <w:t xml:space="preserve"> </w:t>
      </w:r>
      <w:r w:rsidR="00FC23BC">
        <w:rPr>
          <w:lang w:eastAsia="en-US"/>
        </w:rPr>
        <w:t xml:space="preserve">efforts to </w:t>
      </w:r>
      <w:r>
        <w:rPr>
          <w:lang w:eastAsia="en-US"/>
        </w:rPr>
        <w:t xml:space="preserve">address existing information asymmetries in the communications sector to support consumers to make well informed communications </w:t>
      </w:r>
      <w:r w:rsidR="009114AD">
        <w:rPr>
          <w:lang w:eastAsia="en-US"/>
        </w:rPr>
        <w:t>purchases</w:t>
      </w:r>
      <w:r>
        <w:rPr>
          <w:lang w:eastAsia="en-US"/>
        </w:rPr>
        <w:t>.</w:t>
      </w:r>
    </w:p>
    <w:p w14:paraId="25932F4C" w14:textId="506B5E59" w:rsidR="00DB645B" w:rsidRDefault="00DB645B" w:rsidP="00DB645B">
      <w:pPr>
        <w:pStyle w:val="Heading2"/>
      </w:pPr>
      <w:bookmarkStart w:id="17" w:name="_Toc94264167"/>
      <w:r>
        <w:t>Independent plan comparison tool</w:t>
      </w:r>
      <w:bookmarkEnd w:id="17"/>
    </w:p>
    <w:p w14:paraId="43062D2F" w14:textId="4F549171" w:rsidR="00183C62" w:rsidRDefault="000B74CB" w:rsidP="00F170BF">
      <w:pPr>
        <w:jc w:val="both"/>
        <w:rPr>
          <w:lang w:eastAsia="en-US"/>
        </w:rPr>
      </w:pPr>
      <w:r>
        <w:rPr>
          <w:lang w:eastAsia="en-US"/>
        </w:rPr>
        <w:t xml:space="preserve">Despite the Australian telecommunications retail market being built on the premises of choice and competition, information asymmetry is rife. Consumers </w:t>
      </w:r>
      <w:proofErr w:type="gramStart"/>
      <w:r w:rsidR="005C1358">
        <w:rPr>
          <w:lang w:eastAsia="en-US"/>
        </w:rPr>
        <w:t>frequently</w:t>
      </w:r>
      <w:proofErr w:type="gramEnd"/>
      <w:r>
        <w:rPr>
          <w:lang w:eastAsia="en-US"/>
        </w:rPr>
        <w:t xml:space="preserve"> have less information a</w:t>
      </w:r>
      <w:r w:rsidR="005C1358">
        <w:rPr>
          <w:lang w:eastAsia="en-US"/>
        </w:rPr>
        <w:t>nd knowledge about telecommunications products and services during their interactions and exchanges with telecommunications providers, l</w:t>
      </w:r>
      <w:r w:rsidR="00E84148">
        <w:rPr>
          <w:lang w:eastAsia="en-US"/>
        </w:rPr>
        <w:t xml:space="preserve">eaving </w:t>
      </w:r>
      <w:r w:rsidR="00A409D2">
        <w:rPr>
          <w:lang w:eastAsia="en-US"/>
        </w:rPr>
        <w:t xml:space="preserve">them unable to exercise full choice and control over their communications purchases. </w:t>
      </w:r>
      <w:r w:rsidR="002878C0">
        <w:rPr>
          <w:lang w:eastAsia="en-US"/>
        </w:rPr>
        <w:t>ACCAN</w:t>
      </w:r>
      <w:r w:rsidR="00B51E8A">
        <w:rPr>
          <w:lang w:eastAsia="en-US"/>
        </w:rPr>
        <w:t>’s ‘Spotlight on Telco Commissions and Targets’ report</w:t>
      </w:r>
      <w:r w:rsidR="002878C0">
        <w:rPr>
          <w:lang w:eastAsia="en-US"/>
        </w:rPr>
        <w:t xml:space="preserve"> found that c</w:t>
      </w:r>
      <w:r w:rsidR="00EE454E">
        <w:rPr>
          <w:lang w:eastAsia="en-US"/>
        </w:rPr>
        <w:t xml:space="preserve">ommon </w:t>
      </w:r>
      <w:proofErr w:type="gramStart"/>
      <w:r w:rsidR="00EE454E">
        <w:rPr>
          <w:lang w:eastAsia="en-US"/>
        </w:rPr>
        <w:t>remuneration</w:t>
      </w:r>
      <w:proofErr w:type="gramEnd"/>
      <w:r w:rsidR="00EE454E">
        <w:rPr>
          <w:lang w:eastAsia="en-US"/>
        </w:rPr>
        <w:t xml:space="preserve"> practices and bonus schemes for telco sales st</w:t>
      </w:r>
      <w:r w:rsidR="001C2210">
        <w:rPr>
          <w:lang w:eastAsia="en-US"/>
        </w:rPr>
        <w:t>a</w:t>
      </w:r>
      <w:r w:rsidR="00EE454E">
        <w:rPr>
          <w:lang w:eastAsia="en-US"/>
        </w:rPr>
        <w:t xml:space="preserve">ff </w:t>
      </w:r>
      <w:r w:rsidR="002878C0">
        <w:rPr>
          <w:lang w:eastAsia="en-US"/>
        </w:rPr>
        <w:t>incentivise</w:t>
      </w:r>
      <w:r w:rsidR="006724DF">
        <w:rPr>
          <w:lang w:eastAsia="en-US"/>
        </w:rPr>
        <w:t xml:space="preserve"> maximising sales, rather than ensuring customer</w:t>
      </w:r>
      <w:r w:rsidR="009A4C0F">
        <w:rPr>
          <w:lang w:eastAsia="en-US"/>
        </w:rPr>
        <w:t>s</w:t>
      </w:r>
      <w:r w:rsidR="006724DF">
        <w:rPr>
          <w:lang w:eastAsia="en-US"/>
        </w:rPr>
        <w:t xml:space="preserve"> </w:t>
      </w:r>
      <w:r w:rsidR="00421893">
        <w:rPr>
          <w:lang w:eastAsia="en-US"/>
        </w:rPr>
        <w:t>purchase the products and services that are best suited to their needs.</w:t>
      </w:r>
      <w:r w:rsidR="00DD452F">
        <w:rPr>
          <w:rStyle w:val="FootnoteReference"/>
          <w:lang w:eastAsia="en-US"/>
        </w:rPr>
        <w:footnoteReference w:id="41"/>
      </w:r>
      <w:r w:rsidR="00EE454E">
        <w:rPr>
          <w:lang w:eastAsia="en-US"/>
        </w:rPr>
        <w:t xml:space="preserve"> </w:t>
      </w:r>
      <w:r w:rsidR="00242ED1">
        <w:rPr>
          <w:lang w:eastAsia="en-US"/>
        </w:rPr>
        <w:t xml:space="preserve">Recent research </w:t>
      </w:r>
      <w:r w:rsidR="002A1BAA">
        <w:rPr>
          <w:lang w:eastAsia="en-US"/>
        </w:rPr>
        <w:t>has further illustrated that some individuals on low incomes have difficulty finding affordable telecommunications plans relevant to their needs</w:t>
      </w:r>
      <w:r w:rsidR="00F170BF">
        <w:rPr>
          <w:lang w:eastAsia="en-US"/>
        </w:rPr>
        <w:t>.</w:t>
      </w:r>
      <w:r w:rsidR="00F170BF">
        <w:rPr>
          <w:rStyle w:val="FootnoteReference"/>
          <w:lang w:eastAsia="en-US"/>
        </w:rPr>
        <w:footnoteReference w:id="42"/>
      </w:r>
    </w:p>
    <w:p w14:paraId="65639679" w14:textId="0B626658" w:rsidR="00DB645B" w:rsidRDefault="00A409D2" w:rsidP="00F170BF">
      <w:pPr>
        <w:jc w:val="both"/>
        <w:rPr>
          <w:lang w:eastAsia="en-US"/>
        </w:rPr>
      </w:pPr>
      <w:r>
        <w:rPr>
          <w:lang w:eastAsia="en-US"/>
        </w:rPr>
        <w:t xml:space="preserve">As such, there is a clear need for an unbiased and independent information and plan comparison tool for phone and internet products and services. This service could be </w:t>
      </w:r>
      <w:proofErr w:type="gramStart"/>
      <w:r>
        <w:rPr>
          <w:lang w:eastAsia="en-US"/>
        </w:rPr>
        <w:t>similar to</w:t>
      </w:r>
      <w:proofErr w:type="gramEnd"/>
      <w:r>
        <w:rPr>
          <w:lang w:eastAsia="en-US"/>
        </w:rPr>
        <w:t xml:space="preserve"> EnergyMadeEasy.gov.au, which provides </w:t>
      </w:r>
      <w:r w:rsidR="00D85487">
        <w:rPr>
          <w:lang w:eastAsia="en-US"/>
        </w:rPr>
        <w:t xml:space="preserve">tailored </w:t>
      </w:r>
      <w:r>
        <w:rPr>
          <w:lang w:eastAsia="en-US"/>
        </w:rPr>
        <w:t>information to consumers in the energy sector</w:t>
      </w:r>
      <w:r w:rsidR="00D85487">
        <w:rPr>
          <w:lang w:eastAsia="en-US"/>
        </w:rPr>
        <w:t xml:space="preserve"> via a searchable, government-operated database</w:t>
      </w:r>
      <w:r>
        <w:rPr>
          <w:lang w:eastAsia="en-US"/>
        </w:rPr>
        <w:t xml:space="preserve">. </w:t>
      </w:r>
      <w:r w:rsidR="00D06157">
        <w:rPr>
          <w:lang w:eastAsia="en-US"/>
        </w:rPr>
        <w:t>An</w:t>
      </w:r>
      <w:r>
        <w:rPr>
          <w:lang w:eastAsia="en-US"/>
        </w:rPr>
        <w:t xml:space="preserve"> independent c</w:t>
      </w:r>
      <w:r w:rsidR="00D06157">
        <w:rPr>
          <w:lang w:eastAsia="en-US"/>
        </w:rPr>
        <w:t>ommunications c</w:t>
      </w:r>
      <w:r>
        <w:rPr>
          <w:lang w:eastAsia="en-US"/>
        </w:rPr>
        <w:t xml:space="preserve">omparison tool could </w:t>
      </w:r>
      <w:r w:rsidR="002D542D">
        <w:rPr>
          <w:lang w:eastAsia="en-US"/>
        </w:rPr>
        <w:t xml:space="preserve">help address consumer knowledge gaps and </w:t>
      </w:r>
      <w:proofErr w:type="gramStart"/>
      <w:r w:rsidR="002D542D">
        <w:rPr>
          <w:lang w:eastAsia="en-US"/>
        </w:rPr>
        <w:t>provide</w:t>
      </w:r>
      <w:proofErr w:type="gramEnd"/>
      <w:r w:rsidR="002D542D">
        <w:rPr>
          <w:lang w:eastAsia="en-US"/>
        </w:rPr>
        <w:t xml:space="preserve"> accurate and customisable information about the availability and price of various phone and internet services.</w:t>
      </w:r>
    </w:p>
    <w:p w14:paraId="64AD3C46" w14:textId="4305105D" w:rsidR="002D542D" w:rsidRDefault="00A72D09" w:rsidP="00A72D09">
      <w:pPr>
        <w:jc w:val="both"/>
        <w:rPr>
          <w:lang w:eastAsia="en-US"/>
        </w:rPr>
      </w:pPr>
      <w:r>
        <w:rPr>
          <w:lang w:eastAsia="en-US"/>
        </w:rPr>
        <w:t xml:space="preserve">ACCAN </w:t>
      </w:r>
      <w:r w:rsidR="00691162">
        <w:rPr>
          <w:lang w:eastAsia="en-US"/>
        </w:rPr>
        <w:t>suggests</w:t>
      </w:r>
      <w:r>
        <w:rPr>
          <w:lang w:eastAsia="en-US"/>
        </w:rPr>
        <w:t xml:space="preserve"> the </w:t>
      </w:r>
      <w:proofErr w:type="gramStart"/>
      <w:r>
        <w:rPr>
          <w:lang w:eastAsia="en-US"/>
        </w:rPr>
        <w:t>initial</w:t>
      </w:r>
      <w:proofErr w:type="gramEnd"/>
      <w:r>
        <w:rPr>
          <w:lang w:eastAsia="en-US"/>
        </w:rPr>
        <w:t xml:space="preserve"> set-up and annual running costs for an independent plan comparison tool </w:t>
      </w:r>
      <w:r w:rsidR="00691162">
        <w:rPr>
          <w:lang w:eastAsia="en-US"/>
        </w:rPr>
        <w:t>should</w:t>
      </w:r>
      <w:r w:rsidR="00F32808">
        <w:rPr>
          <w:lang w:eastAsia="en-US"/>
        </w:rPr>
        <w:t xml:space="preserve"> be </w:t>
      </w:r>
      <w:r w:rsidR="00691162">
        <w:rPr>
          <w:lang w:eastAsia="en-US"/>
        </w:rPr>
        <w:t>modelled on</w:t>
      </w:r>
      <w:r w:rsidR="00F32808">
        <w:rPr>
          <w:lang w:eastAsia="en-US"/>
        </w:rPr>
        <w:t xml:space="preserve"> the costs incurred in setting up and running EnergyMadeEasy</w:t>
      </w:r>
      <w:r w:rsidR="00E24397">
        <w:rPr>
          <w:lang w:eastAsia="en-US"/>
        </w:rPr>
        <w:t>.gov.au</w:t>
      </w:r>
      <w:r w:rsidR="00F32808">
        <w:rPr>
          <w:lang w:eastAsia="en-US"/>
        </w:rPr>
        <w:t xml:space="preserve">. </w:t>
      </w:r>
    </w:p>
    <w:p w14:paraId="698F63A0" w14:textId="4B40E0B1" w:rsidR="00BA07F2" w:rsidRPr="00677577" w:rsidRDefault="004E4845" w:rsidP="002D542D">
      <w:pPr>
        <w:pStyle w:val="Recommendation"/>
      </w:pPr>
      <w:r>
        <w:t xml:space="preserve">A trusted and independent party should be resourced by the Federal Government to develop and </w:t>
      </w:r>
      <w:proofErr w:type="gramStart"/>
      <w:r>
        <w:t>maintain</w:t>
      </w:r>
      <w:proofErr w:type="gramEnd"/>
      <w:r>
        <w:t xml:space="preserve"> an online plan comparison tool </w:t>
      </w:r>
      <w:r w:rsidR="002F09D2">
        <w:t xml:space="preserve">for telecommunications services to support greater consumer choice. </w:t>
      </w:r>
    </w:p>
    <w:p w14:paraId="4929C800" w14:textId="5D868059" w:rsidR="001A3AF1" w:rsidRDefault="001A3AF1" w:rsidP="001A3AF1">
      <w:pPr>
        <w:pStyle w:val="Heading1"/>
      </w:pPr>
      <w:bookmarkStart w:id="18" w:name="_Toc94264168"/>
      <w:r>
        <w:lastRenderedPageBreak/>
        <w:t>Growing consumer confidence</w:t>
      </w:r>
      <w:bookmarkEnd w:id="18"/>
    </w:p>
    <w:p w14:paraId="0297335E" w14:textId="0FDCBEA1" w:rsidR="00677577" w:rsidRDefault="00677577" w:rsidP="00473B72">
      <w:pPr>
        <w:jc w:val="both"/>
        <w:rPr>
          <w:lang w:eastAsia="en-US"/>
        </w:rPr>
      </w:pPr>
      <w:r>
        <w:rPr>
          <w:lang w:eastAsia="en-US"/>
        </w:rPr>
        <w:t xml:space="preserve">Many consumers, young and old, lack the opportunity and confidence to use the internet and are challenged by technology that could improve their lives. </w:t>
      </w:r>
      <w:r w:rsidR="00A401CF">
        <w:rPr>
          <w:lang w:eastAsia="en-US"/>
        </w:rPr>
        <w:t xml:space="preserve">Some consumers have concerns about the security of their personal information, manipulative practices, and fraud, while others feel disempowered by the lack of transparency surrounding how their personal information is gathered, </w:t>
      </w:r>
      <w:proofErr w:type="gramStart"/>
      <w:r w:rsidR="00A401CF">
        <w:rPr>
          <w:lang w:eastAsia="en-US"/>
        </w:rPr>
        <w:t>stored</w:t>
      </w:r>
      <w:proofErr w:type="gramEnd"/>
      <w:r w:rsidR="00A401CF">
        <w:rPr>
          <w:lang w:eastAsia="en-US"/>
        </w:rPr>
        <w:t xml:space="preserve"> and shared by third parties</w:t>
      </w:r>
      <w:r w:rsidR="00981C69">
        <w:rPr>
          <w:lang w:eastAsia="en-US"/>
        </w:rPr>
        <w:t xml:space="preserve">. </w:t>
      </w:r>
      <w:r>
        <w:rPr>
          <w:lang w:eastAsia="en-US"/>
        </w:rPr>
        <w:t xml:space="preserve">Consumers are concerned about the rising spread of misinformation online and the security and safety of digital platforms </w:t>
      </w:r>
      <w:r w:rsidR="00981C69">
        <w:rPr>
          <w:lang w:eastAsia="en-US"/>
        </w:rPr>
        <w:t>and streaming services</w:t>
      </w:r>
      <w:r>
        <w:rPr>
          <w:lang w:eastAsia="en-US"/>
        </w:rPr>
        <w:t>.</w:t>
      </w:r>
    </w:p>
    <w:p w14:paraId="4DA8D943" w14:textId="576472D3" w:rsidR="00981C69" w:rsidRDefault="00677577" w:rsidP="00473B72">
      <w:pPr>
        <w:jc w:val="both"/>
        <w:rPr>
          <w:lang w:eastAsia="en-US"/>
        </w:rPr>
      </w:pPr>
      <w:r>
        <w:rPr>
          <w:lang w:eastAsia="en-US"/>
        </w:rPr>
        <w:t>In relation to communications and digital platforms,</w:t>
      </w:r>
      <w:r w:rsidR="00981C69">
        <w:rPr>
          <w:lang w:eastAsia="en-US"/>
        </w:rPr>
        <w:t xml:space="preserve"> there is a need for</w:t>
      </w:r>
      <w:r>
        <w:rPr>
          <w:lang w:eastAsia="en-US"/>
        </w:rPr>
        <w:t xml:space="preserve"> improved privacy protections </w:t>
      </w:r>
      <w:r w:rsidR="00981C69">
        <w:rPr>
          <w:lang w:eastAsia="en-US"/>
        </w:rPr>
        <w:t>and</w:t>
      </w:r>
      <w:r>
        <w:rPr>
          <w:lang w:eastAsia="en-US"/>
        </w:rPr>
        <w:t xml:space="preserve"> </w:t>
      </w:r>
      <w:r w:rsidR="00094B5D">
        <w:rPr>
          <w:lang w:eastAsia="en-US"/>
        </w:rPr>
        <w:t>tightened safeguards</w:t>
      </w:r>
      <w:r>
        <w:rPr>
          <w:lang w:eastAsia="en-US"/>
        </w:rPr>
        <w:t xml:space="preserve"> for co</w:t>
      </w:r>
      <w:r w:rsidR="002D4847">
        <w:rPr>
          <w:lang w:eastAsia="en-US"/>
        </w:rPr>
        <w:t>mmunications co</w:t>
      </w:r>
      <w:r>
        <w:rPr>
          <w:lang w:eastAsia="en-US"/>
        </w:rPr>
        <w:t>nsumers</w:t>
      </w:r>
      <w:r w:rsidR="002D4847">
        <w:rPr>
          <w:lang w:eastAsia="en-US"/>
        </w:rPr>
        <w:t xml:space="preserve"> in Australia</w:t>
      </w:r>
      <w:r>
        <w:rPr>
          <w:lang w:eastAsia="en-US"/>
        </w:rPr>
        <w:t xml:space="preserve">. </w:t>
      </w:r>
      <w:r w:rsidR="00462AF3">
        <w:rPr>
          <w:lang w:eastAsia="en-US"/>
        </w:rPr>
        <w:t xml:space="preserve">Efforts relating to digital inclusion are also essential. The 2022-2023 Federal Budget </w:t>
      </w:r>
      <w:r w:rsidR="00094B5D">
        <w:rPr>
          <w:lang w:eastAsia="en-US"/>
        </w:rPr>
        <w:t>has an important role to play in</w:t>
      </w:r>
      <w:r w:rsidR="00462AF3">
        <w:rPr>
          <w:lang w:eastAsia="en-US"/>
        </w:rPr>
        <w:t xml:space="preserve"> </w:t>
      </w:r>
      <w:r w:rsidR="000D77D5">
        <w:rPr>
          <w:lang w:eastAsia="en-US"/>
        </w:rPr>
        <w:t>fund</w:t>
      </w:r>
      <w:r w:rsidR="00094B5D">
        <w:rPr>
          <w:lang w:eastAsia="en-US"/>
        </w:rPr>
        <w:t>ing</w:t>
      </w:r>
      <w:r w:rsidR="000D77D5">
        <w:rPr>
          <w:lang w:eastAsia="en-US"/>
        </w:rPr>
        <w:t xml:space="preserve"> initiatives and programs that will support</w:t>
      </w:r>
      <w:r w:rsidR="00462AF3">
        <w:rPr>
          <w:lang w:eastAsia="en-US"/>
        </w:rPr>
        <w:t xml:space="preserve"> more</w:t>
      </w:r>
      <w:r w:rsidR="000D77D5">
        <w:rPr>
          <w:lang w:eastAsia="en-US"/>
        </w:rPr>
        <w:t xml:space="preserve"> people to get online safely and confidently.</w:t>
      </w:r>
    </w:p>
    <w:p w14:paraId="73BD5746" w14:textId="77777777" w:rsidR="00162FCD" w:rsidRDefault="00162FCD" w:rsidP="00162FCD">
      <w:pPr>
        <w:pStyle w:val="Heading2"/>
      </w:pPr>
      <w:bookmarkStart w:id="19" w:name="_Toc94264169"/>
      <w:r>
        <w:t>Indigenous Digital Inclusion Plan</w:t>
      </w:r>
      <w:bookmarkEnd w:id="19"/>
    </w:p>
    <w:p w14:paraId="3004DCD3" w14:textId="42E5A75C" w:rsidR="00020D5C" w:rsidRDefault="00162FCD" w:rsidP="00162FCD">
      <w:pPr>
        <w:jc w:val="both"/>
        <w:rPr>
          <w:lang w:eastAsia="en-US"/>
        </w:rPr>
      </w:pPr>
      <w:r>
        <w:rPr>
          <w:lang w:eastAsia="en-US"/>
        </w:rPr>
        <w:t xml:space="preserve">ACCAN is pleased to note that initial progress has been made on the development of an Indigenous Digital Inclusion Plan. COVID-19 has highlighted the significant digital gap affecting First Nations people, with many people left offline during lockdowns without access to education, employment, </w:t>
      </w:r>
      <w:proofErr w:type="gramStart"/>
      <w:r>
        <w:rPr>
          <w:lang w:eastAsia="en-US"/>
        </w:rPr>
        <w:t>health</w:t>
      </w:r>
      <w:proofErr w:type="gramEnd"/>
      <w:r>
        <w:rPr>
          <w:lang w:eastAsia="en-US"/>
        </w:rPr>
        <w:t xml:space="preserve"> or basic services.</w:t>
      </w:r>
      <w:r>
        <w:rPr>
          <w:rStyle w:val="FootnoteReference"/>
          <w:lang w:eastAsia="en-US"/>
        </w:rPr>
        <w:footnoteReference w:id="43"/>
      </w:r>
      <w:r>
        <w:rPr>
          <w:lang w:eastAsia="en-US"/>
        </w:rPr>
        <w:t xml:space="preserve"> Efforts to close this digital gap for all First Nations people are crucial</w:t>
      </w:r>
      <w:r w:rsidR="00AD0F3B">
        <w:rPr>
          <w:lang w:eastAsia="en-US"/>
        </w:rPr>
        <w:t>. In 2021</w:t>
      </w:r>
      <w:r w:rsidR="007B23F0">
        <w:rPr>
          <w:lang w:eastAsia="en-US"/>
        </w:rPr>
        <w:t xml:space="preserve">, this was </w:t>
      </w:r>
      <w:r w:rsidR="005C6745">
        <w:rPr>
          <w:lang w:eastAsia="en-US"/>
        </w:rPr>
        <w:t xml:space="preserve">formally </w:t>
      </w:r>
      <w:r w:rsidR="00567554">
        <w:rPr>
          <w:lang w:eastAsia="en-US"/>
        </w:rPr>
        <w:t xml:space="preserve">acknowledged in </w:t>
      </w:r>
      <w:r w:rsidR="007B23F0">
        <w:rPr>
          <w:lang w:eastAsia="en-US"/>
        </w:rPr>
        <w:t xml:space="preserve">a new </w:t>
      </w:r>
      <w:r w:rsidR="005F45E3">
        <w:rPr>
          <w:lang w:eastAsia="en-US"/>
        </w:rPr>
        <w:t>Outcome 17 of the</w:t>
      </w:r>
      <w:r w:rsidR="00567554">
        <w:rPr>
          <w:lang w:eastAsia="en-US"/>
        </w:rPr>
        <w:t xml:space="preserve"> </w:t>
      </w:r>
      <w:r w:rsidR="0028334F">
        <w:rPr>
          <w:lang w:eastAsia="en-US"/>
        </w:rPr>
        <w:t xml:space="preserve">National Agreement on </w:t>
      </w:r>
      <w:r w:rsidR="00567554">
        <w:rPr>
          <w:lang w:eastAsia="en-US"/>
        </w:rPr>
        <w:t>Closing the Gap</w:t>
      </w:r>
      <w:r w:rsidR="00D424CA">
        <w:rPr>
          <w:lang w:eastAsia="en-US"/>
        </w:rPr>
        <w:t xml:space="preserve">, which </w:t>
      </w:r>
      <w:r w:rsidR="00B71564">
        <w:rPr>
          <w:lang w:eastAsia="en-US"/>
        </w:rPr>
        <w:t xml:space="preserve">includes </w:t>
      </w:r>
      <w:r w:rsidR="003F30E0">
        <w:rPr>
          <w:lang w:eastAsia="en-US"/>
        </w:rPr>
        <w:t xml:space="preserve">the target </w:t>
      </w:r>
      <w:r w:rsidR="00A13E8C">
        <w:rPr>
          <w:lang w:eastAsia="en-US"/>
        </w:rPr>
        <w:t>that by 2026</w:t>
      </w:r>
      <w:r w:rsidR="00E50846">
        <w:rPr>
          <w:lang w:eastAsia="en-US"/>
        </w:rPr>
        <w:t xml:space="preserve"> </w:t>
      </w:r>
      <w:r w:rsidR="00C123DF">
        <w:rPr>
          <w:lang w:eastAsia="en-US"/>
        </w:rPr>
        <w:t>First Nations</w:t>
      </w:r>
      <w:r w:rsidR="008219A8">
        <w:rPr>
          <w:lang w:eastAsia="en-US"/>
        </w:rPr>
        <w:t xml:space="preserve"> people </w:t>
      </w:r>
      <w:r w:rsidR="00AE64D5">
        <w:rPr>
          <w:lang w:eastAsia="en-US"/>
        </w:rPr>
        <w:t xml:space="preserve">will </w:t>
      </w:r>
      <w:r w:rsidR="008219A8">
        <w:rPr>
          <w:lang w:eastAsia="en-US"/>
        </w:rPr>
        <w:t>have equal levels of digital inclusion</w:t>
      </w:r>
      <w:r w:rsidR="001020F0">
        <w:rPr>
          <w:lang w:eastAsia="en-US"/>
        </w:rPr>
        <w:t xml:space="preserve">. </w:t>
      </w:r>
      <w:r w:rsidR="00745E9C">
        <w:rPr>
          <w:lang w:eastAsia="en-US"/>
        </w:rPr>
        <w:t xml:space="preserve">However, no </w:t>
      </w:r>
      <w:r w:rsidR="001319C1">
        <w:rPr>
          <w:lang w:eastAsia="en-US"/>
        </w:rPr>
        <w:t xml:space="preserve">resourcing has been </w:t>
      </w:r>
      <w:proofErr w:type="gramStart"/>
      <w:r w:rsidR="001319C1">
        <w:rPr>
          <w:lang w:eastAsia="en-US"/>
        </w:rPr>
        <w:t>identified</w:t>
      </w:r>
      <w:proofErr w:type="gramEnd"/>
      <w:r w:rsidR="001319C1">
        <w:rPr>
          <w:lang w:eastAsia="en-US"/>
        </w:rPr>
        <w:t xml:space="preserve"> to </w:t>
      </w:r>
      <w:r w:rsidR="00E6125A">
        <w:rPr>
          <w:lang w:eastAsia="en-US"/>
        </w:rPr>
        <w:t xml:space="preserve">collect the data needed to </w:t>
      </w:r>
      <w:r w:rsidR="00C31CAB">
        <w:rPr>
          <w:lang w:eastAsia="en-US"/>
        </w:rPr>
        <w:t xml:space="preserve">create a </w:t>
      </w:r>
      <w:r w:rsidR="00D77EAA">
        <w:rPr>
          <w:lang w:eastAsia="en-US"/>
        </w:rPr>
        <w:t>reliable baseline of current digital inclusion as a starting point against which progress can be evaluated</w:t>
      </w:r>
      <w:r w:rsidR="00020D5C">
        <w:rPr>
          <w:lang w:eastAsia="en-US"/>
        </w:rPr>
        <w:t>.</w:t>
      </w:r>
      <w:r w:rsidR="005F45E3">
        <w:rPr>
          <w:lang w:eastAsia="en-US"/>
        </w:rPr>
        <w:t xml:space="preserve"> </w:t>
      </w:r>
      <w:r w:rsidR="00CE3ECF">
        <w:rPr>
          <w:lang w:eastAsia="en-US"/>
        </w:rPr>
        <w:t xml:space="preserve">Without this, ACCAN </w:t>
      </w:r>
      <w:r w:rsidR="004B5261">
        <w:rPr>
          <w:lang w:eastAsia="en-US"/>
        </w:rPr>
        <w:t xml:space="preserve">has concerns that the </w:t>
      </w:r>
      <w:r w:rsidR="00AD7156">
        <w:rPr>
          <w:lang w:eastAsia="en-US"/>
        </w:rPr>
        <w:t xml:space="preserve">2026 target will be </w:t>
      </w:r>
      <w:r w:rsidR="00DA4D11">
        <w:rPr>
          <w:lang w:eastAsia="en-US"/>
        </w:rPr>
        <w:t xml:space="preserve">very difficult to achieve. </w:t>
      </w:r>
    </w:p>
    <w:p w14:paraId="592364A6" w14:textId="77777777" w:rsidR="00352622" w:rsidRDefault="00162FCD" w:rsidP="00162FCD">
      <w:pPr>
        <w:jc w:val="both"/>
        <w:rPr>
          <w:lang w:eastAsia="en-US"/>
        </w:rPr>
      </w:pPr>
      <w:r>
        <w:rPr>
          <w:lang w:eastAsia="en-US"/>
        </w:rPr>
        <w:t xml:space="preserve">ACCAN’s position is that the Indigenous Digital Inclusion Plan must be comprehensive and ensure equity for all First Nations people. First and foremost, the plan must be developed and led by First Nations people and community-controlled organisations. </w:t>
      </w:r>
    </w:p>
    <w:p w14:paraId="0136CF91" w14:textId="703C6CB6" w:rsidR="00162FCD" w:rsidRDefault="00162FCD" w:rsidP="00162FCD">
      <w:pPr>
        <w:jc w:val="both"/>
        <w:rPr>
          <w:lang w:eastAsia="en-US"/>
        </w:rPr>
      </w:pPr>
      <w:r>
        <w:rPr>
          <w:lang w:eastAsia="en-US"/>
        </w:rPr>
        <w:t xml:space="preserve">Given the essentiality of the Indigenous Digital Inclusion Plan, it is vital that initiatives </w:t>
      </w:r>
      <w:proofErr w:type="gramStart"/>
      <w:r>
        <w:rPr>
          <w:lang w:eastAsia="en-US"/>
        </w:rPr>
        <w:t>emerging</w:t>
      </w:r>
      <w:proofErr w:type="gramEnd"/>
      <w:r>
        <w:rPr>
          <w:lang w:eastAsia="en-US"/>
        </w:rPr>
        <w:t xml:space="preserve"> from this plan are appropriately resourced. This must include dedicated </w:t>
      </w:r>
      <w:r w:rsidR="001361B9">
        <w:rPr>
          <w:lang w:eastAsia="en-US"/>
        </w:rPr>
        <w:t>funding</w:t>
      </w:r>
      <w:r>
        <w:rPr>
          <w:lang w:eastAsia="en-US"/>
        </w:rPr>
        <w:t xml:space="preserve"> for First Nations people, </w:t>
      </w:r>
      <w:proofErr w:type="gramStart"/>
      <w:r>
        <w:rPr>
          <w:lang w:eastAsia="en-US"/>
        </w:rPr>
        <w:t>communities</w:t>
      </w:r>
      <w:proofErr w:type="gramEnd"/>
      <w:r>
        <w:rPr>
          <w:lang w:eastAsia="en-US"/>
        </w:rPr>
        <w:t xml:space="preserve"> and organisations to lead this work</w:t>
      </w:r>
      <w:r w:rsidR="00C44112">
        <w:rPr>
          <w:lang w:eastAsia="en-US"/>
        </w:rPr>
        <w:t xml:space="preserve">, </w:t>
      </w:r>
      <w:r w:rsidR="004034D9">
        <w:rPr>
          <w:lang w:eastAsia="en-US"/>
        </w:rPr>
        <w:t xml:space="preserve">and concerted initiatives to </w:t>
      </w:r>
      <w:r w:rsidR="00FE5C3E">
        <w:rPr>
          <w:lang w:eastAsia="en-US"/>
        </w:rPr>
        <w:t xml:space="preserve">reach the Closing the Gap </w:t>
      </w:r>
      <w:r w:rsidR="00B47C27">
        <w:rPr>
          <w:lang w:eastAsia="en-US"/>
        </w:rPr>
        <w:t>digital inclusion target</w:t>
      </w:r>
      <w:r w:rsidR="008248B5">
        <w:rPr>
          <w:lang w:eastAsia="en-US"/>
        </w:rPr>
        <w:t xml:space="preserve"> in the next four years</w:t>
      </w:r>
      <w:r>
        <w:rPr>
          <w:lang w:eastAsia="en-US"/>
        </w:rPr>
        <w:t xml:space="preserve">. The following recommendations </w:t>
      </w:r>
      <w:r w:rsidR="007B1359">
        <w:rPr>
          <w:lang w:eastAsia="en-US"/>
        </w:rPr>
        <w:t>will support these</w:t>
      </w:r>
      <w:r w:rsidR="00C76CB8">
        <w:rPr>
          <w:lang w:eastAsia="en-US"/>
        </w:rPr>
        <w:t xml:space="preserve"> outcomes</w:t>
      </w:r>
      <w:r w:rsidR="005E3836">
        <w:rPr>
          <w:lang w:eastAsia="en-US"/>
        </w:rPr>
        <w:t xml:space="preserve"> </w:t>
      </w:r>
      <w:r w:rsidR="001F1D28">
        <w:rPr>
          <w:lang w:eastAsia="en-US"/>
        </w:rPr>
        <w:t xml:space="preserve">in </w:t>
      </w:r>
      <w:r>
        <w:rPr>
          <w:lang w:eastAsia="en-US"/>
        </w:rPr>
        <w:t>the 2022-2023 Federal Budget</w:t>
      </w:r>
      <w:r w:rsidR="00352622">
        <w:rPr>
          <w:lang w:eastAsia="en-US"/>
        </w:rPr>
        <w:t>.</w:t>
      </w:r>
    </w:p>
    <w:p w14:paraId="2EC5AD11" w14:textId="43903FEB" w:rsidR="00162FCD" w:rsidRDefault="00162FCD" w:rsidP="00EB6C69">
      <w:pPr>
        <w:pStyle w:val="Recommendation"/>
        <w:numPr>
          <w:ilvl w:val="0"/>
          <w:numId w:val="33"/>
        </w:numPr>
      </w:pPr>
      <w:r>
        <w:t xml:space="preserve">That the Federal Government </w:t>
      </w:r>
      <w:proofErr w:type="gramStart"/>
      <w:r>
        <w:t>allocate</w:t>
      </w:r>
      <w:proofErr w:type="gramEnd"/>
      <w:r>
        <w:t xml:space="preserve"> funding from general revenue or a re-established Communications Fund to support the implementation of the Indigenous Digital Inclusion Plan. </w:t>
      </w:r>
    </w:p>
    <w:p w14:paraId="7DBC8CBF" w14:textId="3DD908C0" w:rsidR="00792758" w:rsidRDefault="005A1EEC" w:rsidP="00EB6C69">
      <w:pPr>
        <w:pStyle w:val="Recommendation"/>
        <w:numPr>
          <w:ilvl w:val="0"/>
          <w:numId w:val="33"/>
        </w:numPr>
      </w:pPr>
      <w:r>
        <w:t xml:space="preserve">That the </w:t>
      </w:r>
      <w:r w:rsidR="00CA0C21" w:rsidRPr="00AA1F55">
        <w:t>Federal Government, as a priority, fund First Nations data collection and analysis to support data sovereignty as outlined in Target 17 of the Closing the Gap Agreement.</w:t>
      </w:r>
    </w:p>
    <w:p w14:paraId="10C11652" w14:textId="2005B284" w:rsidR="00162FCD" w:rsidRDefault="00162FCD" w:rsidP="00677577">
      <w:pPr>
        <w:pStyle w:val="Recommendation"/>
      </w:pPr>
      <w:r>
        <w:t>That the Federal Government</w:t>
      </w:r>
      <w:r w:rsidR="00352622">
        <w:t xml:space="preserve"> </w:t>
      </w:r>
      <w:proofErr w:type="gramStart"/>
      <w:r>
        <w:t>allocate</w:t>
      </w:r>
      <w:proofErr w:type="gramEnd"/>
      <w:r>
        <w:t xml:space="preserve"> funding from general revenue or a re-established Communications Fund for the delivery of </w:t>
      </w:r>
      <w:r>
        <w:lastRenderedPageBreak/>
        <w:t xml:space="preserve">digital skills programs for First Nations peoples, including expansion of the </w:t>
      </w:r>
      <w:proofErr w:type="spellStart"/>
      <w:r>
        <w:t>inDigiMOB</w:t>
      </w:r>
      <w:proofErr w:type="spellEnd"/>
      <w:r>
        <w:t xml:space="preserve"> program.</w:t>
      </w:r>
    </w:p>
    <w:p w14:paraId="55CE5404" w14:textId="2F97FB00" w:rsidR="00CA49AD" w:rsidRDefault="00C006B8" w:rsidP="00C006B8">
      <w:pPr>
        <w:pStyle w:val="Heading2"/>
      </w:pPr>
      <w:bookmarkStart w:id="20" w:name="_Toc94264170"/>
      <w:r>
        <w:t>Digital Platforms</w:t>
      </w:r>
      <w:bookmarkEnd w:id="20"/>
    </w:p>
    <w:p w14:paraId="51329A53" w14:textId="6F7037AE" w:rsidR="00CA49AD" w:rsidRDefault="0059695B" w:rsidP="00C006B8">
      <w:pPr>
        <w:jc w:val="both"/>
        <w:rPr>
          <w:lang w:eastAsia="en-US"/>
        </w:rPr>
      </w:pPr>
      <w:r w:rsidRPr="00C006B8">
        <w:rPr>
          <w:lang w:eastAsia="en-US"/>
        </w:rPr>
        <w:t xml:space="preserve">ACCAN is aware that while much of our work has traditionally involved </w:t>
      </w:r>
      <w:proofErr w:type="gramStart"/>
      <w:r w:rsidRPr="00C006B8">
        <w:rPr>
          <w:lang w:eastAsia="en-US"/>
        </w:rPr>
        <w:t>representing</w:t>
      </w:r>
      <w:proofErr w:type="gramEnd"/>
      <w:r w:rsidRPr="00C006B8">
        <w:rPr>
          <w:lang w:eastAsia="en-US"/>
        </w:rPr>
        <w:t xml:space="preserve"> residential and small business consumers of phone and internet services, the increasingly converged communications landscape has shifted the way that Australians communicate. We are concerned that at present the interests of everyday Australians are not being heard in the social media and online safety space. As the peak consumer representative organisation in the communications sector, we have an interest in ensuring that the online services that Australians engage with are safe and trusted. Australians need to be confident that their use of such services will not result in unwanted or unanticipated harms.</w:t>
      </w:r>
      <w:r w:rsidRPr="00C006B8">
        <w:rPr>
          <w:rStyle w:val="FootnoteReference"/>
          <w:lang w:eastAsia="en-US"/>
        </w:rPr>
        <w:footnoteReference w:id="44"/>
      </w:r>
    </w:p>
    <w:p w14:paraId="12E6D1FB" w14:textId="61F27F83" w:rsidR="00162FCD" w:rsidRDefault="00162FCD" w:rsidP="00162FCD">
      <w:pPr>
        <w:pStyle w:val="Recommendation"/>
        <w:numPr>
          <w:ilvl w:val="0"/>
          <w:numId w:val="32"/>
        </w:numPr>
      </w:pPr>
      <w:r>
        <w:t xml:space="preserve">That the Federal Government </w:t>
      </w:r>
      <w:proofErr w:type="gramStart"/>
      <w:r>
        <w:t>allocate</w:t>
      </w:r>
      <w:proofErr w:type="gramEnd"/>
      <w:r>
        <w:t xml:space="preserve"> funding to co-invest with the digital platforms industry to support a consumer organisation to represent the interests of the Australian community in decision making for digital platform policy.</w:t>
      </w:r>
    </w:p>
    <w:p w14:paraId="7433AC42" w14:textId="77777777" w:rsidR="00BF1307" w:rsidRPr="00677577" w:rsidRDefault="00BF1307" w:rsidP="008F63BC">
      <w:pPr>
        <w:rPr>
          <w:lang w:eastAsia="en-US"/>
        </w:rPr>
      </w:pPr>
    </w:p>
    <w:p w14:paraId="359078EB" w14:textId="621E9C2C" w:rsidR="001A3AF1" w:rsidRDefault="001A3AF1" w:rsidP="001A3AF1">
      <w:pPr>
        <w:pStyle w:val="Heading1"/>
      </w:pPr>
      <w:bookmarkStart w:id="21" w:name="_Toc94264171"/>
      <w:r>
        <w:lastRenderedPageBreak/>
        <w:t>Improved accessibility</w:t>
      </w:r>
      <w:bookmarkEnd w:id="21"/>
    </w:p>
    <w:p w14:paraId="6B7CA6E3" w14:textId="3FAB387A" w:rsidR="00AF70A0" w:rsidRDefault="0034676E" w:rsidP="006F5D27">
      <w:pPr>
        <w:jc w:val="both"/>
        <w:rPr>
          <w:lang w:eastAsia="en-US"/>
        </w:rPr>
      </w:pPr>
      <w:r>
        <w:rPr>
          <w:lang w:eastAsia="en-US"/>
        </w:rPr>
        <w:t xml:space="preserve">Many </w:t>
      </w:r>
      <w:r w:rsidR="006F5D27">
        <w:rPr>
          <w:lang w:eastAsia="en-US"/>
        </w:rPr>
        <w:t>people</w:t>
      </w:r>
      <w:r>
        <w:rPr>
          <w:lang w:eastAsia="en-US"/>
        </w:rPr>
        <w:t xml:space="preserve"> with disability continue to be excluded from our increasingly digital society, and there are many barriers to access that must be overcome. </w:t>
      </w:r>
      <w:r w:rsidR="00AF70A0">
        <w:rPr>
          <w:lang w:eastAsia="en-US"/>
        </w:rPr>
        <w:t xml:space="preserve">People with disability may experience digital exclusion for different reasons, such as the prohibitive costs associated with communications devices and services, the accessibility limitations of devices or online environments, </w:t>
      </w:r>
      <w:r w:rsidR="006F5D27">
        <w:rPr>
          <w:lang w:eastAsia="en-US"/>
        </w:rPr>
        <w:t>and</w:t>
      </w:r>
      <w:r w:rsidR="00AF70A0">
        <w:rPr>
          <w:lang w:eastAsia="en-US"/>
        </w:rPr>
        <w:t xml:space="preserve"> the lack of digital education or training programs that meet their needs. This digital divide can result in poorer education, employment, </w:t>
      </w:r>
      <w:proofErr w:type="gramStart"/>
      <w:r w:rsidR="00AF70A0">
        <w:rPr>
          <w:lang w:eastAsia="en-US"/>
        </w:rPr>
        <w:t>health</w:t>
      </w:r>
      <w:proofErr w:type="gramEnd"/>
      <w:r w:rsidR="00AF70A0">
        <w:rPr>
          <w:lang w:eastAsia="en-US"/>
        </w:rPr>
        <w:t xml:space="preserve"> and social outcomes for people with disability.</w:t>
      </w:r>
      <w:r w:rsidR="00AF70A0">
        <w:rPr>
          <w:rStyle w:val="FootnoteReference"/>
          <w:lang w:eastAsia="en-US"/>
        </w:rPr>
        <w:footnoteReference w:id="45"/>
      </w:r>
    </w:p>
    <w:p w14:paraId="26A26C60" w14:textId="07AD5DEA" w:rsidR="00D94A30" w:rsidRDefault="00D94A30" w:rsidP="002E2F67">
      <w:pPr>
        <w:jc w:val="both"/>
        <w:rPr>
          <w:lang w:eastAsia="en-US"/>
        </w:rPr>
      </w:pPr>
      <w:r>
        <w:rPr>
          <w:lang w:eastAsia="en-US"/>
        </w:rPr>
        <w:t xml:space="preserve">Available, </w:t>
      </w:r>
      <w:proofErr w:type="gramStart"/>
      <w:r>
        <w:rPr>
          <w:lang w:eastAsia="en-US"/>
        </w:rPr>
        <w:t>affordable</w:t>
      </w:r>
      <w:proofErr w:type="gramEnd"/>
      <w:r>
        <w:rPr>
          <w:lang w:eastAsia="en-US"/>
        </w:rPr>
        <w:t xml:space="preserve"> and accessible communications goods and services are essential for people with disability to be able to participate equally in society. </w:t>
      </w:r>
      <w:r w:rsidR="00BE7477">
        <w:rPr>
          <w:lang w:eastAsia="en-US"/>
        </w:rPr>
        <w:t xml:space="preserve">The 2022-2023 Federal Budget must support </w:t>
      </w:r>
      <w:r w:rsidR="00232510">
        <w:rPr>
          <w:lang w:eastAsia="en-US"/>
        </w:rPr>
        <w:t>programs and initiatives aimed at increasing</w:t>
      </w:r>
      <w:r w:rsidR="00BE7477">
        <w:rPr>
          <w:lang w:eastAsia="en-US"/>
        </w:rPr>
        <w:t xml:space="preserve"> </w:t>
      </w:r>
      <w:r w:rsidR="00232510">
        <w:rPr>
          <w:lang w:eastAsia="en-US"/>
        </w:rPr>
        <w:t xml:space="preserve">the </w:t>
      </w:r>
      <w:r w:rsidR="00BE7477">
        <w:rPr>
          <w:lang w:eastAsia="en-US"/>
        </w:rPr>
        <w:t xml:space="preserve">accessibility </w:t>
      </w:r>
      <w:r w:rsidR="00232510">
        <w:rPr>
          <w:lang w:eastAsia="en-US"/>
        </w:rPr>
        <w:t>of communications goods and services.</w:t>
      </w:r>
      <w:r w:rsidR="005D43FB">
        <w:rPr>
          <w:lang w:eastAsia="en-US"/>
        </w:rPr>
        <w:t xml:space="preserve"> </w:t>
      </w:r>
    </w:p>
    <w:p w14:paraId="4B157585" w14:textId="77777777" w:rsidR="007C03CE" w:rsidRDefault="007C03CE" w:rsidP="007C03CE">
      <w:pPr>
        <w:pStyle w:val="Heading2"/>
      </w:pPr>
      <w:bookmarkStart w:id="22" w:name="_Toc94264172"/>
      <w:r>
        <w:t>Accessible Telecoms</w:t>
      </w:r>
      <w:bookmarkEnd w:id="22"/>
    </w:p>
    <w:p w14:paraId="2409BFE6" w14:textId="360C3127" w:rsidR="007C03CE" w:rsidRDefault="00CF03A7" w:rsidP="000E4F72">
      <w:pPr>
        <w:jc w:val="both"/>
        <w:rPr>
          <w:lang w:eastAsia="en-US"/>
        </w:rPr>
      </w:pPr>
      <w:r>
        <w:rPr>
          <w:lang w:eastAsia="en-US"/>
        </w:rPr>
        <w:t>Initially funded by an NDIA Information, Linkages and Capacity Building grant, ACCAN developed and implemented the Accessible Telecoms</w:t>
      </w:r>
      <w:r w:rsidR="0060467A">
        <w:rPr>
          <w:rStyle w:val="FootnoteReference"/>
          <w:lang w:eastAsia="en-US"/>
        </w:rPr>
        <w:footnoteReference w:id="46"/>
      </w:r>
      <w:r>
        <w:rPr>
          <w:lang w:eastAsia="en-US"/>
        </w:rPr>
        <w:t xml:space="preserve"> service in 2018. </w:t>
      </w:r>
      <w:r w:rsidR="003B55CA">
        <w:rPr>
          <w:lang w:eastAsia="en-US"/>
        </w:rPr>
        <w:t>Accessible Telecoms is a free, nationwide service which</w:t>
      </w:r>
      <w:r w:rsidR="007C03CE">
        <w:rPr>
          <w:lang w:eastAsia="en-US"/>
        </w:rPr>
        <w:t xml:space="preserve"> provides up-to-dat</w:t>
      </w:r>
      <w:r w:rsidR="003B55CA">
        <w:rPr>
          <w:lang w:eastAsia="en-US"/>
        </w:rPr>
        <w:t>e and</w:t>
      </w:r>
      <w:r w:rsidR="007C03CE">
        <w:rPr>
          <w:lang w:eastAsia="en-US"/>
        </w:rPr>
        <w:t xml:space="preserve"> independent</w:t>
      </w:r>
      <w:r w:rsidR="003B55CA">
        <w:rPr>
          <w:lang w:eastAsia="en-US"/>
        </w:rPr>
        <w:t xml:space="preserve">ly verified </w:t>
      </w:r>
      <w:r w:rsidR="007C03CE">
        <w:rPr>
          <w:lang w:eastAsia="en-US"/>
        </w:rPr>
        <w:t xml:space="preserve">information about </w:t>
      </w:r>
      <w:r w:rsidR="003B55CA">
        <w:rPr>
          <w:lang w:eastAsia="en-US"/>
        </w:rPr>
        <w:t xml:space="preserve">the accessibility features of </w:t>
      </w:r>
      <w:r w:rsidR="007C03CE">
        <w:rPr>
          <w:lang w:eastAsia="en-US"/>
        </w:rPr>
        <w:t>digital communication equipment and services in accessible formats</w:t>
      </w:r>
      <w:r w:rsidR="00613E52">
        <w:rPr>
          <w:lang w:eastAsia="en-US"/>
        </w:rPr>
        <w:t xml:space="preserve">, as well as training resources available to people with disability. The NDIA grant was critical to the establishment </w:t>
      </w:r>
      <w:r w:rsidR="00852E6A">
        <w:rPr>
          <w:lang w:eastAsia="en-US"/>
        </w:rPr>
        <w:t xml:space="preserve">and operation </w:t>
      </w:r>
      <w:r w:rsidR="00613E52">
        <w:rPr>
          <w:lang w:eastAsia="en-US"/>
        </w:rPr>
        <w:t>of the Accessible Telecoms service,</w:t>
      </w:r>
      <w:r w:rsidR="00852E6A">
        <w:rPr>
          <w:lang w:eastAsia="en-US"/>
        </w:rPr>
        <w:t xml:space="preserve"> however the NDIA does not </w:t>
      </w:r>
      <w:proofErr w:type="gramStart"/>
      <w:r w:rsidR="00852E6A">
        <w:rPr>
          <w:lang w:eastAsia="en-US"/>
        </w:rPr>
        <w:t>provide</w:t>
      </w:r>
      <w:proofErr w:type="gramEnd"/>
      <w:r w:rsidR="00852E6A">
        <w:rPr>
          <w:lang w:eastAsia="en-US"/>
        </w:rPr>
        <w:t xml:space="preserve"> ongoing funding for successful grants projects. </w:t>
      </w:r>
    </w:p>
    <w:p w14:paraId="21B4C905" w14:textId="10691E8B" w:rsidR="00852E6A" w:rsidRDefault="00852E6A" w:rsidP="000E4F72">
      <w:pPr>
        <w:jc w:val="both"/>
        <w:rPr>
          <w:lang w:eastAsia="en-US"/>
        </w:rPr>
      </w:pPr>
      <w:r>
        <w:rPr>
          <w:lang w:eastAsia="en-US"/>
        </w:rPr>
        <w:t xml:space="preserve">Since the cessation of NDIA funding, </w:t>
      </w:r>
      <w:r w:rsidR="00A757C6">
        <w:rPr>
          <w:lang w:eastAsia="en-US"/>
        </w:rPr>
        <w:t xml:space="preserve">ACCAN has been in </w:t>
      </w:r>
      <w:r w:rsidR="000E4F72">
        <w:rPr>
          <w:lang w:eastAsia="en-US"/>
        </w:rPr>
        <w:t>regular</w:t>
      </w:r>
      <w:r w:rsidR="00A757C6">
        <w:rPr>
          <w:lang w:eastAsia="en-US"/>
        </w:rPr>
        <w:t xml:space="preserve"> conversation with the Federal Government and the telecommunications industry to </w:t>
      </w:r>
      <w:proofErr w:type="gramStart"/>
      <w:r w:rsidR="00A757C6">
        <w:rPr>
          <w:lang w:eastAsia="en-US"/>
        </w:rPr>
        <w:t>determine</w:t>
      </w:r>
      <w:proofErr w:type="gramEnd"/>
      <w:r w:rsidR="00A757C6">
        <w:rPr>
          <w:lang w:eastAsia="en-US"/>
        </w:rPr>
        <w:t xml:space="preserve"> a long-term, sustainable funding mechanism for </w:t>
      </w:r>
      <w:r w:rsidR="00B1178B">
        <w:rPr>
          <w:lang w:eastAsia="en-US"/>
        </w:rPr>
        <w:t>Accessible Telecoms</w:t>
      </w:r>
      <w:r w:rsidR="00927EEA">
        <w:rPr>
          <w:lang w:eastAsia="en-US"/>
        </w:rPr>
        <w:t xml:space="preserve">. </w:t>
      </w:r>
      <w:r w:rsidR="00B1178B">
        <w:rPr>
          <w:lang w:eastAsia="en-US"/>
        </w:rPr>
        <w:t>To date, this has only resulted in limited funding from the telecommunications industry for the 2021 calendar year</w:t>
      </w:r>
      <w:r w:rsidR="0060467A">
        <w:rPr>
          <w:lang w:eastAsia="en-US"/>
        </w:rPr>
        <w:t xml:space="preserve">. </w:t>
      </w:r>
      <w:r w:rsidR="00097849">
        <w:rPr>
          <w:lang w:eastAsia="en-US"/>
        </w:rPr>
        <w:t xml:space="preserve">This is despite the service </w:t>
      </w:r>
      <w:proofErr w:type="gramStart"/>
      <w:r w:rsidR="00097849">
        <w:rPr>
          <w:lang w:eastAsia="en-US"/>
        </w:rPr>
        <w:t>providing</w:t>
      </w:r>
      <w:proofErr w:type="gramEnd"/>
      <w:r w:rsidR="00097849">
        <w:rPr>
          <w:lang w:eastAsia="en-US"/>
        </w:rPr>
        <w:t xml:space="preserve"> essential information about the accessibility of telecommunications products, and </w:t>
      </w:r>
      <w:r w:rsidR="008E2B07">
        <w:rPr>
          <w:lang w:eastAsia="en-US"/>
        </w:rPr>
        <w:t>the service supporting the telecommunications industry to meet their obligations under the Telecommunications Consumer Protections Code.</w:t>
      </w:r>
      <w:r w:rsidR="006205F3">
        <w:rPr>
          <w:rStyle w:val="FootnoteReference"/>
          <w:lang w:eastAsia="en-US"/>
        </w:rPr>
        <w:footnoteReference w:id="47"/>
      </w:r>
      <w:r w:rsidR="008E2B07">
        <w:rPr>
          <w:lang w:eastAsia="en-US"/>
        </w:rPr>
        <w:t xml:space="preserve"> </w:t>
      </w:r>
    </w:p>
    <w:p w14:paraId="2BC58786" w14:textId="14BB656E" w:rsidR="00A632A8" w:rsidRDefault="006A4A17" w:rsidP="000E4F72">
      <w:pPr>
        <w:jc w:val="both"/>
        <w:rPr>
          <w:lang w:eastAsia="en-US"/>
        </w:rPr>
      </w:pPr>
      <w:r>
        <w:rPr>
          <w:lang w:eastAsia="en-US"/>
        </w:rPr>
        <w:t>To continue to provide this essential information service, an ongoing funding commitment</w:t>
      </w:r>
      <w:r w:rsidR="00267065">
        <w:rPr>
          <w:lang w:eastAsia="en-US"/>
        </w:rPr>
        <w:t xml:space="preserve"> </w:t>
      </w:r>
      <w:r>
        <w:rPr>
          <w:lang w:eastAsia="en-US"/>
        </w:rPr>
        <w:t xml:space="preserve">is </w:t>
      </w:r>
      <w:proofErr w:type="gramStart"/>
      <w:r>
        <w:rPr>
          <w:lang w:eastAsia="en-US"/>
        </w:rPr>
        <w:t>required</w:t>
      </w:r>
      <w:proofErr w:type="gramEnd"/>
      <w:r>
        <w:rPr>
          <w:lang w:eastAsia="en-US"/>
        </w:rPr>
        <w:t xml:space="preserve">. </w:t>
      </w:r>
      <w:r w:rsidR="00D309E9">
        <w:rPr>
          <w:lang w:eastAsia="en-US"/>
        </w:rPr>
        <w:t>It is crucial that this service be provided with long-term funding to ensure that all people with disability</w:t>
      </w:r>
      <w:r w:rsidR="00ED6D74">
        <w:rPr>
          <w:lang w:eastAsia="en-US"/>
        </w:rPr>
        <w:t xml:space="preserve"> have access to the communications services they want and need.</w:t>
      </w:r>
    </w:p>
    <w:p w14:paraId="653799DB" w14:textId="674F90F5" w:rsidR="007C03CE" w:rsidRDefault="00ED6D74" w:rsidP="008178F7">
      <w:pPr>
        <w:pStyle w:val="Recommendation"/>
      </w:pPr>
      <w:r>
        <w:t xml:space="preserve">That the Federal Government </w:t>
      </w:r>
      <w:r w:rsidR="000146C1">
        <w:t xml:space="preserve">work with the telecommunications industry to </w:t>
      </w:r>
      <w:proofErr w:type="gramStart"/>
      <w:r w:rsidR="000146C1">
        <w:t>establish</w:t>
      </w:r>
      <w:proofErr w:type="gramEnd"/>
      <w:r w:rsidR="000146C1">
        <w:t xml:space="preserve"> a funding mechanism for the ongoing provision of t</w:t>
      </w:r>
      <w:r>
        <w:t>he Accessible Telecoms service</w:t>
      </w:r>
      <w:r w:rsidR="0076452B">
        <w:t xml:space="preserve">. </w:t>
      </w:r>
    </w:p>
    <w:p w14:paraId="45B2ED46" w14:textId="5EAEC4AA" w:rsidR="00885F70" w:rsidRDefault="00885F70" w:rsidP="007C03CE">
      <w:pPr>
        <w:pStyle w:val="Heading2"/>
      </w:pPr>
      <w:bookmarkStart w:id="23" w:name="_Toc94264173"/>
      <w:r>
        <w:lastRenderedPageBreak/>
        <w:t xml:space="preserve">Accessibility of online </w:t>
      </w:r>
      <w:r w:rsidR="00D94A30">
        <w:t>information</w:t>
      </w:r>
      <w:r w:rsidR="00CB2D52">
        <w:t xml:space="preserve"> and services</w:t>
      </w:r>
      <w:bookmarkEnd w:id="23"/>
    </w:p>
    <w:p w14:paraId="60AB7400" w14:textId="7491A882" w:rsidR="004A2FF0" w:rsidRDefault="00FD050F" w:rsidP="007C03CE">
      <w:pPr>
        <w:jc w:val="both"/>
        <w:rPr>
          <w:lang w:eastAsia="en-US"/>
        </w:rPr>
      </w:pPr>
      <w:r>
        <w:rPr>
          <w:lang w:eastAsia="en-US"/>
        </w:rPr>
        <w:t xml:space="preserve">Many people with disability in Australia do not currently have equal access to online, </w:t>
      </w:r>
      <w:proofErr w:type="gramStart"/>
      <w:r>
        <w:rPr>
          <w:lang w:eastAsia="en-US"/>
        </w:rPr>
        <w:t>digital</w:t>
      </w:r>
      <w:proofErr w:type="gramEnd"/>
      <w:r>
        <w:rPr>
          <w:lang w:eastAsia="en-US"/>
        </w:rPr>
        <w:t xml:space="preserve"> or non-digital information. This is despite the existence of standards </w:t>
      </w:r>
      <w:proofErr w:type="gramStart"/>
      <w:r>
        <w:rPr>
          <w:lang w:eastAsia="en-US"/>
        </w:rPr>
        <w:t>regarding</w:t>
      </w:r>
      <w:proofErr w:type="gramEnd"/>
      <w:r>
        <w:rPr>
          <w:lang w:eastAsia="en-US"/>
        </w:rPr>
        <w:t xml:space="preserve"> the accessibility of online content and information, including the Web Content Accessibility Guidelines (WCAG).</w:t>
      </w:r>
      <w:r w:rsidR="004F1C17">
        <w:rPr>
          <w:rStyle w:val="FootnoteReference"/>
          <w:lang w:eastAsia="en-US"/>
        </w:rPr>
        <w:footnoteReference w:id="48"/>
      </w:r>
      <w:r w:rsidR="006C4A69">
        <w:rPr>
          <w:lang w:eastAsia="en-US"/>
        </w:rPr>
        <w:t xml:space="preserve"> This creates a barrier to accessing websites, online content and services. </w:t>
      </w:r>
      <w:r w:rsidR="004A2FF0">
        <w:rPr>
          <w:lang w:eastAsia="en-US"/>
        </w:rPr>
        <w:t>Additionally, even if a website technically meets accessibility criteria, if people with disability were not involved in its development it is not uncommon for these ‘accessible’ online environments to be difficult or unintuitive for people with disability to use.</w:t>
      </w:r>
      <w:r w:rsidR="00BE6F92">
        <w:rPr>
          <w:rStyle w:val="FootnoteReference"/>
          <w:lang w:eastAsia="en-US"/>
        </w:rPr>
        <w:footnoteReference w:id="49"/>
      </w:r>
      <w:r w:rsidR="004A2FF0">
        <w:rPr>
          <w:lang w:eastAsia="en-US"/>
        </w:rPr>
        <w:t xml:space="preserve"> </w:t>
      </w:r>
    </w:p>
    <w:p w14:paraId="78A75DBB" w14:textId="3A6184C8" w:rsidR="00CB2D52" w:rsidRDefault="006C4A69" w:rsidP="007C03CE">
      <w:pPr>
        <w:jc w:val="both"/>
        <w:rPr>
          <w:lang w:eastAsia="en-US"/>
        </w:rPr>
      </w:pPr>
      <w:r>
        <w:rPr>
          <w:lang w:eastAsia="en-US"/>
        </w:rPr>
        <w:t xml:space="preserve">Given the </w:t>
      </w:r>
      <w:r w:rsidR="00DC78D7">
        <w:rPr>
          <w:lang w:eastAsia="en-US"/>
        </w:rPr>
        <w:t xml:space="preserve">increasing number of government services </w:t>
      </w:r>
      <w:proofErr w:type="gramStart"/>
      <w:r w:rsidR="00DC78D7">
        <w:rPr>
          <w:lang w:eastAsia="en-US"/>
        </w:rPr>
        <w:t>provided</w:t>
      </w:r>
      <w:proofErr w:type="gramEnd"/>
      <w:r w:rsidR="00DC78D7">
        <w:rPr>
          <w:lang w:eastAsia="en-US"/>
        </w:rPr>
        <w:t xml:space="preserve"> online, and the savings made through transitioning the provision of these services to online formats, it is essential that investment </w:t>
      </w:r>
      <w:r w:rsidR="004A2FF0">
        <w:rPr>
          <w:lang w:eastAsia="en-US"/>
        </w:rPr>
        <w:t>be</w:t>
      </w:r>
      <w:r w:rsidR="00DC78D7">
        <w:rPr>
          <w:lang w:eastAsia="en-US"/>
        </w:rPr>
        <w:t xml:space="preserve"> made in ensuring government websites are</w:t>
      </w:r>
      <w:r w:rsidR="004A2FF0">
        <w:rPr>
          <w:lang w:eastAsia="en-US"/>
        </w:rPr>
        <w:t xml:space="preserve"> accessible for all. </w:t>
      </w:r>
      <w:r w:rsidR="00682694">
        <w:rPr>
          <w:lang w:eastAsia="en-US"/>
        </w:rPr>
        <w:t>T</w:t>
      </w:r>
      <w:r w:rsidR="00064500">
        <w:rPr>
          <w:lang w:eastAsia="en-US"/>
        </w:rPr>
        <w:t xml:space="preserve">o ensure that </w:t>
      </w:r>
      <w:r w:rsidR="00CB2D52">
        <w:rPr>
          <w:lang w:eastAsia="en-US"/>
        </w:rPr>
        <w:t>online information and services are accessible and usable for people with disability, it is essential that people with disability</w:t>
      </w:r>
      <w:r w:rsidR="00AA4497">
        <w:rPr>
          <w:lang w:eastAsia="en-US"/>
        </w:rPr>
        <w:t xml:space="preserve"> play an active role in the design, development, implementation and </w:t>
      </w:r>
      <w:proofErr w:type="gramStart"/>
      <w:r w:rsidR="00AA4497">
        <w:rPr>
          <w:lang w:eastAsia="en-US"/>
        </w:rPr>
        <w:t>monitoring</w:t>
      </w:r>
      <w:proofErr w:type="gramEnd"/>
      <w:r w:rsidR="00AA4497">
        <w:rPr>
          <w:lang w:eastAsia="en-US"/>
        </w:rPr>
        <w:t xml:space="preserve"> of accessible online content.</w:t>
      </w:r>
    </w:p>
    <w:p w14:paraId="7E4FA592" w14:textId="0883217A" w:rsidR="006F5D27" w:rsidRDefault="00D40C93" w:rsidP="0076452B">
      <w:pPr>
        <w:pStyle w:val="Recommendation"/>
      </w:pPr>
      <w:r>
        <w:t>Th</w:t>
      </w:r>
      <w:r w:rsidR="0076452B">
        <w:t xml:space="preserve">at the Federal Government </w:t>
      </w:r>
      <w:proofErr w:type="gramStart"/>
      <w:r w:rsidR="0076452B">
        <w:t>allocate</w:t>
      </w:r>
      <w:proofErr w:type="gramEnd"/>
      <w:r>
        <w:t xml:space="preserve"> funding to ensure a</w:t>
      </w:r>
      <w:r w:rsidR="00D94A30">
        <w:t xml:space="preserve">ll </w:t>
      </w:r>
      <w:r>
        <w:t>Federal G</w:t>
      </w:r>
      <w:r w:rsidR="00D94A30">
        <w:t>overnment websites comply with WCAG 2.1 AA and successor standards.</w:t>
      </w:r>
    </w:p>
    <w:p w14:paraId="18D43ACC" w14:textId="77777777" w:rsidR="006B7C3F" w:rsidRDefault="006B7C3F" w:rsidP="006B7C3F">
      <w:pPr>
        <w:pStyle w:val="Heading2"/>
      </w:pPr>
      <w:bookmarkStart w:id="24" w:name="_Toc94264174"/>
      <w:r>
        <w:t>Digital Capacity</w:t>
      </w:r>
      <w:bookmarkEnd w:id="24"/>
    </w:p>
    <w:p w14:paraId="247EDD86" w14:textId="64E8B88D" w:rsidR="006B7C3F" w:rsidRPr="00B46FD0" w:rsidRDefault="006B7C3F" w:rsidP="00B109BE">
      <w:pPr>
        <w:spacing w:before="0" w:beforeAutospacing="0" w:after="200" w:afterAutospacing="0" w:line="276" w:lineRule="auto"/>
        <w:jc w:val="both"/>
      </w:pPr>
      <w:proofErr w:type="gramStart"/>
      <w:r>
        <w:t>In order for</w:t>
      </w:r>
      <w:proofErr w:type="gramEnd"/>
      <w:r>
        <w:t xml:space="preserve"> people with disability to benefit from </w:t>
      </w:r>
      <w:r w:rsidR="008158F8">
        <w:t xml:space="preserve">online service delivery and </w:t>
      </w:r>
      <w:r w:rsidR="00AD6674">
        <w:t>the educational</w:t>
      </w:r>
      <w:r w:rsidR="006A47CB">
        <w:t xml:space="preserve">, </w:t>
      </w:r>
      <w:r w:rsidR="00AD6674">
        <w:t xml:space="preserve">economic </w:t>
      </w:r>
      <w:r w:rsidR="006A47CB">
        <w:t xml:space="preserve">and social </w:t>
      </w:r>
      <w:r w:rsidR="00AD6674">
        <w:t xml:space="preserve">opportunities </w:t>
      </w:r>
      <w:r w:rsidR="00515452">
        <w:t xml:space="preserve">supported by </w:t>
      </w:r>
      <w:r w:rsidR="000F7638">
        <w:t>increased digital inclusion, they must first have access</w:t>
      </w:r>
      <w:r w:rsidR="00F90035">
        <w:t xml:space="preserve"> to digital capacity training programs that meet their needs. The 2022-2023 Federal Budget should support people with disability to </w:t>
      </w:r>
      <w:proofErr w:type="gramStart"/>
      <w:r w:rsidR="00B109BE">
        <w:t>participate</w:t>
      </w:r>
      <w:proofErr w:type="gramEnd"/>
      <w:r w:rsidR="00B109BE">
        <w:t xml:space="preserve"> in the broader Digital Economy Strategy</w:t>
      </w:r>
      <w:r w:rsidR="00BE7255">
        <w:rPr>
          <w:rStyle w:val="FootnoteReference"/>
        </w:rPr>
        <w:footnoteReference w:id="50"/>
      </w:r>
      <w:r w:rsidR="00B109BE">
        <w:t xml:space="preserve"> by funding f</w:t>
      </w:r>
      <w:r>
        <w:t xml:space="preserve">ree, </w:t>
      </w:r>
      <w:r w:rsidR="00B109BE">
        <w:t>digital capacity</w:t>
      </w:r>
      <w:r>
        <w:t xml:space="preserve"> training programs tailored specifically to meet the diverse accessibility and information needs of all people with disability, including older people with disability.</w:t>
      </w:r>
    </w:p>
    <w:p w14:paraId="32F269DE" w14:textId="514BE6C8" w:rsidR="006B7C3F" w:rsidRDefault="006B7C3F" w:rsidP="00B109BE">
      <w:pPr>
        <w:pStyle w:val="Recommendation"/>
        <w:numPr>
          <w:ilvl w:val="0"/>
          <w:numId w:val="36"/>
        </w:numPr>
      </w:pPr>
      <w:r>
        <w:t xml:space="preserve">That the Federal Government </w:t>
      </w:r>
      <w:proofErr w:type="gramStart"/>
      <w:r>
        <w:t>allocate</w:t>
      </w:r>
      <w:proofErr w:type="gramEnd"/>
      <w:r>
        <w:t xml:space="preserve"> funding to establish digital capacity building programs to support the engagement of people with disability in the broader digital economy.</w:t>
      </w:r>
    </w:p>
    <w:p w14:paraId="60E9C9A6" w14:textId="710A4B29" w:rsidR="00222C37" w:rsidRDefault="00222C37" w:rsidP="007C03CE">
      <w:pPr>
        <w:pStyle w:val="Heading2"/>
      </w:pPr>
      <w:bookmarkStart w:id="25" w:name="_Toc94264175"/>
      <w:r>
        <w:t>Audio description</w:t>
      </w:r>
      <w:bookmarkEnd w:id="25"/>
    </w:p>
    <w:p w14:paraId="57E0B1FC" w14:textId="2F12B835" w:rsidR="00322F0E" w:rsidRDefault="00A86BBE" w:rsidP="0076452B">
      <w:pPr>
        <w:jc w:val="both"/>
        <w:rPr>
          <w:lang w:eastAsia="en-US"/>
        </w:rPr>
      </w:pPr>
      <w:r>
        <w:rPr>
          <w:lang w:eastAsia="en-US"/>
        </w:rPr>
        <w:t xml:space="preserve">Audio description is an essential accessibility feature that enables many people who are </w:t>
      </w:r>
      <w:proofErr w:type="gramStart"/>
      <w:r>
        <w:rPr>
          <w:lang w:eastAsia="en-US"/>
        </w:rPr>
        <w:t>blind</w:t>
      </w:r>
      <w:proofErr w:type="gramEnd"/>
      <w:r>
        <w:rPr>
          <w:lang w:eastAsia="en-US"/>
        </w:rPr>
        <w:t xml:space="preserve"> or vision impaired to better understand and enjoy television. However, des</w:t>
      </w:r>
      <w:r w:rsidR="00646227">
        <w:rPr>
          <w:lang w:eastAsia="en-US"/>
        </w:rPr>
        <w:t xml:space="preserve">pite advocates from the blindness community calling for audio description to be made available on Australian television for over 20 years, this </w:t>
      </w:r>
      <w:r w:rsidR="00AA4497">
        <w:rPr>
          <w:lang w:eastAsia="en-US"/>
        </w:rPr>
        <w:t>accessibility feature</w:t>
      </w:r>
      <w:r w:rsidR="00646227">
        <w:rPr>
          <w:lang w:eastAsia="en-US"/>
        </w:rPr>
        <w:t xml:space="preserve"> was only introduced on ABC and SBS</w:t>
      </w:r>
      <w:r w:rsidR="003D4A2F">
        <w:rPr>
          <w:lang w:eastAsia="en-US"/>
        </w:rPr>
        <w:t xml:space="preserve"> in 2019. Both </w:t>
      </w:r>
      <w:r>
        <w:rPr>
          <w:lang w:eastAsia="en-US"/>
        </w:rPr>
        <w:t xml:space="preserve">the </w:t>
      </w:r>
      <w:r w:rsidR="003D4A2F">
        <w:rPr>
          <w:lang w:eastAsia="en-US"/>
        </w:rPr>
        <w:t xml:space="preserve">ABC and SBS received </w:t>
      </w:r>
      <w:r w:rsidR="00B63072">
        <w:rPr>
          <w:lang w:eastAsia="en-US"/>
        </w:rPr>
        <w:t>F</w:t>
      </w:r>
      <w:r w:rsidR="003D4A2F">
        <w:rPr>
          <w:lang w:eastAsia="en-US"/>
        </w:rPr>
        <w:t xml:space="preserve">ederal funding to deliver 14 hours of audio description per week on their main channels from 1 July </w:t>
      </w:r>
      <w:r w:rsidR="003D4A2F">
        <w:rPr>
          <w:lang w:eastAsia="en-US"/>
        </w:rPr>
        <w:lastRenderedPageBreak/>
        <w:t>2020</w:t>
      </w:r>
      <w:r w:rsidR="005504BC">
        <w:rPr>
          <w:lang w:eastAsia="en-US"/>
        </w:rPr>
        <w:t>.</w:t>
      </w:r>
      <w:r w:rsidR="005504BC">
        <w:rPr>
          <w:rStyle w:val="FootnoteReference"/>
          <w:lang w:eastAsia="en-US"/>
        </w:rPr>
        <w:footnoteReference w:id="51"/>
      </w:r>
      <w:r w:rsidR="005504BC">
        <w:rPr>
          <w:lang w:eastAsia="en-US"/>
        </w:rPr>
        <w:t xml:space="preserve"> While this funding allocation was very welcome, </w:t>
      </w:r>
      <w:r w:rsidR="005940E7">
        <w:rPr>
          <w:lang w:eastAsia="en-US"/>
        </w:rPr>
        <w:t>equity of access to Australian television has not yet been realised for the blindness community, with audio description still not available on commercial free-to-air channels and questions remaining about the longevity of the ABC and SBS audio description offering.</w:t>
      </w:r>
      <w:r w:rsidR="005940E7">
        <w:rPr>
          <w:rStyle w:val="FootnoteReference"/>
          <w:lang w:eastAsia="en-US"/>
        </w:rPr>
        <w:footnoteReference w:id="52"/>
      </w:r>
    </w:p>
    <w:p w14:paraId="773AC3CD" w14:textId="0E023E14" w:rsidR="00A86BBE" w:rsidRDefault="00A86BBE" w:rsidP="0076452B">
      <w:pPr>
        <w:jc w:val="both"/>
        <w:rPr>
          <w:lang w:eastAsia="en-US"/>
        </w:rPr>
      </w:pPr>
      <w:r>
        <w:rPr>
          <w:lang w:eastAsia="en-US"/>
        </w:rPr>
        <w:t>Permanent Federa</w:t>
      </w:r>
      <w:r w:rsidR="00115725">
        <w:rPr>
          <w:lang w:eastAsia="en-US"/>
        </w:rPr>
        <w:t xml:space="preserve">l Government funding for audio description is </w:t>
      </w:r>
      <w:proofErr w:type="gramStart"/>
      <w:r w:rsidR="00115725">
        <w:rPr>
          <w:lang w:eastAsia="en-US"/>
        </w:rPr>
        <w:t>required</w:t>
      </w:r>
      <w:proofErr w:type="gramEnd"/>
      <w:r w:rsidR="00115725">
        <w:rPr>
          <w:lang w:eastAsia="en-US"/>
        </w:rPr>
        <w:t xml:space="preserve"> to ensure that people who are blind or vision impaired have equitable access to television in Australia. ACCAN urges the Federal Government to amend the Broadcasting Services Act to mandate that all Australian television broadcasters </w:t>
      </w:r>
      <w:proofErr w:type="gramStart"/>
      <w:r w:rsidR="00115725">
        <w:rPr>
          <w:lang w:eastAsia="en-US"/>
        </w:rPr>
        <w:t>provide</w:t>
      </w:r>
      <w:proofErr w:type="gramEnd"/>
      <w:r w:rsidR="00115725">
        <w:rPr>
          <w:lang w:eastAsia="en-US"/>
        </w:rPr>
        <w:t xml:space="preserve"> a minimum of 14 hours per week of audio described content on each of their channels. </w:t>
      </w:r>
    </w:p>
    <w:p w14:paraId="07143021" w14:textId="4408EF97" w:rsidR="00115725" w:rsidRPr="0034676E" w:rsidRDefault="00115725" w:rsidP="00115725">
      <w:pPr>
        <w:pStyle w:val="Recommendation"/>
      </w:pPr>
      <w:r>
        <w:t xml:space="preserve">That the Federal Government commit to annual funding for a minimum of 14 hours per week of audio described content on both the ABC and SBS. </w:t>
      </w:r>
      <w:bookmarkEnd w:id="8"/>
      <w:bookmarkEnd w:id="9"/>
    </w:p>
    <w:sectPr w:rsidR="00115725" w:rsidRPr="0034676E" w:rsidSect="0060478A">
      <w:headerReference w:type="default" r:id="rId13"/>
      <w:footerReference w:type="default" r:id="rId14"/>
      <w:headerReference w:type="first" r:id="rId15"/>
      <w:footerReference w:type="first" r:id="rId16"/>
      <w:type w:val="continuous"/>
      <w:pgSz w:w="11906" w:h="16838" w:code="9"/>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F37C" w14:textId="77777777" w:rsidR="00174E8A" w:rsidRDefault="00174E8A" w:rsidP="00B14DFB">
      <w:r>
        <w:separator/>
      </w:r>
    </w:p>
  </w:endnote>
  <w:endnote w:type="continuationSeparator" w:id="0">
    <w:p w14:paraId="29352C8E" w14:textId="77777777" w:rsidR="00174E8A" w:rsidRDefault="00174E8A" w:rsidP="00B14DFB">
      <w:r>
        <w:continuationSeparator/>
      </w:r>
    </w:p>
  </w:endnote>
  <w:endnote w:type="continuationNotice" w:id="1">
    <w:p w14:paraId="7465F5A4" w14:textId="77777777" w:rsidR="00174E8A" w:rsidRDefault="00174E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DA88"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542DEB">
      <w:rPr>
        <w:noProof/>
      </w:rPr>
      <w:t>2</w:t>
    </w:r>
    <w:r w:rsidRPr="00C4251E">
      <w:rPr>
        <w:noProof/>
      </w:rPr>
      <w:fldChar w:fldCharType="end"/>
    </w:r>
  </w:p>
  <w:p w14:paraId="11B3599E" w14:textId="77777777" w:rsidR="00A13B92" w:rsidRPr="000F58CC" w:rsidRDefault="00A13B92" w:rsidP="00A13B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6D75" w14:textId="77777777" w:rsidR="00A13B92" w:rsidRDefault="00A13B92" w:rsidP="00A13B92">
    <w:pPr>
      <w:pStyle w:val="Footerpage1"/>
    </w:pPr>
    <w:r w:rsidRPr="004A0B0A">
      <w:rPr>
        <w:color w:val="44C8F5"/>
      </w:rPr>
      <w:t>Australian Communications Consumer Action Network (ACCAN)</w:t>
    </w:r>
  </w:p>
  <w:p w14:paraId="2BDBE2EB" w14:textId="77777777" w:rsidR="00A13B92" w:rsidRDefault="00A13B92" w:rsidP="00A13B92">
    <w:pPr>
      <w:pStyle w:val="Footerpage1"/>
      <w:rPr>
        <w:i/>
      </w:rPr>
    </w:pPr>
    <w:r w:rsidRPr="004A0B0A">
      <w:rPr>
        <w:i/>
        <w:color w:val="44C8F5"/>
      </w:rPr>
      <w:t>Australia’s peak telecommunications consumer organisation</w:t>
    </w:r>
  </w:p>
  <w:p w14:paraId="2D9D1ACD" w14:textId="77777777" w:rsidR="00A13B92" w:rsidRDefault="00A13B92" w:rsidP="00A13B92">
    <w:pPr>
      <w:pStyle w:val="Footerpage1"/>
    </w:pPr>
    <w:r w:rsidRPr="008E763A">
      <w:rPr>
        <w:noProof/>
        <w:lang w:eastAsia="en-AU"/>
      </w:rPr>
      <mc:AlternateContent>
        <mc:Choice Requires="wps">
          <w:drawing>
            <wp:inline distT="0" distB="0" distL="0" distR="0" wp14:anchorId="789A1B65" wp14:editId="4B19ECC3">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rto="http://schemas.microsoft.com/office/word/2006/arto">
          <w:pict>
            <v:line w14:anchorId="3188A3F5"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" strokecolor="#23b0e6" strokeweight="3pt">
              <w10:anchorlock/>
            </v:line>
          </w:pict>
        </mc:Fallback>
      </mc:AlternateContent>
    </w:r>
    <w:r w:rsidR="00BF754D">
      <w:t xml:space="preserve">PO Box </w:t>
    </w:r>
    <w:r w:rsidR="009C7A51">
      <w:t>A1158, Sydney South NSW 1235</w:t>
    </w:r>
  </w:p>
  <w:p w14:paraId="7F1A049C" w14:textId="77777777" w:rsidR="00A13B92" w:rsidRDefault="00A13B92" w:rsidP="00A13B92">
    <w:pPr>
      <w:pStyle w:val="Footerpage1"/>
    </w:pPr>
    <w:r w:rsidRPr="008E763A">
      <w:t xml:space="preserve">Tel: (02) 9288 4000 </w:t>
    </w:r>
    <w:r w:rsidR="00183034">
      <w:t xml:space="preserve">| Contact us through the </w:t>
    </w:r>
    <w:hyperlink r:id="rId1" w:history="1">
      <w:r w:rsidR="00183034" w:rsidRPr="00FE6EAF">
        <w:rPr>
          <w:rStyle w:val="Hyperlink"/>
        </w:rPr>
        <w:t>National Relay Service</w:t>
      </w:r>
    </w:hyperlink>
  </w:p>
  <w:p w14:paraId="242FC238"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46ED" w14:textId="77777777" w:rsidR="00174E8A" w:rsidRDefault="00174E8A" w:rsidP="00B14DFB">
      <w:r>
        <w:separator/>
      </w:r>
    </w:p>
  </w:footnote>
  <w:footnote w:type="continuationSeparator" w:id="0">
    <w:p w14:paraId="493CDFF8" w14:textId="77777777" w:rsidR="00174E8A" w:rsidRDefault="00174E8A" w:rsidP="00B14DFB">
      <w:r>
        <w:continuationSeparator/>
      </w:r>
    </w:p>
  </w:footnote>
  <w:footnote w:type="continuationNotice" w:id="1">
    <w:p w14:paraId="3DBCD3A8" w14:textId="77777777" w:rsidR="00174E8A" w:rsidRDefault="00174E8A">
      <w:pPr>
        <w:spacing w:before="0" w:after="0"/>
      </w:pPr>
    </w:p>
  </w:footnote>
  <w:footnote w:id="2">
    <w:p w14:paraId="2DC50F51" w14:textId="38ECC12E" w:rsidR="00412792" w:rsidRDefault="00412792">
      <w:pPr>
        <w:pStyle w:val="FootnoteText"/>
      </w:pPr>
      <w:r>
        <w:rPr>
          <w:rStyle w:val="FootnoteReference"/>
        </w:rPr>
        <w:footnoteRef/>
      </w:r>
      <w:r>
        <w:t xml:space="preserve"> Available: </w:t>
      </w:r>
      <w:hyperlink r:id="rId1" w:history="1">
        <w:r w:rsidR="00370935" w:rsidRPr="00DA431A">
          <w:rPr>
            <w:rStyle w:val="Hyperlink"/>
          </w:rPr>
          <w:t>https://accan.org.au/accans-work/policy-positions/1902-policy-priorities-2021-22</w:t>
        </w:r>
      </w:hyperlink>
      <w:r w:rsidR="00370935">
        <w:t xml:space="preserve"> </w:t>
      </w:r>
    </w:p>
  </w:footnote>
  <w:footnote w:id="3">
    <w:p w14:paraId="20461219" w14:textId="77777777" w:rsidR="006A540F" w:rsidRPr="0006262D" w:rsidRDefault="006A540F" w:rsidP="006A540F">
      <w:pPr>
        <w:pStyle w:val="FootnoteText"/>
      </w:pPr>
      <w:r>
        <w:rPr>
          <w:rStyle w:val="FootnoteReference"/>
        </w:rPr>
        <w:footnoteRef/>
      </w:r>
      <w:r>
        <w:t xml:space="preserve"> ACMA 2021, </w:t>
      </w:r>
      <w:r>
        <w:rPr>
          <w:i/>
          <w:iCs/>
        </w:rPr>
        <w:t xml:space="preserve">Communications and media in Australia: How we communicate, </w:t>
      </w:r>
      <w:r>
        <w:t xml:space="preserve">available: </w:t>
      </w:r>
      <w:hyperlink r:id="rId2" w:history="1">
        <w:r w:rsidRPr="00DA431A">
          <w:rPr>
            <w:rStyle w:val="Hyperlink"/>
          </w:rPr>
          <w:t>https://www.acma.gov.au/publications/2021-12/report/communications-and-media-australia-how-we-communicate</w:t>
        </w:r>
      </w:hyperlink>
      <w:r>
        <w:t xml:space="preserve"> </w:t>
      </w:r>
    </w:p>
  </w:footnote>
  <w:footnote w:id="4">
    <w:p w14:paraId="7C4C91EE" w14:textId="7EB00A33" w:rsidR="00062109" w:rsidRDefault="00062109">
      <w:pPr>
        <w:pStyle w:val="FootnoteText"/>
      </w:pPr>
      <w:r>
        <w:rPr>
          <w:rStyle w:val="FootnoteReference"/>
        </w:rPr>
        <w:footnoteRef/>
      </w:r>
      <w:r>
        <w:t xml:space="preserve"> </w:t>
      </w:r>
      <w:r w:rsidRPr="00886BB1">
        <w:t>Deloitte</w:t>
      </w:r>
      <w:r>
        <w:t xml:space="preserve"> Access Economics 2015, </w:t>
      </w:r>
      <w:r>
        <w:rPr>
          <w:i/>
          <w:iCs/>
        </w:rPr>
        <w:t xml:space="preserve">Digital Government Transformation, </w:t>
      </w:r>
      <w:r>
        <w:t xml:space="preserve">available: </w:t>
      </w:r>
      <w:hyperlink r:id="rId3" w:history="1">
        <w:r w:rsidRPr="00CC037C">
          <w:rPr>
            <w:rStyle w:val="Hyperlink"/>
          </w:rPr>
          <w:t>https://www2.deloitte.com/content/dam/Deloitte/au/Documents/Economics/deloitte-au-economics-digital-government-transformation-230715.pdf</w:t>
        </w:r>
      </w:hyperlink>
      <w:r>
        <w:t xml:space="preserve"> </w:t>
      </w:r>
    </w:p>
  </w:footnote>
  <w:footnote w:id="5">
    <w:p w14:paraId="71937DB0" w14:textId="0B9CE548" w:rsidR="000C1AC1" w:rsidRDefault="000C1AC1">
      <w:pPr>
        <w:pStyle w:val="FootnoteText"/>
      </w:pPr>
      <w:r>
        <w:rPr>
          <w:rStyle w:val="FootnoteReference"/>
        </w:rPr>
        <w:footnoteRef/>
      </w:r>
      <w:r>
        <w:t xml:space="preserve"> </w:t>
      </w:r>
      <w:r w:rsidRPr="000C1AC1">
        <w:t xml:space="preserve">Productivity Commission 2017, </w:t>
      </w:r>
      <w:r w:rsidRPr="00FE0025">
        <w:rPr>
          <w:i/>
          <w:iCs/>
        </w:rPr>
        <w:t>Telecommunications Universal Service Obligation</w:t>
      </w:r>
      <w:r w:rsidR="00FE0025" w:rsidRPr="00FE0025">
        <w:rPr>
          <w:i/>
          <w:iCs/>
        </w:rPr>
        <w:t>: Productivity Commission Inquiry Report (No. 83, 28 April 2017)</w:t>
      </w:r>
      <w:r w:rsidRPr="00FE0025">
        <w:rPr>
          <w:i/>
          <w:iCs/>
        </w:rPr>
        <w:t xml:space="preserve">, </w:t>
      </w:r>
      <w:r w:rsidRPr="000C1AC1">
        <w:t>Canberra, p2</w:t>
      </w:r>
      <w:r>
        <w:t>4</w:t>
      </w:r>
      <w:r w:rsidR="00FE0025">
        <w:t xml:space="preserve">, available: </w:t>
      </w:r>
      <w:hyperlink r:id="rId4" w:history="1">
        <w:r w:rsidR="00FE0025" w:rsidRPr="00DA431A">
          <w:rPr>
            <w:rStyle w:val="Hyperlink"/>
          </w:rPr>
          <w:t>https://www.pc.gov.au/inquiries/completed/telecommunications/report/telecommunications.pdf</w:t>
        </w:r>
      </w:hyperlink>
      <w:r w:rsidR="00FE0025">
        <w:t xml:space="preserve"> </w:t>
      </w:r>
    </w:p>
  </w:footnote>
  <w:footnote w:id="6">
    <w:p w14:paraId="14C02E1C" w14:textId="4C192981" w:rsidR="00655CB4" w:rsidRDefault="00655CB4">
      <w:pPr>
        <w:pStyle w:val="FootnoteText"/>
      </w:pPr>
      <w:r>
        <w:rPr>
          <w:rStyle w:val="FootnoteReference"/>
        </w:rPr>
        <w:footnoteRef/>
      </w:r>
      <w:r>
        <w:t xml:space="preserve"> </w:t>
      </w:r>
      <w:r w:rsidR="00BB0543" w:rsidRPr="00BB0543">
        <w:t xml:space="preserve">Thomas, J., </w:t>
      </w:r>
      <w:r w:rsidR="00BB0543" w:rsidRPr="00BB0543">
        <w:t xml:space="preserve">Barraket, J., Parkinson, S., Wilson, C., Holcombe-James, I., Kennedy, J., Mannell, K., Brydon, A. 2021. </w:t>
      </w:r>
      <w:r w:rsidR="00BB0543" w:rsidRPr="00BB0543">
        <w:rPr>
          <w:i/>
          <w:iCs/>
        </w:rPr>
        <w:t>Australian Digital Inclusion Index: 2021</w:t>
      </w:r>
      <w:r w:rsidR="00BB0543" w:rsidRPr="00BB0543">
        <w:t>. Melbourne: RMIT, Swinburne University of Technology, and Telstra.</w:t>
      </w:r>
      <w:r w:rsidR="00BB0543">
        <w:t xml:space="preserve"> Available: </w:t>
      </w:r>
      <w:hyperlink r:id="rId5" w:history="1">
        <w:r w:rsidR="00B91FDC" w:rsidRPr="00CC037C">
          <w:rPr>
            <w:rStyle w:val="Hyperlink"/>
          </w:rPr>
          <w:t>https://www.digitalinclusionindex.org.au/</w:t>
        </w:r>
      </w:hyperlink>
      <w:r w:rsidR="00B91FDC">
        <w:t xml:space="preserve"> </w:t>
      </w:r>
    </w:p>
  </w:footnote>
  <w:footnote w:id="7">
    <w:p w14:paraId="1398D19F" w14:textId="208EEEB5" w:rsidR="00EF07C3" w:rsidRDefault="00EF07C3" w:rsidP="00EF07C3">
      <w:pPr>
        <w:pStyle w:val="FootnoteText"/>
      </w:pPr>
      <w:r>
        <w:rPr>
          <w:rStyle w:val="FootnoteReference"/>
        </w:rPr>
        <w:footnoteRef/>
      </w:r>
      <w:r>
        <w:t xml:space="preserve"> </w:t>
      </w:r>
      <w:r w:rsidR="008C34BE">
        <w:t>Action Market Research</w:t>
      </w:r>
      <w:r>
        <w:t xml:space="preserve"> 2021. </w:t>
      </w:r>
      <w:r w:rsidRPr="00EF07C3">
        <w:rPr>
          <w:i/>
          <w:iCs/>
        </w:rPr>
        <w:t>Addressing Telecommunications Affordability: Evaluating Support for Low Income Consumers,</w:t>
      </w:r>
      <w:r>
        <w:t xml:space="preserve"> </w:t>
      </w:r>
      <w:r w:rsidR="005661DC">
        <w:t xml:space="preserve">commissioned by ACCAN, </w:t>
      </w:r>
      <w:r>
        <w:t xml:space="preserve">available: </w:t>
      </w:r>
      <w:hyperlink r:id="rId6" w:history="1">
        <w:r w:rsidR="003127CE" w:rsidRPr="00DA431A">
          <w:rPr>
            <w:rStyle w:val="Hyperlink"/>
          </w:rPr>
          <w:t>https://accan.org.au/files/Reports/Addressing%20Telecommunications%20Affordability%20Evaluating%20Support%20for%20Low%20Income%20Consumers.pdf</w:t>
        </w:r>
      </w:hyperlink>
      <w:r w:rsidR="003127CE">
        <w:t xml:space="preserve"> </w:t>
      </w:r>
    </w:p>
  </w:footnote>
  <w:footnote w:id="8">
    <w:p w14:paraId="00405A26" w14:textId="1A813F5C" w:rsidR="000E2BFE" w:rsidRDefault="000E2BFE">
      <w:pPr>
        <w:pStyle w:val="FootnoteText"/>
      </w:pPr>
      <w:r>
        <w:rPr>
          <w:rStyle w:val="FootnoteReference"/>
        </w:rPr>
        <w:footnoteRef/>
      </w:r>
      <w:r>
        <w:t xml:space="preserve"> Ibid. </w:t>
      </w:r>
      <w:r w:rsidR="003467D1">
        <w:t xml:space="preserve">This </w:t>
      </w:r>
      <w:r w:rsidR="00B57D4D">
        <w:t>finding</w:t>
      </w:r>
      <w:r w:rsidR="003467D1">
        <w:t xml:space="preserve"> relates to</w:t>
      </w:r>
      <w:r w:rsidR="00B57D4D">
        <w:t xml:space="preserve"> the number of</w:t>
      </w:r>
      <w:r w:rsidR="003467D1">
        <w:t xml:space="preserve"> </w:t>
      </w:r>
      <w:r w:rsidR="00B57D4D">
        <w:t>respondents who stated they found it somewhat or extremely difficult to find a phone or internet offer</w:t>
      </w:r>
      <w:r w:rsidR="00A01A99">
        <w:t xml:space="preserve"> that was relevant to them</w:t>
      </w:r>
      <w:r w:rsidR="00B57D4D">
        <w:t>.</w:t>
      </w:r>
    </w:p>
  </w:footnote>
  <w:footnote w:id="9">
    <w:p w14:paraId="243E9AAF" w14:textId="38FF5E8D" w:rsidR="00792D2D" w:rsidRDefault="00792D2D">
      <w:pPr>
        <w:pStyle w:val="FootnoteText"/>
      </w:pPr>
      <w:r>
        <w:rPr>
          <w:rStyle w:val="FootnoteReference"/>
        </w:rPr>
        <w:footnoteRef/>
      </w:r>
      <w:r>
        <w:t xml:space="preserve"> All of these benefits have been previously </w:t>
      </w:r>
      <w:r w:rsidR="00952BD9">
        <w:t>outlined</w:t>
      </w:r>
      <w:r>
        <w:t xml:space="preserve"> in our 2021-2022 Pre-Budget Submission; available: </w:t>
      </w:r>
      <w:hyperlink r:id="rId7" w:history="1">
        <w:r w:rsidR="00952BD9" w:rsidRPr="00DA431A">
          <w:rPr>
            <w:rStyle w:val="Hyperlink"/>
          </w:rPr>
          <w:t>https://accan.org.au/files/Submissions/2021/ACCAN%20Pre-budget%20submission%202021-2022%20final.pdf</w:t>
        </w:r>
      </w:hyperlink>
      <w:r w:rsidR="00952BD9">
        <w:t xml:space="preserve"> </w:t>
      </w:r>
    </w:p>
  </w:footnote>
  <w:footnote w:id="10">
    <w:p w14:paraId="097D0390" w14:textId="0FDCDA4D" w:rsidR="00FB7E31" w:rsidRPr="00393E88" w:rsidRDefault="00FB7E31">
      <w:pPr>
        <w:pStyle w:val="FootnoteText"/>
        <w:rPr>
          <w:lang w:val="en-US"/>
        </w:rPr>
      </w:pPr>
      <w:r>
        <w:rPr>
          <w:rStyle w:val="FootnoteReference"/>
        </w:rPr>
        <w:footnoteRef/>
      </w:r>
      <w:r>
        <w:t xml:space="preserve"> Australian Broadband Advisory Council 2020, </w:t>
      </w:r>
      <w:r w:rsidR="0034113A" w:rsidRPr="00393E88">
        <w:rPr>
          <w:i/>
          <w:iCs/>
        </w:rPr>
        <w:t>Riding The Digital Wave: Report on COVID</w:t>
      </w:r>
      <w:r w:rsidR="0034113A" w:rsidRPr="00393E88">
        <w:rPr>
          <w:i/>
          <w:iCs/>
        </w:rPr>
        <w:noBreakHyphen/>
        <w:t>19 Trends and Forward Work Program</w:t>
      </w:r>
      <w:r w:rsidR="0034113A">
        <w:t xml:space="preserve">, </w:t>
      </w:r>
      <w:hyperlink r:id="rId8" w:history="1">
        <w:r w:rsidR="008878E8" w:rsidRPr="00CC037C">
          <w:rPr>
            <w:rStyle w:val="Hyperlink"/>
          </w:rPr>
          <w:t>https://www.infrastructure.gov.au/sites/default/files/riding-the-digital-wave-report-on-covid-19-trends-and-forward-work-program.pdf</w:t>
        </w:r>
      </w:hyperlink>
      <w:r w:rsidR="008878E8">
        <w:t xml:space="preserve"> </w:t>
      </w:r>
    </w:p>
  </w:footnote>
  <w:footnote w:id="11">
    <w:p w14:paraId="7BB4B13C" w14:textId="728A7C4A" w:rsidR="00E203BE" w:rsidRDefault="00E203BE">
      <w:pPr>
        <w:pStyle w:val="FootnoteText"/>
      </w:pPr>
      <w:r>
        <w:rPr>
          <w:rStyle w:val="FootnoteReference"/>
        </w:rPr>
        <w:footnoteRef/>
      </w:r>
      <w:r>
        <w:t xml:space="preserve"> Further information available: </w:t>
      </w:r>
      <w:hyperlink r:id="rId9" w:history="1">
        <w:r w:rsidRPr="00DA431A">
          <w:rPr>
            <w:rStyle w:val="Hyperlink"/>
          </w:rPr>
          <w:t>https://accan.org.au/accans-work/no-australian-left-offline</w:t>
        </w:r>
      </w:hyperlink>
      <w:r>
        <w:t xml:space="preserve"> </w:t>
      </w:r>
    </w:p>
  </w:footnote>
  <w:footnote w:id="12">
    <w:p w14:paraId="78C4F23A" w14:textId="1E2FEFB7" w:rsidR="00291C08" w:rsidRDefault="00291C08" w:rsidP="00291C08">
      <w:pPr>
        <w:pStyle w:val="FootnoteText"/>
      </w:pPr>
      <w:r>
        <w:rPr>
          <w:rStyle w:val="FootnoteReference"/>
        </w:rPr>
        <w:footnoteRef/>
      </w:r>
      <w:r>
        <w:t xml:space="preserve"> ACCAN has undertaken research into which groups face the greatest affordability challenges and has identified the following groups as being particularly vulnerable:</w:t>
      </w:r>
      <w:r w:rsidR="004A54F1">
        <w:t xml:space="preserve"> i</w:t>
      </w:r>
      <w:r>
        <w:t xml:space="preserve">ndividuals and families with members on </w:t>
      </w:r>
      <w:r>
        <w:t>JobSeeker payments;</w:t>
      </w:r>
      <w:r w:rsidR="004A54F1">
        <w:t xml:space="preserve"> i</w:t>
      </w:r>
      <w:r>
        <w:t>ndividuals and families on Disability Support Pension payments;</w:t>
      </w:r>
      <w:r w:rsidR="004A54F1">
        <w:t xml:space="preserve"> i</w:t>
      </w:r>
      <w:r>
        <w:t>ndividuals on Youth Allowance payments;</w:t>
      </w:r>
      <w:r w:rsidR="004A54F1">
        <w:t xml:space="preserve"> f</w:t>
      </w:r>
      <w:r>
        <w:t>amilies on Parenting Payments;</w:t>
      </w:r>
      <w:r w:rsidR="004A54F1">
        <w:t xml:space="preserve"> i</w:t>
      </w:r>
      <w:r>
        <w:t>ndividuals and couples on the Age Pension;</w:t>
      </w:r>
      <w:r w:rsidR="004A54F1">
        <w:t xml:space="preserve"> </w:t>
      </w:r>
      <w:r>
        <w:t>Indigenous Australians on low incomes;</w:t>
      </w:r>
      <w:r w:rsidR="004A54F1">
        <w:t xml:space="preserve"> and f</w:t>
      </w:r>
      <w:r>
        <w:t>amilies on FTB A.</w:t>
      </w:r>
    </w:p>
  </w:footnote>
  <w:footnote w:id="13">
    <w:p w14:paraId="42105685" w14:textId="6F8CD6C5" w:rsidR="00D9148E" w:rsidRDefault="00D9148E">
      <w:pPr>
        <w:pStyle w:val="FootnoteText"/>
      </w:pPr>
      <w:r>
        <w:rPr>
          <w:rStyle w:val="FootnoteReference"/>
        </w:rPr>
        <w:footnoteRef/>
      </w:r>
      <w:r>
        <w:t xml:space="preserve"> Estimates based on a contribution of $25/month for 2 million eligible households, factoring in a forecast upper bound Communications Group Consumer Price Index of </w:t>
      </w:r>
      <w:r w:rsidR="0049270D">
        <w:t>0.7</w:t>
      </w:r>
      <w:r>
        <w:t>%.</w:t>
      </w:r>
    </w:p>
  </w:footnote>
  <w:footnote w:id="14">
    <w:p w14:paraId="422D72E3" w14:textId="672987B3" w:rsidR="00886BB1" w:rsidRPr="00AA7B73" w:rsidRDefault="00886BB1">
      <w:pPr>
        <w:pStyle w:val="FootnoteText"/>
      </w:pPr>
      <w:r>
        <w:rPr>
          <w:rStyle w:val="FootnoteReference"/>
        </w:rPr>
        <w:footnoteRef/>
      </w:r>
      <w:r>
        <w:t xml:space="preserve"> </w:t>
      </w:r>
      <w:r w:rsidRPr="00886BB1">
        <w:t>Deloitte</w:t>
      </w:r>
      <w:r>
        <w:t xml:space="preserve"> Access Economics</w:t>
      </w:r>
      <w:r w:rsidR="00206BA0">
        <w:t xml:space="preserve"> 2015</w:t>
      </w:r>
      <w:r w:rsidR="00062109">
        <w:t xml:space="preserve"> op cit.</w:t>
      </w:r>
    </w:p>
  </w:footnote>
  <w:footnote w:id="15">
    <w:p w14:paraId="2461F3F0" w14:textId="3B6FA904" w:rsidR="00315B43" w:rsidRDefault="00315B43">
      <w:pPr>
        <w:pStyle w:val="FootnoteText"/>
      </w:pPr>
      <w:r>
        <w:rPr>
          <w:rStyle w:val="FootnoteReference"/>
        </w:rPr>
        <w:footnoteRef/>
      </w:r>
      <w:r>
        <w:t xml:space="preserve"> </w:t>
      </w:r>
      <w:r w:rsidR="005661DC">
        <w:t>Action Market Research 2021</w:t>
      </w:r>
      <w:r>
        <w:t xml:space="preserve"> op cit., p80.</w:t>
      </w:r>
    </w:p>
  </w:footnote>
  <w:footnote w:id="16">
    <w:p w14:paraId="4C4470D9" w14:textId="209E1093" w:rsidR="006D4428" w:rsidRDefault="006D4428">
      <w:pPr>
        <w:pStyle w:val="FootnoteText"/>
      </w:pPr>
      <w:r>
        <w:rPr>
          <w:rStyle w:val="FootnoteReference"/>
        </w:rPr>
        <w:footnoteRef/>
      </w:r>
      <w:r>
        <w:t xml:space="preserve"> Ibid p85. </w:t>
      </w:r>
    </w:p>
  </w:footnote>
  <w:footnote w:id="17">
    <w:p w14:paraId="6186D636" w14:textId="7F48CB14" w:rsidR="00D26555" w:rsidRDefault="00D26555" w:rsidP="00D26555">
      <w:pPr>
        <w:pStyle w:val="FootnoteText"/>
      </w:pPr>
      <w:r>
        <w:rPr>
          <w:rStyle w:val="FootnoteReference"/>
        </w:rPr>
        <w:footnoteRef/>
      </w:r>
      <w:r>
        <w:t xml:space="preserve"> See, for instance, the Federal Communications Commission’s Affordable Connectivity Program, which in addition to offering discounts on monthly internet service fees to low income households, is offering a one-time discount of up to $100 for eligible households to purchase a laptop, desktop computer or tablet. More information available: </w:t>
      </w:r>
      <w:hyperlink r:id="rId10" w:history="1">
        <w:r w:rsidRPr="00DA431A">
          <w:rPr>
            <w:rStyle w:val="Hyperlink"/>
          </w:rPr>
          <w:t>https://www.fcc.gov/acp</w:t>
        </w:r>
      </w:hyperlink>
      <w:r>
        <w:t xml:space="preserve"> </w:t>
      </w:r>
    </w:p>
  </w:footnote>
  <w:footnote w:id="18">
    <w:p w14:paraId="576AE5BE" w14:textId="0E8F50CB" w:rsidR="000B01F1" w:rsidRDefault="000B01F1">
      <w:pPr>
        <w:pStyle w:val="FootnoteText"/>
      </w:pPr>
      <w:r>
        <w:rPr>
          <w:rStyle w:val="FootnoteReference"/>
        </w:rPr>
        <w:footnoteRef/>
      </w:r>
      <w:r>
        <w:t xml:space="preserve"> ACMA 2021 op cit. </w:t>
      </w:r>
    </w:p>
  </w:footnote>
  <w:footnote w:id="19">
    <w:p w14:paraId="41D508CC" w14:textId="4441C605" w:rsidR="00496C5B" w:rsidRDefault="00496C5B">
      <w:pPr>
        <w:pStyle w:val="FootnoteText"/>
      </w:pPr>
      <w:r>
        <w:rPr>
          <w:rStyle w:val="FootnoteReference"/>
        </w:rPr>
        <w:footnoteRef/>
      </w:r>
      <w:r>
        <w:t xml:space="preserve"> </w:t>
      </w:r>
      <w:r w:rsidR="00D4436E">
        <w:t>ACCC 2021, Communications market report 2020-21, p2</w:t>
      </w:r>
      <w:r w:rsidR="00551823">
        <w:t>6</w:t>
      </w:r>
      <w:r w:rsidR="00D4436E">
        <w:t xml:space="preserve">, available: </w:t>
      </w:r>
      <w:hyperlink r:id="rId11" w:history="1">
        <w:r w:rsidR="00D4436E" w:rsidRPr="00CC037C">
          <w:rPr>
            <w:rStyle w:val="Hyperlink"/>
          </w:rPr>
          <w:t>https://www.accc.gov.au/system/files/Communication%20Monitoring%20report.pdf</w:t>
        </w:r>
      </w:hyperlink>
      <w:r w:rsidR="00D4436E">
        <w:t xml:space="preserve"> </w:t>
      </w:r>
    </w:p>
  </w:footnote>
  <w:footnote w:id="20">
    <w:p w14:paraId="326C3E92" w14:textId="371A3365" w:rsidR="00B50A93" w:rsidRDefault="00B50A93">
      <w:pPr>
        <w:pStyle w:val="FootnoteText"/>
      </w:pPr>
      <w:r>
        <w:rPr>
          <w:rStyle w:val="FootnoteReference"/>
        </w:rPr>
        <w:footnoteRef/>
      </w:r>
      <w:r>
        <w:t xml:space="preserve"> As explained </w:t>
      </w:r>
      <w:r w:rsidR="008A40C1">
        <w:t xml:space="preserve">in more detail </w:t>
      </w:r>
      <w:r>
        <w:t>in our 2021-2022 Pre-Budget Submission, p11.</w:t>
      </w:r>
    </w:p>
  </w:footnote>
  <w:footnote w:id="21">
    <w:p w14:paraId="0E30D9A8" w14:textId="4AEFCA5C" w:rsidR="000E6E1B" w:rsidRDefault="000E6E1B">
      <w:pPr>
        <w:pStyle w:val="FootnoteText"/>
      </w:pPr>
      <w:r>
        <w:rPr>
          <w:rStyle w:val="FootnoteReference"/>
        </w:rPr>
        <w:footnoteRef/>
      </w:r>
      <w:r>
        <w:t xml:space="preserve"> Action Market Research 202</w:t>
      </w:r>
      <w:r w:rsidR="0080632C">
        <w:t>1</w:t>
      </w:r>
      <w:r>
        <w:t xml:space="preserve"> op cit., p66. </w:t>
      </w:r>
    </w:p>
  </w:footnote>
  <w:footnote w:id="22">
    <w:p w14:paraId="66D7C955" w14:textId="71D436C7" w:rsidR="007358A7" w:rsidRDefault="007358A7">
      <w:pPr>
        <w:pStyle w:val="FootnoteText"/>
      </w:pPr>
      <w:r>
        <w:rPr>
          <w:rStyle w:val="FootnoteReference"/>
        </w:rPr>
        <w:footnoteRef/>
      </w:r>
      <w:r>
        <w:t xml:space="preserve"> For instance, the Centrelink Telephone Allowance.</w:t>
      </w:r>
    </w:p>
  </w:footnote>
  <w:footnote w:id="23">
    <w:p w14:paraId="7F9C4CE1" w14:textId="01FA2DB0" w:rsidR="008720C1" w:rsidRDefault="008720C1">
      <w:pPr>
        <w:pStyle w:val="FootnoteText"/>
      </w:pPr>
      <w:r>
        <w:rPr>
          <w:rStyle w:val="FootnoteReference"/>
        </w:rPr>
        <w:footnoteRef/>
      </w:r>
      <w:r>
        <w:t xml:space="preserve"> For further information about ACCAN’s position on the Centrelink Telephone Allowance, see: </w:t>
      </w:r>
      <w:r w:rsidRPr="008720C1">
        <w:t>ACCAN 2021a, Submission to the Regional Telecommunications Review 2021, p1</w:t>
      </w:r>
      <w:r>
        <w:t>5</w:t>
      </w:r>
      <w:r w:rsidRPr="008720C1">
        <w:t xml:space="preserve">, available: </w:t>
      </w:r>
      <w:hyperlink r:id="rId12" w:history="1">
        <w:r w:rsidR="00CF07F9" w:rsidRPr="00CC037C">
          <w:rPr>
            <w:rStyle w:val="Hyperlink"/>
          </w:rPr>
          <w:t>https://accan.org.au/accans-work/submissions/1921-2021-regional-telecommunications-review</w:t>
        </w:r>
      </w:hyperlink>
      <w:r w:rsidR="00CF07F9">
        <w:t xml:space="preserve"> </w:t>
      </w:r>
    </w:p>
  </w:footnote>
  <w:footnote w:id="24">
    <w:p w14:paraId="5376E5F8" w14:textId="669F2D96" w:rsidR="00F52763" w:rsidRDefault="00F52763">
      <w:pPr>
        <w:pStyle w:val="FootnoteText"/>
      </w:pPr>
      <w:r>
        <w:rPr>
          <w:rStyle w:val="FootnoteReference"/>
        </w:rPr>
        <w:footnoteRef/>
      </w:r>
      <w:r>
        <w:t xml:space="preserve"> ACCC 2021 op cit.</w:t>
      </w:r>
    </w:p>
  </w:footnote>
  <w:footnote w:id="25">
    <w:p w14:paraId="6A1F1A8A" w14:textId="7379BCA0" w:rsidR="00D8575D" w:rsidRDefault="00D8575D" w:rsidP="00D8575D">
      <w:pPr>
        <w:pStyle w:val="FootnoteText"/>
      </w:pPr>
      <w:r>
        <w:rPr>
          <w:rStyle w:val="FootnoteReference"/>
        </w:rPr>
        <w:footnoteRef/>
      </w:r>
      <w:r>
        <w:t xml:space="preserve"> Including ACCAN’s 2021-2022 Pre-Budget Submission, p11.</w:t>
      </w:r>
    </w:p>
  </w:footnote>
  <w:footnote w:id="26">
    <w:p w14:paraId="716110C9" w14:textId="3AB34232" w:rsidR="00E96C22" w:rsidRPr="00E96C22" w:rsidRDefault="00E96C22">
      <w:pPr>
        <w:pStyle w:val="FootnoteText"/>
      </w:pPr>
      <w:r>
        <w:rPr>
          <w:rStyle w:val="FootnoteReference"/>
        </w:rPr>
        <w:footnoteRef/>
      </w:r>
      <w:r>
        <w:t xml:space="preserve"> ACCAN 2021b, </w:t>
      </w:r>
      <w:r>
        <w:rPr>
          <w:i/>
          <w:iCs/>
        </w:rPr>
        <w:t xml:space="preserve">Submission to Telecommunications (Statutory Infrastructure Providers – Standards, Rules and Benchmarks) Determination 2021 Consultation, </w:t>
      </w:r>
      <w:r>
        <w:t xml:space="preserve">available: </w:t>
      </w:r>
      <w:hyperlink r:id="rId13" w:history="1">
        <w:r w:rsidR="00124AC9" w:rsidRPr="00DA431A">
          <w:rPr>
            <w:rStyle w:val="Hyperlink"/>
          </w:rPr>
          <w:t>https://accan.org.au/files/Submissions/2021/ACCAN%20submission%20to%20DITRDC%20SIP%20Standards%20rules%20and%20benchmarks.pdf</w:t>
        </w:r>
      </w:hyperlink>
      <w:r w:rsidR="00124AC9">
        <w:t xml:space="preserve"> </w:t>
      </w:r>
    </w:p>
  </w:footnote>
  <w:footnote w:id="27">
    <w:p w14:paraId="5789D981" w14:textId="5C3AECA2" w:rsidR="0030058D" w:rsidRDefault="0030058D">
      <w:pPr>
        <w:pStyle w:val="FootnoteText"/>
      </w:pPr>
      <w:r>
        <w:rPr>
          <w:rStyle w:val="FootnoteReference"/>
        </w:rPr>
        <w:footnoteRef/>
      </w:r>
      <w:r>
        <w:t xml:space="preserve"> Established in response to the 2019-2020 bushfires. More information available: </w:t>
      </w:r>
      <w:hyperlink r:id="rId14" w:history="1">
        <w:r w:rsidR="006B785B" w:rsidRPr="00DA431A">
          <w:rPr>
            <w:rStyle w:val="Hyperlink"/>
          </w:rPr>
          <w:t>https://www.infrastructure.gov.au/media-technology-communications/phone/improving-resilience</w:t>
        </w:r>
      </w:hyperlink>
      <w:r w:rsidR="006B785B">
        <w:t xml:space="preserve"> </w:t>
      </w:r>
    </w:p>
  </w:footnote>
  <w:footnote w:id="28">
    <w:p w14:paraId="1F575917" w14:textId="1A9655EF" w:rsidR="00522814" w:rsidRDefault="00522814">
      <w:pPr>
        <w:pStyle w:val="FootnoteText"/>
      </w:pPr>
      <w:r>
        <w:rPr>
          <w:rStyle w:val="FootnoteReference"/>
        </w:rPr>
        <w:footnoteRef/>
      </w:r>
      <w:r>
        <w:t xml:space="preserve"> </w:t>
      </w:r>
      <w:r w:rsidR="00385600">
        <w:t xml:space="preserve">Commonwealth of Australia, Department of the Prime Minister and Cabinet, </w:t>
      </w:r>
      <w:r w:rsidR="00385600" w:rsidRPr="00860BEB">
        <w:rPr>
          <w:i/>
          <w:iCs/>
        </w:rPr>
        <w:t>Digital Economy Strategy 2030</w:t>
      </w:r>
      <w:r w:rsidR="00385600">
        <w:t xml:space="preserve">. </w:t>
      </w:r>
      <w:r w:rsidR="00DC5AC3">
        <w:t xml:space="preserve">Available: </w:t>
      </w:r>
      <w:hyperlink r:id="rId15" w:history="1">
        <w:r w:rsidR="00860BEB" w:rsidRPr="00CC037C">
          <w:rPr>
            <w:rStyle w:val="Hyperlink"/>
          </w:rPr>
          <w:t>https://digitaleconomy.pmc.gov.au/</w:t>
        </w:r>
      </w:hyperlink>
      <w:r w:rsidR="00860BEB">
        <w:t xml:space="preserve"> </w:t>
      </w:r>
    </w:p>
  </w:footnote>
  <w:footnote w:id="29">
    <w:p w14:paraId="226407C6" w14:textId="65DBD6D3" w:rsidR="005837FB" w:rsidRPr="005837FB" w:rsidRDefault="005837FB">
      <w:pPr>
        <w:pStyle w:val="FootnoteText"/>
      </w:pPr>
      <w:r>
        <w:rPr>
          <w:rStyle w:val="FootnoteReference"/>
        </w:rPr>
        <w:footnoteRef/>
      </w:r>
      <w:r>
        <w:t xml:space="preserve"> Productivity Commission 2021, </w:t>
      </w:r>
      <w:r>
        <w:rPr>
          <w:i/>
          <w:iCs/>
        </w:rPr>
        <w:t xml:space="preserve">Working from home, </w:t>
      </w:r>
      <w:r>
        <w:t xml:space="preserve">Research paper, Canberra. Available: </w:t>
      </w:r>
      <w:hyperlink r:id="rId16" w:history="1">
        <w:r w:rsidRPr="00CC037C">
          <w:rPr>
            <w:rStyle w:val="Hyperlink"/>
          </w:rPr>
          <w:t>https://www.pc.gov.au/research/completed/working-from-home/working-from-home.pdf</w:t>
        </w:r>
      </w:hyperlink>
      <w:r>
        <w:t xml:space="preserve"> </w:t>
      </w:r>
    </w:p>
  </w:footnote>
  <w:footnote w:id="30">
    <w:p w14:paraId="7471DD2E" w14:textId="33555585" w:rsidR="001477F1" w:rsidRDefault="001477F1">
      <w:pPr>
        <w:pStyle w:val="FootnoteText"/>
      </w:pPr>
      <w:r>
        <w:rPr>
          <w:rStyle w:val="FootnoteReference"/>
        </w:rPr>
        <w:footnoteRef/>
      </w:r>
      <w:r>
        <w:t xml:space="preserve"> ACCAN 2021a op cit., pp25-26. </w:t>
      </w:r>
    </w:p>
  </w:footnote>
  <w:footnote w:id="31">
    <w:p w14:paraId="21C58B43" w14:textId="50B802DD" w:rsidR="004E6007" w:rsidRPr="00A708AE" w:rsidRDefault="004E6007">
      <w:pPr>
        <w:pStyle w:val="FootnoteText"/>
      </w:pPr>
      <w:r>
        <w:rPr>
          <w:rStyle w:val="FootnoteReference"/>
        </w:rPr>
        <w:footnoteRef/>
      </w:r>
      <w:r>
        <w:t xml:space="preserve"> </w:t>
      </w:r>
      <w:r w:rsidR="00104F0C">
        <w:t>ACCAN 2021c</w:t>
      </w:r>
      <w:r w:rsidR="00A708AE">
        <w:t xml:space="preserve">, </w:t>
      </w:r>
      <w:r w:rsidR="00A708AE">
        <w:rPr>
          <w:i/>
          <w:iCs/>
        </w:rPr>
        <w:t>Submission to the Regional Connectivity Program Round 2 Grant Guidelines</w:t>
      </w:r>
      <w:r w:rsidR="00A708AE">
        <w:t xml:space="preserve">, available: </w:t>
      </w:r>
      <w:hyperlink r:id="rId17" w:history="1">
        <w:r w:rsidR="00A708AE" w:rsidRPr="00DA431A">
          <w:rPr>
            <w:rStyle w:val="Hyperlink"/>
          </w:rPr>
          <w:t>https://accan.org.au/accans-work/submissions/1931-rcp-r2-grant-guidlines</w:t>
        </w:r>
      </w:hyperlink>
      <w:r w:rsidR="00A708AE">
        <w:t xml:space="preserve"> </w:t>
      </w:r>
    </w:p>
  </w:footnote>
  <w:footnote w:id="32">
    <w:p w14:paraId="2CEB499A" w14:textId="23BB8D9F" w:rsidR="0094244C" w:rsidRDefault="0094244C">
      <w:pPr>
        <w:pStyle w:val="FootnoteText"/>
      </w:pPr>
      <w:r>
        <w:rPr>
          <w:rStyle w:val="FootnoteReference"/>
        </w:rPr>
        <w:footnoteRef/>
      </w:r>
      <w:r>
        <w:t xml:space="preserve"> ACCAN </w:t>
      </w:r>
      <w:r w:rsidR="00A708AE">
        <w:t xml:space="preserve">2021a op cit., p19. </w:t>
      </w:r>
    </w:p>
  </w:footnote>
  <w:footnote w:id="33">
    <w:p w14:paraId="323B66C7" w14:textId="2872B085" w:rsidR="002A09B4" w:rsidRDefault="002A09B4">
      <w:pPr>
        <w:pStyle w:val="FootnoteText"/>
      </w:pPr>
      <w:r>
        <w:rPr>
          <w:rStyle w:val="FootnoteReference"/>
        </w:rPr>
        <w:footnoteRef/>
      </w:r>
      <w:r>
        <w:t xml:space="preserve"> Ibid p20. </w:t>
      </w:r>
    </w:p>
  </w:footnote>
  <w:footnote w:id="34">
    <w:p w14:paraId="74126475" w14:textId="77777777" w:rsidR="0048052F" w:rsidRDefault="0048052F" w:rsidP="0048052F">
      <w:pPr>
        <w:pStyle w:val="FootnoteText"/>
      </w:pPr>
      <w:r>
        <w:rPr>
          <w:rStyle w:val="FootnoteReference"/>
        </w:rPr>
        <w:footnoteRef/>
      </w:r>
      <w:r>
        <w:t xml:space="preserve"> ACCAN 2021a op cit., p23. </w:t>
      </w:r>
    </w:p>
  </w:footnote>
  <w:footnote w:id="35">
    <w:p w14:paraId="31981125" w14:textId="2D7D585C" w:rsidR="00094C77" w:rsidRDefault="00094C77">
      <w:pPr>
        <w:pStyle w:val="FootnoteText"/>
      </w:pPr>
      <w:r>
        <w:rPr>
          <w:rStyle w:val="FootnoteReference"/>
        </w:rPr>
        <w:footnoteRef/>
      </w:r>
      <w:r>
        <w:t xml:space="preserve"> Ibid.</w:t>
      </w:r>
    </w:p>
  </w:footnote>
  <w:footnote w:id="36">
    <w:p w14:paraId="031FF36D" w14:textId="5EE7D117" w:rsidR="007F6219" w:rsidRDefault="007F6219">
      <w:pPr>
        <w:pStyle w:val="FootnoteText"/>
      </w:pPr>
      <w:r>
        <w:rPr>
          <w:rStyle w:val="FootnoteReference"/>
        </w:rPr>
        <w:footnoteRef/>
      </w:r>
      <w:r>
        <w:t xml:space="preserve"> Ibid. </w:t>
      </w:r>
    </w:p>
  </w:footnote>
  <w:footnote w:id="37">
    <w:p w14:paraId="2A9C9277" w14:textId="2D122862" w:rsidR="00550E17" w:rsidRDefault="00550E17" w:rsidP="00550E17">
      <w:pPr>
        <w:pStyle w:val="FootnoteText"/>
      </w:pPr>
      <w:r>
        <w:rPr>
          <w:rStyle w:val="FootnoteReference"/>
        </w:rPr>
        <w:footnoteRef/>
      </w:r>
      <w:r>
        <w:t xml:space="preserve"> Featherstone, Daniel, 2020. </w:t>
      </w:r>
      <w:r w:rsidRPr="00550E17">
        <w:rPr>
          <w:i/>
          <w:iCs/>
        </w:rPr>
        <w:t>Remote Indigenous Communications Review: Telecommunications Programs and Current Needs for Remote Indigenous Communities</w:t>
      </w:r>
      <w:r>
        <w:t xml:space="preserve">, Australian Communications Consumer Action Network, Sydney. Available: </w:t>
      </w:r>
      <w:hyperlink r:id="rId18" w:history="1">
        <w:r w:rsidRPr="00DA431A">
          <w:rPr>
            <w:rStyle w:val="Hyperlink"/>
          </w:rPr>
          <w:t>https://accan.org.au/accans-work/research/1821-remote-indigenous-communications-review-telecommunicationsprograms-and-current-needs-for-remote-indigenous-communities</w:t>
        </w:r>
      </w:hyperlink>
      <w:r>
        <w:t xml:space="preserve"> </w:t>
      </w:r>
    </w:p>
  </w:footnote>
  <w:footnote w:id="38">
    <w:p w14:paraId="095C4CF8" w14:textId="3C9FF5E3" w:rsidR="00D8131F" w:rsidRDefault="00D8131F" w:rsidP="00D8131F">
      <w:pPr>
        <w:pStyle w:val="FootnoteText"/>
      </w:pPr>
      <w:r>
        <w:rPr>
          <w:rStyle w:val="FootnoteReference"/>
        </w:rPr>
        <w:footnoteRef/>
      </w:r>
      <w:r>
        <w:t xml:space="preserve"> SBS News, 2021. </w:t>
      </w:r>
      <w:r w:rsidRPr="00D8131F">
        <w:rPr>
          <w:i/>
          <w:iCs/>
        </w:rPr>
        <w:t>Indigenous students face a digital divide and were ‘unfairly disadvantaged’ during coronavirus lockdowns, says a report</w:t>
      </w:r>
      <w:r>
        <w:t xml:space="preserve">, available: </w:t>
      </w:r>
      <w:hyperlink r:id="rId19" w:history="1">
        <w:r w:rsidRPr="00DA431A">
          <w:rPr>
            <w:rStyle w:val="Hyperlink"/>
          </w:rPr>
          <w:t>https://www.sbs.com.au/news/indigenous-students-face-a-digital-divide-and-wereunfairly-disadvantaged-during-coronavirus-lockdowns-says-a-report/25c70b42-4594-407f-b47a-2aa12c9654bc</w:t>
        </w:r>
      </w:hyperlink>
      <w:r>
        <w:t xml:space="preserve"> </w:t>
      </w:r>
    </w:p>
  </w:footnote>
  <w:footnote w:id="39">
    <w:p w14:paraId="6C9144BF" w14:textId="74274506" w:rsidR="00D8131F" w:rsidRDefault="00D8131F">
      <w:pPr>
        <w:pStyle w:val="FootnoteText"/>
      </w:pPr>
      <w:r>
        <w:rPr>
          <w:rStyle w:val="FootnoteReference"/>
        </w:rPr>
        <w:footnoteRef/>
      </w:r>
      <w:r>
        <w:t xml:space="preserve"> </w:t>
      </w:r>
      <w:r w:rsidRPr="00D8131F">
        <w:t xml:space="preserve">ACCAN, 2020. </w:t>
      </w:r>
      <w:r w:rsidRPr="00D8131F">
        <w:rPr>
          <w:i/>
          <w:iCs/>
        </w:rPr>
        <w:t>Youth Check-In Research Report</w:t>
      </w:r>
      <w:r w:rsidRPr="00D8131F">
        <w:t xml:space="preserve">, available: </w:t>
      </w:r>
      <w:hyperlink r:id="rId20" w:history="1">
        <w:r w:rsidRPr="00DA431A">
          <w:rPr>
            <w:rStyle w:val="Hyperlink"/>
          </w:rPr>
          <w:t>https://accan.org.au/our-work/research/1813-accan-youthcheck-in-research-report</w:t>
        </w:r>
      </w:hyperlink>
      <w:r>
        <w:t xml:space="preserve"> </w:t>
      </w:r>
    </w:p>
  </w:footnote>
  <w:footnote w:id="40">
    <w:p w14:paraId="65CF1552" w14:textId="293A27EC" w:rsidR="00744FDD" w:rsidRDefault="00744FDD">
      <w:pPr>
        <w:pStyle w:val="FootnoteText"/>
      </w:pPr>
      <w:r>
        <w:rPr>
          <w:rStyle w:val="FootnoteReference"/>
        </w:rPr>
        <w:footnoteRef/>
      </w:r>
      <w:r>
        <w:t xml:space="preserve"> Featherstone 2020, op cit., p9. </w:t>
      </w:r>
    </w:p>
  </w:footnote>
  <w:footnote w:id="41">
    <w:p w14:paraId="2C6622BE" w14:textId="79FB7EE3" w:rsidR="00DD452F" w:rsidRPr="00393E88" w:rsidRDefault="00DD452F">
      <w:pPr>
        <w:pStyle w:val="FootnoteText"/>
        <w:rPr>
          <w:lang w:val="en-US"/>
        </w:rPr>
      </w:pPr>
      <w:r>
        <w:rPr>
          <w:rStyle w:val="FootnoteReference"/>
        </w:rPr>
        <w:footnoteRef/>
      </w:r>
      <w:r>
        <w:t xml:space="preserve"> </w:t>
      </w:r>
      <w:r w:rsidR="002878C0">
        <w:t xml:space="preserve">ACCAN 2019, </w:t>
      </w:r>
      <w:r w:rsidR="002878C0" w:rsidRPr="00393E88">
        <w:rPr>
          <w:i/>
          <w:iCs/>
        </w:rPr>
        <w:t>Spotlight on Telco Commissions and Targets</w:t>
      </w:r>
      <w:r w:rsidR="002878C0">
        <w:t xml:space="preserve">, </w:t>
      </w:r>
      <w:hyperlink r:id="rId21" w:history="1">
        <w:r w:rsidR="002878C0" w:rsidRPr="002878C0">
          <w:rPr>
            <w:rStyle w:val="Hyperlink"/>
          </w:rPr>
          <w:t>https://accan.org.au/our-work/research/1584-spotlight-on-telco-commissions-and-targets</w:t>
        </w:r>
      </w:hyperlink>
      <w:r>
        <w:t xml:space="preserve"> </w:t>
      </w:r>
    </w:p>
  </w:footnote>
  <w:footnote w:id="42">
    <w:p w14:paraId="76F4A0A5" w14:textId="60561E48" w:rsidR="00F170BF" w:rsidRDefault="00F170BF">
      <w:pPr>
        <w:pStyle w:val="FootnoteText"/>
      </w:pPr>
      <w:r>
        <w:rPr>
          <w:rStyle w:val="FootnoteReference"/>
        </w:rPr>
        <w:footnoteRef/>
      </w:r>
      <w:r>
        <w:t xml:space="preserve"> </w:t>
      </w:r>
      <w:r w:rsidR="007835E3">
        <w:t>Action Market Research 2021</w:t>
      </w:r>
      <w:r w:rsidR="007E5CD8">
        <w:t xml:space="preserve"> </w:t>
      </w:r>
      <w:r w:rsidR="007835E3">
        <w:t>op cit.</w:t>
      </w:r>
    </w:p>
  </w:footnote>
  <w:footnote w:id="43">
    <w:p w14:paraId="73CEAF9C" w14:textId="77777777" w:rsidR="00162FCD" w:rsidRPr="00020338" w:rsidRDefault="00162FCD" w:rsidP="00162FCD">
      <w:pPr>
        <w:pStyle w:val="FootnoteText"/>
      </w:pPr>
      <w:r>
        <w:rPr>
          <w:rStyle w:val="FootnoteReference"/>
        </w:rPr>
        <w:footnoteRef/>
      </w:r>
      <w:r>
        <w:t xml:space="preserve"> First Nations Media Australia 2021, </w:t>
      </w:r>
      <w:r>
        <w:rPr>
          <w:i/>
          <w:iCs/>
        </w:rPr>
        <w:t xml:space="preserve">Indigenous Digital Leadership Forum 2021 Slides – Shaping Our Digital Futures, </w:t>
      </w:r>
      <w:r>
        <w:t xml:space="preserve">available: </w:t>
      </w:r>
      <w:hyperlink r:id="rId22" w:history="1">
        <w:r w:rsidRPr="00DA431A">
          <w:rPr>
            <w:rStyle w:val="Hyperlink"/>
          </w:rPr>
          <w:t>https://firstnationsmedia.org.au/sites/default/files/IDLF%20PPP%202021_compressed.pdf</w:t>
        </w:r>
      </w:hyperlink>
      <w:r>
        <w:t xml:space="preserve"> </w:t>
      </w:r>
    </w:p>
  </w:footnote>
  <w:footnote w:id="44">
    <w:p w14:paraId="6E1A58F1" w14:textId="016C38BC" w:rsidR="0059695B" w:rsidRPr="00AB2CEA" w:rsidRDefault="0059695B">
      <w:pPr>
        <w:pStyle w:val="FootnoteText"/>
      </w:pPr>
      <w:r>
        <w:rPr>
          <w:rStyle w:val="FootnoteReference"/>
        </w:rPr>
        <w:footnoteRef/>
      </w:r>
      <w:r>
        <w:t xml:space="preserve"> ACCAN 2022</w:t>
      </w:r>
      <w:r w:rsidR="00AB2CEA">
        <w:t xml:space="preserve">. </w:t>
      </w:r>
      <w:r w:rsidR="00AB2CEA">
        <w:rPr>
          <w:i/>
          <w:iCs/>
        </w:rPr>
        <w:t xml:space="preserve">Submission to the House of Representatives Select Committee on Social Media and Online Safety Inquiry, </w:t>
      </w:r>
      <w:r w:rsidR="009527EC">
        <w:t xml:space="preserve">p1, </w:t>
      </w:r>
      <w:r w:rsidR="00AB2CEA">
        <w:t xml:space="preserve">available: </w:t>
      </w:r>
      <w:hyperlink r:id="rId23" w:history="1">
        <w:r w:rsidR="00AB2CEA" w:rsidRPr="00DA431A">
          <w:rPr>
            <w:rStyle w:val="Hyperlink"/>
          </w:rPr>
          <w:t>https://accan.org.au/accans-work/submissions/1950-house-select-committee-on-social-media-and-online-safety</w:t>
        </w:r>
      </w:hyperlink>
      <w:r w:rsidR="00AB2CEA">
        <w:t xml:space="preserve"> </w:t>
      </w:r>
    </w:p>
  </w:footnote>
  <w:footnote w:id="45">
    <w:p w14:paraId="5820DDC3" w14:textId="2FC942B7" w:rsidR="00AF70A0" w:rsidRPr="00DC1D6E" w:rsidRDefault="00AF70A0">
      <w:pPr>
        <w:pStyle w:val="FootnoteText"/>
      </w:pPr>
      <w:r>
        <w:rPr>
          <w:rStyle w:val="FootnoteReference"/>
        </w:rPr>
        <w:footnoteRef/>
      </w:r>
      <w:r>
        <w:t xml:space="preserve"> ACCAN 2020</w:t>
      </w:r>
      <w:r w:rsidR="00DC1D6E">
        <w:t xml:space="preserve">. </w:t>
      </w:r>
      <w:r w:rsidR="00DC1D6E">
        <w:rPr>
          <w:i/>
          <w:iCs/>
        </w:rPr>
        <w:t xml:space="preserve">Submission to the National Disability Strategy consultation – stage 2, </w:t>
      </w:r>
      <w:r w:rsidR="00562A0C">
        <w:t xml:space="preserve">p5, </w:t>
      </w:r>
      <w:r w:rsidR="00DC1D6E">
        <w:t xml:space="preserve">available: </w:t>
      </w:r>
      <w:hyperlink r:id="rId24" w:history="1">
        <w:r w:rsidR="00DC1D6E" w:rsidRPr="00DA431A">
          <w:rPr>
            <w:rStyle w:val="Hyperlink"/>
          </w:rPr>
          <w:t>https://accan.org.au/accans-work/submissions/1814-national-disability-strategy-stage-2</w:t>
        </w:r>
      </w:hyperlink>
      <w:r w:rsidR="00DC1D6E">
        <w:t xml:space="preserve"> </w:t>
      </w:r>
    </w:p>
  </w:footnote>
  <w:footnote w:id="46">
    <w:p w14:paraId="0CC68528" w14:textId="410A8112" w:rsidR="0060467A" w:rsidRDefault="0060467A">
      <w:pPr>
        <w:pStyle w:val="FootnoteText"/>
      </w:pPr>
      <w:r>
        <w:rPr>
          <w:rStyle w:val="FootnoteReference"/>
        </w:rPr>
        <w:footnoteRef/>
      </w:r>
      <w:r>
        <w:t xml:space="preserve"> </w:t>
      </w:r>
      <w:r w:rsidR="000E4F72">
        <w:t xml:space="preserve">Available: </w:t>
      </w:r>
      <w:hyperlink r:id="rId25" w:history="1">
        <w:r w:rsidR="000E4F72" w:rsidRPr="00DA431A">
          <w:rPr>
            <w:rStyle w:val="Hyperlink"/>
          </w:rPr>
          <w:t>https://accessibletelecoms.org.au/</w:t>
        </w:r>
      </w:hyperlink>
      <w:r w:rsidR="000E4F72">
        <w:t xml:space="preserve"> </w:t>
      </w:r>
    </w:p>
  </w:footnote>
  <w:footnote w:id="47">
    <w:p w14:paraId="37DFBFFE" w14:textId="571125B8" w:rsidR="006205F3" w:rsidRDefault="006205F3">
      <w:pPr>
        <w:pStyle w:val="FootnoteText"/>
      </w:pPr>
      <w:r>
        <w:rPr>
          <w:rStyle w:val="FootnoteReference"/>
        </w:rPr>
        <w:footnoteRef/>
      </w:r>
      <w:r>
        <w:t xml:space="preserve"> </w:t>
      </w:r>
      <w:r w:rsidR="00BF019D">
        <w:t xml:space="preserve">See, for instance, clause 4.3.1 j of the TCP Code, available: </w:t>
      </w:r>
      <w:hyperlink r:id="rId26" w:history="1">
        <w:r w:rsidR="00BF019D" w:rsidRPr="00DA431A">
          <w:rPr>
            <w:rStyle w:val="Hyperlink"/>
          </w:rPr>
          <w:t>https://www.commsalliance.com.au/__data/assets/pdf_file/0011/64784/TCP-C628_2019.pdf</w:t>
        </w:r>
      </w:hyperlink>
      <w:r w:rsidR="00BF019D">
        <w:t xml:space="preserve"> </w:t>
      </w:r>
    </w:p>
  </w:footnote>
  <w:footnote w:id="48">
    <w:p w14:paraId="7A95D3AB" w14:textId="1B554D09" w:rsidR="004F1C17" w:rsidRDefault="004F1C17">
      <w:pPr>
        <w:pStyle w:val="FootnoteText"/>
      </w:pPr>
      <w:r>
        <w:rPr>
          <w:rStyle w:val="FootnoteReference"/>
        </w:rPr>
        <w:footnoteRef/>
      </w:r>
      <w:r>
        <w:t xml:space="preserve"> More information available: </w:t>
      </w:r>
      <w:hyperlink r:id="rId27" w:history="1">
        <w:r w:rsidR="00EE02EC" w:rsidRPr="00DA431A">
          <w:rPr>
            <w:rStyle w:val="Hyperlink"/>
          </w:rPr>
          <w:t>https://www.w3.org/WAI/standards-guidelines/wcag/</w:t>
        </w:r>
      </w:hyperlink>
      <w:r w:rsidR="00EE02EC">
        <w:t xml:space="preserve"> </w:t>
      </w:r>
    </w:p>
  </w:footnote>
  <w:footnote w:id="49">
    <w:p w14:paraId="12FA872E" w14:textId="3B25681B" w:rsidR="00BE6F92" w:rsidRDefault="00BE6F92">
      <w:pPr>
        <w:pStyle w:val="FootnoteText"/>
      </w:pPr>
      <w:r>
        <w:rPr>
          <w:rStyle w:val="FootnoteReference"/>
        </w:rPr>
        <w:footnoteRef/>
      </w:r>
      <w:r>
        <w:t xml:space="preserve"> ACCAN 2020 op cit., p16.</w:t>
      </w:r>
    </w:p>
  </w:footnote>
  <w:footnote w:id="50">
    <w:p w14:paraId="16CBEB1C" w14:textId="596C1D9A" w:rsidR="00BE7255" w:rsidRDefault="00BE7255">
      <w:pPr>
        <w:pStyle w:val="FootnoteText"/>
      </w:pPr>
      <w:r>
        <w:rPr>
          <w:rStyle w:val="FootnoteReference"/>
        </w:rPr>
        <w:footnoteRef/>
      </w:r>
      <w:r>
        <w:t xml:space="preserve"> More information available: </w:t>
      </w:r>
      <w:hyperlink r:id="rId28" w:history="1">
        <w:r w:rsidRPr="00DA431A">
          <w:rPr>
            <w:rStyle w:val="Hyperlink"/>
          </w:rPr>
          <w:t>https://digitaleconomy.pmc.gov.au/</w:t>
        </w:r>
      </w:hyperlink>
      <w:r>
        <w:t xml:space="preserve"> </w:t>
      </w:r>
    </w:p>
  </w:footnote>
  <w:footnote w:id="51">
    <w:p w14:paraId="29E36023" w14:textId="1C1EFC42" w:rsidR="005504BC" w:rsidRDefault="005504BC" w:rsidP="005504BC">
      <w:pPr>
        <w:pStyle w:val="FootnoteText"/>
      </w:pPr>
      <w:r>
        <w:rPr>
          <w:rStyle w:val="FootnoteReference"/>
        </w:rPr>
        <w:footnoteRef/>
      </w:r>
      <w:r>
        <w:t xml:space="preserve"> Fletcher, P</w:t>
      </w:r>
      <w:r w:rsidR="009E2812">
        <w:t>.</w:t>
      </w:r>
      <w:r>
        <w:t xml:space="preserve"> 2019. Television audio description for blind and vision impaired Australians. Media Release 16 December 2019. Available: </w:t>
      </w:r>
      <w:hyperlink r:id="rId29" w:history="1">
        <w:r w:rsidRPr="00DA431A">
          <w:rPr>
            <w:rStyle w:val="Hyperlink"/>
          </w:rPr>
          <w:t>https://minister.infrastructure.gov.au/fletcher/media-release/television-audiodescription-blind-and-vision-impaired-australians</w:t>
        </w:r>
      </w:hyperlink>
      <w:r>
        <w:t xml:space="preserve"> </w:t>
      </w:r>
    </w:p>
  </w:footnote>
  <w:footnote w:id="52">
    <w:p w14:paraId="59118424" w14:textId="37D01AE0" w:rsidR="005940E7" w:rsidRDefault="005940E7">
      <w:pPr>
        <w:pStyle w:val="FootnoteText"/>
      </w:pPr>
      <w:r>
        <w:rPr>
          <w:rStyle w:val="FootnoteReference"/>
        </w:rPr>
        <w:footnoteRef/>
      </w:r>
      <w:r>
        <w:t xml:space="preserve"> ACCAN 2020 op cit., pp17-18.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73FD" w14:textId="77777777" w:rsidR="00553427" w:rsidRDefault="00553427" w:rsidP="00E45E4C">
    <w:pPr>
      <w:pStyle w:val="Header"/>
      <w:jc w:val="right"/>
    </w:pPr>
    <w:r>
      <w:rPr>
        <w:noProof/>
        <w:lang w:eastAsia="en-AU"/>
      </w:rPr>
      <w:drawing>
        <wp:inline distT="0" distB="0" distL="0" distR="0" wp14:anchorId="055E3546" wp14:editId="0A2E5F1A">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6FD" w14:textId="77777777" w:rsidR="00553427" w:rsidRDefault="00553427" w:rsidP="00B14DFB">
    <w:pPr>
      <w:pStyle w:val="Header"/>
      <w:jc w:val="center"/>
    </w:pPr>
    <w:r>
      <w:rPr>
        <w:noProof/>
        <w:lang w:eastAsia="en-AU"/>
      </w:rPr>
      <w:drawing>
        <wp:inline distT="0" distB="0" distL="0" distR="0" wp14:anchorId="300331CA" wp14:editId="0599CEAB">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9AC"/>
    <w:multiLevelType w:val="hybridMultilevel"/>
    <w:tmpl w:val="A6B84FD0"/>
    <w:lvl w:ilvl="0" w:tplc="347AB06A">
      <w:start w:val="2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15:restartNumberingAfterBreak="0">
    <w:nsid w:val="32A521C2"/>
    <w:multiLevelType w:val="hybridMultilevel"/>
    <w:tmpl w:val="4CBAD5AA"/>
    <w:lvl w:ilvl="0" w:tplc="347AB06A">
      <w:start w:val="2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7C5FB2"/>
    <w:multiLevelType w:val="multilevel"/>
    <w:tmpl w:val="6AFEEB4C"/>
    <w:numStyleLink w:val="Bullets"/>
  </w:abstractNum>
  <w:abstractNum w:abstractNumId="4" w15:restartNumberingAfterBreak="0">
    <w:nsid w:val="33D9536F"/>
    <w:multiLevelType w:val="multilevel"/>
    <w:tmpl w:val="A7920A6E"/>
    <w:numStyleLink w:val="Headings"/>
  </w:abstractNum>
  <w:abstractNum w:abstractNumId="5" w15:restartNumberingAfterBreak="0">
    <w:nsid w:val="35F41370"/>
    <w:multiLevelType w:val="multilevel"/>
    <w:tmpl w:val="2ABE1C74"/>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15:restartNumberingAfterBreak="0">
    <w:nsid w:val="39860C67"/>
    <w:multiLevelType w:val="multilevel"/>
    <w:tmpl w:val="A7920A6E"/>
    <w:numStyleLink w:val="Headings"/>
  </w:abstractNum>
  <w:abstractNum w:abstractNumId="7" w15:restartNumberingAfterBreak="0">
    <w:nsid w:val="3DF936BD"/>
    <w:multiLevelType w:val="multilevel"/>
    <w:tmpl w:val="A7920A6E"/>
    <w:numStyleLink w:val="Headings"/>
  </w:abstractNum>
  <w:abstractNum w:abstractNumId="8" w15:restartNumberingAfterBreak="0">
    <w:nsid w:val="498D6DCD"/>
    <w:multiLevelType w:val="hybridMultilevel"/>
    <w:tmpl w:val="B07896E6"/>
    <w:lvl w:ilvl="0" w:tplc="96FE16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A467144"/>
    <w:multiLevelType w:val="multilevel"/>
    <w:tmpl w:val="989E8E90"/>
    <w:numStyleLink w:val="Appendices"/>
  </w:abstractNum>
  <w:abstractNum w:abstractNumId="11" w15:restartNumberingAfterBreak="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AAF098D"/>
    <w:multiLevelType w:val="multilevel"/>
    <w:tmpl w:val="A7920A6E"/>
    <w:numStyleLink w:val="Headings"/>
  </w:abstractNum>
  <w:abstractNum w:abstractNumId="13" w15:restartNumberingAfterBreak="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5" w15:restartNumberingAfterBreak="0">
    <w:nsid w:val="7D917304"/>
    <w:multiLevelType w:val="hybridMultilevel"/>
    <w:tmpl w:val="51B4E710"/>
    <w:lvl w:ilvl="0" w:tplc="0C09000F">
      <w:start w:val="1"/>
      <w:numFmt w:val="decimal"/>
      <w:lvlText w:val="%1."/>
      <w:lvlJc w:val="left"/>
      <w:pPr>
        <w:ind w:left="720" w:hanging="360"/>
      </w:pPr>
      <w:rPr>
        <w:rFonts w:hint="default"/>
      </w:rPr>
    </w:lvl>
    <w:lvl w:ilvl="1" w:tplc="FFBA4070">
      <w:numFmt w:val="bullet"/>
      <w:lvlText w:val="•"/>
      <w:lvlJc w:val="left"/>
      <w:pPr>
        <w:ind w:left="1440" w:hanging="360"/>
      </w:pPr>
      <w:rPr>
        <w:rFonts w:ascii="Calibri" w:eastAsiaTheme="minorEastAsia"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
  </w:num>
  <w:num w:numId="7">
    <w:abstractNumId w:val="7"/>
  </w:num>
  <w:num w:numId="8">
    <w:abstractNumId w:val="3"/>
  </w:num>
  <w:num w:numId="9">
    <w:abstractNumId w:val="3"/>
  </w:num>
  <w:num w:numId="10">
    <w:abstractNumId w:val="3"/>
  </w:num>
  <w:num w:numId="11">
    <w:abstractNumId w:val="3"/>
  </w:num>
  <w:num w:numId="12">
    <w:abstractNumId w:val="1"/>
  </w:num>
  <w:num w:numId="13">
    <w:abstractNumId w:val="4"/>
  </w:num>
  <w:num w:numId="14">
    <w:abstractNumId w:val="4"/>
  </w:num>
  <w:num w:numId="15">
    <w:abstractNumId w:val="4"/>
  </w:num>
  <w:num w:numId="16">
    <w:abstractNumId w:val="14"/>
  </w:num>
  <w:num w:numId="17">
    <w:abstractNumId w:val="9"/>
  </w:num>
  <w:num w:numId="18">
    <w:abstractNumId w:val="10"/>
  </w:num>
  <w:num w:numId="19">
    <w:abstractNumId w:val="10"/>
  </w:num>
  <w:num w:numId="20">
    <w:abstractNumId w:val="13"/>
  </w:num>
  <w:num w:numId="21">
    <w:abstractNumId w:val="13"/>
  </w:num>
  <w:num w:numId="22">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0"/>
  </w:num>
  <w:num w:numId="28">
    <w:abstractNumId w:val="5"/>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29">
    <w:abstractNumId w:val="5"/>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30">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1">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2">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3">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4">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5">
    <w:abstractNumId w:val="8"/>
  </w:num>
  <w:num w:numId="36">
    <w:abstractNumId w:val="5"/>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0A"/>
    <w:rsid w:val="00000C28"/>
    <w:rsid w:val="00005F5D"/>
    <w:rsid w:val="00011324"/>
    <w:rsid w:val="000146C1"/>
    <w:rsid w:val="00020338"/>
    <w:rsid w:val="00020D5C"/>
    <w:rsid w:val="00023A18"/>
    <w:rsid w:val="00023BFE"/>
    <w:rsid w:val="0002453A"/>
    <w:rsid w:val="00026CAD"/>
    <w:rsid w:val="00027253"/>
    <w:rsid w:val="0003037C"/>
    <w:rsid w:val="00031678"/>
    <w:rsid w:val="00031A3C"/>
    <w:rsid w:val="00031FFE"/>
    <w:rsid w:val="00037AFE"/>
    <w:rsid w:val="0004430F"/>
    <w:rsid w:val="00046739"/>
    <w:rsid w:val="00047257"/>
    <w:rsid w:val="00050518"/>
    <w:rsid w:val="00062109"/>
    <w:rsid w:val="00062225"/>
    <w:rsid w:val="0006262D"/>
    <w:rsid w:val="00064500"/>
    <w:rsid w:val="0006577D"/>
    <w:rsid w:val="00070679"/>
    <w:rsid w:val="000808D2"/>
    <w:rsid w:val="0008290A"/>
    <w:rsid w:val="0009000B"/>
    <w:rsid w:val="00094B5D"/>
    <w:rsid w:val="00094C77"/>
    <w:rsid w:val="000954A0"/>
    <w:rsid w:val="00097849"/>
    <w:rsid w:val="00097AB7"/>
    <w:rsid w:val="000A3C4B"/>
    <w:rsid w:val="000A4E7E"/>
    <w:rsid w:val="000B01F1"/>
    <w:rsid w:val="000B1186"/>
    <w:rsid w:val="000B1B4C"/>
    <w:rsid w:val="000B42AE"/>
    <w:rsid w:val="000B74CB"/>
    <w:rsid w:val="000C099B"/>
    <w:rsid w:val="000C0BC7"/>
    <w:rsid w:val="000C1AC1"/>
    <w:rsid w:val="000C1F40"/>
    <w:rsid w:val="000C2D0D"/>
    <w:rsid w:val="000D51F4"/>
    <w:rsid w:val="000D77D5"/>
    <w:rsid w:val="000E1E5E"/>
    <w:rsid w:val="000E2BFE"/>
    <w:rsid w:val="000E4F72"/>
    <w:rsid w:val="000E6E1B"/>
    <w:rsid w:val="000F0373"/>
    <w:rsid w:val="000F4798"/>
    <w:rsid w:val="000F58CC"/>
    <w:rsid w:val="000F7638"/>
    <w:rsid w:val="001020F0"/>
    <w:rsid w:val="00104F0C"/>
    <w:rsid w:val="001051E6"/>
    <w:rsid w:val="00115725"/>
    <w:rsid w:val="0011697C"/>
    <w:rsid w:val="00116D33"/>
    <w:rsid w:val="001223AE"/>
    <w:rsid w:val="00124AC9"/>
    <w:rsid w:val="00130F42"/>
    <w:rsid w:val="001319C1"/>
    <w:rsid w:val="00132901"/>
    <w:rsid w:val="00135326"/>
    <w:rsid w:val="001361B9"/>
    <w:rsid w:val="001406D7"/>
    <w:rsid w:val="00141D68"/>
    <w:rsid w:val="001477F1"/>
    <w:rsid w:val="00147A7F"/>
    <w:rsid w:val="001508C6"/>
    <w:rsid w:val="001511CE"/>
    <w:rsid w:val="00156A40"/>
    <w:rsid w:val="001600EA"/>
    <w:rsid w:val="00162FCD"/>
    <w:rsid w:val="0016401F"/>
    <w:rsid w:val="0016521A"/>
    <w:rsid w:val="00174E8A"/>
    <w:rsid w:val="0017502B"/>
    <w:rsid w:val="00175F3D"/>
    <w:rsid w:val="0017667B"/>
    <w:rsid w:val="00183034"/>
    <w:rsid w:val="00183C62"/>
    <w:rsid w:val="0018556C"/>
    <w:rsid w:val="00186135"/>
    <w:rsid w:val="001861C0"/>
    <w:rsid w:val="00186762"/>
    <w:rsid w:val="001867B2"/>
    <w:rsid w:val="00186AE5"/>
    <w:rsid w:val="00191474"/>
    <w:rsid w:val="00191FF0"/>
    <w:rsid w:val="00194ED0"/>
    <w:rsid w:val="00195B08"/>
    <w:rsid w:val="00196009"/>
    <w:rsid w:val="00196371"/>
    <w:rsid w:val="001A3A1D"/>
    <w:rsid w:val="001A3AF1"/>
    <w:rsid w:val="001B193D"/>
    <w:rsid w:val="001B1ED5"/>
    <w:rsid w:val="001B4512"/>
    <w:rsid w:val="001B56BC"/>
    <w:rsid w:val="001B5CB2"/>
    <w:rsid w:val="001B6E1D"/>
    <w:rsid w:val="001C2210"/>
    <w:rsid w:val="001C22FD"/>
    <w:rsid w:val="001C2647"/>
    <w:rsid w:val="001C28E7"/>
    <w:rsid w:val="001C6657"/>
    <w:rsid w:val="001D1800"/>
    <w:rsid w:val="001D37AE"/>
    <w:rsid w:val="001D63A6"/>
    <w:rsid w:val="001E4EFD"/>
    <w:rsid w:val="001F1D28"/>
    <w:rsid w:val="001F2607"/>
    <w:rsid w:val="001F28EF"/>
    <w:rsid w:val="00201A71"/>
    <w:rsid w:val="00201E2B"/>
    <w:rsid w:val="0020555B"/>
    <w:rsid w:val="00205D5C"/>
    <w:rsid w:val="00206BA0"/>
    <w:rsid w:val="002127F0"/>
    <w:rsid w:val="002129B5"/>
    <w:rsid w:val="00213227"/>
    <w:rsid w:val="002161FF"/>
    <w:rsid w:val="00222C37"/>
    <w:rsid w:val="00224C38"/>
    <w:rsid w:val="00227A51"/>
    <w:rsid w:val="00227DDE"/>
    <w:rsid w:val="002314B5"/>
    <w:rsid w:val="00232510"/>
    <w:rsid w:val="00233212"/>
    <w:rsid w:val="00234042"/>
    <w:rsid w:val="00240B54"/>
    <w:rsid w:val="002420AF"/>
    <w:rsid w:val="00242ED1"/>
    <w:rsid w:val="0024675F"/>
    <w:rsid w:val="00251F9F"/>
    <w:rsid w:val="00256946"/>
    <w:rsid w:val="00257CCC"/>
    <w:rsid w:val="0026350F"/>
    <w:rsid w:val="00267065"/>
    <w:rsid w:val="0027002F"/>
    <w:rsid w:val="0027119C"/>
    <w:rsid w:val="0027251A"/>
    <w:rsid w:val="0027390C"/>
    <w:rsid w:val="00273BBB"/>
    <w:rsid w:val="00281E0A"/>
    <w:rsid w:val="0028334F"/>
    <w:rsid w:val="00284EDC"/>
    <w:rsid w:val="002855CA"/>
    <w:rsid w:val="00287364"/>
    <w:rsid w:val="002878C0"/>
    <w:rsid w:val="00291C08"/>
    <w:rsid w:val="00297538"/>
    <w:rsid w:val="002A0036"/>
    <w:rsid w:val="002A0123"/>
    <w:rsid w:val="002A09B4"/>
    <w:rsid w:val="002A1BAA"/>
    <w:rsid w:val="002A38D8"/>
    <w:rsid w:val="002A3960"/>
    <w:rsid w:val="002A3CFE"/>
    <w:rsid w:val="002A629E"/>
    <w:rsid w:val="002A71D5"/>
    <w:rsid w:val="002A7762"/>
    <w:rsid w:val="002B0C28"/>
    <w:rsid w:val="002C1738"/>
    <w:rsid w:val="002C2840"/>
    <w:rsid w:val="002C2CBA"/>
    <w:rsid w:val="002C4AE8"/>
    <w:rsid w:val="002D2F5F"/>
    <w:rsid w:val="002D4847"/>
    <w:rsid w:val="002D542D"/>
    <w:rsid w:val="002D6593"/>
    <w:rsid w:val="002D77B4"/>
    <w:rsid w:val="002E04DA"/>
    <w:rsid w:val="002E0546"/>
    <w:rsid w:val="002E1AF7"/>
    <w:rsid w:val="002E2F67"/>
    <w:rsid w:val="002E3EC0"/>
    <w:rsid w:val="002E4872"/>
    <w:rsid w:val="002E73F4"/>
    <w:rsid w:val="002F03E5"/>
    <w:rsid w:val="002F09D2"/>
    <w:rsid w:val="002F341F"/>
    <w:rsid w:val="002F3E24"/>
    <w:rsid w:val="002F5001"/>
    <w:rsid w:val="002F7074"/>
    <w:rsid w:val="0030058D"/>
    <w:rsid w:val="00304E53"/>
    <w:rsid w:val="00306266"/>
    <w:rsid w:val="00310EB6"/>
    <w:rsid w:val="003127CE"/>
    <w:rsid w:val="00314378"/>
    <w:rsid w:val="003152DC"/>
    <w:rsid w:val="00315B43"/>
    <w:rsid w:val="00316C05"/>
    <w:rsid w:val="00317DA6"/>
    <w:rsid w:val="00317FCB"/>
    <w:rsid w:val="003225FA"/>
    <w:rsid w:val="00322F0E"/>
    <w:rsid w:val="00324043"/>
    <w:rsid w:val="0032436B"/>
    <w:rsid w:val="00330DA6"/>
    <w:rsid w:val="00331F80"/>
    <w:rsid w:val="00335580"/>
    <w:rsid w:val="003364F6"/>
    <w:rsid w:val="0034113A"/>
    <w:rsid w:val="0034137F"/>
    <w:rsid w:val="00341437"/>
    <w:rsid w:val="00341BC9"/>
    <w:rsid w:val="00343025"/>
    <w:rsid w:val="00343DCC"/>
    <w:rsid w:val="003441E5"/>
    <w:rsid w:val="0034676E"/>
    <w:rsid w:val="003467D1"/>
    <w:rsid w:val="00351A8C"/>
    <w:rsid w:val="00352622"/>
    <w:rsid w:val="00360516"/>
    <w:rsid w:val="00361DD3"/>
    <w:rsid w:val="0036341A"/>
    <w:rsid w:val="0036351B"/>
    <w:rsid w:val="00364744"/>
    <w:rsid w:val="00364C9E"/>
    <w:rsid w:val="00367C0D"/>
    <w:rsid w:val="00370935"/>
    <w:rsid w:val="00372A26"/>
    <w:rsid w:val="003736AB"/>
    <w:rsid w:val="0037422F"/>
    <w:rsid w:val="0037713C"/>
    <w:rsid w:val="003811A0"/>
    <w:rsid w:val="0038214D"/>
    <w:rsid w:val="0038531D"/>
    <w:rsid w:val="00385600"/>
    <w:rsid w:val="00387D2E"/>
    <w:rsid w:val="00392FA0"/>
    <w:rsid w:val="00393E88"/>
    <w:rsid w:val="003940E7"/>
    <w:rsid w:val="00396201"/>
    <w:rsid w:val="003A2CFC"/>
    <w:rsid w:val="003B07F5"/>
    <w:rsid w:val="003B0F52"/>
    <w:rsid w:val="003B1499"/>
    <w:rsid w:val="003B36E3"/>
    <w:rsid w:val="003B52F0"/>
    <w:rsid w:val="003B55CA"/>
    <w:rsid w:val="003B69FD"/>
    <w:rsid w:val="003C6755"/>
    <w:rsid w:val="003C6DA6"/>
    <w:rsid w:val="003C7DF2"/>
    <w:rsid w:val="003C7EDB"/>
    <w:rsid w:val="003D30E0"/>
    <w:rsid w:val="003D4A2F"/>
    <w:rsid w:val="003D5470"/>
    <w:rsid w:val="003E0876"/>
    <w:rsid w:val="003E1195"/>
    <w:rsid w:val="003E5904"/>
    <w:rsid w:val="003E6278"/>
    <w:rsid w:val="003E6503"/>
    <w:rsid w:val="003E76C5"/>
    <w:rsid w:val="003E79AC"/>
    <w:rsid w:val="003F1D22"/>
    <w:rsid w:val="003F30E0"/>
    <w:rsid w:val="003F3304"/>
    <w:rsid w:val="003F45C7"/>
    <w:rsid w:val="003F6199"/>
    <w:rsid w:val="003F7FB0"/>
    <w:rsid w:val="0040122B"/>
    <w:rsid w:val="00401DA3"/>
    <w:rsid w:val="00402AFA"/>
    <w:rsid w:val="004034D9"/>
    <w:rsid w:val="0040578C"/>
    <w:rsid w:val="0040730C"/>
    <w:rsid w:val="00412792"/>
    <w:rsid w:val="00414EC3"/>
    <w:rsid w:val="00421893"/>
    <w:rsid w:val="00422979"/>
    <w:rsid w:val="004247C7"/>
    <w:rsid w:val="00426D29"/>
    <w:rsid w:val="00432D4C"/>
    <w:rsid w:val="00433DFD"/>
    <w:rsid w:val="004350C7"/>
    <w:rsid w:val="0043557A"/>
    <w:rsid w:val="00436C67"/>
    <w:rsid w:val="00440D78"/>
    <w:rsid w:val="00442BE3"/>
    <w:rsid w:val="00443A09"/>
    <w:rsid w:val="0044458F"/>
    <w:rsid w:val="0044567D"/>
    <w:rsid w:val="004478AB"/>
    <w:rsid w:val="00447E1F"/>
    <w:rsid w:val="00454208"/>
    <w:rsid w:val="004552EA"/>
    <w:rsid w:val="00455420"/>
    <w:rsid w:val="004621FE"/>
    <w:rsid w:val="00462AF3"/>
    <w:rsid w:val="004651BE"/>
    <w:rsid w:val="00465453"/>
    <w:rsid w:val="004709F6"/>
    <w:rsid w:val="00472C7E"/>
    <w:rsid w:val="00472CA7"/>
    <w:rsid w:val="004732EC"/>
    <w:rsid w:val="00473B72"/>
    <w:rsid w:val="00476737"/>
    <w:rsid w:val="00477BDB"/>
    <w:rsid w:val="0048052F"/>
    <w:rsid w:val="00487CAA"/>
    <w:rsid w:val="0049270D"/>
    <w:rsid w:val="00496C5B"/>
    <w:rsid w:val="004974EF"/>
    <w:rsid w:val="004A01EB"/>
    <w:rsid w:val="004A2FF0"/>
    <w:rsid w:val="004A438B"/>
    <w:rsid w:val="004A54F1"/>
    <w:rsid w:val="004A55CC"/>
    <w:rsid w:val="004A62C7"/>
    <w:rsid w:val="004A65E6"/>
    <w:rsid w:val="004A791B"/>
    <w:rsid w:val="004B2F08"/>
    <w:rsid w:val="004B35F6"/>
    <w:rsid w:val="004B4922"/>
    <w:rsid w:val="004B5261"/>
    <w:rsid w:val="004B7462"/>
    <w:rsid w:val="004C055B"/>
    <w:rsid w:val="004C0A7C"/>
    <w:rsid w:val="004C0CCF"/>
    <w:rsid w:val="004C115E"/>
    <w:rsid w:val="004C174F"/>
    <w:rsid w:val="004C3886"/>
    <w:rsid w:val="004C6160"/>
    <w:rsid w:val="004C7329"/>
    <w:rsid w:val="004D2E36"/>
    <w:rsid w:val="004D3656"/>
    <w:rsid w:val="004D6F4C"/>
    <w:rsid w:val="004E335A"/>
    <w:rsid w:val="004E4845"/>
    <w:rsid w:val="004E6007"/>
    <w:rsid w:val="004E6289"/>
    <w:rsid w:val="004E7E3C"/>
    <w:rsid w:val="004F1C17"/>
    <w:rsid w:val="004F1EC4"/>
    <w:rsid w:val="004F2201"/>
    <w:rsid w:val="004F32B5"/>
    <w:rsid w:val="004F4506"/>
    <w:rsid w:val="004F77F4"/>
    <w:rsid w:val="00502296"/>
    <w:rsid w:val="005028AE"/>
    <w:rsid w:val="00503164"/>
    <w:rsid w:val="00511400"/>
    <w:rsid w:val="00511B65"/>
    <w:rsid w:val="00515452"/>
    <w:rsid w:val="005163D0"/>
    <w:rsid w:val="00517E6F"/>
    <w:rsid w:val="00522814"/>
    <w:rsid w:val="005234F6"/>
    <w:rsid w:val="005270ED"/>
    <w:rsid w:val="005325AD"/>
    <w:rsid w:val="0053359D"/>
    <w:rsid w:val="005335C0"/>
    <w:rsid w:val="00535510"/>
    <w:rsid w:val="00537D90"/>
    <w:rsid w:val="00537EF7"/>
    <w:rsid w:val="00542267"/>
    <w:rsid w:val="00542DEB"/>
    <w:rsid w:val="00543554"/>
    <w:rsid w:val="00547ADF"/>
    <w:rsid w:val="005504BC"/>
    <w:rsid w:val="00550E17"/>
    <w:rsid w:val="00551823"/>
    <w:rsid w:val="005523AB"/>
    <w:rsid w:val="005532AF"/>
    <w:rsid w:val="00553427"/>
    <w:rsid w:val="0055744C"/>
    <w:rsid w:val="00557671"/>
    <w:rsid w:val="00561102"/>
    <w:rsid w:val="00562A0C"/>
    <w:rsid w:val="00563B3B"/>
    <w:rsid w:val="005661DC"/>
    <w:rsid w:val="00567554"/>
    <w:rsid w:val="0057176F"/>
    <w:rsid w:val="00571CE9"/>
    <w:rsid w:val="0057389C"/>
    <w:rsid w:val="00573E52"/>
    <w:rsid w:val="00576990"/>
    <w:rsid w:val="005820C9"/>
    <w:rsid w:val="00582CB3"/>
    <w:rsid w:val="00582D15"/>
    <w:rsid w:val="005837FB"/>
    <w:rsid w:val="00585246"/>
    <w:rsid w:val="00585312"/>
    <w:rsid w:val="00587810"/>
    <w:rsid w:val="00592615"/>
    <w:rsid w:val="00593975"/>
    <w:rsid w:val="005940E7"/>
    <w:rsid w:val="00594AD0"/>
    <w:rsid w:val="0059695B"/>
    <w:rsid w:val="00596C50"/>
    <w:rsid w:val="005A1EEC"/>
    <w:rsid w:val="005A1FA7"/>
    <w:rsid w:val="005A349B"/>
    <w:rsid w:val="005A51A4"/>
    <w:rsid w:val="005A5CBA"/>
    <w:rsid w:val="005A673E"/>
    <w:rsid w:val="005B182A"/>
    <w:rsid w:val="005B1B74"/>
    <w:rsid w:val="005B237F"/>
    <w:rsid w:val="005B2CF5"/>
    <w:rsid w:val="005B3787"/>
    <w:rsid w:val="005B538A"/>
    <w:rsid w:val="005B5648"/>
    <w:rsid w:val="005B5D67"/>
    <w:rsid w:val="005C1358"/>
    <w:rsid w:val="005C2EBF"/>
    <w:rsid w:val="005C6745"/>
    <w:rsid w:val="005C6B11"/>
    <w:rsid w:val="005D43FB"/>
    <w:rsid w:val="005D4CCD"/>
    <w:rsid w:val="005D56BF"/>
    <w:rsid w:val="005D5AF7"/>
    <w:rsid w:val="005E3836"/>
    <w:rsid w:val="005E3F6B"/>
    <w:rsid w:val="005E4CED"/>
    <w:rsid w:val="005E6E5E"/>
    <w:rsid w:val="005F1236"/>
    <w:rsid w:val="005F45E3"/>
    <w:rsid w:val="005F5131"/>
    <w:rsid w:val="00600C4B"/>
    <w:rsid w:val="00600ED1"/>
    <w:rsid w:val="00603401"/>
    <w:rsid w:val="0060467A"/>
    <w:rsid w:val="00604701"/>
    <w:rsid w:val="0060478A"/>
    <w:rsid w:val="006107AE"/>
    <w:rsid w:val="00611041"/>
    <w:rsid w:val="006114D9"/>
    <w:rsid w:val="00611A0E"/>
    <w:rsid w:val="00613698"/>
    <w:rsid w:val="00613E52"/>
    <w:rsid w:val="006159B4"/>
    <w:rsid w:val="00615CCE"/>
    <w:rsid w:val="006205F3"/>
    <w:rsid w:val="00620791"/>
    <w:rsid w:val="0062298D"/>
    <w:rsid w:val="00626854"/>
    <w:rsid w:val="0063485E"/>
    <w:rsid w:val="00635745"/>
    <w:rsid w:val="0063633E"/>
    <w:rsid w:val="0064195C"/>
    <w:rsid w:val="0064289C"/>
    <w:rsid w:val="006442B2"/>
    <w:rsid w:val="00644FB5"/>
    <w:rsid w:val="0064526C"/>
    <w:rsid w:val="00646227"/>
    <w:rsid w:val="00654E49"/>
    <w:rsid w:val="006550EC"/>
    <w:rsid w:val="00655CB4"/>
    <w:rsid w:val="006560D3"/>
    <w:rsid w:val="00656250"/>
    <w:rsid w:val="006578D7"/>
    <w:rsid w:val="00665B00"/>
    <w:rsid w:val="0066623B"/>
    <w:rsid w:val="0066638D"/>
    <w:rsid w:val="0066678C"/>
    <w:rsid w:val="006674DB"/>
    <w:rsid w:val="006718D3"/>
    <w:rsid w:val="0067225F"/>
    <w:rsid w:val="006724DF"/>
    <w:rsid w:val="0067622A"/>
    <w:rsid w:val="0067703F"/>
    <w:rsid w:val="00677577"/>
    <w:rsid w:val="006811BB"/>
    <w:rsid w:val="00682694"/>
    <w:rsid w:val="00691162"/>
    <w:rsid w:val="00692B16"/>
    <w:rsid w:val="0069368F"/>
    <w:rsid w:val="00695D5A"/>
    <w:rsid w:val="00697D11"/>
    <w:rsid w:val="006A0492"/>
    <w:rsid w:val="006A0DEC"/>
    <w:rsid w:val="006A10A1"/>
    <w:rsid w:val="006A13A6"/>
    <w:rsid w:val="006A1929"/>
    <w:rsid w:val="006A4407"/>
    <w:rsid w:val="006A47CB"/>
    <w:rsid w:val="006A4A17"/>
    <w:rsid w:val="006A540F"/>
    <w:rsid w:val="006B050F"/>
    <w:rsid w:val="006B117F"/>
    <w:rsid w:val="006B2AAF"/>
    <w:rsid w:val="006B556D"/>
    <w:rsid w:val="006B785B"/>
    <w:rsid w:val="006B7C3F"/>
    <w:rsid w:val="006C0837"/>
    <w:rsid w:val="006C0D39"/>
    <w:rsid w:val="006C22A2"/>
    <w:rsid w:val="006C2CD3"/>
    <w:rsid w:val="006C3AEF"/>
    <w:rsid w:val="006C4A69"/>
    <w:rsid w:val="006C7C58"/>
    <w:rsid w:val="006D14EF"/>
    <w:rsid w:val="006D153D"/>
    <w:rsid w:val="006D4428"/>
    <w:rsid w:val="006D47B4"/>
    <w:rsid w:val="006D4B09"/>
    <w:rsid w:val="006D511B"/>
    <w:rsid w:val="006D6914"/>
    <w:rsid w:val="006E2E7A"/>
    <w:rsid w:val="006F2B6A"/>
    <w:rsid w:val="006F5D27"/>
    <w:rsid w:val="0070289A"/>
    <w:rsid w:val="00703187"/>
    <w:rsid w:val="0070341B"/>
    <w:rsid w:val="00703A30"/>
    <w:rsid w:val="007048BF"/>
    <w:rsid w:val="00704CCA"/>
    <w:rsid w:val="00706F96"/>
    <w:rsid w:val="0071301D"/>
    <w:rsid w:val="007132CC"/>
    <w:rsid w:val="0071428A"/>
    <w:rsid w:val="00717BBA"/>
    <w:rsid w:val="00720ECF"/>
    <w:rsid w:val="00723D77"/>
    <w:rsid w:val="007309D9"/>
    <w:rsid w:val="007358A7"/>
    <w:rsid w:val="00735F6B"/>
    <w:rsid w:val="00740C44"/>
    <w:rsid w:val="00744E99"/>
    <w:rsid w:val="00744FDD"/>
    <w:rsid w:val="00745337"/>
    <w:rsid w:val="00745B98"/>
    <w:rsid w:val="00745E9C"/>
    <w:rsid w:val="007506AE"/>
    <w:rsid w:val="00750FC7"/>
    <w:rsid w:val="007551C6"/>
    <w:rsid w:val="007571FD"/>
    <w:rsid w:val="00760A85"/>
    <w:rsid w:val="0076186C"/>
    <w:rsid w:val="00762ADE"/>
    <w:rsid w:val="00762D62"/>
    <w:rsid w:val="0076452B"/>
    <w:rsid w:val="00767E0B"/>
    <w:rsid w:val="00773838"/>
    <w:rsid w:val="0077697F"/>
    <w:rsid w:val="007777FD"/>
    <w:rsid w:val="0078331C"/>
    <w:rsid w:val="007835E3"/>
    <w:rsid w:val="0078511E"/>
    <w:rsid w:val="00792758"/>
    <w:rsid w:val="00792B18"/>
    <w:rsid w:val="00792D2D"/>
    <w:rsid w:val="0079575E"/>
    <w:rsid w:val="007958C4"/>
    <w:rsid w:val="00795E5D"/>
    <w:rsid w:val="007979AD"/>
    <w:rsid w:val="00797FD8"/>
    <w:rsid w:val="007A0A0D"/>
    <w:rsid w:val="007A1C5D"/>
    <w:rsid w:val="007A3E1A"/>
    <w:rsid w:val="007B1359"/>
    <w:rsid w:val="007B23F0"/>
    <w:rsid w:val="007B4AAF"/>
    <w:rsid w:val="007B6FBA"/>
    <w:rsid w:val="007C03CE"/>
    <w:rsid w:val="007C5309"/>
    <w:rsid w:val="007D02DD"/>
    <w:rsid w:val="007D11F4"/>
    <w:rsid w:val="007D1996"/>
    <w:rsid w:val="007D3F16"/>
    <w:rsid w:val="007D46BB"/>
    <w:rsid w:val="007E5CD8"/>
    <w:rsid w:val="007F0737"/>
    <w:rsid w:val="007F6069"/>
    <w:rsid w:val="007F6219"/>
    <w:rsid w:val="008039FC"/>
    <w:rsid w:val="0080632C"/>
    <w:rsid w:val="00812F2C"/>
    <w:rsid w:val="00813D5C"/>
    <w:rsid w:val="008158F8"/>
    <w:rsid w:val="00816C55"/>
    <w:rsid w:val="008178F7"/>
    <w:rsid w:val="008219A8"/>
    <w:rsid w:val="00823C2D"/>
    <w:rsid w:val="0082424D"/>
    <w:rsid w:val="008248B5"/>
    <w:rsid w:val="00827FE8"/>
    <w:rsid w:val="00830ABE"/>
    <w:rsid w:val="008338A0"/>
    <w:rsid w:val="008373D9"/>
    <w:rsid w:val="00837731"/>
    <w:rsid w:val="00842809"/>
    <w:rsid w:val="00843AE3"/>
    <w:rsid w:val="0084476C"/>
    <w:rsid w:val="00845C5E"/>
    <w:rsid w:val="008517ED"/>
    <w:rsid w:val="00852089"/>
    <w:rsid w:val="00852E6A"/>
    <w:rsid w:val="00853FC3"/>
    <w:rsid w:val="00860BEB"/>
    <w:rsid w:val="00865E1F"/>
    <w:rsid w:val="00866020"/>
    <w:rsid w:val="00871E4F"/>
    <w:rsid w:val="008720C1"/>
    <w:rsid w:val="00874386"/>
    <w:rsid w:val="00875FD8"/>
    <w:rsid w:val="008779AE"/>
    <w:rsid w:val="00877AC0"/>
    <w:rsid w:val="00881A77"/>
    <w:rsid w:val="00883C30"/>
    <w:rsid w:val="00883C3F"/>
    <w:rsid w:val="0088571C"/>
    <w:rsid w:val="00885F70"/>
    <w:rsid w:val="00886444"/>
    <w:rsid w:val="00886A03"/>
    <w:rsid w:val="00886BB1"/>
    <w:rsid w:val="008878C6"/>
    <w:rsid w:val="008878E8"/>
    <w:rsid w:val="008901FC"/>
    <w:rsid w:val="00891B14"/>
    <w:rsid w:val="00892A80"/>
    <w:rsid w:val="00893709"/>
    <w:rsid w:val="008942AC"/>
    <w:rsid w:val="00895148"/>
    <w:rsid w:val="008964AA"/>
    <w:rsid w:val="008A19E7"/>
    <w:rsid w:val="008A40C1"/>
    <w:rsid w:val="008B5BAB"/>
    <w:rsid w:val="008B7D4B"/>
    <w:rsid w:val="008C34BE"/>
    <w:rsid w:val="008C3BA3"/>
    <w:rsid w:val="008C4435"/>
    <w:rsid w:val="008D08D6"/>
    <w:rsid w:val="008D1B88"/>
    <w:rsid w:val="008D31D3"/>
    <w:rsid w:val="008D7013"/>
    <w:rsid w:val="008D7936"/>
    <w:rsid w:val="008E1CC4"/>
    <w:rsid w:val="008E2B07"/>
    <w:rsid w:val="008F3547"/>
    <w:rsid w:val="008F63BC"/>
    <w:rsid w:val="008F7E90"/>
    <w:rsid w:val="00900EC6"/>
    <w:rsid w:val="00901554"/>
    <w:rsid w:val="00907B1D"/>
    <w:rsid w:val="009114AD"/>
    <w:rsid w:val="009176C2"/>
    <w:rsid w:val="00927102"/>
    <w:rsid w:val="00927EEA"/>
    <w:rsid w:val="00931645"/>
    <w:rsid w:val="00931AA8"/>
    <w:rsid w:val="00932240"/>
    <w:rsid w:val="00933018"/>
    <w:rsid w:val="009336AB"/>
    <w:rsid w:val="00934A99"/>
    <w:rsid w:val="00935E6C"/>
    <w:rsid w:val="0094244C"/>
    <w:rsid w:val="00943F8F"/>
    <w:rsid w:val="0094513C"/>
    <w:rsid w:val="009468A9"/>
    <w:rsid w:val="00947BE1"/>
    <w:rsid w:val="009527EC"/>
    <w:rsid w:val="00952BD9"/>
    <w:rsid w:val="009530F2"/>
    <w:rsid w:val="0095764D"/>
    <w:rsid w:val="00957AE7"/>
    <w:rsid w:val="0096197A"/>
    <w:rsid w:val="00961FED"/>
    <w:rsid w:val="00962A11"/>
    <w:rsid w:val="00962AC4"/>
    <w:rsid w:val="00965F16"/>
    <w:rsid w:val="00966CF9"/>
    <w:rsid w:val="0097127D"/>
    <w:rsid w:val="009716A6"/>
    <w:rsid w:val="00973B24"/>
    <w:rsid w:val="009751F4"/>
    <w:rsid w:val="00977277"/>
    <w:rsid w:val="00981C69"/>
    <w:rsid w:val="009837D3"/>
    <w:rsid w:val="00986162"/>
    <w:rsid w:val="00990F2C"/>
    <w:rsid w:val="00995DE6"/>
    <w:rsid w:val="00995F7B"/>
    <w:rsid w:val="00996424"/>
    <w:rsid w:val="009A227B"/>
    <w:rsid w:val="009A27AB"/>
    <w:rsid w:val="009A4C0F"/>
    <w:rsid w:val="009A6DD1"/>
    <w:rsid w:val="009B502F"/>
    <w:rsid w:val="009B53A3"/>
    <w:rsid w:val="009B546A"/>
    <w:rsid w:val="009C61C5"/>
    <w:rsid w:val="009C624D"/>
    <w:rsid w:val="009C7A51"/>
    <w:rsid w:val="009D0B0C"/>
    <w:rsid w:val="009D0C21"/>
    <w:rsid w:val="009D138E"/>
    <w:rsid w:val="009E143E"/>
    <w:rsid w:val="009E2812"/>
    <w:rsid w:val="009E435D"/>
    <w:rsid w:val="009E6EAB"/>
    <w:rsid w:val="009F108D"/>
    <w:rsid w:val="009F1D97"/>
    <w:rsid w:val="009F4B9D"/>
    <w:rsid w:val="009F50C5"/>
    <w:rsid w:val="009F65D3"/>
    <w:rsid w:val="009F6736"/>
    <w:rsid w:val="009F6FAF"/>
    <w:rsid w:val="009F760B"/>
    <w:rsid w:val="009F7A64"/>
    <w:rsid w:val="009F7CCB"/>
    <w:rsid w:val="009F7E35"/>
    <w:rsid w:val="009F7F13"/>
    <w:rsid w:val="00A01A99"/>
    <w:rsid w:val="00A022BC"/>
    <w:rsid w:val="00A0262E"/>
    <w:rsid w:val="00A056ED"/>
    <w:rsid w:val="00A066D6"/>
    <w:rsid w:val="00A06860"/>
    <w:rsid w:val="00A11E05"/>
    <w:rsid w:val="00A13B92"/>
    <w:rsid w:val="00A13E8C"/>
    <w:rsid w:val="00A14A3C"/>
    <w:rsid w:val="00A158D4"/>
    <w:rsid w:val="00A16C03"/>
    <w:rsid w:val="00A22DAA"/>
    <w:rsid w:val="00A22F33"/>
    <w:rsid w:val="00A24200"/>
    <w:rsid w:val="00A24589"/>
    <w:rsid w:val="00A256A7"/>
    <w:rsid w:val="00A36424"/>
    <w:rsid w:val="00A401CF"/>
    <w:rsid w:val="00A409D2"/>
    <w:rsid w:val="00A40BC1"/>
    <w:rsid w:val="00A42B64"/>
    <w:rsid w:val="00A4447D"/>
    <w:rsid w:val="00A520A8"/>
    <w:rsid w:val="00A53263"/>
    <w:rsid w:val="00A56964"/>
    <w:rsid w:val="00A57B34"/>
    <w:rsid w:val="00A60C55"/>
    <w:rsid w:val="00A615CC"/>
    <w:rsid w:val="00A632A8"/>
    <w:rsid w:val="00A63328"/>
    <w:rsid w:val="00A64726"/>
    <w:rsid w:val="00A65DF5"/>
    <w:rsid w:val="00A670CC"/>
    <w:rsid w:val="00A708AE"/>
    <w:rsid w:val="00A70DFD"/>
    <w:rsid w:val="00A71040"/>
    <w:rsid w:val="00A72D09"/>
    <w:rsid w:val="00A757C6"/>
    <w:rsid w:val="00A8245B"/>
    <w:rsid w:val="00A82C45"/>
    <w:rsid w:val="00A82F2A"/>
    <w:rsid w:val="00A83EA3"/>
    <w:rsid w:val="00A845B1"/>
    <w:rsid w:val="00A86BBE"/>
    <w:rsid w:val="00A86CC1"/>
    <w:rsid w:val="00A86D42"/>
    <w:rsid w:val="00A87725"/>
    <w:rsid w:val="00A9087C"/>
    <w:rsid w:val="00A94F34"/>
    <w:rsid w:val="00A95495"/>
    <w:rsid w:val="00A96349"/>
    <w:rsid w:val="00AA0DEC"/>
    <w:rsid w:val="00AA4497"/>
    <w:rsid w:val="00AA686C"/>
    <w:rsid w:val="00AA7B73"/>
    <w:rsid w:val="00AB0DC3"/>
    <w:rsid w:val="00AB2CEA"/>
    <w:rsid w:val="00AB346A"/>
    <w:rsid w:val="00AB5690"/>
    <w:rsid w:val="00AB5BFF"/>
    <w:rsid w:val="00AB73D9"/>
    <w:rsid w:val="00AC03FE"/>
    <w:rsid w:val="00AC19C8"/>
    <w:rsid w:val="00AC247A"/>
    <w:rsid w:val="00AC7692"/>
    <w:rsid w:val="00AD032B"/>
    <w:rsid w:val="00AD0F3B"/>
    <w:rsid w:val="00AD1937"/>
    <w:rsid w:val="00AD2C93"/>
    <w:rsid w:val="00AD4DD4"/>
    <w:rsid w:val="00AD4DF7"/>
    <w:rsid w:val="00AD6674"/>
    <w:rsid w:val="00AD7156"/>
    <w:rsid w:val="00AE2840"/>
    <w:rsid w:val="00AE4A39"/>
    <w:rsid w:val="00AE63F1"/>
    <w:rsid w:val="00AE64D5"/>
    <w:rsid w:val="00AE7540"/>
    <w:rsid w:val="00AF34C1"/>
    <w:rsid w:val="00AF5C51"/>
    <w:rsid w:val="00AF6AA8"/>
    <w:rsid w:val="00AF70A0"/>
    <w:rsid w:val="00B00AD8"/>
    <w:rsid w:val="00B011E1"/>
    <w:rsid w:val="00B01CB2"/>
    <w:rsid w:val="00B02AEB"/>
    <w:rsid w:val="00B04326"/>
    <w:rsid w:val="00B04D06"/>
    <w:rsid w:val="00B05273"/>
    <w:rsid w:val="00B07B8B"/>
    <w:rsid w:val="00B103C1"/>
    <w:rsid w:val="00B109BE"/>
    <w:rsid w:val="00B1178B"/>
    <w:rsid w:val="00B11AF5"/>
    <w:rsid w:val="00B14DFB"/>
    <w:rsid w:val="00B175FB"/>
    <w:rsid w:val="00B24084"/>
    <w:rsid w:val="00B25A98"/>
    <w:rsid w:val="00B25FF8"/>
    <w:rsid w:val="00B4140A"/>
    <w:rsid w:val="00B418A0"/>
    <w:rsid w:val="00B428FA"/>
    <w:rsid w:val="00B4506A"/>
    <w:rsid w:val="00B455EE"/>
    <w:rsid w:val="00B46FD0"/>
    <w:rsid w:val="00B4759A"/>
    <w:rsid w:val="00B47C27"/>
    <w:rsid w:val="00B50A93"/>
    <w:rsid w:val="00B50BAE"/>
    <w:rsid w:val="00B50CBF"/>
    <w:rsid w:val="00B51E8A"/>
    <w:rsid w:val="00B57D4D"/>
    <w:rsid w:val="00B63072"/>
    <w:rsid w:val="00B63516"/>
    <w:rsid w:val="00B651CB"/>
    <w:rsid w:val="00B65BC1"/>
    <w:rsid w:val="00B71564"/>
    <w:rsid w:val="00B720DB"/>
    <w:rsid w:val="00B72589"/>
    <w:rsid w:val="00B72F7F"/>
    <w:rsid w:val="00B74A7A"/>
    <w:rsid w:val="00B75F83"/>
    <w:rsid w:val="00B80555"/>
    <w:rsid w:val="00B83BA6"/>
    <w:rsid w:val="00B85CC6"/>
    <w:rsid w:val="00B87233"/>
    <w:rsid w:val="00B91FDC"/>
    <w:rsid w:val="00B92E95"/>
    <w:rsid w:val="00B94672"/>
    <w:rsid w:val="00B94A27"/>
    <w:rsid w:val="00BA07F2"/>
    <w:rsid w:val="00BA382F"/>
    <w:rsid w:val="00BA4C43"/>
    <w:rsid w:val="00BA5C36"/>
    <w:rsid w:val="00BB0543"/>
    <w:rsid w:val="00BB48AE"/>
    <w:rsid w:val="00BB496C"/>
    <w:rsid w:val="00BB4F6C"/>
    <w:rsid w:val="00BB682D"/>
    <w:rsid w:val="00BB72A4"/>
    <w:rsid w:val="00BC7CB4"/>
    <w:rsid w:val="00BD3B83"/>
    <w:rsid w:val="00BD546D"/>
    <w:rsid w:val="00BD6D72"/>
    <w:rsid w:val="00BE6F92"/>
    <w:rsid w:val="00BE724A"/>
    <w:rsid w:val="00BE7255"/>
    <w:rsid w:val="00BE7330"/>
    <w:rsid w:val="00BE7477"/>
    <w:rsid w:val="00BF019D"/>
    <w:rsid w:val="00BF1307"/>
    <w:rsid w:val="00BF15B8"/>
    <w:rsid w:val="00BF2D44"/>
    <w:rsid w:val="00BF754D"/>
    <w:rsid w:val="00C0068F"/>
    <w:rsid w:val="00C006B8"/>
    <w:rsid w:val="00C01A34"/>
    <w:rsid w:val="00C02722"/>
    <w:rsid w:val="00C03887"/>
    <w:rsid w:val="00C039A1"/>
    <w:rsid w:val="00C10F55"/>
    <w:rsid w:val="00C11BD6"/>
    <w:rsid w:val="00C12182"/>
    <w:rsid w:val="00C123DF"/>
    <w:rsid w:val="00C125A8"/>
    <w:rsid w:val="00C12981"/>
    <w:rsid w:val="00C14A2D"/>
    <w:rsid w:val="00C15B4F"/>
    <w:rsid w:val="00C161AE"/>
    <w:rsid w:val="00C22E5E"/>
    <w:rsid w:val="00C31CAB"/>
    <w:rsid w:val="00C33FD1"/>
    <w:rsid w:val="00C34657"/>
    <w:rsid w:val="00C40E1E"/>
    <w:rsid w:val="00C41376"/>
    <w:rsid w:val="00C42559"/>
    <w:rsid w:val="00C44112"/>
    <w:rsid w:val="00C50AE0"/>
    <w:rsid w:val="00C60FD9"/>
    <w:rsid w:val="00C6118B"/>
    <w:rsid w:val="00C613FC"/>
    <w:rsid w:val="00C6613E"/>
    <w:rsid w:val="00C701D8"/>
    <w:rsid w:val="00C75501"/>
    <w:rsid w:val="00C76CB8"/>
    <w:rsid w:val="00C77B9B"/>
    <w:rsid w:val="00C80272"/>
    <w:rsid w:val="00C82013"/>
    <w:rsid w:val="00C854A7"/>
    <w:rsid w:val="00C860BB"/>
    <w:rsid w:val="00C86A8A"/>
    <w:rsid w:val="00C9018A"/>
    <w:rsid w:val="00C902FA"/>
    <w:rsid w:val="00C90CD5"/>
    <w:rsid w:val="00C93AF1"/>
    <w:rsid w:val="00C960CA"/>
    <w:rsid w:val="00C9745E"/>
    <w:rsid w:val="00CA0B33"/>
    <w:rsid w:val="00CA0C21"/>
    <w:rsid w:val="00CA49AD"/>
    <w:rsid w:val="00CA66C6"/>
    <w:rsid w:val="00CB2D52"/>
    <w:rsid w:val="00CB3A1A"/>
    <w:rsid w:val="00CB4106"/>
    <w:rsid w:val="00CB5C0C"/>
    <w:rsid w:val="00CC0C0E"/>
    <w:rsid w:val="00CC32B6"/>
    <w:rsid w:val="00CC42D4"/>
    <w:rsid w:val="00CC4724"/>
    <w:rsid w:val="00CC74B1"/>
    <w:rsid w:val="00CC7517"/>
    <w:rsid w:val="00CD0902"/>
    <w:rsid w:val="00CD2D1E"/>
    <w:rsid w:val="00CD7C40"/>
    <w:rsid w:val="00CE1EB4"/>
    <w:rsid w:val="00CE2481"/>
    <w:rsid w:val="00CE37CE"/>
    <w:rsid w:val="00CE3ECF"/>
    <w:rsid w:val="00CE7031"/>
    <w:rsid w:val="00CF03A7"/>
    <w:rsid w:val="00CF07F9"/>
    <w:rsid w:val="00CF091C"/>
    <w:rsid w:val="00CF44DF"/>
    <w:rsid w:val="00CF5B31"/>
    <w:rsid w:val="00D02BB4"/>
    <w:rsid w:val="00D0361C"/>
    <w:rsid w:val="00D05889"/>
    <w:rsid w:val="00D06157"/>
    <w:rsid w:val="00D103AE"/>
    <w:rsid w:val="00D175A0"/>
    <w:rsid w:val="00D1783C"/>
    <w:rsid w:val="00D17C22"/>
    <w:rsid w:val="00D24846"/>
    <w:rsid w:val="00D26555"/>
    <w:rsid w:val="00D309E9"/>
    <w:rsid w:val="00D30F39"/>
    <w:rsid w:val="00D34878"/>
    <w:rsid w:val="00D3636E"/>
    <w:rsid w:val="00D37C92"/>
    <w:rsid w:val="00D40C93"/>
    <w:rsid w:val="00D424CA"/>
    <w:rsid w:val="00D4436E"/>
    <w:rsid w:val="00D46AE7"/>
    <w:rsid w:val="00D471BB"/>
    <w:rsid w:val="00D50343"/>
    <w:rsid w:val="00D53FEE"/>
    <w:rsid w:val="00D572E4"/>
    <w:rsid w:val="00D57BD0"/>
    <w:rsid w:val="00D60647"/>
    <w:rsid w:val="00D622F8"/>
    <w:rsid w:val="00D62BCE"/>
    <w:rsid w:val="00D71658"/>
    <w:rsid w:val="00D7653A"/>
    <w:rsid w:val="00D769CB"/>
    <w:rsid w:val="00D76C0E"/>
    <w:rsid w:val="00D77EAA"/>
    <w:rsid w:val="00D8131F"/>
    <w:rsid w:val="00D8431D"/>
    <w:rsid w:val="00D85487"/>
    <w:rsid w:val="00D8575D"/>
    <w:rsid w:val="00D874E2"/>
    <w:rsid w:val="00D878C7"/>
    <w:rsid w:val="00D9148E"/>
    <w:rsid w:val="00D935A4"/>
    <w:rsid w:val="00D93627"/>
    <w:rsid w:val="00D94A30"/>
    <w:rsid w:val="00D95F4E"/>
    <w:rsid w:val="00D97DC7"/>
    <w:rsid w:val="00DA17AC"/>
    <w:rsid w:val="00DA4D11"/>
    <w:rsid w:val="00DA50CB"/>
    <w:rsid w:val="00DA5239"/>
    <w:rsid w:val="00DA7027"/>
    <w:rsid w:val="00DB3512"/>
    <w:rsid w:val="00DB58D7"/>
    <w:rsid w:val="00DB645B"/>
    <w:rsid w:val="00DB79CC"/>
    <w:rsid w:val="00DC00A1"/>
    <w:rsid w:val="00DC1D6E"/>
    <w:rsid w:val="00DC3645"/>
    <w:rsid w:val="00DC5AC3"/>
    <w:rsid w:val="00DC7230"/>
    <w:rsid w:val="00DC78D7"/>
    <w:rsid w:val="00DD0D11"/>
    <w:rsid w:val="00DD2A7A"/>
    <w:rsid w:val="00DD3BA3"/>
    <w:rsid w:val="00DD3DB9"/>
    <w:rsid w:val="00DD452F"/>
    <w:rsid w:val="00DD4FF5"/>
    <w:rsid w:val="00DD7BBA"/>
    <w:rsid w:val="00DD7C1C"/>
    <w:rsid w:val="00DE030D"/>
    <w:rsid w:val="00DE17BD"/>
    <w:rsid w:val="00DE21B3"/>
    <w:rsid w:val="00DE3810"/>
    <w:rsid w:val="00DE7D13"/>
    <w:rsid w:val="00DF0340"/>
    <w:rsid w:val="00DF146B"/>
    <w:rsid w:val="00DF1C3F"/>
    <w:rsid w:val="00DF2349"/>
    <w:rsid w:val="00DF287A"/>
    <w:rsid w:val="00DF3459"/>
    <w:rsid w:val="00DF3976"/>
    <w:rsid w:val="00E032B5"/>
    <w:rsid w:val="00E05115"/>
    <w:rsid w:val="00E10759"/>
    <w:rsid w:val="00E13718"/>
    <w:rsid w:val="00E157F2"/>
    <w:rsid w:val="00E203BE"/>
    <w:rsid w:val="00E24397"/>
    <w:rsid w:val="00E245F4"/>
    <w:rsid w:val="00E26CC0"/>
    <w:rsid w:val="00E27E9D"/>
    <w:rsid w:val="00E30643"/>
    <w:rsid w:val="00E32C73"/>
    <w:rsid w:val="00E339CA"/>
    <w:rsid w:val="00E346DE"/>
    <w:rsid w:val="00E35432"/>
    <w:rsid w:val="00E36175"/>
    <w:rsid w:val="00E36415"/>
    <w:rsid w:val="00E404C3"/>
    <w:rsid w:val="00E45E4C"/>
    <w:rsid w:val="00E4662B"/>
    <w:rsid w:val="00E472CB"/>
    <w:rsid w:val="00E47844"/>
    <w:rsid w:val="00E5040A"/>
    <w:rsid w:val="00E50846"/>
    <w:rsid w:val="00E5277B"/>
    <w:rsid w:val="00E54047"/>
    <w:rsid w:val="00E56EF6"/>
    <w:rsid w:val="00E6125A"/>
    <w:rsid w:val="00E638FF"/>
    <w:rsid w:val="00E63F73"/>
    <w:rsid w:val="00E667A4"/>
    <w:rsid w:val="00E71F35"/>
    <w:rsid w:val="00E7276A"/>
    <w:rsid w:val="00E72B07"/>
    <w:rsid w:val="00E7337E"/>
    <w:rsid w:val="00E76C3B"/>
    <w:rsid w:val="00E77B95"/>
    <w:rsid w:val="00E813AE"/>
    <w:rsid w:val="00E81ECD"/>
    <w:rsid w:val="00E84148"/>
    <w:rsid w:val="00E8505A"/>
    <w:rsid w:val="00E853E8"/>
    <w:rsid w:val="00E86124"/>
    <w:rsid w:val="00E879CE"/>
    <w:rsid w:val="00E91582"/>
    <w:rsid w:val="00E92315"/>
    <w:rsid w:val="00E9480F"/>
    <w:rsid w:val="00E96C22"/>
    <w:rsid w:val="00E96C7F"/>
    <w:rsid w:val="00E97610"/>
    <w:rsid w:val="00EA1481"/>
    <w:rsid w:val="00EA3955"/>
    <w:rsid w:val="00EA3F5F"/>
    <w:rsid w:val="00EA538B"/>
    <w:rsid w:val="00EB1716"/>
    <w:rsid w:val="00EB34EE"/>
    <w:rsid w:val="00EB38B3"/>
    <w:rsid w:val="00EB38C6"/>
    <w:rsid w:val="00EB3F4C"/>
    <w:rsid w:val="00EB59C8"/>
    <w:rsid w:val="00EB6C69"/>
    <w:rsid w:val="00EB7308"/>
    <w:rsid w:val="00EB75E5"/>
    <w:rsid w:val="00EC03D9"/>
    <w:rsid w:val="00EC0405"/>
    <w:rsid w:val="00EC1696"/>
    <w:rsid w:val="00EC27E5"/>
    <w:rsid w:val="00EC7733"/>
    <w:rsid w:val="00ED27A6"/>
    <w:rsid w:val="00ED4D70"/>
    <w:rsid w:val="00ED5548"/>
    <w:rsid w:val="00ED6D74"/>
    <w:rsid w:val="00EE02EC"/>
    <w:rsid w:val="00EE0B90"/>
    <w:rsid w:val="00EE1CFF"/>
    <w:rsid w:val="00EE3975"/>
    <w:rsid w:val="00EE454E"/>
    <w:rsid w:val="00EE4D75"/>
    <w:rsid w:val="00EE6F74"/>
    <w:rsid w:val="00EF07C3"/>
    <w:rsid w:val="00EF07C4"/>
    <w:rsid w:val="00EF79B9"/>
    <w:rsid w:val="00F0129F"/>
    <w:rsid w:val="00F05D47"/>
    <w:rsid w:val="00F12A72"/>
    <w:rsid w:val="00F131D6"/>
    <w:rsid w:val="00F1527E"/>
    <w:rsid w:val="00F15F88"/>
    <w:rsid w:val="00F170B3"/>
    <w:rsid w:val="00F170BF"/>
    <w:rsid w:val="00F2061E"/>
    <w:rsid w:val="00F21CB4"/>
    <w:rsid w:val="00F2797F"/>
    <w:rsid w:val="00F322FB"/>
    <w:rsid w:val="00F32808"/>
    <w:rsid w:val="00F35874"/>
    <w:rsid w:val="00F35FE2"/>
    <w:rsid w:val="00F4034E"/>
    <w:rsid w:val="00F409F8"/>
    <w:rsid w:val="00F42394"/>
    <w:rsid w:val="00F43B24"/>
    <w:rsid w:val="00F451AA"/>
    <w:rsid w:val="00F45371"/>
    <w:rsid w:val="00F47537"/>
    <w:rsid w:val="00F47C72"/>
    <w:rsid w:val="00F50078"/>
    <w:rsid w:val="00F51877"/>
    <w:rsid w:val="00F522ED"/>
    <w:rsid w:val="00F52763"/>
    <w:rsid w:val="00F544C4"/>
    <w:rsid w:val="00F54707"/>
    <w:rsid w:val="00F56FFF"/>
    <w:rsid w:val="00F60B4D"/>
    <w:rsid w:val="00F61950"/>
    <w:rsid w:val="00F627A6"/>
    <w:rsid w:val="00F74A3C"/>
    <w:rsid w:val="00F7577D"/>
    <w:rsid w:val="00F7689E"/>
    <w:rsid w:val="00F76C77"/>
    <w:rsid w:val="00F77072"/>
    <w:rsid w:val="00F7785E"/>
    <w:rsid w:val="00F77AEE"/>
    <w:rsid w:val="00F80910"/>
    <w:rsid w:val="00F83E3B"/>
    <w:rsid w:val="00F85532"/>
    <w:rsid w:val="00F85FB8"/>
    <w:rsid w:val="00F860D4"/>
    <w:rsid w:val="00F87772"/>
    <w:rsid w:val="00F90035"/>
    <w:rsid w:val="00F90B27"/>
    <w:rsid w:val="00F91DBB"/>
    <w:rsid w:val="00F92B54"/>
    <w:rsid w:val="00F92E81"/>
    <w:rsid w:val="00F938DF"/>
    <w:rsid w:val="00F949FA"/>
    <w:rsid w:val="00F95D94"/>
    <w:rsid w:val="00F9755E"/>
    <w:rsid w:val="00FA2568"/>
    <w:rsid w:val="00FA3912"/>
    <w:rsid w:val="00FA5E84"/>
    <w:rsid w:val="00FA74B9"/>
    <w:rsid w:val="00FB2B67"/>
    <w:rsid w:val="00FB45A4"/>
    <w:rsid w:val="00FB5065"/>
    <w:rsid w:val="00FB7E31"/>
    <w:rsid w:val="00FC0ADB"/>
    <w:rsid w:val="00FC209B"/>
    <w:rsid w:val="00FC23BC"/>
    <w:rsid w:val="00FC3212"/>
    <w:rsid w:val="00FD050F"/>
    <w:rsid w:val="00FD0764"/>
    <w:rsid w:val="00FD31BC"/>
    <w:rsid w:val="00FD320C"/>
    <w:rsid w:val="00FD3729"/>
    <w:rsid w:val="00FD7108"/>
    <w:rsid w:val="00FE0025"/>
    <w:rsid w:val="00FE3867"/>
    <w:rsid w:val="00FE5C3E"/>
    <w:rsid w:val="00FF1345"/>
    <w:rsid w:val="00FF2EB9"/>
    <w:rsid w:val="0186D643"/>
    <w:rsid w:val="531978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184F8"/>
  <w15:docId w15:val="{C5A8A41C-3AAE-4E37-AC2D-440AF94D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8F3547"/>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8"/>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8"/>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37"/>
      </w:numPr>
    </w:pPr>
  </w:style>
  <w:style w:type="character" w:styleId="UnresolvedMention">
    <w:name w:val="Unresolved Mention"/>
    <w:basedOn w:val="DefaultParagraphFont"/>
    <w:uiPriority w:val="99"/>
    <w:unhideWhenUsed/>
    <w:rsid w:val="00AB2CEA"/>
    <w:rPr>
      <w:color w:val="605E5C"/>
      <w:shd w:val="clear" w:color="auto" w:fill="E1DFDD"/>
    </w:rPr>
  </w:style>
  <w:style w:type="paragraph" w:styleId="Revision">
    <w:name w:val="Revision"/>
    <w:hidden/>
    <w:uiPriority w:val="99"/>
    <w:semiHidden/>
    <w:rsid w:val="006C2CD3"/>
    <w:rPr>
      <w:rFonts w:ascii="Calibri" w:eastAsiaTheme="minorEastAsia" w:hAnsi="Calibri"/>
      <w:lang w:eastAsia="en-AU"/>
    </w:rPr>
  </w:style>
  <w:style w:type="character" w:styleId="Mention">
    <w:name w:val="Mention"/>
    <w:basedOn w:val="DefaultParagraphFont"/>
    <w:uiPriority w:val="99"/>
    <w:unhideWhenUsed/>
    <w:rsid w:val="00F547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274">
      <w:bodyDiv w:val="1"/>
      <w:marLeft w:val="0"/>
      <w:marRight w:val="0"/>
      <w:marTop w:val="0"/>
      <w:marBottom w:val="0"/>
      <w:divBdr>
        <w:top w:val="none" w:sz="0" w:space="0" w:color="auto"/>
        <w:left w:val="none" w:sz="0" w:space="0" w:color="auto"/>
        <w:bottom w:val="none" w:sz="0" w:space="0" w:color="auto"/>
        <w:right w:val="none" w:sz="0" w:space="0" w:color="auto"/>
      </w:divBdr>
    </w:div>
    <w:div w:id="135070884">
      <w:bodyDiv w:val="1"/>
      <w:marLeft w:val="0"/>
      <w:marRight w:val="0"/>
      <w:marTop w:val="0"/>
      <w:marBottom w:val="0"/>
      <w:divBdr>
        <w:top w:val="none" w:sz="0" w:space="0" w:color="auto"/>
        <w:left w:val="none" w:sz="0" w:space="0" w:color="auto"/>
        <w:bottom w:val="none" w:sz="0" w:space="0" w:color="auto"/>
        <w:right w:val="none" w:sz="0" w:space="0" w:color="auto"/>
      </w:divBdr>
    </w:div>
    <w:div w:id="182129205">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245966300">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2850257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40058958">
      <w:bodyDiv w:val="1"/>
      <w:marLeft w:val="0"/>
      <w:marRight w:val="0"/>
      <w:marTop w:val="0"/>
      <w:marBottom w:val="0"/>
      <w:divBdr>
        <w:top w:val="none" w:sz="0" w:space="0" w:color="auto"/>
        <w:left w:val="none" w:sz="0" w:space="0" w:color="auto"/>
        <w:bottom w:val="none" w:sz="0" w:space="0" w:color="auto"/>
        <w:right w:val="none" w:sz="0" w:space="0" w:color="auto"/>
      </w:divBdr>
    </w:div>
    <w:div w:id="1161501166">
      <w:bodyDiv w:val="1"/>
      <w:marLeft w:val="0"/>
      <w:marRight w:val="0"/>
      <w:marTop w:val="0"/>
      <w:marBottom w:val="0"/>
      <w:divBdr>
        <w:top w:val="none" w:sz="0" w:space="0" w:color="auto"/>
        <w:left w:val="none" w:sz="0" w:space="0" w:color="auto"/>
        <w:bottom w:val="none" w:sz="0" w:space="0" w:color="auto"/>
        <w:right w:val="none" w:sz="0" w:space="0" w:color="auto"/>
      </w:divBdr>
    </w:div>
    <w:div w:id="1177309038">
      <w:bodyDiv w:val="1"/>
      <w:marLeft w:val="0"/>
      <w:marRight w:val="0"/>
      <w:marTop w:val="0"/>
      <w:marBottom w:val="0"/>
      <w:divBdr>
        <w:top w:val="none" w:sz="0" w:space="0" w:color="auto"/>
        <w:left w:val="none" w:sz="0" w:space="0" w:color="auto"/>
        <w:bottom w:val="none" w:sz="0" w:space="0" w:color="auto"/>
        <w:right w:val="none" w:sz="0" w:space="0" w:color="auto"/>
      </w:divBdr>
    </w:div>
    <w:div w:id="1195383762">
      <w:bodyDiv w:val="1"/>
      <w:marLeft w:val="0"/>
      <w:marRight w:val="0"/>
      <w:marTop w:val="0"/>
      <w:marBottom w:val="0"/>
      <w:divBdr>
        <w:top w:val="none" w:sz="0" w:space="0" w:color="auto"/>
        <w:left w:val="none" w:sz="0" w:space="0" w:color="auto"/>
        <w:bottom w:val="none" w:sz="0" w:space="0" w:color="auto"/>
        <w:right w:val="none" w:sz="0" w:space="0" w:color="auto"/>
      </w:divBdr>
    </w:div>
    <w:div w:id="1235120060">
      <w:bodyDiv w:val="1"/>
      <w:marLeft w:val="0"/>
      <w:marRight w:val="0"/>
      <w:marTop w:val="0"/>
      <w:marBottom w:val="0"/>
      <w:divBdr>
        <w:top w:val="none" w:sz="0" w:space="0" w:color="auto"/>
        <w:left w:val="none" w:sz="0" w:space="0" w:color="auto"/>
        <w:bottom w:val="none" w:sz="0" w:space="0" w:color="auto"/>
        <w:right w:val="none" w:sz="0" w:space="0" w:color="auto"/>
      </w:divBdr>
    </w:div>
    <w:div w:id="1375739026">
      <w:bodyDiv w:val="1"/>
      <w:marLeft w:val="0"/>
      <w:marRight w:val="0"/>
      <w:marTop w:val="0"/>
      <w:marBottom w:val="0"/>
      <w:divBdr>
        <w:top w:val="none" w:sz="0" w:space="0" w:color="auto"/>
        <w:left w:val="none" w:sz="0" w:space="0" w:color="auto"/>
        <w:bottom w:val="none" w:sz="0" w:space="0" w:color="auto"/>
        <w:right w:val="none" w:sz="0" w:space="0" w:color="auto"/>
      </w:divBdr>
    </w:div>
    <w:div w:id="1407608652">
      <w:bodyDiv w:val="1"/>
      <w:marLeft w:val="0"/>
      <w:marRight w:val="0"/>
      <w:marTop w:val="0"/>
      <w:marBottom w:val="0"/>
      <w:divBdr>
        <w:top w:val="none" w:sz="0" w:space="0" w:color="auto"/>
        <w:left w:val="none" w:sz="0" w:space="0" w:color="auto"/>
        <w:bottom w:val="none" w:sz="0" w:space="0" w:color="auto"/>
        <w:right w:val="none" w:sz="0" w:space="0" w:color="auto"/>
      </w:divBdr>
    </w:div>
    <w:div w:id="1499155415">
      <w:bodyDiv w:val="1"/>
      <w:marLeft w:val="0"/>
      <w:marRight w:val="0"/>
      <w:marTop w:val="0"/>
      <w:marBottom w:val="0"/>
      <w:divBdr>
        <w:top w:val="none" w:sz="0" w:space="0" w:color="auto"/>
        <w:left w:val="none" w:sz="0" w:space="0" w:color="auto"/>
        <w:bottom w:val="none" w:sz="0" w:space="0" w:color="auto"/>
        <w:right w:val="none" w:sz="0" w:space="0" w:color="auto"/>
      </w:divBdr>
    </w:div>
    <w:div w:id="1550801105">
      <w:bodyDiv w:val="1"/>
      <w:marLeft w:val="0"/>
      <w:marRight w:val="0"/>
      <w:marTop w:val="0"/>
      <w:marBottom w:val="0"/>
      <w:divBdr>
        <w:top w:val="none" w:sz="0" w:space="0" w:color="auto"/>
        <w:left w:val="none" w:sz="0" w:space="0" w:color="auto"/>
        <w:bottom w:val="none" w:sz="0" w:space="0" w:color="auto"/>
        <w:right w:val="none" w:sz="0" w:space="0" w:color="auto"/>
      </w:divBdr>
    </w:div>
    <w:div w:id="155284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frastructure.gov.au/sites/default/files/riding-the-digital-wave-report-on-covid-19-trends-and-forward-work-program.pdf" TargetMode="External"/><Relationship Id="rId13" Type="http://schemas.openxmlformats.org/officeDocument/2006/relationships/hyperlink" Target="https://accan.org.au/files/Submissions/2021/ACCAN%20submission%20to%20DITRDC%20SIP%20Standards%20rules%20and%20benchmarks.pdf" TargetMode="External"/><Relationship Id="rId18" Type="http://schemas.openxmlformats.org/officeDocument/2006/relationships/hyperlink" Target="https://accan.org.au/accans-work/research/1821-remote-indigenous-communications-review-telecommunicationsprograms-and-current-needs-for-remote-indigenous-communities" TargetMode="External"/><Relationship Id="rId26" Type="http://schemas.openxmlformats.org/officeDocument/2006/relationships/hyperlink" Target="https://www.commsalliance.com.au/__data/assets/pdf_file/0011/64784/TCP-C628_2019.pdf" TargetMode="External"/><Relationship Id="rId3" Type="http://schemas.openxmlformats.org/officeDocument/2006/relationships/hyperlink" Target="https://www2.deloitte.com/content/dam/Deloitte/au/Documents/Economics/deloitte-au-economics-digital-government-transformation-230715.pdf" TargetMode="External"/><Relationship Id="rId21" Type="http://schemas.openxmlformats.org/officeDocument/2006/relationships/hyperlink" Target="https://accan.org.au/our-work/research/1584-spotlight-on-telco-commissions-and-targets" TargetMode="External"/><Relationship Id="rId7" Type="http://schemas.openxmlformats.org/officeDocument/2006/relationships/hyperlink" Target="https://accan.org.au/files/Submissions/2021/ACCAN%20Pre-budget%20submission%202021-2022%20final.pdf" TargetMode="External"/><Relationship Id="rId12" Type="http://schemas.openxmlformats.org/officeDocument/2006/relationships/hyperlink" Target="https://accan.org.au/accans-work/submissions/1921-2021-regional-telecommunications-review" TargetMode="External"/><Relationship Id="rId17" Type="http://schemas.openxmlformats.org/officeDocument/2006/relationships/hyperlink" Target="https://accan.org.au/accans-work/submissions/1931-rcp-r2-grant-guidlines" TargetMode="External"/><Relationship Id="rId25" Type="http://schemas.openxmlformats.org/officeDocument/2006/relationships/hyperlink" Target="https://accessibletelecoms.org.au/" TargetMode="External"/><Relationship Id="rId2" Type="http://schemas.openxmlformats.org/officeDocument/2006/relationships/hyperlink" Target="https://www.acma.gov.au/publications/2021-12/report/communications-and-media-australia-how-we-communicate" TargetMode="External"/><Relationship Id="rId16" Type="http://schemas.openxmlformats.org/officeDocument/2006/relationships/hyperlink" Target="https://www.pc.gov.au/research/completed/working-from-home/working-from-home.pdf" TargetMode="External"/><Relationship Id="rId20" Type="http://schemas.openxmlformats.org/officeDocument/2006/relationships/hyperlink" Target="https://accan.org.au/our-work/research/1813-accan-youthcheck-in-research-report" TargetMode="External"/><Relationship Id="rId29" Type="http://schemas.openxmlformats.org/officeDocument/2006/relationships/hyperlink" Target="https://minister.infrastructure.gov.au/fletcher/media-release/television-audiodescription-blind-and-vision-impaired-australians" TargetMode="External"/><Relationship Id="rId1" Type="http://schemas.openxmlformats.org/officeDocument/2006/relationships/hyperlink" Target="https://accan.org.au/accans-work/policy-positions/1902-policy-priorities-2021-22" TargetMode="External"/><Relationship Id="rId6" Type="http://schemas.openxmlformats.org/officeDocument/2006/relationships/hyperlink" Target="https://accan.org.au/files/Reports/Addressing%20Telecommunications%20Affordability%20Evaluating%20Support%20for%20Low%20Income%20Consumers.pdf" TargetMode="External"/><Relationship Id="rId11" Type="http://schemas.openxmlformats.org/officeDocument/2006/relationships/hyperlink" Target="https://www.accc.gov.au/system/files/Communication%20Monitoring%20report.pdf" TargetMode="External"/><Relationship Id="rId24" Type="http://schemas.openxmlformats.org/officeDocument/2006/relationships/hyperlink" Target="https://accan.org.au/accans-work/submissions/1814-national-disability-strategy-stage-2" TargetMode="External"/><Relationship Id="rId5" Type="http://schemas.openxmlformats.org/officeDocument/2006/relationships/hyperlink" Target="https://www.digitalinclusionindex.org.au/" TargetMode="External"/><Relationship Id="rId15" Type="http://schemas.openxmlformats.org/officeDocument/2006/relationships/hyperlink" Target="https://digitaleconomy.pmc.gov.au/" TargetMode="External"/><Relationship Id="rId23" Type="http://schemas.openxmlformats.org/officeDocument/2006/relationships/hyperlink" Target="https://accan.org.au/accans-work/submissions/1950-house-select-committee-on-social-media-and-online-safety" TargetMode="External"/><Relationship Id="rId28" Type="http://schemas.openxmlformats.org/officeDocument/2006/relationships/hyperlink" Target="https://digitaleconomy.pmc.gov.au/" TargetMode="External"/><Relationship Id="rId10" Type="http://schemas.openxmlformats.org/officeDocument/2006/relationships/hyperlink" Target="https://www.fcc.gov/acp" TargetMode="External"/><Relationship Id="rId19" Type="http://schemas.openxmlformats.org/officeDocument/2006/relationships/hyperlink" Target="https://www.sbs.com.au/news/indigenous-students-face-a-digital-divide-and-wereunfairly-disadvantaged-during-coronavirus-lockdowns-says-a-report/25c70b42-4594-407f-b47a-2aa12c9654bc" TargetMode="External"/><Relationship Id="rId4" Type="http://schemas.openxmlformats.org/officeDocument/2006/relationships/hyperlink" Target="https://www.pc.gov.au/inquiries/completed/telecommunications/report/telecommunications.pdf" TargetMode="External"/><Relationship Id="rId9" Type="http://schemas.openxmlformats.org/officeDocument/2006/relationships/hyperlink" Target="https://accan.org.au/accans-work/no-australian-left-offline" TargetMode="External"/><Relationship Id="rId14" Type="http://schemas.openxmlformats.org/officeDocument/2006/relationships/hyperlink" Target="https://www.infrastructure.gov.au/media-technology-communications/phone/improving-resilience" TargetMode="External"/><Relationship Id="rId22" Type="http://schemas.openxmlformats.org/officeDocument/2006/relationships/hyperlink" Target="https://firstnationsmedia.org.au/sites/default/files/IDLF%20PPP%202021_compressed.pdf" TargetMode="External"/><Relationship Id="rId27" Type="http://schemas.openxmlformats.org/officeDocument/2006/relationships/hyperlink" Target="https://www.w3.org/WAI/standards-guidelines/wc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6395E-132A-400A-949B-9F34E8A54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3.xml><?xml version="1.0" encoding="utf-8"?>
<ds:datastoreItem xmlns:ds="http://schemas.openxmlformats.org/officeDocument/2006/customXml" ds:itemID="{350A41A5-DBEE-4DDC-84CE-DBC574EF57D3}">
  <ds:schemaRefs>
    <ds:schemaRef ds:uri="http://schemas.microsoft.com/sharepoint/v3/contenttype/forms"/>
  </ds:schemaRefs>
</ds:datastoreItem>
</file>

<file path=customXml/itemProps4.xml><?xml version="1.0" encoding="utf-8"?>
<ds:datastoreItem xmlns:ds="http://schemas.openxmlformats.org/officeDocument/2006/customXml" ds:itemID="{94A2119C-E970-4D43-A03B-75B2CD38A80D}">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2d8fb88f-3a1f-4799-a700-b6f357ce1403"/>
    <ds:schemaRef ds:uri="http://purl.org/dc/elements/1.1/"/>
    <ds:schemaRef ds:uri="http://purl.org/dc/terms/"/>
    <ds:schemaRef ds:uri="http://schemas.microsoft.com/office/infopath/2007/PartnerControls"/>
    <ds:schemaRef ds:uri="2afa1a33-c191-48ee-b288-192490d33fe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Long Submission Template</Template>
  <TotalTime>1412</TotalTime>
  <Pages>21</Pages>
  <Words>6085</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40689</CharactersWithSpaces>
  <SharedDoc>false</SharedDoc>
  <HLinks>
    <vt:vector size="330" baseType="variant">
      <vt:variant>
        <vt:i4>1114168</vt:i4>
      </vt:variant>
      <vt:variant>
        <vt:i4>140</vt:i4>
      </vt:variant>
      <vt:variant>
        <vt:i4>0</vt:i4>
      </vt:variant>
      <vt:variant>
        <vt:i4>5</vt:i4>
      </vt:variant>
      <vt:variant>
        <vt:lpwstr/>
      </vt:variant>
      <vt:variant>
        <vt:lpwstr>_Toc94264175</vt:lpwstr>
      </vt:variant>
      <vt:variant>
        <vt:i4>1048632</vt:i4>
      </vt:variant>
      <vt:variant>
        <vt:i4>134</vt:i4>
      </vt:variant>
      <vt:variant>
        <vt:i4>0</vt:i4>
      </vt:variant>
      <vt:variant>
        <vt:i4>5</vt:i4>
      </vt:variant>
      <vt:variant>
        <vt:lpwstr/>
      </vt:variant>
      <vt:variant>
        <vt:lpwstr>_Toc94264174</vt:lpwstr>
      </vt:variant>
      <vt:variant>
        <vt:i4>1507384</vt:i4>
      </vt:variant>
      <vt:variant>
        <vt:i4>128</vt:i4>
      </vt:variant>
      <vt:variant>
        <vt:i4>0</vt:i4>
      </vt:variant>
      <vt:variant>
        <vt:i4>5</vt:i4>
      </vt:variant>
      <vt:variant>
        <vt:lpwstr/>
      </vt:variant>
      <vt:variant>
        <vt:lpwstr>_Toc94264173</vt:lpwstr>
      </vt:variant>
      <vt:variant>
        <vt:i4>1441848</vt:i4>
      </vt:variant>
      <vt:variant>
        <vt:i4>122</vt:i4>
      </vt:variant>
      <vt:variant>
        <vt:i4>0</vt:i4>
      </vt:variant>
      <vt:variant>
        <vt:i4>5</vt:i4>
      </vt:variant>
      <vt:variant>
        <vt:lpwstr/>
      </vt:variant>
      <vt:variant>
        <vt:lpwstr>_Toc94264172</vt:lpwstr>
      </vt:variant>
      <vt:variant>
        <vt:i4>1376312</vt:i4>
      </vt:variant>
      <vt:variant>
        <vt:i4>116</vt:i4>
      </vt:variant>
      <vt:variant>
        <vt:i4>0</vt:i4>
      </vt:variant>
      <vt:variant>
        <vt:i4>5</vt:i4>
      </vt:variant>
      <vt:variant>
        <vt:lpwstr/>
      </vt:variant>
      <vt:variant>
        <vt:lpwstr>_Toc94264171</vt:lpwstr>
      </vt:variant>
      <vt:variant>
        <vt:i4>1310776</vt:i4>
      </vt:variant>
      <vt:variant>
        <vt:i4>110</vt:i4>
      </vt:variant>
      <vt:variant>
        <vt:i4>0</vt:i4>
      </vt:variant>
      <vt:variant>
        <vt:i4>5</vt:i4>
      </vt:variant>
      <vt:variant>
        <vt:lpwstr/>
      </vt:variant>
      <vt:variant>
        <vt:lpwstr>_Toc94264170</vt:lpwstr>
      </vt:variant>
      <vt:variant>
        <vt:i4>1900601</vt:i4>
      </vt:variant>
      <vt:variant>
        <vt:i4>104</vt:i4>
      </vt:variant>
      <vt:variant>
        <vt:i4>0</vt:i4>
      </vt:variant>
      <vt:variant>
        <vt:i4>5</vt:i4>
      </vt:variant>
      <vt:variant>
        <vt:lpwstr/>
      </vt:variant>
      <vt:variant>
        <vt:lpwstr>_Toc94264169</vt:lpwstr>
      </vt:variant>
      <vt:variant>
        <vt:i4>1835065</vt:i4>
      </vt:variant>
      <vt:variant>
        <vt:i4>98</vt:i4>
      </vt:variant>
      <vt:variant>
        <vt:i4>0</vt:i4>
      </vt:variant>
      <vt:variant>
        <vt:i4>5</vt:i4>
      </vt:variant>
      <vt:variant>
        <vt:lpwstr/>
      </vt:variant>
      <vt:variant>
        <vt:lpwstr>_Toc94264168</vt:lpwstr>
      </vt:variant>
      <vt:variant>
        <vt:i4>1245241</vt:i4>
      </vt:variant>
      <vt:variant>
        <vt:i4>92</vt:i4>
      </vt:variant>
      <vt:variant>
        <vt:i4>0</vt:i4>
      </vt:variant>
      <vt:variant>
        <vt:i4>5</vt:i4>
      </vt:variant>
      <vt:variant>
        <vt:lpwstr/>
      </vt:variant>
      <vt:variant>
        <vt:lpwstr>_Toc94264167</vt:lpwstr>
      </vt:variant>
      <vt:variant>
        <vt:i4>1179705</vt:i4>
      </vt:variant>
      <vt:variant>
        <vt:i4>86</vt:i4>
      </vt:variant>
      <vt:variant>
        <vt:i4>0</vt:i4>
      </vt:variant>
      <vt:variant>
        <vt:i4>5</vt:i4>
      </vt:variant>
      <vt:variant>
        <vt:lpwstr/>
      </vt:variant>
      <vt:variant>
        <vt:lpwstr>_Toc94264166</vt:lpwstr>
      </vt:variant>
      <vt:variant>
        <vt:i4>1114169</vt:i4>
      </vt:variant>
      <vt:variant>
        <vt:i4>80</vt:i4>
      </vt:variant>
      <vt:variant>
        <vt:i4>0</vt:i4>
      </vt:variant>
      <vt:variant>
        <vt:i4>5</vt:i4>
      </vt:variant>
      <vt:variant>
        <vt:lpwstr/>
      </vt:variant>
      <vt:variant>
        <vt:lpwstr>_Toc94264165</vt:lpwstr>
      </vt:variant>
      <vt:variant>
        <vt:i4>1048633</vt:i4>
      </vt:variant>
      <vt:variant>
        <vt:i4>74</vt:i4>
      </vt:variant>
      <vt:variant>
        <vt:i4>0</vt:i4>
      </vt:variant>
      <vt:variant>
        <vt:i4>5</vt:i4>
      </vt:variant>
      <vt:variant>
        <vt:lpwstr/>
      </vt:variant>
      <vt:variant>
        <vt:lpwstr>_Toc94264164</vt:lpwstr>
      </vt:variant>
      <vt:variant>
        <vt:i4>1507385</vt:i4>
      </vt:variant>
      <vt:variant>
        <vt:i4>68</vt:i4>
      </vt:variant>
      <vt:variant>
        <vt:i4>0</vt:i4>
      </vt:variant>
      <vt:variant>
        <vt:i4>5</vt:i4>
      </vt:variant>
      <vt:variant>
        <vt:lpwstr/>
      </vt:variant>
      <vt:variant>
        <vt:lpwstr>_Toc94264163</vt:lpwstr>
      </vt:variant>
      <vt:variant>
        <vt:i4>1441849</vt:i4>
      </vt:variant>
      <vt:variant>
        <vt:i4>62</vt:i4>
      </vt:variant>
      <vt:variant>
        <vt:i4>0</vt:i4>
      </vt:variant>
      <vt:variant>
        <vt:i4>5</vt:i4>
      </vt:variant>
      <vt:variant>
        <vt:lpwstr/>
      </vt:variant>
      <vt:variant>
        <vt:lpwstr>_Toc94264162</vt:lpwstr>
      </vt:variant>
      <vt:variant>
        <vt:i4>1376313</vt:i4>
      </vt:variant>
      <vt:variant>
        <vt:i4>56</vt:i4>
      </vt:variant>
      <vt:variant>
        <vt:i4>0</vt:i4>
      </vt:variant>
      <vt:variant>
        <vt:i4>5</vt:i4>
      </vt:variant>
      <vt:variant>
        <vt:lpwstr/>
      </vt:variant>
      <vt:variant>
        <vt:lpwstr>_Toc94264161</vt:lpwstr>
      </vt:variant>
      <vt:variant>
        <vt:i4>1310777</vt:i4>
      </vt:variant>
      <vt:variant>
        <vt:i4>50</vt:i4>
      </vt:variant>
      <vt:variant>
        <vt:i4>0</vt:i4>
      </vt:variant>
      <vt:variant>
        <vt:i4>5</vt:i4>
      </vt:variant>
      <vt:variant>
        <vt:lpwstr/>
      </vt:variant>
      <vt:variant>
        <vt:lpwstr>_Toc94264160</vt:lpwstr>
      </vt:variant>
      <vt:variant>
        <vt:i4>1900602</vt:i4>
      </vt:variant>
      <vt:variant>
        <vt:i4>44</vt:i4>
      </vt:variant>
      <vt:variant>
        <vt:i4>0</vt:i4>
      </vt:variant>
      <vt:variant>
        <vt:i4>5</vt:i4>
      </vt:variant>
      <vt:variant>
        <vt:lpwstr/>
      </vt:variant>
      <vt:variant>
        <vt:lpwstr>_Toc94264159</vt:lpwstr>
      </vt:variant>
      <vt:variant>
        <vt:i4>1835066</vt:i4>
      </vt:variant>
      <vt:variant>
        <vt:i4>38</vt:i4>
      </vt:variant>
      <vt:variant>
        <vt:i4>0</vt:i4>
      </vt:variant>
      <vt:variant>
        <vt:i4>5</vt:i4>
      </vt:variant>
      <vt:variant>
        <vt:lpwstr/>
      </vt:variant>
      <vt:variant>
        <vt:lpwstr>_Toc94264158</vt:lpwstr>
      </vt:variant>
      <vt:variant>
        <vt:i4>1245242</vt:i4>
      </vt:variant>
      <vt:variant>
        <vt:i4>32</vt:i4>
      </vt:variant>
      <vt:variant>
        <vt:i4>0</vt:i4>
      </vt:variant>
      <vt:variant>
        <vt:i4>5</vt:i4>
      </vt:variant>
      <vt:variant>
        <vt:lpwstr/>
      </vt:variant>
      <vt:variant>
        <vt:lpwstr>_Toc94264157</vt:lpwstr>
      </vt:variant>
      <vt:variant>
        <vt:i4>1179706</vt:i4>
      </vt:variant>
      <vt:variant>
        <vt:i4>26</vt:i4>
      </vt:variant>
      <vt:variant>
        <vt:i4>0</vt:i4>
      </vt:variant>
      <vt:variant>
        <vt:i4>5</vt:i4>
      </vt:variant>
      <vt:variant>
        <vt:lpwstr/>
      </vt:variant>
      <vt:variant>
        <vt:lpwstr>_Toc94264156</vt:lpwstr>
      </vt:variant>
      <vt:variant>
        <vt:i4>1114170</vt:i4>
      </vt:variant>
      <vt:variant>
        <vt:i4>20</vt:i4>
      </vt:variant>
      <vt:variant>
        <vt:i4>0</vt:i4>
      </vt:variant>
      <vt:variant>
        <vt:i4>5</vt:i4>
      </vt:variant>
      <vt:variant>
        <vt:lpwstr/>
      </vt:variant>
      <vt:variant>
        <vt:lpwstr>_Toc94264155</vt:lpwstr>
      </vt:variant>
      <vt:variant>
        <vt:i4>1048634</vt:i4>
      </vt:variant>
      <vt:variant>
        <vt:i4>14</vt:i4>
      </vt:variant>
      <vt:variant>
        <vt:i4>0</vt:i4>
      </vt:variant>
      <vt:variant>
        <vt:i4>5</vt:i4>
      </vt:variant>
      <vt:variant>
        <vt:lpwstr/>
      </vt:variant>
      <vt:variant>
        <vt:lpwstr>_Toc94264154</vt:lpwstr>
      </vt:variant>
      <vt:variant>
        <vt:i4>1507386</vt:i4>
      </vt:variant>
      <vt:variant>
        <vt:i4>8</vt:i4>
      </vt:variant>
      <vt:variant>
        <vt:i4>0</vt:i4>
      </vt:variant>
      <vt:variant>
        <vt:i4>5</vt:i4>
      </vt:variant>
      <vt:variant>
        <vt:lpwstr/>
      </vt:variant>
      <vt:variant>
        <vt:lpwstr>_Toc94264153</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3342385</vt:i4>
      </vt:variant>
      <vt:variant>
        <vt:i4>84</vt:i4>
      </vt:variant>
      <vt:variant>
        <vt:i4>0</vt:i4>
      </vt:variant>
      <vt:variant>
        <vt:i4>5</vt:i4>
      </vt:variant>
      <vt:variant>
        <vt:lpwstr>https://minister.infrastructure.gov.au/fletcher/media-release/television-audiodescription-blind-and-vision-impaired-australians</vt:lpwstr>
      </vt:variant>
      <vt:variant>
        <vt:lpwstr/>
      </vt:variant>
      <vt:variant>
        <vt:i4>2097250</vt:i4>
      </vt:variant>
      <vt:variant>
        <vt:i4>81</vt:i4>
      </vt:variant>
      <vt:variant>
        <vt:i4>0</vt:i4>
      </vt:variant>
      <vt:variant>
        <vt:i4>5</vt:i4>
      </vt:variant>
      <vt:variant>
        <vt:lpwstr>https://digitaleconomy.pmc.gov.au/</vt:lpwstr>
      </vt:variant>
      <vt:variant>
        <vt:lpwstr/>
      </vt:variant>
      <vt:variant>
        <vt:i4>5636174</vt:i4>
      </vt:variant>
      <vt:variant>
        <vt:i4>78</vt:i4>
      </vt:variant>
      <vt:variant>
        <vt:i4>0</vt:i4>
      </vt:variant>
      <vt:variant>
        <vt:i4>5</vt:i4>
      </vt:variant>
      <vt:variant>
        <vt:lpwstr>https://www.w3.org/WAI/standards-guidelines/wcag/</vt:lpwstr>
      </vt:variant>
      <vt:variant>
        <vt:lpwstr/>
      </vt:variant>
      <vt:variant>
        <vt:i4>4718678</vt:i4>
      </vt:variant>
      <vt:variant>
        <vt:i4>75</vt:i4>
      </vt:variant>
      <vt:variant>
        <vt:i4>0</vt:i4>
      </vt:variant>
      <vt:variant>
        <vt:i4>5</vt:i4>
      </vt:variant>
      <vt:variant>
        <vt:lpwstr>https://www.commsalliance.com.au/__data/assets/pdf_file/0011/64784/TCP-C628_2019.pdf</vt:lpwstr>
      </vt:variant>
      <vt:variant>
        <vt:lpwstr/>
      </vt:variant>
      <vt:variant>
        <vt:i4>3735589</vt:i4>
      </vt:variant>
      <vt:variant>
        <vt:i4>72</vt:i4>
      </vt:variant>
      <vt:variant>
        <vt:i4>0</vt:i4>
      </vt:variant>
      <vt:variant>
        <vt:i4>5</vt:i4>
      </vt:variant>
      <vt:variant>
        <vt:lpwstr>https://accessibletelecoms.org.au/</vt:lpwstr>
      </vt:variant>
      <vt:variant>
        <vt:lpwstr/>
      </vt:variant>
      <vt:variant>
        <vt:i4>7143479</vt:i4>
      </vt:variant>
      <vt:variant>
        <vt:i4>69</vt:i4>
      </vt:variant>
      <vt:variant>
        <vt:i4>0</vt:i4>
      </vt:variant>
      <vt:variant>
        <vt:i4>5</vt:i4>
      </vt:variant>
      <vt:variant>
        <vt:lpwstr>https://accan.org.au/accans-work/submissions/1814-national-disability-strategy-stage-2</vt:lpwstr>
      </vt:variant>
      <vt:variant>
        <vt:lpwstr/>
      </vt:variant>
      <vt:variant>
        <vt:i4>2359359</vt:i4>
      </vt:variant>
      <vt:variant>
        <vt:i4>66</vt:i4>
      </vt:variant>
      <vt:variant>
        <vt:i4>0</vt:i4>
      </vt:variant>
      <vt:variant>
        <vt:i4>5</vt:i4>
      </vt:variant>
      <vt:variant>
        <vt:lpwstr>https://accan.org.au/accans-work/submissions/1950-house-select-committee-on-social-media-and-online-safety</vt:lpwstr>
      </vt:variant>
      <vt:variant>
        <vt:lpwstr/>
      </vt:variant>
      <vt:variant>
        <vt:i4>6029423</vt:i4>
      </vt:variant>
      <vt:variant>
        <vt:i4>63</vt:i4>
      </vt:variant>
      <vt:variant>
        <vt:i4>0</vt:i4>
      </vt:variant>
      <vt:variant>
        <vt:i4>5</vt:i4>
      </vt:variant>
      <vt:variant>
        <vt:lpwstr>https://firstnationsmedia.org.au/sites/default/files/IDLF PPP 2021_compressed.pdf</vt:lpwstr>
      </vt:variant>
      <vt:variant>
        <vt:lpwstr/>
      </vt:variant>
      <vt:variant>
        <vt:i4>3211387</vt:i4>
      </vt:variant>
      <vt:variant>
        <vt:i4>60</vt:i4>
      </vt:variant>
      <vt:variant>
        <vt:i4>0</vt:i4>
      </vt:variant>
      <vt:variant>
        <vt:i4>5</vt:i4>
      </vt:variant>
      <vt:variant>
        <vt:lpwstr>https://accan.org.au/our-work/research/1584-spotlight-on-telco-commissions-and-targets</vt:lpwstr>
      </vt:variant>
      <vt:variant>
        <vt:lpwstr/>
      </vt:variant>
      <vt:variant>
        <vt:i4>6488181</vt:i4>
      </vt:variant>
      <vt:variant>
        <vt:i4>57</vt:i4>
      </vt:variant>
      <vt:variant>
        <vt:i4>0</vt:i4>
      </vt:variant>
      <vt:variant>
        <vt:i4>5</vt:i4>
      </vt:variant>
      <vt:variant>
        <vt:lpwstr>https://accan.org.au/our-work/research/1813-accan-youthcheck-in-research-report</vt:lpwstr>
      </vt:variant>
      <vt:variant>
        <vt:lpwstr/>
      </vt:variant>
      <vt:variant>
        <vt:i4>4849676</vt:i4>
      </vt:variant>
      <vt:variant>
        <vt:i4>54</vt:i4>
      </vt:variant>
      <vt:variant>
        <vt:i4>0</vt:i4>
      </vt:variant>
      <vt:variant>
        <vt:i4>5</vt:i4>
      </vt:variant>
      <vt:variant>
        <vt:lpwstr>https://www.sbs.com.au/news/indigenous-students-face-a-digital-divide-and-wereunfairly-disadvantaged-during-coronavirus-lockdowns-says-a-report/25c70b42-4594-407f-b47a-2aa12c9654bc</vt:lpwstr>
      </vt:variant>
      <vt:variant>
        <vt:lpwstr/>
      </vt:variant>
      <vt:variant>
        <vt:i4>524375</vt:i4>
      </vt:variant>
      <vt:variant>
        <vt:i4>51</vt:i4>
      </vt:variant>
      <vt:variant>
        <vt:i4>0</vt:i4>
      </vt:variant>
      <vt:variant>
        <vt:i4>5</vt:i4>
      </vt:variant>
      <vt:variant>
        <vt:lpwstr>https://accan.org.au/accans-work/research/1821-remote-indigenous-communications-review-telecommunicationsprograms-and-current-needs-for-remote-indigenous-communities</vt:lpwstr>
      </vt:variant>
      <vt:variant>
        <vt:lpwstr/>
      </vt:variant>
      <vt:variant>
        <vt:i4>1572875</vt:i4>
      </vt:variant>
      <vt:variant>
        <vt:i4>48</vt:i4>
      </vt:variant>
      <vt:variant>
        <vt:i4>0</vt:i4>
      </vt:variant>
      <vt:variant>
        <vt:i4>5</vt:i4>
      </vt:variant>
      <vt:variant>
        <vt:lpwstr>https://accan.org.au/accans-work/submissions/1931-rcp-r2-grant-guidlines</vt:lpwstr>
      </vt:variant>
      <vt:variant>
        <vt:lpwstr/>
      </vt:variant>
      <vt:variant>
        <vt:i4>655443</vt:i4>
      </vt:variant>
      <vt:variant>
        <vt:i4>45</vt:i4>
      </vt:variant>
      <vt:variant>
        <vt:i4>0</vt:i4>
      </vt:variant>
      <vt:variant>
        <vt:i4>5</vt:i4>
      </vt:variant>
      <vt:variant>
        <vt:lpwstr>https://www.pc.gov.au/research/completed/working-from-home/working-from-home.pdf</vt:lpwstr>
      </vt:variant>
      <vt:variant>
        <vt:lpwstr/>
      </vt:variant>
      <vt:variant>
        <vt:i4>2097250</vt:i4>
      </vt:variant>
      <vt:variant>
        <vt:i4>42</vt:i4>
      </vt:variant>
      <vt:variant>
        <vt:i4>0</vt:i4>
      </vt:variant>
      <vt:variant>
        <vt:i4>5</vt:i4>
      </vt:variant>
      <vt:variant>
        <vt:lpwstr>https://digitaleconomy.pmc.gov.au/</vt:lpwstr>
      </vt:variant>
      <vt:variant>
        <vt:lpwstr/>
      </vt:variant>
      <vt:variant>
        <vt:i4>1703946</vt:i4>
      </vt:variant>
      <vt:variant>
        <vt:i4>39</vt:i4>
      </vt:variant>
      <vt:variant>
        <vt:i4>0</vt:i4>
      </vt:variant>
      <vt:variant>
        <vt:i4>5</vt:i4>
      </vt:variant>
      <vt:variant>
        <vt:lpwstr>https://www.infrastructure.gov.au/media-technology-communications/phone/improving-resilience</vt:lpwstr>
      </vt:variant>
      <vt:variant>
        <vt:lpwstr/>
      </vt:variant>
      <vt:variant>
        <vt:i4>983050</vt:i4>
      </vt:variant>
      <vt:variant>
        <vt:i4>36</vt:i4>
      </vt:variant>
      <vt:variant>
        <vt:i4>0</vt:i4>
      </vt:variant>
      <vt:variant>
        <vt:i4>5</vt:i4>
      </vt:variant>
      <vt:variant>
        <vt:lpwstr>https://accan.org.au/files/Submissions/2021/ACCAN submission to DITRDC SIP Standards rules and benchmarks.pdf</vt:lpwstr>
      </vt:variant>
      <vt:variant>
        <vt:lpwstr/>
      </vt:variant>
      <vt:variant>
        <vt:i4>5832724</vt:i4>
      </vt:variant>
      <vt:variant>
        <vt:i4>33</vt:i4>
      </vt:variant>
      <vt:variant>
        <vt:i4>0</vt:i4>
      </vt:variant>
      <vt:variant>
        <vt:i4>5</vt:i4>
      </vt:variant>
      <vt:variant>
        <vt:lpwstr>https://accan.org.au/accans-work/submissions/1921-2021-regional-telecommunications-review</vt:lpwstr>
      </vt:variant>
      <vt:variant>
        <vt:lpwstr/>
      </vt:variant>
      <vt:variant>
        <vt:i4>5832792</vt:i4>
      </vt:variant>
      <vt:variant>
        <vt:i4>30</vt:i4>
      </vt:variant>
      <vt:variant>
        <vt:i4>0</vt:i4>
      </vt:variant>
      <vt:variant>
        <vt:i4>5</vt:i4>
      </vt:variant>
      <vt:variant>
        <vt:lpwstr>https://www.accc.gov.au/system/files/Communication Monitoring report.pdf</vt:lpwstr>
      </vt:variant>
      <vt:variant>
        <vt:lpwstr/>
      </vt:variant>
      <vt:variant>
        <vt:i4>2490421</vt:i4>
      </vt:variant>
      <vt:variant>
        <vt:i4>27</vt:i4>
      </vt:variant>
      <vt:variant>
        <vt:i4>0</vt:i4>
      </vt:variant>
      <vt:variant>
        <vt:i4>5</vt:i4>
      </vt:variant>
      <vt:variant>
        <vt:lpwstr>https://www.fcc.gov/acp</vt:lpwstr>
      </vt:variant>
      <vt:variant>
        <vt:lpwstr/>
      </vt:variant>
      <vt:variant>
        <vt:i4>3539055</vt:i4>
      </vt:variant>
      <vt:variant>
        <vt:i4>24</vt:i4>
      </vt:variant>
      <vt:variant>
        <vt:i4>0</vt:i4>
      </vt:variant>
      <vt:variant>
        <vt:i4>5</vt:i4>
      </vt:variant>
      <vt:variant>
        <vt:lpwstr>https://accan.org.au/accans-work/no-australian-left-offline</vt:lpwstr>
      </vt:variant>
      <vt:variant>
        <vt:lpwstr/>
      </vt:variant>
      <vt:variant>
        <vt:i4>2031702</vt:i4>
      </vt:variant>
      <vt:variant>
        <vt:i4>21</vt:i4>
      </vt:variant>
      <vt:variant>
        <vt:i4>0</vt:i4>
      </vt:variant>
      <vt:variant>
        <vt:i4>5</vt:i4>
      </vt:variant>
      <vt:variant>
        <vt:lpwstr>https://www.infrastructure.gov.au/sites/default/files/riding-the-digital-wave-report-on-covid-19-trends-and-forward-work-program.pdf</vt:lpwstr>
      </vt:variant>
      <vt:variant>
        <vt:lpwstr/>
      </vt:variant>
      <vt:variant>
        <vt:i4>6881382</vt:i4>
      </vt:variant>
      <vt:variant>
        <vt:i4>18</vt:i4>
      </vt:variant>
      <vt:variant>
        <vt:i4>0</vt:i4>
      </vt:variant>
      <vt:variant>
        <vt:i4>5</vt:i4>
      </vt:variant>
      <vt:variant>
        <vt:lpwstr>https://accan.org.au/files/Submissions/2021/ACCAN Pre-budget submission 2021-2022 final.pdf</vt:lpwstr>
      </vt:variant>
      <vt:variant>
        <vt:lpwstr/>
      </vt:variant>
      <vt:variant>
        <vt:i4>3735652</vt:i4>
      </vt:variant>
      <vt:variant>
        <vt:i4>15</vt:i4>
      </vt:variant>
      <vt:variant>
        <vt:i4>0</vt:i4>
      </vt:variant>
      <vt:variant>
        <vt:i4>5</vt:i4>
      </vt:variant>
      <vt:variant>
        <vt:lpwstr>https://accan.org.au/files/Reports/Addressing Telecommunications Affordability Evaluating Support for Low Income Consumers.pdf</vt:lpwstr>
      </vt:variant>
      <vt:variant>
        <vt:lpwstr/>
      </vt:variant>
      <vt:variant>
        <vt:i4>6094937</vt:i4>
      </vt:variant>
      <vt:variant>
        <vt:i4>12</vt:i4>
      </vt:variant>
      <vt:variant>
        <vt:i4>0</vt:i4>
      </vt:variant>
      <vt:variant>
        <vt:i4>5</vt:i4>
      </vt:variant>
      <vt:variant>
        <vt:lpwstr>https://www.digitalinclusionindex.org.au/</vt:lpwstr>
      </vt:variant>
      <vt:variant>
        <vt:lpwstr/>
      </vt:variant>
      <vt:variant>
        <vt:i4>3014696</vt:i4>
      </vt:variant>
      <vt:variant>
        <vt:i4>9</vt:i4>
      </vt:variant>
      <vt:variant>
        <vt:i4>0</vt:i4>
      </vt:variant>
      <vt:variant>
        <vt:i4>5</vt:i4>
      </vt:variant>
      <vt:variant>
        <vt:lpwstr>https://www.pc.gov.au/inquiries/completed/telecommunications/report/telecommunications.pdf</vt:lpwstr>
      </vt:variant>
      <vt:variant>
        <vt:lpwstr/>
      </vt:variant>
      <vt:variant>
        <vt:i4>5439578</vt:i4>
      </vt:variant>
      <vt:variant>
        <vt:i4>6</vt:i4>
      </vt:variant>
      <vt:variant>
        <vt:i4>0</vt:i4>
      </vt:variant>
      <vt:variant>
        <vt:i4>5</vt:i4>
      </vt:variant>
      <vt:variant>
        <vt:lpwstr>https://www2.deloitte.com/content/dam/Deloitte/au/Documents/Economics/deloitte-au-economics-digital-government-transformation-230715.pdf</vt:lpwstr>
      </vt:variant>
      <vt:variant>
        <vt:lpwstr/>
      </vt:variant>
      <vt:variant>
        <vt:i4>1966158</vt:i4>
      </vt:variant>
      <vt:variant>
        <vt:i4>3</vt:i4>
      </vt:variant>
      <vt:variant>
        <vt:i4>0</vt:i4>
      </vt:variant>
      <vt:variant>
        <vt:i4>5</vt:i4>
      </vt:variant>
      <vt:variant>
        <vt:lpwstr>https://www.acma.gov.au/publications/2021-12/report/communications-and-media-australia-how-we-communicate</vt:lpwstr>
      </vt:variant>
      <vt:variant>
        <vt:lpwstr/>
      </vt:variant>
      <vt:variant>
        <vt:i4>327698</vt:i4>
      </vt:variant>
      <vt:variant>
        <vt:i4>0</vt:i4>
      </vt:variant>
      <vt:variant>
        <vt:i4>0</vt:i4>
      </vt:variant>
      <vt:variant>
        <vt:i4>5</vt:i4>
      </vt:variant>
      <vt:variant>
        <vt:lpwstr>https://accan.org.au/accans-work/policy-positions/1902-policy-priorities-2021-22</vt:lpwstr>
      </vt:variant>
      <vt:variant>
        <vt:lpwstr/>
      </vt:variant>
      <vt:variant>
        <vt:i4>2490480</vt:i4>
      </vt:variant>
      <vt:variant>
        <vt:i4>3</vt:i4>
      </vt:variant>
      <vt:variant>
        <vt:i4>0</vt:i4>
      </vt:variant>
      <vt:variant>
        <vt:i4>5</vt:i4>
      </vt:variant>
      <vt:variant>
        <vt:lpwstr>http://relayservice.gov.au/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cp:lastModifiedBy>Meredith Lea</cp:lastModifiedBy>
  <cp:revision>389</cp:revision>
  <cp:lastPrinted>2022-01-28T01:39:00Z</cp:lastPrinted>
  <dcterms:created xsi:type="dcterms:W3CDTF">2022-01-23T14:05:00Z</dcterms:created>
  <dcterms:modified xsi:type="dcterms:W3CDTF">2022-01-28T01:39:00Z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