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E3AA" w14:textId="69E8F42C" w:rsidR="007A5D36" w:rsidRPr="00BD42C5" w:rsidRDefault="000A4520" w:rsidP="00566EB6">
      <w:pPr>
        <w:spacing w:line="240" w:lineRule="auto"/>
      </w:pPr>
      <w:r w:rsidRPr="000A4520">
        <w:t>1</w:t>
      </w:r>
      <w:r w:rsidR="00BF1DD0">
        <w:t>0</w:t>
      </w:r>
      <w:r w:rsidR="0002178D">
        <w:t xml:space="preserve"> March</w:t>
      </w:r>
      <w:r w:rsidR="007A68A1">
        <w:t xml:space="preserve"> 2021</w:t>
      </w:r>
    </w:p>
    <w:p w14:paraId="35D9D941" w14:textId="77777777" w:rsidR="00E146A8" w:rsidRPr="00BD42C5" w:rsidRDefault="00E146A8" w:rsidP="00E146A8">
      <w:pPr>
        <w:spacing w:line="240" w:lineRule="auto"/>
      </w:pPr>
      <w:r w:rsidRPr="00BD42C5">
        <w:t>Craig Purdon</w:t>
      </w:r>
      <w:r w:rsidRPr="00BD42C5">
        <w:br/>
        <w:t>Project Manager</w:t>
      </w:r>
      <w:r w:rsidRPr="00BD42C5">
        <w:br/>
        <w:t>Communications Alliance</w:t>
      </w:r>
      <w:r w:rsidRPr="00BD42C5">
        <w:br/>
      </w:r>
      <w:r w:rsidRPr="00E32D59">
        <w:t xml:space="preserve">By </w:t>
      </w:r>
      <w:r w:rsidRPr="00E32D59">
        <w:rPr>
          <w:rFonts w:cstheme="minorHAnsi"/>
        </w:rPr>
        <w:t xml:space="preserve">email: </w:t>
      </w:r>
      <w:hyperlink r:id="rId11" w:history="1">
        <w:r w:rsidRPr="00E32D59">
          <w:rPr>
            <w:rStyle w:val="Hyperlink"/>
            <w:rFonts w:cstheme="minorHAnsi"/>
          </w:rPr>
          <w:t>c.purdon@commsalliance.com.au</w:t>
        </w:r>
      </w:hyperlink>
      <w:r w:rsidRPr="00E32D59">
        <w:t xml:space="preserve"> </w:t>
      </w:r>
    </w:p>
    <w:p w14:paraId="6D4706A5" w14:textId="77777777" w:rsidR="00086378" w:rsidRDefault="00086378" w:rsidP="00566EB6">
      <w:pPr>
        <w:spacing w:line="240" w:lineRule="auto"/>
      </w:pPr>
    </w:p>
    <w:p w14:paraId="5F8DA699" w14:textId="5ADC352B" w:rsidR="00BD42C5" w:rsidRPr="00BD42C5" w:rsidRDefault="00BD42C5" w:rsidP="00566EB6">
      <w:pPr>
        <w:spacing w:line="240" w:lineRule="auto"/>
      </w:pPr>
      <w:r w:rsidRPr="00BD42C5">
        <w:t xml:space="preserve">Dear </w:t>
      </w:r>
      <w:r w:rsidR="00E146A8">
        <w:t>Craig</w:t>
      </w:r>
    </w:p>
    <w:p w14:paraId="583D284D" w14:textId="79295A84" w:rsidR="007A5D36" w:rsidRPr="00BD42C5" w:rsidRDefault="00BD42C5" w:rsidP="00566EB6">
      <w:pPr>
        <w:spacing w:line="240" w:lineRule="auto"/>
        <w:rPr>
          <w:b/>
        </w:rPr>
      </w:pPr>
      <w:r w:rsidRPr="00BD42C5">
        <w:rPr>
          <w:b/>
        </w:rPr>
        <w:t>Re:</w:t>
      </w:r>
      <w:r w:rsidR="009F524B">
        <w:rPr>
          <w:b/>
        </w:rPr>
        <w:t xml:space="preserve"> Scheduled Review of</w:t>
      </w:r>
      <w:r w:rsidRPr="00BD42C5">
        <w:rPr>
          <w:b/>
        </w:rPr>
        <w:t xml:space="preserve"> </w:t>
      </w:r>
      <w:r w:rsidR="0064170A" w:rsidRPr="0064170A">
        <w:rPr>
          <w:b/>
        </w:rPr>
        <w:t>C515:2015 Pre-selection</w:t>
      </w:r>
      <w:r w:rsidR="009F524B">
        <w:rPr>
          <w:b/>
        </w:rPr>
        <w:t xml:space="preserve"> Industry Code</w:t>
      </w:r>
    </w:p>
    <w:p w14:paraId="4F07B4D4" w14:textId="5AA8D78D" w:rsidR="00B4329B" w:rsidRDefault="00BD42C5" w:rsidP="0021558D">
      <w:r w:rsidRPr="00BD42C5">
        <w:t xml:space="preserve">ACCAN </w:t>
      </w:r>
      <w:r w:rsidR="00086378">
        <w:t xml:space="preserve">thanks </w:t>
      </w:r>
      <w:r w:rsidR="00511465">
        <w:t>Communications Alliance for the opportunity to provide comments on the scheduled review of C</w:t>
      </w:r>
      <w:r w:rsidR="00B4329B">
        <w:t>515:2015 Pre-selection</w:t>
      </w:r>
      <w:r w:rsidR="00062A46">
        <w:t xml:space="preserve"> (</w:t>
      </w:r>
      <w:r w:rsidR="00062A46" w:rsidRPr="00062A46">
        <w:rPr>
          <w:b/>
          <w:bCs/>
        </w:rPr>
        <w:t>the Code</w:t>
      </w:r>
      <w:r w:rsidR="00062A46">
        <w:t>)</w:t>
      </w:r>
      <w:r w:rsidR="00386C98">
        <w:t xml:space="preserve">. </w:t>
      </w:r>
    </w:p>
    <w:p w14:paraId="6D3AB09A" w14:textId="23A2AB5B" w:rsidR="004D34AA" w:rsidRPr="0039416E" w:rsidRDefault="00940C92" w:rsidP="0021558D">
      <w:r>
        <w:t>ACCAN</w:t>
      </w:r>
      <w:r w:rsidR="00DD4E1A">
        <w:t xml:space="preserve"> has previously</w:t>
      </w:r>
      <w:r>
        <w:t xml:space="preserve"> </w:t>
      </w:r>
      <w:r w:rsidR="0039416E">
        <w:t>acknowledged</w:t>
      </w:r>
      <w:r>
        <w:t xml:space="preserve"> a </w:t>
      </w:r>
      <w:r w:rsidR="0039416E">
        <w:t>considerable drop in</w:t>
      </w:r>
      <w:r>
        <w:t xml:space="preserve"> consumer demand for pre-selection, and </w:t>
      </w:r>
      <w:r w:rsidR="0039416E">
        <w:t>consequently</w:t>
      </w:r>
      <w:r>
        <w:t xml:space="preserve"> </w:t>
      </w:r>
      <w:r w:rsidR="00692275">
        <w:t xml:space="preserve">feels that pre-selectable </w:t>
      </w:r>
      <w:r w:rsidR="004205D1">
        <w:t xml:space="preserve">services are </w:t>
      </w:r>
      <w:r w:rsidR="00DD4E1A" w:rsidRPr="0074602B">
        <w:t xml:space="preserve">no longer necessary to </w:t>
      </w:r>
      <w:r w:rsidR="0039416E">
        <w:t>promote</w:t>
      </w:r>
      <w:r w:rsidR="00DD4E1A" w:rsidRPr="0074602B">
        <w:t xml:space="preserve"> competitive pricing for residential and small business consumers making long-distance, international and mobile calls via the </w:t>
      </w:r>
      <w:r w:rsidR="0039416E">
        <w:t>legacy</w:t>
      </w:r>
      <w:r w:rsidR="00DD4E1A" w:rsidRPr="0074602B">
        <w:t xml:space="preserve"> network</w:t>
      </w:r>
      <w:r>
        <w:t>.</w:t>
      </w:r>
      <w:r>
        <w:rPr>
          <w:rStyle w:val="FootnoteReference"/>
          <w:rFonts w:cstheme="minorHAnsi"/>
        </w:rPr>
        <w:footnoteReference w:id="2"/>
      </w:r>
      <w:r>
        <w:t xml:space="preserve"> </w:t>
      </w:r>
      <w:r w:rsidR="00272512">
        <w:rPr>
          <w:rStyle w:val="FootnoteReference"/>
          <w:rFonts w:cstheme="minorHAnsi"/>
        </w:rPr>
        <w:footnoteReference w:id="3"/>
      </w:r>
      <w:bookmarkStart w:id="0" w:name="_Hlk35425970"/>
      <w:r w:rsidR="008D4538">
        <w:t xml:space="preserve"> </w:t>
      </w:r>
      <w:bookmarkEnd w:id="0"/>
      <w:r w:rsidR="008D4538">
        <w:t xml:space="preserve">This being said, </w:t>
      </w:r>
      <w:r w:rsidR="008D4538" w:rsidRPr="008D4538">
        <w:t>ACCAN does not have access to granula</w:t>
      </w:r>
      <w:r w:rsidR="0039416E">
        <w:t>ted</w:t>
      </w:r>
      <w:r w:rsidR="008D4538" w:rsidRPr="008D4538">
        <w:t xml:space="preserve"> data on the </w:t>
      </w:r>
      <w:r w:rsidR="0039416E">
        <w:t>extent that</w:t>
      </w:r>
      <w:r w:rsidR="008D4538" w:rsidRPr="008D4538">
        <w:t xml:space="preserve"> </w:t>
      </w:r>
      <w:r w:rsidR="0039416E">
        <w:t xml:space="preserve">residential and small business </w:t>
      </w:r>
      <w:r w:rsidR="008D4538" w:rsidRPr="008D4538">
        <w:t>consumers actively us</w:t>
      </w:r>
      <w:r w:rsidR="0039416E">
        <w:t>e</w:t>
      </w:r>
      <w:r w:rsidR="008D4538" w:rsidRPr="008D4538">
        <w:t xml:space="preserve"> pre-selectable services, </w:t>
      </w:r>
      <w:r w:rsidR="00F86B82">
        <w:t>n</w:t>
      </w:r>
      <w:r w:rsidR="008D4538" w:rsidRPr="008D4538">
        <w:t>or the number of NBN fixed wireless or satellite consumers that will retain access to these services</w:t>
      </w:r>
      <w:r w:rsidR="0039416E">
        <w:t xml:space="preserve"> post-NBN rollout</w:t>
      </w:r>
      <w:r w:rsidR="008D4538" w:rsidRPr="008D4538">
        <w:t>.</w:t>
      </w:r>
      <w:r w:rsidR="008D4538">
        <w:t xml:space="preserve"> </w:t>
      </w:r>
    </w:p>
    <w:p w14:paraId="3BCA88AF" w14:textId="6A16BC34" w:rsidR="004D34AA" w:rsidRPr="00207BED" w:rsidRDefault="007D608B" w:rsidP="00207BED">
      <w:r>
        <w:t>In its 2020 review</w:t>
      </w:r>
      <w:r w:rsidR="004D34AA">
        <w:t xml:space="preserve"> of the</w:t>
      </w:r>
      <w:r w:rsidR="004D34AA" w:rsidRPr="004D34AA">
        <w:t xml:space="preserve"> </w:t>
      </w:r>
      <w:r w:rsidR="004D34AA" w:rsidRPr="00D377AC">
        <w:t>Telecommunications (Provisions of Pre-selection) Determination</w:t>
      </w:r>
      <w:r w:rsidR="004D34AA">
        <w:t xml:space="preserve"> 2015</w:t>
      </w:r>
      <w:r w:rsidR="00207BED">
        <w:t xml:space="preserve"> (</w:t>
      </w:r>
      <w:r w:rsidR="00207BED" w:rsidRPr="00207BED">
        <w:rPr>
          <w:b/>
          <w:bCs/>
        </w:rPr>
        <w:t>the Determination</w:t>
      </w:r>
      <w:r w:rsidR="00207BED">
        <w:t>)</w:t>
      </w:r>
      <w:r>
        <w:t>, t</w:t>
      </w:r>
      <w:r w:rsidR="008D4538">
        <w:t xml:space="preserve">he ACMA </w:t>
      </w:r>
      <w:r>
        <w:t xml:space="preserve">elected </w:t>
      </w:r>
      <w:r w:rsidRPr="007D608B">
        <w:t xml:space="preserve">not to make any changes to the </w:t>
      </w:r>
      <w:r w:rsidR="004D34AA">
        <w:t>Determination</w:t>
      </w:r>
      <w:r w:rsidR="0021558D">
        <w:t xml:space="preserve"> while acknowledging there</w:t>
      </w:r>
      <w:r w:rsidRPr="007D608B">
        <w:t xml:space="preserve"> </w:t>
      </w:r>
      <w:r w:rsidR="00F86B82">
        <w:t>is a case for</w:t>
      </w:r>
      <w:r w:rsidRPr="007D608B">
        <w:t xml:space="preserve"> </w:t>
      </w:r>
      <w:r w:rsidR="00F86B82">
        <w:t>reviewing</w:t>
      </w:r>
      <w:r w:rsidRPr="007D608B">
        <w:t xml:space="preserve"> its viability once the NBN transition is complete</w:t>
      </w:r>
      <w:r w:rsidR="0021558D">
        <w:t>.</w:t>
      </w:r>
      <w:r w:rsidR="0021558D">
        <w:rPr>
          <w:rStyle w:val="FootnoteReference"/>
        </w:rPr>
        <w:footnoteReference w:id="4"/>
      </w:r>
      <w:r w:rsidR="0039416E">
        <w:t xml:space="preserve"> Consequently, ACCAN’s view is that the Code should remain in place and unchanged </w:t>
      </w:r>
      <w:r w:rsidR="00F86B82">
        <w:t>until the ACMA has</w:t>
      </w:r>
      <w:r w:rsidR="00207BED">
        <w:t xml:space="preserve"> scoped and</w:t>
      </w:r>
      <w:r w:rsidR="00F86B82">
        <w:t xml:space="preserve"> </w:t>
      </w:r>
      <w:r w:rsidR="00207BED">
        <w:t>initiated</w:t>
      </w:r>
      <w:r w:rsidR="00161B2B">
        <w:t xml:space="preserve"> future</w:t>
      </w:r>
      <w:r w:rsidR="00207BED">
        <w:t xml:space="preserve"> changes to the Determination. </w:t>
      </w:r>
    </w:p>
    <w:p w14:paraId="75E373E4" w14:textId="2FF759FB" w:rsidR="00566EB6" w:rsidRDefault="006A4B35" w:rsidP="0074602B">
      <w:pPr>
        <w:spacing w:after="0" w:line="240" w:lineRule="auto"/>
      </w:pPr>
      <w:r w:rsidRPr="0074602B">
        <w:rPr>
          <w:rFonts w:cstheme="minorHAnsi"/>
        </w:rPr>
        <w:t xml:space="preserve">Please </w:t>
      </w:r>
      <w:r>
        <w:t xml:space="preserve">do not hesitate to get in touch on 02 9288 400 or at </w:t>
      </w:r>
      <w:hyperlink r:id="rId12" w:history="1">
        <w:r w:rsidRPr="00164A29">
          <w:rPr>
            <w:rStyle w:val="Hyperlink"/>
          </w:rPr>
          <w:t>Rebekah.Sarkoezy@accan.org.au</w:t>
        </w:r>
      </w:hyperlink>
      <w:r>
        <w:t xml:space="preserve"> if you seek to discuss our feedback further. </w:t>
      </w:r>
    </w:p>
    <w:p w14:paraId="3FD077B8" w14:textId="77777777" w:rsidR="00207BED" w:rsidRDefault="00207BED" w:rsidP="00566EB6">
      <w:pPr>
        <w:spacing w:line="240" w:lineRule="auto"/>
      </w:pPr>
    </w:p>
    <w:p w14:paraId="29B5F66A" w14:textId="29807335" w:rsidR="00ED7F0F" w:rsidRDefault="00BD42C5" w:rsidP="00566EB6">
      <w:pPr>
        <w:spacing w:line="240" w:lineRule="auto"/>
      </w:pPr>
      <w:r w:rsidRPr="00BD42C5">
        <w:t xml:space="preserve">Yours </w:t>
      </w:r>
      <w:r w:rsidR="00952FAD">
        <w:t>s</w:t>
      </w:r>
      <w:r w:rsidRPr="00BD42C5">
        <w:t>incerely</w:t>
      </w:r>
      <w:r w:rsidR="00ED7F0F">
        <w:t>,</w:t>
      </w:r>
    </w:p>
    <w:p w14:paraId="44BB06B7" w14:textId="77777777" w:rsidR="000576D9" w:rsidRDefault="00104DAD" w:rsidP="00566EB6">
      <w:pPr>
        <w:spacing w:line="240" w:lineRule="auto"/>
      </w:pPr>
      <w:r>
        <w:br/>
      </w:r>
      <w:r w:rsidR="00E32D59">
        <w:t>Rebekah Sarkoezy</w:t>
      </w:r>
      <w:r w:rsidR="00BD42C5" w:rsidRPr="00BD42C5">
        <w:br/>
      </w:r>
      <w:r w:rsidR="00E32D59">
        <w:t>Policy Officer</w:t>
      </w:r>
    </w:p>
    <w:sectPr w:rsidR="000576D9" w:rsidSect="007A5D3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8B26" w14:textId="77777777" w:rsidR="000F3856" w:rsidRDefault="000F3856">
      <w:pPr>
        <w:spacing w:after="0" w:line="240" w:lineRule="auto"/>
      </w:pPr>
      <w:r>
        <w:separator/>
      </w:r>
    </w:p>
  </w:endnote>
  <w:endnote w:type="continuationSeparator" w:id="0">
    <w:p w14:paraId="607D51E1" w14:textId="77777777" w:rsidR="000F3856" w:rsidRDefault="000F3856">
      <w:pPr>
        <w:spacing w:after="0" w:line="240" w:lineRule="auto"/>
      </w:pPr>
      <w:r>
        <w:continuationSeparator/>
      </w:r>
    </w:p>
  </w:endnote>
  <w:endnote w:type="continuationNotice" w:id="1">
    <w:p w14:paraId="1DD60222" w14:textId="77777777" w:rsidR="000F3856" w:rsidRDefault="000F3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12BA" w14:textId="77777777" w:rsidR="0082329E" w:rsidRPr="0082329E" w:rsidRDefault="00F0681B" w:rsidP="0082329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1A3380">
      <w:rPr>
        <w:noProof/>
      </w:rPr>
      <w:t>6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4CC2" w14:textId="77777777" w:rsidR="00F014D6" w:rsidRPr="00026E5B" w:rsidRDefault="00F0681B" w:rsidP="00F014D6">
    <w:pPr>
      <w:pStyle w:val="Footerpage1"/>
      <w:ind w:right="-1440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Australian Communications Consumer Action Network (ACCAN)</w:t>
    </w:r>
  </w:p>
  <w:p w14:paraId="75FBA5D6" w14:textId="77777777" w:rsidR="00F014D6" w:rsidRPr="00026E5B" w:rsidRDefault="00F0681B" w:rsidP="00F014D6">
    <w:pPr>
      <w:pStyle w:val="Footerpage1"/>
      <w:rPr>
        <w:i/>
        <w:color w:val="00B0F0"/>
      </w:rPr>
    </w:pPr>
    <w:r>
      <w:rPr>
        <w:i/>
        <w:color w:val="00B0F0"/>
      </w:rPr>
      <w:t xml:space="preserve">  </w:t>
    </w:r>
    <w:r w:rsidRPr="00026E5B">
      <w:rPr>
        <w:i/>
        <w:color w:val="00B0F0"/>
      </w:rPr>
      <w:t>Australia’s peak body representing communications consumers</w:t>
    </w:r>
  </w:p>
  <w:p w14:paraId="52160125" w14:textId="77777777" w:rsidR="00F014D6" w:rsidRPr="00026E5B" w:rsidRDefault="00F0681B" w:rsidP="00F014D6">
    <w:pPr>
      <w:pStyle w:val="Footerpage1"/>
      <w:ind w:right="-1440"/>
      <w:rPr>
        <w:i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CA12A0" wp14:editId="503961B6">
              <wp:simplePos x="0" y="0"/>
              <wp:positionH relativeFrom="column">
                <wp:posOffset>-430924</wp:posOffset>
              </wp:positionH>
              <wp:positionV relativeFrom="paragraph">
                <wp:posOffset>90279</wp:posOffset>
              </wp:positionV>
              <wp:extent cx="6579476" cy="0"/>
              <wp:effectExtent l="0" t="19050" r="120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4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8D8230" id="Straight Connector 1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95pt,7.1pt" to="48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" strokecolor="#23b0e6" strokeweight="3pt"/>
          </w:pict>
        </mc:Fallback>
      </mc:AlternateContent>
    </w:r>
  </w:p>
  <w:p w14:paraId="3136D2C4" w14:textId="77777777" w:rsidR="00F014D6" w:rsidRPr="00026E5B" w:rsidRDefault="00F0681B" w:rsidP="00F014D6">
    <w:pPr>
      <w:pStyle w:val="Footerpage1"/>
    </w:pPr>
    <w:r>
      <w:t xml:space="preserve">  </w:t>
    </w:r>
    <w:r w:rsidRPr="00026E5B">
      <w:t>PO Box 639, Broadway NSW 2007</w:t>
    </w:r>
  </w:p>
  <w:p w14:paraId="1F407961" w14:textId="77777777" w:rsidR="00F014D6" w:rsidRPr="00026E5B" w:rsidRDefault="00F0681B" w:rsidP="00F014D6">
    <w:pPr>
      <w:pStyle w:val="Footerpage1"/>
      <w:rPr>
        <w:color w:val="00B0F0"/>
      </w:rPr>
    </w:pPr>
    <w:r>
      <w:t xml:space="preserve">  </w:t>
    </w:r>
    <w:r w:rsidRPr="00026E5B">
      <w:t>Tel: (02) 9288 4000 | Fax: (02</w:t>
    </w:r>
    <w:r w:rsidRPr="00026E5B">
      <w:rPr>
        <w:color w:val="00B0F0"/>
      </w:rPr>
      <w:t xml:space="preserve">) 9288 4019 | Contact us through the </w:t>
    </w:r>
    <w:hyperlink r:id="rId1" w:history="1">
      <w:r w:rsidRPr="00026E5B">
        <w:rPr>
          <w:rStyle w:val="Hyperlink"/>
          <w:color w:val="00B0F0"/>
        </w:rPr>
        <w:t>National Relay Service</w:t>
      </w:r>
    </w:hyperlink>
  </w:p>
  <w:p w14:paraId="077D3F5B" w14:textId="77777777" w:rsidR="00F014D6" w:rsidRPr="004D706D" w:rsidRDefault="00F0681B" w:rsidP="00F014D6">
    <w:pPr>
      <w:pStyle w:val="Footerpage1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www.accan.org.au | info@accan.org.au | twitter: @ACCA</w:t>
    </w:r>
    <w:r>
      <w:rPr>
        <w:color w:val="00B0F0"/>
      </w:rPr>
      <w:t>N_AU | www.facebook.com/accanau</w:t>
    </w:r>
  </w:p>
  <w:p w14:paraId="6AF4339D" w14:textId="77777777" w:rsidR="00F014D6" w:rsidRDefault="000F3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061D" w14:textId="77777777" w:rsidR="000F3856" w:rsidRDefault="000F3856">
      <w:pPr>
        <w:spacing w:after="0" w:line="240" w:lineRule="auto"/>
      </w:pPr>
      <w:r>
        <w:separator/>
      </w:r>
    </w:p>
  </w:footnote>
  <w:footnote w:type="continuationSeparator" w:id="0">
    <w:p w14:paraId="5C34B54E" w14:textId="77777777" w:rsidR="000F3856" w:rsidRDefault="000F3856">
      <w:pPr>
        <w:spacing w:after="0" w:line="240" w:lineRule="auto"/>
      </w:pPr>
      <w:r>
        <w:continuationSeparator/>
      </w:r>
    </w:p>
  </w:footnote>
  <w:footnote w:type="continuationNotice" w:id="1">
    <w:p w14:paraId="7423307F" w14:textId="77777777" w:rsidR="000F3856" w:rsidRDefault="000F3856">
      <w:pPr>
        <w:spacing w:after="0" w:line="240" w:lineRule="auto"/>
      </w:pPr>
    </w:p>
  </w:footnote>
  <w:footnote w:id="2">
    <w:p w14:paraId="3A2D12B5" w14:textId="171D8FF7" w:rsidR="00940C92" w:rsidRDefault="00940C92" w:rsidP="00940C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ACCAN 2013, </w:t>
      </w:r>
      <w:r w:rsidRPr="009E22EE">
        <w:rPr>
          <w:i/>
          <w:iCs/>
        </w:rPr>
        <w:t>Deregulation: Initiatives in the Communications Sector</w:t>
      </w:r>
      <w:r>
        <w:t xml:space="preserve">, </w:t>
      </w:r>
      <w:hyperlink r:id="rId1" w:history="1">
        <w:r>
          <w:rPr>
            <w:rStyle w:val="Hyperlink"/>
          </w:rPr>
          <w:t>https://www.communications.gov.au/sites/default/files/submissions/ACCAN.PDF</w:t>
        </w:r>
      </w:hyperlink>
      <w:r>
        <w:t>, p. 5</w:t>
      </w:r>
    </w:p>
  </w:footnote>
  <w:footnote w:id="3">
    <w:p w14:paraId="1D7DEAE5" w14:textId="16E15F4D" w:rsidR="00272512" w:rsidRPr="00272512" w:rsidRDefault="002725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161B2B">
        <w:t xml:space="preserve"> ACCAN 2020,</w:t>
      </w:r>
      <w:r w:rsidR="009E22EE">
        <w:t xml:space="preserve"> </w:t>
      </w:r>
      <w:r w:rsidR="009E22EE" w:rsidRPr="009E22EE">
        <w:rPr>
          <w:i/>
          <w:iCs/>
        </w:rPr>
        <w:t>Telecommunications (Provision of Pre-Selection) Determination 2015</w:t>
      </w:r>
      <w:r w:rsidR="009E22EE">
        <w:rPr>
          <w:i/>
          <w:iCs/>
        </w:rPr>
        <w:t>,</w:t>
      </w:r>
      <w:r>
        <w:t xml:space="preserve"> </w:t>
      </w:r>
      <w:hyperlink r:id="rId2" w:history="1">
        <w:r w:rsidR="009E22EE" w:rsidRPr="008B3CFF">
          <w:rPr>
            <w:rStyle w:val="Hyperlink"/>
          </w:rPr>
          <w:t>https://accan.org.au/our-work/submissions/1704-pre-selection-determination</w:t>
        </w:r>
      </w:hyperlink>
      <w:r w:rsidR="009E22EE">
        <w:t xml:space="preserve"> </w:t>
      </w:r>
    </w:p>
  </w:footnote>
  <w:footnote w:id="4">
    <w:p w14:paraId="2EF693E0" w14:textId="113C73B4" w:rsidR="0021558D" w:rsidRPr="0021558D" w:rsidRDefault="002155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ACMA 2020, </w:t>
      </w:r>
      <w:r w:rsidR="009F524B" w:rsidRPr="009F524B">
        <w:rPr>
          <w:i/>
          <w:iCs/>
        </w:rPr>
        <w:t>ACMA announces outcome of pre-selection review</w:t>
      </w:r>
      <w:r w:rsidR="009F524B">
        <w:t xml:space="preserve">, </w:t>
      </w:r>
      <w:hyperlink r:id="rId3" w:history="1">
        <w:r w:rsidR="009F524B" w:rsidRPr="00906EF5">
          <w:rPr>
            <w:rStyle w:val="Hyperlink"/>
          </w:rPr>
          <w:t>https://www.acma.gov.au/publications/2020-05/report/acma-announces-outcome-pre-selection-review</w:t>
        </w:r>
      </w:hyperlink>
      <w:r w:rsidR="009F524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EC9E" w14:textId="77777777" w:rsidR="0082329E" w:rsidRDefault="00F0681B" w:rsidP="00DE28B4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68322" wp14:editId="65215A49">
          <wp:simplePos x="0" y="0"/>
          <wp:positionH relativeFrom="column">
            <wp:posOffset>5175445</wp:posOffset>
          </wp:positionH>
          <wp:positionV relativeFrom="paragraph">
            <wp:posOffset>90805</wp:posOffset>
          </wp:positionV>
          <wp:extent cx="773723" cy="35868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3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6862" w14:textId="77777777" w:rsidR="00004C7D" w:rsidRDefault="00F0681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917F6E" wp14:editId="27D281CB">
          <wp:simplePos x="0" y="0"/>
          <wp:positionH relativeFrom="column">
            <wp:posOffset>4112078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A57"/>
    <w:multiLevelType w:val="hybridMultilevel"/>
    <w:tmpl w:val="A7A2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3F1"/>
    <w:multiLevelType w:val="hybridMultilevel"/>
    <w:tmpl w:val="68D0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F09"/>
    <w:multiLevelType w:val="hybridMultilevel"/>
    <w:tmpl w:val="E27668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17668"/>
    <w:multiLevelType w:val="hybridMultilevel"/>
    <w:tmpl w:val="9DC8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AFD"/>
    <w:multiLevelType w:val="hybridMultilevel"/>
    <w:tmpl w:val="7C0C423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64709A3"/>
    <w:multiLevelType w:val="hybridMultilevel"/>
    <w:tmpl w:val="A0F4584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DCA3F08"/>
    <w:multiLevelType w:val="hybridMultilevel"/>
    <w:tmpl w:val="C72C623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82FE8"/>
    <w:multiLevelType w:val="hybridMultilevel"/>
    <w:tmpl w:val="A198B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7273"/>
    <w:multiLevelType w:val="hybridMultilevel"/>
    <w:tmpl w:val="E7A416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72970"/>
    <w:multiLevelType w:val="hybridMultilevel"/>
    <w:tmpl w:val="F0EA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56FB"/>
    <w:multiLevelType w:val="hybridMultilevel"/>
    <w:tmpl w:val="69F66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A6FFA"/>
    <w:multiLevelType w:val="hybridMultilevel"/>
    <w:tmpl w:val="6954256C"/>
    <w:lvl w:ilvl="0" w:tplc="88327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82CAA"/>
    <w:multiLevelType w:val="hybridMultilevel"/>
    <w:tmpl w:val="5906AF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85F0D"/>
    <w:multiLevelType w:val="hybridMultilevel"/>
    <w:tmpl w:val="7C9E532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C21CCC"/>
    <w:multiLevelType w:val="hybridMultilevel"/>
    <w:tmpl w:val="006C9E68"/>
    <w:lvl w:ilvl="0" w:tplc="DC4846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411E9"/>
    <w:multiLevelType w:val="hybridMultilevel"/>
    <w:tmpl w:val="F042AC26"/>
    <w:lvl w:ilvl="0" w:tplc="B6CC4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0B34"/>
    <w:multiLevelType w:val="hybridMultilevel"/>
    <w:tmpl w:val="945AB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02D2B"/>
    <w:multiLevelType w:val="hybridMultilevel"/>
    <w:tmpl w:val="330E1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852CB"/>
    <w:multiLevelType w:val="hybridMultilevel"/>
    <w:tmpl w:val="E4366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A63"/>
    <w:multiLevelType w:val="hybridMultilevel"/>
    <w:tmpl w:val="63202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18"/>
  </w:num>
  <w:num w:numId="7">
    <w:abstractNumId w:val="1"/>
  </w:num>
  <w:num w:numId="8">
    <w:abstractNumId w:val="12"/>
  </w:num>
  <w:num w:numId="9">
    <w:abstractNumId w:val="16"/>
  </w:num>
  <w:num w:numId="10">
    <w:abstractNumId w:val="2"/>
  </w:num>
  <w:num w:numId="11">
    <w:abstractNumId w:val="19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6"/>
  </w:num>
  <w:num w:numId="18">
    <w:abstractNumId w:val="13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D36"/>
    <w:rsid w:val="0002178D"/>
    <w:rsid w:val="000345B4"/>
    <w:rsid w:val="00052737"/>
    <w:rsid w:val="000530BA"/>
    <w:rsid w:val="00056D71"/>
    <w:rsid w:val="000576D9"/>
    <w:rsid w:val="00062A46"/>
    <w:rsid w:val="00077240"/>
    <w:rsid w:val="00086378"/>
    <w:rsid w:val="000A4520"/>
    <w:rsid w:val="000D3F85"/>
    <w:rsid w:val="000E0A5E"/>
    <w:rsid w:val="000E5CAE"/>
    <w:rsid w:val="000E624D"/>
    <w:rsid w:val="000F3856"/>
    <w:rsid w:val="00104DAD"/>
    <w:rsid w:val="00113AE0"/>
    <w:rsid w:val="001275E7"/>
    <w:rsid w:val="00151EAB"/>
    <w:rsid w:val="00161B2B"/>
    <w:rsid w:val="00185442"/>
    <w:rsid w:val="0019340F"/>
    <w:rsid w:val="001A3380"/>
    <w:rsid w:val="001A5738"/>
    <w:rsid w:val="001A772D"/>
    <w:rsid w:val="00207BED"/>
    <w:rsid w:val="00211174"/>
    <w:rsid w:val="0021558D"/>
    <w:rsid w:val="00261BA9"/>
    <w:rsid w:val="00272512"/>
    <w:rsid w:val="002C30D3"/>
    <w:rsid w:val="002C7F9B"/>
    <w:rsid w:val="002F2ADF"/>
    <w:rsid w:val="00301D3A"/>
    <w:rsid w:val="00351C15"/>
    <w:rsid w:val="00381C48"/>
    <w:rsid w:val="00386C98"/>
    <w:rsid w:val="0039416E"/>
    <w:rsid w:val="003C3084"/>
    <w:rsid w:val="00405151"/>
    <w:rsid w:val="004205D1"/>
    <w:rsid w:val="00426E45"/>
    <w:rsid w:val="00445D76"/>
    <w:rsid w:val="00453DC0"/>
    <w:rsid w:val="00457A53"/>
    <w:rsid w:val="00470B4F"/>
    <w:rsid w:val="0049502E"/>
    <w:rsid w:val="004D34AA"/>
    <w:rsid w:val="004D4D32"/>
    <w:rsid w:val="004F16E4"/>
    <w:rsid w:val="00511465"/>
    <w:rsid w:val="00512C16"/>
    <w:rsid w:val="00533CCD"/>
    <w:rsid w:val="00540A91"/>
    <w:rsid w:val="00554E89"/>
    <w:rsid w:val="00566EB6"/>
    <w:rsid w:val="005A23CC"/>
    <w:rsid w:val="005A7E55"/>
    <w:rsid w:val="00616D29"/>
    <w:rsid w:val="00616D2F"/>
    <w:rsid w:val="00626BB2"/>
    <w:rsid w:val="0064170A"/>
    <w:rsid w:val="00646957"/>
    <w:rsid w:val="0065393B"/>
    <w:rsid w:val="00655941"/>
    <w:rsid w:val="00692275"/>
    <w:rsid w:val="00693CC5"/>
    <w:rsid w:val="0069798D"/>
    <w:rsid w:val="006A1E4D"/>
    <w:rsid w:val="006A2265"/>
    <w:rsid w:val="006A4B35"/>
    <w:rsid w:val="006C0196"/>
    <w:rsid w:val="006E08E3"/>
    <w:rsid w:val="006F27D4"/>
    <w:rsid w:val="0072184D"/>
    <w:rsid w:val="00735EB8"/>
    <w:rsid w:val="0074570E"/>
    <w:rsid w:val="0074602B"/>
    <w:rsid w:val="00775B87"/>
    <w:rsid w:val="007908C5"/>
    <w:rsid w:val="007908C9"/>
    <w:rsid w:val="007944BC"/>
    <w:rsid w:val="007A5D36"/>
    <w:rsid w:val="007A68A1"/>
    <w:rsid w:val="007A77F8"/>
    <w:rsid w:val="007D608B"/>
    <w:rsid w:val="00802234"/>
    <w:rsid w:val="00882492"/>
    <w:rsid w:val="008D3323"/>
    <w:rsid w:val="008D4538"/>
    <w:rsid w:val="008F56F4"/>
    <w:rsid w:val="0093361E"/>
    <w:rsid w:val="00940C92"/>
    <w:rsid w:val="00952FAD"/>
    <w:rsid w:val="00970429"/>
    <w:rsid w:val="009762A1"/>
    <w:rsid w:val="00977753"/>
    <w:rsid w:val="009B4C71"/>
    <w:rsid w:val="009E22EE"/>
    <w:rsid w:val="009F524B"/>
    <w:rsid w:val="009F5E7B"/>
    <w:rsid w:val="00A03B0E"/>
    <w:rsid w:val="00A0796F"/>
    <w:rsid w:val="00A10851"/>
    <w:rsid w:val="00A10C55"/>
    <w:rsid w:val="00A53835"/>
    <w:rsid w:val="00A73C9E"/>
    <w:rsid w:val="00A91F46"/>
    <w:rsid w:val="00AE02B9"/>
    <w:rsid w:val="00B03442"/>
    <w:rsid w:val="00B2146E"/>
    <w:rsid w:val="00B356F6"/>
    <w:rsid w:val="00B4329B"/>
    <w:rsid w:val="00B46C24"/>
    <w:rsid w:val="00B520F1"/>
    <w:rsid w:val="00B9041F"/>
    <w:rsid w:val="00BB2A36"/>
    <w:rsid w:val="00BD42C5"/>
    <w:rsid w:val="00BF1DD0"/>
    <w:rsid w:val="00C10481"/>
    <w:rsid w:val="00C1217A"/>
    <w:rsid w:val="00C155FA"/>
    <w:rsid w:val="00C54340"/>
    <w:rsid w:val="00CC5390"/>
    <w:rsid w:val="00CD034D"/>
    <w:rsid w:val="00CD6D13"/>
    <w:rsid w:val="00D377AC"/>
    <w:rsid w:val="00D747CD"/>
    <w:rsid w:val="00DC0E05"/>
    <w:rsid w:val="00DC7A00"/>
    <w:rsid w:val="00DD4E1A"/>
    <w:rsid w:val="00DD6989"/>
    <w:rsid w:val="00DF4638"/>
    <w:rsid w:val="00DF7833"/>
    <w:rsid w:val="00E146A8"/>
    <w:rsid w:val="00E312DB"/>
    <w:rsid w:val="00E32D59"/>
    <w:rsid w:val="00E35BA2"/>
    <w:rsid w:val="00E9075C"/>
    <w:rsid w:val="00EA3214"/>
    <w:rsid w:val="00EB0736"/>
    <w:rsid w:val="00EB6D04"/>
    <w:rsid w:val="00ED7F0F"/>
    <w:rsid w:val="00EE709B"/>
    <w:rsid w:val="00EF3A6D"/>
    <w:rsid w:val="00F0681B"/>
    <w:rsid w:val="00F06869"/>
    <w:rsid w:val="00F2110A"/>
    <w:rsid w:val="00F8307D"/>
    <w:rsid w:val="00F8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C92C"/>
  <w15:docId w15:val="{6C6EB4D3-1567-41FA-9A20-2BC6A2B3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F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2DB"/>
    <w:pPr>
      <w:keepNext/>
      <w:keepLines/>
      <w:spacing w:before="120" w:after="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15"/>
    <w:pPr>
      <w:keepNext/>
      <w:keepLines/>
      <w:spacing w:before="200" w:after="100" w:afterAutospacing="1"/>
      <w:outlineLvl w:val="1"/>
    </w:pPr>
    <w:rPr>
      <w:rFonts w:eastAsiaTheme="majorEastAsia" w:cstheme="minorHAns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851"/>
    <w:pPr>
      <w:spacing w:before="100" w:beforeAutospacing="1" w:after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3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3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7A5D36"/>
    <w:rPr>
      <w:color w:val="0000FF" w:themeColor="hyperlink"/>
      <w:u w:val="single"/>
    </w:rPr>
  </w:style>
  <w:style w:type="paragraph" w:customStyle="1" w:styleId="Footerpage1">
    <w:name w:val="Footer page 1"/>
    <w:rsid w:val="007A5D36"/>
    <w:pPr>
      <w:spacing w:line="240" w:lineRule="auto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2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C30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312DB"/>
    <w:rPr>
      <w:rFonts w:eastAsiaTheme="majorEastAsia" w:cstheme="minorHAnsi"/>
      <w:b/>
      <w:bCs/>
      <w:sz w:val="28"/>
      <w:szCs w:val="2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214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A32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21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14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14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51C15"/>
    <w:rPr>
      <w:rFonts w:eastAsiaTheme="majorEastAsia" w:cstheme="minorHAnsi"/>
      <w:bCs/>
      <w:i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851"/>
    <w:rPr>
      <w:rFonts w:eastAsiaTheme="minorEastAsia"/>
      <w:b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796F"/>
    <w:rPr>
      <w:color w:val="605E5C"/>
      <w:shd w:val="clear" w:color="auto" w:fill="E1DFDD"/>
    </w:rPr>
  </w:style>
  <w:style w:type="paragraph" w:customStyle="1" w:styleId="BodyText1">
    <w:name w:val="Body Text1"/>
    <w:basedOn w:val="Normal"/>
    <w:qFormat/>
    <w:rsid w:val="00940C92"/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kah.Sarkoezy@acca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.purdon@commsalliance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ma.gov.au/publications/2020-05/report/acma-announces-outcome-pre-selection-review" TargetMode="External"/><Relationship Id="rId2" Type="http://schemas.openxmlformats.org/officeDocument/2006/relationships/hyperlink" Target="https://accan.org.au/our-work/submissions/1704-pre-selection-determination" TargetMode="External"/><Relationship Id="rId1" Type="http://schemas.openxmlformats.org/officeDocument/2006/relationships/hyperlink" Target="https://www.communications.gov.au/sites/default/files/submissions/ACC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3" ma:contentTypeDescription="Create a new document." ma:contentTypeScope="" ma:versionID="ff6a07d1560f319dab6e1c50a45e8fca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9f0527337a7e30d618e5d1dcd7b02c68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21FB9-1321-4B4B-A22E-45DA56E9F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DD960-007C-41EF-A1AA-878153B4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0EADF-B74E-4262-8D85-D9588AD9F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2F4F94-1AF4-4521-991E-7AE5BA2A5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Sarkoezy</dc:creator>
  <cp:lastModifiedBy>Rebekah Sarkoezy</cp:lastModifiedBy>
  <cp:revision>38</cp:revision>
  <cp:lastPrinted>2019-11-08T02:47:00Z</cp:lastPrinted>
  <dcterms:created xsi:type="dcterms:W3CDTF">2021-01-15T02:57:00Z</dcterms:created>
  <dcterms:modified xsi:type="dcterms:W3CDTF">2021-03-10T03:13:00Z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