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CA86" w14:textId="77777777" w:rsidR="00140051" w:rsidRPr="00AA1F55" w:rsidRDefault="00140051" w:rsidP="00140051">
      <w:pPr>
        <w:pStyle w:val="Title"/>
      </w:pPr>
      <w:bookmarkStart w:id="0" w:name="_Hlk85550368"/>
      <w:r w:rsidRPr="00AA1F55">
        <w:t>Indigenous Digital Inclusion Plan</w:t>
      </w:r>
    </w:p>
    <w:p w14:paraId="3A5869B2" w14:textId="56ACD103" w:rsidR="00140051" w:rsidRPr="00AA1F55" w:rsidRDefault="00140051" w:rsidP="00140051">
      <w:pPr>
        <w:pStyle w:val="Subtitle"/>
      </w:pPr>
      <w:r w:rsidRPr="00AA1F55">
        <w:t xml:space="preserve">Submission by the Australian Communications Consumer Action Network Indigenous Steering </w:t>
      </w:r>
      <w:r w:rsidR="0071774D">
        <w:t>Committee</w:t>
      </w:r>
      <w:r w:rsidRPr="00AA1F55">
        <w:t xml:space="preserve"> to the National Indigenous Australians Agency</w:t>
      </w:r>
    </w:p>
    <w:p w14:paraId="6CDBA488" w14:textId="59814752" w:rsidR="00140051" w:rsidRPr="00AA1F55" w:rsidRDefault="003D25DF" w:rsidP="00140051">
      <w:pPr>
        <w:pStyle w:val="Subtitle"/>
      </w:pPr>
      <w:r w:rsidRPr="00AA1F55">
        <w:t>5</w:t>
      </w:r>
      <w:r w:rsidR="00140051" w:rsidRPr="00AA1F55">
        <w:t xml:space="preserve"> November 2021</w:t>
      </w:r>
    </w:p>
    <w:p w14:paraId="49111A22" w14:textId="1E34B22F" w:rsidR="00140051" w:rsidRDefault="00140051" w:rsidP="00140051">
      <w:pPr>
        <w:rPr>
          <w:lang w:eastAsia="en-US"/>
        </w:rPr>
      </w:pPr>
      <w:r w:rsidRPr="00AA1F55">
        <w:rPr>
          <w:lang w:eastAsia="en-US"/>
        </w:rPr>
        <w:br w:type="page"/>
      </w:r>
    </w:p>
    <w:p w14:paraId="30246697" w14:textId="77777777" w:rsidR="00140051" w:rsidRPr="00AA1F55" w:rsidRDefault="00140051" w:rsidP="00140051">
      <w:pPr>
        <w:pStyle w:val="About"/>
      </w:pPr>
      <w:r w:rsidRPr="00AA1F55">
        <w:lastRenderedPageBreak/>
        <w:t xml:space="preserve">About ACCAN </w:t>
      </w:r>
    </w:p>
    <w:p w14:paraId="7F807955" w14:textId="77777777" w:rsidR="00140051" w:rsidRPr="00AA1F55" w:rsidRDefault="00140051" w:rsidP="00BC37AD">
      <w:pPr>
        <w:jc w:val="both"/>
      </w:pPr>
      <w:r w:rsidRPr="00AA1F55">
        <w:t xml:space="preserve">The Australian Communications Consumer Action Network (ACCAN) is the peak body that </w:t>
      </w:r>
      <w:proofErr w:type="gramStart"/>
      <w:r w:rsidRPr="00AA1F55">
        <w:t>represents</w:t>
      </w:r>
      <w:proofErr w:type="gramEnd"/>
      <w:r w:rsidRPr="00AA1F55">
        <w:t xml:space="preserve"> all consumers on communications issues including telecommunications, broadband and emerging new services. ACCAN </w:t>
      </w:r>
      <w:proofErr w:type="gramStart"/>
      <w:r w:rsidRPr="00AA1F55">
        <w:t>provides</w:t>
      </w:r>
      <w:proofErr w:type="gramEnd"/>
      <w:r w:rsidRPr="00AA1F55">
        <w:t xml:space="preserve"> a strong unified voice to industry and government as consumers work towards communications services that are trusted, inclusive and available for all.</w:t>
      </w:r>
    </w:p>
    <w:p w14:paraId="7EBBA0D8" w14:textId="300A7BBB" w:rsidR="00140051" w:rsidRPr="00AA1F55" w:rsidRDefault="00140051" w:rsidP="00BC37AD">
      <w:pPr>
        <w:jc w:val="both"/>
      </w:pPr>
      <w:r w:rsidRPr="00AA1F5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proofErr w:type="gramStart"/>
      <w:r w:rsidRPr="00AA1F55">
        <w:t>represent</w:t>
      </w:r>
      <w:proofErr w:type="gramEnd"/>
      <w:r w:rsidRPr="00AA1F55">
        <w:t xml:space="preserve"> the views of its broad and diverse membership base to policy makers, government and industry to get better outcomes for all communications consumers. </w:t>
      </w:r>
    </w:p>
    <w:p w14:paraId="1D3976CC" w14:textId="3D6DAC97" w:rsidR="00317EFB" w:rsidRPr="00AA1F55" w:rsidRDefault="00317EFB" w:rsidP="00BC37AD">
      <w:pPr>
        <w:pStyle w:val="About"/>
        <w:jc w:val="both"/>
      </w:pPr>
      <w:r w:rsidRPr="00AA1F55">
        <w:t>About the Indigenous Steering Committee</w:t>
      </w:r>
    </w:p>
    <w:p w14:paraId="01B664E9" w14:textId="44EA8B54" w:rsidR="00140051" w:rsidRPr="00AA1F55" w:rsidRDefault="00317EFB" w:rsidP="00BC37AD">
      <w:pPr>
        <w:pStyle w:val="Bulletlist1"/>
        <w:numPr>
          <w:ilvl w:val="0"/>
          <w:numId w:val="0"/>
        </w:numPr>
        <w:jc w:val="both"/>
        <w:rPr>
          <w:lang w:eastAsia="en-US"/>
        </w:rPr>
      </w:pPr>
      <w:r w:rsidRPr="00AA1F55">
        <w:rPr>
          <w:lang w:eastAsia="en-US"/>
        </w:rPr>
        <w:t xml:space="preserve">Discussions at ACCAN’s 2021 Indigenous Advisory Forum meeting resulted in the decision that an Indigenous Steering Committee would be formed to guide ACCAN’s work to close the digital divide for Indigenous consumers. </w:t>
      </w:r>
    </w:p>
    <w:p w14:paraId="6E22F305" w14:textId="6CEDEDB4" w:rsidR="00317EFB" w:rsidRPr="00AA1F55" w:rsidRDefault="00317EFB" w:rsidP="00BC37AD">
      <w:pPr>
        <w:pStyle w:val="Bulletlist1"/>
        <w:numPr>
          <w:ilvl w:val="0"/>
          <w:numId w:val="0"/>
        </w:numPr>
        <w:jc w:val="both"/>
        <w:rPr>
          <w:lang w:eastAsia="en-US"/>
        </w:rPr>
      </w:pPr>
      <w:r w:rsidRPr="00AA1F55">
        <w:rPr>
          <w:lang w:eastAsia="en-US"/>
        </w:rPr>
        <w:t>The goals and priorities of the Indigenous Steering Committee include:</w:t>
      </w:r>
    </w:p>
    <w:p w14:paraId="5596E96D" w14:textId="4918562F" w:rsidR="00317EFB" w:rsidRPr="00AA1F55" w:rsidRDefault="00317EFB" w:rsidP="00BC37AD">
      <w:pPr>
        <w:pStyle w:val="Bulletlist1"/>
        <w:jc w:val="both"/>
      </w:pPr>
      <w:r w:rsidRPr="00AA1F55">
        <w:t xml:space="preserve">Empowerment of communities to make culturally </w:t>
      </w:r>
      <w:proofErr w:type="gramStart"/>
      <w:r w:rsidRPr="00AA1F55">
        <w:t>appropriate decisions</w:t>
      </w:r>
      <w:proofErr w:type="gramEnd"/>
      <w:r w:rsidRPr="00AA1F55">
        <w:t xml:space="preserve">, such as using Wi-Fi networks to allow for more community control, modification of mobile networks to allow for content restrictions. </w:t>
      </w:r>
    </w:p>
    <w:p w14:paraId="1985E7EC" w14:textId="73EB8DB2" w:rsidR="00317EFB" w:rsidRPr="00AA1F55" w:rsidRDefault="00317EFB" w:rsidP="00BC37AD">
      <w:pPr>
        <w:pStyle w:val="Bulletlist1"/>
        <w:jc w:val="both"/>
      </w:pPr>
      <w:r w:rsidRPr="00AA1F55">
        <w:t>Programs to build confidence in communities by developing t</w:t>
      </w:r>
      <w:r w:rsidR="00B77242">
        <w:t>he</w:t>
      </w:r>
      <w:r w:rsidRPr="00AA1F55">
        <w:t xml:space="preserve"> skills needed to deal with scams, gaming, social media, and training and support.</w:t>
      </w:r>
    </w:p>
    <w:p w14:paraId="674641C3" w14:textId="64A3EEF7" w:rsidR="007A05A9" w:rsidRDefault="009A321F" w:rsidP="009A321F">
      <w:pPr>
        <w:pStyle w:val="Bulletlist1"/>
        <w:numPr>
          <w:ilvl w:val="0"/>
          <w:numId w:val="0"/>
        </w:numPr>
        <w:jc w:val="both"/>
      </w:pPr>
      <w:r>
        <w:t>Dr Heron Loban of Griffith University</w:t>
      </w:r>
      <w:r w:rsidR="007A05A9">
        <w:t xml:space="preserve"> chairs the Indigenous Steering Committee</w:t>
      </w:r>
      <w:r>
        <w:t xml:space="preserve">. The Steering Committee is </w:t>
      </w:r>
      <w:proofErr w:type="gramStart"/>
      <w:r>
        <w:t>comprised</w:t>
      </w:r>
      <w:proofErr w:type="gramEnd"/>
      <w:r>
        <w:t xml:space="preserve"> of First Nations peoples with expertise and interest in </w:t>
      </w:r>
      <w:r w:rsidR="002B2D50">
        <w:t>tele</w:t>
      </w:r>
      <w:r>
        <w:t>communications issues.</w:t>
      </w:r>
    </w:p>
    <w:p w14:paraId="498801B5" w14:textId="5649C638" w:rsidR="00140051" w:rsidRDefault="00317EFB" w:rsidP="00BC37AD">
      <w:pPr>
        <w:pStyle w:val="Bulletlist1"/>
        <w:numPr>
          <w:ilvl w:val="0"/>
          <w:numId w:val="0"/>
        </w:numPr>
        <w:jc w:val="both"/>
      </w:pPr>
      <w:r w:rsidRPr="00AA1F55">
        <w:t xml:space="preserve">Although the Indigenous Steering Committee is in its early days, ACCAN is committed to supporting the </w:t>
      </w:r>
      <w:r w:rsidR="009B2EE0" w:rsidRPr="00AA1F55">
        <w:t>C</w:t>
      </w:r>
      <w:r w:rsidRPr="00AA1F55">
        <w:t>ommittee by coordinating policy positions and background papers, arranging advocacy opportunities, developing targeted consumer information resources when needed, and media promotion. The role of the Steering Committee is to guide this work so that it is genuinely representative of the interests of First Nations people</w:t>
      </w:r>
      <w:r w:rsidR="00BC5AD8">
        <w:t>s</w:t>
      </w:r>
      <w:r w:rsidRPr="00AA1F55">
        <w:t xml:space="preserve">. </w:t>
      </w:r>
    </w:p>
    <w:p w14:paraId="1D179D75" w14:textId="77777777" w:rsidR="00140051" w:rsidRPr="00AA1F55" w:rsidRDefault="00140051" w:rsidP="00140051">
      <w:pPr>
        <w:pStyle w:val="About"/>
      </w:pPr>
      <w:r w:rsidRPr="00AA1F55">
        <w:t>Contact</w:t>
      </w:r>
    </w:p>
    <w:p w14:paraId="3F65379B" w14:textId="74A1F70B" w:rsidR="002B2D50" w:rsidRDefault="002B2D50" w:rsidP="00140051">
      <w:pPr>
        <w:spacing w:after="0" w:afterAutospacing="0"/>
      </w:pPr>
      <w:r>
        <w:t>Dr Heron Loban:</w:t>
      </w:r>
      <w:r w:rsidR="00700A5E" w:rsidRPr="00700A5E">
        <w:t xml:space="preserve"> </w:t>
      </w:r>
      <w:hyperlink r:id="rId11" w:history="1">
        <w:r w:rsidR="00700A5E" w:rsidRPr="00215F5B">
          <w:rPr>
            <w:rStyle w:val="Hyperlink"/>
          </w:rPr>
          <w:t>h.loban@griffith.edu.au</w:t>
        </w:r>
      </w:hyperlink>
      <w:r w:rsidR="00700A5E">
        <w:t xml:space="preserve"> </w:t>
      </w:r>
    </w:p>
    <w:p w14:paraId="2E005936" w14:textId="001370B9" w:rsidR="00140051" w:rsidRPr="00AA1F55" w:rsidRDefault="00140051" w:rsidP="00140051">
      <w:pPr>
        <w:spacing w:after="0" w:afterAutospacing="0"/>
      </w:pPr>
      <w:r w:rsidRPr="00AA1F55">
        <w:t>PO Box A1158,</w:t>
      </w:r>
    </w:p>
    <w:p w14:paraId="5380B36D" w14:textId="0942CE13" w:rsidR="00140051" w:rsidRPr="00AA1F55" w:rsidRDefault="00140051" w:rsidP="00140051">
      <w:pPr>
        <w:spacing w:before="0" w:beforeAutospacing="0"/>
      </w:pPr>
      <w:r w:rsidRPr="00AA1F55">
        <w:t>Sydney South NSW, 1235</w:t>
      </w:r>
      <w:r w:rsidRPr="00AA1F55">
        <w:br/>
        <w:t xml:space="preserve">Email: </w:t>
      </w:r>
      <w:hyperlink r:id="rId12" w:history="1">
        <w:r w:rsidRPr="00AA1F55">
          <w:rPr>
            <w:rStyle w:val="Hyperlink"/>
          </w:rPr>
          <w:t>info@accan.org.au</w:t>
        </w:r>
      </w:hyperlink>
      <w:r w:rsidRPr="00AA1F55">
        <w:rPr>
          <w:rStyle w:val="Hyperlink"/>
        </w:rPr>
        <w:br/>
      </w:r>
      <w:r w:rsidRPr="00AA1F55">
        <w:t>Phone: (02) 9288 4000</w:t>
      </w:r>
      <w:r w:rsidRPr="00AA1F55">
        <w:br/>
        <w:t xml:space="preserve">Contact us through the </w:t>
      </w:r>
      <w:hyperlink r:id="rId13" w:history="1">
        <w:r w:rsidRPr="00AA1F55">
          <w:rPr>
            <w:rStyle w:val="Hyperlink"/>
          </w:rPr>
          <w:t>National Relay Service</w:t>
        </w:r>
      </w:hyperlink>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14:paraId="0B704341" w14:textId="77777777" w:rsidR="00140051" w:rsidRPr="00AA1F55" w:rsidRDefault="00140051" w:rsidP="00771523">
          <w:pPr>
            <w:pStyle w:val="TOCHeading"/>
          </w:pPr>
          <w:r w:rsidRPr="00AA1F55">
            <w:t>Contents</w:t>
          </w:r>
        </w:p>
        <w:p w14:paraId="348551D9" w14:textId="47E55D68" w:rsidR="00F24E35" w:rsidRDefault="00140051">
          <w:pPr>
            <w:pStyle w:val="TOC1"/>
            <w:rPr>
              <w:rFonts w:asciiTheme="minorHAnsi" w:hAnsiTheme="minorHAnsi"/>
              <w:noProof/>
            </w:rPr>
          </w:pPr>
          <w:r w:rsidRPr="00AA1F55">
            <w:fldChar w:fldCharType="begin"/>
          </w:r>
          <w:r w:rsidRPr="00AA1F55">
            <w:instrText xml:space="preserve"> TOC \o "1-3" \h \z \u </w:instrText>
          </w:r>
          <w:r w:rsidRPr="00AA1F55">
            <w:fldChar w:fldCharType="separate"/>
          </w:r>
          <w:hyperlink w:anchor="_Toc87020211" w:history="1">
            <w:r w:rsidR="00F24E35" w:rsidRPr="000B24A3">
              <w:rPr>
                <w:rStyle w:val="Hyperlink"/>
                <w:noProof/>
              </w:rPr>
              <w:t>1.</w:t>
            </w:r>
            <w:r w:rsidR="00F24E35">
              <w:rPr>
                <w:rFonts w:asciiTheme="minorHAnsi" w:hAnsiTheme="minorHAnsi"/>
                <w:noProof/>
              </w:rPr>
              <w:tab/>
            </w:r>
            <w:r w:rsidR="00F24E35" w:rsidRPr="000B24A3">
              <w:rPr>
                <w:rStyle w:val="Hyperlink"/>
                <w:noProof/>
              </w:rPr>
              <w:t>Executive Summary</w:t>
            </w:r>
            <w:r w:rsidR="00F24E35">
              <w:rPr>
                <w:noProof/>
                <w:webHidden/>
              </w:rPr>
              <w:tab/>
            </w:r>
            <w:r w:rsidR="00F24E35">
              <w:rPr>
                <w:noProof/>
                <w:webHidden/>
              </w:rPr>
              <w:fldChar w:fldCharType="begin"/>
            </w:r>
            <w:r w:rsidR="00F24E35">
              <w:rPr>
                <w:noProof/>
                <w:webHidden/>
              </w:rPr>
              <w:instrText xml:space="preserve"> PAGEREF _Toc87020211 \h </w:instrText>
            </w:r>
            <w:r w:rsidR="00F24E35">
              <w:rPr>
                <w:noProof/>
                <w:webHidden/>
              </w:rPr>
            </w:r>
            <w:r w:rsidR="00F24E35">
              <w:rPr>
                <w:noProof/>
                <w:webHidden/>
              </w:rPr>
              <w:fldChar w:fldCharType="separate"/>
            </w:r>
            <w:r w:rsidR="00694AF6">
              <w:rPr>
                <w:noProof/>
                <w:webHidden/>
              </w:rPr>
              <w:t>5</w:t>
            </w:r>
            <w:r w:rsidR="00F24E35">
              <w:rPr>
                <w:noProof/>
                <w:webHidden/>
              </w:rPr>
              <w:fldChar w:fldCharType="end"/>
            </w:r>
          </w:hyperlink>
        </w:p>
        <w:p w14:paraId="79A1C646" w14:textId="7AFDF62A" w:rsidR="00F24E35" w:rsidRDefault="00694AF6">
          <w:pPr>
            <w:pStyle w:val="TOC2"/>
            <w:rPr>
              <w:rFonts w:asciiTheme="minorHAnsi" w:hAnsiTheme="minorHAnsi"/>
            </w:rPr>
          </w:pPr>
          <w:hyperlink w:anchor="_Toc87020212" w:history="1">
            <w:r w:rsidR="00F24E35" w:rsidRPr="000B24A3">
              <w:rPr>
                <w:rStyle w:val="Hyperlink"/>
              </w:rPr>
              <w:t>1.1.</w:t>
            </w:r>
            <w:r w:rsidR="00F24E35">
              <w:rPr>
                <w:rFonts w:asciiTheme="minorHAnsi" w:hAnsiTheme="minorHAnsi"/>
              </w:rPr>
              <w:tab/>
            </w:r>
            <w:r w:rsidR="00F24E35" w:rsidRPr="000B24A3">
              <w:rPr>
                <w:rStyle w:val="Hyperlink"/>
              </w:rPr>
              <w:t>List of recommendations</w:t>
            </w:r>
            <w:r w:rsidR="00F24E35">
              <w:rPr>
                <w:webHidden/>
              </w:rPr>
              <w:tab/>
            </w:r>
            <w:r w:rsidR="00F24E35">
              <w:rPr>
                <w:webHidden/>
              </w:rPr>
              <w:fldChar w:fldCharType="begin"/>
            </w:r>
            <w:r w:rsidR="00F24E35">
              <w:rPr>
                <w:webHidden/>
              </w:rPr>
              <w:instrText xml:space="preserve"> PAGEREF _Toc87020212 \h </w:instrText>
            </w:r>
            <w:r w:rsidR="00F24E35">
              <w:rPr>
                <w:webHidden/>
              </w:rPr>
            </w:r>
            <w:r w:rsidR="00F24E35">
              <w:rPr>
                <w:webHidden/>
              </w:rPr>
              <w:fldChar w:fldCharType="separate"/>
            </w:r>
            <w:r>
              <w:rPr>
                <w:webHidden/>
              </w:rPr>
              <w:t>5</w:t>
            </w:r>
            <w:r w:rsidR="00F24E35">
              <w:rPr>
                <w:webHidden/>
              </w:rPr>
              <w:fldChar w:fldCharType="end"/>
            </w:r>
          </w:hyperlink>
        </w:p>
        <w:p w14:paraId="4E406078" w14:textId="672D3249" w:rsidR="00F24E35" w:rsidRDefault="00694AF6">
          <w:pPr>
            <w:pStyle w:val="TOC1"/>
            <w:rPr>
              <w:rFonts w:asciiTheme="minorHAnsi" w:hAnsiTheme="minorHAnsi"/>
              <w:noProof/>
            </w:rPr>
          </w:pPr>
          <w:hyperlink w:anchor="_Toc87020213" w:history="1">
            <w:r w:rsidR="00F24E35" w:rsidRPr="000B24A3">
              <w:rPr>
                <w:rStyle w:val="Hyperlink"/>
                <w:noProof/>
              </w:rPr>
              <w:t>2.</w:t>
            </w:r>
            <w:r w:rsidR="00F24E35">
              <w:rPr>
                <w:rFonts w:asciiTheme="minorHAnsi" w:hAnsiTheme="minorHAnsi"/>
                <w:noProof/>
              </w:rPr>
              <w:tab/>
            </w:r>
            <w:r w:rsidR="00F24E35" w:rsidRPr="000B24A3">
              <w:rPr>
                <w:rStyle w:val="Hyperlink"/>
                <w:noProof/>
              </w:rPr>
              <w:t>Responses to Indigenous Digital Inclusion Plan Discussion Paper</w:t>
            </w:r>
            <w:r w:rsidR="00F24E35">
              <w:rPr>
                <w:noProof/>
                <w:webHidden/>
              </w:rPr>
              <w:tab/>
            </w:r>
            <w:r w:rsidR="00F24E35">
              <w:rPr>
                <w:noProof/>
                <w:webHidden/>
              </w:rPr>
              <w:fldChar w:fldCharType="begin"/>
            </w:r>
            <w:r w:rsidR="00F24E35">
              <w:rPr>
                <w:noProof/>
                <w:webHidden/>
              </w:rPr>
              <w:instrText xml:space="preserve"> PAGEREF _Toc87020213 \h </w:instrText>
            </w:r>
            <w:r w:rsidR="00F24E35">
              <w:rPr>
                <w:noProof/>
                <w:webHidden/>
              </w:rPr>
            </w:r>
            <w:r w:rsidR="00F24E35">
              <w:rPr>
                <w:noProof/>
                <w:webHidden/>
              </w:rPr>
              <w:fldChar w:fldCharType="separate"/>
            </w:r>
            <w:r>
              <w:rPr>
                <w:noProof/>
                <w:webHidden/>
              </w:rPr>
              <w:t>8</w:t>
            </w:r>
            <w:r w:rsidR="00F24E35">
              <w:rPr>
                <w:noProof/>
                <w:webHidden/>
              </w:rPr>
              <w:fldChar w:fldCharType="end"/>
            </w:r>
          </w:hyperlink>
        </w:p>
        <w:p w14:paraId="16C1AAF2" w14:textId="2D2650CC" w:rsidR="00F24E35" w:rsidRDefault="00694AF6">
          <w:pPr>
            <w:pStyle w:val="TOC2"/>
            <w:rPr>
              <w:rFonts w:asciiTheme="minorHAnsi" w:hAnsiTheme="minorHAnsi"/>
            </w:rPr>
          </w:pPr>
          <w:hyperlink w:anchor="_Toc87020214" w:history="1">
            <w:r w:rsidR="00F24E35" w:rsidRPr="000B24A3">
              <w:rPr>
                <w:rStyle w:val="Hyperlink"/>
              </w:rPr>
              <w:t>2.1.</w:t>
            </w:r>
            <w:r w:rsidR="00F24E35">
              <w:rPr>
                <w:rFonts w:asciiTheme="minorHAnsi" w:hAnsiTheme="minorHAnsi"/>
              </w:rPr>
              <w:tab/>
            </w:r>
            <w:r w:rsidR="00F24E35" w:rsidRPr="000B24A3">
              <w:rPr>
                <w:rStyle w:val="Hyperlink"/>
              </w:rPr>
              <w:t>General Comments</w:t>
            </w:r>
            <w:r w:rsidR="00F24E35">
              <w:rPr>
                <w:webHidden/>
              </w:rPr>
              <w:tab/>
            </w:r>
            <w:r w:rsidR="00F24E35">
              <w:rPr>
                <w:webHidden/>
              </w:rPr>
              <w:fldChar w:fldCharType="begin"/>
            </w:r>
            <w:r w:rsidR="00F24E35">
              <w:rPr>
                <w:webHidden/>
              </w:rPr>
              <w:instrText xml:space="preserve"> PAGEREF _Toc87020214 \h </w:instrText>
            </w:r>
            <w:r w:rsidR="00F24E35">
              <w:rPr>
                <w:webHidden/>
              </w:rPr>
            </w:r>
            <w:r w:rsidR="00F24E35">
              <w:rPr>
                <w:webHidden/>
              </w:rPr>
              <w:fldChar w:fldCharType="separate"/>
            </w:r>
            <w:r>
              <w:rPr>
                <w:webHidden/>
              </w:rPr>
              <w:t>8</w:t>
            </w:r>
            <w:r w:rsidR="00F24E35">
              <w:rPr>
                <w:webHidden/>
              </w:rPr>
              <w:fldChar w:fldCharType="end"/>
            </w:r>
          </w:hyperlink>
        </w:p>
        <w:p w14:paraId="1EC7C71B" w14:textId="554C09FD" w:rsidR="00F24E35" w:rsidRDefault="00694AF6">
          <w:pPr>
            <w:pStyle w:val="TOC3"/>
            <w:tabs>
              <w:tab w:val="left" w:pos="1320"/>
              <w:tab w:val="right" w:leader="dot" w:pos="9016"/>
            </w:tabs>
            <w:rPr>
              <w:rFonts w:asciiTheme="minorHAnsi" w:hAnsiTheme="minorHAnsi"/>
              <w:noProof/>
            </w:rPr>
          </w:pPr>
          <w:hyperlink w:anchor="_Toc87020215" w:history="1">
            <w:r w:rsidR="00F24E35" w:rsidRPr="000B24A3">
              <w:rPr>
                <w:rStyle w:val="Hyperlink"/>
                <w:noProof/>
              </w:rPr>
              <w:t>2.1.1.</w:t>
            </w:r>
            <w:r w:rsidR="00F24E35">
              <w:rPr>
                <w:rFonts w:asciiTheme="minorHAnsi" w:hAnsiTheme="minorHAnsi"/>
                <w:noProof/>
              </w:rPr>
              <w:tab/>
            </w:r>
            <w:r w:rsidR="00F24E35" w:rsidRPr="000B24A3">
              <w:rPr>
                <w:rStyle w:val="Hyperlink"/>
                <w:noProof/>
              </w:rPr>
              <w:t>Essentiality of First Nations led approaches to digital inclusion</w:t>
            </w:r>
            <w:r w:rsidR="00F24E35">
              <w:rPr>
                <w:noProof/>
                <w:webHidden/>
              </w:rPr>
              <w:tab/>
            </w:r>
            <w:r w:rsidR="00F24E35">
              <w:rPr>
                <w:noProof/>
                <w:webHidden/>
              </w:rPr>
              <w:fldChar w:fldCharType="begin"/>
            </w:r>
            <w:r w:rsidR="00F24E35">
              <w:rPr>
                <w:noProof/>
                <w:webHidden/>
              </w:rPr>
              <w:instrText xml:space="preserve"> PAGEREF _Toc87020215 \h </w:instrText>
            </w:r>
            <w:r w:rsidR="00F24E35">
              <w:rPr>
                <w:noProof/>
                <w:webHidden/>
              </w:rPr>
            </w:r>
            <w:r w:rsidR="00F24E35">
              <w:rPr>
                <w:noProof/>
                <w:webHidden/>
              </w:rPr>
              <w:fldChar w:fldCharType="separate"/>
            </w:r>
            <w:r>
              <w:rPr>
                <w:noProof/>
                <w:webHidden/>
              </w:rPr>
              <w:t>8</w:t>
            </w:r>
            <w:r w:rsidR="00F24E35">
              <w:rPr>
                <w:noProof/>
                <w:webHidden/>
              </w:rPr>
              <w:fldChar w:fldCharType="end"/>
            </w:r>
          </w:hyperlink>
        </w:p>
        <w:p w14:paraId="712E0B55" w14:textId="56914EAE" w:rsidR="00F24E35" w:rsidRDefault="00694AF6">
          <w:pPr>
            <w:pStyle w:val="TOC3"/>
            <w:tabs>
              <w:tab w:val="left" w:pos="1320"/>
              <w:tab w:val="right" w:leader="dot" w:pos="9016"/>
            </w:tabs>
            <w:rPr>
              <w:rFonts w:asciiTheme="minorHAnsi" w:hAnsiTheme="minorHAnsi"/>
              <w:noProof/>
            </w:rPr>
          </w:pPr>
          <w:hyperlink w:anchor="_Toc87020216" w:history="1">
            <w:r w:rsidR="00F24E35" w:rsidRPr="000B24A3">
              <w:rPr>
                <w:rStyle w:val="Hyperlink"/>
                <w:noProof/>
              </w:rPr>
              <w:t>2.1.2.</w:t>
            </w:r>
            <w:r w:rsidR="00F24E35">
              <w:rPr>
                <w:rFonts w:asciiTheme="minorHAnsi" w:hAnsiTheme="minorHAnsi"/>
                <w:noProof/>
              </w:rPr>
              <w:tab/>
            </w:r>
            <w:r w:rsidR="00F24E35" w:rsidRPr="000B24A3">
              <w:rPr>
                <w:rStyle w:val="Hyperlink"/>
                <w:noProof/>
              </w:rPr>
              <w:t>Scope of the Indigenous Digital Inclusion Plan</w:t>
            </w:r>
            <w:r w:rsidR="00F24E35">
              <w:rPr>
                <w:noProof/>
                <w:webHidden/>
              </w:rPr>
              <w:tab/>
            </w:r>
            <w:r w:rsidR="00F24E35">
              <w:rPr>
                <w:noProof/>
                <w:webHidden/>
              </w:rPr>
              <w:fldChar w:fldCharType="begin"/>
            </w:r>
            <w:r w:rsidR="00F24E35">
              <w:rPr>
                <w:noProof/>
                <w:webHidden/>
              </w:rPr>
              <w:instrText xml:space="preserve"> PAGEREF _Toc87020216 \h </w:instrText>
            </w:r>
            <w:r w:rsidR="00F24E35">
              <w:rPr>
                <w:noProof/>
                <w:webHidden/>
              </w:rPr>
            </w:r>
            <w:r w:rsidR="00F24E35">
              <w:rPr>
                <w:noProof/>
                <w:webHidden/>
              </w:rPr>
              <w:fldChar w:fldCharType="separate"/>
            </w:r>
            <w:r>
              <w:rPr>
                <w:noProof/>
                <w:webHidden/>
              </w:rPr>
              <w:t>9</w:t>
            </w:r>
            <w:r w:rsidR="00F24E35">
              <w:rPr>
                <w:noProof/>
                <w:webHidden/>
              </w:rPr>
              <w:fldChar w:fldCharType="end"/>
            </w:r>
          </w:hyperlink>
        </w:p>
        <w:p w14:paraId="0E75A262" w14:textId="33DE6F6D" w:rsidR="00F24E35" w:rsidRDefault="00694AF6">
          <w:pPr>
            <w:pStyle w:val="TOC3"/>
            <w:tabs>
              <w:tab w:val="left" w:pos="1320"/>
              <w:tab w:val="right" w:leader="dot" w:pos="9016"/>
            </w:tabs>
            <w:rPr>
              <w:rFonts w:asciiTheme="minorHAnsi" w:hAnsiTheme="minorHAnsi"/>
              <w:noProof/>
            </w:rPr>
          </w:pPr>
          <w:hyperlink w:anchor="_Toc87020217" w:history="1">
            <w:r w:rsidR="00F24E35" w:rsidRPr="000B24A3">
              <w:rPr>
                <w:rStyle w:val="Hyperlink"/>
                <w:noProof/>
              </w:rPr>
              <w:t>2.1.3.</w:t>
            </w:r>
            <w:r w:rsidR="00F24E35">
              <w:rPr>
                <w:rFonts w:asciiTheme="minorHAnsi" w:hAnsiTheme="minorHAnsi"/>
                <w:noProof/>
              </w:rPr>
              <w:tab/>
            </w:r>
            <w:r w:rsidR="00F24E35" w:rsidRPr="000B24A3">
              <w:rPr>
                <w:rStyle w:val="Hyperlink"/>
                <w:noProof/>
              </w:rPr>
              <w:t>Digital inclusion as an enabler</w:t>
            </w:r>
            <w:r w:rsidR="00F24E35">
              <w:rPr>
                <w:noProof/>
                <w:webHidden/>
              </w:rPr>
              <w:tab/>
            </w:r>
            <w:r w:rsidR="00F24E35">
              <w:rPr>
                <w:noProof/>
                <w:webHidden/>
              </w:rPr>
              <w:fldChar w:fldCharType="begin"/>
            </w:r>
            <w:r w:rsidR="00F24E35">
              <w:rPr>
                <w:noProof/>
                <w:webHidden/>
              </w:rPr>
              <w:instrText xml:space="preserve"> PAGEREF _Toc87020217 \h </w:instrText>
            </w:r>
            <w:r w:rsidR="00F24E35">
              <w:rPr>
                <w:noProof/>
                <w:webHidden/>
              </w:rPr>
            </w:r>
            <w:r w:rsidR="00F24E35">
              <w:rPr>
                <w:noProof/>
                <w:webHidden/>
              </w:rPr>
              <w:fldChar w:fldCharType="separate"/>
            </w:r>
            <w:r>
              <w:rPr>
                <w:noProof/>
                <w:webHidden/>
              </w:rPr>
              <w:t>10</w:t>
            </w:r>
            <w:r w:rsidR="00F24E35">
              <w:rPr>
                <w:noProof/>
                <w:webHidden/>
              </w:rPr>
              <w:fldChar w:fldCharType="end"/>
            </w:r>
          </w:hyperlink>
        </w:p>
        <w:p w14:paraId="51E34FA9" w14:textId="093637CC" w:rsidR="00F24E35" w:rsidRDefault="00694AF6">
          <w:pPr>
            <w:pStyle w:val="TOC3"/>
            <w:tabs>
              <w:tab w:val="left" w:pos="1320"/>
              <w:tab w:val="right" w:leader="dot" w:pos="9016"/>
            </w:tabs>
            <w:rPr>
              <w:rFonts w:asciiTheme="minorHAnsi" w:hAnsiTheme="minorHAnsi"/>
              <w:noProof/>
            </w:rPr>
          </w:pPr>
          <w:hyperlink w:anchor="_Toc87020218" w:history="1">
            <w:r w:rsidR="00F24E35" w:rsidRPr="000B24A3">
              <w:rPr>
                <w:rStyle w:val="Hyperlink"/>
                <w:noProof/>
              </w:rPr>
              <w:t>2.1.4.</w:t>
            </w:r>
            <w:r w:rsidR="00F24E35">
              <w:rPr>
                <w:rFonts w:asciiTheme="minorHAnsi" w:hAnsiTheme="minorHAnsi"/>
                <w:noProof/>
              </w:rPr>
              <w:tab/>
            </w:r>
            <w:r w:rsidR="00F24E35" w:rsidRPr="000B24A3">
              <w:rPr>
                <w:rStyle w:val="Hyperlink"/>
                <w:noProof/>
              </w:rPr>
              <w:t>The role of government</w:t>
            </w:r>
            <w:r w:rsidR="00F24E35">
              <w:rPr>
                <w:noProof/>
                <w:webHidden/>
              </w:rPr>
              <w:tab/>
            </w:r>
            <w:r w:rsidR="00F24E35">
              <w:rPr>
                <w:noProof/>
                <w:webHidden/>
              </w:rPr>
              <w:fldChar w:fldCharType="begin"/>
            </w:r>
            <w:r w:rsidR="00F24E35">
              <w:rPr>
                <w:noProof/>
                <w:webHidden/>
              </w:rPr>
              <w:instrText xml:space="preserve"> PAGEREF _Toc87020218 \h </w:instrText>
            </w:r>
            <w:r w:rsidR="00F24E35">
              <w:rPr>
                <w:noProof/>
                <w:webHidden/>
              </w:rPr>
            </w:r>
            <w:r w:rsidR="00F24E35">
              <w:rPr>
                <w:noProof/>
                <w:webHidden/>
              </w:rPr>
              <w:fldChar w:fldCharType="separate"/>
            </w:r>
            <w:r>
              <w:rPr>
                <w:noProof/>
                <w:webHidden/>
              </w:rPr>
              <w:t>11</w:t>
            </w:r>
            <w:r w:rsidR="00F24E35">
              <w:rPr>
                <w:noProof/>
                <w:webHidden/>
              </w:rPr>
              <w:fldChar w:fldCharType="end"/>
            </w:r>
          </w:hyperlink>
        </w:p>
        <w:p w14:paraId="1873D9DE" w14:textId="33B2703B" w:rsidR="00F24E35" w:rsidRDefault="00694AF6">
          <w:pPr>
            <w:pStyle w:val="TOC3"/>
            <w:tabs>
              <w:tab w:val="left" w:pos="1320"/>
              <w:tab w:val="right" w:leader="dot" w:pos="9016"/>
            </w:tabs>
            <w:rPr>
              <w:rFonts w:asciiTheme="minorHAnsi" w:hAnsiTheme="minorHAnsi"/>
              <w:noProof/>
            </w:rPr>
          </w:pPr>
          <w:hyperlink w:anchor="_Toc87020219" w:history="1">
            <w:r w:rsidR="00F24E35" w:rsidRPr="000B24A3">
              <w:rPr>
                <w:rStyle w:val="Hyperlink"/>
                <w:noProof/>
              </w:rPr>
              <w:t>2.1.5.</w:t>
            </w:r>
            <w:r w:rsidR="00F24E35">
              <w:rPr>
                <w:rFonts w:asciiTheme="minorHAnsi" w:hAnsiTheme="minorHAnsi"/>
                <w:noProof/>
              </w:rPr>
              <w:tab/>
            </w:r>
            <w:r w:rsidR="00F24E35" w:rsidRPr="000B24A3">
              <w:rPr>
                <w:rStyle w:val="Hyperlink"/>
                <w:noProof/>
              </w:rPr>
              <w:t>Funding</w:t>
            </w:r>
            <w:r w:rsidR="00F24E35">
              <w:rPr>
                <w:noProof/>
                <w:webHidden/>
              </w:rPr>
              <w:tab/>
            </w:r>
            <w:r w:rsidR="00F24E35">
              <w:rPr>
                <w:noProof/>
                <w:webHidden/>
              </w:rPr>
              <w:fldChar w:fldCharType="begin"/>
            </w:r>
            <w:r w:rsidR="00F24E35">
              <w:rPr>
                <w:noProof/>
                <w:webHidden/>
              </w:rPr>
              <w:instrText xml:space="preserve"> PAGEREF _Toc87020219 \h </w:instrText>
            </w:r>
            <w:r w:rsidR="00F24E35">
              <w:rPr>
                <w:noProof/>
                <w:webHidden/>
              </w:rPr>
            </w:r>
            <w:r w:rsidR="00F24E35">
              <w:rPr>
                <w:noProof/>
                <w:webHidden/>
              </w:rPr>
              <w:fldChar w:fldCharType="separate"/>
            </w:r>
            <w:r>
              <w:rPr>
                <w:noProof/>
                <w:webHidden/>
              </w:rPr>
              <w:t>13</w:t>
            </w:r>
            <w:r w:rsidR="00F24E35">
              <w:rPr>
                <w:noProof/>
                <w:webHidden/>
              </w:rPr>
              <w:fldChar w:fldCharType="end"/>
            </w:r>
          </w:hyperlink>
        </w:p>
        <w:p w14:paraId="2F79DA76" w14:textId="0CCC67F8" w:rsidR="00F24E35" w:rsidRDefault="00694AF6">
          <w:pPr>
            <w:pStyle w:val="TOC2"/>
            <w:rPr>
              <w:rFonts w:asciiTheme="minorHAnsi" w:hAnsiTheme="minorHAnsi"/>
            </w:rPr>
          </w:pPr>
          <w:hyperlink w:anchor="_Toc87020220" w:history="1">
            <w:r w:rsidR="00F24E35" w:rsidRPr="000B24A3">
              <w:rPr>
                <w:rStyle w:val="Hyperlink"/>
              </w:rPr>
              <w:t>2.2.</w:t>
            </w:r>
            <w:r w:rsidR="00F24E35">
              <w:rPr>
                <w:rFonts w:asciiTheme="minorHAnsi" w:hAnsiTheme="minorHAnsi"/>
              </w:rPr>
              <w:tab/>
            </w:r>
            <w:r w:rsidR="00F24E35" w:rsidRPr="000B24A3">
              <w:rPr>
                <w:rStyle w:val="Hyperlink"/>
              </w:rPr>
              <w:t>Access</w:t>
            </w:r>
            <w:r w:rsidR="00F24E35">
              <w:rPr>
                <w:webHidden/>
              </w:rPr>
              <w:tab/>
            </w:r>
            <w:r w:rsidR="00F24E35">
              <w:rPr>
                <w:webHidden/>
              </w:rPr>
              <w:fldChar w:fldCharType="begin"/>
            </w:r>
            <w:r w:rsidR="00F24E35">
              <w:rPr>
                <w:webHidden/>
              </w:rPr>
              <w:instrText xml:space="preserve"> PAGEREF _Toc87020220 \h </w:instrText>
            </w:r>
            <w:r w:rsidR="00F24E35">
              <w:rPr>
                <w:webHidden/>
              </w:rPr>
            </w:r>
            <w:r w:rsidR="00F24E35">
              <w:rPr>
                <w:webHidden/>
              </w:rPr>
              <w:fldChar w:fldCharType="separate"/>
            </w:r>
            <w:r>
              <w:rPr>
                <w:webHidden/>
              </w:rPr>
              <w:t>14</w:t>
            </w:r>
            <w:r w:rsidR="00F24E35">
              <w:rPr>
                <w:webHidden/>
              </w:rPr>
              <w:fldChar w:fldCharType="end"/>
            </w:r>
          </w:hyperlink>
        </w:p>
        <w:p w14:paraId="70BEBF46" w14:textId="2FCCA3C4" w:rsidR="00F24E35" w:rsidRDefault="00694AF6">
          <w:pPr>
            <w:pStyle w:val="TOC3"/>
            <w:tabs>
              <w:tab w:val="left" w:pos="1320"/>
              <w:tab w:val="right" w:leader="dot" w:pos="9016"/>
            </w:tabs>
            <w:rPr>
              <w:rFonts w:asciiTheme="minorHAnsi" w:hAnsiTheme="minorHAnsi"/>
              <w:noProof/>
            </w:rPr>
          </w:pPr>
          <w:hyperlink w:anchor="_Toc87020221" w:history="1">
            <w:r w:rsidR="00F24E35" w:rsidRPr="000B24A3">
              <w:rPr>
                <w:rStyle w:val="Hyperlink"/>
                <w:noProof/>
              </w:rPr>
              <w:t>2.2.1.</w:t>
            </w:r>
            <w:r w:rsidR="00F24E35">
              <w:rPr>
                <w:rFonts w:asciiTheme="minorHAnsi" w:hAnsiTheme="minorHAnsi"/>
                <w:noProof/>
              </w:rPr>
              <w:tab/>
            </w:r>
            <w:r w:rsidR="00F24E35" w:rsidRPr="000B24A3">
              <w:rPr>
                <w:rStyle w:val="Hyperlink"/>
                <w:noProof/>
              </w:rPr>
              <w:t>What are the major factors that reduce digital access for Indigenous Australians? Are they different in remote, regional and urban areas?</w:t>
            </w:r>
            <w:r w:rsidR="00F24E35">
              <w:rPr>
                <w:noProof/>
                <w:webHidden/>
              </w:rPr>
              <w:tab/>
            </w:r>
            <w:r w:rsidR="00F24E35">
              <w:rPr>
                <w:noProof/>
                <w:webHidden/>
              </w:rPr>
              <w:fldChar w:fldCharType="begin"/>
            </w:r>
            <w:r w:rsidR="00F24E35">
              <w:rPr>
                <w:noProof/>
                <w:webHidden/>
              </w:rPr>
              <w:instrText xml:space="preserve"> PAGEREF _Toc87020221 \h </w:instrText>
            </w:r>
            <w:r w:rsidR="00F24E35">
              <w:rPr>
                <w:noProof/>
                <w:webHidden/>
              </w:rPr>
            </w:r>
            <w:r w:rsidR="00F24E35">
              <w:rPr>
                <w:noProof/>
                <w:webHidden/>
              </w:rPr>
              <w:fldChar w:fldCharType="separate"/>
            </w:r>
            <w:r>
              <w:rPr>
                <w:noProof/>
                <w:webHidden/>
              </w:rPr>
              <w:t>14</w:t>
            </w:r>
            <w:r w:rsidR="00F24E35">
              <w:rPr>
                <w:noProof/>
                <w:webHidden/>
              </w:rPr>
              <w:fldChar w:fldCharType="end"/>
            </w:r>
          </w:hyperlink>
        </w:p>
        <w:p w14:paraId="60BCDB89" w14:textId="7409C841" w:rsidR="00F24E35" w:rsidRDefault="00694AF6">
          <w:pPr>
            <w:pStyle w:val="TOC3"/>
            <w:tabs>
              <w:tab w:val="left" w:pos="1320"/>
              <w:tab w:val="right" w:leader="dot" w:pos="9016"/>
            </w:tabs>
            <w:rPr>
              <w:rFonts w:asciiTheme="minorHAnsi" w:hAnsiTheme="minorHAnsi"/>
              <w:noProof/>
            </w:rPr>
          </w:pPr>
          <w:hyperlink w:anchor="_Toc87020222" w:history="1">
            <w:r w:rsidR="00F24E35" w:rsidRPr="000B24A3">
              <w:rPr>
                <w:rStyle w:val="Hyperlink"/>
                <w:noProof/>
              </w:rPr>
              <w:t>2.2.2.</w:t>
            </w:r>
            <w:r w:rsidR="00F24E35">
              <w:rPr>
                <w:rFonts w:asciiTheme="minorHAnsi" w:hAnsiTheme="minorHAnsi"/>
                <w:noProof/>
              </w:rPr>
              <w:tab/>
            </w:r>
            <w:r w:rsidR="00F24E35" w:rsidRPr="000B24A3">
              <w:rPr>
                <w:rStyle w:val="Hyperlink"/>
                <w:noProof/>
              </w:rPr>
              <w:t>Whilst coverage of telecommunications services and digital connectivity has improved, the access gap has widened. What are the barriers to accessing existing telecommunications and digital services for Indigenous Australians? a. Are there issues in connecting to or using available satellite services in regional and remote areas? Are there issues with satellite latency? b. Is there a preference for how telecommunications services are accessed, for example at the community level or at the individual premise level? If so, why?</w:t>
            </w:r>
            <w:r w:rsidR="00F24E35">
              <w:rPr>
                <w:noProof/>
                <w:webHidden/>
              </w:rPr>
              <w:tab/>
            </w:r>
            <w:r w:rsidR="00F24E35">
              <w:rPr>
                <w:noProof/>
                <w:webHidden/>
              </w:rPr>
              <w:fldChar w:fldCharType="begin"/>
            </w:r>
            <w:r w:rsidR="00F24E35">
              <w:rPr>
                <w:noProof/>
                <w:webHidden/>
              </w:rPr>
              <w:instrText xml:space="preserve"> PAGEREF _Toc87020222 \h </w:instrText>
            </w:r>
            <w:r w:rsidR="00F24E35">
              <w:rPr>
                <w:noProof/>
                <w:webHidden/>
              </w:rPr>
            </w:r>
            <w:r w:rsidR="00F24E35">
              <w:rPr>
                <w:noProof/>
                <w:webHidden/>
              </w:rPr>
              <w:fldChar w:fldCharType="separate"/>
            </w:r>
            <w:r>
              <w:rPr>
                <w:noProof/>
                <w:webHidden/>
              </w:rPr>
              <w:t>15</w:t>
            </w:r>
            <w:r w:rsidR="00F24E35">
              <w:rPr>
                <w:noProof/>
                <w:webHidden/>
              </w:rPr>
              <w:fldChar w:fldCharType="end"/>
            </w:r>
          </w:hyperlink>
        </w:p>
        <w:p w14:paraId="483F0164" w14:textId="5F2910CB" w:rsidR="00F24E35" w:rsidRDefault="00694AF6">
          <w:pPr>
            <w:pStyle w:val="TOC3"/>
            <w:tabs>
              <w:tab w:val="left" w:pos="1320"/>
              <w:tab w:val="right" w:leader="dot" w:pos="9016"/>
            </w:tabs>
            <w:rPr>
              <w:rFonts w:asciiTheme="minorHAnsi" w:hAnsiTheme="minorHAnsi"/>
              <w:noProof/>
            </w:rPr>
          </w:pPr>
          <w:hyperlink w:anchor="_Toc87020223" w:history="1">
            <w:r w:rsidR="00F24E35" w:rsidRPr="000B24A3">
              <w:rPr>
                <w:rStyle w:val="Hyperlink"/>
                <w:noProof/>
              </w:rPr>
              <w:t>2.2.3.</w:t>
            </w:r>
            <w:r w:rsidR="00F24E35">
              <w:rPr>
                <w:rFonts w:asciiTheme="minorHAnsi" w:hAnsiTheme="minorHAnsi"/>
                <w:noProof/>
              </w:rPr>
              <w:tab/>
            </w:r>
            <w:r w:rsidR="00F24E35" w:rsidRPr="000B24A3">
              <w:rPr>
                <w:rStyle w:val="Hyperlink"/>
                <w:noProof/>
              </w:rPr>
              <w:t>Are there initiatives that have successfully addressed access issues? Why were they successful?</w:t>
            </w:r>
            <w:r w:rsidR="00F24E35">
              <w:rPr>
                <w:noProof/>
                <w:webHidden/>
              </w:rPr>
              <w:tab/>
            </w:r>
            <w:r w:rsidR="00F24E35">
              <w:rPr>
                <w:noProof/>
                <w:webHidden/>
              </w:rPr>
              <w:fldChar w:fldCharType="begin"/>
            </w:r>
            <w:r w:rsidR="00F24E35">
              <w:rPr>
                <w:noProof/>
                <w:webHidden/>
              </w:rPr>
              <w:instrText xml:space="preserve"> PAGEREF _Toc87020223 \h </w:instrText>
            </w:r>
            <w:r w:rsidR="00F24E35">
              <w:rPr>
                <w:noProof/>
                <w:webHidden/>
              </w:rPr>
            </w:r>
            <w:r w:rsidR="00F24E35">
              <w:rPr>
                <w:noProof/>
                <w:webHidden/>
              </w:rPr>
              <w:fldChar w:fldCharType="separate"/>
            </w:r>
            <w:r>
              <w:rPr>
                <w:noProof/>
                <w:webHidden/>
              </w:rPr>
              <w:t>17</w:t>
            </w:r>
            <w:r w:rsidR="00F24E35">
              <w:rPr>
                <w:noProof/>
                <w:webHidden/>
              </w:rPr>
              <w:fldChar w:fldCharType="end"/>
            </w:r>
          </w:hyperlink>
        </w:p>
        <w:p w14:paraId="34254560" w14:textId="5DD950A8" w:rsidR="00F24E35" w:rsidRDefault="00694AF6">
          <w:pPr>
            <w:pStyle w:val="TOC3"/>
            <w:tabs>
              <w:tab w:val="left" w:pos="1320"/>
              <w:tab w:val="right" w:leader="dot" w:pos="9016"/>
            </w:tabs>
            <w:rPr>
              <w:rFonts w:asciiTheme="minorHAnsi" w:hAnsiTheme="minorHAnsi"/>
              <w:noProof/>
            </w:rPr>
          </w:pPr>
          <w:hyperlink w:anchor="_Toc87020224" w:history="1">
            <w:r w:rsidR="00F24E35" w:rsidRPr="000B24A3">
              <w:rPr>
                <w:rStyle w:val="Hyperlink"/>
                <w:noProof/>
              </w:rPr>
              <w:t>2.2.4.</w:t>
            </w:r>
            <w:r w:rsidR="00F24E35">
              <w:rPr>
                <w:rFonts w:asciiTheme="minorHAnsi" w:hAnsiTheme="minorHAnsi"/>
                <w:noProof/>
              </w:rPr>
              <w:tab/>
            </w:r>
            <w:r w:rsidR="00F24E35" w:rsidRPr="000B24A3">
              <w:rPr>
                <w:rStyle w:val="Hyperlink"/>
                <w:noProof/>
              </w:rPr>
              <w:t>Are there other initiatives that could address barriers to access?</w:t>
            </w:r>
            <w:r w:rsidR="00F24E35">
              <w:rPr>
                <w:noProof/>
                <w:webHidden/>
              </w:rPr>
              <w:tab/>
            </w:r>
            <w:r w:rsidR="00F24E35">
              <w:rPr>
                <w:noProof/>
                <w:webHidden/>
              </w:rPr>
              <w:fldChar w:fldCharType="begin"/>
            </w:r>
            <w:r w:rsidR="00F24E35">
              <w:rPr>
                <w:noProof/>
                <w:webHidden/>
              </w:rPr>
              <w:instrText xml:space="preserve"> PAGEREF _Toc87020224 \h </w:instrText>
            </w:r>
            <w:r w:rsidR="00F24E35">
              <w:rPr>
                <w:noProof/>
                <w:webHidden/>
              </w:rPr>
            </w:r>
            <w:r w:rsidR="00F24E35">
              <w:rPr>
                <w:noProof/>
                <w:webHidden/>
              </w:rPr>
              <w:fldChar w:fldCharType="separate"/>
            </w:r>
            <w:r>
              <w:rPr>
                <w:noProof/>
                <w:webHidden/>
              </w:rPr>
              <w:t>19</w:t>
            </w:r>
            <w:r w:rsidR="00F24E35">
              <w:rPr>
                <w:noProof/>
                <w:webHidden/>
              </w:rPr>
              <w:fldChar w:fldCharType="end"/>
            </w:r>
          </w:hyperlink>
        </w:p>
        <w:p w14:paraId="14E34ADF" w14:textId="6BEE620E" w:rsidR="00F24E35" w:rsidRDefault="00694AF6">
          <w:pPr>
            <w:pStyle w:val="TOC2"/>
            <w:rPr>
              <w:rFonts w:asciiTheme="minorHAnsi" w:hAnsiTheme="minorHAnsi"/>
            </w:rPr>
          </w:pPr>
          <w:hyperlink w:anchor="_Toc87020225" w:history="1">
            <w:r w:rsidR="00F24E35" w:rsidRPr="000B24A3">
              <w:rPr>
                <w:rStyle w:val="Hyperlink"/>
              </w:rPr>
              <w:t>2.3.</w:t>
            </w:r>
            <w:r w:rsidR="00F24E35">
              <w:rPr>
                <w:rFonts w:asciiTheme="minorHAnsi" w:hAnsiTheme="minorHAnsi"/>
              </w:rPr>
              <w:tab/>
            </w:r>
            <w:r w:rsidR="00F24E35" w:rsidRPr="000B24A3">
              <w:rPr>
                <w:rStyle w:val="Hyperlink"/>
              </w:rPr>
              <w:t>Affordability</w:t>
            </w:r>
            <w:r w:rsidR="00F24E35">
              <w:rPr>
                <w:webHidden/>
              </w:rPr>
              <w:tab/>
            </w:r>
            <w:r w:rsidR="00F24E35">
              <w:rPr>
                <w:webHidden/>
              </w:rPr>
              <w:fldChar w:fldCharType="begin"/>
            </w:r>
            <w:r w:rsidR="00F24E35">
              <w:rPr>
                <w:webHidden/>
              </w:rPr>
              <w:instrText xml:space="preserve"> PAGEREF _Toc87020225 \h </w:instrText>
            </w:r>
            <w:r w:rsidR="00F24E35">
              <w:rPr>
                <w:webHidden/>
              </w:rPr>
            </w:r>
            <w:r w:rsidR="00F24E35">
              <w:rPr>
                <w:webHidden/>
              </w:rPr>
              <w:fldChar w:fldCharType="separate"/>
            </w:r>
            <w:r>
              <w:rPr>
                <w:webHidden/>
              </w:rPr>
              <w:t>20</w:t>
            </w:r>
            <w:r w:rsidR="00F24E35">
              <w:rPr>
                <w:webHidden/>
              </w:rPr>
              <w:fldChar w:fldCharType="end"/>
            </w:r>
          </w:hyperlink>
        </w:p>
        <w:p w14:paraId="6EBBFC10" w14:textId="02B5EA59" w:rsidR="00F24E35" w:rsidRDefault="00694AF6">
          <w:pPr>
            <w:pStyle w:val="TOC3"/>
            <w:tabs>
              <w:tab w:val="left" w:pos="1320"/>
              <w:tab w:val="right" w:leader="dot" w:pos="9016"/>
            </w:tabs>
            <w:rPr>
              <w:rFonts w:asciiTheme="minorHAnsi" w:hAnsiTheme="minorHAnsi"/>
              <w:noProof/>
            </w:rPr>
          </w:pPr>
          <w:hyperlink w:anchor="_Toc87020226" w:history="1">
            <w:r w:rsidR="00F24E35" w:rsidRPr="000B24A3">
              <w:rPr>
                <w:rStyle w:val="Hyperlink"/>
                <w:noProof/>
              </w:rPr>
              <w:t>2.3.1.</w:t>
            </w:r>
            <w:r w:rsidR="00F24E35">
              <w:rPr>
                <w:rFonts w:asciiTheme="minorHAnsi" w:hAnsiTheme="minorHAnsi"/>
                <w:noProof/>
              </w:rPr>
              <w:tab/>
            </w:r>
            <w:r w:rsidR="00F24E35" w:rsidRPr="000B24A3">
              <w:rPr>
                <w:rStyle w:val="Hyperlink"/>
                <w:noProof/>
              </w:rPr>
              <w:t>What are the major factors that affect digital affordability for Indigenous Australians? Are they different in remote, regional and urban areas?</w:t>
            </w:r>
            <w:r w:rsidR="00F24E35">
              <w:rPr>
                <w:noProof/>
                <w:webHidden/>
              </w:rPr>
              <w:tab/>
            </w:r>
            <w:r w:rsidR="00F24E35">
              <w:rPr>
                <w:noProof/>
                <w:webHidden/>
              </w:rPr>
              <w:fldChar w:fldCharType="begin"/>
            </w:r>
            <w:r w:rsidR="00F24E35">
              <w:rPr>
                <w:noProof/>
                <w:webHidden/>
              </w:rPr>
              <w:instrText xml:space="preserve"> PAGEREF _Toc87020226 \h </w:instrText>
            </w:r>
            <w:r w:rsidR="00F24E35">
              <w:rPr>
                <w:noProof/>
                <w:webHidden/>
              </w:rPr>
            </w:r>
            <w:r w:rsidR="00F24E35">
              <w:rPr>
                <w:noProof/>
                <w:webHidden/>
              </w:rPr>
              <w:fldChar w:fldCharType="separate"/>
            </w:r>
            <w:r>
              <w:rPr>
                <w:noProof/>
                <w:webHidden/>
              </w:rPr>
              <w:t>20</w:t>
            </w:r>
            <w:r w:rsidR="00F24E35">
              <w:rPr>
                <w:noProof/>
                <w:webHidden/>
              </w:rPr>
              <w:fldChar w:fldCharType="end"/>
            </w:r>
          </w:hyperlink>
        </w:p>
        <w:p w14:paraId="3CC1F4B6" w14:textId="5534B9E2" w:rsidR="00F24E35" w:rsidRDefault="00694AF6">
          <w:pPr>
            <w:pStyle w:val="TOC3"/>
            <w:tabs>
              <w:tab w:val="left" w:pos="1320"/>
              <w:tab w:val="right" w:leader="dot" w:pos="9016"/>
            </w:tabs>
            <w:rPr>
              <w:rFonts w:asciiTheme="minorHAnsi" w:hAnsiTheme="minorHAnsi"/>
              <w:noProof/>
            </w:rPr>
          </w:pPr>
          <w:hyperlink w:anchor="_Toc87020227" w:history="1">
            <w:r w:rsidR="00F24E35" w:rsidRPr="000B24A3">
              <w:rPr>
                <w:rStyle w:val="Hyperlink"/>
                <w:noProof/>
              </w:rPr>
              <w:t>2.3.2.</w:t>
            </w:r>
            <w:r w:rsidR="00F24E35">
              <w:rPr>
                <w:rFonts w:asciiTheme="minorHAnsi" w:hAnsiTheme="minorHAnsi"/>
                <w:noProof/>
              </w:rPr>
              <w:tab/>
            </w:r>
            <w:r w:rsidR="00F24E35" w:rsidRPr="000B24A3">
              <w:rPr>
                <w:rStyle w:val="Hyperlink"/>
                <w:noProof/>
              </w:rPr>
              <w:t>How can affordability be improved for Indigenous Australians living in urban, regional and remote areas to ensure equitable outcomes?</w:t>
            </w:r>
            <w:r w:rsidR="00F24E35">
              <w:rPr>
                <w:noProof/>
                <w:webHidden/>
              </w:rPr>
              <w:tab/>
            </w:r>
            <w:r w:rsidR="00F24E35">
              <w:rPr>
                <w:noProof/>
                <w:webHidden/>
              </w:rPr>
              <w:fldChar w:fldCharType="begin"/>
            </w:r>
            <w:r w:rsidR="00F24E35">
              <w:rPr>
                <w:noProof/>
                <w:webHidden/>
              </w:rPr>
              <w:instrText xml:space="preserve"> PAGEREF _Toc87020227 \h </w:instrText>
            </w:r>
            <w:r w:rsidR="00F24E35">
              <w:rPr>
                <w:noProof/>
                <w:webHidden/>
              </w:rPr>
            </w:r>
            <w:r w:rsidR="00F24E35">
              <w:rPr>
                <w:noProof/>
                <w:webHidden/>
              </w:rPr>
              <w:fldChar w:fldCharType="separate"/>
            </w:r>
            <w:r>
              <w:rPr>
                <w:noProof/>
                <w:webHidden/>
              </w:rPr>
              <w:t>22</w:t>
            </w:r>
            <w:r w:rsidR="00F24E35">
              <w:rPr>
                <w:noProof/>
                <w:webHidden/>
              </w:rPr>
              <w:fldChar w:fldCharType="end"/>
            </w:r>
          </w:hyperlink>
        </w:p>
        <w:p w14:paraId="77D5D08B" w14:textId="43D4F0A8" w:rsidR="00F24E35" w:rsidRDefault="00694AF6">
          <w:pPr>
            <w:pStyle w:val="TOC3"/>
            <w:tabs>
              <w:tab w:val="left" w:pos="1320"/>
              <w:tab w:val="right" w:leader="dot" w:pos="9016"/>
            </w:tabs>
            <w:rPr>
              <w:rFonts w:asciiTheme="minorHAnsi" w:hAnsiTheme="minorHAnsi"/>
              <w:noProof/>
            </w:rPr>
          </w:pPr>
          <w:hyperlink w:anchor="_Toc87020228" w:history="1">
            <w:r w:rsidR="00F24E35" w:rsidRPr="000B24A3">
              <w:rPr>
                <w:rStyle w:val="Hyperlink"/>
                <w:noProof/>
              </w:rPr>
              <w:t>2.3.3.</w:t>
            </w:r>
            <w:r w:rsidR="00F24E35">
              <w:rPr>
                <w:rFonts w:asciiTheme="minorHAnsi" w:hAnsiTheme="minorHAnsi"/>
                <w:noProof/>
              </w:rPr>
              <w:tab/>
            </w:r>
            <w:r w:rsidR="00F24E35" w:rsidRPr="000B24A3">
              <w:rPr>
                <w:rStyle w:val="Hyperlink"/>
                <w:noProof/>
              </w:rPr>
              <w:t>Are there initiatives that have successfully addressed issues? Why were they successful?</w:t>
            </w:r>
            <w:r w:rsidR="00F24E35">
              <w:rPr>
                <w:noProof/>
                <w:webHidden/>
              </w:rPr>
              <w:tab/>
            </w:r>
            <w:r w:rsidR="00F24E35">
              <w:rPr>
                <w:noProof/>
                <w:webHidden/>
              </w:rPr>
              <w:fldChar w:fldCharType="begin"/>
            </w:r>
            <w:r w:rsidR="00F24E35">
              <w:rPr>
                <w:noProof/>
                <w:webHidden/>
              </w:rPr>
              <w:instrText xml:space="preserve"> PAGEREF _Toc87020228 \h </w:instrText>
            </w:r>
            <w:r w:rsidR="00F24E35">
              <w:rPr>
                <w:noProof/>
                <w:webHidden/>
              </w:rPr>
            </w:r>
            <w:r w:rsidR="00F24E35">
              <w:rPr>
                <w:noProof/>
                <w:webHidden/>
              </w:rPr>
              <w:fldChar w:fldCharType="separate"/>
            </w:r>
            <w:r>
              <w:rPr>
                <w:noProof/>
                <w:webHidden/>
              </w:rPr>
              <w:t>23</w:t>
            </w:r>
            <w:r w:rsidR="00F24E35">
              <w:rPr>
                <w:noProof/>
                <w:webHidden/>
              </w:rPr>
              <w:fldChar w:fldCharType="end"/>
            </w:r>
          </w:hyperlink>
        </w:p>
        <w:p w14:paraId="60AE49F3" w14:textId="2162FBCB" w:rsidR="00F24E35" w:rsidRDefault="00694AF6">
          <w:pPr>
            <w:pStyle w:val="TOC2"/>
            <w:rPr>
              <w:rFonts w:asciiTheme="minorHAnsi" w:hAnsiTheme="minorHAnsi"/>
            </w:rPr>
          </w:pPr>
          <w:hyperlink w:anchor="_Toc87020229" w:history="1">
            <w:r w:rsidR="00F24E35" w:rsidRPr="000B24A3">
              <w:rPr>
                <w:rStyle w:val="Hyperlink"/>
              </w:rPr>
              <w:t>2.4.</w:t>
            </w:r>
            <w:r w:rsidR="00F24E35">
              <w:rPr>
                <w:rFonts w:asciiTheme="minorHAnsi" w:hAnsiTheme="minorHAnsi"/>
              </w:rPr>
              <w:tab/>
            </w:r>
            <w:r w:rsidR="00F24E35" w:rsidRPr="000B24A3">
              <w:rPr>
                <w:rStyle w:val="Hyperlink"/>
              </w:rPr>
              <w:t>Digital ability</w:t>
            </w:r>
            <w:r w:rsidR="00F24E35">
              <w:rPr>
                <w:webHidden/>
              </w:rPr>
              <w:tab/>
            </w:r>
            <w:r w:rsidR="00F24E35">
              <w:rPr>
                <w:webHidden/>
              </w:rPr>
              <w:fldChar w:fldCharType="begin"/>
            </w:r>
            <w:r w:rsidR="00F24E35">
              <w:rPr>
                <w:webHidden/>
              </w:rPr>
              <w:instrText xml:space="preserve"> PAGEREF _Toc87020229 \h </w:instrText>
            </w:r>
            <w:r w:rsidR="00F24E35">
              <w:rPr>
                <w:webHidden/>
              </w:rPr>
            </w:r>
            <w:r w:rsidR="00F24E35">
              <w:rPr>
                <w:webHidden/>
              </w:rPr>
              <w:fldChar w:fldCharType="separate"/>
            </w:r>
            <w:r>
              <w:rPr>
                <w:webHidden/>
              </w:rPr>
              <w:t>23</w:t>
            </w:r>
            <w:r w:rsidR="00F24E35">
              <w:rPr>
                <w:webHidden/>
              </w:rPr>
              <w:fldChar w:fldCharType="end"/>
            </w:r>
          </w:hyperlink>
        </w:p>
        <w:p w14:paraId="1957C705" w14:textId="722E520B" w:rsidR="00F24E35" w:rsidRDefault="00694AF6">
          <w:pPr>
            <w:pStyle w:val="TOC3"/>
            <w:tabs>
              <w:tab w:val="left" w:pos="1320"/>
              <w:tab w:val="right" w:leader="dot" w:pos="9016"/>
            </w:tabs>
            <w:rPr>
              <w:rFonts w:asciiTheme="minorHAnsi" w:hAnsiTheme="minorHAnsi"/>
              <w:noProof/>
            </w:rPr>
          </w:pPr>
          <w:hyperlink w:anchor="_Toc87020230" w:history="1">
            <w:r w:rsidR="00F24E35" w:rsidRPr="000B24A3">
              <w:rPr>
                <w:rStyle w:val="Hyperlink"/>
                <w:noProof/>
              </w:rPr>
              <w:t>2.4.1.</w:t>
            </w:r>
            <w:r w:rsidR="00F24E35">
              <w:rPr>
                <w:rFonts w:asciiTheme="minorHAnsi" w:hAnsiTheme="minorHAnsi"/>
                <w:noProof/>
              </w:rPr>
              <w:tab/>
            </w:r>
            <w:r w:rsidR="00F24E35" w:rsidRPr="000B24A3">
              <w:rPr>
                <w:rStyle w:val="Hyperlink"/>
                <w:noProof/>
              </w:rPr>
              <w:t>What are the major factors that affect digital ability, including attitude and confidence, for Indigenous Australians? Are they different in remote, regional and urban areas?</w:t>
            </w:r>
            <w:r w:rsidR="00F24E35">
              <w:rPr>
                <w:noProof/>
                <w:webHidden/>
              </w:rPr>
              <w:tab/>
            </w:r>
            <w:r w:rsidR="00F24E35">
              <w:rPr>
                <w:noProof/>
                <w:webHidden/>
              </w:rPr>
              <w:fldChar w:fldCharType="begin"/>
            </w:r>
            <w:r w:rsidR="00F24E35">
              <w:rPr>
                <w:noProof/>
                <w:webHidden/>
              </w:rPr>
              <w:instrText xml:space="preserve"> PAGEREF _Toc87020230 \h </w:instrText>
            </w:r>
            <w:r w:rsidR="00F24E35">
              <w:rPr>
                <w:noProof/>
                <w:webHidden/>
              </w:rPr>
            </w:r>
            <w:r w:rsidR="00F24E35">
              <w:rPr>
                <w:noProof/>
                <w:webHidden/>
              </w:rPr>
              <w:fldChar w:fldCharType="separate"/>
            </w:r>
            <w:r>
              <w:rPr>
                <w:noProof/>
                <w:webHidden/>
              </w:rPr>
              <w:t>24</w:t>
            </w:r>
            <w:r w:rsidR="00F24E35">
              <w:rPr>
                <w:noProof/>
                <w:webHidden/>
              </w:rPr>
              <w:fldChar w:fldCharType="end"/>
            </w:r>
          </w:hyperlink>
        </w:p>
        <w:p w14:paraId="577AD931" w14:textId="23B69D7B" w:rsidR="00F24E35" w:rsidRDefault="00694AF6">
          <w:pPr>
            <w:pStyle w:val="TOC3"/>
            <w:tabs>
              <w:tab w:val="left" w:pos="1320"/>
              <w:tab w:val="right" w:leader="dot" w:pos="9016"/>
            </w:tabs>
            <w:rPr>
              <w:rFonts w:asciiTheme="minorHAnsi" w:hAnsiTheme="minorHAnsi"/>
              <w:noProof/>
            </w:rPr>
          </w:pPr>
          <w:hyperlink w:anchor="_Toc87020231" w:history="1">
            <w:r w:rsidR="00F24E35" w:rsidRPr="000B24A3">
              <w:rPr>
                <w:rStyle w:val="Hyperlink"/>
                <w:noProof/>
              </w:rPr>
              <w:t>2.4.2.</w:t>
            </w:r>
            <w:r w:rsidR="00F24E35">
              <w:rPr>
                <w:rFonts w:asciiTheme="minorHAnsi" w:hAnsiTheme="minorHAnsi"/>
                <w:noProof/>
              </w:rPr>
              <w:tab/>
            </w:r>
            <w:r w:rsidR="00F24E35" w:rsidRPr="000B24A3">
              <w:rPr>
                <w:rStyle w:val="Hyperlink"/>
                <w:noProof/>
              </w:rPr>
              <w:t>What is needed to encourage greater understanding and use of digital technologies?</w:t>
            </w:r>
            <w:r w:rsidR="00F24E35">
              <w:rPr>
                <w:noProof/>
                <w:webHidden/>
              </w:rPr>
              <w:tab/>
            </w:r>
            <w:r w:rsidR="00F24E35">
              <w:rPr>
                <w:noProof/>
                <w:webHidden/>
              </w:rPr>
              <w:fldChar w:fldCharType="begin"/>
            </w:r>
            <w:r w:rsidR="00F24E35">
              <w:rPr>
                <w:noProof/>
                <w:webHidden/>
              </w:rPr>
              <w:instrText xml:space="preserve"> PAGEREF _Toc87020231 \h </w:instrText>
            </w:r>
            <w:r w:rsidR="00F24E35">
              <w:rPr>
                <w:noProof/>
                <w:webHidden/>
              </w:rPr>
            </w:r>
            <w:r w:rsidR="00F24E35">
              <w:rPr>
                <w:noProof/>
                <w:webHidden/>
              </w:rPr>
              <w:fldChar w:fldCharType="separate"/>
            </w:r>
            <w:r>
              <w:rPr>
                <w:noProof/>
                <w:webHidden/>
              </w:rPr>
              <w:t>24</w:t>
            </w:r>
            <w:r w:rsidR="00F24E35">
              <w:rPr>
                <w:noProof/>
                <w:webHidden/>
              </w:rPr>
              <w:fldChar w:fldCharType="end"/>
            </w:r>
          </w:hyperlink>
        </w:p>
        <w:p w14:paraId="1EEB067E" w14:textId="18B4DC26" w:rsidR="00F24E35" w:rsidRDefault="00694AF6">
          <w:pPr>
            <w:pStyle w:val="TOC3"/>
            <w:tabs>
              <w:tab w:val="left" w:pos="1320"/>
              <w:tab w:val="right" w:leader="dot" w:pos="9016"/>
            </w:tabs>
            <w:rPr>
              <w:rFonts w:asciiTheme="minorHAnsi" w:hAnsiTheme="minorHAnsi"/>
              <w:noProof/>
            </w:rPr>
          </w:pPr>
          <w:hyperlink w:anchor="_Toc87020232" w:history="1">
            <w:r w:rsidR="00F24E35" w:rsidRPr="000B24A3">
              <w:rPr>
                <w:rStyle w:val="Hyperlink"/>
                <w:noProof/>
              </w:rPr>
              <w:t>2.4.3.</w:t>
            </w:r>
            <w:r w:rsidR="00F24E35">
              <w:rPr>
                <w:rFonts w:asciiTheme="minorHAnsi" w:hAnsiTheme="minorHAnsi"/>
                <w:noProof/>
              </w:rPr>
              <w:tab/>
            </w:r>
            <w:r w:rsidR="00F24E35" w:rsidRPr="000B24A3">
              <w:rPr>
                <w:rStyle w:val="Hyperlink"/>
                <w:noProof/>
              </w:rPr>
              <w:t>How can digital ability be improved for Indigenous Australians living in urban, regional and remote areas?</w:t>
            </w:r>
            <w:r w:rsidR="00F24E35">
              <w:rPr>
                <w:noProof/>
                <w:webHidden/>
              </w:rPr>
              <w:tab/>
            </w:r>
            <w:r w:rsidR="00F24E35">
              <w:rPr>
                <w:noProof/>
                <w:webHidden/>
              </w:rPr>
              <w:fldChar w:fldCharType="begin"/>
            </w:r>
            <w:r w:rsidR="00F24E35">
              <w:rPr>
                <w:noProof/>
                <w:webHidden/>
              </w:rPr>
              <w:instrText xml:space="preserve"> PAGEREF _Toc87020232 \h </w:instrText>
            </w:r>
            <w:r w:rsidR="00F24E35">
              <w:rPr>
                <w:noProof/>
                <w:webHidden/>
              </w:rPr>
            </w:r>
            <w:r w:rsidR="00F24E35">
              <w:rPr>
                <w:noProof/>
                <w:webHidden/>
              </w:rPr>
              <w:fldChar w:fldCharType="separate"/>
            </w:r>
            <w:r>
              <w:rPr>
                <w:noProof/>
                <w:webHidden/>
              </w:rPr>
              <w:t>25</w:t>
            </w:r>
            <w:r w:rsidR="00F24E35">
              <w:rPr>
                <w:noProof/>
                <w:webHidden/>
              </w:rPr>
              <w:fldChar w:fldCharType="end"/>
            </w:r>
          </w:hyperlink>
        </w:p>
        <w:p w14:paraId="3964D382" w14:textId="3DE0356E" w:rsidR="00F24E35" w:rsidRDefault="00694AF6">
          <w:pPr>
            <w:pStyle w:val="TOC3"/>
            <w:tabs>
              <w:tab w:val="left" w:pos="1320"/>
              <w:tab w:val="right" w:leader="dot" w:pos="9016"/>
            </w:tabs>
            <w:rPr>
              <w:rFonts w:asciiTheme="minorHAnsi" w:hAnsiTheme="minorHAnsi"/>
              <w:noProof/>
            </w:rPr>
          </w:pPr>
          <w:hyperlink w:anchor="_Toc87020233" w:history="1">
            <w:r w:rsidR="00F24E35" w:rsidRPr="000B24A3">
              <w:rPr>
                <w:rStyle w:val="Hyperlink"/>
                <w:noProof/>
              </w:rPr>
              <w:t>2.4.4.</w:t>
            </w:r>
            <w:r w:rsidR="00F24E35">
              <w:rPr>
                <w:rFonts w:asciiTheme="minorHAnsi" w:hAnsiTheme="minorHAnsi"/>
                <w:noProof/>
              </w:rPr>
              <w:tab/>
            </w:r>
            <w:r w:rsidR="00F24E35" w:rsidRPr="000B24A3">
              <w:rPr>
                <w:rStyle w:val="Hyperlink"/>
                <w:noProof/>
              </w:rPr>
              <w:t>Are there initiatives, including international initiatives, that have successfully addressed digital ability issues or improving digital skills, particularly for older Indigenous Australians, and why were they successful?</w:t>
            </w:r>
            <w:r w:rsidR="00F24E35">
              <w:rPr>
                <w:noProof/>
                <w:webHidden/>
              </w:rPr>
              <w:tab/>
            </w:r>
            <w:r w:rsidR="00F24E35">
              <w:rPr>
                <w:noProof/>
                <w:webHidden/>
              </w:rPr>
              <w:fldChar w:fldCharType="begin"/>
            </w:r>
            <w:r w:rsidR="00F24E35">
              <w:rPr>
                <w:noProof/>
                <w:webHidden/>
              </w:rPr>
              <w:instrText xml:space="preserve"> PAGEREF _Toc87020233 \h </w:instrText>
            </w:r>
            <w:r w:rsidR="00F24E35">
              <w:rPr>
                <w:noProof/>
                <w:webHidden/>
              </w:rPr>
            </w:r>
            <w:r w:rsidR="00F24E35">
              <w:rPr>
                <w:noProof/>
                <w:webHidden/>
              </w:rPr>
              <w:fldChar w:fldCharType="separate"/>
            </w:r>
            <w:r>
              <w:rPr>
                <w:noProof/>
                <w:webHidden/>
              </w:rPr>
              <w:t>26</w:t>
            </w:r>
            <w:r w:rsidR="00F24E35">
              <w:rPr>
                <w:noProof/>
                <w:webHidden/>
              </w:rPr>
              <w:fldChar w:fldCharType="end"/>
            </w:r>
          </w:hyperlink>
        </w:p>
        <w:p w14:paraId="6C1303DB" w14:textId="75E4106B" w:rsidR="00F24E35" w:rsidRDefault="00694AF6">
          <w:pPr>
            <w:pStyle w:val="TOC3"/>
            <w:tabs>
              <w:tab w:val="left" w:pos="1320"/>
              <w:tab w:val="right" w:leader="dot" w:pos="9016"/>
            </w:tabs>
            <w:rPr>
              <w:rFonts w:asciiTheme="minorHAnsi" w:hAnsiTheme="minorHAnsi"/>
              <w:noProof/>
            </w:rPr>
          </w:pPr>
          <w:hyperlink w:anchor="_Toc87020234" w:history="1">
            <w:r w:rsidR="00F24E35" w:rsidRPr="000B24A3">
              <w:rPr>
                <w:rStyle w:val="Hyperlink"/>
                <w:noProof/>
              </w:rPr>
              <w:t>2.4.5.</w:t>
            </w:r>
            <w:r w:rsidR="00F24E35">
              <w:rPr>
                <w:rFonts w:asciiTheme="minorHAnsi" w:hAnsiTheme="minorHAnsi"/>
                <w:noProof/>
              </w:rPr>
              <w:tab/>
            </w:r>
            <w:r w:rsidR="00F24E35" w:rsidRPr="000B24A3">
              <w:rPr>
                <w:rStyle w:val="Hyperlink"/>
                <w:noProof/>
              </w:rPr>
              <w:t>What organisations or agencies could support and improve digital ability levels?</w:t>
            </w:r>
            <w:r w:rsidR="00F24E35">
              <w:rPr>
                <w:noProof/>
                <w:webHidden/>
              </w:rPr>
              <w:tab/>
            </w:r>
            <w:r w:rsidR="00F24E35">
              <w:rPr>
                <w:noProof/>
                <w:webHidden/>
              </w:rPr>
              <w:fldChar w:fldCharType="begin"/>
            </w:r>
            <w:r w:rsidR="00F24E35">
              <w:rPr>
                <w:noProof/>
                <w:webHidden/>
              </w:rPr>
              <w:instrText xml:space="preserve"> PAGEREF _Toc87020234 \h </w:instrText>
            </w:r>
            <w:r w:rsidR="00F24E35">
              <w:rPr>
                <w:noProof/>
                <w:webHidden/>
              </w:rPr>
            </w:r>
            <w:r w:rsidR="00F24E35">
              <w:rPr>
                <w:noProof/>
                <w:webHidden/>
              </w:rPr>
              <w:fldChar w:fldCharType="separate"/>
            </w:r>
            <w:r>
              <w:rPr>
                <w:noProof/>
                <w:webHidden/>
              </w:rPr>
              <w:t>27</w:t>
            </w:r>
            <w:r w:rsidR="00F24E35">
              <w:rPr>
                <w:noProof/>
                <w:webHidden/>
              </w:rPr>
              <w:fldChar w:fldCharType="end"/>
            </w:r>
          </w:hyperlink>
        </w:p>
        <w:p w14:paraId="3087DC66" w14:textId="230948B4" w:rsidR="00F24E35" w:rsidRDefault="00694AF6">
          <w:pPr>
            <w:pStyle w:val="TOC3"/>
            <w:tabs>
              <w:tab w:val="left" w:pos="1320"/>
              <w:tab w:val="right" w:leader="dot" w:pos="9016"/>
            </w:tabs>
            <w:rPr>
              <w:rFonts w:asciiTheme="minorHAnsi" w:hAnsiTheme="minorHAnsi"/>
              <w:noProof/>
            </w:rPr>
          </w:pPr>
          <w:hyperlink w:anchor="_Toc87020235" w:history="1">
            <w:r w:rsidR="00F24E35" w:rsidRPr="000B24A3">
              <w:rPr>
                <w:rStyle w:val="Hyperlink"/>
                <w:noProof/>
              </w:rPr>
              <w:t>2.4.6.</w:t>
            </w:r>
            <w:r w:rsidR="00F24E35">
              <w:rPr>
                <w:rFonts w:asciiTheme="minorHAnsi" w:hAnsiTheme="minorHAnsi"/>
                <w:noProof/>
              </w:rPr>
              <w:tab/>
            </w:r>
            <w:r w:rsidR="00F24E35" w:rsidRPr="000B24A3">
              <w:rPr>
                <w:rStyle w:val="Hyperlink"/>
                <w:noProof/>
              </w:rPr>
              <w:t>What is needed to help address online safety issues experienced by Indigenous Australians?</w:t>
            </w:r>
            <w:r w:rsidR="00F24E35">
              <w:rPr>
                <w:noProof/>
                <w:webHidden/>
              </w:rPr>
              <w:tab/>
            </w:r>
            <w:r w:rsidR="00F24E35">
              <w:rPr>
                <w:noProof/>
                <w:webHidden/>
              </w:rPr>
              <w:fldChar w:fldCharType="begin"/>
            </w:r>
            <w:r w:rsidR="00F24E35">
              <w:rPr>
                <w:noProof/>
                <w:webHidden/>
              </w:rPr>
              <w:instrText xml:space="preserve"> PAGEREF _Toc87020235 \h </w:instrText>
            </w:r>
            <w:r w:rsidR="00F24E35">
              <w:rPr>
                <w:noProof/>
                <w:webHidden/>
              </w:rPr>
            </w:r>
            <w:r w:rsidR="00F24E35">
              <w:rPr>
                <w:noProof/>
                <w:webHidden/>
              </w:rPr>
              <w:fldChar w:fldCharType="separate"/>
            </w:r>
            <w:r>
              <w:rPr>
                <w:noProof/>
                <w:webHidden/>
              </w:rPr>
              <w:t>27</w:t>
            </w:r>
            <w:r w:rsidR="00F24E35">
              <w:rPr>
                <w:noProof/>
                <w:webHidden/>
              </w:rPr>
              <w:fldChar w:fldCharType="end"/>
            </w:r>
          </w:hyperlink>
        </w:p>
        <w:p w14:paraId="671F0800" w14:textId="7487CCAA" w:rsidR="00F24E35" w:rsidRDefault="00694AF6">
          <w:pPr>
            <w:pStyle w:val="TOC2"/>
            <w:rPr>
              <w:rFonts w:asciiTheme="minorHAnsi" w:hAnsiTheme="minorHAnsi"/>
            </w:rPr>
          </w:pPr>
          <w:hyperlink w:anchor="_Toc87020236" w:history="1">
            <w:r w:rsidR="00F24E35" w:rsidRPr="000B24A3">
              <w:rPr>
                <w:rStyle w:val="Hyperlink"/>
              </w:rPr>
              <w:t>2.5.</w:t>
            </w:r>
            <w:r w:rsidR="00F24E35">
              <w:rPr>
                <w:rFonts w:asciiTheme="minorHAnsi" w:hAnsiTheme="minorHAnsi"/>
              </w:rPr>
              <w:tab/>
            </w:r>
            <w:r w:rsidR="00F24E35" w:rsidRPr="000B24A3">
              <w:rPr>
                <w:rStyle w:val="Hyperlink"/>
              </w:rPr>
              <w:t>Data</w:t>
            </w:r>
            <w:r w:rsidR="00F24E35">
              <w:rPr>
                <w:webHidden/>
              </w:rPr>
              <w:tab/>
            </w:r>
            <w:r w:rsidR="00F24E35">
              <w:rPr>
                <w:webHidden/>
              </w:rPr>
              <w:fldChar w:fldCharType="begin"/>
            </w:r>
            <w:r w:rsidR="00F24E35">
              <w:rPr>
                <w:webHidden/>
              </w:rPr>
              <w:instrText xml:space="preserve"> PAGEREF _Toc87020236 \h </w:instrText>
            </w:r>
            <w:r w:rsidR="00F24E35">
              <w:rPr>
                <w:webHidden/>
              </w:rPr>
            </w:r>
            <w:r w:rsidR="00F24E35">
              <w:rPr>
                <w:webHidden/>
              </w:rPr>
              <w:fldChar w:fldCharType="separate"/>
            </w:r>
            <w:r>
              <w:rPr>
                <w:webHidden/>
              </w:rPr>
              <w:t>28</w:t>
            </w:r>
            <w:r w:rsidR="00F24E35">
              <w:rPr>
                <w:webHidden/>
              </w:rPr>
              <w:fldChar w:fldCharType="end"/>
            </w:r>
          </w:hyperlink>
        </w:p>
        <w:p w14:paraId="72DCFEA8" w14:textId="2C82C4C3" w:rsidR="00140051" w:rsidRPr="00AA1F55" w:rsidRDefault="00140051" w:rsidP="00140051">
          <w:r w:rsidRPr="00AA1F55">
            <w:rPr>
              <w:b/>
              <w:bCs/>
              <w:noProof/>
            </w:rPr>
            <w:fldChar w:fldCharType="end"/>
          </w:r>
        </w:p>
      </w:sdtContent>
    </w:sdt>
    <w:p w14:paraId="232262D4" w14:textId="71F9DC1C" w:rsidR="00140051" w:rsidRPr="00BC5AD8" w:rsidRDefault="00140051" w:rsidP="00140051">
      <w:pPr>
        <w:pStyle w:val="Heading1"/>
      </w:pPr>
      <w:bookmarkStart w:id="1" w:name="_Toc351382481"/>
      <w:bookmarkStart w:id="2" w:name="_Toc87020211"/>
      <w:r w:rsidRPr="00BC5AD8">
        <w:lastRenderedPageBreak/>
        <w:t>Executive Summary</w:t>
      </w:r>
      <w:bookmarkEnd w:id="1"/>
      <w:bookmarkEnd w:id="2"/>
    </w:p>
    <w:p w14:paraId="09CD7BA5" w14:textId="77777777" w:rsidR="00C171C5" w:rsidRPr="00AA1F55" w:rsidRDefault="00C171C5" w:rsidP="00C171C5">
      <w:pPr>
        <w:jc w:val="both"/>
      </w:pPr>
      <w:r w:rsidRPr="00AA1F55">
        <w:t xml:space="preserve">ACCAN’s Indigenous Steering Committee would like to thank the NIAA for the opportunity to </w:t>
      </w:r>
      <w:proofErr w:type="gramStart"/>
      <w:r w:rsidRPr="00AA1F55">
        <w:t>provide</w:t>
      </w:r>
      <w:proofErr w:type="gramEnd"/>
      <w:r w:rsidRPr="00AA1F55">
        <w:t xml:space="preserve"> a submission to this important consultation. </w:t>
      </w:r>
    </w:p>
    <w:p w14:paraId="1AD73294" w14:textId="4564F916" w:rsidR="00F61BD9" w:rsidRPr="00AA1F55" w:rsidRDefault="00F61BD9" w:rsidP="00A802A9">
      <w:pPr>
        <w:jc w:val="both"/>
        <w:rPr>
          <w:lang w:eastAsia="en-US"/>
        </w:rPr>
      </w:pPr>
      <w:r w:rsidRPr="00AA1F55">
        <w:rPr>
          <w:lang w:eastAsia="en-US"/>
        </w:rPr>
        <w:t xml:space="preserve">Digital inclusion </w:t>
      </w:r>
      <w:r w:rsidR="00856713" w:rsidRPr="00AA1F55">
        <w:rPr>
          <w:lang w:eastAsia="en-US"/>
        </w:rPr>
        <w:t xml:space="preserve">and connectivity </w:t>
      </w:r>
      <w:r w:rsidR="00A369D6">
        <w:rPr>
          <w:lang w:eastAsia="en-US"/>
        </w:rPr>
        <w:t>are</w:t>
      </w:r>
      <w:r w:rsidR="00856713" w:rsidRPr="00AA1F55">
        <w:rPr>
          <w:lang w:eastAsia="en-US"/>
        </w:rPr>
        <w:t xml:space="preserve"> essential for so many parts of daily life, and as such, the means to get and stay connected must be available to everyone </w:t>
      </w:r>
      <w:r w:rsidR="0055372A" w:rsidRPr="00AA1F55">
        <w:rPr>
          <w:lang w:eastAsia="en-US"/>
        </w:rPr>
        <w:t xml:space="preserve">across Australia. Given that digital inclusion rates differ between diverse groups of people, concentrated efforts must be made to </w:t>
      </w:r>
      <w:r w:rsidR="00064CB9" w:rsidRPr="00AA1F55">
        <w:rPr>
          <w:lang w:eastAsia="en-US"/>
        </w:rPr>
        <w:t>support equity for groups currently being left behind. We are pleased that First Nations peopl</w:t>
      </w:r>
      <w:r w:rsidR="00A802A9">
        <w:rPr>
          <w:lang w:eastAsia="en-US"/>
        </w:rPr>
        <w:t xml:space="preserve">es have been identified as a group that would </w:t>
      </w:r>
      <w:proofErr w:type="gramStart"/>
      <w:r w:rsidR="00A802A9">
        <w:rPr>
          <w:lang w:eastAsia="en-US"/>
        </w:rPr>
        <w:t>benefit</w:t>
      </w:r>
      <w:proofErr w:type="gramEnd"/>
      <w:r w:rsidR="00A802A9">
        <w:rPr>
          <w:lang w:eastAsia="en-US"/>
        </w:rPr>
        <w:t xml:space="preserve"> from targeted efforts to help ensure more equitable rates of digital inclusion.</w:t>
      </w:r>
    </w:p>
    <w:p w14:paraId="6D776C1D" w14:textId="6E92BF5C" w:rsidR="00C171C5" w:rsidRPr="00AA1F55" w:rsidRDefault="009C209B" w:rsidP="009C209B">
      <w:pPr>
        <w:jc w:val="both"/>
        <w:rPr>
          <w:lang w:eastAsia="en-US"/>
        </w:rPr>
      </w:pPr>
      <w:r w:rsidRPr="00AA1F55">
        <w:rPr>
          <w:lang w:eastAsia="en-US"/>
        </w:rPr>
        <w:t>W</w:t>
      </w:r>
      <w:r w:rsidR="00C171C5" w:rsidRPr="00AA1F55">
        <w:t xml:space="preserve">e strongly believe that all digital inclusion efforts within the </w:t>
      </w:r>
      <w:r w:rsidR="00A802A9">
        <w:t>Indigenous Digital Inclusion Plan (IDIP)</w:t>
      </w:r>
      <w:r w:rsidR="00C171C5" w:rsidRPr="00AA1F55">
        <w:t xml:space="preserve"> must be developed and led by First Nations peoples and community-controlled organisations. It is only from this basis that genuine, sustained progress can be made towards improved digital inclusion for all First Nations peoples, regardless of where in Australia they live. Given the enabling role of communications goods and services and the essentiality of connectivity in today’s day and age, it is critical that the Federal Government prioritises this work by </w:t>
      </w:r>
      <w:proofErr w:type="gramStart"/>
      <w:r w:rsidR="00C171C5" w:rsidRPr="00AA1F55">
        <w:t>providing</w:t>
      </w:r>
      <w:proofErr w:type="gramEnd"/>
      <w:r w:rsidR="00C171C5" w:rsidRPr="00AA1F55">
        <w:t xml:space="preserve"> ongoing funding to First Nations communities and community-controlled organisations to implement place-based solutions to the current digital divide.</w:t>
      </w:r>
      <w:r w:rsidR="00A369D6">
        <w:t xml:space="preserve"> Furthermore, funding must also be made available </w:t>
      </w:r>
      <w:r w:rsidR="002114F4">
        <w:t>for research to gather data on First Nations access and use of digital services, as a key first step towards measuring progress towards the new Closing the Gap target relating to digital inclusion.</w:t>
      </w:r>
    </w:p>
    <w:p w14:paraId="33252C00" w14:textId="764C29E6" w:rsidR="00C171C5" w:rsidRPr="00AA1F55" w:rsidRDefault="00C171C5" w:rsidP="002114F4">
      <w:pPr>
        <w:jc w:val="both"/>
      </w:pPr>
      <w:r w:rsidRPr="00AA1F55">
        <w:t xml:space="preserve">We welcome any further discussion about the points we have raised in our submission and are keen to </w:t>
      </w:r>
      <w:proofErr w:type="gramStart"/>
      <w:r w:rsidRPr="00AA1F55">
        <w:t>assist</w:t>
      </w:r>
      <w:proofErr w:type="gramEnd"/>
      <w:r w:rsidRPr="00AA1F55">
        <w:t xml:space="preserve"> the NIAA with the implementation of our recommendations. </w:t>
      </w:r>
    </w:p>
    <w:p w14:paraId="2A7BBCEE" w14:textId="77777777" w:rsidR="00140051" w:rsidRPr="00467C8F" w:rsidRDefault="00140051" w:rsidP="00140051">
      <w:pPr>
        <w:pStyle w:val="Heading2"/>
      </w:pPr>
      <w:bookmarkStart w:id="3" w:name="_Toc351382482"/>
      <w:bookmarkStart w:id="4" w:name="_Toc87020212"/>
      <w:r w:rsidRPr="00467C8F">
        <w:t>List of recommendations</w:t>
      </w:r>
      <w:bookmarkEnd w:id="3"/>
      <w:bookmarkEnd w:id="4"/>
    </w:p>
    <w:p w14:paraId="79A3915E" w14:textId="77777777" w:rsidR="00E50C69" w:rsidRPr="00F76DC1" w:rsidRDefault="00E50C69" w:rsidP="006F5426">
      <w:pPr>
        <w:pStyle w:val="Recommendation"/>
        <w:numPr>
          <w:ilvl w:val="0"/>
          <w:numId w:val="30"/>
        </w:numPr>
        <w:spacing w:after="240" w:afterAutospacing="0"/>
      </w:pPr>
      <w:r w:rsidRPr="00F76DC1">
        <w:t xml:space="preserve">That the IDIP recognises the essentiality of First Nations led efforts to address digital inclusion and </w:t>
      </w:r>
      <w:proofErr w:type="gramStart"/>
      <w:r w:rsidRPr="00F76DC1">
        <w:t>allocates</w:t>
      </w:r>
      <w:proofErr w:type="gramEnd"/>
      <w:r w:rsidRPr="00F76DC1">
        <w:t xml:space="preserve"> resourcing to facilitate First Nations communities and community-controlled organisations to lead this work</w:t>
      </w:r>
      <w:r>
        <w:t>.</w:t>
      </w:r>
    </w:p>
    <w:p w14:paraId="6108E081" w14:textId="77777777" w:rsidR="00D05CE4" w:rsidRPr="00F76DC1" w:rsidRDefault="00D05CE4" w:rsidP="006F5426">
      <w:pPr>
        <w:pStyle w:val="Recommendation"/>
        <w:spacing w:after="240" w:afterAutospacing="0"/>
      </w:pPr>
      <w:r w:rsidRPr="00F76DC1">
        <w:t xml:space="preserve">That the IDIP and digital inclusion initiatives </w:t>
      </w:r>
      <w:proofErr w:type="gramStart"/>
      <w:r w:rsidRPr="00F76DC1">
        <w:t>established</w:t>
      </w:r>
      <w:proofErr w:type="gramEnd"/>
      <w:r w:rsidRPr="00F76DC1">
        <w:t xml:space="preserve"> by the Plan include all First Nations peoples regardless of where they live.</w:t>
      </w:r>
    </w:p>
    <w:p w14:paraId="013568D0" w14:textId="77777777" w:rsidR="002B0246" w:rsidRPr="00075004" w:rsidRDefault="002B0246" w:rsidP="006F5426">
      <w:pPr>
        <w:pStyle w:val="Recommendation"/>
        <w:spacing w:after="240" w:afterAutospacing="0"/>
      </w:pPr>
      <w:r w:rsidRPr="00075004">
        <w:t xml:space="preserve">That the IDIP and digital inclusion initiatives </w:t>
      </w:r>
      <w:proofErr w:type="gramStart"/>
      <w:r w:rsidRPr="00075004">
        <w:t>established</w:t>
      </w:r>
      <w:proofErr w:type="gramEnd"/>
      <w:r w:rsidRPr="00075004">
        <w:t xml:space="preserve"> by the Plan acknowledge the enabling role of digital inclusion with respect to other Closing the Gap outcomes.</w:t>
      </w:r>
    </w:p>
    <w:p w14:paraId="11D60535" w14:textId="77777777" w:rsidR="000944DE" w:rsidRPr="00075004" w:rsidRDefault="000944DE" w:rsidP="006F5426">
      <w:pPr>
        <w:pStyle w:val="Recommendation"/>
        <w:spacing w:after="240" w:afterAutospacing="0"/>
      </w:pPr>
      <w:r w:rsidRPr="00075004">
        <w:t xml:space="preserve">That the Federal Government coordinate and oversee digital inclusion initiatives targeting First Nations communities and work closely with First Nations communities, States and Territories to </w:t>
      </w:r>
      <w:r>
        <w:t xml:space="preserve">develop local strategies and place-based solutions to </w:t>
      </w:r>
      <w:r w:rsidRPr="00075004">
        <w:t xml:space="preserve">reduce the digital divide. </w:t>
      </w:r>
    </w:p>
    <w:p w14:paraId="24D47119" w14:textId="77777777" w:rsidR="00A36404" w:rsidRPr="00075004" w:rsidRDefault="00A36404" w:rsidP="006F5426">
      <w:pPr>
        <w:pStyle w:val="Recommendation"/>
        <w:spacing w:after="240" w:afterAutospacing="0"/>
      </w:pPr>
      <w:r w:rsidRPr="00075004">
        <w:t xml:space="preserve">That the IDIP clearly designate responsibility to different public and private stakeholders to ensure robust accountability mechanisms are built in from the beginning. Furthermore, the IDIP must specify that First Nations representatives be involved in monitoring and reporting against the IDIP.  </w:t>
      </w:r>
    </w:p>
    <w:p w14:paraId="0341B658" w14:textId="77777777" w:rsidR="008B48FC" w:rsidRPr="002D1D35" w:rsidRDefault="008B48FC" w:rsidP="006F5426">
      <w:pPr>
        <w:pStyle w:val="Recommendation"/>
        <w:spacing w:after="240" w:afterAutospacing="0"/>
      </w:pPr>
      <w:r w:rsidRPr="002D1D35">
        <w:lastRenderedPageBreak/>
        <w:t>That the NIAA be entirely transparent about where funding for the IDIP has come from and how it is being used.</w:t>
      </w:r>
    </w:p>
    <w:p w14:paraId="0AFCEF77" w14:textId="77777777" w:rsidR="008B48FC" w:rsidRPr="002D1D35" w:rsidRDefault="008B48FC" w:rsidP="006F5426">
      <w:pPr>
        <w:pStyle w:val="Recommendation"/>
        <w:spacing w:after="240" w:afterAutospacing="0"/>
      </w:pPr>
      <w:r w:rsidRPr="002D1D35">
        <w:t xml:space="preserve">That the NIAA ask the Parliamentary Budget Office to quantify the economic cost of the First Nations digital divide to all levels of government, to </w:t>
      </w:r>
      <w:proofErr w:type="gramStart"/>
      <w:r w:rsidRPr="002D1D35">
        <w:t>identify</w:t>
      </w:r>
      <w:proofErr w:type="gramEnd"/>
      <w:r w:rsidRPr="002D1D35">
        <w:t xml:space="preserve"> the cost of continued inaction and identify a budget to dedicate to IDIP actions into the future.</w:t>
      </w:r>
    </w:p>
    <w:p w14:paraId="228BF6CE" w14:textId="77777777" w:rsidR="000677AF" w:rsidRPr="00AA1F55" w:rsidRDefault="000677AF" w:rsidP="006F5426">
      <w:pPr>
        <w:pStyle w:val="Recommendation"/>
        <w:spacing w:after="240" w:afterAutospacing="0"/>
      </w:pPr>
      <w:r w:rsidRPr="00AA1F55">
        <w:t xml:space="preserve">That NBN Co works with stakeholders to develop solutions that </w:t>
      </w:r>
      <w:proofErr w:type="gramStart"/>
      <w:r w:rsidRPr="00AA1F55">
        <w:t>provide</w:t>
      </w:r>
      <w:proofErr w:type="gramEnd"/>
      <w:r w:rsidRPr="00AA1F55">
        <w:t xml:space="preserve"> increased capacity and performance on shared community Wi-Fi services over Sky Muster.</w:t>
      </w:r>
    </w:p>
    <w:p w14:paraId="3F49D9D0" w14:textId="77777777" w:rsidR="000677AF" w:rsidRPr="002D1D35" w:rsidRDefault="000677AF" w:rsidP="006F5426">
      <w:pPr>
        <w:pStyle w:val="Recommendation"/>
        <w:spacing w:after="240" w:afterAutospacing="0"/>
      </w:pPr>
      <w:r w:rsidRPr="002D1D35">
        <w:t xml:space="preserve">That Telstra continues to </w:t>
      </w:r>
      <w:proofErr w:type="gramStart"/>
      <w:r w:rsidRPr="002D1D35">
        <w:t>maintain</w:t>
      </w:r>
      <w:proofErr w:type="gramEnd"/>
      <w:r w:rsidRPr="002D1D35">
        <w:t xml:space="preserve"> its public phones and that </w:t>
      </w:r>
      <w:r>
        <w:t xml:space="preserve">the </w:t>
      </w:r>
      <w:r w:rsidRPr="002D1D35">
        <w:t>ACMA Payphone Guidelines are updated to reflect recent changes in public phone call charging arrangements, while maintaining clear guidance for assessing the impact of public phone removal.</w:t>
      </w:r>
    </w:p>
    <w:p w14:paraId="00CDB2A4" w14:textId="77777777" w:rsidR="005D4086" w:rsidRPr="001F0A74" w:rsidRDefault="005D4086" w:rsidP="006F5426">
      <w:pPr>
        <w:pStyle w:val="Recommendation"/>
        <w:spacing w:after="240" w:afterAutospacing="0"/>
      </w:pPr>
      <w:r w:rsidRPr="001F0A74">
        <w:t>That the Federal Government invests in local-level, community-informed and co-designed solutions to resolve mobile connectivity gaps in First Nations communities.</w:t>
      </w:r>
    </w:p>
    <w:p w14:paraId="7309A52E" w14:textId="77777777" w:rsidR="004C6C97" w:rsidRDefault="004C6C97" w:rsidP="006F5426">
      <w:pPr>
        <w:pStyle w:val="Recommendation"/>
        <w:spacing w:after="240" w:afterAutospacing="0"/>
      </w:pPr>
      <w:r w:rsidRPr="001F0A74">
        <w:t xml:space="preserve">That the </w:t>
      </w:r>
      <w:r>
        <w:t xml:space="preserve">Mobile Black Spot Program funding increase incentives for Mobile Network Operators to provide open access to other Mobile Network Operators, with a focus on funding network neutral proposals. </w:t>
      </w:r>
    </w:p>
    <w:p w14:paraId="5412BB63" w14:textId="77777777" w:rsidR="004C6C97" w:rsidRPr="001F0A74" w:rsidRDefault="004C6C97" w:rsidP="006F5426">
      <w:pPr>
        <w:pStyle w:val="Recommendation"/>
        <w:spacing w:after="240" w:afterAutospacing="0"/>
      </w:pPr>
      <w:r>
        <w:t>That future rounds of the Mobile Black Spot Program revise selection criteria to give a higher grading to proposals that would bring social and economic benefits to remote communities.</w:t>
      </w:r>
    </w:p>
    <w:p w14:paraId="6DDCF416" w14:textId="77777777" w:rsidR="00472BDD" w:rsidRPr="00214629" w:rsidRDefault="00472BDD" w:rsidP="006F5426">
      <w:pPr>
        <w:pStyle w:val="Recommendation"/>
        <w:spacing w:after="240" w:afterAutospacing="0"/>
      </w:pPr>
      <w:r w:rsidRPr="00214629">
        <w:t xml:space="preserve">That the Federal Government </w:t>
      </w:r>
      <w:r>
        <w:t>c</w:t>
      </w:r>
      <w:r w:rsidRPr="00214629">
        <w:t xml:space="preserve">onsults on and invests in solutions to improve the affordability of satellite broadband services and pay-as-you-go community Wi-Fi. </w:t>
      </w:r>
    </w:p>
    <w:p w14:paraId="750FF2AB" w14:textId="77777777" w:rsidR="008913CD" w:rsidRPr="00214629" w:rsidRDefault="008913CD" w:rsidP="006F5426">
      <w:pPr>
        <w:pStyle w:val="Recommendation"/>
        <w:spacing w:after="240" w:afterAutospacing="0"/>
      </w:pPr>
      <w:r w:rsidRPr="00214629">
        <w:t>That the Federal Government consider new regulatory requirements on telecommunications providers to offer affordable services targeted to people on low incomes</w:t>
      </w:r>
      <w:r>
        <w:t xml:space="preserve"> as part of a broader review of telecommunications affordability measures.</w:t>
      </w:r>
      <w:r w:rsidRPr="00214629">
        <w:t xml:space="preserve"> </w:t>
      </w:r>
    </w:p>
    <w:p w14:paraId="5E8569A1" w14:textId="77777777" w:rsidR="00627AB9" w:rsidRPr="00AA1F55" w:rsidRDefault="00627AB9" w:rsidP="006F5426">
      <w:pPr>
        <w:pStyle w:val="Recommendation"/>
        <w:spacing w:after="240" w:afterAutospacing="0"/>
      </w:pPr>
      <w:r>
        <w:t xml:space="preserve">That the Federal Government fund the upskilling of </w:t>
      </w:r>
      <w:r w:rsidRPr="00AA1F55">
        <w:t xml:space="preserve">local First Nations peoples and community-controlled organisations to deliver culturally </w:t>
      </w:r>
      <w:proofErr w:type="gramStart"/>
      <w:r w:rsidRPr="00AA1F55">
        <w:t>appropriate digital</w:t>
      </w:r>
      <w:proofErr w:type="gramEnd"/>
      <w:r w:rsidRPr="00AA1F55">
        <w:t xml:space="preserve"> ability training and information.</w:t>
      </w:r>
    </w:p>
    <w:p w14:paraId="3F322F70" w14:textId="77777777" w:rsidR="00627AB9" w:rsidRPr="00AA1F55" w:rsidRDefault="00627AB9" w:rsidP="006F5426">
      <w:pPr>
        <w:pStyle w:val="Recommendation"/>
        <w:spacing w:after="240" w:afterAutospacing="0"/>
      </w:pPr>
      <w:r>
        <w:t>That governments, industry and educational institutions o</w:t>
      </w:r>
      <w:r w:rsidRPr="00AA1F55">
        <w:t xml:space="preserve">ffer incentives (such as scholarships) for First Nations youth to improve their digital skills and engage in further education relating to digital technologies. </w:t>
      </w:r>
    </w:p>
    <w:p w14:paraId="0352AF63" w14:textId="77777777" w:rsidR="00627AB9" w:rsidRPr="00AA1F55" w:rsidRDefault="00627AB9" w:rsidP="006F5426">
      <w:pPr>
        <w:pStyle w:val="Recommendation"/>
        <w:spacing w:after="240" w:afterAutospacing="0"/>
      </w:pPr>
      <w:r>
        <w:t>That</w:t>
      </w:r>
      <w:r w:rsidRPr="00AA1F55">
        <w:t xml:space="preserve"> digital ability training</w:t>
      </w:r>
      <w:r>
        <w:t xml:space="preserve"> be offered</w:t>
      </w:r>
      <w:r w:rsidRPr="00AA1F55">
        <w:t xml:space="preserve"> on country to ensure the skills and economic benefits that can arise from digital connections can stay in local communities.</w:t>
      </w:r>
    </w:p>
    <w:p w14:paraId="161F1853" w14:textId="77777777" w:rsidR="00627AB9" w:rsidRPr="00AA1F55" w:rsidRDefault="00627AB9" w:rsidP="006F5426">
      <w:pPr>
        <w:pStyle w:val="Recommendation"/>
        <w:spacing w:after="240" w:afterAutospacing="0"/>
      </w:pPr>
      <w:r>
        <w:t>That</w:t>
      </w:r>
      <w:r w:rsidRPr="00AA1F55">
        <w:t xml:space="preserve"> networks of First Nations digital inclusion officers or mentors </w:t>
      </w:r>
      <w:r>
        <w:t xml:space="preserve">be </w:t>
      </w:r>
      <w:proofErr w:type="gramStart"/>
      <w:r>
        <w:t>established</w:t>
      </w:r>
      <w:proofErr w:type="gramEnd"/>
      <w:r>
        <w:t xml:space="preserve"> </w:t>
      </w:r>
      <w:r w:rsidRPr="00AA1F55">
        <w:t xml:space="preserve">across Australia to embed ongoing digital technology support (including peer support). </w:t>
      </w:r>
    </w:p>
    <w:p w14:paraId="41F4D3D7" w14:textId="77777777" w:rsidR="00627AB9" w:rsidRPr="00AA1F55" w:rsidRDefault="00627AB9" w:rsidP="006F5426">
      <w:pPr>
        <w:pStyle w:val="Recommendation"/>
        <w:spacing w:after="240" w:afterAutospacing="0"/>
      </w:pPr>
      <w:r>
        <w:lastRenderedPageBreak/>
        <w:t>That funding bodies e</w:t>
      </w:r>
      <w:r w:rsidRPr="00AA1F55">
        <w:t>nsur</w:t>
      </w:r>
      <w:r>
        <w:t>e</w:t>
      </w:r>
      <w:r w:rsidRPr="00AA1F55">
        <w:t xml:space="preserve"> that </w:t>
      </w:r>
      <w:r>
        <w:t xml:space="preserve">digital ability </w:t>
      </w:r>
      <w:r w:rsidRPr="00AA1F55">
        <w:t xml:space="preserve">programs are long term, and able to provide ongoing support in communities to </w:t>
      </w:r>
      <w:proofErr w:type="gramStart"/>
      <w:r w:rsidRPr="00AA1F55">
        <w:t>assist</w:t>
      </w:r>
      <w:proofErr w:type="gramEnd"/>
      <w:r w:rsidRPr="00AA1F55">
        <w:t xml:space="preserve"> with ongoing learning. </w:t>
      </w:r>
    </w:p>
    <w:p w14:paraId="0AF70875" w14:textId="77777777" w:rsidR="00627AB9" w:rsidRPr="00214629" w:rsidRDefault="00627AB9" w:rsidP="006F5426">
      <w:pPr>
        <w:pStyle w:val="Recommendation"/>
        <w:spacing w:after="240" w:afterAutospacing="0"/>
      </w:pPr>
      <w:r w:rsidRPr="00214629">
        <w:t xml:space="preserve">That </w:t>
      </w:r>
      <w:r>
        <w:t>the Australian teaching workforce is supported and adequately resourced to enhance the digital ability of their students.</w:t>
      </w:r>
      <w:r w:rsidRPr="00214629">
        <w:t xml:space="preserve"> </w:t>
      </w:r>
    </w:p>
    <w:p w14:paraId="7BF97152" w14:textId="77777777" w:rsidR="00627AB9" w:rsidRPr="00AA1F55" w:rsidRDefault="00627AB9" w:rsidP="006F5426">
      <w:pPr>
        <w:pStyle w:val="Recommendation"/>
        <w:spacing w:after="240" w:afterAutospacing="0"/>
        <w:jc w:val="both"/>
      </w:pPr>
      <w:r w:rsidRPr="00AA1F55">
        <w:t xml:space="preserve">That the Federal Government </w:t>
      </w:r>
      <w:proofErr w:type="gramStart"/>
      <w:r w:rsidRPr="00AA1F55">
        <w:t>allocate</w:t>
      </w:r>
      <w:proofErr w:type="gramEnd"/>
      <w:r w:rsidRPr="00AA1F55">
        <w:t xml:space="preserve"> sufficient and ongoing funding to the delivery of digital skills programs for First Nations people, including expansion of the </w:t>
      </w:r>
      <w:proofErr w:type="spellStart"/>
      <w:r w:rsidRPr="00AA1F55">
        <w:t>inDigiMOB</w:t>
      </w:r>
      <w:proofErr w:type="spellEnd"/>
      <w:r w:rsidRPr="00AA1F55">
        <w:t xml:space="preserve"> program. </w:t>
      </w:r>
    </w:p>
    <w:p w14:paraId="3C51FADD" w14:textId="09A1C857" w:rsidR="00627AB9" w:rsidRPr="00AA1F55" w:rsidRDefault="00627AB9" w:rsidP="006F5426">
      <w:pPr>
        <w:pStyle w:val="Recommendation"/>
        <w:spacing w:after="240" w:afterAutospacing="0"/>
      </w:pPr>
      <w:r w:rsidRPr="00AA1F55">
        <w:t>That the Federal Government, as a priority, funds First Nations data collection and analysis to support data sovereignty as outlined in Target 17 of the Closing the Gap Agreement.</w:t>
      </w:r>
    </w:p>
    <w:p w14:paraId="2CBA4AD3" w14:textId="77777777" w:rsidR="00140051" w:rsidRPr="00AA1F55" w:rsidRDefault="00140051" w:rsidP="00140051"/>
    <w:p w14:paraId="01D547B0" w14:textId="77777777" w:rsidR="00140051" w:rsidRPr="00AA1F55" w:rsidRDefault="00140051" w:rsidP="00140051">
      <w:pPr>
        <w:pStyle w:val="Heading1"/>
      </w:pPr>
      <w:bookmarkStart w:id="5" w:name="_Toc343010198"/>
      <w:bookmarkStart w:id="6" w:name="_Toc351382483"/>
      <w:bookmarkStart w:id="7" w:name="_Toc87020213"/>
      <w:r w:rsidRPr="00AA1F55">
        <w:lastRenderedPageBreak/>
        <w:t xml:space="preserve">Responses to </w:t>
      </w:r>
      <w:bookmarkEnd w:id="5"/>
      <w:bookmarkEnd w:id="6"/>
      <w:r w:rsidRPr="00AA1F55">
        <w:t>Indigenous Digital Inclusion Plan Discussion Paper</w:t>
      </w:r>
      <w:bookmarkEnd w:id="7"/>
    </w:p>
    <w:p w14:paraId="6E6D1075" w14:textId="77777777" w:rsidR="00140051" w:rsidRPr="00AA1F55" w:rsidRDefault="00140051" w:rsidP="00140051">
      <w:pPr>
        <w:pStyle w:val="Heading2"/>
      </w:pPr>
      <w:bookmarkStart w:id="8" w:name="_Toc87020214"/>
      <w:r w:rsidRPr="00AA1F55">
        <w:t>General Comments</w:t>
      </w:r>
      <w:bookmarkEnd w:id="8"/>
    </w:p>
    <w:p w14:paraId="691D563B" w14:textId="5BE9819D" w:rsidR="00140051" w:rsidRPr="00AA1F55" w:rsidRDefault="00140051" w:rsidP="00140051">
      <w:pPr>
        <w:pStyle w:val="Heading3"/>
      </w:pPr>
      <w:bookmarkStart w:id="9" w:name="_Toc87020215"/>
      <w:r w:rsidRPr="00AA1F55">
        <w:t>Essentiality of First Nations led approaches to digital inclusion</w:t>
      </w:r>
      <w:bookmarkEnd w:id="9"/>
    </w:p>
    <w:p w14:paraId="2D215D33" w14:textId="14BF4291" w:rsidR="007F41F2" w:rsidRPr="00AA1F55" w:rsidRDefault="00E51716" w:rsidP="00BD45F3">
      <w:pPr>
        <w:jc w:val="both"/>
        <w:rPr>
          <w:lang w:eastAsia="en-US"/>
        </w:rPr>
      </w:pPr>
      <w:r w:rsidRPr="00AA1F55">
        <w:rPr>
          <w:lang w:eastAsia="en-US"/>
        </w:rPr>
        <w:t xml:space="preserve">It is essential that First Nations peoples and communities lead not only the development of the Indigenous Digital Inclusion Plan (IDIP), but the </w:t>
      </w:r>
      <w:r w:rsidR="00EA1262" w:rsidRPr="00AA1F55">
        <w:rPr>
          <w:lang w:eastAsia="en-US"/>
        </w:rPr>
        <w:t xml:space="preserve">development, delivery and </w:t>
      </w:r>
      <w:r w:rsidR="00DB4EBC" w:rsidRPr="00AA1F55">
        <w:rPr>
          <w:lang w:eastAsia="en-US"/>
        </w:rPr>
        <w:t xml:space="preserve">evaluation of </w:t>
      </w:r>
      <w:r w:rsidR="0068417E" w:rsidRPr="00AA1F55">
        <w:rPr>
          <w:lang w:eastAsia="en-US"/>
        </w:rPr>
        <w:t xml:space="preserve">approaches and initiatives </w:t>
      </w:r>
      <w:proofErr w:type="gramStart"/>
      <w:r w:rsidR="00DB4EBC" w:rsidRPr="00AA1F55">
        <w:rPr>
          <w:lang w:eastAsia="en-US"/>
        </w:rPr>
        <w:t>established</w:t>
      </w:r>
      <w:proofErr w:type="gramEnd"/>
      <w:r w:rsidR="0068417E" w:rsidRPr="00AA1F55">
        <w:rPr>
          <w:lang w:eastAsia="en-US"/>
        </w:rPr>
        <w:t xml:space="preserve"> </w:t>
      </w:r>
      <w:r w:rsidR="00DB4EBC" w:rsidRPr="00AA1F55">
        <w:rPr>
          <w:lang w:eastAsia="en-US"/>
        </w:rPr>
        <w:t>by</w:t>
      </w:r>
      <w:r w:rsidR="0068417E" w:rsidRPr="00AA1F55">
        <w:rPr>
          <w:lang w:eastAsia="en-US"/>
        </w:rPr>
        <w:t xml:space="preserve"> </w:t>
      </w:r>
      <w:r w:rsidR="00DB4EBC" w:rsidRPr="00AA1F55">
        <w:rPr>
          <w:lang w:eastAsia="en-US"/>
        </w:rPr>
        <w:t>the Plan</w:t>
      </w:r>
      <w:r w:rsidR="0068417E" w:rsidRPr="00AA1F55">
        <w:rPr>
          <w:lang w:eastAsia="en-US"/>
        </w:rPr>
        <w:t xml:space="preserve">. </w:t>
      </w:r>
      <w:r w:rsidR="002808C2" w:rsidRPr="00AA1F55">
        <w:rPr>
          <w:lang w:eastAsia="en-US"/>
        </w:rPr>
        <w:t xml:space="preserve">This should </w:t>
      </w:r>
      <w:r w:rsidR="0080242F" w:rsidRPr="00AA1F55">
        <w:rPr>
          <w:lang w:eastAsia="en-US"/>
        </w:rPr>
        <w:t>recognise</w:t>
      </w:r>
      <w:r w:rsidR="002808C2" w:rsidRPr="00AA1F55">
        <w:rPr>
          <w:lang w:eastAsia="en-US"/>
        </w:rPr>
        <w:t xml:space="preserve"> the role of </w:t>
      </w:r>
      <w:r w:rsidR="0080242F" w:rsidRPr="00AA1F55">
        <w:rPr>
          <w:lang w:eastAsia="en-US"/>
        </w:rPr>
        <w:t xml:space="preserve">First Nations </w:t>
      </w:r>
      <w:r w:rsidR="00663325" w:rsidRPr="00AA1F55">
        <w:rPr>
          <w:lang w:eastAsia="en-US"/>
        </w:rPr>
        <w:t>youth</w:t>
      </w:r>
      <w:r w:rsidR="002808C2" w:rsidRPr="00AA1F55">
        <w:rPr>
          <w:lang w:eastAsia="en-US"/>
        </w:rPr>
        <w:t xml:space="preserve"> as future community leaders, and as current digital leaders in First Nations communities.</w:t>
      </w:r>
      <w:r w:rsidR="004F71E7" w:rsidRPr="00AA1F55">
        <w:rPr>
          <w:rStyle w:val="FootnoteReference"/>
          <w:lang w:eastAsia="en-US"/>
        </w:rPr>
        <w:footnoteReference w:id="2"/>
      </w:r>
      <w:r w:rsidR="002808C2" w:rsidRPr="00AA1F55">
        <w:rPr>
          <w:lang w:eastAsia="en-US"/>
        </w:rPr>
        <w:t xml:space="preserve"> </w:t>
      </w:r>
      <w:r w:rsidR="00293E68" w:rsidRPr="00AA1F55">
        <w:rPr>
          <w:lang w:eastAsia="en-US"/>
        </w:rPr>
        <w:t xml:space="preserve">Furthermore, </w:t>
      </w:r>
      <w:r w:rsidR="0068417E" w:rsidRPr="00AA1F55">
        <w:rPr>
          <w:lang w:eastAsia="en-US"/>
        </w:rPr>
        <w:t>First Nations communities</w:t>
      </w:r>
      <w:r w:rsidR="00C65394" w:rsidRPr="00AA1F55">
        <w:rPr>
          <w:lang w:eastAsia="en-US"/>
        </w:rPr>
        <w:t xml:space="preserve"> </w:t>
      </w:r>
      <w:r w:rsidR="00A8724A" w:rsidRPr="00AA1F55">
        <w:rPr>
          <w:lang w:eastAsia="en-US"/>
        </w:rPr>
        <w:t xml:space="preserve">and community-controlled organisations </w:t>
      </w:r>
      <w:r w:rsidR="00E97D70" w:rsidRPr="00AA1F55">
        <w:rPr>
          <w:lang w:eastAsia="en-US"/>
        </w:rPr>
        <w:t xml:space="preserve">must be appropriately resourced to </w:t>
      </w:r>
      <w:r w:rsidR="001F4E6D" w:rsidRPr="00AA1F55">
        <w:rPr>
          <w:lang w:eastAsia="en-US"/>
        </w:rPr>
        <w:t>lead</w:t>
      </w:r>
      <w:r w:rsidR="00E97D70" w:rsidRPr="00AA1F55">
        <w:rPr>
          <w:lang w:eastAsia="en-US"/>
        </w:rPr>
        <w:t xml:space="preserve"> this </w:t>
      </w:r>
      <w:r w:rsidR="001F4E6D" w:rsidRPr="00AA1F55">
        <w:rPr>
          <w:lang w:eastAsia="en-US"/>
        </w:rPr>
        <w:t xml:space="preserve">digital inclusion </w:t>
      </w:r>
      <w:r w:rsidR="00E97D70" w:rsidRPr="00AA1F55">
        <w:rPr>
          <w:lang w:eastAsia="en-US"/>
        </w:rPr>
        <w:t xml:space="preserve">work. </w:t>
      </w:r>
    </w:p>
    <w:p w14:paraId="612E9B38" w14:textId="21E49909" w:rsidR="008E3262" w:rsidRPr="00AA1F55" w:rsidRDefault="00AF2008" w:rsidP="00BD45F3">
      <w:pPr>
        <w:jc w:val="both"/>
        <w:rPr>
          <w:lang w:eastAsia="en-US"/>
        </w:rPr>
      </w:pPr>
      <w:r w:rsidRPr="00AA1F55">
        <w:rPr>
          <w:lang w:eastAsia="en-US"/>
        </w:rPr>
        <w:t xml:space="preserve">The IDIP must be reflective of the needs and aspirations of First Nations communities. </w:t>
      </w:r>
      <w:r w:rsidR="00730364" w:rsidRPr="00AA1F55">
        <w:rPr>
          <w:lang w:eastAsia="en-US"/>
        </w:rPr>
        <w:t>While non-Indigenous organisations and entities have a supporting role to play, the IDIP must first and foremost engage with community-controlled</w:t>
      </w:r>
      <w:r w:rsidR="00DE60C2" w:rsidRPr="00AA1F55">
        <w:rPr>
          <w:lang w:eastAsia="en-US"/>
        </w:rPr>
        <w:t xml:space="preserve"> organisations and services to ensure </w:t>
      </w:r>
      <w:r w:rsidR="001141E8" w:rsidRPr="00AA1F55">
        <w:rPr>
          <w:lang w:eastAsia="en-US"/>
        </w:rPr>
        <w:t>the Plan</w:t>
      </w:r>
      <w:r w:rsidR="00DE60C2" w:rsidRPr="00AA1F55">
        <w:rPr>
          <w:lang w:eastAsia="en-US"/>
        </w:rPr>
        <w:t xml:space="preserve"> is culturally safe, </w:t>
      </w:r>
      <w:r w:rsidR="00C20D0C" w:rsidRPr="00AA1F55">
        <w:rPr>
          <w:lang w:eastAsia="en-US"/>
        </w:rPr>
        <w:t xml:space="preserve">locally relevant, and </w:t>
      </w:r>
      <w:r w:rsidR="00DE60C2" w:rsidRPr="00AA1F55">
        <w:rPr>
          <w:lang w:eastAsia="en-US"/>
        </w:rPr>
        <w:t>appropriately representative.</w:t>
      </w:r>
      <w:r w:rsidR="00C20D0C" w:rsidRPr="00AA1F55">
        <w:rPr>
          <w:lang w:eastAsia="en-US"/>
        </w:rPr>
        <w:t xml:space="preserve"> </w:t>
      </w:r>
      <w:r w:rsidR="001141E8" w:rsidRPr="00AA1F55">
        <w:rPr>
          <w:lang w:eastAsia="en-US"/>
        </w:rPr>
        <w:t xml:space="preserve">The development of the IDIP and any initiatives it </w:t>
      </w:r>
      <w:proofErr w:type="gramStart"/>
      <w:r w:rsidR="001141E8" w:rsidRPr="00AA1F55">
        <w:rPr>
          <w:lang w:eastAsia="en-US"/>
        </w:rPr>
        <w:t>establishes</w:t>
      </w:r>
      <w:proofErr w:type="gramEnd"/>
      <w:r w:rsidR="001141E8" w:rsidRPr="00AA1F55">
        <w:rPr>
          <w:lang w:eastAsia="en-US"/>
        </w:rPr>
        <w:t xml:space="preserve"> must follow best</w:t>
      </w:r>
      <w:r w:rsidR="00353576" w:rsidRPr="00AA1F55">
        <w:rPr>
          <w:lang w:eastAsia="en-US"/>
        </w:rPr>
        <w:t xml:space="preserve"> practice for initiating reforms impacting First Nations peoples</w:t>
      </w:r>
      <w:r w:rsidR="001141E8" w:rsidRPr="00AA1F55">
        <w:rPr>
          <w:lang w:eastAsia="en-US"/>
        </w:rPr>
        <w:t xml:space="preserve">, including </w:t>
      </w:r>
      <w:r w:rsidR="00353576" w:rsidRPr="00AA1F55">
        <w:rPr>
          <w:lang w:eastAsia="en-US"/>
        </w:rPr>
        <w:t>shared decision-making, community-controlled service delivery, representative voice and locally relevant programs.</w:t>
      </w:r>
      <w:r w:rsidR="00353576" w:rsidRPr="00AA1F55">
        <w:rPr>
          <w:rStyle w:val="FootnoteReference"/>
          <w:lang w:eastAsia="en-US"/>
        </w:rPr>
        <w:footnoteReference w:id="3"/>
      </w:r>
      <w:r w:rsidR="005D4C29" w:rsidRPr="00AA1F55">
        <w:rPr>
          <w:lang w:eastAsia="en-US"/>
        </w:rPr>
        <w:t xml:space="preserve"> </w:t>
      </w:r>
      <w:r w:rsidR="00D726C9" w:rsidRPr="00AA1F55">
        <w:rPr>
          <w:lang w:eastAsia="en-US"/>
        </w:rPr>
        <w:t xml:space="preserve">The IDIP must recognise these cultural requirements, and as discussed below, </w:t>
      </w:r>
      <w:r w:rsidR="001C4D89" w:rsidRPr="00AA1F55">
        <w:rPr>
          <w:lang w:eastAsia="en-US"/>
        </w:rPr>
        <w:t xml:space="preserve">intersecting </w:t>
      </w:r>
      <w:r w:rsidR="00D726C9" w:rsidRPr="00AA1F55">
        <w:rPr>
          <w:lang w:eastAsia="en-US"/>
        </w:rPr>
        <w:t>opportunities for employment</w:t>
      </w:r>
      <w:r w:rsidR="004B448D" w:rsidRPr="00AA1F55">
        <w:rPr>
          <w:lang w:eastAsia="en-US"/>
        </w:rPr>
        <w:t xml:space="preserve">, </w:t>
      </w:r>
      <w:r w:rsidR="00D726C9" w:rsidRPr="00AA1F55">
        <w:rPr>
          <w:lang w:eastAsia="en-US"/>
        </w:rPr>
        <w:t>economic development</w:t>
      </w:r>
      <w:r w:rsidR="004B448D" w:rsidRPr="00AA1F55">
        <w:rPr>
          <w:lang w:eastAsia="en-US"/>
        </w:rPr>
        <w:t xml:space="preserve"> and </w:t>
      </w:r>
      <w:r w:rsidR="00D726C9" w:rsidRPr="00AA1F55">
        <w:rPr>
          <w:lang w:eastAsia="en-US"/>
        </w:rPr>
        <w:t xml:space="preserve">education, </w:t>
      </w:r>
      <w:r w:rsidR="004B448D" w:rsidRPr="00AA1F55">
        <w:rPr>
          <w:lang w:eastAsia="en-US"/>
        </w:rPr>
        <w:t xml:space="preserve">as well as </w:t>
      </w:r>
      <w:r w:rsidR="00D726C9" w:rsidRPr="00AA1F55">
        <w:rPr>
          <w:lang w:eastAsia="en-US"/>
        </w:rPr>
        <w:t>health and social service</w:t>
      </w:r>
      <w:r w:rsidR="004B448D" w:rsidRPr="00AA1F55">
        <w:rPr>
          <w:lang w:eastAsia="en-US"/>
        </w:rPr>
        <w:t xml:space="preserve"> delivery.</w:t>
      </w:r>
    </w:p>
    <w:p w14:paraId="497AA413" w14:textId="427F592E" w:rsidR="00EF0FEE" w:rsidRPr="00F76DC1" w:rsidRDefault="00433DD9" w:rsidP="00B76B86">
      <w:pPr>
        <w:pStyle w:val="Recommendation"/>
        <w:numPr>
          <w:ilvl w:val="0"/>
          <w:numId w:val="31"/>
        </w:numPr>
      </w:pPr>
      <w:r w:rsidRPr="00F76DC1">
        <w:t xml:space="preserve">That the IDIP recognises the essentiality of First Nations led efforts to address digital inclusion and </w:t>
      </w:r>
      <w:proofErr w:type="gramStart"/>
      <w:r w:rsidRPr="00F76DC1">
        <w:t>allocates</w:t>
      </w:r>
      <w:proofErr w:type="gramEnd"/>
      <w:r w:rsidRPr="00F76DC1">
        <w:t xml:space="preserve"> resourcing to facilitate First Nations communities and community-controlled organisations to lead this work</w:t>
      </w:r>
      <w:r w:rsidR="002D5952">
        <w:t>.</w:t>
      </w:r>
    </w:p>
    <w:p w14:paraId="3287884B" w14:textId="004C3C64" w:rsidR="00110710" w:rsidRPr="00AA1F55" w:rsidRDefault="00110710" w:rsidP="00110710">
      <w:pPr>
        <w:jc w:val="both"/>
        <w:rPr>
          <w:lang w:eastAsia="en-US"/>
        </w:rPr>
      </w:pPr>
      <w:r w:rsidRPr="00AA1F55">
        <w:rPr>
          <w:lang w:eastAsia="en-US"/>
        </w:rPr>
        <w:t>A truly inclusive and First Nations led IDIP would support the overarching outcomes at the heart of the National Agreement on Closing the Gap and would support action on the four Priority Reform areas aimed at changing the way governments work to improve the lives of First Nations peoples.</w:t>
      </w:r>
      <w:r w:rsidRPr="00AA1F55">
        <w:rPr>
          <w:rStyle w:val="FootnoteReference"/>
          <w:lang w:eastAsia="en-US"/>
        </w:rPr>
        <w:footnoteReference w:id="4"/>
      </w:r>
      <w:r w:rsidRPr="00AA1F55">
        <w:rPr>
          <w:lang w:eastAsia="en-US"/>
        </w:rPr>
        <w:t xml:space="preserve"> In addition, First Nations led efforts to improve digital inclusion could support progress on other Closing the Gap outcomes, such as those relating to education, health and employment. </w:t>
      </w:r>
    </w:p>
    <w:p w14:paraId="32C50F66" w14:textId="799FFA2E" w:rsidR="00140051" w:rsidRPr="00AA1F55" w:rsidRDefault="00140051" w:rsidP="00140051">
      <w:pPr>
        <w:pStyle w:val="Heading3"/>
      </w:pPr>
      <w:bookmarkStart w:id="10" w:name="_Toc87020216"/>
      <w:r w:rsidRPr="00AA1F55">
        <w:lastRenderedPageBreak/>
        <w:t>Scope of the Indigenous Digital Inclusion Plan</w:t>
      </w:r>
      <w:bookmarkEnd w:id="10"/>
    </w:p>
    <w:p w14:paraId="1017A8BF" w14:textId="1F8BEC6C" w:rsidR="00886DB4" w:rsidRPr="00AA1F55" w:rsidRDefault="008B04C6" w:rsidP="00AC0302">
      <w:pPr>
        <w:jc w:val="both"/>
        <w:rPr>
          <w:lang w:eastAsia="en-US"/>
        </w:rPr>
      </w:pPr>
      <w:r w:rsidRPr="00AA1F55">
        <w:rPr>
          <w:lang w:eastAsia="en-US"/>
        </w:rPr>
        <w:t xml:space="preserve">ACCAN’s Indigenous Steering Committee understands that recommendation </w:t>
      </w:r>
      <w:r w:rsidR="00387BC6" w:rsidRPr="00AA1F55">
        <w:rPr>
          <w:lang w:eastAsia="en-US"/>
        </w:rPr>
        <w:t xml:space="preserve">8 of the 2018 Regional Telecommunications Review was for the development of a targeted Indigenous Digital Inclusion </w:t>
      </w:r>
      <w:r w:rsidR="00D630BC" w:rsidRPr="00AA1F55">
        <w:rPr>
          <w:lang w:eastAsia="en-US"/>
        </w:rPr>
        <w:t>program</w:t>
      </w:r>
      <w:r w:rsidRPr="00AA1F55">
        <w:rPr>
          <w:lang w:eastAsia="en-US"/>
        </w:rPr>
        <w:t>.</w:t>
      </w:r>
      <w:r w:rsidR="001141E8" w:rsidRPr="00AA1F55">
        <w:rPr>
          <w:rStyle w:val="FootnoteReference"/>
          <w:lang w:eastAsia="en-US"/>
        </w:rPr>
        <w:footnoteReference w:id="5"/>
      </w:r>
      <w:r w:rsidRPr="00AA1F55">
        <w:rPr>
          <w:lang w:eastAsia="en-US"/>
        </w:rPr>
        <w:t xml:space="preserve"> </w:t>
      </w:r>
      <w:r w:rsidR="005A29A8" w:rsidRPr="00AA1F55">
        <w:rPr>
          <w:lang w:eastAsia="en-US"/>
        </w:rPr>
        <w:t xml:space="preserve">However, we are </w:t>
      </w:r>
      <w:r w:rsidR="00583EC7" w:rsidRPr="00AA1F55">
        <w:rPr>
          <w:lang w:eastAsia="en-US"/>
        </w:rPr>
        <w:t>very concerned that the discussion paper</w:t>
      </w:r>
      <w:r w:rsidR="00AD49A7" w:rsidRPr="00AA1F55">
        <w:rPr>
          <w:lang w:eastAsia="en-US"/>
        </w:rPr>
        <w:t xml:space="preserve"> omits</w:t>
      </w:r>
      <w:r w:rsidR="003A0F39" w:rsidRPr="00AA1F55">
        <w:rPr>
          <w:lang w:eastAsia="en-US"/>
        </w:rPr>
        <w:t xml:space="preserve"> the experiences and needs of First Nations peoples living in urban areas</w:t>
      </w:r>
      <w:r w:rsidR="006B55CB" w:rsidRPr="00AA1F55">
        <w:rPr>
          <w:lang w:eastAsia="en-US"/>
        </w:rPr>
        <w:t xml:space="preserve">. </w:t>
      </w:r>
    </w:p>
    <w:p w14:paraId="531185BF" w14:textId="386F0A43" w:rsidR="00AC0302" w:rsidRPr="00AA1F55" w:rsidRDefault="006B55CB" w:rsidP="00AC0302">
      <w:pPr>
        <w:jc w:val="both"/>
        <w:rPr>
          <w:lang w:eastAsia="en-US"/>
        </w:rPr>
      </w:pPr>
      <w:r w:rsidRPr="00AA1F55">
        <w:rPr>
          <w:lang w:eastAsia="en-US"/>
        </w:rPr>
        <w:t>Indeed</w:t>
      </w:r>
      <w:r w:rsidR="008623A3" w:rsidRPr="00AA1F55">
        <w:rPr>
          <w:lang w:eastAsia="en-US"/>
        </w:rPr>
        <w:t xml:space="preserve">, </w:t>
      </w:r>
      <w:r w:rsidRPr="00AA1F55">
        <w:rPr>
          <w:lang w:eastAsia="en-US"/>
        </w:rPr>
        <w:t xml:space="preserve">the </w:t>
      </w:r>
      <w:r w:rsidR="005D296D" w:rsidRPr="00AA1F55">
        <w:t xml:space="preserve">new digital inclusion </w:t>
      </w:r>
      <w:r w:rsidR="00722378" w:rsidRPr="00AA1F55">
        <w:t>focus</w:t>
      </w:r>
      <w:r w:rsidR="00AD49A7" w:rsidRPr="00AA1F55">
        <w:t>, Outcome 17,</w:t>
      </w:r>
      <w:r w:rsidR="005D296D" w:rsidRPr="00AA1F55">
        <w:t xml:space="preserve"> introduced to the National Agreement on Closing the Gap</w:t>
      </w:r>
      <w:r w:rsidR="00D863BC" w:rsidRPr="00AA1F55">
        <w:t xml:space="preserve">, </w:t>
      </w:r>
      <w:r w:rsidR="005D296D" w:rsidRPr="00AA1F55">
        <w:t>is that Aboriginal and Torres Strait Islander people</w:t>
      </w:r>
      <w:r w:rsidR="00CB3913" w:rsidRPr="00AA1F55">
        <w:t>s</w:t>
      </w:r>
      <w:r w:rsidR="005D296D" w:rsidRPr="00AA1F55">
        <w:t xml:space="preserve"> have access to information and services enabling participation in informed decision-making regarding their own lives.</w:t>
      </w:r>
      <w:r w:rsidR="005D296D" w:rsidRPr="00AA1F55">
        <w:rPr>
          <w:rStyle w:val="FootnoteReference"/>
        </w:rPr>
        <w:footnoteReference w:id="6"/>
      </w:r>
      <w:r w:rsidR="005D296D" w:rsidRPr="00AA1F55">
        <w:t xml:space="preserve"> Target 17 is that by 2026, Aboriginal and Torres Strait Islander people</w:t>
      </w:r>
      <w:r w:rsidR="00CB3913" w:rsidRPr="00AA1F55">
        <w:t>s</w:t>
      </w:r>
      <w:r w:rsidR="005D296D" w:rsidRPr="00AA1F55">
        <w:t xml:space="preserve"> have equal levels of digital inclusion.</w:t>
      </w:r>
      <w:r w:rsidR="005D296D" w:rsidRPr="00AA1F55">
        <w:rPr>
          <w:rStyle w:val="FootnoteReference"/>
        </w:rPr>
        <w:footnoteReference w:id="7"/>
      </w:r>
      <w:r w:rsidR="005D296D" w:rsidRPr="00AA1F55">
        <w:t xml:space="preserve"> </w:t>
      </w:r>
      <w:r w:rsidR="00AC0302" w:rsidRPr="00AA1F55">
        <w:t xml:space="preserve">This outcome and its corresponding target do not discriminate based on location. </w:t>
      </w:r>
      <w:r w:rsidR="00AC0302" w:rsidRPr="00AA1F55">
        <w:rPr>
          <w:lang w:eastAsia="en-US"/>
        </w:rPr>
        <w:t>As such, it is critical that the IDIP include all First Nations peoples regardless of where they live.</w:t>
      </w:r>
      <w:r w:rsidR="00C87024" w:rsidRPr="00AA1F55">
        <w:rPr>
          <w:lang w:eastAsia="en-US"/>
        </w:rPr>
        <w:t xml:space="preserve"> This inclusion of all First Nations peoples </w:t>
      </w:r>
      <w:r w:rsidR="00A5461E" w:rsidRPr="00AA1F55">
        <w:rPr>
          <w:lang w:eastAsia="en-US"/>
        </w:rPr>
        <w:t xml:space="preserve">within the IDIP </w:t>
      </w:r>
      <w:r w:rsidR="00C87024" w:rsidRPr="00AA1F55">
        <w:rPr>
          <w:lang w:eastAsia="en-US"/>
        </w:rPr>
        <w:t xml:space="preserve">must </w:t>
      </w:r>
      <w:r w:rsidR="00A5461E" w:rsidRPr="00AA1F55">
        <w:rPr>
          <w:lang w:eastAsia="en-US"/>
        </w:rPr>
        <w:t xml:space="preserve">be done in a way that acknowledges and respects </w:t>
      </w:r>
      <w:r w:rsidR="00C87024" w:rsidRPr="00AA1F55">
        <w:rPr>
          <w:lang w:eastAsia="en-US"/>
        </w:rPr>
        <w:t xml:space="preserve">the intersecting identities and </w:t>
      </w:r>
      <w:r w:rsidR="00A5461E" w:rsidRPr="00AA1F55">
        <w:rPr>
          <w:lang w:eastAsia="en-US"/>
        </w:rPr>
        <w:t>diverse</w:t>
      </w:r>
      <w:r w:rsidR="00C87024" w:rsidRPr="00AA1F55">
        <w:rPr>
          <w:lang w:eastAsia="en-US"/>
        </w:rPr>
        <w:t xml:space="preserve"> lived experiences </w:t>
      </w:r>
      <w:r w:rsidR="00507B32" w:rsidRPr="00AA1F55">
        <w:rPr>
          <w:lang w:eastAsia="en-US"/>
        </w:rPr>
        <w:t xml:space="preserve">across </w:t>
      </w:r>
      <w:r w:rsidR="00D106FF">
        <w:rPr>
          <w:lang w:eastAsia="en-US"/>
        </w:rPr>
        <w:t>First Nations peoples</w:t>
      </w:r>
      <w:r w:rsidR="00A5461E" w:rsidRPr="00AA1F55">
        <w:rPr>
          <w:lang w:eastAsia="en-US"/>
        </w:rPr>
        <w:t>.</w:t>
      </w:r>
    </w:p>
    <w:p w14:paraId="7EBD3DC9" w14:textId="04772CF1" w:rsidR="00741B5C" w:rsidRPr="00AA1F55" w:rsidRDefault="00AC0302" w:rsidP="00C12675">
      <w:pPr>
        <w:jc w:val="both"/>
        <w:rPr>
          <w:lang w:eastAsia="en-US"/>
        </w:rPr>
      </w:pPr>
      <w:r w:rsidRPr="00AA1F55">
        <w:rPr>
          <w:lang w:eastAsia="en-US"/>
        </w:rPr>
        <w:t xml:space="preserve">This is particularly important given a </w:t>
      </w:r>
      <w:r w:rsidR="00111D46" w:rsidRPr="00AA1F55">
        <w:rPr>
          <w:lang w:eastAsia="en-US"/>
        </w:rPr>
        <w:t>greater</w:t>
      </w:r>
      <w:r w:rsidRPr="00AA1F55">
        <w:rPr>
          <w:lang w:eastAsia="en-US"/>
        </w:rPr>
        <w:t xml:space="preserve"> proportion of First Nations peoples live in more urban areas than remote.</w:t>
      </w:r>
      <w:r w:rsidR="00106F3A" w:rsidRPr="00AA1F55">
        <w:rPr>
          <w:rStyle w:val="FootnoteReference"/>
          <w:lang w:eastAsia="en-US"/>
        </w:rPr>
        <w:footnoteReference w:id="8"/>
      </w:r>
      <w:r w:rsidRPr="00AA1F55">
        <w:rPr>
          <w:lang w:eastAsia="en-US"/>
        </w:rPr>
        <w:t xml:space="preserve"> </w:t>
      </w:r>
      <w:r w:rsidR="00741B5C" w:rsidRPr="00AA1F55">
        <w:rPr>
          <w:lang w:eastAsia="en-US"/>
        </w:rPr>
        <w:t xml:space="preserve">First Nations communities living in urban areas experience a unique set of challenges. Often these communities are less visible as they are dispersed among the broader population, and while there may be pockets of First Nations communities within urban areas, these may be hubs and not necessarily where people live. </w:t>
      </w:r>
    </w:p>
    <w:p w14:paraId="66DCC15F" w14:textId="69730B49" w:rsidR="006D0B57" w:rsidRPr="00AA1F55" w:rsidRDefault="009B5D74" w:rsidP="00C12675">
      <w:pPr>
        <w:jc w:val="both"/>
        <w:rPr>
          <w:lang w:eastAsia="en-US"/>
        </w:rPr>
      </w:pPr>
      <w:r w:rsidRPr="00AA1F55">
        <w:rPr>
          <w:lang w:eastAsia="en-US"/>
        </w:rPr>
        <w:t xml:space="preserve">COVID-19 has highlighted the significant digital gap affecting First Nations peoples, with many people left offline </w:t>
      </w:r>
      <w:r w:rsidR="00521ED5" w:rsidRPr="00AA1F55">
        <w:rPr>
          <w:lang w:eastAsia="en-US"/>
        </w:rPr>
        <w:t xml:space="preserve">during lockdowns </w:t>
      </w:r>
      <w:r w:rsidRPr="00AA1F55">
        <w:rPr>
          <w:lang w:eastAsia="en-US"/>
        </w:rPr>
        <w:t xml:space="preserve">without access to education, employment, </w:t>
      </w:r>
      <w:proofErr w:type="gramStart"/>
      <w:r w:rsidRPr="00AA1F55">
        <w:rPr>
          <w:lang w:eastAsia="en-US"/>
        </w:rPr>
        <w:t>health</w:t>
      </w:r>
      <w:proofErr w:type="gramEnd"/>
      <w:r w:rsidRPr="00AA1F55">
        <w:rPr>
          <w:lang w:eastAsia="en-US"/>
        </w:rPr>
        <w:t xml:space="preserve"> or basic services.</w:t>
      </w:r>
      <w:r w:rsidR="009C6338" w:rsidRPr="00AA1F55">
        <w:rPr>
          <w:rStyle w:val="FootnoteReference"/>
          <w:lang w:eastAsia="en-US"/>
        </w:rPr>
        <w:footnoteReference w:id="9"/>
      </w:r>
      <w:r w:rsidR="00421733" w:rsidRPr="00AA1F55">
        <w:rPr>
          <w:lang w:eastAsia="en-US"/>
        </w:rPr>
        <w:t xml:space="preserve"> We do not refute that during this time the digital divide between urban and remote areas</w:t>
      </w:r>
      <w:r w:rsidR="00521ED5" w:rsidRPr="00AA1F55">
        <w:rPr>
          <w:lang w:eastAsia="en-US"/>
        </w:rPr>
        <w:t xml:space="preserve"> also</w:t>
      </w:r>
      <w:r w:rsidR="00421733" w:rsidRPr="00AA1F55">
        <w:rPr>
          <w:lang w:eastAsia="en-US"/>
        </w:rPr>
        <w:t xml:space="preserve"> increased – however </w:t>
      </w:r>
      <w:r w:rsidR="009C6338" w:rsidRPr="00AA1F55">
        <w:rPr>
          <w:lang w:eastAsia="en-US"/>
        </w:rPr>
        <w:t>efforts to address this gap must not leave First Nations peoples in urban areas behind.</w:t>
      </w:r>
      <w:r w:rsidR="00C12675" w:rsidRPr="00AA1F55">
        <w:rPr>
          <w:lang w:eastAsia="en-US"/>
        </w:rPr>
        <w:t xml:space="preserve"> As our submission will attest, some issues relating to digital inclusion are experienced very similarly </w:t>
      </w:r>
      <w:r w:rsidR="00D57142" w:rsidRPr="00AA1F55">
        <w:rPr>
          <w:lang w:eastAsia="en-US"/>
        </w:rPr>
        <w:t>in both</w:t>
      </w:r>
      <w:r w:rsidR="00C12675" w:rsidRPr="00AA1F55">
        <w:rPr>
          <w:lang w:eastAsia="en-US"/>
        </w:rPr>
        <w:t xml:space="preserve"> remote and urban communities</w:t>
      </w:r>
      <w:r w:rsidR="009F4A82" w:rsidRPr="00AA1F55">
        <w:rPr>
          <w:lang w:eastAsia="en-US"/>
        </w:rPr>
        <w:t xml:space="preserve">, in part due to </w:t>
      </w:r>
      <w:r w:rsidR="00D106FF">
        <w:rPr>
          <w:lang w:eastAsia="en-US"/>
        </w:rPr>
        <w:t xml:space="preserve">shared </w:t>
      </w:r>
      <w:r w:rsidR="009F4A82" w:rsidRPr="00AA1F55">
        <w:rPr>
          <w:lang w:eastAsia="en-US"/>
        </w:rPr>
        <w:t>cultural and socio-economic experiences</w:t>
      </w:r>
      <w:r w:rsidR="00C12675" w:rsidRPr="00AA1F55">
        <w:rPr>
          <w:lang w:eastAsia="en-US"/>
        </w:rPr>
        <w:t xml:space="preserve">. </w:t>
      </w:r>
      <w:r w:rsidR="00AC0302" w:rsidRPr="00AA1F55">
        <w:rPr>
          <w:lang w:eastAsia="en-US"/>
        </w:rPr>
        <w:t xml:space="preserve">The IDIP must </w:t>
      </w:r>
      <w:r w:rsidR="00C12675" w:rsidRPr="00AA1F55">
        <w:rPr>
          <w:lang w:eastAsia="en-US"/>
        </w:rPr>
        <w:t xml:space="preserve">therefore </w:t>
      </w:r>
      <w:r w:rsidR="00AC0302" w:rsidRPr="00AA1F55">
        <w:rPr>
          <w:lang w:eastAsia="en-US"/>
        </w:rPr>
        <w:t>be comprehensive and ensure equity for all First Nations peoples.</w:t>
      </w:r>
    </w:p>
    <w:p w14:paraId="6C99BAA9" w14:textId="0EAAEB71" w:rsidR="00EF0FEE" w:rsidRPr="00F76DC1" w:rsidRDefault="00EF0FEE" w:rsidP="00EF0FEE">
      <w:pPr>
        <w:pStyle w:val="Recommendation"/>
      </w:pPr>
      <w:r w:rsidRPr="00F76DC1">
        <w:t>That the IDIP and digital inclusion initiatives</w:t>
      </w:r>
      <w:r w:rsidR="00022AD6" w:rsidRPr="00F76DC1">
        <w:t xml:space="preserve"> </w:t>
      </w:r>
      <w:proofErr w:type="gramStart"/>
      <w:r w:rsidR="00022AD6" w:rsidRPr="00F76DC1">
        <w:t>established</w:t>
      </w:r>
      <w:proofErr w:type="gramEnd"/>
      <w:r w:rsidR="00022AD6" w:rsidRPr="00F76DC1">
        <w:t xml:space="preserve"> by the Plan</w:t>
      </w:r>
      <w:r w:rsidRPr="00F76DC1">
        <w:t xml:space="preserve"> include all First Nations peoples regardless of where they live.</w:t>
      </w:r>
    </w:p>
    <w:p w14:paraId="2CBABF8C" w14:textId="4A17FE8E" w:rsidR="00D64627" w:rsidRPr="00AA1F55" w:rsidRDefault="00140051" w:rsidP="00D64627">
      <w:pPr>
        <w:pStyle w:val="Heading3"/>
      </w:pPr>
      <w:bookmarkStart w:id="11" w:name="_Toc87020217"/>
      <w:r w:rsidRPr="00AA1F55">
        <w:lastRenderedPageBreak/>
        <w:t>Digital inclusion as an enabler</w:t>
      </w:r>
      <w:bookmarkEnd w:id="11"/>
    </w:p>
    <w:p w14:paraId="158D6B79" w14:textId="3C08B25C" w:rsidR="00D64627" w:rsidRDefault="00EA2786" w:rsidP="00814158">
      <w:pPr>
        <w:jc w:val="both"/>
        <w:rPr>
          <w:lang w:eastAsia="en-US"/>
        </w:rPr>
      </w:pPr>
      <w:r w:rsidRPr="00AA1F55">
        <w:rPr>
          <w:lang w:eastAsia="en-US"/>
        </w:rPr>
        <w:t xml:space="preserve">We agree with the </w:t>
      </w:r>
      <w:r w:rsidR="00814158" w:rsidRPr="00AA1F55">
        <w:rPr>
          <w:lang w:eastAsia="en-US"/>
        </w:rPr>
        <w:t>NIAA’s assessment</w:t>
      </w:r>
      <w:r w:rsidR="00814158" w:rsidRPr="00AA1F55">
        <w:rPr>
          <w:rStyle w:val="FootnoteReference"/>
          <w:lang w:eastAsia="en-US"/>
        </w:rPr>
        <w:footnoteReference w:id="10"/>
      </w:r>
      <w:r w:rsidR="00814158" w:rsidRPr="00AA1F55">
        <w:rPr>
          <w:lang w:eastAsia="en-US"/>
        </w:rPr>
        <w:t xml:space="preserve"> </w:t>
      </w:r>
      <w:r w:rsidRPr="00AA1F55">
        <w:rPr>
          <w:lang w:eastAsia="en-US"/>
        </w:rPr>
        <w:t>that d</w:t>
      </w:r>
      <w:r w:rsidR="00D64627" w:rsidRPr="00AA1F55">
        <w:rPr>
          <w:lang w:eastAsia="en-US"/>
        </w:rPr>
        <w:t>igital inclusion</w:t>
      </w:r>
      <w:r w:rsidR="005B2F0B" w:rsidRPr="00AA1F55">
        <w:rPr>
          <w:lang w:eastAsia="en-US"/>
        </w:rPr>
        <w:t xml:space="preserve"> can lead to </w:t>
      </w:r>
      <w:proofErr w:type="gramStart"/>
      <w:r w:rsidR="005B2F0B" w:rsidRPr="00AA1F55">
        <w:rPr>
          <w:lang w:eastAsia="en-US"/>
        </w:rPr>
        <w:t>numerous</w:t>
      </w:r>
      <w:proofErr w:type="gramEnd"/>
      <w:r w:rsidR="005B2F0B" w:rsidRPr="00AA1F55">
        <w:rPr>
          <w:lang w:eastAsia="en-US"/>
        </w:rPr>
        <w:t xml:space="preserve"> benefits for digitally connected and capable individuals</w:t>
      </w:r>
      <w:r w:rsidRPr="00AA1F55">
        <w:rPr>
          <w:lang w:eastAsia="en-US"/>
        </w:rPr>
        <w:t xml:space="preserve"> and the broader Australian society</w:t>
      </w:r>
      <w:r w:rsidR="005B2F0B" w:rsidRPr="00AA1F55">
        <w:rPr>
          <w:lang w:eastAsia="en-US"/>
        </w:rPr>
        <w:t>.</w:t>
      </w:r>
      <w:r w:rsidR="00932C79" w:rsidRPr="00AA1F55">
        <w:rPr>
          <w:lang w:eastAsia="en-US"/>
        </w:rPr>
        <w:t xml:space="preserve"> ACCAN has long advocated that available, </w:t>
      </w:r>
      <w:proofErr w:type="gramStart"/>
      <w:r w:rsidR="00932C79" w:rsidRPr="00AA1F55">
        <w:rPr>
          <w:lang w:eastAsia="en-US"/>
        </w:rPr>
        <w:t>affordable</w:t>
      </w:r>
      <w:proofErr w:type="gramEnd"/>
      <w:r w:rsidR="00932C79" w:rsidRPr="00AA1F55">
        <w:rPr>
          <w:lang w:eastAsia="en-US"/>
        </w:rPr>
        <w:t xml:space="preserve"> and accessible communications </w:t>
      </w:r>
      <w:r w:rsidR="00AF1443" w:rsidRPr="00AA1F55">
        <w:rPr>
          <w:lang w:eastAsia="en-US"/>
        </w:rPr>
        <w:t xml:space="preserve">products and services </w:t>
      </w:r>
      <w:r w:rsidR="00932C79" w:rsidRPr="00AA1F55">
        <w:rPr>
          <w:lang w:eastAsia="en-US"/>
        </w:rPr>
        <w:t xml:space="preserve">can support and enable the enjoyment of a range of </w:t>
      </w:r>
      <w:r w:rsidR="00472988" w:rsidRPr="00AA1F55">
        <w:rPr>
          <w:lang w:eastAsia="en-US"/>
        </w:rPr>
        <w:t xml:space="preserve">human rights, and lead to improved opportunities for digitally connected individuals. </w:t>
      </w:r>
      <w:r w:rsidR="00534C69" w:rsidRPr="00AA1F55">
        <w:rPr>
          <w:lang w:eastAsia="en-US"/>
        </w:rPr>
        <w:t xml:space="preserve">Enhanced rates of digital inclusion can lead to </w:t>
      </w:r>
      <w:r w:rsidR="00817821" w:rsidRPr="00AA1F55">
        <w:rPr>
          <w:lang w:eastAsia="en-US"/>
        </w:rPr>
        <w:t xml:space="preserve">greater inclusion within </w:t>
      </w:r>
      <w:r w:rsidR="00D13589" w:rsidRPr="00AA1F55">
        <w:rPr>
          <w:lang w:eastAsia="en-US"/>
        </w:rPr>
        <w:t xml:space="preserve">an increasingly digital </w:t>
      </w:r>
      <w:r w:rsidR="00817821" w:rsidRPr="00AA1F55">
        <w:rPr>
          <w:lang w:eastAsia="en-US"/>
        </w:rPr>
        <w:t xml:space="preserve">society, including better access to </w:t>
      </w:r>
      <w:r w:rsidR="00796FF7" w:rsidRPr="00AA1F55">
        <w:rPr>
          <w:lang w:eastAsia="en-US"/>
        </w:rPr>
        <w:t xml:space="preserve">healthcare and </w:t>
      </w:r>
      <w:r w:rsidR="00817821" w:rsidRPr="00AA1F55">
        <w:rPr>
          <w:lang w:eastAsia="en-US"/>
        </w:rPr>
        <w:t>educatio</w:t>
      </w:r>
      <w:r w:rsidR="00796FF7" w:rsidRPr="00AA1F55">
        <w:rPr>
          <w:lang w:eastAsia="en-US"/>
        </w:rPr>
        <w:t>n</w:t>
      </w:r>
      <w:r w:rsidR="00817821" w:rsidRPr="00AA1F55">
        <w:rPr>
          <w:lang w:eastAsia="en-US"/>
        </w:rPr>
        <w:t xml:space="preserve">, more inclusive </w:t>
      </w:r>
      <w:proofErr w:type="gramStart"/>
      <w:r w:rsidR="00817821" w:rsidRPr="00AA1F55">
        <w:rPr>
          <w:lang w:eastAsia="en-US"/>
        </w:rPr>
        <w:t>workplaces</w:t>
      </w:r>
      <w:proofErr w:type="gramEnd"/>
      <w:r w:rsidR="00817821" w:rsidRPr="00AA1F55">
        <w:rPr>
          <w:lang w:eastAsia="en-US"/>
        </w:rPr>
        <w:t xml:space="preserve"> and </w:t>
      </w:r>
      <w:r w:rsidR="00B56791" w:rsidRPr="00AA1F55">
        <w:rPr>
          <w:lang w:eastAsia="en-US"/>
        </w:rPr>
        <w:t xml:space="preserve">greater participation in </w:t>
      </w:r>
      <w:r w:rsidR="00BA2800" w:rsidRPr="00AA1F55">
        <w:rPr>
          <w:lang w:eastAsia="en-US"/>
        </w:rPr>
        <w:t xml:space="preserve">all facets of </w:t>
      </w:r>
      <w:r w:rsidR="00B56791" w:rsidRPr="00AA1F55">
        <w:rPr>
          <w:lang w:eastAsia="en-US"/>
        </w:rPr>
        <w:t xml:space="preserve">online life. </w:t>
      </w:r>
      <w:r w:rsidR="00BA2800" w:rsidRPr="00AA1F55">
        <w:rPr>
          <w:lang w:eastAsia="en-US"/>
        </w:rPr>
        <w:t>Importantly, e</w:t>
      </w:r>
      <w:r w:rsidR="00A72410" w:rsidRPr="00AA1F55">
        <w:rPr>
          <w:lang w:eastAsia="en-US"/>
        </w:rPr>
        <w:t xml:space="preserve">fforts to </w:t>
      </w:r>
      <w:r w:rsidR="00BA2800" w:rsidRPr="00AA1F55">
        <w:rPr>
          <w:lang w:eastAsia="en-US"/>
        </w:rPr>
        <w:t>improve the</w:t>
      </w:r>
      <w:r w:rsidR="00A72410" w:rsidRPr="00AA1F55">
        <w:rPr>
          <w:lang w:eastAsia="en-US"/>
        </w:rPr>
        <w:t xml:space="preserve"> digital inclusion of First Nations communities will support </w:t>
      </w:r>
      <w:r w:rsidR="009468B3" w:rsidRPr="00AA1F55">
        <w:rPr>
          <w:lang w:eastAsia="en-US"/>
        </w:rPr>
        <w:t>greater equity for First Nations peoples</w:t>
      </w:r>
      <w:r w:rsidR="002A093B">
        <w:rPr>
          <w:lang w:eastAsia="en-US"/>
        </w:rPr>
        <w:t xml:space="preserve"> more broadly</w:t>
      </w:r>
      <w:r w:rsidR="009468B3" w:rsidRPr="00AA1F55">
        <w:rPr>
          <w:lang w:eastAsia="en-US"/>
        </w:rPr>
        <w:t xml:space="preserve">. </w:t>
      </w:r>
    </w:p>
    <w:p w14:paraId="433CA022" w14:textId="54F58192" w:rsidR="002A093B" w:rsidRPr="002A093B" w:rsidRDefault="002A093B" w:rsidP="00814158">
      <w:pPr>
        <w:jc w:val="both"/>
        <w:rPr>
          <w:rStyle w:val="Emphasis"/>
        </w:rPr>
      </w:pPr>
      <w:r w:rsidRPr="002A093B">
        <w:rPr>
          <w:rStyle w:val="Emphasis"/>
        </w:rPr>
        <w:t>Education</w:t>
      </w:r>
    </w:p>
    <w:p w14:paraId="2F57EFA3" w14:textId="373EECD3" w:rsidR="00D87AF4" w:rsidRDefault="00DB0C47" w:rsidP="0019572B">
      <w:pPr>
        <w:jc w:val="both"/>
      </w:pPr>
      <w:r w:rsidRPr="00AA1F55">
        <w:rPr>
          <w:lang w:eastAsia="en-US"/>
        </w:rPr>
        <w:t>Improved digital inclusion</w:t>
      </w:r>
      <w:r w:rsidR="00FC2CDA" w:rsidRPr="00AA1F55">
        <w:rPr>
          <w:lang w:eastAsia="en-US"/>
        </w:rPr>
        <w:t xml:space="preserve"> would </w:t>
      </w:r>
      <w:r w:rsidR="00902CE1" w:rsidRPr="00AA1F55">
        <w:rPr>
          <w:lang w:eastAsia="en-US"/>
        </w:rPr>
        <w:t>support</w:t>
      </w:r>
      <w:r w:rsidR="00CB55A0" w:rsidRPr="00AA1F55">
        <w:rPr>
          <w:lang w:eastAsia="en-US"/>
        </w:rPr>
        <w:t xml:space="preserve"> greater educational</w:t>
      </w:r>
      <w:r w:rsidR="00FC2CDA" w:rsidRPr="00AA1F55">
        <w:rPr>
          <w:lang w:eastAsia="en-US"/>
        </w:rPr>
        <w:t xml:space="preserve"> opportunities </w:t>
      </w:r>
      <w:r w:rsidR="00CB55A0" w:rsidRPr="00AA1F55">
        <w:rPr>
          <w:lang w:eastAsia="en-US"/>
        </w:rPr>
        <w:t>for</w:t>
      </w:r>
      <w:r w:rsidR="00FC2CDA" w:rsidRPr="00AA1F55">
        <w:rPr>
          <w:lang w:eastAsia="en-US"/>
        </w:rPr>
        <w:t xml:space="preserve"> First Nations </w:t>
      </w:r>
      <w:r w:rsidR="00902CE1" w:rsidRPr="00AA1F55">
        <w:rPr>
          <w:lang w:eastAsia="en-US"/>
        </w:rPr>
        <w:t>peoples</w:t>
      </w:r>
      <w:r w:rsidR="00CB55A0" w:rsidRPr="00AA1F55">
        <w:rPr>
          <w:lang w:eastAsia="en-US"/>
        </w:rPr>
        <w:t xml:space="preserve">. </w:t>
      </w:r>
      <w:r w:rsidR="00E134ED" w:rsidRPr="00AA1F55">
        <w:rPr>
          <w:lang w:eastAsia="en-US"/>
        </w:rPr>
        <w:t xml:space="preserve">During the COVID-19 pandemic, the digital divide faced by remote First Nations communities </w:t>
      </w:r>
      <w:proofErr w:type="gramStart"/>
      <w:r w:rsidR="006063B0" w:rsidRPr="00AA1F55">
        <w:rPr>
          <w:lang w:eastAsia="en-US"/>
        </w:rPr>
        <w:t>regarding</w:t>
      </w:r>
      <w:proofErr w:type="gramEnd"/>
      <w:r w:rsidR="00E134ED" w:rsidRPr="00AA1F55">
        <w:rPr>
          <w:lang w:eastAsia="en-US"/>
        </w:rPr>
        <w:t xml:space="preserve"> access, infrastructure, data and hardware was </w:t>
      </w:r>
      <w:r w:rsidR="006063B0">
        <w:rPr>
          <w:lang w:eastAsia="en-US"/>
        </w:rPr>
        <w:t>brought</w:t>
      </w:r>
      <w:r w:rsidR="00E134ED" w:rsidRPr="00AA1F55">
        <w:rPr>
          <w:lang w:eastAsia="en-US"/>
        </w:rPr>
        <w:t xml:space="preserve"> into sharp focus. This was especially the case when First Nations students returned home with the expectation from schools that they would be able to continue learning online. </w:t>
      </w:r>
      <w:r w:rsidR="002977F1" w:rsidRPr="00AA1F55">
        <w:t>With internet access unreliable or unavailable in schools and homes, many students had to access classes via radio and Indigenous Community TV, and some ceased engaging in education altogether.</w:t>
      </w:r>
      <w:r w:rsidR="002977F1" w:rsidRPr="00AA1F55">
        <w:rPr>
          <w:rStyle w:val="FootnoteReference"/>
        </w:rPr>
        <w:footnoteReference w:id="11"/>
      </w:r>
      <w:r w:rsidR="002977F1" w:rsidRPr="00AA1F55">
        <w:t xml:space="preserve"> </w:t>
      </w:r>
      <w:r w:rsidR="00DD1A82" w:rsidRPr="00DD1A82">
        <w:t>The consequence is a further widening of the education divide for</w:t>
      </w:r>
      <w:r w:rsidR="00A67909" w:rsidRPr="00AA1F55">
        <w:t xml:space="preserve"> </w:t>
      </w:r>
      <w:r w:rsidR="00D87AF4" w:rsidRPr="00AA1F55">
        <w:t xml:space="preserve">First Nations </w:t>
      </w:r>
      <w:r w:rsidR="00DD1A82">
        <w:t>children and young people</w:t>
      </w:r>
      <w:r w:rsidR="00D87AF4" w:rsidRPr="00AA1F55">
        <w:t xml:space="preserve"> due to</w:t>
      </w:r>
      <w:r w:rsidR="002B2E81" w:rsidRPr="00AA1F55">
        <w:t xml:space="preserve"> </w:t>
      </w:r>
      <w:r w:rsidR="00EF776C" w:rsidRPr="00AA1F55">
        <w:t xml:space="preserve">inequitable access to </w:t>
      </w:r>
      <w:r w:rsidR="00D87AF4" w:rsidRPr="00AA1F55">
        <w:t>online learning.</w:t>
      </w:r>
      <w:r w:rsidR="00626729" w:rsidRPr="00AA1F55">
        <w:t xml:space="preserve"> </w:t>
      </w:r>
      <w:r w:rsidR="00EF776C" w:rsidRPr="00AA1F55">
        <w:t>The</w:t>
      </w:r>
      <w:r w:rsidR="00626729" w:rsidRPr="00AA1F55">
        <w:t xml:space="preserve"> IDIP must address the</w:t>
      </w:r>
      <w:r w:rsidR="00EF776C" w:rsidRPr="00AA1F55">
        <w:t xml:space="preserve"> disadvantages arising from this gap, including through the development of initiatives </w:t>
      </w:r>
      <w:r w:rsidR="00D979E5" w:rsidRPr="00AA1F55">
        <w:t>remediating these inequities in</w:t>
      </w:r>
      <w:r w:rsidR="00EF776C" w:rsidRPr="00AA1F55">
        <w:t xml:space="preserve"> the short, </w:t>
      </w:r>
      <w:proofErr w:type="gramStart"/>
      <w:r w:rsidR="00EF776C" w:rsidRPr="00AA1F55">
        <w:t>medium</w:t>
      </w:r>
      <w:proofErr w:type="gramEnd"/>
      <w:r w:rsidR="00EF776C" w:rsidRPr="00AA1F55">
        <w:t xml:space="preserve"> and long term. </w:t>
      </w:r>
      <w:r w:rsidR="006F36F3" w:rsidRPr="00AA1F55">
        <w:t xml:space="preserve">Furthermore, the IDIP must look at digital inclusion and education </w:t>
      </w:r>
      <w:r w:rsidR="00626729" w:rsidRPr="00AA1F55">
        <w:t>holistically and</w:t>
      </w:r>
      <w:r w:rsidR="006F36F3" w:rsidRPr="00AA1F55">
        <w:t xml:space="preserve"> consider </w:t>
      </w:r>
      <w:r w:rsidR="00626729" w:rsidRPr="00AA1F55">
        <w:t xml:space="preserve">how </w:t>
      </w:r>
      <w:r w:rsidR="006F36F3" w:rsidRPr="00AA1F55">
        <w:t xml:space="preserve">improved digital inclusion </w:t>
      </w:r>
      <w:r w:rsidR="00855B89" w:rsidRPr="00AA1F55">
        <w:t>can support and enhanc</w:t>
      </w:r>
      <w:r w:rsidR="00626729" w:rsidRPr="00AA1F55">
        <w:t>e</w:t>
      </w:r>
      <w:r w:rsidR="00855B89" w:rsidRPr="00AA1F55">
        <w:t xml:space="preserve"> connection to </w:t>
      </w:r>
      <w:r w:rsidR="00626729" w:rsidRPr="00AA1F55">
        <w:t xml:space="preserve">culture and </w:t>
      </w:r>
      <w:r w:rsidR="00855B89" w:rsidRPr="00AA1F55">
        <w:t>Country for First Nations students.</w:t>
      </w:r>
      <w:r w:rsidR="00855B89" w:rsidRPr="00AA1F55">
        <w:rPr>
          <w:rStyle w:val="FootnoteReference"/>
        </w:rPr>
        <w:footnoteReference w:id="12"/>
      </w:r>
      <w:r w:rsidR="00855B89" w:rsidRPr="00AA1F55">
        <w:t xml:space="preserve"> </w:t>
      </w:r>
    </w:p>
    <w:p w14:paraId="565E513D" w14:textId="45CD6E8A" w:rsidR="001C54B1" w:rsidRPr="001C54B1" w:rsidRDefault="001C54B1" w:rsidP="0019572B">
      <w:pPr>
        <w:jc w:val="both"/>
        <w:rPr>
          <w:rStyle w:val="Emphasis"/>
        </w:rPr>
      </w:pPr>
      <w:r w:rsidRPr="001C54B1">
        <w:rPr>
          <w:rStyle w:val="Emphasis"/>
        </w:rPr>
        <w:t>Health</w:t>
      </w:r>
    </w:p>
    <w:p w14:paraId="4BFDDDB8" w14:textId="54A553A6" w:rsidR="00D979E5" w:rsidRDefault="00C81746" w:rsidP="0019572B">
      <w:pPr>
        <w:jc w:val="both"/>
        <w:rPr>
          <w:lang w:eastAsia="en-US"/>
        </w:rPr>
      </w:pPr>
      <w:r w:rsidRPr="00AA1F55">
        <w:rPr>
          <w:lang w:eastAsia="en-US"/>
        </w:rPr>
        <w:t xml:space="preserve">In terms of healthcare, </w:t>
      </w:r>
      <w:r w:rsidR="00A07251" w:rsidRPr="00AA1F55">
        <w:rPr>
          <w:lang w:eastAsia="en-US"/>
        </w:rPr>
        <w:t>improved</w:t>
      </w:r>
      <w:r w:rsidRPr="00AA1F55">
        <w:rPr>
          <w:lang w:eastAsia="en-US"/>
        </w:rPr>
        <w:t xml:space="preserve"> digital inclusion </w:t>
      </w:r>
      <w:r w:rsidR="00A07251" w:rsidRPr="00AA1F55">
        <w:rPr>
          <w:lang w:eastAsia="en-US"/>
        </w:rPr>
        <w:t>would support</w:t>
      </w:r>
      <w:r w:rsidR="00D979E5" w:rsidRPr="00AA1F55">
        <w:rPr>
          <w:lang w:eastAsia="en-US"/>
        </w:rPr>
        <w:t xml:space="preserve"> greater opportunities to use telehealth for diagnostics and treatment. This </w:t>
      </w:r>
      <w:r w:rsidR="00A07251" w:rsidRPr="00AA1F55">
        <w:rPr>
          <w:lang w:eastAsia="en-US"/>
        </w:rPr>
        <w:t>w</w:t>
      </w:r>
      <w:r w:rsidR="00D979E5" w:rsidRPr="00AA1F55">
        <w:rPr>
          <w:lang w:eastAsia="en-US"/>
        </w:rPr>
        <w:t>ould enhance social and emotional wellbeing</w:t>
      </w:r>
      <w:r w:rsidR="00A07251" w:rsidRPr="00AA1F55">
        <w:rPr>
          <w:lang w:eastAsia="en-US"/>
        </w:rPr>
        <w:t xml:space="preserve"> for First Nations peoples</w:t>
      </w:r>
      <w:r w:rsidR="00D979E5" w:rsidRPr="00AA1F55">
        <w:rPr>
          <w:lang w:eastAsia="en-US"/>
        </w:rPr>
        <w:t xml:space="preserve">, by offering improved access to culturally safe and </w:t>
      </w:r>
      <w:proofErr w:type="gramStart"/>
      <w:r w:rsidR="00D979E5" w:rsidRPr="00AA1F55">
        <w:rPr>
          <w:lang w:eastAsia="en-US"/>
        </w:rPr>
        <w:t xml:space="preserve">appropriate </w:t>
      </w:r>
      <w:r w:rsidR="00485557" w:rsidRPr="00AA1F55">
        <w:rPr>
          <w:lang w:eastAsia="en-US"/>
        </w:rPr>
        <w:t>healthcare</w:t>
      </w:r>
      <w:proofErr w:type="gramEnd"/>
      <w:r w:rsidR="00485557" w:rsidRPr="00AA1F55">
        <w:rPr>
          <w:lang w:eastAsia="en-US"/>
        </w:rPr>
        <w:t>.</w:t>
      </w:r>
      <w:r w:rsidR="00DC4DD6" w:rsidRPr="00AA1F55">
        <w:rPr>
          <w:lang w:eastAsia="en-US"/>
        </w:rPr>
        <w:t xml:space="preserve"> This </w:t>
      </w:r>
      <w:r w:rsidR="00DD1A82">
        <w:rPr>
          <w:lang w:eastAsia="en-US"/>
        </w:rPr>
        <w:t xml:space="preserve">increase in wellbeing </w:t>
      </w:r>
      <w:r w:rsidR="00DC4DD6" w:rsidRPr="00AA1F55">
        <w:rPr>
          <w:lang w:eastAsia="en-US"/>
        </w:rPr>
        <w:t xml:space="preserve">in turn would have </w:t>
      </w:r>
      <w:r w:rsidR="00DD1A82">
        <w:rPr>
          <w:lang w:eastAsia="en-US"/>
        </w:rPr>
        <w:t xml:space="preserve">positive </w:t>
      </w:r>
      <w:r w:rsidR="00DC4DD6" w:rsidRPr="00AA1F55">
        <w:rPr>
          <w:lang w:eastAsia="en-US"/>
        </w:rPr>
        <w:t xml:space="preserve">flow on effects </w:t>
      </w:r>
      <w:r w:rsidR="00DD1A82">
        <w:rPr>
          <w:lang w:eastAsia="en-US"/>
        </w:rPr>
        <w:t>in</w:t>
      </w:r>
      <w:r w:rsidR="00BB05C1" w:rsidRPr="00AA1F55">
        <w:rPr>
          <w:lang w:eastAsia="en-US"/>
        </w:rPr>
        <w:t xml:space="preserve"> many other areas, including</w:t>
      </w:r>
      <w:r w:rsidR="00DC4DD6" w:rsidRPr="00AA1F55">
        <w:rPr>
          <w:lang w:eastAsia="en-US"/>
        </w:rPr>
        <w:t xml:space="preserve"> participation in education, </w:t>
      </w:r>
      <w:proofErr w:type="gramStart"/>
      <w:r w:rsidR="00DC4DD6" w:rsidRPr="00AA1F55">
        <w:rPr>
          <w:lang w:eastAsia="en-US"/>
        </w:rPr>
        <w:t>employment</w:t>
      </w:r>
      <w:proofErr w:type="gramEnd"/>
      <w:r w:rsidR="00DC4DD6" w:rsidRPr="00AA1F55">
        <w:rPr>
          <w:lang w:eastAsia="en-US"/>
        </w:rPr>
        <w:t xml:space="preserve"> and other </w:t>
      </w:r>
      <w:r w:rsidR="008D59C4" w:rsidRPr="00AA1F55">
        <w:rPr>
          <w:lang w:eastAsia="en-US"/>
        </w:rPr>
        <w:t xml:space="preserve">social and cultural </w:t>
      </w:r>
      <w:r w:rsidR="000D3814" w:rsidRPr="00AA1F55">
        <w:rPr>
          <w:lang w:eastAsia="en-US"/>
        </w:rPr>
        <w:t>parts</w:t>
      </w:r>
      <w:r w:rsidR="008D59C4" w:rsidRPr="00AA1F55">
        <w:rPr>
          <w:lang w:eastAsia="en-US"/>
        </w:rPr>
        <w:t xml:space="preserve"> of life.</w:t>
      </w:r>
    </w:p>
    <w:p w14:paraId="6D1E8EA2" w14:textId="2DF5E6CB" w:rsidR="00592A20" w:rsidRPr="00592A20" w:rsidRDefault="00592A20" w:rsidP="0019572B">
      <w:pPr>
        <w:jc w:val="both"/>
        <w:rPr>
          <w:rStyle w:val="Emphasis"/>
        </w:rPr>
      </w:pPr>
      <w:r w:rsidRPr="00592A20">
        <w:rPr>
          <w:rStyle w:val="Emphasis"/>
        </w:rPr>
        <w:t>Employment</w:t>
      </w:r>
    </w:p>
    <w:p w14:paraId="2B05266E" w14:textId="1D7A57C0" w:rsidR="00485557" w:rsidRDefault="000D3814" w:rsidP="0019572B">
      <w:pPr>
        <w:jc w:val="both"/>
        <w:rPr>
          <w:lang w:eastAsia="en-US"/>
        </w:rPr>
      </w:pPr>
      <w:r w:rsidRPr="00AA1F55">
        <w:rPr>
          <w:lang w:eastAsia="en-US"/>
        </w:rPr>
        <w:t>When considering</w:t>
      </w:r>
      <w:r w:rsidR="0019572B" w:rsidRPr="00AA1F55">
        <w:rPr>
          <w:lang w:eastAsia="en-US"/>
        </w:rPr>
        <w:t xml:space="preserve"> employment, </w:t>
      </w:r>
      <w:r w:rsidR="00485557" w:rsidRPr="00AA1F55">
        <w:rPr>
          <w:lang w:eastAsia="en-US"/>
        </w:rPr>
        <w:t xml:space="preserve">improved digital inclusion </w:t>
      </w:r>
      <w:r w:rsidR="00350A8F" w:rsidRPr="00AA1F55">
        <w:rPr>
          <w:lang w:eastAsia="en-US"/>
        </w:rPr>
        <w:t>c</w:t>
      </w:r>
      <w:r w:rsidR="00485557" w:rsidRPr="00AA1F55">
        <w:rPr>
          <w:lang w:eastAsia="en-US"/>
        </w:rPr>
        <w:t>ould enable</w:t>
      </w:r>
      <w:r w:rsidR="00350A8F" w:rsidRPr="00AA1F55">
        <w:rPr>
          <w:lang w:eastAsia="en-US"/>
        </w:rPr>
        <w:t xml:space="preserve"> </w:t>
      </w:r>
      <w:r w:rsidR="00CA0ED0">
        <w:rPr>
          <w:lang w:eastAsia="en-US"/>
        </w:rPr>
        <w:t xml:space="preserve">significant, </w:t>
      </w:r>
      <w:proofErr w:type="gramStart"/>
      <w:r w:rsidR="00CA0ED0">
        <w:rPr>
          <w:lang w:eastAsia="en-US"/>
        </w:rPr>
        <w:t>substantial</w:t>
      </w:r>
      <w:proofErr w:type="gramEnd"/>
      <w:r w:rsidR="00CA0ED0">
        <w:rPr>
          <w:lang w:eastAsia="en-US"/>
        </w:rPr>
        <w:t xml:space="preserve"> and high impact</w:t>
      </w:r>
      <w:r w:rsidR="00350A8F" w:rsidRPr="00AA1F55">
        <w:rPr>
          <w:lang w:eastAsia="en-US"/>
        </w:rPr>
        <w:t xml:space="preserve"> opportunities for economic empowerment, particularly in remote and regional areas. </w:t>
      </w:r>
      <w:r w:rsidR="00CD0458" w:rsidRPr="00AA1F55">
        <w:rPr>
          <w:lang w:eastAsia="en-US"/>
        </w:rPr>
        <w:t xml:space="preserve">The First Nations business sector has grown substantially in the past few decades, </w:t>
      </w:r>
      <w:r w:rsidR="008C5B62" w:rsidRPr="00AA1F55">
        <w:rPr>
          <w:lang w:eastAsia="en-US"/>
        </w:rPr>
        <w:t>and it is estimated there</w:t>
      </w:r>
      <w:r w:rsidR="00954DBF" w:rsidRPr="00AA1F55">
        <w:rPr>
          <w:lang w:eastAsia="en-US"/>
        </w:rPr>
        <w:t xml:space="preserve"> are around 12,000 small First Nations businesses in Australia.</w:t>
      </w:r>
      <w:r w:rsidR="00954DBF" w:rsidRPr="00AA1F55">
        <w:rPr>
          <w:rStyle w:val="FootnoteReference"/>
          <w:lang w:eastAsia="en-US"/>
        </w:rPr>
        <w:footnoteReference w:id="13"/>
      </w:r>
      <w:r w:rsidR="00CA0ED0">
        <w:rPr>
          <w:lang w:eastAsia="en-US"/>
        </w:rPr>
        <w:t xml:space="preserve"> D</w:t>
      </w:r>
      <w:r w:rsidR="00E451F7" w:rsidRPr="00AA1F55">
        <w:rPr>
          <w:lang w:eastAsia="en-US"/>
        </w:rPr>
        <w:t xml:space="preserve">espite this growth, ‘business ownership parity with broader Australia would translate into approximately 78,000 Indigenous </w:t>
      </w:r>
      <w:r w:rsidR="00E451F7" w:rsidRPr="00AA1F55">
        <w:rPr>
          <w:lang w:eastAsia="en-US"/>
        </w:rPr>
        <w:lastRenderedPageBreak/>
        <w:t>businesses.’</w:t>
      </w:r>
      <w:r w:rsidR="00E451F7" w:rsidRPr="00AA1F55">
        <w:rPr>
          <w:rStyle w:val="FootnoteReference"/>
          <w:lang w:eastAsia="en-US"/>
        </w:rPr>
        <w:footnoteReference w:id="14"/>
      </w:r>
      <w:r w:rsidR="00857BA3" w:rsidRPr="00AA1F55">
        <w:rPr>
          <w:lang w:eastAsia="en-US"/>
        </w:rPr>
        <w:t xml:space="preserve"> </w:t>
      </w:r>
      <w:r w:rsidR="00F46863" w:rsidRPr="00AA1F55">
        <w:rPr>
          <w:lang w:eastAsia="en-US"/>
        </w:rPr>
        <w:t>Unreliable, unaffordabl</w:t>
      </w:r>
      <w:r w:rsidR="007767D1" w:rsidRPr="00AA1F55">
        <w:rPr>
          <w:lang w:eastAsia="en-US"/>
        </w:rPr>
        <w:t>e or otherwise inappropriate communications infrastructure and services mean</w:t>
      </w:r>
      <w:r w:rsidR="00CA0ED0">
        <w:rPr>
          <w:lang w:eastAsia="en-US"/>
        </w:rPr>
        <w:t>s</w:t>
      </w:r>
      <w:r w:rsidR="007767D1" w:rsidRPr="00AA1F55">
        <w:rPr>
          <w:lang w:eastAsia="en-US"/>
        </w:rPr>
        <w:t xml:space="preserve"> that First Nations peoples </w:t>
      </w:r>
      <w:r w:rsidR="005C5094" w:rsidRPr="00AA1F55">
        <w:rPr>
          <w:lang w:eastAsia="en-US"/>
        </w:rPr>
        <w:t xml:space="preserve">in regional and remote areas </w:t>
      </w:r>
      <w:r w:rsidR="00162B29" w:rsidRPr="00AA1F55">
        <w:rPr>
          <w:lang w:eastAsia="en-US"/>
        </w:rPr>
        <w:t>are</w:t>
      </w:r>
      <w:r w:rsidR="001938C1" w:rsidRPr="00AA1F55">
        <w:rPr>
          <w:lang w:eastAsia="en-US"/>
        </w:rPr>
        <w:t xml:space="preserve"> unable to participate in the </w:t>
      </w:r>
      <w:r w:rsidR="007C3EF3" w:rsidRPr="00AA1F55">
        <w:rPr>
          <w:lang w:eastAsia="en-US"/>
        </w:rPr>
        <w:t xml:space="preserve">increasing opportunities </w:t>
      </w:r>
      <w:r w:rsidR="00CA0ED0">
        <w:rPr>
          <w:lang w:eastAsia="en-US"/>
        </w:rPr>
        <w:t xml:space="preserve">that ought to be </w:t>
      </w:r>
      <w:r w:rsidR="007C3EF3" w:rsidRPr="00AA1F55">
        <w:rPr>
          <w:lang w:eastAsia="en-US"/>
        </w:rPr>
        <w:t xml:space="preserve">available </w:t>
      </w:r>
      <w:r w:rsidR="00CA0ED0">
        <w:rPr>
          <w:lang w:eastAsia="en-US"/>
        </w:rPr>
        <w:t xml:space="preserve">in these areas </w:t>
      </w:r>
      <w:r w:rsidR="007C3EF3" w:rsidRPr="00AA1F55">
        <w:rPr>
          <w:lang w:eastAsia="en-US"/>
        </w:rPr>
        <w:t>to First Nations businesses</w:t>
      </w:r>
      <w:r w:rsidR="00162B29" w:rsidRPr="00AA1F55">
        <w:rPr>
          <w:lang w:eastAsia="en-US"/>
        </w:rPr>
        <w:t>.</w:t>
      </w:r>
      <w:r w:rsidR="00BE02DF" w:rsidRPr="00AA1F55">
        <w:rPr>
          <w:rStyle w:val="FootnoteReference"/>
          <w:lang w:eastAsia="en-US"/>
        </w:rPr>
        <w:footnoteReference w:id="15"/>
      </w:r>
      <w:r w:rsidR="00162B29" w:rsidRPr="00AA1F55">
        <w:rPr>
          <w:lang w:eastAsia="en-US"/>
        </w:rPr>
        <w:t xml:space="preserve"> This includes opportunities </w:t>
      </w:r>
      <w:r w:rsidR="00195EBB" w:rsidRPr="00AA1F55">
        <w:rPr>
          <w:lang w:eastAsia="en-US"/>
        </w:rPr>
        <w:t>to grow their businesses using social media or other online forms of promotion</w:t>
      </w:r>
      <w:r w:rsidR="007767D1" w:rsidRPr="00AA1F55">
        <w:rPr>
          <w:lang w:eastAsia="en-US"/>
        </w:rPr>
        <w:t xml:space="preserve"> </w:t>
      </w:r>
      <w:r w:rsidR="005C5094" w:rsidRPr="00AA1F55">
        <w:rPr>
          <w:lang w:eastAsia="en-US"/>
        </w:rPr>
        <w:t xml:space="preserve">that are </w:t>
      </w:r>
      <w:r w:rsidR="007767D1" w:rsidRPr="00AA1F55">
        <w:rPr>
          <w:lang w:eastAsia="en-US"/>
        </w:rPr>
        <w:t>widely available to First Nations peoples in</w:t>
      </w:r>
      <w:r w:rsidR="005C5094" w:rsidRPr="00AA1F55">
        <w:rPr>
          <w:lang w:eastAsia="en-US"/>
        </w:rPr>
        <w:t xml:space="preserve"> other parts of the country</w:t>
      </w:r>
      <w:r w:rsidR="00D76849">
        <w:rPr>
          <w:lang w:eastAsia="en-US"/>
        </w:rPr>
        <w:t xml:space="preserve"> where infrastructure and services are more equitably available</w:t>
      </w:r>
      <w:r w:rsidR="00195EBB" w:rsidRPr="00AA1F55">
        <w:rPr>
          <w:lang w:eastAsia="en-US"/>
        </w:rPr>
        <w:t xml:space="preserve">. </w:t>
      </w:r>
      <w:r w:rsidR="005C5094" w:rsidRPr="00AA1F55">
        <w:rPr>
          <w:lang w:eastAsia="en-US"/>
        </w:rPr>
        <w:t>T</w:t>
      </w:r>
      <w:r w:rsidR="007C3EF3" w:rsidRPr="00AA1F55">
        <w:rPr>
          <w:lang w:eastAsia="en-US"/>
        </w:rPr>
        <w:t>hrough co-design</w:t>
      </w:r>
      <w:r w:rsidR="00B5538D" w:rsidRPr="00AA1F55">
        <w:rPr>
          <w:lang w:eastAsia="en-US"/>
        </w:rPr>
        <w:t xml:space="preserve"> with First Nations communities and businesses,</w:t>
      </w:r>
      <w:r w:rsidR="005C5094" w:rsidRPr="00AA1F55">
        <w:rPr>
          <w:lang w:eastAsia="en-US"/>
        </w:rPr>
        <w:t xml:space="preserve"> </w:t>
      </w:r>
      <w:r w:rsidR="00B5538D" w:rsidRPr="00AA1F55">
        <w:rPr>
          <w:lang w:eastAsia="en-US"/>
        </w:rPr>
        <w:t xml:space="preserve">local aspirations and capabilities for business creation </w:t>
      </w:r>
      <w:r w:rsidR="005C5094" w:rsidRPr="00AA1F55">
        <w:rPr>
          <w:lang w:eastAsia="en-US"/>
        </w:rPr>
        <w:t>and</w:t>
      </w:r>
      <w:r w:rsidR="00B5538D" w:rsidRPr="00AA1F55">
        <w:rPr>
          <w:lang w:eastAsia="en-US"/>
        </w:rPr>
        <w:t xml:space="preserve"> expansion </w:t>
      </w:r>
      <w:r w:rsidR="005C5094" w:rsidRPr="00AA1F55">
        <w:rPr>
          <w:lang w:eastAsia="en-US"/>
        </w:rPr>
        <w:t>can and must</w:t>
      </w:r>
      <w:r w:rsidR="00B5538D" w:rsidRPr="00AA1F55">
        <w:rPr>
          <w:lang w:eastAsia="en-US"/>
        </w:rPr>
        <w:t xml:space="preserve"> be reflected and nurtured through initiatives </w:t>
      </w:r>
      <w:proofErr w:type="gramStart"/>
      <w:r w:rsidR="00B5538D" w:rsidRPr="00AA1F55">
        <w:rPr>
          <w:lang w:eastAsia="en-US"/>
        </w:rPr>
        <w:t>established</w:t>
      </w:r>
      <w:proofErr w:type="gramEnd"/>
      <w:r w:rsidR="00B5538D" w:rsidRPr="00AA1F55">
        <w:rPr>
          <w:lang w:eastAsia="en-US"/>
        </w:rPr>
        <w:t xml:space="preserve"> by the IDIP.</w:t>
      </w:r>
    </w:p>
    <w:p w14:paraId="05CF73EC" w14:textId="70F9D4DE" w:rsidR="00D76849" w:rsidRPr="00D76849" w:rsidRDefault="00D76849" w:rsidP="0019572B">
      <w:pPr>
        <w:jc w:val="both"/>
        <w:rPr>
          <w:rStyle w:val="Emphasis"/>
        </w:rPr>
      </w:pPr>
      <w:r w:rsidRPr="00D76849">
        <w:rPr>
          <w:rStyle w:val="Emphasis"/>
        </w:rPr>
        <w:t>Government service delivery</w:t>
      </w:r>
    </w:p>
    <w:p w14:paraId="02840D2F" w14:textId="29F0F30C" w:rsidR="0019572B" w:rsidRDefault="0019572B" w:rsidP="0019572B">
      <w:pPr>
        <w:pStyle w:val="Bulletlist1"/>
        <w:numPr>
          <w:ilvl w:val="0"/>
          <w:numId w:val="0"/>
        </w:numPr>
        <w:jc w:val="both"/>
      </w:pPr>
      <w:r w:rsidRPr="00AA1F55">
        <w:t>Furthermore, connectivity is necessary for online Government service delivery.</w:t>
      </w:r>
      <w:r w:rsidRPr="00AA1F55">
        <w:rPr>
          <w:rStyle w:val="FootnoteReference"/>
        </w:rPr>
        <w:footnoteReference w:id="16"/>
      </w:r>
      <w:r w:rsidRPr="00AA1F55">
        <w:t xml:space="preserve"> Increasingly, State, Territory and Federal Governments </w:t>
      </w:r>
      <w:proofErr w:type="gramStart"/>
      <w:r w:rsidRPr="00AA1F55">
        <w:t>require</w:t>
      </w:r>
      <w:proofErr w:type="gramEnd"/>
      <w:r w:rsidRPr="00AA1F55">
        <w:t xml:space="preserve"> </w:t>
      </w:r>
      <w:r w:rsidR="00525F14">
        <w:t xml:space="preserve">and rely on </w:t>
      </w:r>
      <w:r w:rsidRPr="00AA1F55">
        <w:t xml:space="preserve">service interactions to be done online or </w:t>
      </w:r>
      <w:r w:rsidR="00132C46" w:rsidRPr="00AA1F55">
        <w:t>on the</w:t>
      </w:r>
      <w:r w:rsidRPr="00AA1F55">
        <w:t xml:space="preserve"> phone. The move to online </w:t>
      </w:r>
      <w:r w:rsidR="003C211B" w:rsidRPr="00AA1F55">
        <w:t>g</w:t>
      </w:r>
      <w:r w:rsidRPr="00AA1F55">
        <w:t xml:space="preserve">overnment service delivery is convenient and financially beneficial for </w:t>
      </w:r>
      <w:r w:rsidR="003C211B" w:rsidRPr="00AA1F55">
        <w:t>g</w:t>
      </w:r>
      <w:r w:rsidRPr="00AA1F55">
        <w:t>overnments</w:t>
      </w:r>
      <w:r w:rsidRPr="00AA1F55">
        <w:rPr>
          <w:rStyle w:val="FootnoteReference"/>
        </w:rPr>
        <w:footnoteReference w:id="17"/>
      </w:r>
      <w:r w:rsidRPr="00AA1F55">
        <w:t xml:space="preserve"> </w:t>
      </w:r>
      <w:r w:rsidR="00D1456A">
        <w:t>however</w:t>
      </w:r>
      <w:r w:rsidRPr="00AA1F55">
        <w:t xml:space="preserve"> </w:t>
      </w:r>
      <w:r w:rsidR="000508DC" w:rsidRPr="00AA1F55">
        <w:t xml:space="preserve">these benefits must </w:t>
      </w:r>
      <w:r w:rsidR="00D1456A">
        <w:t xml:space="preserve">not come at a social, </w:t>
      </w:r>
      <w:proofErr w:type="gramStart"/>
      <w:r w:rsidR="00D1456A">
        <w:t>economic</w:t>
      </w:r>
      <w:proofErr w:type="gramEnd"/>
      <w:r w:rsidR="00D1456A">
        <w:t xml:space="preserve"> or cultural cost to First Nations people because </w:t>
      </w:r>
      <w:r w:rsidRPr="00AA1F55">
        <w:t xml:space="preserve">of where they live. The shift of essential Government services to online-only channels must be accompanied by </w:t>
      </w:r>
      <w:r w:rsidR="00D1456A">
        <w:t>a corresponding financial</w:t>
      </w:r>
      <w:r w:rsidRPr="00AA1F55">
        <w:t xml:space="preserve"> investment in digital inclusion targeting First Nations peoples. </w:t>
      </w:r>
    </w:p>
    <w:p w14:paraId="74146AE5" w14:textId="7F926228" w:rsidR="00525F14" w:rsidRPr="00525F14" w:rsidRDefault="00525F14" w:rsidP="0019572B">
      <w:pPr>
        <w:pStyle w:val="Bulletlist1"/>
        <w:numPr>
          <w:ilvl w:val="0"/>
          <w:numId w:val="0"/>
        </w:numPr>
        <w:jc w:val="both"/>
        <w:rPr>
          <w:rStyle w:val="Emphasis"/>
        </w:rPr>
      </w:pPr>
      <w:r w:rsidRPr="00525F14">
        <w:rPr>
          <w:rStyle w:val="Emphasis"/>
        </w:rPr>
        <w:t>Intersection with other Closing the Gap targets</w:t>
      </w:r>
    </w:p>
    <w:p w14:paraId="48C22B18" w14:textId="4C374811" w:rsidR="00900D05" w:rsidRPr="00AA1F55" w:rsidRDefault="00900D05" w:rsidP="00900D05">
      <w:pPr>
        <w:jc w:val="both"/>
        <w:rPr>
          <w:lang w:eastAsia="en-US"/>
        </w:rPr>
      </w:pPr>
      <w:r w:rsidRPr="00AA1F55">
        <w:rPr>
          <w:lang w:eastAsia="en-US"/>
        </w:rPr>
        <w:t>Given the Plan’s intersecting relationship with other Closing the Gap targets and outcomes, it must be recognised that digital inclusion efforts and initiatives cannot be discussed or implemented in isolation. A strong approach would be one that considers the impacts of digital inclusion initiatives in relation to other efforts aimed at greater equity for First Nations peoples. The IDIP must therefore highlight the interconnections between steps taken as part of Outcome 17 and other Closing the Gap outcomes</w:t>
      </w:r>
      <w:r w:rsidR="00313D69" w:rsidRPr="00313D69">
        <w:t xml:space="preserve"> </w:t>
      </w:r>
      <w:r w:rsidR="00313D69" w:rsidRPr="00313D69">
        <w:rPr>
          <w:lang w:eastAsia="en-US"/>
        </w:rPr>
        <w:t>that are dependent on the level of digital inclusion</w:t>
      </w:r>
      <w:r w:rsidRPr="00AA1F55">
        <w:rPr>
          <w:lang w:eastAsia="en-US"/>
        </w:rPr>
        <w:t xml:space="preserve">. Indeed, as asserted by one of the Steering Committee’s members to </w:t>
      </w:r>
      <w:proofErr w:type="gramStart"/>
      <w:r w:rsidRPr="00AA1F55">
        <w:rPr>
          <w:lang w:eastAsia="en-US"/>
        </w:rPr>
        <w:t>a previous</w:t>
      </w:r>
      <w:proofErr w:type="gramEnd"/>
      <w:r w:rsidRPr="00AA1F55">
        <w:rPr>
          <w:lang w:eastAsia="en-US"/>
        </w:rPr>
        <w:t xml:space="preserve"> consultation, ‘accelerating intercultural digital capability is critical to ensuring equity of opportunity’.</w:t>
      </w:r>
      <w:r w:rsidR="00F9328D">
        <w:rPr>
          <w:rStyle w:val="FootnoteReference"/>
          <w:lang w:eastAsia="en-US"/>
        </w:rPr>
        <w:footnoteReference w:id="18"/>
      </w:r>
      <w:r w:rsidRPr="00AA1F55">
        <w:rPr>
          <w:lang w:eastAsia="en-US"/>
        </w:rPr>
        <w:t xml:space="preserve"> </w:t>
      </w:r>
    </w:p>
    <w:p w14:paraId="11D511A6" w14:textId="081127DB" w:rsidR="003D25DF" w:rsidRPr="00075004" w:rsidRDefault="003D25DF" w:rsidP="003D25DF">
      <w:pPr>
        <w:pStyle w:val="Recommendation"/>
      </w:pPr>
      <w:r w:rsidRPr="00075004">
        <w:t xml:space="preserve">That </w:t>
      </w:r>
      <w:r w:rsidR="00F01A0B" w:rsidRPr="00075004">
        <w:t xml:space="preserve">the </w:t>
      </w:r>
      <w:r w:rsidRPr="00075004">
        <w:t xml:space="preserve">IDIP </w:t>
      </w:r>
      <w:r w:rsidR="00F01A0B" w:rsidRPr="00075004">
        <w:t xml:space="preserve">and digital inclusion </w:t>
      </w:r>
      <w:r w:rsidR="00647702">
        <w:t>i</w:t>
      </w:r>
      <w:r w:rsidR="00F01A0B" w:rsidRPr="00075004">
        <w:t>nitiatives</w:t>
      </w:r>
      <w:r w:rsidR="00022AD6" w:rsidRPr="00075004">
        <w:t xml:space="preserve"> </w:t>
      </w:r>
      <w:proofErr w:type="gramStart"/>
      <w:r w:rsidR="00022AD6" w:rsidRPr="00075004">
        <w:t>established</w:t>
      </w:r>
      <w:proofErr w:type="gramEnd"/>
      <w:r w:rsidR="00022AD6" w:rsidRPr="00075004">
        <w:t xml:space="preserve"> by the Plan</w:t>
      </w:r>
      <w:r w:rsidR="00F01A0B" w:rsidRPr="00075004">
        <w:t xml:space="preserve"> </w:t>
      </w:r>
      <w:r w:rsidR="00022AD6" w:rsidRPr="00075004">
        <w:t>acknowledge the</w:t>
      </w:r>
      <w:r w:rsidR="00F01A0B" w:rsidRPr="00075004">
        <w:t xml:space="preserve"> enabling role of digital inclusion with respect to other Closing the Gap outcomes</w:t>
      </w:r>
      <w:r w:rsidR="00022AD6" w:rsidRPr="00075004">
        <w:t>.</w:t>
      </w:r>
    </w:p>
    <w:p w14:paraId="1198DB3A" w14:textId="6CCD6080" w:rsidR="00140051" w:rsidRPr="00AA1F55" w:rsidRDefault="00140051" w:rsidP="00140051">
      <w:pPr>
        <w:pStyle w:val="Heading3"/>
      </w:pPr>
      <w:bookmarkStart w:id="12" w:name="_Toc87020218"/>
      <w:r w:rsidRPr="00AA1F55">
        <w:t xml:space="preserve">The role of </w:t>
      </w:r>
      <w:r w:rsidR="003C211B" w:rsidRPr="00AA1F55">
        <w:t>g</w:t>
      </w:r>
      <w:r w:rsidRPr="00AA1F55">
        <w:t>overnment</w:t>
      </w:r>
      <w:bookmarkEnd w:id="12"/>
    </w:p>
    <w:p w14:paraId="49E6C3B1" w14:textId="77777777" w:rsidR="008C5B40" w:rsidRDefault="00F27FC9" w:rsidP="00E1284A">
      <w:pPr>
        <w:jc w:val="both"/>
        <w:rPr>
          <w:lang w:eastAsia="en-US"/>
        </w:rPr>
      </w:pPr>
      <w:r w:rsidRPr="00AA1F55">
        <w:rPr>
          <w:lang w:eastAsia="en-US"/>
        </w:rPr>
        <w:t xml:space="preserve">As outlined above, the IDIP and the initiatives it </w:t>
      </w:r>
      <w:proofErr w:type="gramStart"/>
      <w:r w:rsidRPr="00AA1F55">
        <w:rPr>
          <w:lang w:eastAsia="en-US"/>
        </w:rPr>
        <w:t>establishes</w:t>
      </w:r>
      <w:proofErr w:type="gramEnd"/>
      <w:r w:rsidRPr="00AA1F55">
        <w:rPr>
          <w:lang w:eastAsia="en-US"/>
        </w:rPr>
        <w:t xml:space="preserve"> must be community-led and recognise the strengths and </w:t>
      </w:r>
      <w:r w:rsidR="00863550">
        <w:rPr>
          <w:lang w:eastAsia="en-US"/>
        </w:rPr>
        <w:t>capabilities</w:t>
      </w:r>
      <w:r w:rsidRPr="00AA1F55">
        <w:rPr>
          <w:lang w:eastAsia="en-US"/>
        </w:rPr>
        <w:t xml:space="preserve"> of First Nations peoples. </w:t>
      </w:r>
      <w:r w:rsidR="005441E6" w:rsidRPr="00AA1F55">
        <w:rPr>
          <w:lang w:eastAsia="en-US"/>
        </w:rPr>
        <w:t xml:space="preserve">It is critical that all levels of </w:t>
      </w:r>
      <w:r w:rsidR="009B6297" w:rsidRPr="00AA1F55">
        <w:rPr>
          <w:lang w:eastAsia="en-US"/>
        </w:rPr>
        <w:t>g</w:t>
      </w:r>
      <w:r w:rsidR="005441E6" w:rsidRPr="00AA1F55">
        <w:rPr>
          <w:lang w:eastAsia="en-US"/>
        </w:rPr>
        <w:t xml:space="preserve">overnment take this strengths-based approach when working with First Nations communities on issues relating to digital inclusion. </w:t>
      </w:r>
    </w:p>
    <w:p w14:paraId="31C368E2" w14:textId="24D9F9CD" w:rsidR="008C5B40" w:rsidRPr="008C5B40" w:rsidRDefault="008C5B40" w:rsidP="00E1284A">
      <w:pPr>
        <w:jc w:val="both"/>
        <w:rPr>
          <w:rStyle w:val="Emphasis"/>
        </w:rPr>
      </w:pPr>
      <w:r w:rsidRPr="008C5B40">
        <w:rPr>
          <w:rStyle w:val="Emphasis"/>
        </w:rPr>
        <w:lastRenderedPageBreak/>
        <w:t>Understanding the lived experience of First Nations peoples</w:t>
      </w:r>
    </w:p>
    <w:p w14:paraId="3D49EFA2" w14:textId="4ECD04A4" w:rsidR="00F27FC9" w:rsidRDefault="005441E6" w:rsidP="00E1284A">
      <w:pPr>
        <w:jc w:val="both"/>
        <w:rPr>
          <w:lang w:eastAsia="en-US"/>
        </w:rPr>
      </w:pPr>
      <w:r w:rsidRPr="00AA1F55">
        <w:rPr>
          <w:lang w:eastAsia="en-US"/>
        </w:rPr>
        <w:t xml:space="preserve">Anecdotal feedback received by the Indigenous Steering Committee is that </w:t>
      </w:r>
      <w:r w:rsidR="00A41B5C" w:rsidRPr="00AA1F55">
        <w:rPr>
          <w:lang w:eastAsia="en-US"/>
        </w:rPr>
        <w:t>g</w:t>
      </w:r>
      <w:r w:rsidRPr="00AA1F55">
        <w:rPr>
          <w:lang w:eastAsia="en-US"/>
        </w:rPr>
        <w:t>overnments do</w:t>
      </w:r>
      <w:r w:rsidR="00A41B5C" w:rsidRPr="00AA1F55">
        <w:rPr>
          <w:lang w:eastAsia="en-US"/>
        </w:rPr>
        <w:t xml:space="preserve"> </w:t>
      </w:r>
      <w:r w:rsidRPr="00AA1F55">
        <w:rPr>
          <w:lang w:eastAsia="en-US"/>
        </w:rPr>
        <w:t>n</w:t>
      </w:r>
      <w:r w:rsidR="00A41B5C" w:rsidRPr="00AA1F55">
        <w:rPr>
          <w:lang w:eastAsia="en-US"/>
        </w:rPr>
        <w:t>o</w:t>
      </w:r>
      <w:r w:rsidRPr="00AA1F55">
        <w:rPr>
          <w:lang w:eastAsia="en-US"/>
        </w:rPr>
        <w:t xml:space="preserve">t thoroughly understand the lived experiences of First Nations peoples, and that the high-level perspectives of </w:t>
      </w:r>
      <w:r w:rsidR="000021B4" w:rsidRPr="00AA1F55">
        <w:rPr>
          <w:lang w:eastAsia="en-US"/>
        </w:rPr>
        <w:t>g</w:t>
      </w:r>
      <w:r w:rsidRPr="00AA1F55">
        <w:rPr>
          <w:lang w:eastAsia="en-US"/>
        </w:rPr>
        <w:t xml:space="preserve">overnments are insufficient when </w:t>
      </w:r>
      <w:proofErr w:type="gramStart"/>
      <w:r w:rsidRPr="00AA1F55">
        <w:rPr>
          <w:lang w:eastAsia="en-US"/>
        </w:rPr>
        <w:t>attempting</w:t>
      </w:r>
      <w:proofErr w:type="gramEnd"/>
      <w:r w:rsidRPr="00AA1F55">
        <w:rPr>
          <w:lang w:eastAsia="en-US"/>
        </w:rPr>
        <w:t xml:space="preserve"> to address intersectional and systemic issues. First Nations peoples and communities understand their differing experiences best, including how certain lived experiences (for instance, of institutional racism, poverty, and inadequate access to essential services) can influence rates of digital inclusion. As such, </w:t>
      </w:r>
      <w:r w:rsidR="003C211B" w:rsidRPr="00AA1F55">
        <w:rPr>
          <w:lang w:eastAsia="en-US"/>
        </w:rPr>
        <w:t>g</w:t>
      </w:r>
      <w:r w:rsidRPr="00AA1F55">
        <w:rPr>
          <w:lang w:eastAsia="en-US"/>
        </w:rPr>
        <w:t xml:space="preserve">overnments must be led by these perspectives to ensure that efforts to address digital inclusion for First Nations peoples </w:t>
      </w:r>
      <w:r w:rsidR="008C5B40">
        <w:rPr>
          <w:lang w:eastAsia="en-US"/>
        </w:rPr>
        <w:t xml:space="preserve">are not wasted and </w:t>
      </w:r>
      <w:r w:rsidRPr="00AA1F55">
        <w:rPr>
          <w:lang w:eastAsia="en-US"/>
        </w:rPr>
        <w:t xml:space="preserve">result in </w:t>
      </w:r>
      <w:proofErr w:type="gramStart"/>
      <w:r w:rsidRPr="00AA1F55">
        <w:rPr>
          <w:lang w:eastAsia="en-US"/>
        </w:rPr>
        <w:t>equitable</w:t>
      </w:r>
      <w:proofErr w:type="gramEnd"/>
      <w:r w:rsidRPr="00AA1F55">
        <w:rPr>
          <w:lang w:eastAsia="en-US"/>
        </w:rPr>
        <w:t xml:space="preserve"> outcomes.  </w:t>
      </w:r>
    </w:p>
    <w:p w14:paraId="40506F32" w14:textId="1F809714" w:rsidR="008C5B40" w:rsidRPr="008C5B40" w:rsidRDefault="008C5B40" w:rsidP="00E1284A">
      <w:pPr>
        <w:jc w:val="both"/>
        <w:rPr>
          <w:rStyle w:val="Emphasis"/>
        </w:rPr>
      </w:pPr>
      <w:r w:rsidRPr="008C5B40">
        <w:rPr>
          <w:rStyle w:val="Emphasis"/>
        </w:rPr>
        <w:t>Understanding the needs and priorities of First Nations peoples</w:t>
      </w:r>
    </w:p>
    <w:p w14:paraId="304BF99B" w14:textId="600209A1" w:rsidR="00E1284A" w:rsidRDefault="00A921C3" w:rsidP="00E1284A">
      <w:pPr>
        <w:jc w:val="both"/>
        <w:rPr>
          <w:lang w:eastAsia="en-US"/>
        </w:rPr>
      </w:pPr>
      <w:r w:rsidRPr="00AA1F55">
        <w:rPr>
          <w:lang w:eastAsia="en-US"/>
        </w:rPr>
        <w:t xml:space="preserve">All levels of </w:t>
      </w:r>
      <w:r w:rsidR="00E82EEF" w:rsidRPr="00AA1F55">
        <w:rPr>
          <w:lang w:eastAsia="en-US"/>
        </w:rPr>
        <w:t>g</w:t>
      </w:r>
      <w:r w:rsidR="00E1284A" w:rsidRPr="00AA1F55">
        <w:rPr>
          <w:lang w:eastAsia="en-US"/>
        </w:rPr>
        <w:t xml:space="preserve">overnment have a role to play in ensuring the IDIP meets the needs and expectations of First Nations peoples across Australia. Governments must ensure the needs of First Nations peoples and communities do not fall through existing </w:t>
      </w:r>
      <w:r w:rsidR="000D58A2" w:rsidRPr="00AA1F55">
        <w:rPr>
          <w:lang w:eastAsia="en-US"/>
        </w:rPr>
        <w:t xml:space="preserve">infrastructure, </w:t>
      </w:r>
      <w:r w:rsidR="00E1284A" w:rsidRPr="00AA1F55">
        <w:rPr>
          <w:lang w:eastAsia="en-US"/>
        </w:rPr>
        <w:t xml:space="preserve">service, policy, or program gaps. As outlined above, </w:t>
      </w:r>
      <w:r w:rsidR="00BE0CA8" w:rsidRPr="00AA1F55">
        <w:rPr>
          <w:lang w:eastAsia="en-US"/>
        </w:rPr>
        <w:t>access</w:t>
      </w:r>
      <w:r w:rsidR="00E1284A" w:rsidRPr="00AA1F55">
        <w:rPr>
          <w:lang w:eastAsia="en-US"/>
        </w:rPr>
        <w:t xml:space="preserve"> to communications is a </w:t>
      </w:r>
      <w:r w:rsidR="00BE0CA8" w:rsidRPr="00AA1F55">
        <w:rPr>
          <w:lang w:eastAsia="en-US"/>
        </w:rPr>
        <w:t xml:space="preserve">basic and fundamental </w:t>
      </w:r>
      <w:r w:rsidR="00E1284A" w:rsidRPr="00AA1F55">
        <w:rPr>
          <w:lang w:eastAsia="en-US"/>
        </w:rPr>
        <w:t xml:space="preserve">human </w:t>
      </w:r>
      <w:r w:rsidR="00F27FC9" w:rsidRPr="00AA1F55">
        <w:rPr>
          <w:lang w:eastAsia="en-US"/>
        </w:rPr>
        <w:t xml:space="preserve">right and must be recognised as such by </w:t>
      </w:r>
      <w:r w:rsidR="004D7EE8" w:rsidRPr="00AA1F55">
        <w:rPr>
          <w:lang w:eastAsia="en-US"/>
        </w:rPr>
        <w:t>g</w:t>
      </w:r>
      <w:r w:rsidR="00F27FC9" w:rsidRPr="00AA1F55">
        <w:rPr>
          <w:lang w:eastAsia="en-US"/>
        </w:rPr>
        <w:t>overnments</w:t>
      </w:r>
      <w:r w:rsidR="000D58A2" w:rsidRPr="00AA1F55">
        <w:rPr>
          <w:lang w:eastAsia="en-US"/>
        </w:rPr>
        <w:t xml:space="preserve">. In addition to being party to core international human rights instruments, Australia has noted its support of the United Nations Declaration on the Rights of Indigenous </w:t>
      </w:r>
      <w:r w:rsidR="00EB562A">
        <w:rPr>
          <w:lang w:eastAsia="en-US"/>
        </w:rPr>
        <w:t>Pe</w:t>
      </w:r>
      <w:r w:rsidR="00EB562A" w:rsidRPr="00EB562A">
        <w:rPr>
          <w:lang w:eastAsia="en-US"/>
        </w:rPr>
        <w:t>oples (UNDRIP)</w:t>
      </w:r>
      <w:r w:rsidR="000D58A2" w:rsidRPr="00AA1F55">
        <w:rPr>
          <w:lang w:eastAsia="en-US"/>
        </w:rPr>
        <w:t>.</w:t>
      </w:r>
      <w:r w:rsidR="000D58A2" w:rsidRPr="00AA1F55">
        <w:rPr>
          <w:rStyle w:val="FootnoteReference"/>
          <w:lang w:eastAsia="en-US"/>
        </w:rPr>
        <w:footnoteReference w:id="19"/>
      </w:r>
      <w:r w:rsidR="000D58A2" w:rsidRPr="00AA1F55">
        <w:rPr>
          <w:lang w:eastAsia="en-US"/>
        </w:rPr>
        <w:t xml:space="preserve"> </w:t>
      </w:r>
      <w:r w:rsidR="0010550E" w:rsidRPr="00AA1F55">
        <w:rPr>
          <w:lang w:eastAsia="en-US"/>
        </w:rPr>
        <w:t xml:space="preserve">Despite this support, however, current systemic exclusion from online connectivity marginalises and creates significant disadvantage for excluded communities, bringing into question Australia’s commitment to the principles of the </w:t>
      </w:r>
      <w:r w:rsidR="00EB562A">
        <w:rPr>
          <w:lang w:eastAsia="en-US"/>
        </w:rPr>
        <w:t>UNDRIP</w:t>
      </w:r>
      <w:r w:rsidR="0010550E" w:rsidRPr="00AA1F55">
        <w:rPr>
          <w:lang w:eastAsia="en-US"/>
        </w:rPr>
        <w:t>.</w:t>
      </w:r>
    </w:p>
    <w:p w14:paraId="12D5F228" w14:textId="66D4A970" w:rsidR="00EB562A" w:rsidRPr="00EB562A" w:rsidRDefault="00EB562A" w:rsidP="00E1284A">
      <w:pPr>
        <w:jc w:val="both"/>
        <w:rPr>
          <w:rStyle w:val="Emphasis"/>
        </w:rPr>
      </w:pPr>
      <w:r w:rsidRPr="00EB562A">
        <w:rPr>
          <w:rStyle w:val="Emphasis"/>
        </w:rPr>
        <w:t>Coordination of efforts across government</w:t>
      </w:r>
    </w:p>
    <w:p w14:paraId="43438B80" w14:textId="187EB2A2" w:rsidR="00BE0CA8" w:rsidRPr="00AA1F55" w:rsidRDefault="00E1284A" w:rsidP="0010550E">
      <w:pPr>
        <w:jc w:val="both"/>
        <w:rPr>
          <w:lang w:eastAsia="en-US"/>
        </w:rPr>
      </w:pPr>
      <w:r w:rsidRPr="00AA1F55">
        <w:rPr>
          <w:lang w:eastAsia="en-US"/>
        </w:rPr>
        <w:t xml:space="preserve">Currently, there is an absence of any specific programs to address First Nations communications needs, with limited investment in targeted programs at a </w:t>
      </w:r>
      <w:r w:rsidR="00F27FC9" w:rsidRPr="00AA1F55">
        <w:rPr>
          <w:lang w:eastAsia="en-US"/>
        </w:rPr>
        <w:t>f</w:t>
      </w:r>
      <w:r w:rsidRPr="00AA1F55">
        <w:rPr>
          <w:lang w:eastAsia="en-US"/>
        </w:rPr>
        <w:t>ederal level.</w:t>
      </w:r>
      <w:r w:rsidRPr="00AA1F55">
        <w:rPr>
          <w:rStyle w:val="FootnoteReference"/>
          <w:lang w:eastAsia="en-US"/>
        </w:rPr>
        <w:footnoteReference w:id="20"/>
      </w:r>
      <w:r w:rsidRPr="00AA1F55">
        <w:rPr>
          <w:lang w:eastAsia="en-US"/>
        </w:rPr>
        <w:t xml:space="preserve"> </w:t>
      </w:r>
      <w:r w:rsidR="00BE0CA8" w:rsidRPr="00AA1F55">
        <w:rPr>
          <w:lang w:eastAsia="en-US"/>
        </w:rPr>
        <w:t xml:space="preserve">Lack of coordination has resulted in digital exclusion being worse in some states than others, which </w:t>
      </w:r>
      <w:r w:rsidR="000012F2" w:rsidRPr="00AA1F55">
        <w:rPr>
          <w:lang w:eastAsia="en-US"/>
        </w:rPr>
        <w:t xml:space="preserve">is </w:t>
      </w:r>
      <w:r w:rsidR="003B237E" w:rsidRPr="00AA1F55">
        <w:rPr>
          <w:lang w:eastAsia="en-US"/>
        </w:rPr>
        <w:t xml:space="preserve">not </w:t>
      </w:r>
      <w:r w:rsidR="00711B20" w:rsidRPr="00AA1F55">
        <w:rPr>
          <w:lang w:eastAsia="en-US"/>
        </w:rPr>
        <w:t>a positive outcome</w:t>
      </w:r>
      <w:r w:rsidR="00BE0CA8" w:rsidRPr="00AA1F55">
        <w:rPr>
          <w:lang w:eastAsia="en-US"/>
        </w:rPr>
        <w:t xml:space="preserve"> – especially considering the essentiality of communications and the new focus on digital inclusion within the Closing the Gap Agreement.</w:t>
      </w:r>
      <w:r w:rsidR="009D27AA">
        <w:rPr>
          <w:lang w:eastAsia="en-US"/>
        </w:rPr>
        <w:t xml:space="preserve"> T</w:t>
      </w:r>
      <w:r w:rsidR="002B53CA" w:rsidRPr="00AA1F55">
        <w:rPr>
          <w:lang w:eastAsia="en-US"/>
        </w:rPr>
        <w:t xml:space="preserve">he COVID-19 pandemic has </w:t>
      </w:r>
      <w:r w:rsidR="009D27AA">
        <w:rPr>
          <w:lang w:eastAsia="en-US"/>
        </w:rPr>
        <w:t xml:space="preserve">further </w:t>
      </w:r>
      <w:r w:rsidR="002B53CA" w:rsidRPr="00AA1F55">
        <w:rPr>
          <w:lang w:eastAsia="en-US"/>
        </w:rPr>
        <w:t xml:space="preserve">highlighted how vital communications </w:t>
      </w:r>
      <w:r w:rsidR="009D27AA">
        <w:rPr>
          <w:lang w:eastAsia="en-US"/>
        </w:rPr>
        <w:t>are</w:t>
      </w:r>
      <w:r w:rsidR="002B53CA" w:rsidRPr="00AA1F55">
        <w:rPr>
          <w:lang w:eastAsia="en-US"/>
        </w:rPr>
        <w:t xml:space="preserve"> and that</w:t>
      </w:r>
      <w:r w:rsidR="009D27AA">
        <w:rPr>
          <w:lang w:eastAsia="en-US"/>
        </w:rPr>
        <w:t xml:space="preserve"> the</w:t>
      </w:r>
      <w:r w:rsidR="002B53CA" w:rsidRPr="00AA1F55">
        <w:rPr>
          <w:lang w:eastAsia="en-US"/>
        </w:rPr>
        <w:t xml:space="preserve"> failure </w:t>
      </w:r>
      <w:r w:rsidR="009D27AA">
        <w:rPr>
          <w:lang w:eastAsia="en-US"/>
        </w:rPr>
        <w:t xml:space="preserve">by government </w:t>
      </w:r>
      <w:r w:rsidR="002B53CA" w:rsidRPr="00AA1F55">
        <w:rPr>
          <w:lang w:eastAsia="en-US"/>
        </w:rPr>
        <w:t xml:space="preserve">to </w:t>
      </w:r>
      <w:proofErr w:type="gramStart"/>
      <w:r w:rsidR="009D27AA">
        <w:rPr>
          <w:lang w:eastAsia="en-US"/>
        </w:rPr>
        <w:t>provide</w:t>
      </w:r>
      <w:proofErr w:type="gramEnd"/>
      <w:r w:rsidR="002B53CA" w:rsidRPr="00AA1F55">
        <w:rPr>
          <w:lang w:eastAsia="en-US"/>
        </w:rPr>
        <w:t xml:space="preserve"> basic access to communications can have life and death </w:t>
      </w:r>
      <w:r w:rsidR="009D27AA">
        <w:rPr>
          <w:lang w:eastAsia="en-US"/>
        </w:rPr>
        <w:t>consequences for First Nations peoples</w:t>
      </w:r>
      <w:r w:rsidR="002B53CA" w:rsidRPr="00AA1F55">
        <w:rPr>
          <w:lang w:eastAsia="en-US"/>
        </w:rPr>
        <w:t>.</w:t>
      </w:r>
    </w:p>
    <w:p w14:paraId="5929840D" w14:textId="09093A58" w:rsidR="0010550E" w:rsidRPr="00AA1F55" w:rsidRDefault="0010550E" w:rsidP="0010550E">
      <w:pPr>
        <w:jc w:val="both"/>
        <w:rPr>
          <w:lang w:eastAsia="en-US"/>
        </w:rPr>
      </w:pPr>
      <w:r w:rsidRPr="00AA1F55">
        <w:rPr>
          <w:lang w:eastAsia="en-US"/>
        </w:rPr>
        <w:t xml:space="preserve">The Federal Government must ensure that the IDIP is understood and prioritised across all Federal Government </w:t>
      </w:r>
      <w:r w:rsidR="002B53CA" w:rsidRPr="00AA1F55">
        <w:rPr>
          <w:lang w:eastAsia="en-US"/>
        </w:rPr>
        <w:t>departments and</w:t>
      </w:r>
      <w:r w:rsidRPr="00AA1F55">
        <w:rPr>
          <w:lang w:eastAsia="en-US"/>
        </w:rPr>
        <w:t xml:space="preserve"> must work close</w:t>
      </w:r>
      <w:r w:rsidR="009D27AA">
        <w:rPr>
          <w:lang w:eastAsia="en-US"/>
        </w:rPr>
        <w:t>ly</w:t>
      </w:r>
      <w:r w:rsidRPr="00AA1F55">
        <w:rPr>
          <w:lang w:eastAsia="en-US"/>
        </w:rPr>
        <w:t xml:space="preserve"> with State and Territory counterparts to </w:t>
      </w:r>
      <w:proofErr w:type="gramStart"/>
      <w:r w:rsidR="009D27AA">
        <w:rPr>
          <w:lang w:eastAsia="en-US"/>
        </w:rPr>
        <w:t>eliminate</w:t>
      </w:r>
      <w:proofErr w:type="gramEnd"/>
      <w:r w:rsidRPr="00AA1F55">
        <w:rPr>
          <w:lang w:eastAsia="en-US"/>
        </w:rPr>
        <w:t xml:space="preserve"> the digital divide.</w:t>
      </w:r>
      <w:r w:rsidR="00BE0CA8" w:rsidRPr="00AA1F55">
        <w:rPr>
          <w:lang w:eastAsia="en-US"/>
        </w:rPr>
        <w:t xml:space="preserve"> </w:t>
      </w:r>
      <w:r w:rsidR="001B7054">
        <w:rPr>
          <w:lang w:eastAsia="en-US"/>
        </w:rPr>
        <w:t>A</w:t>
      </w:r>
      <w:r w:rsidR="00BE0CA8" w:rsidRPr="00AA1F55">
        <w:rPr>
          <w:lang w:eastAsia="en-US"/>
        </w:rPr>
        <w:t xml:space="preserve"> more coordinated approach in which all levels of </w:t>
      </w:r>
      <w:r w:rsidR="003C211B" w:rsidRPr="00AA1F55">
        <w:rPr>
          <w:lang w:eastAsia="en-US"/>
        </w:rPr>
        <w:t>g</w:t>
      </w:r>
      <w:r w:rsidR="00BE0CA8" w:rsidRPr="00AA1F55">
        <w:rPr>
          <w:lang w:eastAsia="en-US"/>
        </w:rPr>
        <w:t xml:space="preserve">overnment work together, alongside First Nations communities, to </w:t>
      </w:r>
      <w:proofErr w:type="gramStart"/>
      <w:r w:rsidR="00BE0CA8" w:rsidRPr="00AA1F55">
        <w:rPr>
          <w:lang w:eastAsia="en-US"/>
        </w:rPr>
        <w:t>determine</w:t>
      </w:r>
      <w:proofErr w:type="gramEnd"/>
      <w:r w:rsidR="00BE0CA8" w:rsidRPr="00AA1F55">
        <w:rPr>
          <w:lang w:eastAsia="en-US"/>
        </w:rPr>
        <w:t xml:space="preserve"> place-based approaches to digital inclusion</w:t>
      </w:r>
      <w:r w:rsidR="001B7054">
        <w:rPr>
          <w:lang w:eastAsia="en-US"/>
        </w:rPr>
        <w:t xml:space="preserve"> will deliver the best outcomes</w:t>
      </w:r>
      <w:r w:rsidR="00BE0CA8" w:rsidRPr="00AA1F55">
        <w:rPr>
          <w:lang w:eastAsia="en-US"/>
        </w:rPr>
        <w:t xml:space="preserve">. </w:t>
      </w:r>
    </w:p>
    <w:p w14:paraId="11085EE6" w14:textId="55FB4A3B" w:rsidR="002B53CA" w:rsidRPr="00075004" w:rsidRDefault="002B53CA" w:rsidP="005506AD">
      <w:pPr>
        <w:pStyle w:val="Recommendation"/>
        <w:numPr>
          <w:ilvl w:val="0"/>
          <w:numId w:val="19"/>
        </w:numPr>
      </w:pPr>
      <w:r w:rsidRPr="00075004">
        <w:t xml:space="preserve">That the Federal Government </w:t>
      </w:r>
      <w:r w:rsidR="00B423AA">
        <w:t>c</w:t>
      </w:r>
      <w:r w:rsidRPr="00075004">
        <w:t xml:space="preserve">oordinate and oversee digital inclusion initiatives targeting First Nations communities and work closely </w:t>
      </w:r>
      <w:r w:rsidRPr="00075004">
        <w:lastRenderedPageBreak/>
        <w:t xml:space="preserve">with First Nations communities, States and Territories to </w:t>
      </w:r>
      <w:r w:rsidR="009C232A">
        <w:t xml:space="preserve">develop local strategies and place-based solutions to </w:t>
      </w:r>
      <w:r w:rsidRPr="00075004">
        <w:t xml:space="preserve">reduce the digital divide. </w:t>
      </w:r>
    </w:p>
    <w:p w14:paraId="7C47658D" w14:textId="1C901DFB" w:rsidR="001B7054" w:rsidRPr="001B7054" w:rsidRDefault="001B7054" w:rsidP="002B53CA">
      <w:pPr>
        <w:jc w:val="both"/>
        <w:rPr>
          <w:rStyle w:val="Emphasis"/>
        </w:rPr>
      </w:pPr>
      <w:r w:rsidRPr="001B7054">
        <w:rPr>
          <w:rStyle w:val="Emphasis"/>
        </w:rPr>
        <w:t>Accountability</w:t>
      </w:r>
    </w:p>
    <w:p w14:paraId="528A2C47" w14:textId="155835AB" w:rsidR="002B53CA" w:rsidRPr="00AA1F55" w:rsidRDefault="002E1179" w:rsidP="002B53CA">
      <w:pPr>
        <w:jc w:val="both"/>
        <w:rPr>
          <w:lang w:eastAsia="en-US"/>
        </w:rPr>
      </w:pPr>
      <w:r w:rsidRPr="00AA1F55">
        <w:rPr>
          <w:lang w:eastAsia="en-US"/>
        </w:rPr>
        <w:t xml:space="preserve">The </w:t>
      </w:r>
      <w:r w:rsidR="002B53CA" w:rsidRPr="00AA1F55">
        <w:rPr>
          <w:lang w:eastAsia="en-US"/>
        </w:rPr>
        <w:t>Federal Government</w:t>
      </w:r>
      <w:r w:rsidRPr="00AA1F55">
        <w:rPr>
          <w:lang w:eastAsia="en-US"/>
        </w:rPr>
        <w:t xml:space="preserve"> clearly has an important role to play in coordinating efforts to improve digital inclusion (including programs aimed at increasing digital capabilities).</w:t>
      </w:r>
      <w:r w:rsidRPr="00AA1F55">
        <w:rPr>
          <w:rStyle w:val="FootnoteReference"/>
          <w:lang w:eastAsia="en-US"/>
        </w:rPr>
        <w:footnoteReference w:id="21"/>
      </w:r>
      <w:r w:rsidRPr="00AA1F55">
        <w:rPr>
          <w:lang w:eastAsia="en-US"/>
        </w:rPr>
        <w:t xml:space="preserve"> To support the Federal Government, </w:t>
      </w:r>
      <w:r w:rsidR="002B53CA" w:rsidRPr="00AA1F55">
        <w:rPr>
          <w:lang w:eastAsia="en-US"/>
        </w:rPr>
        <w:t xml:space="preserve">the IDIP must clearly describe the roles, </w:t>
      </w:r>
      <w:proofErr w:type="gramStart"/>
      <w:r w:rsidR="002B53CA" w:rsidRPr="00AA1F55">
        <w:rPr>
          <w:lang w:eastAsia="en-US"/>
        </w:rPr>
        <w:t>responsibilities</w:t>
      </w:r>
      <w:proofErr w:type="gramEnd"/>
      <w:r w:rsidR="002B53CA" w:rsidRPr="00AA1F55">
        <w:rPr>
          <w:lang w:eastAsia="en-US"/>
        </w:rPr>
        <w:t xml:space="preserve"> and obligations of different Federal Government departments against elements of the Plan. This would improve transparency and accountability and would help First Nations communities </w:t>
      </w:r>
      <w:r w:rsidRPr="00AA1F55">
        <w:rPr>
          <w:lang w:eastAsia="en-US"/>
        </w:rPr>
        <w:t xml:space="preserve">to </w:t>
      </w:r>
      <w:r w:rsidR="002B53CA" w:rsidRPr="00AA1F55">
        <w:rPr>
          <w:lang w:eastAsia="en-US"/>
        </w:rPr>
        <w:t xml:space="preserve">better understand who is accountable for the different digital services or supports they may need. </w:t>
      </w:r>
      <w:r w:rsidRPr="00AA1F55">
        <w:rPr>
          <w:lang w:eastAsia="en-US"/>
        </w:rPr>
        <w:t xml:space="preserve">Furthermore, the Plan must clearly </w:t>
      </w:r>
      <w:proofErr w:type="gramStart"/>
      <w:r w:rsidRPr="00AA1F55">
        <w:rPr>
          <w:lang w:eastAsia="en-US"/>
        </w:rPr>
        <w:t>identify</w:t>
      </w:r>
      <w:proofErr w:type="gramEnd"/>
      <w:r w:rsidRPr="00AA1F55">
        <w:rPr>
          <w:lang w:eastAsia="en-US"/>
        </w:rPr>
        <w:t xml:space="preserve"> the commitments being made by different levels of </w:t>
      </w:r>
      <w:r w:rsidR="003C211B" w:rsidRPr="00AA1F55">
        <w:rPr>
          <w:lang w:eastAsia="en-US"/>
        </w:rPr>
        <w:t>g</w:t>
      </w:r>
      <w:r w:rsidRPr="00AA1F55">
        <w:rPr>
          <w:lang w:eastAsia="en-US"/>
        </w:rPr>
        <w:t xml:space="preserve">overnments (and indeed the private sector) to work alongside First Nations communities and community-controlled organisations to improve digital inclusion. </w:t>
      </w:r>
      <w:r w:rsidR="00F27FC9" w:rsidRPr="00AA1F55">
        <w:rPr>
          <w:lang w:eastAsia="en-US"/>
        </w:rPr>
        <w:t>Finally, g</w:t>
      </w:r>
      <w:r w:rsidRPr="00AA1F55">
        <w:rPr>
          <w:lang w:eastAsia="en-US"/>
        </w:rPr>
        <w:t>iven the timeliness of this issue, and the Closing the Gap Target that aim</w:t>
      </w:r>
      <w:r w:rsidR="001B7054">
        <w:rPr>
          <w:lang w:eastAsia="en-US"/>
        </w:rPr>
        <w:t>s</w:t>
      </w:r>
      <w:r w:rsidRPr="00AA1F55">
        <w:rPr>
          <w:lang w:eastAsia="en-US"/>
        </w:rPr>
        <w:t xml:space="preserve"> for significant change by 2026, it</w:t>
      </w:r>
      <w:r w:rsidR="006B01D4" w:rsidRPr="00AA1F55">
        <w:rPr>
          <w:lang w:eastAsia="en-US"/>
        </w:rPr>
        <w:t xml:space="preserve"> i</w:t>
      </w:r>
      <w:r w:rsidRPr="00AA1F55">
        <w:rPr>
          <w:lang w:eastAsia="en-US"/>
        </w:rPr>
        <w:t>s critical that the IDIP include annual reporting on initiatives undertaken as part of the Plan.</w:t>
      </w:r>
      <w:r w:rsidR="00F27FC9" w:rsidRPr="00AA1F55">
        <w:rPr>
          <w:lang w:eastAsia="en-US"/>
        </w:rPr>
        <w:t xml:space="preserve"> First Nations peoples and community-controlled organisations must be actively involved in any monitoring or reporting against the IDIP into the future.</w:t>
      </w:r>
    </w:p>
    <w:p w14:paraId="53490085" w14:textId="753E3D1A" w:rsidR="00A921C3" w:rsidRPr="00075004" w:rsidRDefault="00F27FC9" w:rsidP="00FA3025">
      <w:pPr>
        <w:pStyle w:val="Recommendation"/>
        <w:numPr>
          <w:ilvl w:val="0"/>
          <w:numId w:val="7"/>
        </w:numPr>
      </w:pPr>
      <w:bookmarkStart w:id="13" w:name="_Hlk86862272"/>
      <w:r w:rsidRPr="00075004">
        <w:t xml:space="preserve">That the IDIP clearly designate responsibility to different public and private stakeholders to ensure robust accountability mechanisms are built in from the beginning. Furthermore, the IDIP must specify that First Nations representatives be involved in monitoring and reporting against the IDIP.  </w:t>
      </w:r>
    </w:p>
    <w:p w14:paraId="3567063B" w14:textId="76B3B758" w:rsidR="00140051" w:rsidRPr="00AA1F55" w:rsidRDefault="00140051" w:rsidP="00140051">
      <w:pPr>
        <w:pStyle w:val="Heading3"/>
      </w:pPr>
      <w:bookmarkStart w:id="14" w:name="_Toc87020219"/>
      <w:bookmarkEnd w:id="13"/>
      <w:r w:rsidRPr="00AA1F55">
        <w:t>Funding</w:t>
      </w:r>
      <w:bookmarkEnd w:id="14"/>
    </w:p>
    <w:p w14:paraId="678D90DE" w14:textId="250BB05C" w:rsidR="00145B86" w:rsidRPr="00AA1F55" w:rsidRDefault="00145B86" w:rsidP="00C83FE8">
      <w:pPr>
        <w:jc w:val="both"/>
        <w:rPr>
          <w:lang w:eastAsia="en-US"/>
        </w:rPr>
      </w:pPr>
      <w:r w:rsidRPr="00AA1F55">
        <w:rPr>
          <w:lang w:eastAsia="en-US"/>
        </w:rPr>
        <w:t xml:space="preserve">ACCAN’s Indigenous Steering Committee was concerned to learn at virtual roundtables held by NIAA that no dedicated funding has been made available for activities under the IDIP. Our understanding is that instead, existing investments will be </w:t>
      </w:r>
      <w:proofErr w:type="gramStart"/>
      <w:r w:rsidRPr="00AA1F55">
        <w:rPr>
          <w:lang w:eastAsia="en-US"/>
        </w:rPr>
        <w:t>leveraged</w:t>
      </w:r>
      <w:proofErr w:type="gramEnd"/>
      <w:r w:rsidRPr="00AA1F55">
        <w:rPr>
          <w:lang w:eastAsia="en-US"/>
        </w:rPr>
        <w:t xml:space="preserve"> to progress activities under the IDIP. </w:t>
      </w:r>
      <w:r w:rsidR="00E1774C" w:rsidRPr="00AA1F55">
        <w:rPr>
          <w:lang w:eastAsia="en-US"/>
        </w:rPr>
        <w:t>We seek assurances that funding</w:t>
      </w:r>
      <w:r w:rsidR="00A35FE9" w:rsidRPr="00AA1F55">
        <w:rPr>
          <w:lang w:eastAsia="en-US"/>
        </w:rPr>
        <w:t xml:space="preserve"> for the IDIP and any associated efforts progressed under the Plan</w:t>
      </w:r>
      <w:r w:rsidR="00E1774C" w:rsidRPr="00AA1F55">
        <w:rPr>
          <w:lang w:eastAsia="en-US"/>
        </w:rPr>
        <w:t xml:space="preserve"> will not be diverted from</w:t>
      </w:r>
      <w:r w:rsidR="0078642B" w:rsidRPr="00AA1F55">
        <w:rPr>
          <w:lang w:eastAsia="en-US"/>
        </w:rPr>
        <w:t xml:space="preserve"> funds </w:t>
      </w:r>
      <w:r w:rsidR="00424578" w:rsidRPr="00AA1F55">
        <w:rPr>
          <w:lang w:eastAsia="en-US"/>
        </w:rPr>
        <w:t>addressing</w:t>
      </w:r>
      <w:r w:rsidR="00E1774C" w:rsidRPr="00AA1F55">
        <w:rPr>
          <w:lang w:eastAsia="en-US"/>
        </w:rPr>
        <w:t xml:space="preserve"> the existing Closing the Gap initiatives. </w:t>
      </w:r>
    </w:p>
    <w:p w14:paraId="319A5B1B" w14:textId="5D7CD73F" w:rsidR="008A6697" w:rsidRPr="00AA1F55" w:rsidRDefault="008E35C4" w:rsidP="00C83FE8">
      <w:pPr>
        <w:jc w:val="both"/>
      </w:pPr>
      <w:r w:rsidRPr="00AA1F55">
        <w:rPr>
          <w:lang w:eastAsia="en-US"/>
        </w:rPr>
        <w:t xml:space="preserve">Given the essentiality of this Plan, </w:t>
      </w:r>
      <w:r w:rsidR="00F245BB" w:rsidRPr="00AA1F55">
        <w:rPr>
          <w:lang w:eastAsia="en-US"/>
        </w:rPr>
        <w:t>the enabling potential of digital inclusion and</w:t>
      </w:r>
      <w:r w:rsidRPr="00AA1F55">
        <w:rPr>
          <w:lang w:eastAsia="en-US"/>
        </w:rPr>
        <w:t xml:space="preserve"> its close intersections with </w:t>
      </w:r>
      <w:r w:rsidRPr="00AA1F55">
        <w:t>Closing the Gap</w:t>
      </w:r>
      <w:r w:rsidR="00F245BB" w:rsidRPr="00AA1F55">
        <w:t xml:space="preserve"> targets and outcomes and Federal Government </w:t>
      </w:r>
      <w:r w:rsidR="00AC4DE7" w:rsidRPr="00AA1F55">
        <w:t>efforts</w:t>
      </w:r>
      <w:r w:rsidR="00F245BB" w:rsidRPr="00AA1F55">
        <w:t xml:space="preserve"> such as the Digital Economy Strategy</w:t>
      </w:r>
      <w:r w:rsidR="00DF3EC8" w:rsidRPr="00AA1F55">
        <w:t xml:space="preserve"> and the</w:t>
      </w:r>
      <w:r w:rsidR="004724F1" w:rsidRPr="00AA1F55">
        <w:t xml:space="preserve"> work of the</w:t>
      </w:r>
      <w:r w:rsidR="00DF3EC8" w:rsidRPr="00AA1F55">
        <w:t xml:space="preserve"> Australian Broadband Advisory Council</w:t>
      </w:r>
      <w:r w:rsidR="00273785" w:rsidRPr="00AA1F55">
        <w:t xml:space="preserve"> and Digital Technology Taskforce</w:t>
      </w:r>
      <w:r w:rsidR="00F245BB" w:rsidRPr="00AA1F55">
        <w:t xml:space="preserve">, it is vital that </w:t>
      </w:r>
      <w:r w:rsidR="008A6697" w:rsidRPr="00AA1F55">
        <w:t xml:space="preserve">initiatives </w:t>
      </w:r>
      <w:proofErr w:type="gramStart"/>
      <w:r w:rsidR="008A6697" w:rsidRPr="00AA1F55">
        <w:t>emerging</w:t>
      </w:r>
      <w:proofErr w:type="gramEnd"/>
      <w:r w:rsidR="008A6697" w:rsidRPr="00AA1F55">
        <w:t xml:space="preserve"> from</w:t>
      </w:r>
      <w:r w:rsidR="006104E6" w:rsidRPr="00AA1F55">
        <w:t xml:space="preserve"> the</w:t>
      </w:r>
      <w:r w:rsidR="00F245BB" w:rsidRPr="00AA1F55">
        <w:t xml:space="preserve"> IDIP </w:t>
      </w:r>
      <w:r w:rsidR="006104E6" w:rsidRPr="00AA1F55">
        <w:t xml:space="preserve">are appropriately resourced. As mentioned earlier, this must include </w:t>
      </w:r>
      <w:r w:rsidR="008A6697" w:rsidRPr="00AA1F55">
        <w:t>dedicated</w:t>
      </w:r>
      <w:r w:rsidR="006104E6" w:rsidRPr="00AA1F55">
        <w:t xml:space="preserve"> resourcing for First Nations peoples, </w:t>
      </w:r>
      <w:proofErr w:type="gramStart"/>
      <w:r w:rsidR="006104E6" w:rsidRPr="00AA1F55">
        <w:t>communities</w:t>
      </w:r>
      <w:proofErr w:type="gramEnd"/>
      <w:r w:rsidR="006104E6" w:rsidRPr="00AA1F55">
        <w:t xml:space="preserve"> and organisations to lead this </w:t>
      </w:r>
      <w:r w:rsidR="008A6697" w:rsidRPr="00AA1F55">
        <w:t>important work.</w:t>
      </w:r>
    </w:p>
    <w:p w14:paraId="6444F7E9" w14:textId="4E06462E" w:rsidR="008A6697" w:rsidRPr="00AA1F55" w:rsidRDefault="003D4A5E" w:rsidP="00C83FE8">
      <w:pPr>
        <w:jc w:val="both"/>
      </w:pPr>
      <w:r w:rsidRPr="00AA1F55">
        <w:t>Indeed, w</w:t>
      </w:r>
      <w:r w:rsidR="00095820" w:rsidRPr="00AA1F55">
        <w:t>e believe that providing dedicated funding to a First Nations led approach to addressing digital inclusion woul</w:t>
      </w:r>
      <w:r w:rsidR="00420DE2" w:rsidRPr="00AA1F55">
        <w:t xml:space="preserve">d cost less than the </w:t>
      </w:r>
      <w:r w:rsidR="001B7054">
        <w:t xml:space="preserve">economic </w:t>
      </w:r>
      <w:r w:rsidR="00420DE2" w:rsidRPr="00AA1F55">
        <w:t>costs associated with the current digital divide. We urge the Federal Government to consider this in more detai</w:t>
      </w:r>
      <w:r w:rsidR="00380AA6" w:rsidRPr="00AA1F55">
        <w:t xml:space="preserve">l in close collaboration with First Nations communities. </w:t>
      </w:r>
    </w:p>
    <w:p w14:paraId="6B80449A" w14:textId="67E8B934" w:rsidR="00424578" w:rsidRPr="002D1D35" w:rsidRDefault="00424578" w:rsidP="005506AD">
      <w:pPr>
        <w:pStyle w:val="Recommendation"/>
        <w:spacing w:after="240" w:afterAutospacing="0"/>
      </w:pPr>
      <w:r w:rsidRPr="002D1D35">
        <w:lastRenderedPageBreak/>
        <w:t xml:space="preserve">That the NIAA be entirely </w:t>
      </w:r>
      <w:r w:rsidR="00B423AA">
        <w:t>t</w:t>
      </w:r>
      <w:r w:rsidRPr="002D1D35">
        <w:t xml:space="preserve">ransparent about where funding for the IDIP has come from and </w:t>
      </w:r>
      <w:r w:rsidR="009067BA" w:rsidRPr="002D1D35">
        <w:t>how it is being used.</w:t>
      </w:r>
    </w:p>
    <w:p w14:paraId="76BDA453" w14:textId="72904719" w:rsidR="00EF0FEE" w:rsidRPr="002D1D35" w:rsidRDefault="00EF0FEE" w:rsidP="005506AD">
      <w:pPr>
        <w:pStyle w:val="Recommendation"/>
        <w:spacing w:after="240" w:afterAutospacing="0"/>
      </w:pPr>
      <w:r w:rsidRPr="002D1D35">
        <w:t xml:space="preserve">That the </w:t>
      </w:r>
      <w:r w:rsidR="00D3250B" w:rsidRPr="002D1D35">
        <w:t xml:space="preserve">NIAA ask the </w:t>
      </w:r>
      <w:r w:rsidR="00B423AA">
        <w:t>P</w:t>
      </w:r>
      <w:r w:rsidR="00D3250B" w:rsidRPr="002D1D35">
        <w:t xml:space="preserve">arliamentary Budget Office to quantify the economic cost of the First Nations digital divide to </w:t>
      </w:r>
      <w:r w:rsidR="000C3429" w:rsidRPr="002D1D35">
        <w:t xml:space="preserve">all levels of </w:t>
      </w:r>
      <w:r w:rsidR="003C211B" w:rsidRPr="002D1D35">
        <w:t>g</w:t>
      </w:r>
      <w:r w:rsidR="000C3429" w:rsidRPr="002D1D35">
        <w:t xml:space="preserve">overnment, to </w:t>
      </w:r>
      <w:proofErr w:type="gramStart"/>
      <w:r w:rsidR="000C3429" w:rsidRPr="002D1D35">
        <w:t>identify</w:t>
      </w:r>
      <w:proofErr w:type="gramEnd"/>
      <w:r w:rsidR="000C3429" w:rsidRPr="002D1D35">
        <w:t xml:space="preserve"> the cost of continued inaction and identify </w:t>
      </w:r>
      <w:r w:rsidR="00214DFF" w:rsidRPr="002D1D35">
        <w:t xml:space="preserve">a budget to dedicate to IDIP actions </w:t>
      </w:r>
      <w:r w:rsidR="00022AD6" w:rsidRPr="002D1D35">
        <w:t>into the future</w:t>
      </w:r>
      <w:r w:rsidR="00214DFF" w:rsidRPr="002D1D35">
        <w:t>.</w:t>
      </w:r>
    </w:p>
    <w:p w14:paraId="39FDD3D8" w14:textId="1BD394FA" w:rsidR="00AE0566" w:rsidRDefault="00140051" w:rsidP="00AE0566">
      <w:pPr>
        <w:pStyle w:val="Heading2"/>
      </w:pPr>
      <w:bookmarkStart w:id="15" w:name="_Toc87020220"/>
      <w:r w:rsidRPr="00AA1F55">
        <w:t>Access</w:t>
      </w:r>
      <w:bookmarkEnd w:id="15"/>
    </w:p>
    <w:p w14:paraId="6AB6AB56" w14:textId="3A9E6FB7" w:rsidR="00AE0566" w:rsidRPr="00AE0566" w:rsidRDefault="001B2C5E" w:rsidP="00FF6FAF">
      <w:pPr>
        <w:jc w:val="both"/>
        <w:rPr>
          <w:lang w:eastAsia="en-US"/>
        </w:rPr>
      </w:pPr>
      <w:r>
        <w:rPr>
          <w:lang w:eastAsia="en-US"/>
        </w:rPr>
        <w:t>While digital inclusion efforts must address First Nations communities across Australia, efforts in relation to access and infrastructure must primar</w:t>
      </w:r>
      <w:r w:rsidR="006B434A">
        <w:rPr>
          <w:lang w:eastAsia="en-US"/>
        </w:rPr>
        <w:t xml:space="preserve">ily address the ongoing </w:t>
      </w:r>
      <w:r w:rsidR="001C6ED5">
        <w:rPr>
          <w:lang w:eastAsia="en-US"/>
        </w:rPr>
        <w:t xml:space="preserve">issues experienced in remote areas. As such, our comments </w:t>
      </w:r>
      <w:r w:rsidR="00DD31C7">
        <w:rPr>
          <w:lang w:eastAsia="en-US"/>
        </w:rPr>
        <w:t>in</w:t>
      </w:r>
      <w:r w:rsidR="001C6ED5">
        <w:rPr>
          <w:lang w:eastAsia="en-US"/>
        </w:rPr>
        <w:t xml:space="preserve"> this section mainly relate to the experiences of </w:t>
      </w:r>
      <w:r w:rsidR="0086572C">
        <w:rPr>
          <w:lang w:eastAsia="en-US"/>
        </w:rPr>
        <w:t xml:space="preserve">remote </w:t>
      </w:r>
      <w:r w:rsidR="001C6ED5">
        <w:rPr>
          <w:lang w:eastAsia="en-US"/>
        </w:rPr>
        <w:t>First Nations communities.</w:t>
      </w:r>
    </w:p>
    <w:p w14:paraId="74429164" w14:textId="77777777" w:rsidR="00140051" w:rsidRPr="00AA1F55" w:rsidRDefault="00140051" w:rsidP="00140051">
      <w:pPr>
        <w:pStyle w:val="Heading3"/>
      </w:pPr>
      <w:bookmarkStart w:id="16" w:name="_Toc87020221"/>
      <w:r w:rsidRPr="00AA1F55">
        <w:t xml:space="preserve">What are the major factors that reduce digital access for Indigenous Australians? Are they different in remote, </w:t>
      </w:r>
      <w:proofErr w:type="gramStart"/>
      <w:r w:rsidRPr="00AA1F55">
        <w:t>regional</w:t>
      </w:r>
      <w:proofErr w:type="gramEnd"/>
      <w:r w:rsidRPr="00AA1F55">
        <w:t xml:space="preserve"> and urban areas?</w:t>
      </w:r>
      <w:bookmarkEnd w:id="16"/>
    </w:p>
    <w:p w14:paraId="0E626AB8" w14:textId="22F9F0CD" w:rsidR="00974891" w:rsidRDefault="00FC329B" w:rsidP="00FC329B">
      <w:pPr>
        <w:jc w:val="both"/>
      </w:pPr>
      <w:r w:rsidRPr="00AA1F55">
        <w:t>ACCAN has long been concerned about digital exclusion in remote Indigenous communities, particularly due to the inadequacy and limited availability of communications infrastructure in these areas.</w:t>
      </w:r>
      <w:r w:rsidRPr="00AA1F55">
        <w:rPr>
          <w:rStyle w:val="FootnoteReference"/>
        </w:rPr>
        <w:footnoteReference w:id="22"/>
      </w:r>
      <w:r w:rsidRPr="00AA1F55">
        <w:t xml:space="preserve"> ACCAN’s Remote Indigenous Communications Review of all current and past major remote Indigenous digital inclusion and infrastructure programs since the 1990s</w:t>
      </w:r>
      <w:r w:rsidRPr="00AA1F55">
        <w:rPr>
          <w:rStyle w:val="FootnoteReference"/>
        </w:rPr>
        <w:footnoteReference w:id="23"/>
      </w:r>
      <w:r w:rsidRPr="00AA1F55">
        <w:t xml:space="preserve"> found substantial developments and improvements in broadband access and availability in some states, but minimal investments in others. Indeed, reports </w:t>
      </w:r>
      <w:proofErr w:type="gramStart"/>
      <w:r w:rsidRPr="00AA1F55">
        <w:t>indicate</w:t>
      </w:r>
      <w:proofErr w:type="gramEnd"/>
      <w:r w:rsidRPr="00AA1F55">
        <w:t xml:space="preserve"> that the digital divide facing First Nations peoples in remote communities – and in other areas – is widening.</w:t>
      </w:r>
      <w:r w:rsidRPr="00AA1F55">
        <w:rPr>
          <w:rStyle w:val="FootnoteReference"/>
        </w:rPr>
        <w:footnoteReference w:id="24"/>
      </w:r>
      <w:r w:rsidRPr="00AA1F55">
        <w:rPr>
          <w:rStyle w:val="FootnoteReference"/>
        </w:rPr>
        <w:footnoteReference w:id="25"/>
      </w:r>
      <w:r w:rsidR="0024636E" w:rsidRPr="00AA1F55">
        <w:t xml:space="preserve"> </w:t>
      </w:r>
    </w:p>
    <w:p w14:paraId="2E91DEA2" w14:textId="1B81CC1B" w:rsidR="00302B1D" w:rsidRPr="00AA1F55" w:rsidRDefault="00302B1D" w:rsidP="00FC329B">
      <w:pPr>
        <w:jc w:val="both"/>
      </w:pPr>
      <w:r>
        <w:t xml:space="preserve">As </w:t>
      </w:r>
      <w:proofErr w:type="gramStart"/>
      <w:r>
        <w:t>identified</w:t>
      </w:r>
      <w:proofErr w:type="gramEnd"/>
      <w:r>
        <w:t xml:space="preserve"> in the </w:t>
      </w:r>
      <w:r w:rsidRPr="00AA1F55">
        <w:t>Remote Indigenous Communications Review</w:t>
      </w:r>
      <w:r w:rsidR="00D0746C">
        <w:t>,</w:t>
      </w:r>
      <w:r w:rsidR="002A308C">
        <w:rPr>
          <w:rStyle w:val="FootnoteReference"/>
        </w:rPr>
        <w:footnoteReference w:id="26"/>
      </w:r>
      <w:r w:rsidR="00D0746C">
        <w:t xml:space="preserve"> last mile </w:t>
      </w:r>
      <w:r w:rsidR="000256FD">
        <w:t>access</w:t>
      </w:r>
      <w:r w:rsidR="003A19D5">
        <w:t xml:space="preserve"> remains an issue for many remote First Nations communities. This </w:t>
      </w:r>
      <w:r w:rsidR="00847088">
        <w:t>is a major factor that must</w:t>
      </w:r>
      <w:r w:rsidR="003A19D5">
        <w:t xml:space="preserve"> be considered </w:t>
      </w:r>
      <w:r w:rsidR="00C23EDB">
        <w:t>in the IDIP,</w:t>
      </w:r>
      <w:r w:rsidR="00710892">
        <w:t xml:space="preserve"> as it speaks</w:t>
      </w:r>
      <w:r w:rsidR="001610E4">
        <w:t xml:space="preserve"> to the need for local, </w:t>
      </w:r>
      <w:proofErr w:type="gramStart"/>
      <w:r w:rsidR="001610E4">
        <w:t>place-based</w:t>
      </w:r>
      <w:proofErr w:type="gramEnd"/>
      <w:r w:rsidR="001610E4">
        <w:t xml:space="preserve"> and First Nations led solutions to be developed.</w:t>
      </w:r>
      <w:r w:rsidR="00710892">
        <w:t xml:space="preserve"> </w:t>
      </w:r>
      <w:r w:rsidR="00CA6ACF">
        <w:t xml:space="preserve">A related issue is the need for </w:t>
      </w:r>
      <w:proofErr w:type="gramStart"/>
      <w:r w:rsidR="00CA6ACF">
        <w:t>timely</w:t>
      </w:r>
      <w:proofErr w:type="gramEnd"/>
      <w:r w:rsidR="00CA6ACF">
        <w:t xml:space="preserve"> technical support, which can be challenging given the remoteness of these communities. </w:t>
      </w:r>
      <w:r w:rsidR="001B202B">
        <w:t xml:space="preserve">A solution to this could be training and upskilling members of local communities to </w:t>
      </w:r>
      <w:r w:rsidR="00EA7C70">
        <w:t>be able to fix</w:t>
      </w:r>
      <w:r w:rsidR="005D2D17">
        <w:t xml:space="preserve"> telecommunications</w:t>
      </w:r>
      <w:r w:rsidR="00EA7C70">
        <w:t xml:space="preserve"> </w:t>
      </w:r>
      <w:r w:rsidR="005D2D17">
        <w:t>issues as they arise</w:t>
      </w:r>
      <w:r w:rsidR="00103CB9">
        <w:t>, and improvements to service reliability</w:t>
      </w:r>
      <w:r w:rsidR="006D0642">
        <w:t xml:space="preserve">. </w:t>
      </w:r>
    </w:p>
    <w:p w14:paraId="786BFB9A" w14:textId="3B4C8908" w:rsidR="00443AC4" w:rsidRPr="00AA1F55" w:rsidRDefault="00F74D2F" w:rsidP="00443AC4">
      <w:pPr>
        <w:jc w:val="both"/>
      </w:pPr>
      <w:r>
        <w:t xml:space="preserve">Additionally, </w:t>
      </w:r>
      <w:r w:rsidR="00443AC4" w:rsidRPr="00AA1F55">
        <w:t xml:space="preserve">we urge the NIAA to not only consider access to infrastructure, but also the importance of </w:t>
      </w:r>
      <w:r w:rsidR="00736926" w:rsidRPr="00AA1F55">
        <w:t xml:space="preserve">equity and </w:t>
      </w:r>
      <w:r w:rsidR="00443AC4" w:rsidRPr="00AA1F55">
        <w:t xml:space="preserve">continuity of access when developing the IDIP. </w:t>
      </w:r>
      <w:r w:rsidR="008A445E" w:rsidRPr="00AA1F55">
        <w:t xml:space="preserve">Although telecommunications services may technically be available in certain areas, outages may mean that these services are only intermittently available or are insufficient to engage meaningfully in work or study. As such, discussions </w:t>
      </w:r>
      <w:proofErr w:type="gramStart"/>
      <w:r w:rsidR="008A445E" w:rsidRPr="00AA1F55">
        <w:t>regarding</w:t>
      </w:r>
      <w:proofErr w:type="gramEnd"/>
      <w:r w:rsidR="008A445E" w:rsidRPr="00AA1F55">
        <w:t xml:space="preserve"> continuity of access to telecommunications services must go hand in hand with </w:t>
      </w:r>
      <w:r w:rsidR="008A445E" w:rsidRPr="00AA1F55">
        <w:lastRenderedPageBreak/>
        <w:t>discussions relating to the reliability of power supply in various parts of Australia.</w:t>
      </w:r>
      <w:r w:rsidR="008C39B9" w:rsidRPr="00AA1F55">
        <w:t xml:space="preserve"> For satellite services this must include consideration of s</w:t>
      </w:r>
      <w:r w:rsidR="00FD55F3" w:rsidRPr="00AA1F55">
        <w:t>ervice robustness to ensure the</w:t>
      </w:r>
      <w:r w:rsidR="00F62C77" w:rsidRPr="00AA1F55">
        <w:t>se offerings can</w:t>
      </w:r>
      <w:r w:rsidR="008C39B9" w:rsidRPr="00AA1F55">
        <w:t xml:space="preserve"> withstand the impacts of seasonal weather </w:t>
      </w:r>
      <w:r w:rsidR="000B73E1" w:rsidRPr="00AA1F55">
        <w:t>without significant degradations to</w:t>
      </w:r>
      <w:r w:rsidR="008C39B9" w:rsidRPr="00AA1F55">
        <w:t xml:space="preserve"> service quality</w:t>
      </w:r>
      <w:r w:rsidR="000B73E1" w:rsidRPr="00AA1F55">
        <w:t>.</w:t>
      </w:r>
    </w:p>
    <w:p w14:paraId="288F695B" w14:textId="77777777" w:rsidR="00140051" w:rsidRPr="00AA1F55" w:rsidRDefault="00140051" w:rsidP="00140051">
      <w:pPr>
        <w:pStyle w:val="Heading3"/>
      </w:pPr>
      <w:bookmarkStart w:id="17" w:name="_Toc87020222"/>
      <w:r w:rsidRPr="00AA1F55">
        <w:t>Whilst coverage of telecommunications services and digital connectivity has improved, the access gap has widened. What are the barriers to accessing existing telecommunications and digital services for Indigenous Australians? a. Are there issues in connecting to or using available satellite services in regional and remote areas? Are there issues with satellite latency? b. Is there a preference for how telecommunications services are accessed, for example at the community level or at the individual premise level? If so, why?</w:t>
      </w:r>
      <w:bookmarkEnd w:id="17"/>
    </w:p>
    <w:p w14:paraId="7D91AB1C" w14:textId="628B51B4" w:rsidR="00321203" w:rsidRPr="00AA1F55" w:rsidRDefault="00974891" w:rsidP="00974891">
      <w:pPr>
        <w:jc w:val="both"/>
      </w:pPr>
      <w:r w:rsidRPr="00AA1F55">
        <w:t xml:space="preserve">The Remote Indigenous Communications Review </w:t>
      </w:r>
      <w:proofErr w:type="gramStart"/>
      <w:r w:rsidRPr="00AA1F55">
        <w:t>identified</w:t>
      </w:r>
      <w:proofErr w:type="gramEnd"/>
      <w:r w:rsidRPr="00AA1F55">
        <w:t xml:space="preserve"> barriers preventing First Nations peoples in remote communities from engaging online, including issues relating to ‘affordability, lack of last mile delivery or community access facilities, issues with service reliability and congestion, and barriers to engagement with online services.’</w:t>
      </w:r>
      <w:r w:rsidRPr="00AA1F55">
        <w:rPr>
          <w:rStyle w:val="FootnoteReference"/>
        </w:rPr>
        <w:footnoteReference w:id="27"/>
      </w:r>
      <w:r w:rsidRPr="00AA1F55">
        <w:t xml:space="preserve"> The experiences of these issues differ depending on local variables including remoteness, community size and </w:t>
      </w:r>
      <w:r w:rsidR="001B1640" w:rsidRPr="00AA1F55">
        <w:t xml:space="preserve">availability of </w:t>
      </w:r>
      <w:r w:rsidRPr="00AA1F55">
        <w:t xml:space="preserve">local digital champions. </w:t>
      </w:r>
    </w:p>
    <w:p w14:paraId="68091505" w14:textId="39149A4F" w:rsidR="00021367" w:rsidRPr="00AA1F55" w:rsidRDefault="00021367" w:rsidP="00571AB0">
      <w:pPr>
        <w:jc w:val="both"/>
        <w:rPr>
          <w:rStyle w:val="Emphasis"/>
        </w:rPr>
      </w:pPr>
      <w:r w:rsidRPr="00AA1F55">
        <w:rPr>
          <w:rStyle w:val="Emphasis"/>
        </w:rPr>
        <w:t>ADSL</w:t>
      </w:r>
      <w:r w:rsidR="00406071" w:rsidRPr="00AA1F55">
        <w:rPr>
          <w:rStyle w:val="Emphasis"/>
        </w:rPr>
        <w:t xml:space="preserve"> and fixed voice services</w:t>
      </w:r>
    </w:p>
    <w:p w14:paraId="4EE8EB6C" w14:textId="1D12746C" w:rsidR="00571AB0" w:rsidRPr="00AA1F55" w:rsidRDefault="00571AB0" w:rsidP="00571AB0">
      <w:pPr>
        <w:jc w:val="both"/>
      </w:pPr>
      <w:r w:rsidRPr="00AA1F55">
        <w:t>In relation to ADSL, between 21</w:t>
      </w:r>
      <w:r w:rsidRPr="00AA1F55">
        <w:rPr>
          <w:vertAlign w:val="superscript"/>
        </w:rPr>
        <w:t>st</w:t>
      </w:r>
      <w:r w:rsidRPr="00AA1F55">
        <w:t xml:space="preserve"> June – 27</w:t>
      </w:r>
      <w:r w:rsidRPr="00AA1F55">
        <w:rPr>
          <w:vertAlign w:val="superscript"/>
        </w:rPr>
        <w:t>th</w:t>
      </w:r>
      <w:r w:rsidRPr="00AA1F55">
        <w:t xml:space="preserve"> July 2021 ACCAN ran an online survey to understand consumers’ experience of their ADSL service for those who have either satellite or fixed wireless technology available at their premises.</w:t>
      </w:r>
      <w:r w:rsidRPr="00AA1F55">
        <w:rPr>
          <w:rStyle w:val="FootnoteReference"/>
        </w:rPr>
        <w:footnoteReference w:id="28"/>
      </w:r>
      <w:r w:rsidRPr="00AA1F55">
        <w:t xml:space="preserve"> While this survey was not specific to First Nations consumers, </w:t>
      </w:r>
      <w:r w:rsidR="00A75C7E" w:rsidRPr="00AA1F55">
        <w:t xml:space="preserve">nor to shared or community ADSL connections, </w:t>
      </w:r>
      <w:r w:rsidRPr="00AA1F55">
        <w:t xml:space="preserve">the results indicated that consumers generally do not consider a satellite or fixed wireless connection to be of equivalent quality to their current ADSL service. This was primarily due to reliability, speed, </w:t>
      </w:r>
      <w:proofErr w:type="gramStart"/>
      <w:r w:rsidRPr="00AA1F55">
        <w:t>latency</w:t>
      </w:r>
      <w:proofErr w:type="gramEnd"/>
      <w:r w:rsidRPr="00AA1F55">
        <w:t xml:space="preserve"> and cost issues. These findings must be considered in relation to the IDIP and any future infrastructure investments it </w:t>
      </w:r>
      <w:proofErr w:type="gramStart"/>
      <w:r w:rsidRPr="00AA1F55">
        <w:t>identifies</w:t>
      </w:r>
      <w:proofErr w:type="gramEnd"/>
      <w:r w:rsidRPr="00AA1F55">
        <w:t>.</w:t>
      </w:r>
    </w:p>
    <w:p w14:paraId="7E7C9E4B" w14:textId="79AB159C" w:rsidR="00A75C7E" w:rsidRPr="00AA1F55" w:rsidRDefault="00AF0BAF" w:rsidP="00A75C7E">
      <w:pPr>
        <w:jc w:val="both"/>
      </w:pPr>
      <w:r w:rsidRPr="00AA1F55">
        <w:rPr>
          <w:rFonts w:eastAsia="Times New Roman" w:cs="Times New Roman"/>
        </w:rPr>
        <w:t>Indeed, these findings are</w:t>
      </w:r>
      <w:r w:rsidR="00A75C7E" w:rsidRPr="00AA1F55">
        <w:rPr>
          <w:rFonts w:eastAsia="Times New Roman" w:cs="Times New Roman"/>
        </w:rPr>
        <w:t xml:space="preserve"> particularly important to consider given reports</w:t>
      </w:r>
      <w:r w:rsidR="00A75C7E" w:rsidRPr="00AA1F55">
        <w:t xml:space="preserve"> that the ADSL network </w:t>
      </w:r>
      <w:r w:rsidR="00867BFC" w:rsidRPr="00AA1F55">
        <w:t xml:space="preserve">has been </w:t>
      </w:r>
      <w:r w:rsidR="00A75C7E" w:rsidRPr="00AA1F55">
        <w:t xml:space="preserve">switched off in some Indigenous communities, for example Papunya and </w:t>
      </w:r>
      <w:proofErr w:type="spellStart"/>
      <w:r w:rsidR="00A75C7E" w:rsidRPr="00AA1F55">
        <w:t>Ntaria</w:t>
      </w:r>
      <w:proofErr w:type="spellEnd"/>
      <w:r w:rsidR="00A75C7E" w:rsidRPr="00AA1F55">
        <w:t xml:space="preserve"> in the Northern Territory.</w:t>
      </w:r>
      <w:r w:rsidR="00A75C7E" w:rsidRPr="00AA1F55">
        <w:rPr>
          <w:rStyle w:val="FootnoteReference"/>
        </w:rPr>
        <w:footnoteReference w:id="29"/>
      </w:r>
      <w:r w:rsidR="00A75C7E" w:rsidRPr="00AA1F55">
        <w:t xml:space="preserve"> This has prompted community members and organisations to switch services to NBN Sky Muster, including community Wi-Fi services. Some communities are concerned about this switch, particularly in relation to the limitations of satellite broadband performance with increased latency </w:t>
      </w:r>
      <w:proofErr w:type="gramStart"/>
      <w:r w:rsidR="00730310" w:rsidRPr="00AA1F55">
        <w:t>impacting</w:t>
      </w:r>
      <w:proofErr w:type="gramEnd"/>
      <w:r w:rsidR="00A75C7E" w:rsidRPr="00AA1F55">
        <w:t xml:space="preserve"> the quality of video conferencing and voice calls, as well as </w:t>
      </w:r>
      <w:r w:rsidR="00730310" w:rsidRPr="00AA1F55">
        <w:t xml:space="preserve">concerns with </w:t>
      </w:r>
      <w:r w:rsidR="00A75C7E" w:rsidRPr="00AA1F55">
        <w:t>affordability and data limitations. While in most cases Sky Muster services theoretically perform better and are more reliable than ADSL services, some communities have experienced poorer network performance after switching from ADSL services to Sky Muster.</w:t>
      </w:r>
      <w:r w:rsidR="00543488" w:rsidRPr="00AA1F55">
        <w:rPr>
          <w:rStyle w:val="FootnoteReference"/>
        </w:rPr>
        <w:footnoteReference w:id="30"/>
      </w:r>
      <w:r w:rsidR="00A75C7E" w:rsidRPr="00AA1F55">
        <w:t xml:space="preserve"> In particular, the data limitations for community Wi-Fi are a significant issue, as even with Sky Muster Plus the maximum data available for the community is 300GB for video streaming and VPN access. </w:t>
      </w:r>
    </w:p>
    <w:p w14:paraId="51B9FAAA" w14:textId="5C486F21" w:rsidR="00A75C7E" w:rsidRPr="00AA1F55" w:rsidRDefault="00A75C7E" w:rsidP="00A75C7E">
      <w:pPr>
        <w:pStyle w:val="Recommendation"/>
        <w:numPr>
          <w:ilvl w:val="0"/>
          <w:numId w:val="7"/>
        </w:numPr>
      </w:pPr>
      <w:r w:rsidRPr="00AA1F55">
        <w:lastRenderedPageBreak/>
        <w:t xml:space="preserve">That NBN Co works with </w:t>
      </w:r>
      <w:r w:rsidR="00B423AA">
        <w:t>s</w:t>
      </w:r>
      <w:r w:rsidRPr="00AA1F55">
        <w:t xml:space="preserve">takeholders to develop solutions that </w:t>
      </w:r>
      <w:proofErr w:type="gramStart"/>
      <w:r w:rsidRPr="00AA1F55">
        <w:t>provide</w:t>
      </w:r>
      <w:proofErr w:type="gramEnd"/>
      <w:r w:rsidRPr="00AA1F55">
        <w:t xml:space="preserve"> increased capacity and performance on shared community Wi-Fi services over Sky Muster.</w:t>
      </w:r>
    </w:p>
    <w:p w14:paraId="373F5855" w14:textId="4AEBB7B7" w:rsidR="00DC1608" w:rsidRPr="00DC1608" w:rsidRDefault="00DC1608" w:rsidP="008C7421">
      <w:pPr>
        <w:jc w:val="both"/>
        <w:rPr>
          <w:rStyle w:val="Emphasis"/>
          <w:i w:val="0"/>
          <w:iCs w:val="0"/>
        </w:rPr>
      </w:pPr>
      <w:r w:rsidRPr="00DC1608">
        <w:rPr>
          <w:rStyle w:val="Emphasis"/>
          <w:i w:val="0"/>
          <w:iCs w:val="0"/>
        </w:rPr>
        <w:t xml:space="preserve">While the </w:t>
      </w:r>
      <w:r w:rsidR="001F4EF0">
        <w:rPr>
          <w:rStyle w:val="Emphasis"/>
          <w:i w:val="0"/>
          <w:iCs w:val="0"/>
        </w:rPr>
        <w:t>Universal Service Obligation</w:t>
      </w:r>
      <w:r w:rsidRPr="00DC1608">
        <w:rPr>
          <w:rStyle w:val="Emphasis"/>
          <w:i w:val="0"/>
          <w:iCs w:val="0"/>
        </w:rPr>
        <w:t xml:space="preserve"> ensures access to fixed voice services upon reasonable request, cost and use barriers have reduced take up in remote First Nations communities. </w:t>
      </w:r>
      <w:r>
        <w:rPr>
          <w:rStyle w:val="Emphasis"/>
          <w:i w:val="0"/>
          <w:iCs w:val="0"/>
        </w:rPr>
        <w:t xml:space="preserve">As </w:t>
      </w:r>
      <w:proofErr w:type="gramStart"/>
      <w:r>
        <w:rPr>
          <w:rStyle w:val="Emphasis"/>
          <w:i w:val="0"/>
          <w:iCs w:val="0"/>
        </w:rPr>
        <w:t>identified</w:t>
      </w:r>
      <w:proofErr w:type="gramEnd"/>
      <w:r>
        <w:rPr>
          <w:rStyle w:val="Emphasis"/>
          <w:i w:val="0"/>
          <w:iCs w:val="0"/>
        </w:rPr>
        <w:t xml:space="preserve"> in the Remote Indigenous Communications Review, mobile services </w:t>
      </w:r>
      <w:r w:rsidR="00976BD4">
        <w:rPr>
          <w:rStyle w:val="Emphasis"/>
          <w:i w:val="0"/>
          <w:iCs w:val="0"/>
        </w:rPr>
        <w:t xml:space="preserve">and Wi-Fi calling </w:t>
      </w:r>
      <w:r>
        <w:rPr>
          <w:rStyle w:val="Emphasis"/>
          <w:i w:val="0"/>
          <w:iCs w:val="0"/>
        </w:rPr>
        <w:t xml:space="preserve">are </w:t>
      </w:r>
      <w:r w:rsidR="00976BD4">
        <w:rPr>
          <w:rStyle w:val="Emphasis"/>
          <w:i w:val="0"/>
          <w:iCs w:val="0"/>
        </w:rPr>
        <w:t>alternatives that in some instances are preferrable to a fixed voice service.</w:t>
      </w:r>
      <w:r>
        <w:rPr>
          <w:rStyle w:val="Emphasis"/>
          <w:i w:val="0"/>
          <w:iCs w:val="0"/>
        </w:rPr>
        <w:t xml:space="preserve"> </w:t>
      </w:r>
    </w:p>
    <w:p w14:paraId="5607B4A0" w14:textId="5AFD01EA" w:rsidR="00895AB5" w:rsidRPr="00AA1F55" w:rsidRDefault="005F69D0" w:rsidP="00295502">
      <w:pPr>
        <w:jc w:val="both"/>
        <w:rPr>
          <w:rStyle w:val="Emphasis"/>
        </w:rPr>
      </w:pPr>
      <w:r w:rsidRPr="00AA1F55">
        <w:rPr>
          <w:rStyle w:val="Emphasis"/>
        </w:rPr>
        <w:t xml:space="preserve">Public phones </w:t>
      </w:r>
    </w:p>
    <w:p w14:paraId="3C6F7D43" w14:textId="7C8252C9" w:rsidR="00571AB0" w:rsidRPr="00AA1F55" w:rsidRDefault="00AE20A5" w:rsidP="00295502">
      <w:pPr>
        <w:jc w:val="both"/>
      </w:pPr>
      <w:r w:rsidRPr="00AA1F55">
        <w:t>In relation to another shared service,</w:t>
      </w:r>
      <w:r w:rsidR="00247895" w:rsidRPr="00AA1F55" w:rsidDel="00A05B85">
        <w:t xml:space="preserve"> </w:t>
      </w:r>
      <w:r w:rsidR="00247895" w:rsidRPr="00AA1F55">
        <w:t xml:space="preserve">public phones </w:t>
      </w:r>
      <w:r w:rsidR="005934E4" w:rsidRPr="00AA1F55">
        <w:t xml:space="preserve">are still heavily relied upon in many remote communities. For some First Nations peoples living in remote communities, public phones are the only way to access voice services and the essential </w:t>
      </w:r>
      <w:r w:rsidR="00B60C2B" w:rsidRPr="00AA1F55">
        <w:t>connections</w:t>
      </w:r>
      <w:r w:rsidR="005934E4" w:rsidRPr="00AA1F55">
        <w:t xml:space="preserve"> th</w:t>
      </w:r>
      <w:r w:rsidR="00B60C2B" w:rsidRPr="00AA1F55">
        <w:t>ey</w:t>
      </w:r>
      <w:r w:rsidR="005934E4" w:rsidRPr="00AA1F55">
        <w:t xml:space="preserve"> facilitate – including for instance income support and emergency services.</w:t>
      </w:r>
      <w:r w:rsidR="005934E4" w:rsidRPr="00AA1F55">
        <w:rPr>
          <w:rStyle w:val="FootnoteReference"/>
        </w:rPr>
        <w:t xml:space="preserve"> </w:t>
      </w:r>
      <w:r w:rsidR="005934E4" w:rsidRPr="00AA1F55">
        <w:rPr>
          <w:rStyle w:val="FootnoteReference"/>
        </w:rPr>
        <w:footnoteReference w:id="31"/>
      </w:r>
      <w:r w:rsidR="005934E4" w:rsidRPr="00AA1F55">
        <w:t xml:space="preserve"> While we welcome Telstra recently announcing that public phones will be generally made free of charge for the community, we are </w:t>
      </w:r>
      <w:r w:rsidR="004D447A" w:rsidRPr="00AA1F55">
        <w:t xml:space="preserve">keen to ensure that this change will not impact the maintenance or </w:t>
      </w:r>
      <w:r w:rsidR="008F5BCF" w:rsidRPr="00AA1F55">
        <w:t xml:space="preserve">indeed the </w:t>
      </w:r>
      <w:r w:rsidR="00001610" w:rsidRPr="00AA1F55">
        <w:t>availability</w:t>
      </w:r>
      <w:r w:rsidR="008F5BCF" w:rsidRPr="00AA1F55">
        <w:t xml:space="preserve"> of public phones</w:t>
      </w:r>
      <w:r w:rsidR="00001610" w:rsidRPr="00AA1F55">
        <w:t xml:space="preserve">. Telstra must routinely </w:t>
      </w:r>
      <w:proofErr w:type="gramStart"/>
      <w:r w:rsidR="00001610" w:rsidRPr="00AA1F55">
        <w:t>maintain</w:t>
      </w:r>
      <w:proofErr w:type="gramEnd"/>
      <w:r w:rsidR="00001610" w:rsidRPr="00AA1F55">
        <w:t xml:space="preserve"> its public phones to ensure those who need to use these public facilities are able to do so.</w:t>
      </w:r>
    </w:p>
    <w:p w14:paraId="780CF3A7" w14:textId="1D7B1725" w:rsidR="00295502" w:rsidRPr="002D1D35" w:rsidRDefault="00295502" w:rsidP="00A75C7E">
      <w:pPr>
        <w:pStyle w:val="Recommendation"/>
        <w:numPr>
          <w:ilvl w:val="0"/>
          <w:numId w:val="7"/>
        </w:numPr>
      </w:pPr>
      <w:bookmarkStart w:id="18" w:name="_Hlk83823780"/>
      <w:r w:rsidRPr="002D1D35">
        <w:t xml:space="preserve">That </w:t>
      </w:r>
      <w:r w:rsidR="00B60C2B" w:rsidRPr="002D1D35">
        <w:t xml:space="preserve">Telstra continues to </w:t>
      </w:r>
      <w:proofErr w:type="gramStart"/>
      <w:r w:rsidR="00B60C2B" w:rsidRPr="002D1D35">
        <w:t>maintain</w:t>
      </w:r>
      <w:proofErr w:type="gramEnd"/>
      <w:r w:rsidR="00B60C2B" w:rsidRPr="002D1D35">
        <w:t xml:space="preserve"> </w:t>
      </w:r>
      <w:r w:rsidR="00F72CDF">
        <w:t>i</w:t>
      </w:r>
      <w:r w:rsidR="00B60C2B" w:rsidRPr="002D1D35">
        <w:t>ts public phones and</w:t>
      </w:r>
      <w:r w:rsidR="00A75C7E" w:rsidRPr="002D1D35">
        <w:t xml:space="preserve"> that </w:t>
      </w:r>
      <w:r w:rsidR="00E54333">
        <w:t xml:space="preserve">the </w:t>
      </w:r>
      <w:r w:rsidRPr="002D1D35">
        <w:t>ACMA Payphone Guidelines are updated to reflect recent changes in public phone call charging arrangements, while maintaining clear guidance for assessing the impact of public phone removal.</w:t>
      </w:r>
      <w:bookmarkEnd w:id="18"/>
    </w:p>
    <w:p w14:paraId="34CA729B" w14:textId="4E1E7A88" w:rsidR="00820433" w:rsidRPr="00AA1F55" w:rsidRDefault="00820433" w:rsidP="008970E7">
      <w:pPr>
        <w:rPr>
          <w:rStyle w:val="Emphasis"/>
        </w:rPr>
      </w:pPr>
      <w:r w:rsidRPr="00AA1F55">
        <w:rPr>
          <w:rStyle w:val="Emphasis"/>
        </w:rPr>
        <w:t>Satellite services</w:t>
      </w:r>
    </w:p>
    <w:p w14:paraId="4D9AEEE1" w14:textId="39E4B939" w:rsidR="003449A7" w:rsidRPr="00AA1F55" w:rsidRDefault="00641814" w:rsidP="00923D91">
      <w:pPr>
        <w:jc w:val="both"/>
        <w:rPr>
          <w:rFonts w:eastAsia="Times New Roman" w:cs="Times New Roman"/>
        </w:rPr>
      </w:pPr>
      <w:r w:rsidRPr="00AA1F55">
        <w:rPr>
          <w:rFonts w:eastAsia="Times New Roman" w:cs="Times New Roman"/>
        </w:rPr>
        <w:t>NBN Sky</w:t>
      </w:r>
      <w:r w:rsidR="004D5E96" w:rsidRPr="00AA1F55">
        <w:rPr>
          <w:rFonts w:eastAsia="Times New Roman" w:cs="Times New Roman"/>
        </w:rPr>
        <w:t xml:space="preserve"> </w:t>
      </w:r>
      <w:r w:rsidRPr="00AA1F55">
        <w:rPr>
          <w:rFonts w:eastAsia="Times New Roman" w:cs="Times New Roman"/>
        </w:rPr>
        <w:t xml:space="preserve">Muster </w:t>
      </w:r>
      <w:r w:rsidR="00204C3F" w:rsidRPr="00AA1F55">
        <w:rPr>
          <w:rFonts w:eastAsia="Times New Roman" w:cs="Times New Roman"/>
        </w:rPr>
        <w:t>has</w:t>
      </w:r>
      <w:r w:rsidRPr="00AA1F55">
        <w:rPr>
          <w:rFonts w:eastAsia="Times New Roman" w:cs="Times New Roman"/>
        </w:rPr>
        <w:t xml:space="preserve"> </w:t>
      </w:r>
      <w:r w:rsidR="0049388E" w:rsidRPr="00AA1F55">
        <w:rPr>
          <w:rFonts w:eastAsia="Times New Roman" w:cs="Times New Roman"/>
        </w:rPr>
        <w:t xml:space="preserve">delivered </w:t>
      </w:r>
      <w:r w:rsidR="00600A7D" w:rsidRPr="00AA1F55">
        <w:rPr>
          <w:rFonts w:eastAsia="Times New Roman" w:cs="Times New Roman"/>
        </w:rPr>
        <w:t xml:space="preserve">significantly improved services for remote communities, however </w:t>
      </w:r>
      <w:r w:rsidR="00D76DCF" w:rsidRPr="00AA1F55">
        <w:rPr>
          <w:rFonts w:eastAsia="Times New Roman" w:cs="Times New Roman"/>
        </w:rPr>
        <w:t xml:space="preserve">there are still barriers to access </w:t>
      </w:r>
      <w:r w:rsidR="00357C53" w:rsidRPr="00AA1F55">
        <w:rPr>
          <w:rFonts w:eastAsia="Times New Roman" w:cs="Times New Roman"/>
        </w:rPr>
        <w:t xml:space="preserve">and use </w:t>
      </w:r>
      <w:r w:rsidR="00D76DCF" w:rsidRPr="00AA1F55">
        <w:rPr>
          <w:rFonts w:eastAsia="Times New Roman" w:cs="Times New Roman"/>
        </w:rPr>
        <w:t xml:space="preserve">that need to be overcome. </w:t>
      </w:r>
      <w:r w:rsidR="003449A7" w:rsidRPr="00AA1F55">
        <w:rPr>
          <w:rFonts w:eastAsia="Times New Roman" w:cs="Times New Roman"/>
        </w:rPr>
        <w:t xml:space="preserve">For communities </w:t>
      </w:r>
      <w:r w:rsidR="00076AF7" w:rsidRPr="00AA1F55">
        <w:rPr>
          <w:rFonts w:eastAsia="Times New Roman" w:cs="Times New Roman"/>
        </w:rPr>
        <w:t xml:space="preserve">using </w:t>
      </w:r>
      <w:r w:rsidR="00C6446B" w:rsidRPr="00AA1F55">
        <w:rPr>
          <w:rFonts w:eastAsia="Times New Roman" w:cs="Times New Roman"/>
        </w:rPr>
        <w:t>Sky</w:t>
      </w:r>
      <w:r w:rsidR="004D5E96" w:rsidRPr="00AA1F55">
        <w:rPr>
          <w:rFonts w:eastAsia="Times New Roman" w:cs="Times New Roman"/>
        </w:rPr>
        <w:t xml:space="preserve"> </w:t>
      </w:r>
      <w:r w:rsidR="00C6446B" w:rsidRPr="00AA1F55">
        <w:rPr>
          <w:rFonts w:eastAsia="Times New Roman" w:cs="Times New Roman"/>
        </w:rPr>
        <w:t>Muster for community Wi</w:t>
      </w:r>
      <w:r w:rsidR="004D5E96" w:rsidRPr="00AA1F55">
        <w:rPr>
          <w:rFonts w:eastAsia="Times New Roman" w:cs="Times New Roman"/>
        </w:rPr>
        <w:t>-</w:t>
      </w:r>
      <w:r w:rsidR="00C6446B" w:rsidRPr="00AA1F55">
        <w:rPr>
          <w:rFonts w:eastAsia="Times New Roman" w:cs="Times New Roman"/>
        </w:rPr>
        <w:t>Fi or home broadband</w:t>
      </w:r>
      <w:r w:rsidR="000D55DE" w:rsidRPr="00AA1F55">
        <w:rPr>
          <w:rFonts w:eastAsia="Times New Roman" w:cs="Times New Roman"/>
        </w:rPr>
        <w:t xml:space="preserve">, the following barriers </w:t>
      </w:r>
      <w:proofErr w:type="gramStart"/>
      <w:r w:rsidR="000D55DE" w:rsidRPr="00AA1F55">
        <w:rPr>
          <w:rFonts w:eastAsia="Times New Roman" w:cs="Times New Roman"/>
        </w:rPr>
        <w:t>remain</w:t>
      </w:r>
      <w:proofErr w:type="gramEnd"/>
      <w:r w:rsidR="00C6446B" w:rsidRPr="00AA1F55">
        <w:rPr>
          <w:rFonts w:eastAsia="Times New Roman" w:cs="Times New Roman"/>
        </w:rPr>
        <w:t>:</w:t>
      </w:r>
    </w:p>
    <w:p w14:paraId="1F913C06" w14:textId="72C523BC" w:rsidR="00A771BF" w:rsidRPr="00AA1F55" w:rsidRDefault="00A771BF" w:rsidP="00923D91">
      <w:pPr>
        <w:pStyle w:val="ListParagraph"/>
        <w:numPr>
          <w:ilvl w:val="0"/>
          <w:numId w:val="26"/>
        </w:numPr>
        <w:jc w:val="both"/>
        <w:rPr>
          <w:rFonts w:eastAsia="Times New Roman" w:cs="Times New Roman"/>
        </w:rPr>
      </w:pPr>
      <w:r w:rsidRPr="00AA1F55">
        <w:rPr>
          <w:rFonts w:eastAsia="Times New Roman" w:cs="Times New Roman"/>
        </w:rPr>
        <w:t xml:space="preserve">Reliance on </w:t>
      </w:r>
      <w:r w:rsidR="00D50ED1" w:rsidRPr="00AA1F55">
        <w:rPr>
          <w:rFonts w:eastAsia="Times New Roman" w:cs="Times New Roman"/>
        </w:rPr>
        <w:t xml:space="preserve">power supply means that services are unavailable </w:t>
      </w:r>
      <w:r w:rsidR="00371870" w:rsidRPr="00AA1F55">
        <w:rPr>
          <w:rFonts w:eastAsia="Times New Roman" w:cs="Times New Roman"/>
        </w:rPr>
        <w:t xml:space="preserve">if power is interrupted, and there is no back up </w:t>
      </w:r>
      <w:r w:rsidR="00D044A0" w:rsidRPr="00AA1F55">
        <w:rPr>
          <w:rFonts w:eastAsia="Times New Roman" w:cs="Times New Roman"/>
        </w:rPr>
        <w:t>power</w:t>
      </w:r>
      <w:r w:rsidR="009E6AFE" w:rsidRPr="00AA1F55">
        <w:rPr>
          <w:rFonts w:eastAsia="Times New Roman" w:cs="Times New Roman"/>
        </w:rPr>
        <w:t>.</w:t>
      </w:r>
    </w:p>
    <w:p w14:paraId="0B51DFC9" w14:textId="104F48CE" w:rsidR="00D044A0" w:rsidRPr="00AA1F55" w:rsidRDefault="0003271C" w:rsidP="00923D91">
      <w:pPr>
        <w:pStyle w:val="ListParagraph"/>
        <w:numPr>
          <w:ilvl w:val="0"/>
          <w:numId w:val="26"/>
        </w:numPr>
        <w:jc w:val="both"/>
        <w:rPr>
          <w:rFonts w:eastAsia="Times New Roman" w:cs="Times New Roman"/>
        </w:rPr>
      </w:pPr>
      <w:r w:rsidRPr="00AA1F55">
        <w:rPr>
          <w:rFonts w:eastAsia="Times New Roman" w:cs="Times New Roman"/>
        </w:rPr>
        <w:t xml:space="preserve">The services </w:t>
      </w:r>
      <w:r w:rsidR="00AD3D24" w:rsidRPr="00AA1F55">
        <w:rPr>
          <w:rFonts w:eastAsia="Times New Roman" w:cs="Times New Roman"/>
        </w:rPr>
        <w:t>are</w:t>
      </w:r>
      <w:r w:rsidRPr="00AA1F55">
        <w:rPr>
          <w:rFonts w:eastAsia="Times New Roman" w:cs="Times New Roman"/>
        </w:rPr>
        <w:t xml:space="preserve"> affected by heavy cloud coverage and rain fade</w:t>
      </w:r>
      <w:r w:rsidR="0053090B" w:rsidRPr="00AA1F55">
        <w:rPr>
          <w:rFonts w:eastAsia="Times New Roman" w:cs="Times New Roman"/>
        </w:rPr>
        <w:t>.</w:t>
      </w:r>
    </w:p>
    <w:p w14:paraId="409D382A" w14:textId="1A9F70F1" w:rsidR="00357C53" w:rsidRPr="00AA1F55" w:rsidRDefault="00ED5B8C" w:rsidP="00923D91">
      <w:pPr>
        <w:pStyle w:val="ListParagraph"/>
        <w:numPr>
          <w:ilvl w:val="0"/>
          <w:numId w:val="26"/>
        </w:numPr>
        <w:jc w:val="both"/>
        <w:rPr>
          <w:rFonts w:eastAsia="Times New Roman" w:cs="Times New Roman"/>
        </w:rPr>
      </w:pPr>
      <w:r w:rsidRPr="00AA1F55">
        <w:rPr>
          <w:rFonts w:eastAsia="Times New Roman" w:cs="Times New Roman"/>
        </w:rPr>
        <w:t>T</w:t>
      </w:r>
      <w:r w:rsidR="001D5203" w:rsidRPr="00AA1F55">
        <w:rPr>
          <w:rFonts w:eastAsia="Times New Roman" w:cs="Times New Roman"/>
        </w:rPr>
        <w:t>here are d</w:t>
      </w:r>
      <w:r w:rsidR="00357C53" w:rsidRPr="00AA1F55">
        <w:rPr>
          <w:rFonts w:eastAsia="Times New Roman" w:cs="Times New Roman"/>
        </w:rPr>
        <w:t>ata and speed limitations</w:t>
      </w:r>
      <w:r w:rsidR="00B11306" w:rsidRPr="00AA1F55">
        <w:rPr>
          <w:rFonts w:eastAsia="Times New Roman" w:cs="Times New Roman"/>
        </w:rPr>
        <w:t xml:space="preserve">, </w:t>
      </w:r>
      <w:r w:rsidR="000839AC" w:rsidRPr="00AA1F55">
        <w:rPr>
          <w:rFonts w:eastAsia="Times New Roman" w:cs="Times New Roman"/>
        </w:rPr>
        <w:t xml:space="preserve">noting </w:t>
      </w:r>
      <w:r w:rsidR="00F052AA" w:rsidRPr="00AA1F55">
        <w:rPr>
          <w:rFonts w:eastAsia="Times New Roman" w:cs="Times New Roman"/>
        </w:rPr>
        <w:t xml:space="preserve">data </w:t>
      </w:r>
      <w:r w:rsidR="000839AC" w:rsidRPr="00AA1F55">
        <w:rPr>
          <w:rFonts w:eastAsia="Times New Roman" w:cs="Times New Roman"/>
        </w:rPr>
        <w:t xml:space="preserve">improvements </w:t>
      </w:r>
      <w:r w:rsidR="00D41E89" w:rsidRPr="00AA1F55">
        <w:rPr>
          <w:rFonts w:eastAsia="Times New Roman" w:cs="Times New Roman"/>
        </w:rPr>
        <w:t>on Sky</w:t>
      </w:r>
      <w:r w:rsidR="004D5E96" w:rsidRPr="00AA1F55">
        <w:rPr>
          <w:rFonts w:eastAsia="Times New Roman" w:cs="Times New Roman"/>
        </w:rPr>
        <w:t xml:space="preserve"> </w:t>
      </w:r>
      <w:r w:rsidR="00D41E89" w:rsidRPr="00AA1F55">
        <w:rPr>
          <w:rFonts w:eastAsia="Times New Roman" w:cs="Times New Roman"/>
        </w:rPr>
        <w:t>Muster Plus</w:t>
      </w:r>
      <w:r w:rsidR="00363691" w:rsidRPr="00AA1F55">
        <w:rPr>
          <w:rFonts w:eastAsia="Times New Roman" w:cs="Times New Roman"/>
        </w:rPr>
        <w:t xml:space="preserve"> services</w:t>
      </w:r>
      <w:r w:rsidR="0053090B" w:rsidRPr="00AA1F55">
        <w:rPr>
          <w:rFonts w:eastAsia="Times New Roman" w:cs="Times New Roman"/>
        </w:rPr>
        <w:t>.</w:t>
      </w:r>
    </w:p>
    <w:p w14:paraId="09B33232" w14:textId="7E42D4C7" w:rsidR="002B1EEA" w:rsidRPr="00AA1F55" w:rsidRDefault="003B0FDF" w:rsidP="00923D91">
      <w:pPr>
        <w:pStyle w:val="ListParagraph"/>
        <w:numPr>
          <w:ilvl w:val="0"/>
          <w:numId w:val="26"/>
        </w:numPr>
        <w:jc w:val="both"/>
        <w:rPr>
          <w:rFonts w:eastAsia="Times New Roman" w:cs="Times New Roman"/>
        </w:rPr>
      </w:pPr>
      <w:r w:rsidRPr="00AA1F55">
        <w:rPr>
          <w:rFonts w:eastAsia="Times New Roman" w:cs="Times New Roman"/>
        </w:rPr>
        <w:t xml:space="preserve">Latency can </w:t>
      </w:r>
      <w:r w:rsidR="00497A12" w:rsidRPr="00AA1F55">
        <w:rPr>
          <w:rFonts w:eastAsia="Times New Roman" w:cs="Times New Roman"/>
        </w:rPr>
        <w:t>impair video conferencing</w:t>
      </w:r>
      <w:r w:rsidR="00D672DC" w:rsidRPr="00AA1F55">
        <w:rPr>
          <w:rFonts w:eastAsia="Times New Roman" w:cs="Times New Roman"/>
        </w:rPr>
        <w:t xml:space="preserve"> preventing access to telehealth and other applications</w:t>
      </w:r>
      <w:r w:rsidR="0053090B" w:rsidRPr="00AA1F55">
        <w:rPr>
          <w:rFonts w:eastAsia="Times New Roman" w:cs="Times New Roman"/>
        </w:rPr>
        <w:t>.</w:t>
      </w:r>
      <w:r w:rsidR="00AC3845" w:rsidRPr="00AA1F55">
        <w:rPr>
          <w:rStyle w:val="FootnoteReference"/>
          <w:rFonts w:eastAsia="Times New Roman" w:cs="Times New Roman"/>
        </w:rPr>
        <w:footnoteReference w:id="32"/>
      </w:r>
    </w:p>
    <w:p w14:paraId="75D1CEE5" w14:textId="71F73469" w:rsidR="00C420D9" w:rsidRPr="0072738F" w:rsidRDefault="00C420D9" w:rsidP="00923D91">
      <w:pPr>
        <w:jc w:val="both"/>
        <w:rPr>
          <w:lang w:eastAsia="en-US"/>
        </w:rPr>
      </w:pPr>
      <w:r w:rsidRPr="00AA1F55">
        <w:rPr>
          <w:rFonts w:eastAsia="Times New Roman" w:cs="Times New Roman"/>
        </w:rPr>
        <w:t>There are very low rates of home internet access in remote communities</w:t>
      </w:r>
      <w:r w:rsidR="006C0856" w:rsidRPr="00AA1F55">
        <w:rPr>
          <w:rFonts w:eastAsia="Times New Roman" w:cs="Times New Roman"/>
        </w:rPr>
        <w:t xml:space="preserve">, due </w:t>
      </w:r>
      <w:r w:rsidR="00A11224" w:rsidRPr="00AA1F55">
        <w:rPr>
          <w:rFonts w:eastAsia="Times New Roman" w:cs="Times New Roman"/>
        </w:rPr>
        <w:t xml:space="preserve">primarily </w:t>
      </w:r>
      <w:r w:rsidR="006C0856" w:rsidRPr="00AA1F55">
        <w:rPr>
          <w:rFonts w:eastAsia="Times New Roman" w:cs="Times New Roman"/>
        </w:rPr>
        <w:t xml:space="preserve">to </w:t>
      </w:r>
      <w:r w:rsidR="000475D6" w:rsidRPr="00AA1F55">
        <w:rPr>
          <w:rFonts w:eastAsia="Times New Roman" w:cs="Times New Roman"/>
        </w:rPr>
        <w:t xml:space="preserve">the </w:t>
      </w:r>
      <w:r w:rsidR="006C0856" w:rsidRPr="00AA1F55">
        <w:rPr>
          <w:rFonts w:eastAsia="Times New Roman" w:cs="Times New Roman"/>
        </w:rPr>
        <w:t>affordability barriers</w:t>
      </w:r>
      <w:r w:rsidR="003D7912" w:rsidRPr="00AA1F55">
        <w:rPr>
          <w:rFonts w:eastAsia="Times New Roman" w:cs="Times New Roman"/>
        </w:rPr>
        <w:t xml:space="preserve"> </w:t>
      </w:r>
      <w:r w:rsidR="005D2790" w:rsidRPr="00AA1F55">
        <w:rPr>
          <w:rFonts w:eastAsia="Times New Roman" w:cs="Times New Roman"/>
        </w:rPr>
        <w:t xml:space="preserve">of service and device </w:t>
      </w:r>
      <w:r w:rsidR="00866B2B" w:rsidRPr="00AA1F55">
        <w:rPr>
          <w:rFonts w:eastAsia="Times New Roman" w:cs="Times New Roman"/>
        </w:rPr>
        <w:t>costs</w:t>
      </w:r>
      <w:r w:rsidR="00170832" w:rsidRPr="00AA1F55">
        <w:rPr>
          <w:rFonts w:eastAsia="Times New Roman" w:cs="Times New Roman"/>
        </w:rPr>
        <w:t>.</w:t>
      </w:r>
      <w:r w:rsidR="005B7286" w:rsidRPr="00AA1F55">
        <w:rPr>
          <w:rStyle w:val="FootnoteReference"/>
          <w:rFonts w:eastAsia="Times New Roman" w:cs="Times New Roman"/>
        </w:rPr>
        <w:footnoteReference w:id="33"/>
      </w:r>
      <w:r w:rsidR="0072738F">
        <w:rPr>
          <w:rFonts w:eastAsia="Times New Roman" w:cs="Times New Roman"/>
        </w:rPr>
        <w:t xml:space="preserve"> </w:t>
      </w:r>
    </w:p>
    <w:p w14:paraId="4BC62815" w14:textId="54D61AAE" w:rsidR="00BA1199" w:rsidRPr="00AA1F55" w:rsidRDefault="00021367" w:rsidP="00923D91">
      <w:pPr>
        <w:jc w:val="both"/>
        <w:rPr>
          <w:rStyle w:val="Emphasis"/>
        </w:rPr>
      </w:pPr>
      <w:r w:rsidRPr="00AA1F55">
        <w:rPr>
          <w:rStyle w:val="Emphasis"/>
        </w:rPr>
        <w:lastRenderedPageBreak/>
        <w:t>Mobile services</w:t>
      </w:r>
    </w:p>
    <w:p w14:paraId="4E573158" w14:textId="66276DD5" w:rsidR="00993084" w:rsidRPr="00993084" w:rsidRDefault="00D7670C" w:rsidP="00993084">
      <w:pPr>
        <w:jc w:val="both"/>
      </w:pPr>
      <w:r w:rsidRPr="00AA1F55">
        <w:t xml:space="preserve">Mobile coverage is </w:t>
      </w:r>
      <w:r>
        <w:t>a</w:t>
      </w:r>
      <w:r w:rsidRPr="00AA1F55">
        <w:t xml:space="preserve"> key factor that reduces digital access for First Nations peoples. Mobile coverage remains patchy in many locations and </w:t>
      </w:r>
      <w:r w:rsidR="00993084">
        <w:t xml:space="preserve">access </w:t>
      </w:r>
      <w:r w:rsidRPr="00AA1F55">
        <w:t xml:space="preserve">to vital services like telehealth, emergency services, income support, and online learning </w:t>
      </w:r>
      <w:r w:rsidR="00993084">
        <w:t>can be</w:t>
      </w:r>
      <w:r w:rsidRPr="00AA1F55">
        <w:t xml:space="preserve"> limited </w:t>
      </w:r>
      <w:r w:rsidR="00993084">
        <w:t xml:space="preserve">and even </w:t>
      </w:r>
      <w:r w:rsidRPr="00AA1F55">
        <w:t>prevented by poor network reliability and performance.</w:t>
      </w:r>
      <w:r w:rsidRPr="00AA1F55">
        <w:rPr>
          <w:rStyle w:val="FootnoteReference"/>
        </w:rPr>
        <w:footnoteReference w:id="34"/>
      </w:r>
      <w:r w:rsidRPr="00AA1F55">
        <w:t xml:space="preserve"> There have been many reports about lack of mobile connectivity, including, for instance, in </w:t>
      </w:r>
      <w:proofErr w:type="spellStart"/>
      <w:r w:rsidRPr="00AA1F55">
        <w:t>Wujal</w:t>
      </w:r>
      <w:proofErr w:type="spellEnd"/>
      <w:r w:rsidRPr="00AA1F55">
        <w:t xml:space="preserve"> </w:t>
      </w:r>
      <w:proofErr w:type="spellStart"/>
      <w:r w:rsidRPr="00AA1F55">
        <w:t>Wujal</w:t>
      </w:r>
      <w:proofErr w:type="spellEnd"/>
      <w:r w:rsidRPr="00AA1F55">
        <w:t xml:space="preserve"> where local communities ‘have to type a text on their phones and then throw it in the air repeatedly to access enough signal to send it.’</w:t>
      </w:r>
      <w:r w:rsidRPr="00AA1F55">
        <w:rPr>
          <w:rStyle w:val="FootnoteReference"/>
        </w:rPr>
        <w:footnoteReference w:id="35"/>
      </w:r>
      <w:r w:rsidRPr="00AA1F55">
        <w:t xml:space="preserve"> </w:t>
      </w:r>
      <w:r w:rsidR="00993084" w:rsidRPr="00AA1F55">
        <w:rPr>
          <w:rFonts w:eastAsia="Times New Roman" w:cs="Times New Roman"/>
        </w:rPr>
        <w:t>As noted in the Remote Indigenous Communications Review</w:t>
      </w:r>
      <w:r w:rsidR="00993084" w:rsidRPr="00AA1F55">
        <w:rPr>
          <w:rStyle w:val="FootnoteReference"/>
          <w:rFonts w:eastAsia="Times New Roman" w:cs="Times New Roman"/>
        </w:rPr>
        <w:footnoteReference w:id="36"/>
      </w:r>
      <w:r w:rsidR="00993084" w:rsidRPr="00AA1F55">
        <w:rPr>
          <w:rFonts w:eastAsia="Times New Roman" w:cs="Times New Roman"/>
        </w:rPr>
        <w:t xml:space="preserve">, most large remote communities have access to Telstra mobile coverage delivered via base stations using fibre backhaul or more recently small cells using satellite backhaul. However, there are </w:t>
      </w:r>
      <w:proofErr w:type="gramStart"/>
      <w:r w:rsidR="00993084" w:rsidRPr="00AA1F55">
        <w:rPr>
          <w:rFonts w:eastAsia="Times New Roman" w:cs="Times New Roman"/>
        </w:rPr>
        <w:t>numerous</w:t>
      </w:r>
      <w:proofErr w:type="gramEnd"/>
      <w:r w:rsidR="00993084" w:rsidRPr="00AA1F55">
        <w:rPr>
          <w:rFonts w:eastAsia="Times New Roman" w:cs="Times New Roman"/>
        </w:rPr>
        <w:t xml:space="preserve"> issues that impact access to services: </w:t>
      </w:r>
    </w:p>
    <w:p w14:paraId="020CECC4" w14:textId="77777777" w:rsidR="00993084" w:rsidRPr="00AA1F55" w:rsidRDefault="00993084" w:rsidP="00993084">
      <w:pPr>
        <w:pStyle w:val="ListParagraph"/>
        <w:numPr>
          <w:ilvl w:val="0"/>
          <w:numId w:val="25"/>
        </w:numPr>
        <w:jc w:val="both"/>
        <w:rPr>
          <w:rFonts w:eastAsia="Times New Roman" w:cs="Times New Roman"/>
        </w:rPr>
      </w:pPr>
      <w:r>
        <w:rPr>
          <w:rFonts w:eastAsia="Times New Roman" w:cs="Times New Roman"/>
        </w:rPr>
        <w:t>M</w:t>
      </w:r>
      <w:r w:rsidRPr="00AA1F55">
        <w:rPr>
          <w:rFonts w:eastAsia="Times New Roman" w:cs="Times New Roman"/>
        </w:rPr>
        <w:t>any smaller communities have no mobile coverage</w:t>
      </w:r>
      <w:r>
        <w:rPr>
          <w:rFonts w:eastAsia="Times New Roman" w:cs="Times New Roman"/>
        </w:rPr>
        <w:t>.</w:t>
      </w:r>
    </w:p>
    <w:p w14:paraId="44E3CEFB" w14:textId="77777777" w:rsidR="00993084" w:rsidRPr="00AA1F55" w:rsidRDefault="00993084" w:rsidP="00993084">
      <w:pPr>
        <w:pStyle w:val="ListParagraph"/>
        <w:numPr>
          <w:ilvl w:val="0"/>
          <w:numId w:val="25"/>
        </w:numPr>
        <w:jc w:val="both"/>
        <w:rPr>
          <w:rFonts w:eastAsia="Times New Roman" w:cs="Times New Roman"/>
        </w:rPr>
      </w:pPr>
      <w:r>
        <w:rPr>
          <w:rFonts w:eastAsia="Times New Roman" w:cs="Times New Roman"/>
        </w:rPr>
        <w:t>So</w:t>
      </w:r>
      <w:r w:rsidRPr="00AA1F55">
        <w:rPr>
          <w:rFonts w:eastAsia="Times New Roman" w:cs="Times New Roman"/>
        </w:rPr>
        <w:t xml:space="preserve">me communities are served by 3G only with </w:t>
      </w:r>
      <w:proofErr w:type="gramStart"/>
      <w:r w:rsidRPr="00AA1F55">
        <w:rPr>
          <w:rFonts w:eastAsia="Times New Roman" w:cs="Times New Roman"/>
        </w:rPr>
        <w:t>limited service</w:t>
      </w:r>
      <w:proofErr w:type="gramEnd"/>
      <w:r w:rsidRPr="00AA1F55">
        <w:rPr>
          <w:rFonts w:eastAsia="Times New Roman" w:cs="Times New Roman"/>
        </w:rPr>
        <w:t xml:space="preserve"> performance</w:t>
      </w:r>
      <w:r>
        <w:rPr>
          <w:rFonts w:eastAsia="Times New Roman" w:cs="Times New Roman"/>
        </w:rPr>
        <w:t>.</w:t>
      </w:r>
    </w:p>
    <w:p w14:paraId="72883A5D" w14:textId="77777777" w:rsidR="00993084" w:rsidRPr="00AA1F55" w:rsidRDefault="00993084" w:rsidP="00993084">
      <w:pPr>
        <w:pStyle w:val="ListParagraph"/>
        <w:numPr>
          <w:ilvl w:val="0"/>
          <w:numId w:val="25"/>
        </w:numPr>
        <w:jc w:val="both"/>
        <w:rPr>
          <w:rFonts w:eastAsia="Times New Roman" w:cs="Times New Roman"/>
        </w:rPr>
      </w:pPr>
      <w:r>
        <w:rPr>
          <w:rFonts w:eastAsia="Times New Roman" w:cs="Times New Roman"/>
        </w:rPr>
        <w:t>M</w:t>
      </w:r>
      <w:r w:rsidRPr="00AA1F55">
        <w:rPr>
          <w:rFonts w:eastAsia="Times New Roman" w:cs="Times New Roman"/>
        </w:rPr>
        <w:t>obile towers have limited battery life, and power is often unreliable in remote communities</w:t>
      </w:r>
      <w:r>
        <w:rPr>
          <w:rFonts w:eastAsia="Times New Roman" w:cs="Times New Roman"/>
        </w:rPr>
        <w:t>.</w:t>
      </w:r>
    </w:p>
    <w:p w14:paraId="6F34080E" w14:textId="77777777" w:rsidR="00993084" w:rsidRDefault="00993084" w:rsidP="00993084">
      <w:pPr>
        <w:pStyle w:val="ListParagraph"/>
        <w:numPr>
          <w:ilvl w:val="0"/>
          <w:numId w:val="25"/>
        </w:numPr>
        <w:rPr>
          <w:rFonts w:eastAsia="Times New Roman" w:cs="Times New Roman"/>
        </w:rPr>
      </w:pPr>
      <w:r>
        <w:rPr>
          <w:rFonts w:eastAsia="Times New Roman" w:cs="Times New Roman"/>
        </w:rPr>
        <w:t>S</w:t>
      </w:r>
      <w:r w:rsidRPr="00AA1F55">
        <w:rPr>
          <w:rFonts w:eastAsia="Times New Roman" w:cs="Times New Roman"/>
        </w:rPr>
        <w:t xml:space="preserve">mall cells provide a </w:t>
      </w:r>
      <w:proofErr w:type="gramStart"/>
      <w:r w:rsidRPr="00AA1F55">
        <w:rPr>
          <w:rFonts w:eastAsia="Times New Roman" w:cs="Times New Roman"/>
        </w:rPr>
        <w:t>cost effective</w:t>
      </w:r>
      <w:proofErr w:type="gramEnd"/>
      <w:r w:rsidRPr="00AA1F55">
        <w:rPr>
          <w:rFonts w:eastAsia="Times New Roman" w:cs="Times New Roman"/>
        </w:rPr>
        <w:t xml:space="preserve"> solution, but there are reports of congestion and service deterioration as usage increases. </w:t>
      </w:r>
    </w:p>
    <w:p w14:paraId="3AFCF9E7" w14:textId="77CA8558" w:rsidR="00D7670C" w:rsidRPr="001F0A74" w:rsidRDefault="00D7670C" w:rsidP="00923D91">
      <w:pPr>
        <w:jc w:val="both"/>
      </w:pPr>
      <w:r w:rsidRPr="00AA1F55">
        <w:t xml:space="preserve">Improvements to mobile coverage are urgently needed to contribute to more </w:t>
      </w:r>
      <w:proofErr w:type="gramStart"/>
      <w:r w:rsidRPr="00AA1F55">
        <w:t>equitable</w:t>
      </w:r>
      <w:proofErr w:type="gramEnd"/>
      <w:r w:rsidRPr="00AA1F55">
        <w:t xml:space="preserve"> access to communications services for First Nations peoples. </w:t>
      </w:r>
    </w:p>
    <w:p w14:paraId="3F624A96" w14:textId="012E8544" w:rsidR="00302B1D" w:rsidRPr="001F0A74" w:rsidRDefault="00302B1D" w:rsidP="0099581A">
      <w:pPr>
        <w:pStyle w:val="Recommendation"/>
        <w:numPr>
          <w:ilvl w:val="0"/>
          <w:numId w:val="28"/>
        </w:numPr>
      </w:pPr>
      <w:r w:rsidRPr="001F0A74">
        <w:t xml:space="preserve">That the Federal Government </w:t>
      </w:r>
      <w:r w:rsidR="00AB448E">
        <w:t>i</w:t>
      </w:r>
      <w:r w:rsidRPr="001F0A74">
        <w:t xml:space="preserve">nvests in local-level, community-informed and co-designed solutions to resolve </w:t>
      </w:r>
      <w:r w:rsidR="001B0A87" w:rsidRPr="001F0A74">
        <w:t xml:space="preserve">mobile </w:t>
      </w:r>
      <w:r w:rsidRPr="001F0A74">
        <w:t xml:space="preserve">connectivity </w:t>
      </w:r>
      <w:r w:rsidR="000138C1" w:rsidRPr="001F0A74">
        <w:t xml:space="preserve">gaps </w:t>
      </w:r>
      <w:r w:rsidRPr="001F0A74">
        <w:t>in First Nations communities.</w:t>
      </w:r>
    </w:p>
    <w:p w14:paraId="498DF850" w14:textId="57BC2860" w:rsidR="008C6BDB" w:rsidRPr="00E6201C" w:rsidRDefault="00140051" w:rsidP="00140051">
      <w:pPr>
        <w:pStyle w:val="Heading3"/>
      </w:pPr>
      <w:bookmarkStart w:id="19" w:name="_Toc87020223"/>
      <w:r w:rsidRPr="00E6201C">
        <w:t>Are there initiatives that have successfully addressed access issues? Why were they successful?</w:t>
      </w:r>
      <w:bookmarkEnd w:id="19"/>
    </w:p>
    <w:p w14:paraId="7813BFA9" w14:textId="371F4D01" w:rsidR="009337BF" w:rsidRPr="00525D6A" w:rsidRDefault="00051494" w:rsidP="00140051">
      <w:pPr>
        <w:rPr>
          <w:rStyle w:val="Emphasis"/>
        </w:rPr>
      </w:pPr>
      <w:r w:rsidRPr="00525D6A">
        <w:rPr>
          <w:rStyle w:val="Emphasis"/>
        </w:rPr>
        <w:t>Mobile Black</w:t>
      </w:r>
      <w:r w:rsidR="00525D6A">
        <w:rPr>
          <w:rStyle w:val="Emphasis"/>
        </w:rPr>
        <w:t xml:space="preserve"> S</w:t>
      </w:r>
      <w:r w:rsidRPr="00525D6A">
        <w:rPr>
          <w:rStyle w:val="Emphasis"/>
        </w:rPr>
        <w:t>pot Program</w:t>
      </w:r>
      <w:r w:rsidR="00ED06C5" w:rsidRPr="00525D6A">
        <w:rPr>
          <w:rStyle w:val="Emphasis"/>
        </w:rPr>
        <w:t xml:space="preserve"> and State government </w:t>
      </w:r>
      <w:r w:rsidR="00712AC4" w:rsidRPr="00525D6A">
        <w:rPr>
          <w:rStyle w:val="Emphasis"/>
        </w:rPr>
        <w:t>co-contribution</w:t>
      </w:r>
      <w:r w:rsidR="009337BF" w:rsidRPr="00525D6A">
        <w:rPr>
          <w:rStyle w:val="Emphasis"/>
        </w:rPr>
        <w:t>s</w:t>
      </w:r>
    </w:p>
    <w:p w14:paraId="0060F812" w14:textId="1D488A48" w:rsidR="002A0954" w:rsidRDefault="00E00151" w:rsidP="00337E40">
      <w:pPr>
        <w:jc w:val="both"/>
      </w:pPr>
      <w:r w:rsidRPr="00AA1F55">
        <w:t xml:space="preserve">The </w:t>
      </w:r>
      <w:r w:rsidR="00167EF8" w:rsidRPr="00AA1F55">
        <w:t>WA Government</w:t>
      </w:r>
      <w:r w:rsidR="00274EDD" w:rsidRPr="00AA1F55">
        <w:t xml:space="preserve">, in conjunction with </w:t>
      </w:r>
      <w:r w:rsidR="003C59E0" w:rsidRPr="00AA1F55">
        <w:t xml:space="preserve">the Federal </w:t>
      </w:r>
      <w:r w:rsidR="006F4C55">
        <w:t>Mobile Black Spot Program (MBSP)</w:t>
      </w:r>
      <w:r w:rsidR="00C8654F" w:rsidRPr="00AA1F55">
        <w:t>, has</w:t>
      </w:r>
      <w:r w:rsidR="00E03662" w:rsidRPr="00AA1F55">
        <w:t xml:space="preserve"> </w:t>
      </w:r>
      <w:r w:rsidR="006F73C7" w:rsidRPr="00AA1F55">
        <w:t xml:space="preserve">successfully </w:t>
      </w:r>
      <w:proofErr w:type="gramStart"/>
      <w:r w:rsidR="0076018B" w:rsidRPr="00AA1F55">
        <w:t>provided</w:t>
      </w:r>
      <w:proofErr w:type="gramEnd"/>
      <w:r w:rsidR="0076018B" w:rsidRPr="00AA1F55">
        <w:t xml:space="preserve"> mobile coverage to </w:t>
      </w:r>
      <w:r w:rsidR="00AA77CF" w:rsidRPr="00AA1F55">
        <w:t xml:space="preserve">many </w:t>
      </w:r>
      <w:r w:rsidR="00E926F1" w:rsidRPr="00AA1F55">
        <w:t>remote communities since 2012</w:t>
      </w:r>
      <w:r w:rsidR="003E416F" w:rsidRPr="00AA1F55">
        <w:t xml:space="preserve">. The Remote Indigenous </w:t>
      </w:r>
      <w:r w:rsidR="004B4888" w:rsidRPr="00AA1F55">
        <w:t xml:space="preserve">Communications Review details this approach and has </w:t>
      </w:r>
      <w:proofErr w:type="gramStart"/>
      <w:r w:rsidR="004B4888" w:rsidRPr="00AA1F55">
        <w:t>identified</w:t>
      </w:r>
      <w:proofErr w:type="gramEnd"/>
      <w:r w:rsidR="004B4888" w:rsidRPr="00AA1F55">
        <w:t xml:space="preserve"> </w:t>
      </w:r>
      <w:r w:rsidR="00C53C33" w:rsidRPr="00AA1F55">
        <w:t xml:space="preserve">the WA Government’s work as a model </w:t>
      </w:r>
      <w:r w:rsidR="00DF78C5" w:rsidRPr="00AA1F55">
        <w:t>for other states.</w:t>
      </w:r>
      <w:r w:rsidR="003F4E8B" w:rsidRPr="00AA1F55">
        <w:rPr>
          <w:rStyle w:val="FootnoteReference"/>
        </w:rPr>
        <w:footnoteReference w:id="37"/>
      </w:r>
      <w:r w:rsidR="00DF78C5" w:rsidRPr="00AA1F55">
        <w:t xml:space="preserve"> </w:t>
      </w:r>
      <w:r w:rsidR="00453923">
        <w:t>However, the MBSP i</w:t>
      </w:r>
      <w:r w:rsidR="005B20FD">
        <w:t>s</w:t>
      </w:r>
      <w:r w:rsidR="0048411A">
        <w:t xml:space="preserve"> limited given it relies on commercial contributions by the industry, and </w:t>
      </w:r>
      <w:r w:rsidR="00337E40">
        <w:t xml:space="preserve">mobile network providers are at a point where there is minimal return on their investment in regional, rural and remote areas. As such, </w:t>
      </w:r>
      <w:r w:rsidR="0048411A">
        <w:t xml:space="preserve">more government funding is </w:t>
      </w:r>
      <w:proofErr w:type="gramStart"/>
      <w:r w:rsidR="0048411A">
        <w:t>required</w:t>
      </w:r>
      <w:proofErr w:type="gramEnd"/>
      <w:r w:rsidR="0048411A">
        <w:t xml:space="preserve"> to ensure </w:t>
      </w:r>
      <w:r w:rsidR="005657CA">
        <w:t xml:space="preserve">remaining gaps in mobile coverage can be resolved. Other solutions, including </w:t>
      </w:r>
      <w:r w:rsidR="00AF3CD9">
        <w:t xml:space="preserve">network neutral </w:t>
      </w:r>
      <w:r w:rsidR="00DD7B25">
        <w:t xml:space="preserve">proposals whereby </w:t>
      </w:r>
      <w:r w:rsidR="0090717D">
        <w:t xml:space="preserve">wholesale-only </w:t>
      </w:r>
      <w:r w:rsidR="00D17257">
        <w:t>operators build</w:t>
      </w:r>
      <w:r w:rsidR="003751E8">
        <w:t xml:space="preserve"> towers </w:t>
      </w:r>
      <w:r w:rsidR="00D17257">
        <w:t xml:space="preserve">and make </w:t>
      </w:r>
      <w:r w:rsidR="003751E8">
        <w:t xml:space="preserve">equipment </w:t>
      </w:r>
      <w:r w:rsidR="003751E8">
        <w:lastRenderedPageBreak/>
        <w:t>available on an open-access basis to mobile providers, should be considered</w:t>
      </w:r>
      <w:r w:rsidR="00D523D8">
        <w:t xml:space="preserve"> </w:t>
      </w:r>
      <w:proofErr w:type="gramStart"/>
      <w:r w:rsidR="00D523D8">
        <w:t>as a way to</w:t>
      </w:r>
      <w:proofErr w:type="gramEnd"/>
      <w:r w:rsidR="00D523D8">
        <w:t xml:space="preserve"> increase competition and connectivity in regional and remote parts of Australia</w:t>
      </w:r>
      <w:r w:rsidR="003C1A39">
        <w:t>.</w:t>
      </w:r>
      <w:r w:rsidR="00C7158D">
        <w:rPr>
          <w:rStyle w:val="FootnoteReference"/>
        </w:rPr>
        <w:footnoteReference w:id="38"/>
      </w:r>
    </w:p>
    <w:p w14:paraId="091C6AE8" w14:textId="1ACF0E01" w:rsidR="005630DA" w:rsidRDefault="00630213" w:rsidP="0099581A">
      <w:pPr>
        <w:pStyle w:val="Recommendation"/>
        <w:numPr>
          <w:ilvl w:val="0"/>
          <w:numId w:val="29"/>
        </w:numPr>
        <w:spacing w:after="240" w:afterAutospacing="0"/>
      </w:pPr>
      <w:r w:rsidRPr="001F0A74">
        <w:t xml:space="preserve">That the </w:t>
      </w:r>
      <w:r>
        <w:t>Mobile Black Spot Program funding increase incentives for Mobile Network Operators to provide open access to other Mobile Network Operators, with a focus on funding network neutral proposals.</w:t>
      </w:r>
      <w:r w:rsidR="008E318D">
        <w:t xml:space="preserve"> </w:t>
      </w:r>
    </w:p>
    <w:p w14:paraId="2026EEF9" w14:textId="21698A5F" w:rsidR="00630213" w:rsidRPr="001F0A74" w:rsidRDefault="00807691" w:rsidP="0099581A">
      <w:pPr>
        <w:pStyle w:val="Recommendation"/>
        <w:numPr>
          <w:ilvl w:val="0"/>
          <w:numId w:val="29"/>
        </w:numPr>
        <w:spacing w:after="240" w:afterAutospacing="0"/>
      </w:pPr>
      <w:r>
        <w:t>That f</w:t>
      </w:r>
      <w:r w:rsidR="001E288E">
        <w:t xml:space="preserve">uture </w:t>
      </w:r>
      <w:r w:rsidR="00A37380">
        <w:t xml:space="preserve">rounds of the Mobile Black Spot Program </w:t>
      </w:r>
      <w:r w:rsidR="0052289F">
        <w:t>revise</w:t>
      </w:r>
      <w:r w:rsidR="009F597B">
        <w:t xml:space="preserve"> selection criteria to </w:t>
      </w:r>
      <w:r w:rsidR="003326AD">
        <w:t xml:space="preserve">give </w:t>
      </w:r>
      <w:r w:rsidR="008075A5">
        <w:t>a higher grading to</w:t>
      </w:r>
      <w:r w:rsidR="003326AD">
        <w:t xml:space="preserve"> proposals that would bring social and economic benefits to remote communities</w:t>
      </w:r>
      <w:r w:rsidR="008075A5">
        <w:t>.</w:t>
      </w:r>
    </w:p>
    <w:p w14:paraId="24656CB3" w14:textId="4EB5434B" w:rsidR="004D40A1" w:rsidRDefault="00377176" w:rsidP="00140051">
      <w:pPr>
        <w:rPr>
          <w:rStyle w:val="Emphasis"/>
        </w:rPr>
      </w:pPr>
      <w:r w:rsidRPr="008E55B8">
        <w:rPr>
          <w:rStyle w:val="Emphasis"/>
        </w:rPr>
        <w:t>Regional Connectivity Program</w:t>
      </w:r>
    </w:p>
    <w:p w14:paraId="41DB08FC" w14:textId="7063B387" w:rsidR="00C7158D" w:rsidRPr="00C7158D" w:rsidRDefault="004B0E3F" w:rsidP="00A82C6A">
      <w:pPr>
        <w:jc w:val="both"/>
        <w:rPr>
          <w:rStyle w:val="Emphasis"/>
          <w:i w:val="0"/>
          <w:iCs w:val="0"/>
        </w:rPr>
      </w:pPr>
      <w:r>
        <w:rPr>
          <w:rStyle w:val="Emphasis"/>
          <w:i w:val="0"/>
          <w:iCs w:val="0"/>
        </w:rPr>
        <w:t>We</w:t>
      </w:r>
      <w:r w:rsidR="00231967">
        <w:rPr>
          <w:rStyle w:val="Emphasis"/>
          <w:i w:val="0"/>
          <w:iCs w:val="0"/>
        </w:rPr>
        <w:t xml:space="preserve"> support the Regional Connectivity Program </w:t>
      </w:r>
      <w:r w:rsidR="00064DBB">
        <w:rPr>
          <w:rStyle w:val="Emphasis"/>
          <w:i w:val="0"/>
          <w:iCs w:val="0"/>
        </w:rPr>
        <w:t xml:space="preserve">(RCP) </w:t>
      </w:r>
      <w:r w:rsidR="00231967">
        <w:rPr>
          <w:rStyle w:val="Emphasis"/>
          <w:i w:val="0"/>
          <w:iCs w:val="0"/>
        </w:rPr>
        <w:t>as it offers greater flexibility and scope for location-specific</w:t>
      </w:r>
      <w:r w:rsidR="00DE3339">
        <w:rPr>
          <w:rStyle w:val="Emphasis"/>
          <w:i w:val="0"/>
          <w:iCs w:val="0"/>
        </w:rPr>
        <w:t xml:space="preserve"> initiatives. </w:t>
      </w:r>
      <w:r w:rsidR="00E96EAA">
        <w:rPr>
          <w:rStyle w:val="Emphasis"/>
          <w:i w:val="0"/>
          <w:iCs w:val="0"/>
        </w:rPr>
        <w:t xml:space="preserve">This may contribute to the RCP’s future success in addressing the needs of those living in remote communities. </w:t>
      </w:r>
      <w:r w:rsidR="00064DBB">
        <w:rPr>
          <w:rStyle w:val="Emphasis"/>
          <w:i w:val="0"/>
          <w:iCs w:val="0"/>
        </w:rPr>
        <w:t xml:space="preserve">We are aware of 13 projects funded under the </w:t>
      </w:r>
      <w:r w:rsidR="001808B8">
        <w:rPr>
          <w:rStyle w:val="Emphasis"/>
          <w:i w:val="0"/>
          <w:iCs w:val="0"/>
        </w:rPr>
        <w:t xml:space="preserve">RCP which will directly </w:t>
      </w:r>
      <w:proofErr w:type="gramStart"/>
      <w:r w:rsidR="001808B8">
        <w:rPr>
          <w:rStyle w:val="Emphasis"/>
          <w:i w:val="0"/>
          <w:iCs w:val="0"/>
        </w:rPr>
        <w:t>impact</w:t>
      </w:r>
      <w:proofErr w:type="gramEnd"/>
      <w:r w:rsidR="001808B8">
        <w:rPr>
          <w:rStyle w:val="Emphasis"/>
          <w:i w:val="0"/>
          <w:iCs w:val="0"/>
        </w:rPr>
        <w:t xml:space="preserve"> the connectivity of First Nations communities. </w:t>
      </w:r>
      <w:r w:rsidR="00AA6F4E">
        <w:rPr>
          <w:rStyle w:val="Emphasis"/>
          <w:i w:val="0"/>
          <w:iCs w:val="0"/>
        </w:rPr>
        <w:t>Indeed, ACCAN endorsed two successful</w:t>
      </w:r>
      <w:r w:rsidR="009A2D25">
        <w:rPr>
          <w:rStyle w:val="Emphasis"/>
          <w:i w:val="0"/>
          <w:iCs w:val="0"/>
        </w:rPr>
        <w:t xml:space="preserve"> bids by Australian Private Networks (Activ8Me) </w:t>
      </w:r>
      <w:r w:rsidR="008A3256">
        <w:rPr>
          <w:rStyle w:val="Emphasis"/>
          <w:i w:val="0"/>
          <w:iCs w:val="0"/>
        </w:rPr>
        <w:t>aimed at deploying community Wi-Fi and V</w:t>
      </w:r>
      <w:r w:rsidR="008E34A7">
        <w:rPr>
          <w:rStyle w:val="Emphasis"/>
          <w:i w:val="0"/>
          <w:iCs w:val="0"/>
        </w:rPr>
        <w:t xml:space="preserve">oIP telephone solutions to First Nations communities in Jigalong and </w:t>
      </w:r>
      <w:proofErr w:type="spellStart"/>
      <w:r w:rsidR="008E34A7">
        <w:rPr>
          <w:rStyle w:val="Emphasis"/>
          <w:i w:val="0"/>
          <w:iCs w:val="0"/>
        </w:rPr>
        <w:t>Kalumburu</w:t>
      </w:r>
      <w:proofErr w:type="spellEnd"/>
      <w:r w:rsidR="008E34A7">
        <w:rPr>
          <w:rStyle w:val="Emphasis"/>
          <w:i w:val="0"/>
          <w:iCs w:val="0"/>
        </w:rPr>
        <w:t xml:space="preserve">. </w:t>
      </w:r>
      <w:r w:rsidR="001808B8">
        <w:rPr>
          <w:rStyle w:val="Emphasis"/>
          <w:i w:val="0"/>
          <w:iCs w:val="0"/>
        </w:rPr>
        <w:t xml:space="preserve">While it </w:t>
      </w:r>
      <w:r w:rsidR="008E34A7">
        <w:rPr>
          <w:rStyle w:val="Emphasis"/>
          <w:i w:val="0"/>
          <w:iCs w:val="0"/>
        </w:rPr>
        <w:t xml:space="preserve">is too early to </w:t>
      </w:r>
      <w:proofErr w:type="gramStart"/>
      <w:r w:rsidR="008E34A7">
        <w:rPr>
          <w:rStyle w:val="Emphasis"/>
          <w:i w:val="0"/>
          <w:iCs w:val="0"/>
        </w:rPr>
        <w:t>determine</w:t>
      </w:r>
      <w:proofErr w:type="gramEnd"/>
      <w:r w:rsidR="008E34A7">
        <w:rPr>
          <w:rStyle w:val="Emphasis"/>
          <w:i w:val="0"/>
          <w:iCs w:val="0"/>
        </w:rPr>
        <w:t xml:space="preserve"> the success of these and other projects targeting First Nations communities, </w:t>
      </w:r>
      <w:r w:rsidR="00A82C6A">
        <w:rPr>
          <w:rStyle w:val="Emphasis"/>
          <w:i w:val="0"/>
          <w:iCs w:val="0"/>
        </w:rPr>
        <w:t xml:space="preserve">we are aware that in many instances First Nations communities were involved in </w:t>
      </w:r>
      <w:r w:rsidR="001D34AE">
        <w:rPr>
          <w:rStyle w:val="Emphasis"/>
          <w:i w:val="0"/>
          <w:iCs w:val="0"/>
        </w:rPr>
        <w:t>the project development</w:t>
      </w:r>
      <w:r w:rsidR="00A82C6A">
        <w:rPr>
          <w:rStyle w:val="Emphasis"/>
          <w:i w:val="0"/>
          <w:iCs w:val="0"/>
        </w:rPr>
        <w:t>.</w:t>
      </w:r>
      <w:r w:rsidR="001D34AE">
        <w:rPr>
          <w:rStyle w:val="Emphasis"/>
          <w:i w:val="0"/>
          <w:iCs w:val="0"/>
        </w:rPr>
        <w:t xml:space="preserve"> We would be keen to see similar involvement of First Nations communities and perspectives in the evaluation of these projects. </w:t>
      </w:r>
    </w:p>
    <w:p w14:paraId="795A572C" w14:textId="77777777" w:rsidR="002B11A2" w:rsidRPr="00525D6A" w:rsidRDefault="002B11A2" w:rsidP="002B11A2">
      <w:pPr>
        <w:rPr>
          <w:rStyle w:val="Emphasis"/>
        </w:rPr>
      </w:pPr>
      <w:r w:rsidRPr="00525D6A">
        <w:rPr>
          <w:rStyle w:val="Emphasis"/>
        </w:rPr>
        <w:t>NBN Communities in Isolation program</w:t>
      </w:r>
    </w:p>
    <w:p w14:paraId="19CF269A" w14:textId="50B2EBD5" w:rsidR="002B11A2" w:rsidDel="00375468" w:rsidRDefault="002B11A2" w:rsidP="0000287B">
      <w:pPr>
        <w:jc w:val="both"/>
        <w:rPr>
          <w:rFonts w:eastAsia="Times New Roman" w:cs="Times New Roman"/>
        </w:rPr>
      </w:pPr>
      <w:r>
        <w:rPr>
          <w:rFonts w:eastAsia="Times New Roman" w:cs="Times New Roman"/>
        </w:rPr>
        <w:t xml:space="preserve">We understand that NBN Co has expanded its existing Communities in Isolation program and is considering making this a </w:t>
      </w:r>
      <w:proofErr w:type="gramStart"/>
      <w:r w:rsidR="00E40F22">
        <w:rPr>
          <w:rFonts w:eastAsia="Times New Roman" w:cs="Times New Roman"/>
        </w:rPr>
        <w:t>longer term</w:t>
      </w:r>
      <w:proofErr w:type="gramEnd"/>
      <w:r w:rsidR="00E40F22">
        <w:rPr>
          <w:rFonts w:eastAsia="Times New Roman" w:cs="Times New Roman"/>
        </w:rPr>
        <w:t xml:space="preserve"> </w:t>
      </w:r>
      <w:r>
        <w:rPr>
          <w:rFonts w:eastAsia="Times New Roman" w:cs="Times New Roman"/>
        </w:rPr>
        <w:t xml:space="preserve">solution. Under this program, NBN Co is </w:t>
      </w:r>
      <w:proofErr w:type="gramStart"/>
      <w:r>
        <w:rPr>
          <w:rFonts w:eastAsia="Times New Roman" w:cs="Times New Roman"/>
        </w:rPr>
        <w:t>providing</w:t>
      </w:r>
      <w:proofErr w:type="gramEnd"/>
      <w:r>
        <w:rPr>
          <w:rFonts w:eastAsia="Times New Roman" w:cs="Times New Roman"/>
        </w:rPr>
        <w:t xml:space="preserve"> free Wi-Fi services to around 50 communities, and the expansion and continuation of this initiative is a positive outcome for people living in remote communities. </w:t>
      </w:r>
    </w:p>
    <w:p w14:paraId="5F293266" w14:textId="3C767E59" w:rsidR="002B11A2" w:rsidRPr="00D53E6E" w:rsidRDefault="00D53E6E" w:rsidP="001C02F9">
      <w:pPr>
        <w:rPr>
          <w:rStyle w:val="Emphasis"/>
        </w:rPr>
      </w:pPr>
      <w:r w:rsidRPr="00D53E6E">
        <w:rPr>
          <w:rStyle w:val="Emphasis"/>
        </w:rPr>
        <w:t>CAYLUS computer room program</w:t>
      </w:r>
    </w:p>
    <w:p w14:paraId="2CF1DBD0" w14:textId="152B3F77" w:rsidR="00D53E6E" w:rsidRPr="00AA1F55" w:rsidRDefault="0000287B" w:rsidP="00941070">
      <w:pPr>
        <w:jc w:val="both"/>
      </w:pPr>
      <w:r w:rsidRPr="0000287B">
        <w:t>Central Australian Youth Link-Up Service (CAYLUS)</w:t>
      </w:r>
      <w:r>
        <w:t xml:space="preserve"> currently works with a range of partners to </w:t>
      </w:r>
      <w:proofErr w:type="gramStart"/>
      <w:r>
        <w:t>establish</w:t>
      </w:r>
      <w:proofErr w:type="gramEnd"/>
      <w:r>
        <w:t xml:space="preserve"> computer rooms in communities around</w:t>
      </w:r>
      <w:r w:rsidR="002B6F35">
        <w:t xml:space="preserve"> Alice Springs and in other remote </w:t>
      </w:r>
      <w:r w:rsidR="00941070">
        <w:t xml:space="preserve">communities. </w:t>
      </w:r>
      <w:r w:rsidR="00786CAA">
        <w:t>In these spaces, computers are available for public use</w:t>
      </w:r>
      <w:r w:rsidR="001648FA">
        <w:t xml:space="preserve">, </w:t>
      </w:r>
      <w:r w:rsidR="00653A51">
        <w:t xml:space="preserve">and </w:t>
      </w:r>
      <w:r w:rsidR="00840646">
        <w:t xml:space="preserve">play a crucial role in enabling access to essential services such as government websites, internet banking and </w:t>
      </w:r>
      <w:r w:rsidR="009904A2">
        <w:t xml:space="preserve">education. </w:t>
      </w:r>
      <w:r w:rsidR="00701017">
        <w:t xml:space="preserve"> </w:t>
      </w:r>
    </w:p>
    <w:p w14:paraId="39AAF0D6" w14:textId="5F8EFBCF" w:rsidR="00D41F13" w:rsidRPr="00D41F13" w:rsidRDefault="00D41F13" w:rsidP="00941070">
      <w:pPr>
        <w:jc w:val="both"/>
        <w:rPr>
          <w:rStyle w:val="Emphasis"/>
        </w:rPr>
      </w:pPr>
      <w:r w:rsidRPr="00D41F13">
        <w:rPr>
          <w:rStyle w:val="Emphasis"/>
        </w:rPr>
        <w:t>Community Wi-Fi in remote communities</w:t>
      </w:r>
    </w:p>
    <w:p w14:paraId="5BC53382" w14:textId="325952CC" w:rsidR="00D41F13" w:rsidRPr="00AA1F55" w:rsidRDefault="00D41F13" w:rsidP="00941070">
      <w:pPr>
        <w:jc w:val="both"/>
      </w:pPr>
      <w:r>
        <w:t>As outlined in the Remote Indigenous Communications Review,</w:t>
      </w:r>
      <w:r w:rsidR="00E6201C">
        <w:rPr>
          <w:rStyle w:val="FootnoteReference"/>
        </w:rPr>
        <w:footnoteReference w:id="39"/>
      </w:r>
      <w:r w:rsidR="005F7A80">
        <w:t xml:space="preserve"> the WA government has been involved in the delivery of community wide Wi-Fi Mesh </w:t>
      </w:r>
      <w:r w:rsidR="008B6C82">
        <w:t>in partnership with NBN Co and Australian Private Networks (APN/Activ8Me).</w:t>
      </w:r>
      <w:r w:rsidR="00EF7A80">
        <w:t xml:space="preserve"> The </w:t>
      </w:r>
      <w:proofErr w:type="spellStart"/>
      <w:r w:rsidR="00622FB7" w:rsidRPr="00622FB7">
        <w:t>Tjuntjuntjara</w:t>
      </w:r>
      <w:proofErr w:type="spellEnd"/>
      <w:r w:rsidR="00622FB7">
        <w:t xml:space="preserve"> </w:t>
      </w:r>
      <w:r w:rsidR="00EF7A80">
        <w:t>community reported being very pleased with the outcomes of this project</w:t>
      </w:r>
      <w:r w:rsidR="00F558D7">
        <w:t xml:space="preserve">, and </w:t>
      </w:r>
      <w:r w:rsidR="00D46644">
        <w:t>as such it is important to learn</w:t>
      </w:r>
      <w:r w:rsidR="00F558D7">
        <w:t xml:space="preserve"> from the successes </w:t>
      </w:r>
      <w:r w:rsidR="00E6201C">
        <w:t xml:space="preserve">of this project (as well as the ongoing issues being experienced </w:t>
      </w:r>
      <w:r w:rsidR="00622FB7">
        <w:t>in these communities</w:t>
      </w:r>
      <w:r w:rsidR="00E6201C">
        <w:t>)</w:t>
      </w:r>
      <w:r w:rsidR="00622FB7">
        <w:t>.</w:t>
      </w:r>
      <w:r w:rsidR="0059775E">
        <w:t xml:space="preserve"> </w:t>
      </w:r>
      <w:r w:rsidR="005C1DFA">
        <w:t>For instance, a</w:t>
      </w:r>
      <w:r w:rsidR="0059775E">
        <w:t xml:space="preserve"> key feature of this project was allowing people </w:t>
      </w:r>
      <w:r w:rsidR="00E647FE">
        <w:t>greater</w:t>
      </w:r>
      <w:r w:rsidR="0059775E">
        <w:t xml:space="preserve"> portability in relation to their community Wi-Fi vouchers</w:t>
      </w:r>
      <w:r w:rsidR="00E647FE">
        <w:t xml:space="preserve">, which </w:t>
      </w:r>
      <w:r w:rsidR="00E647FE">
        <w:lastRenderedPageBreak/>
        <w:t>were able to be used across two sites.</w:t>
      </w:r>
      <w:r w:rsidR="005C1DFA">
        <w:t xml:space="preserve"> This feature </w:t>
      </w:r>
      <w:r w:rsidR="0093618C">
        <w:t>could</w:t>
      </w:r>
      <w:r w:rsidR="005C1DFA">
        <w:t xml:space="preserve"> be incorporated into </w:t>
      </w:r>
      <w:r w:rsidR="0093618C">
        <w:t>other community Wi-Fi offerings to allow greater flexibility for First Nations communities.</w:t>
      </w:r>
    </w:p>
    <w:p w14:paraId="3BFDB101" w14:textId="544BDC1C" w:rsidR="00027F73" w:rsidRPr="00525D6A" w:rsidRDefault="00B002D9" w:rsidP="001C02F9">
      <w:pPr>
        <w:rPr>
          <w:rStyle w:val="Emphasis"/>
        </w:rPr>
      </w:pPr>
      <w:r w:rsidRPr="00525D6A">
        <w:rPr>
          <w:rStyle w:val="Emphasis"/>
        </w:rPr>
        <w:t xml:space="preserve">Interim </w:t>
      </w:r>
      <w:r w:rsidR="00EE7B8C" w:rsidRPr="00525D6A">
        <w:rPr>
          <w:rStyle w:val="Emphasis"/>
        </w:rPr>
        <w:t xml:space="preserve">mobile </w:t>
      </w:r>
      <w:r w:rsidRPr="00525D6A">
        <w:rPr>
          <w:rStyle w:val="Emphasis"/>
        </w:rPr>
        <w:t>solution</w:t>
      </w:r>
      <w:r w:rsidR="00EE7B8C" w:rsidRPr="00525D6A">
        <w:rPr>
          <w:rStyle w:val="Emphasis"/>
        </w:rPr>
        <w:t xml:space="preserve"> during </w:t>
      </w:r>
      <w:r w:rsidR="00A22DB1">
        <w:rPr>
          <w:rStyle w:val="Emphasis"/>
        </w:rPr>
        <w:t>COVID-</w:t>
      </w:r>
      <w:r w:rsidR="00EE7B8C" w:rsidRPr="00525D6A">
        <w:rPr>
          <w:rStyle w:val="Emphasis"/>
        </w:rPr>
        <w:t>19</w:t>
      </w:r>
    </w:p>
    <w:p w14:paraId="740E4209" w14:textId="544634E1" w:rsidR="0005459A" w:rsidRPr="0059775E" w:rsidRDefault="009E7E18" w:rsidP="0059775E">
      <w:pPr>
        <w:jc w:val="both"/>
      </w:pPr>
      <w:r w:rsidRPr="00C86502">
        <w:t xml:space="preserve">During COVID-19 lockdowns an interim solution </w:t>
      </w:r>
      <w:r w:rsidR="00C86502">
        <w:t xml:space="preserve">to increase connectivity </w:t>
      </w:r>
      <w:r w:rsidRPr="00C86502">
        <w:t>was put in place in Wilcannia</w:t>
      </w:r>
      <w:r w:rsidR="00C86502">
        <w:t>.</w:t>
      </w:r>
      <w:r w:rsidR="00355B14">
        <w:rPr>
          <w:rStyle w:val="FootnoteReference"/>
        </w:rPr>
        <w:footnoteReference w:id="40"/>
      </w:r>
      <w:r w:rsidR="00C86502">
        <w:t xml:space="preserve"> Locals </w:t>
      </w:r>
      <w:r w:rsidR="00055DEF">
        <w:t>have reported</w:t>
      </w:r>
      <w:r w:rsidR="00C86502">
        <w:t xml:space="preserve"> that this initiative was welcome and has resulted in strong Wi-Fi signals across town.</w:t>
      </w:r>
      <w:r w:rsidR="00055DEF">
        <w:t xml:space="preserve"> People are using the increased connectivity </w:t>
      </w:r>
      <w:r w:rsidR="002D66FC">
        <w:t>to seek work or engage in online learning.</w:t>
      </w:r>
      <w:r w:rsidR="00C86502">
        <w:t xml:space="preserve"> However, there </w:t>
      </w:r>
      <w:r w:rsidR="00C215C3">
        <w:t>have been</w:t>
      </w:r>
      <w:r w:rsidR="00C86502">
        <w:t xml:space="preserve"> some concerns that </w:t>
      </w:r>
      <w:r w:rsidR="002C15A7">
        <w:t xml:space="preserve">the benefits </w:t>
      </w:r>
      <w:r w:rsidR="002647D9">
        <w:t>gained by the roll out of this temporary measure may not be guaranteed into the future. While there are</w:t>
      </w:r>
      <w:r w:rsidR="000C1EBC">
        <w:t xml:space="preserve"> welcome</w:t>
      </w:r>
      <w:r w:rsidR="002647D9">
        <w:t xml:space="preserve"> reports that a permanent small cell will be installed in Wilcannia,</w:t>
      </w:r>
      <w:r w:rsidR="00C215C3">
        <w:t xml:space="preserve"> </w:t>
      </w:r>
      <w:r w:rsidR="000C1EBC">
        <w:t xml:space="preserve">the fact that it took a public health </w:t>
      </w:r>
      <w:r w:rsidR="00CC268B">
        <w:t>crisis</w:t>
      </w:r>
      <w:r w:rsidR="000C1EBC">
        <w:t xml:space="preserve"> to get </w:t>
      </w:r>
      <w:r w:rsidR="00CC268B">
        <w:t>this result speaks to the need</w:t>
      </w:r>
      <w:r w:rsidR="00246445">
        <w:t xml:space="preserve"> for robust and long-term</w:t>
      </w:r>
      <w:r w:rsidR="00CC268B">
        <w:t xml:space="preserve"> connectivity</w:t>
      </w:r>
      <w:r w:rsidR="00246445">
        <w:t xml:space="preserve"> solutions</w:t>
      </w:r>
      <w:r w:rsidR="000C1EBC">
        <w:t xml:space="preserve"> to be </w:t>
      </w:r>
      <w:r w:rsidR="00CC268B">
        <w:t xml:space="preserve">proactively </w:t>
      </w:r>
      <w:proofErr w:type="gramStart"/>
      <w:r w:rsidR="00CC268B">
        <w:t>identified</w:t>
      </w:r>
      <w:proofErr w:type="gramEnd"/>
      <w:r w:rsidR="00CC268B">
        <w:t xml:space="preserve"> and implemented alongside communities</w:t>
      </w:r>
      <w:r w:rsidR="000C1EBC">
        <w:t xml:space="preserve">. </w:t>
      </w:r>
    </w:p>
    <w:p w14:paraId="30A1E0FE" w14:textId="77777777" w:rsidR="00140051" w:rsidRPr="00E6201C" w:rsidRDefault="00140051" w:rsidP="00140051">
      <w:pPr>
        <w:pStyle w:val="Heading3"/>
      </w:pPr>
      <w:bookmarkStart w:id="20" w:name="_Toc87020224"/>
      <w:r w:rsidRPr="00E6201C">
        <w:t>Are there other initiatives that could address barriers to access?</w:t>
      </w:r>
      <w:bookmarkEnd w:id="20"/>
    </w:p>
    <w:p w14:paraId="2F4E716C" w14:textId="77777777" w:rsidR="003A2A95" w:rsidRPr="00AA1F55" w:rsidRDefault="003A2A95" w:rsidP="003A2A95">
      <w:r w:rsidRPr="00AA1F55">
        <w:t xml:space="preserve">As </w:t>
      </w:r>
      <w:proofErr w:type="gramStart"/>
      <w:r w:rsidRPr="00AA1F55">
        <w:t>identified</w:t>
      </w:r>
      <w:proofErr w:type="gramEnd"/>
      <w:r w:rsidRPr="00AA1F55">
        <w:t xml:space="preserve"> by the Remote Indigenous Communications Review, place-based solutions are needed to address existing barriers to digital inclusion, including:</w:t>
      </w:r>
    </w:p>
    <w:p w14:paraId="6F620DAE" w14:textId="77777777" w:rsidR="003A2A95" w:rsidRPr="00AA1F55" w:rsidRDefault="003A2A95" w:rsidP="003A2A95">
      <w:pPr>
        <w:pStyle w:val="Bulletlist1"/>
      </w:pPr>
      <w:r w:rsidRPr="00AA1F55">
        <w:t xml:space="preserve">Last-mile delivery to enable household or individual access, </w:t>
      </w:r>
    </w:p>
    <w:p w14:paraId="1FB3B710" w14:textId="77777777" w:rsidR="003A2A95" w:rsidRPr="00AA1F55" w:rsidRDefault="003A2A95" w:rsidP="003A2A95">
      <w:pPr>
        <w:pStyle w:val="Bulletlist1"/>
      </w:pPr>
      <w:r w:rsidRPr="00AA1F55">
        <w:t>Quality and reliability of services,</w:t>
      </w:r>
    </w:p>
    <w:p w14:paraId="4C829530" w14:textId="77777777" w:rsidR="003A2A95" w:rsidRPr="00AA1F55" w:rsidRDefault="003A2A95" w:rsidP="003A2A95">
      <w:pPr>
        <w:pStyle w:val="Bulletlist1"/>
      </w:pPr>
      <w:r w:rsidRPr="00AA1F55">
        <w:t>Demand for increased broadband speeds and data limits, especially to enable use of streaming services and high-bandwidth applications,</w:t>
      </w:r>
    </w:p>
    <w:p w14:paraId="48A22B01" w14:textId="77777777" w:rsidR="003A2A95" w:rsidRPr="00AA1F55" w:rsidRDefault="003A2A95" w:rsidP="003A2A95">
      <w:pPr>
        <w:pStyle w:val="Bulletlist1"/>
      </w:pPr>
      <w:proofErr w:type="gramStart"/>
      <w:r w:rsidRPr="00AA1F55">
        <w:t>Providing</w:t>
      </w:r>
      <w:proofErr w:type="gramEnd"/>
      <w:r w:rsidRPr="00AA1F55">
        <w:t xml:space="preserve"> community access facilities for those without personal devices</w:t>
      </w:r>
    </w:p>
    <w:p w14:paraId="105893AB" w14:textId="77777777" w:rsidR="003A2A95" w:rsidRPr="00AA1F55" w:rsidRDefault="003A2A95" w:rsidP="003A2A95">
      <w:pPr>
        <w:pStyle w:val="Bulletlist1"/>
      </w:pPr>
      <w:r w:rsidRPr="00AA1F55">
        <w:t>Timely technical support and effective response times for installation and repair of equipment</w:t>
      </w:r>
    </w:p>
    <w:p w14:paraId="3125B37B" w14:textId="77777777" w:rsidR="003A2A95" w:rsidRPr="00AA1F55" w:rsidRDefault="003A2A95" w:rsidP="003A2A95">
      <w:pPr>
        <w:pStyle w:val="Bulletlist1"/>
      </w:pPr>
      <w:r w:rsidRPr="00AA1F55">
        <w:t>Appropriate IT systems to address congestion and latency for remote servers and two-way high bandwidth applications such as telehealth,</w:t>
      </w:r>
    </w:p>
    <w:p w14:paraId="0E633D8B" w14:textId="77777777" w:rsidR="003A2A95" w:rsidRPr="00AA1F55" w:rsidRDefault="003A2A95" w:rsidP="003A2A95">
      <w:pPr>
        <w:pStyle w:val="Bulletlist1"/>
      </w:pPr>
      <w:r w:rsidRPr="00AA1F55">
        <w:t>Digital skills and cyber-security issues,</w:t>
      </w:r>
    </w:p>
    <w:p w14:paraId="103CB865" w14:textId="77777777" w:rsidR="003A2A95" w:rsidRPr="00AA1F55" w:rsidRDefault="003A2A95" w:rsidP="003A2A95">
      <w:pPr>
        <w:pStyle w:val="Bulletlist1"/>
      </w:pPr>
      <w:r w:rsidRPr="00AA1F55">
        <w:t xml:space="preserve">Accessibility of online services for people with limited English/text literacy or disability, and </w:t>
      </w:r>
    </w:p>
    <w:p w14:paraId="047AA554" w14:textId="77777777" w:rsidR="003A2A95" w:rsidRPr="00AA1F55" w:rsidRDefault="003A2A95" w:rsidP="003A2A95">
      <w:pPr>
        <w:pStyle w:val="Bulletlist1"/>
      </w:pPr>
      <w:r w:rsidRPr="00AA1F55">
        <w:t>Cultural and contextual awareness of service providers working with remote communities.</w:t>
      </w:r>
      <w:r w:rsidRPr="00AA1F55">
        <w:rPr>
          <w:rStyle w:val="FootnoteReference"/>
        </w:rPr>
        <w:footnoteReference w:id="41"/>
      </w:r>
    </w:p>
    <w:p w14:paraId="79A9868F" w14:textId="6449E76A" w:rsidR="003A2A95" w:rsidRDefault="003A2A95" w:rsidP="00571AB0">
      <w:pPr>
        <w:jc w:val="both"/>
        <w:rPr>
          <w:color w:val="000000"/>
        </w:rPr>
      </w:pPr>
      <w:r w:rsidRPr="00AA1F55">
        <w:t xml:space="preserve">As discussed below, the affordability of devices and services, as well as investment in digital skills, are also areas in urgent need of action. </w:t>
      </w:r>
      <w:r w:rsidRPr="00AA1F55">
        <w:rPr>
          <w:color w:val="000000"/>
        </w:rPr>
        <w:t>There is a greater need for affordable, reliable internet, including mobile data which is often the preferred way of accessing the internet.</w:t>
      </w:r>
      <w:r w:rsidR="00D355BF">
        <w:rPr>
          <w:color w:val="000000"/>
        </w:rPr>
        <w:t xml:space="preserve"> </w:t>
      </w:r>
    </w:p>
    <w:p w14:paraId="74B0ECAB" w14:textId="30CC35D5" w:rsidR="00E9051C" w:rsidRDefault="005606F0" w:rsidP="00571AB0">
      <w:pPr>
        <w:jc w:val="both"/>
        <w:rPr>
          <w:rFonts w:asciiTheme="minorHAnsi" w:hAnsiTheme="minorHAnsi"/>
        </w:rPr>
      </w:pPr>
      <w:r>
        <w:rPr>
          <w:color w:val="000000"/>
        </w:rPr>
        <w:t>In addition to the infrastructure challenges, a</w:t>
      </w:r>
      <w:r w:rsidR="0009076D">
        <w:rPr>
          <w:color w:val="000000"/>
        </w:rPr>
        <w:t xml:space="preserve">ccess to </w:t>
      </w:r>
      <w:r>
        <w:rPr>
          <w:color w:val="000000"/>
        </w:rPr>
        <w:t xml:space="preserve">telecommunications </w:t>
      </w:r>
      <w:r w:rsidR="0009076D">
        <w:rPr>
          <w:color w:val="000000"/>
        </w:rPr>
        <w:t xml:space="preserve">services may be </w:t>
      </w:r>
      <w:proofErr w:type="gramStart"/>
      <w:r>
        <w:rPr>
          <w:color w:val="000000"/>
        </w:rPr>
        <w:t>impacted</w:t>
      </w:r>
      <w:proofErr w:type="gramEnd"/>
      <w:r w:rsidR="0009076D">
        <w:rPr>
          <w:color w:val="000000"/>
        </w:rPr>
        <w:t xml:space="preserve"> by </w:t>
      </w:r>
      <w:r w:rsidR="00F04990">
        <w:rPr>
          <w:color w:val="000000"/>
        </w:rPr>
        <w:t xml:space="preserve">whether people have </w:t>
      </w:r>
      <w:r w:rsidR="0009076D">
        <w:rPr>
          <w:color w:val="000000"/>
        </w:rPr>
        <w:t>capacity to pay</w:t>
      </w:r>
      <w:r w:rsidR="00427546">
        <w:rPr>
          <w:color w:val="000000"/>
        </w:rPr>
        <w:t xml:space="preserve"> for </w:t>
      </w:r>
      <w:r w:rsidR="006A3CD3">
        <w:rPr>
          <w:color w:val="000000"/>
        </w:rPr>
        <w:t xml:space="preserve">those </w:t>
      </w:r>
      <w:r w:rsidR="00427546">
        <w:rPr>
          <w:color w:val="000000"/>
        </w:rPr>
        <w:t>services</w:t>
      </w:r>
      <w:r w:rsidR="0009076D">
        <w:rPr>
          <w:color w:val="000000"/>
        </w:rPr>
        <w:t>.</w:t>
      </w:r>
      <w:r w:rsidR="006A3CD3">
        <w:rPr>
          <w:color w:val="000000"/>
        </w:rPr>
        <w:t xml:space="preserve"> </w:t>
      </w:r>
      <w:r w:rsidR="00427546">
        <w:rPr>
          <w:color w:val="000000"/>
        </w:rPr>
        <w:t>F</w:t>
      </w:r>
      <w:r w:rsidR="0009076D">
        <w:rPr>
          <w:color w:val="000000"/>
        </w:rPr>
        <w:t>irst Nations peoples</w:t>
      </w:r>
      <w:r w:rsidR="00F04990">
        <w:rPr>
          <w:color w:val="000000"/>
        </w:rPr>
        <w:t xml:space="preserve"> on limited incomes</w:t>
      </w:r>
      <w:r w:rsidR="0009076D">
        <w:rPr>
          <w:color w:val="000000"/>
        </w:rPr>
        <w:t xml:space="preserve"> may experience gaps in access </w:t>
      </w:r>
      <w:r w:rsidR="00F04990">
        <w:rPr>
          <w:color w:val="000000"/>
        </w:rPr>
        <w:t xml:space="preserve">if they are unable to afford </w:t>
      </w:r>
      <w:r w:rsidR="00E9051C">
        <w:rPr>
          <w:color w:val="000000"/>
        </w:rPr>
        <w:t xml:space="preserve">to pay their </w:t>
      </w:r>
      <w:r w:rsidR="00CB49FB">
        <w:rPr>
          <w:color w:val="000000"/>
        </w:rPr>
        <w:t>bills or</w:t>
      </w:r>
      <w:r w:rsidR="00833E1E">
        <w:rPr>
          <w:color w:val="000000"/>
        </w:rPr>
        <w:t xml:space="preserve"> can only afford to</w:t>
      </w:r>
      <w:r w:rsidR="00F04990">
        <w:rPr>
          <w:color w:val="000000"/>
        </w:rPr>
        <w:t xml:space="preserve"> top up their pre-paid services</w:t>
      </w:r>
      <w:r w:rsidR="00CB49FB">
        <w:rPr>
          <w:color w:val="000000"/>
        </w:rPr>
        <w:t xml:space="preserve"> intermittently</w:t>
      </w:r>
      <w:r w:rsidR="00F04990">
        <w:rPr>
          <w:color w:val="000000"/>
        </w:rPr>
        <w:t>.</w:t>
      </w:r>
      <w:r w:rsidR="00BB7A4D">
        <w:rPr>
          <w:color w:val="000000"/>
        </w:rPr>
        <w:t xml:space="preserve"> An initiative relating to</w:t>
      </w:r>
      <w:r w:rsidR="003D0109">
        <w:rPr>
          <w:color w:val="000000"/>
        </w:rPr>
        <w:t xml:space="preserve"> the</w:t>
      </w:r>
      <w:r w:rsidR="00BB7A4D">
        <w:rPr>
          <w:color w:val="000000"/>
        </w:rPr>
        <w:t xml:space="preserve"> payment options available for different types of telecommunications services could </w:t>
      </w:r>
      <w:r w:rsidR="003D0109">
        <w:rPr>
          <w:color w:val="000000"/>
        </w:rPr>
        <w:t xml:space="preserve">consider </w:t>
      </w:r>
      <w:r w:rsidR="00BB7A4D">
        <w:rPr>
          <w:color w:val="000000"/>
        </w:rPr>
        <w:t>this access barrier</w:t>
      </w:r>
      <w:r w:rsidR="003D0109">
        <w:rPr>
          <w:color w:val="000000"/>
        </w:rPr>
        <w:t xml:space="preserve"> in more detail</w:t>
      </w:r>
      <w:r w:rsidR="00BB7A4D">
        <w:rPr>
          <w:color w:val="000000"/>
        </w:rPr>
        <w:t xml:space="preserve">. </w:t>
      </w:r>
      <w:r w:rsidR="003D0109">
        <w:rPr>
          <w:rFonts w:asciiTheme="minorHAnsi" w:hAnsiTheme="minorHAnsi"/>
        </w:rPr>
        <w:t>For example, a</w:t>
      </w:r>
      <w:r w:rsidR="00BB7A4D">
        <w:rPr>
          <w:rFonts w:asciiTheme="minorHAnsi" w:hAnsiTheme="minorHAnsi"/>
        </w:rPr>
        <w:t xml:space="preserve"> </w:t>
      </w:r>
      <w:r w:rsidR="006A3CD3" w:rsidRPr="207A3D99">
        <w:rPr>
          <w:rFonts w:asciiTheme="minorHAnsi" w:hAnsiTheme="minorHAnsi"/>
        </w:rPr>
        <w:t xml:space="preserve">report by SACOSS found that many low income consumers choose pre-paid mobile phone plans because those plans provide them with the greatest control over how much and when they pay </w:t>
      </w:r>
      <w:r w:rsidR="006A3CD3" w:rsidRPr="207A3D99">
        <w:rPr>
          <w:rFonts w:asciiTheme="minorHAnsi" w:hAnsiTheme="minorHAnsi"/>
        </w:rPr>
        <w:lastRenderedPageBreak/>
        <w:t>for their telecommunications.</w:t>
      </w:r>
      <w:r w:rsidR="006A3CD3" w:rsidRPr="207A3D99">
        <w:rPr>
          <w:rStyle w:val="FootnoteReference"/>
          <w:rFonts w:asciiTheme="minorHAnsi" w:hAnsiTheme="minorHAnsi"/>
        </w:rPr>
        <w:footnoteReference w:id="42"/>
      </w:r>
      <w:r w:rsidR="00642141">
        <w:rPr>
          <w:rFonts w:asciiTheme="minorHAnsi" w:hAnsiTheme="minorHAnsi"/>
        </w:rPr>
        <w:t xml:space="preserve"> As long as pre-paid consumers are</w:t>
      </w:r>
      <w:r w:rsidR="008F1FB4">
        <w:rPr>
          <w:rFonts w:asciiTheme="minorHAnsi" w:hAnsiTheme="minorHAnsi"/>
        </w:rPr>
        <w:t xml:space="preserve"> </w:t>
      </w:r>
      <w:r w:rsidR="00642141">
        <w:rPr>
          <w:rFonts w:asciiTheme="minorHAnsi" w:hAnsiTheme="minorHAnsi"/>
        </w:rPr>
        <w:t>n</w:t>
      </w:r>
      <w:r w:rsidR="008F1FB4">
        <w:rPr>
          <w:rFonts w:asciiTheme="minorHAnsi" w:hAnsiTheme="minorHAnsi"/>
        </w:rPr>
        <w:t>o</w:t>
      </w:r>
      <w:r w:rsidR="00642141">
        <w:rPr>
          <w:rFonts w:asciiTheme="minorHAnsi" w:hAnsiTheme="minorHAnsi"/>
        </w:rPr>
        <w:t xml:space="preserve">t charged a premium compared to post-paid plans, </w:t>
      </w:r>
      <w:r w:rsidR="00A27A47">
        <w:rPr>
          <w:rFonts w:asciiTheme="minorHAnsi" w:hAnsiTheme="minorHAnsi"/>
        </w:rPr>
        <w:t>consider</w:t>
      </w:r>
      <w:r w:rsidR="009163D7">
        <w:rPr>
          <w:rFonts w:asciiTheme="minorHAnsi" w:hAnsiTheme="minorHAnsi"/>
        </w:rPr>
        <w:t xml:space="preserve">ation should be given to </w:t>
      </w:r>
      <w:r w:rsidR="00A27A47">
        <w:rPr>
          <w:rFonts w:asciiTheme="minorHAnsi" w:hAnsiTheme="minorHAnsi"/>
        </w:rPr>
        <w:t xml:space="preserve">the expansion of pre-paid payment methods to other types of connections (including fixed line services). </w:t>
      </w:r>
    </w:p>
    <w:p w14:paraId="76031154" w14:textId="5F55A696" w:rsidR="00DA1770" w:rsidRDefault="00F80946" w:rsidP="00571AB0">
      <w:pPr>
        <w:jc w:val="both"/>
        <w:rPr>
          <w:rFonts w:asciiTheme="minorHAnsi" w:hAnsiTheme="minorHAnsi"/>
        </w:rPr>
      </w:pPr>
      <w:r>
        <w:rPr>
          <w:rFonts w:asciiTheme="minorHAnsi" w:hAnsiTheme="minorHAnsi"/>
        </w:rPr>
        <w:t>Another initiative to support greater access could be tech</w:t>
      </w:r>
      <w:r w:rsidR="000F529B">
        <w:rPr>
          <w:rFonts w:asciiTheme="minorHAnsi" w:hAnsiTheme="minorHAnsi"/>
        </w:rPr>
        <w:t>nical</w:t>
      </w:r>
      <w:r>
        <w:rPr>
          <w:rFonts w:asciiTheme="minorHAnsi" w:hAnsiTheme="minorHAnsi"/>
        </w:rPr>
        <w:t xml:space="preserve"> support programs to </w:t>
      </w:r>
      <w:proofErr w:type="gramStart"/>
      <w:r>
        <w:rPr>
          <w:rFonts w:asciiTheme="minorHAnsi" w:hAnsiTheme="minorHAnsi"/>
        </w:rPr>
        <w:t>assist</w:t>
      </w:r>
      <w:proofErr w:type="gramEnd"/>
      <w:r>
        <w:rPr>
          <w:rFonts w:asciiTheme="minorHAnsi" w:hAnsiTheme="minorHAnsi"/>
        </w:rPr>
        <w:t xml:space="preserve"> communities to get</w:t>
      </w:r>
      <w:r w:rsidR="000F529B">
        <w:rPr>
          <w:rFonts w:asciiTheme="minorHAnsi" w:hAnsiTheme="minorHAnsi"/>
        </w:rPr>
        <w:t xml:space="preserve"> and stay</w:t>
      </w:r>
      <w:r>
        <w:rPr>
          <w:rFonts w:asciiTheme="minorHAnsi" w:hAnsiTheme="minorHAnsi"/>
        </w:rPr>
        <w:t xml:space="preserve"> connected</w:t>
      </w:r>
      <w:r w:rsidR="008E2495">
        <w:rPr>
          <w:rFonts w:asciiTheme="minorHAnsi" w:hAnsiTheme="minorHAnsi"/>
        </w:rPr>
        <w:t xml:space="preserve">. </w:t>
      </w:r>
      <w:r w:rsidR="00D844D0">
        <w:rPr>
          <w:rFonts w:asciiTheme="minorHAnsi" w:hAnsiTheme="minorHAnsi"/>
        </w:rPr>
        <w:t xml:space="preserve">As mentioned above, </w:t>
      </w:r>
      <w:proofErr w:type="gramStart"/>
      <w:r w:rsidR="000F529B">
        <w:rPr>
          <w:rFonts w:asciiTheme="minorHAnsi" w:hAnsiTheme="minorHAnsi"/>
        </w:rPr>
        <w:t>timely</w:t>
      </w:r>
      <w:proofErr w:type="gramEnd"/>
      <w:r w:rsidR="000F529B">
        <w:rPr>
          <w:rFonts w:asciiTheme="minorHAnsi" w:hAnsiTheme="minorHAnsi"/>
        </w:rPr>
        <w:t xml:space="preserve"> technical support is essential to e</w:t>
      </w:r>
      <w:r w:rsidR="00E02A0E">
        <w:rPr>
          <w:rFonts w:asciiTheme="minorHAnsi" w:hAnsiTheme="minorHAnsi"/>
        </w:rPr>
        <w:t xml:space="preserve">nsuring reliable access to telecommunications services. </w:t>
      </w:r>
      <w:r w:rsidR="004067A1">
        <w:rPr>
          <w:rFonts w:asciiTheme="minorHAnsi" w:hAnsiTheme="minorHAnsi"/>
        </w:rPr>
        <w:t xml:space="preserve">The development of locally tailored programs to upskill </w:t>
      </w:r>
      <w:r w:rsidR="001D5067">
        <w:rPr>
          <w:rFonts w:asciiTheme="minorHAnsi" w:hAnsiTheme="minorHAnsi"/>
        </w:rPr>
        <w:t>and</w:t>
      </w:r>
      <w:r w:rsidR="004067A1">
        <w:rPr>
          <w:rFonts w:asciiTheme="minorHAnsi" w:hAnsiTheme="minorHAnsi"/>
        </w:rPr>
        <w:t xml:space="preserve"> develop the </w:t>
      </w:r>
      <w:proofErr w:type="gramStart"/>
      <w:r w:rsidR="004067A1">
        <w:rPr>
          <w:rFonts w:asciiTheme="minorHAnsi" w:hAnsiTheme="minorHAnsi"/>
        </w:rPr>
        <w:t>capacity</w:t>
      </w:r>
      <w:proofErr w:type="gramEnd"/>
      <w:r w:rsidR="004067A1">
        <w:rPr>
          <w:rFonts w:asciiTheme="minorHAnsi" w:hAnsiTheme="minorHAnsi"/>
        </w:rPr>
        <w:t xml:space="preserve"> of community members to provide this support could </w:t>
      </w:r>
      <w:r w:rsidR="007D3160">
        <w:rPr>
          <w:rFonts w:asciiTheme="minorHAnsi" w:hAnsiTheme="minorHAnsi"/>
        </w:rPr>
        <w:t xml:space="preserve">help address this need. This must be First Nations led and </w:t>
      </w:r>
      <w:r w:rsidR="007732E7">
        <w:rPr>
          <w:rFonts w:asciiTheme="minorHAnsi" w:hAnsiTheme="minorHAnsi"/>
        </w:rPr>
        <w:t xml:space="preserve">consider </w:t>
      </w:r>
      <w:r w:rsidR="00917D8A">
        <w:rPr>
          <w:rFonts w:asciiTheme="minorHAnsi" w:hAnsiTheme="minorHAnsi"/>
        </w:rPr>
        <w:t>how</w:t>
      </w:r>
      <w:r w:rsidR="007732E7">
        <w:rPr>
          <w:rFonts w:asciiTheme="minorHAnsi" w:hAnsiTheme="minorHAnsi"/>
        </w:rPr>
        <w:t xml:space="preserve"> Remote Indigenous Media Organisations (RIMOs) and existing programs like</w:t>
      </w:r>
      <w:r w:rsidR="009567BC">
        <w:rPr>
          <w:rFonts w:asciiTheme="minorHAnsi" w:hAnsiTheme="minorHAnsi"/>
        </w:rPr>
        <w:t xml:space="preserve"> </w:t>
      </w:r>
      <w:proofErr w:type="spellStart"/>
      <w:r w:rsidR="009567BC">
        <w:rPr>
          <w:rFonts w:asciiTheme="minorHAnsi" w:hAnsiTheme="minorHAnsi"/>
        </w:rPr>
        <w:t>i</w:t>
      </w:r>
      <w:r w:rsidR="007732E7">
        <w:rPr>
          <w:rFonts w:asciiTheme="minorHAnsi" w:hAnsiTheme="minorHAnsi"/>
        </w:rPr>
        <w:t>nDigiMOB</w:t>
      </w:r>
      <w:proofErr w:type="spellEnd"/>
      <w:r w:rsidR="007732E7">
        <w:rPr>
          <w:rFonts w:asciiTheme="minorHAnsi" w:hAnsiTheme="minorHAnsi"/>
        </w:rPr>
        <w:t xml:space="preserve"> and Deadly Digital Co</w:t>
      </w:r>
      <w:r w:rsidR="00917D8A">
        <w:rPr>
          <w:rFonts w:asciiTheme="minorHAnsi" w:hAnsiTheme="minorHAnsi"/>
        </w:rPr>
        <w:t xml:space="preserve">mmunities could support this </w:t>
      </w:r>
      <w:r w:rsidR="00DA1770">
        <w:rPr>
          <w:rFonts w:asciiTheme="minorHAnsi" w:hAnsiTheme="minorHAnsi"/>
        </w:rPr>
        <w:t>work</w:t>
      </w:r>
      <w:r w:rsidR="00917D8A">
        <w:rPr>
          <w:rFonts w:asciiTheme="minorHAnsi" w:hAnsiTheme="minorHAnsi"/>
        </w:rPr>
        <w:t>.</w:t>
      </w:r>
    </w:p>
    <w:p w14:paraId="13104639" w14:textId="7AA70F4E" w:rsidR="00A15886" w:rsidRPr="00AA1F55" w:rsidRDefault="00571AB0" w:rsidP="00571AB0">
      <w:pPr>
        <w:jc w:val="both"/>
      </w:pPr>
      <w:r w:rsidRPr="00AA1F55">
        <w:t>It is vitally important that people know what infrastructure and connections are available to them, as well as how to access them. We are aware of some communities calling for industry to improve local infrastructure, including meeting with politicians of varying levels to discuss this need, only to be advised that they need to email certain other politicians or industry representatives. This is a barrier to participation and self-advocacy for that community, some of whom have a lower education level, while others do</w:t>
      </w:r>
      <w:r w:rsidR="007378C7" w:rsidRPr="00AA1F55">
        <w:t xml:space="preserve"> not</w:t>
      </w:r>
      <w:r w:rsidRPr="00AA1F55">
        <w:t xml:space="preserve"> have access to devices to </w:t>
      </w:r>
      <w:proofErr w:type="gramStart"/>
      <w:r w:rsidRPr="00AA1F55">
        <w:t>participate</w:t>
      </w:r>
      <w:proofErr w:type="gramEnd"/>
      <w:r w:rsidRPr="00AA1F55">
        <w:t xml:space="preserve"> in virtual conversations or prepare emails or submissions. Steps to reduce the amount of bureaucracy involved in trying to get better infrastructure would be greatly appreciated by these communities. </w:t>
      </w:r>
    </w:p>
    <w:p w14:paraId="6E166E5B" w14:textId="67D06710" w:rsidR="00571AB0" w:rsidRPr="00F533B5" w:rsidRDefault="00571AB0" w:rsidP="00F533B5">
      <w:pPr>
        <w:jc w:val="both"/>
      </w:pPr>
      <w:r w:rsidRPr="00AA1F55">
        <w:t xml:space="preserve">In relation to this, ACCAN has created a guide, in consultation with mobile network operators, that sets out steps to help communities understand what mobile network operators look for when deciding where to invest, and how to put together an effective business case for investment. It also </w:t>
      </w:r>
      <w:proofErr w:type="gramStart"/>
      <w:r w:rsidRPr="00AA1F55">
        <w:t>contains</w:t>
      </w:r>
      <w:proofErr w:type="gramEnd"/>
      <w:r w:rsidRPr="00AA1F55">
        <w:t xml:space="preserve"> information on contacts that communities can get in touch with and potentially partner with to achieve results.</w:t>
      </w:r>
      <w:r w:rsidRPr="00AA1F55">
        <w:rPr>
          <w:rStyle w:val="FootnoteReference"/>
        </w:rPr>
        <w:footnoteReference w:id="43"/>
      </w:r>
      <w:r w:rsidRPr="00AA1F55">
        <w:t xml:space="preserve"> Similarly, the Wamboin Communications Action Group (WCAG) have produced a report into their advocacy to upgrade connectivity in their local area. </w:t>
      </w:r>
      <w:r w:rsidR="00351A38" w:rsidRPr="00AA1F55">
        <w:t>Resources such as these may prove helpful to First Nations communities advocating for improved connectivity and infrastructure in their local areas</w:t>
      </w:r>
      <w:r w:rsidR="00A15886" w:rsidRPr="00AA1F55">
        <w:t xml:space="preserve">, however delivering this information through trusted First Nations community mentors </w:t>
      </w:r>
      <w:r w:rsidR="001979E0" w:rsidRPr="00AA1F55">
        <w:t>would</w:t>
      </w:r>
      <w:r w:rsidR="000A3C7E" w:rsidRPr="00AA1F55">
        <w:t xml:space="preserve"> be a more effective way of distributing connectivity information and </w:t>
      </w:r>
      <w:r w:rsidR="00DF77A9" w:rsidRPr="00AA1F55">
        <w:t>improving rates of</w:t>
      </w:r>
      <w:r w:rsidR="00FE2C5B" w:rsidRPr="00AA1F55">
        <w:t xml:space="preserve"> First Nations</w:t>
      </w:r>
      <w:r w:rsidR="00DF77A9" w:rsidRPr="00AA1F55">
        <w:t xml:space="preserve"> connectivity.</w:t>
      </w:r>
    </w:p>
    <w:p w14:paraId="04144AC5" w14:textId="77777777" w:rsidR="00140051" w:rsidRPr="00AA1F55" w:rsidRDefault="00140051" w:rsidP="00140051">
      <w:pPr>
        <w:pStyle w:val="Heading2"/>
      </w:pPr>
      <w:bookmarkStart w:id="21" w:name="_Toc87020225"/>
      <w:r w:rsidRPr="00AA1F55">
        <w:t>Affordability</w:t>
      </w:r>
      <w:bookmarkEnd w:id="21"/>
    </w:p>
    <w:p w14:paraId="19850F35" w14:textId="77777777" w:rsidR="00140051" w:rsidRPr="00AA1F55" w:rsidRDefault="00140051" w:rsidP="00140051">
      <w:pPr>
        <w:pStyle w:val="Heading3"/>
      </w:pPr>
      <w:bookmarkStart w:id="22" w:name="_Toc87020226"/>
      <w:r w:rsidRPr="00AA1F55">
        <w:t xml:space="preserve">What are the major factors that affect digital affordability for Indigenous Australians? Are they different in remote, </w:t>
      </w:r>
      <w:proofErr w:type="gramStart"/>
      <w:r w:rsidRPr="00AA1F55">
        <w:t>regional</w:t>
      </w:r>
      <w:proofErr w:type="gramEnd"/>
      <w:r w:rsidRPr="00AA1F55">
        <w:t xml:space="preserve"> and urban areas?</w:t>
      </w:r>
      <w:bookmarkEnd w:id="22"/>
    </w:p>
    <w:p w14:paraId="76B1D505" w14:textId="66D96238" w:rsidR="00144587" w:rsidRPr="00AA1F55" w:rsidRDefault="00F23E1C" w:rsidP="00144587">
      <w:pPr>
        <w:jc w:val="both"/>
        <w:rPr>
          <w:lang w:eastAsia="en-US"/>
        </w:rPr>
      </w:pPr>
      <w:r w:rsidRPr="00AA1F55">
        <w:rPr>
          <w:lang w:eastAsia="en-US"/>
        </w:rPr>
        <w:t xml:space="preserve">The affordability of telecommunications products and services is </w:t>
      </w:r>
      <w:r w:rsidR="00180293" w:rsidRPr="00AA1F55">
        <w:rPr>
          <w:lang w:eastAsia="en-US"/>
        </w:rPr>
        <w:t>a concern</w:t>
      </w:r>
      <w:r w:rsidRPr="00AA1F55">
        <w:rPr>
          <w:lang w:eastAsia="en-US"/>
        </w:rPr>
        <w:t xml:space="preserve"> for </w:t>
      </w:r>
      <w:r w:rsidR="00180293" w:rsidRPr="00AA1F55">
        <w:rPr>
          <w:lang w:eastAsia="en-US"/>
        </w:rPr>
        <w:t>many consumers</w:t>
      </w:r>
      <w:r w:rsidRPr="00AA1F55">
        <w:rPr>
          <w:lang w:eastAsia="en-US"/>
        </w:rPr>
        <w:t xml:space="preserve"> across Australia. </w:t>
      </w:r>
      <w:r w:rsidR="00180293" w:rsidRPr="00AA1F55">
        <w:rPr>
          <w:lang w:eastAsia="en-US"/>
        </w:rPr>
        <w:t xml:space="preserve">While First Nations peoples in urban areas may have better access to services and lower prices </w:t>
      </w:r>
      <w:proofErr w:type="gramStart"/>
      <w:r w:rsidR="00180293" w:rsidRPr="00AA1F55">
        <w:rPr>
          <w:lang w:eastAsia="en-US"/>
        </w:rPr>
        <w:t>as a result of</w:t>
      </w:r>
      <w:proofErr w:type="gramEnd"/>
      <w:r w:rsidR="00180293" w:rsidRPr="00AA1F55">
        <w:rPr>
          <w:lang w:eastAsia="en-US"/>
        </w:rPr>
        <w:t xml:space="preserve"> greater competition in more metropolitan areas, they may nonetheless experience affordability issues with getting and staying digitally connected. </w:t>
      </w:r>
      <w:r w:rsidR="00144587" w:rsidRPr="00AA1F55">
        <w:rPr>
          <w:lang w:eastAsia="en-US"/>
        </w:rPr>
        <w:t>Indeed, as many people</w:t>
      </w:r>
      <w:r w:rsidR="00654CA9" w:rsidRPr="00AA1F55">
        <w:rPr>
          <w:lang w:eastAsia="en-US"/>
        </w:rPr>
        <w:t xml:space="preserve"> in urban, </w:t>
      </w:r>
      <w:proofErr w:type="gramStart"/>
      <w:r w:rsidR="00654CA9" w:rsidRPr="00AA1F55">
        <w:rPr>
          <w:lang w:eastAsia="en-US"/>
        </w:rPr>
        <w:lastRenderedPageBreak/>
        <w:t>regional</w:t>
      </w:r>
      <w:proofErr w:type="gramEnd"/>
      <w:r w:rsidR="00654CA9" w:rsidRPr="00AA1F55">
        <w:rPr>
          <w:lang w:eastAsia="en-US"/>
        </w:rPr>
        <w:t xml:space="preserve"> and remote areas</w:t>
      </w:r>
      <w:r w:rsidR="00144587" w:rsidRPr="00AA1F55">
        <w:rPr>
          <w:lang w:eastAsia="en-US"/>
        </w:rPr>
        <w:t xml:space="preserve"> experienced during the 2020 and 2021 COVID-19 lockdowns, without access to affordable telecommunications services and devices, people </w:t>
      </w:r>
      <w:r w:rsidR="00654CA9" w:rsidRPr="00AA1F55">
        <w:rPr>
          <w:lang w:eastAsia="en-US"/>
        </w:rPr>
        <w:t>can</w:t>
      </w:r>
      <w:r w:rsidR="00144587" w:rsidRPr="00AA1F55">
        <w:rPr>
          <w:lang w:eastAsia="en-US"/>
        </w:rPr>
        <w:t xml:space="preserve"> be left unable to access essential services. </w:t>
      </w:r>
      <w:r w:rsidR="00654CA9" w:rsidRPr="00AA1F55">
        <w:rPr>
          <w:lang w:eastAsia="en-US"/>
        </w:rPr>
        <w:t>They</w:t>
      </w:r>
      <w:r w:rsidR="00144587" w:rsidRPr="00AA1F55">
        <w:rPr>
          <w:lang w:eastAsia="en-US"/>
        </w:rPr>
        <w:t xml:space="preserve"> may therefore end up paying disproportionate costs to get and stay connected just to ensure they have ready access to</w:t>
      </w:r>
      <w:r w:rsidR="00654CA9" w:rsidRPr="00AA1F55">
        <w:rPr>
          <w:lang w:eastAsia="en-US"/>
        </w:rPr>
        <w:t xml:space="preserve"> critical</w:t>
      </w:r>
      <w:r w:rsidR="00144587" w:rsidRPr="00AA1F55">
        <w:rPr>
          <w:lang w:eastAsia="en-US"/>
        </w:rPr>
        <w:t xml:space="preserve"> services and supports such as Centrelink, online </w:t>
      </w:r>
      <w:proofErr w:type="gramStart"/>
      <w:r w:rsidR="00144587" w:rsidRPr="00AA1F55">
        <w:rPr>
          <w:lang w:eastAsia="en-US"/>
        </w:rPr>
        <w:t>education</w:t>
      </w:r>
      <w:proofErr w:type="gramEnd"/>
      <w:r w:rsidR="00144587" w:rsidRPr="00AA1F55">
        <w:rPr>
          <w:lang w:eastAsia="en-US"/>
        </w:rPr>
        <w:t xml:space="preserve"> or telehealth.</w:t>
      </w:r>
    </w:p>
    <w:p w14:paraId="0677AD6B" w14:textId="1299798E" w:rsidR="00E549F0" w:rsidRPr="00AA1F55" w:rsidRDefault="00E549F0" w:rsidP="00E549F0">
      <w:pPr>
        <w:jc w:val="both"/>
        <w:rPr>
          <w:lang w:eastAsia="en-US"/>
        </w:rPr>
      </w:pPr>
      <w:r w:rsidRPr="00AA1F55">
        <w:rPr>
          <w:lang w:eastAsia="en-US"/>
        </w:rPr>
        <w:t>As identified as recently as 2020,</w:t>
      </w:r>
      <w:r w:rsidRPr="00AA1F55">
        <w:rPr>
          <w:rStyle w:val="FootnoteReference"/>
          <w:lang w:eastAsia="en-US"/>
        </w:rPr>
        <w:footnoteReference w:id="44"/>
      </w:r>
      <w:r w:rsidRPr="00AA1F55">
        <w:rPr>
          <w:lang w:eastAsia="en-US"/>
        </w:rPr>
        <w:t xml:space="preserve"> mis-selling and upselling of unaffordable products can also lead to affordability concerns for First Nations peoples in both urban and regional areas. Indeed, the Australian Competition and Consumer Commission (ACCC) fined Telstra $50 million in November 2020 for engaging in unconscionable conduct involving irresponsible and misleading sales practices targeting First Nations consumers across WA, SA and the NT. Based on recent reports and discussions with consumer advocates, we are concerned that mis-selling practice are persisting at different telco providers, with consumers ultimately paying the price. Many of these people will end up in financial hardship arrangements that don’t meet their needs or may be disconnected from their telco service. The Indigenous Steering Committee is aware that consumer advocates supporting First Nations peoples are often frustrated by the weak consumer protections available to telco consumers in relation to financial hardship, including unaffordable payment plans and unreasonable terms. </w:t>
      </w:r>
    </w:p>
    <w:p w14:paraId="3A0E967D" w14:textId="3E547C9E" w:rsidR="001F0A74" w:rsidRPr="00AA1F55" w:rsidRDefault="00807269" w:rsidP="00144587">
      <w:pPr>
        <w:jc w:val="both"/>
        <w:rPr>
          <w:lang w:eastAsia="en-US"/>
        </w:rPr>
      </w:pPr>
      <w:r w:rsidRPr="00AA1F55">
        <w:rPr>
          <w:lang w:eastAsia="en-US"/>
        </w:rPr>
        <w:t xml:space="preserve">Another affordability issue is the </w:t>
      </w:r>
      <w:proofErr w:type="gramStart"/>
      <w:r w:rsidRPr="00AA1F55">
        <w:rPr>
          <w:lang w:eastAsia="en-US"/>
        </w:rPr>
        <w:t>additional</w:t>
      </w:r>
      <w:proofErr w:type="gramEnd"/>
      <w:r w:rsidRPr="00AA1F55">
        <w:rPr>
          <w:lang w:eastAsia="en-US"/>
        </w:rPr>
        <w:t xml:space="preserve"> cost associated with being a mobile-only user. While mobile, pre-paid plans typically cost less than post-paid plans, pre-paid plans often </w:t>
      </w:r>
      <w:proofErr w:type="gramStart"/>
      <w:r w:rsidRPr="00AA1F55">
        <w:rPr>
          <w:lang w:eastAsia="en-US"/>
        </w:rPr>
        <w:t>represent</w:t>
      </w:r>
      <w:proofErr w:type="gramEnd"/>
      <w:r w:rsidRPr="00AA1F55">
        <w:rPr>
          <w:lang w:eastAsia="en-US"/>
        </w:rPr>
        <w:t xml:space="preserve"> much poorer value in terms of price per GB of data. </w:t>
      </w:r>
      <w:r w:rsidR="00F30633" w:rsidRPr="00F30633">
        <w:t xml:space="preserve">In addition, mobile phone data is more expensive and often less reliable than broadband data, and the cost can lead to some First Nations households having no internet access altogether. </w:t>
      </w:r>
      <w:r w:rsidRPr="00AA1F55">
        <w:rPr>
          <w:lang w:eastAsia="en-US"/>
        </w:rPr>
        <w:t>As such, people relying on mobile phones for access to the internet can end up paying more for less. This has led some organisations to recommend that the costs of pre-paid mobile data be reduced in remote communities.</w:t>
      </w:r>
      <w:r w:rsidRPr="00AA1F55">
        <w:rPr>
          <w:rStyle w:val="FootnoteReference"/>
          <w:lang w:eastAsia="en-US"/>
        </w:rPr>
        <w:footnoteReference w:id="45"/>
      </w:r>
      <w:r w:rsidRPr="00AA1F55">
        <w:rPr>
          <w:lang w:eastAsia="en-US"/>
        </w:rPr>
        <w:t xml:space="preserve"> Related to the affordability of mobile connections is the fact that First Nations peoples in regional and remote areas may have less choice of provider due to coverage limitations. These people may find that Telstra is the only provider covering their area and may have to pay more than people in areas with multiple providers where competition </w:t>
      </w:r>
      <w:proofErr w:type="gramStart"/>
      <w:r w:rsidRPr="00AA1F55">
        <w:rPr>
          <w:lang w:eastAsia="en-US"/>
        </w:rPr>
        <w:t>provides</w:t>
      </w:r>
      <w:proofErr w:type="gramEnd"/>
      <w:r w:rsidRPr="00AA1F55">
        <w:rPr>
          <w:lang w:eastAsia="en-US"/>
        </w:rPr>
        <w:t xml:space="preserve"> a wider range of telco options and prices. </w:t>
      </w:r>
    </w:p>
    <w:p w14:paraId="5A47814D" w14:textId="1C7B9202" w:rsidR="00807269" w:rsidRPr="00AA1F55" w:rsidRDefault="00807269" w:rsidP="00807269">
      <w:pPr>
        <w:jc w:val="both"/>
      </w:pPr>
      <w:r w:rsidRPr="00AA1F55">
        <w:t>The affordability of community Wi-Fi, available in some communities on an individual access basis via the purchase of vouchers, is another affordability concern.</w:t>
      </w:r>
      <w:r w:rsidRPr="00AA1F55">
        <w:rPr>
          <w:rStyle w:val="FootnoteReference"/>
        </w:rPr>
        <w:footnoteReference w:id="46"/>
      </w:r>
      <w:r w:rsidRPr="00AA1F55">
        <w:t xml:space="preserve"> Indeed, there appears to be evidence of price-gouging where communities have been charged approximately $1,000 for accessing 100GB of data. In these cases, pricing calculations are </w:t>
      </w:r>
      <w:proofErr w:type="gramStart"/>
      <w:r w:rsidRPr="00AA1F55">
        <w:t>opaque</w:t>
      </w:r>
      <w:proofErr w:type="gramEnd"/>
      <w:r w:rsidRPr="00AA1F55">
        <w:t xml:space="preserve"> and communities are charged far more than they should be for accessing essential communications services.</w:t>
      </w:r>
      <w:r w:rsidRPr="00AA1F55">
        <w:rPr>
          <w:rStyle w:val="FootnoteReference"/>
        </w:rPr>
        <w:footnoteReference w:id="47"/>
      </w:r>
    </w:p>
    <w:p w14:paraId="04384A1B" w14:textId="6083D730" w:rsidR="00807269" w:rsidRPr="00214629" w:rsidRDefault="00807269" w:rsidP="00807269">
      <w:pPr>
        <w:pStyle w:val="Recommendation"/>
        <w:numPr>
          <w:ilvl w:val="0"/>
          <w:numId w:val="21"/>
        </w:numPr>
      </w:pPr>
      <w:bookmarkStart w:id="23" w:name="_Hlk83222373"/>
      <w:r w:rsidRPr="00214629">
        <w:t xml:space="preserve">That the Federal Government </w:t>
      </w:r>
      <w:r w:rsidR="004074E5">
        <w:t>c</w:t>
      </w:r>
      <w:r w:rsidRPr="00214629">
        <w:t xml:space="preserve">onsults on and invests in solutions to improve the affordability of satellite broadband services and pay-as-you-go community Wi-Fi. </w:t>
      </w:r>
      <w:bookmarkEnd w:id="23"/>
    </w:p>
    <w:p w14:paraId="66817DE1" w14:textId="4E085A6A" w:rsidR="00654CA9" w:rsidRPr="00AA1F55" w:rsidRDefault="00EB7130" w:rsidP="00EB7130">
      <w:pPr>
        <w:jc w:val="both"/>
        <w:rPr>
          <w:lang w:eastAsia="en-US"/>
        </w:rPr>
      </w:pPr>
      <w:r w:rsidRPr="00AA1F55">
        <w:rPr>
          <w:lang w:eastAsia="en-US"/>
        </w:rPr>
        <w:t>Furthermore, w</w:t>
      </w:r>
      <w:r w:rsidR="00654CA9" w:rsidRPr="00AA1F55">
        <w:rPr>
          <w:lang w:eastAsia="en-US"/>
        </w:rPr>
        <w:t>e are aware that some First Nations peoples using Sky Muster services find that off peak data is of limited value</w:t>
      </w:r>
      <w:r w:rsidRPr="00AA1F55">
        <w:rPr>
          <w:lang w:eastAsia="en-US"/>
        </w:rPr>
        <w:t xml:space="preserve"> to them</w:t>
      </w:r>
      <w:r w:rsidR="00654CA9" w:rsidRPr="00AA1F55">
        <w:rPr>
          <w:lang w:eastAsia="en-US"/>
        </w:rPr>
        <w:t xml:space="preserve">. Communities often use far more peak hours of data than off </w:t>
      </w:r>
      <w:r w:rsidR="00654CA9" w:rsidRPr="00AA1F55">
        <w:rPr>
          <w:lang w:eastAsia="en-US"/>
        </w:rPr>
        <w:lastRenderedPageBreak/>
        <w:t>peak, and as such, providers of these services should maximise peak data availability in remote First Nations communities.</w:t>
      </w:r>
      <w:r w:rsidR="00654CA9" w:rsidRPr="00AA1F55">
        <w:rPr>
          <w:rStyle w:val="FootnoteReference"/>
          <w:lang w:eastAsia="en-US"/>
        </w:rPr>
        <w:footnoteReference w:id="48"/>
      </w:r>
      <w:r w:rsidR="00654CA9" w:rsidRPr="00AA1F55">
        <w:rPr>
          <w:lang w:eastAsia="en-US"/>
        </w:rPr>
        <w:t xml:space="preserve"> </w:t>
      </w:r>
    </w:p>
    <w:p w14:paraId="5DEE03DC" w14:textId="2EB35528" w:rsidR="00654CA9" w:rsidRPr="00AA1F55" w:rsidRDefault="00654CA9" w:rsidP="00654CA9">
      <w:pPr>
        <w:jc w:val="both"/>
        <w:rPr>
          <w:lang w:eastAsia="en-US"/>
        </w:rPr>
      </w:pPr>
      <w:r w:rsidRPr="00AA1F55">
        <w:rPr>
          <w:lang w:eastAsia="en-US"/>
        </w:rPr>
        <w:t xml:space="preserve">Affordability challenges also exist in relation to the cost of devices. Again, efforts in this space have been relatively piecemeal and inconsistent. For example, some states </w:t>
      </w:r>
      <w:proofErr w:type="gramStart"/>
      <w:r w:rsidRPr="00AA1F55">
        <w:rPr>
          <w:lang w:eastAsia="en-US"/>
        </w:rPr>
        <w:t>established</w:t>
      </w:r>
      <w:proofErr w:type="gramEnd"/>
      <w:r w:rsidRPr="00AA1F55">
        <w:rPr>
          <w:lang w:eastAsia="en-US"/>
        </w:rPr>
        <w:t xml:space="preserve"> different device loan programs during COVID-19 lockdowns, while others did not, resulting in inconsistent experiences and access to essential devices for students.</w:t>
      </w:r>
      <w:r w:rsidRPr="00AA1F55">
        <w:rPr>
          <w:rStyle w:val="FootnoteReference"/>
          <w:lang w:eastAsia="en-US"/>
        </w:rPr>
        <w:footnoteReference w:id="49"/>
      </w:r>
      <w:r w:rsidRPr="00AA1F55">
        <w:rPr>
          <w:lang w:eastAsia="en-US"/>
        </w:rPr>
        <w:t xml:space="preserve"> </w:t>
      </w:r>
      <w:r w:rsidR="00CA1629">
        <w:rPr>
          <w:lang w:eastAsia="en-US"/>
        </w:rPr>
        <w:t>In some areas there are also issues associated with device availability, with limited options available for purchase</w:t>
      </w:r>
      <w:r w:rsidR="00530DA3">
        <w:rPr>
          <w:lang w:eastAsia="en-US"/>
        </w:rPr>
        <w:t xml:space="preserve"> from community stories. This limited</w:t>
      </w:r>
      <w:r w:rsidR="005552A9">
        <w:rPr>
          <w:lang w:eastAsia="en-US"/>
        </w:rPr>
        <w:t xml:space="preserve"> choice of device may mean that</w:t>
      </w:r>
      <w:r w:rsidR="00B3351C">
        <w:rPr>
          <w:lang w:eastAsia="en-US"/>
        </w:rPr>
        <w:t xml:space="preserve"> First Nations peoples are having t</w:t>
      </w:r>
      <w:r w:rsidR="009A515E">
        <w:rPr>
          <w:lang w:eastAsia="en-US"/>
        </w:rPr>
        <w:t xml:space="preserve">o buy devices that don’t necessarily offer them the best value for money. </w:t>
      </w:r>
      <w:r w:rsidRPr="00AA1F55">
        <w:rPr>
          <w:lang w:eastAsia="en-US"/>
        </w:rPr>
        <w:t>Furthermore, the costs associated with repairing devices can also be prohibitive, and when devices are broken or not fully functioning this can result in reductions in connectivity.</w:t>
      </w:r>
      <w:r w:rsidRPr="00AA1F55">
        <w:rPr>
          <w:rStyle w:val="FootnoteReference"/>
          <w:lang w:eastAsia="en-US"/>
        </w:rPr>
        <w:footnoteReference w:id="50"/>
      </w:r>
      <w:r w:rsidRPr="00AA1F55">
        <w:rPr>
          <w:lang w:eastAsia="en-US"/>
        </w:rPr>
        <w:t xml:space="preserve"> Finally, in relation to devices, while public devices can be critical in helping people get and stay connected, it is not always appropriate for people to use these shared resources or use them in a public setting (for instance, when attempting to have a private conversation or telehealth appointment). </w:t>
      </w:r>
    </w:p>
    <w:p w14:paraId="014570CC" w14:textId="2DF40F62" w:rsidR="00654CA9" w:rsidRPr="00AA1F55" w:rsidRDefault="00654CA9" w:rsidP="00654CA9">
      <w:pPr>
        <w:jc w:val="both"/>
        <w:rPr>
          <w:lang w:eastAsia="en-US"/>
        </w:rPr>
      </w:pPr>
      <w:r w:rsidRPr="00AA1F55">
        <w:t xml:space="preserve">Finally, </w:t>
      </w:r>
      <w:r w:rsidRPr="00AA1F55">
        <w:rPr>
          <w:lang w:eastAsia="en-US"/>
        </w:rPr>
        <w:t xml:space="preserve">discussions relating to affordability must also consider the living arrangements of First Nations peoples. In some </w:t>
      </w:r>
      <w:proofErr w:type="gramStart"/>
      <w:r w:rsidRPr="00AA1F55">
        <w:rPr>
          <w:lang w:eastAsia="en-US"/>
        </w:rPr>
        <w:t>instances</w:t>
      </w:r>
      <w:proofErr w:type="gramEnd"/>
      <w:r w:rsidRPr="00AA1F55">
        <w:rPr>
          <w:lang w:eastAsia="en-US"/>
        </w:rPr>
        <w:t xml:space="preserve"> there could be 12 or more people living in one house, trying to access the internet through a sole connection. In addition to the reliability and speed implications of this scenario, this arrangement can become very expensive very quickly.</w:t>
      </w:r>
      <w:r w:rsidR="00EB7130" w:rsidRPr="00AA1F55">
        <w:rPr>
          <w:lang w:eastAsia="en-US"/>
        </w:rPr>
        <w:t xml:space="preserve"> </w:t>
      </w:r>
    </w:p>
    <w:p w14:paraId="5CE77030" w14:textId="0FE6B7F6" w:rsidR="00140051" w:rsidRPr="00AA1F55" w:rsidRDefault="00140051" w:rsidP="00140051">
      <w:pPr>
        <w:pStyle w:val="Heading3"/>
      </w:pPr>
      <w:bookmarkStart w:id="24" w:name="_Toc87020227"/>
      <w:r w:rsidRPr="00AA1F55">
        <w:t xml:space="preserve">How can affordability be improved for Indigenous Australians living in urban, </w:t>
      </w:r>
      <w:proofErr w:type="gramStart"/>
      <w:r w:rsidRPr="00AA1F55">
        <w:t>regional</w:t>
      </w:r>
      <w:proofErr w:type="gramEnd"/>
      <w:r w:rsidRPr="00AA1F55">
        <w:t xml:space="preserve"> and remote areas to ensure equitable outcomes?</w:t>
      </w:r>
      <w:bookmarkEnd w:id="24"/>
    </w:p>
    <w:p w14:paraId="21467375" w14:textId="278BBAFF" w:rsidR="00EE36EC" w:rsidRPr="00AA1F55" w:rsidRDefault="00EE36EC" w:rsidP="00EE36EC">
      <w:pPr>
        <w:rPr>
          <w:lang w:eastAsia="en-US"/>
        </w:rPr>
      </w:pPr>
      <w:proofErr w:type="gramStart"/>
      <w:r w:rsidRPr="00AA1F55">
        <w:rPr>
          <w:lang w:eastAsia="en-US"/>
        </w:rPr>
        <w:t>A number of</w:t>
      </w:r>
      <w:proofErr w:type="gramEnd"/>
      <w:r w:rsidR="00117657" w:rsidRPr="00AA1F55">
        <w:rPr>
          <w:lang w:eastAsia="en-US"/>
        </w:rPr>
        <w:t xml:space="preserve"> things could improve affordability for First Nations peoples,</w:t>
      </w:r>
      <w:r w:rsidR="00414AAE" w:rsidRPr="00AA1F55">
        <w:rPr>
          <w:rStyle w:val="FootnoteReference"/>
          <w:lang w:eastAsia="en-US"/>
        </w:rPr>
        <w:footnoteReference w:id="51"/>
      </w:r>
      <w:r w:rsidR="00117657" w:rsidRPr="00AA1F55">
        <w:rPr>
          <w:lang w:eastAsia="en-US"/>
        </w:rPr>
        <w:t xml:space="preserve"> including:</w:t>
      </w:r>
    </w:p>
    <w:p w14:paraId="02F71760" w14:textId="26CAF8A8" w:rsidR="00117657" w:rsidRPr="00AA1F55" w:rsidRDefault="00117657" w:rsidP="00117657">
      <w:pPr>
        <w:pStyle w:val="ListParagraph"/>
        <w:numPr>
          <w:ilvl w:val="0"/>
          <w:numId w:val="5"/>
        </w:numPr>
      </w:pPr>
      <w:r w:rsidRPr="00AA1F55">
        <w:t>Unmetered access to all key online services (including government</w:t>
      </w:r>
      <w:r w:rsidR="00654CA9" w:rsidRPr="00AA1F55">
        <w:t xml:space="preserve">, banking, </w:t>
      </w:r>
      <w:r w:rsidRPr="00AA1F55">
        <w:t xml:space="preserve">educational </w:t>
      </w:r>
      <w:r w:rsidR="00654CA9" w:rsidRPr="00AA1F55">
        <w:t xml:space="preserve">and emergency </w:t>
      </w:r>
      <w:r w:rsidRPr="00AA1F55">
        <w:t>websites)</w:t>
      </w:r>
      <w:r w:rsidR="0027095A">
        <w:t xml:space="preserve">, </w:t>
      </w:r>
      <w:proofErr w:type="gramStart"/>
      <w:r w:rsidR="0027095A">
        <w:t>similar to</w:t>
      </w:r>
      <w:proofErr w:type="gramEnd"/>
      <w:r w:rsidR="0027095A">
        <w:t xml:space="preserve"> </w:t>
      </w:r>
      <w:r w:rsidR="0071173D">
        <w:t>the unmetered access currently provided on Sky Muster Plus services.</w:t>
      </w:r>
    </w:p>
    <w:p w14:paraId="070A8FC0" w14:textId="33A290FD" w:rsidR="00654CA9" w:rsidRPr="00AA1F55" w:rsidRDefault="00654CA9" w:rsidP="00117657">
      <w:pPr>
        <w:pStyle w:val="ListParagraph"/>
        <w:numPr>
          <w:ilvl w:val="0"/>
          <w:numId w:val="5"/>
        </w:numPr>
      </w:pPr>
      <w:r w:rsidRPr="00AA1F55">
        <w:t>Unmetered access to First Nations media content</w:t>
      </w:r>
      <w:r w:rsidR="0072738F">
        <w:t>.</w:t>
      </w:r>
    </w:p>
    <w:p w14:paraId="57567CA4" w14:textId="7EA102A9" w:rsidR="00414AAE" w:rsidRPr="00AA1F55" w:rsidRDefault="00414AAE" w:rsidP="00117657">
      <w:pPr>
        <w:pStyle w:val="ListParagraph"/>
        <w:numPr>
          <w:ilvl w:val="0"/>
          <w:numId w:val="5"/>
        </w:numPr>
      </w:pPr>
      <w:r w:rsidRPr="00AA1F55">
        <w:t>Free public Wi-Fi</w:t>
      </w:r>
      <w:r w:rsidR="0072738F">
        <w:t>.</w:t>
      </w:r>
    </w:p>
    <w:p w14:paraId="1E4A6830" w14:textId="5F5D4A69" w:rsidR="00414AAE" w:rsidRPr="00AA1F55" w:rsidRDefault="00414AAE" w:rsidP="00414AAE">
      <w:pPr>
        <w:pStyle w:val="ListParagraph"/>
        <w:numPr>
          <w:ilvl w:val="0"/>
          <w:numId w:val="5"/>
        </w:numPr>
      </w:pPr>
      <w:r w:rsidRPr="00AA1F55">
        <w:t>Affordable pre-paid mobile options</w:t>
      </w:r>
      <w:r w:rsidR="00596763" w:rsidRPr="00AA1F55">
        <w:t xml:space="preserve">, and better promotion of </w:t>
      </w:r>
      <w:r w:rsidR="000622E3" w:rsidRPr="00AA1F55">
        <w:t xml:space="preserve">affordable options such as the </w:t>
      </w:r>
      <w:r w:rsidR="00C808BA" w:rsidRPr="00AA1F55">
        <w:t xml:space="preserve">targeted </w:t>
      </w:r>
      <w:r w:rsidR="000622E3" w:rsidRPr="00AA1F55">
        <w:t xml:space="preserve">Telstra </w:t>
      </w:r>
      <w:r w:rsidR="00760246" w:rsidRPr="00AA1F55">
        <w:t xml:space="preserve">$30 </w:t>
      </w:r>
      <w:r w:rsidR="00864B4A" w:rsidRPr="00AA1F55">
        <w:t>per month</w:t>
      </w:r>
      <w:r w:rsidR="00F176F1" w:rsidRPr="00AA1F55">
        <w:t xml:space="preserve"> pre</w:t>
      </w:r>
      <w:r w:rsidR="00B5181E">
        <w:t>-</w:t>
      </w:r>
      <w:r w:rsidR="00F176F1" w:rsidRPr="00AA1F55">
        <w:t xml:space="preserve">paid </w:t>
      </w:r>
      <w:r w:rsidR="00C808BA" w:rsidRPr="00AA1F55">
        <w:t xml:space="preserve">plan. </w:t>
      </w:r>
    </w:p>
    <w:p w14:paraId="3BA67968" w14:textId="01F01BEA" w:rsidR="00414AAE" w:rsidRPr="00AA1F55" w:rsidRDefault="00414AAE" w:rsidP="00117657">
      <w:pPr>
        <w:pStyle w:val="ListParagraph"/>
        <w:numPr>
          <w:ilvl w:val="0"/>
          <w:numId w:val="5"/>
        </w:numPr>
      </w:pPr>
      <w:r w:rsidRPr="00AA1F55">
        <w:t>Affordable home broadband offerings</w:t>
      </w:r>
      <w:r w:rsidR="0072738F">
        <w:t>.</w:t>
      </w:r>
      <w:r w:rsidR="00DC73BB" w:rsidRPr="00AA1F55">
        <w:rPr>
          <w:rStyle w:val="FootnoteReference"/>
        </w:rPr>
        <w:footnoteReference w:id="52"/>
      </w:r>
    </w:p>
    <w:p w14:paraId="3E06320A" w14:textId="4A5851DD" w:rsidR="00C40C29" w:rsidRPr="00AA1F55" w:rsidRDefault="00404161" w:rsidP="00C40C29">
      <w:pPr>
        <w:pStyle w:val="ListParagraph"/>
        <w:numPr>
          <w:ilvl w:val="0"/>
          <w:numId w:val="5"/>
        </w:numPr>
      </w:pPr>
      <w:r w:rsidRPr="00AA1F55">
        <w:t>Pre-paid home broadband offerings</w:t>
      </w:r>
      <w:r w:rsidR="00C40C29" w:rsidRPr="00AA1F55">
        <w:t>.</w:t>
      </w:r>
    </w:p>
    <w:p w14:paraId="2F9C5CEF" w14:textId="17729092" w:rsidR="00C40C29" w:rsidRPr="00AA1F55" w:rsidRDefault="00092047" w:rsidP="00C40C29">
      <w:pPr>
        <w:jc w:val="both"/>
        <w:rPr>
          <w:lang w:eastAsia="en-US"/>
        </w:rPr>
      </w:pPr>
      <w:r w:rsidRPr="00AA1F55">
        <w:rPr>
          <w:lang w:eastAsia="en-US"/>
        </w:rPr>
        <w:lastRenderedPageBreak/>
        <w:t>These m</w:t>
      </w:r>
      <w:r w:rsidR="00C40C29" w:rsidRPr="00AA1F55">
        <w:rPr>
          <w:lang w:eastAsia="en-US"/>
        </w:rPr>
        <w:t xml:space="preserve">easures to address affordability concerns must ensure that people have access to the same quality of service. Affordability supports must not be inextricably linked to lesser quality, slower or unreasonably capped services. </w:t>
      </w:r>
    </w:p>
    <w:p w14:paraId="7ACAB02D" w14:textId="48894D34" w:rsidR="00EB7130" w:rsidRPr="00AA1F55" w:rsidRDefault="00092047" w:rsidP="00C40C29">
      <w:pPr>
        <w:jc w:val="both"/>
        <w:rPr>
          <w:lang w:eastAsia="en-US"/>
        </w:rPr>
      </w:pPr>
      <w:r w:rsidRPr="00AA1F55">
        <w:rPr>
          <w:lang w:eastAsia="en-US"/>
        </w:rPr>
        <w:t>In addition, r</w:t>
      </w:r>
      <w:r w:rsidR="00EB7130" w:rsidRPr="00AA1F55">
        <w:rPr>
          <w:lang w:eastAsia="en-US"/>
        </w:rPr>
        <w:t xml:space="preserve">obust and comprehensive regulation of the telecommunications sector could help improve affordability for First Nations peoples, and indeed all communications consumers. </w:t>
      </w:r>
      <w:r w:rsidRPr="00AA1F55">
        <w:rPr>
          <w:lang w:eastAsia="en-US"/>
        </w:rPr>
        <w:t xml:space="preserve">This could include strengthening existing regulations to improve credit assessment and responsible selling provisions and disincentivise upselling; and could also include the introduction of a requirement on all telecommunications providers to offer affordable services targeted at people on low incomes. </w:t>
      </w:r>
    </w:p>
    <w:p w14:paraId="0B258649" w14:textId="0BDC44EE" w:rsidR="00092047" w:rsidRPr="00214629" w:rsidRDefault="00092047" w:rsidP="00FF70A2">
      <w:pPr>
        <w:pStyle w:val="Recommendation"/>
        <w:numPr>
          <w:ilvl w:val="0"/>
          <w:numId w:val="7"/>
        </w:numPr>
      </w:pPr>
      <w:r w:rsidRPr="00214629">
        <w:t>That the Federal Government consider new regulatory requirements on telecommunications providers to offer affordable services targeted to people on low incomes</w:t>
      </w:r>
      <w:r w:rsidR="00CD41CC">
        <w:t xml:space="preserve"> as part of a broader review of </w:t>
      </w:r>
      <w:r w:rsidR="00DA6373">
        <w:t xml:space="preserve">telecommunications </w:t>
      </w:r>
      <w:r w:rsidR="002A2ECF">
        <w:t>affordability</w:t>
      </w:r>
      <w:r w:rsidR="005565D6">
        <w:t xml:space="preserve"> measures</w:t>
      </w:r>
      <w:r w:rsidR="00472BDD">
        <w:t>.</w:t>
      </w:r>
      <w:r w:rsidRPr="00214629">
        <w:t xml:space="preserve"> </w:t>
      </w:r>
    </w:p>
    <w:p w14:paraId="71338E04" w14:textId="7589BEDA" w:rsidR="00140051" w:rsidRPr="00AA1F55" w:rsidRDefault="00140051" w:rsidP="00140051">
      <w:pPr>
        <w:pStyle w:val="Heading3"/>
      </w:pPr>
      <w:bookmarkStart w:id="25" w:name="_Toc87020228"/>
      <w:r w:rsidRPr="00AA1F55">
        <w:t>Are there initiatives that have successfully addressed issues? Why were they successful?</w:t>
      </w:r>
      <w:bookmarkEnd w:id="25"/>
    </w:p>
    <w:p w14:paraId="406BBA17" w14:textId="00041134" w:rsidR="00A57261" w:rsidRPr="00AA1F55" w:rsidRDefault="00963DFE" w:rsidP="002C68E9">
      <w:pPr>
        <w:jc w:val="both"/>
        <w:rPr>
          <w:lang w:eastAsia="en-US"/>
        </w:rPr>
      </w:pPr>
      <w:r w:rsidRPr="00AA1F55">
        <w:rPr>
          <w:lang w:eastAsia="en-US"/>
        </w:rPr>
        <w:t xml:space="preserve">ACCAN recently commissioned some research assessing the effectiveness of programs and offers being provided by the telecommunications industry to assist </w:t>
      </w:r>
      <w:proofErr w:type="gramStart"/>
      <w:r w:rsidRPr="00AA1F55">
        <w:rPr>
          <w:lang w:eastAsia="en-US"/>
        </w:rPr>
        <w:t>low income</w:t>
      </w:r>
      <w:proofErr w:type="gramEnd"/>
      <w:r w:rsidRPr="00AA1F55">
        <w:rPr>
          <w:lang w:eastAsia="en-US"/>
        </w:rPr>
        <w:t xml:space="preserve"> consumers with the affordability of their telco services.</w:t>
      </w:r>
      <w:r w:rsidR="00BB245D" w:rsidRPr="00AA1F55">
        <w:rPr>
          <w:rStyle w:val="FootnoteReference"/>
          <w:lang w:eastAsia="en-US"/>
        </w:rPr>
        <w:footnoteReference w:id="53"/>
      </w:r>
      <w:r w:rsidRPr="00AA1F55">
        <w:rPr>
          <w:lang w:eastAsia="en-US"/>
        </w:rPr>
        <w:t xml:space="preserve"> </w:t>
      </w:r>
      <w:r w:rsidR="000D68BF" w:rsidRPr="00AA1F55">
        <w:rPr>
          <w:lang w:eastAsia="en-US"/>
        </w:rPr>
        <w:t>This research found that low income offers can contribute to addressing the needs of low income households, however</w:t>
      </w:r>
      <w:r w:rsidR="00BB245D" w:rsidRPr="00AA1F55">
        <w:rPr>
          <w:lang w:eastAsia="en-US"/>
        </w:rPr>
        <w:t xml:space="preserve"> the demand and need for these offers far outweighs </w:t>
      </w:r>
      <w:r w:rsidR="0089384C" w:rsidRPr="00AA1F55">
        <w:rPr>
          <w:lang w:eastAsia="en-US"/>
        </w:rPr>
        <w:t>their availability</w:t>
      </w:r>
      <w:r w:rsidR="00BB245D" w:rsidRPr="00AA1F55">
        <w:rPr>
          <w:lang w:eastAsia="en-US"/>
        </w:rPr>
        <w:t>.</w:t>
      </w:r>
      <w:r w:rsidR="0089384C" w:rsidRPr="00AA1F55">
        <w:rPr>
          <w:lang w:eastAsia="en-US"/>
        </w:rPr>
        <w:t xml:space="preserve"> Interestingly, </w:t>
      </w:r>
      <w:r w:rsidR="00EB7DE1" w:rsidRPr="00AA1F55">
        <w:rPr>
          <w:lang w:eastAsia="en-US"/>
        </w:rPr>
        <w:t xml:space="preserve">the research </w:t>
      </w:r>
      <w:r w:rsidR="00083EDC" w:rsidRPr="00AA1F55">
        <w:rPr>
          <w:lang w:eastAsia="en-US"/>
        </w:rPr>
        <w:t xml:space="preserve">indicated that when a telecommunications provider worked closely with a community organisation to deliver a </w:t>
      </w:r>
      <w:proofErr w:type="gramStart"/>
      <w:r w:rsidR="00083EDC" w:rsidRPr="00AA1F55">
        <w:rPr>
          <w:lang w:eastAsia="en-US"/>
        </w:rPr>
        <w:t>low income</w:t>
      </w:r>
      <w:proofErr w:type="gramEnd"/>
      <w:r w:rsidR="00083EDC" w:rsidRPr="00AA1F55">
        <w:rPr>
          <w:lang w:eastAsia="en-US"/>
        </w:rPr>
        <w:t xml:space="preserve"> product, there was a greater likelihood of the program being </w:t>
      </w:r>
      <w:r w:rsidR="00027F0D" w:rsidRPr="00AA1F55">
        <w:rPr>
          <w:lang w:eastAsia="en-US"/>
        </w:rPr>
        <w:t xml:space="preserve">considered </w:t>
      </w:r>
      <w:r w:rsidR="00083EDC" w:rsidRPr="00AA1F55">
        <w:rPr>
          <w:lang w:eastAsia="en-US"/>
        </w:rPr>
        <w:t xml:space="preserve">successful. </w:t>
      </w:r>
      <w:r w:rsidR="00027F0D" w:rsidRPr="00AA1F55">
        <w:rPr>
          <w:lang w:eastAsia="en-US"/>
        </w:rPr>
        <w:t xml:space="preserve">This finding must be taken into consideration in the relation to affordability measures developed or supported by the IDIP, </w:t>
      </w:r>
      <w:r w:rsidR="0088537E" w:rsidRPr="00AA1F55">
        <w:rPr>
          <w:lang w:eastAsia="en-US"/>
        </w:rPr>
        <w:t xml:space="preserve">including </w:t>
      </w:r>
      <w:r w:rsidR="000A6A77" w:rsidRPr="00AA1F55">
        <w:rPr>
          <w:lang w:eastAsia="en-US"/>
        </w:rPr>
        <w:t>acknowledg</w:t>
      </w:r>
      <w:r w:rsidR="0088537E" w:rsidRPr="00AA1F55">
        <w:rPr>
          <w:lang w:eastAsia="en-US"/>
        </w:rPr>
        <w:t>ment of</w:t>
      </w:r>
      <w:r w:rsidR="000A6A77" w:rsidRPr="00AA1F55">
        <w:rPr>
          <w:lang w:eastAsia="en-US"/>
        </w:rPr>
        <w:t xml:space="preserve"> the crucial role community-controlled organisations </w:t>
      </w:r>
      <w:r w:rsidR="0088537E" w:rsidRPr="00AA1F55">
        <w:rPr>
          <w:lang w:eastAsia="en-US"/>
        </w:rPr>
        <w:t xml:space="preserve">play </w:t>
      </w:r>
      <w:r w:rsidR="000A6A77" w:rsidRPr="00AA1F55">
        <w:rPr>
          <w:lang w:eastAsia="en-US"/>
        </w:rPr>
        <w:t>in supporting First Nations peoples</w:t>
      </w:r>
      <w:r w:rsidR="00027F0D" w:rsidRPr="00AA1F55">
        <w:rPr>
          <w:lang w:eastAsia="en-US"/>
        </w:rPr>
        <w:t>.</w:t>
      </w:r>
    </w:p>
    <w:p w14:paraId="3714B841" w14:textId="20AA995D" w:rsidR="00092047" w:rsidRPr="00AA1F55" w:rsidRDefault="00092047" w:rsidP="002C68E9">
      <w:pPr>
        <w:jc w:val="both"/>
        <w:rPr>
          <w:lang w:eastAsia="en-US"/>
        </w:rPr>
      </w:pPr>
      <w:r w:rsidRPr="00AA1F55">
        <w:rPr>
          <w:lang w:eastAsia="en-US"/>
        </w:rPr>
        <w:t xml:space="preserve">In addition, we are aware that consumer protections offered in other industries, such as energy, can more be effective in addressing the affordability concerns of consumers in financial difficulty. Cross-sector analysis of consumer protections </w:t>
      </w:r>
      <w:r w:rsidR="00177229" w:rsidRPr="00AA1F55">
        <w:rPr>
          <w:lang w:eastAsia="en-US"/>
        </w:rPr>
        <w:t xml:space="preserve">and recognition of telecommunications as an essential service should be considered by the Federal Government. </w:t>
      </w:r>
    </w:p>
    <w:p w14:paraId="529388E0" w14:textId="77777777" w:rsidR="00140051" w:rsidRPr="00AA1F55" w:rsidRDefault="00140051" w:rsidP="00140051">
      <w:pPr>
        <w:pStyle w:val="Heading2"/>
      </w:pPr>
      <w:bookmarkStart w:id="26" w:name="_Toc87020229"/>
      <w:r w:rsidRPr="00AA1F55">
        <w:t>Digital ability</w:t>
      </w:r>
      <w:bookmarkEnd w:id="26"/>
    </w:p>
    <w:p w14:paraId="70D5BB92" w14:textId="581DC2DB" w:rsidR="006221A7" w:rsidRPr="00AA1F55" w:rsidRDefault="001D26E6" w:rsidP="00D8519C">
      <w:pPr>
        <w:jc w:val="both"/>
        <w:rPr>
          <w:lang w:eastAsia="en-US"/>
        </w:rPr>
      </w:pPr>
      <w:r w:rsidRPr="00AA1F55">
        <w:rPr>
          <w:lang w:eastAsia="en-US"/>
        </w:rPr>
        <w:t xml:space="preserve">As an overarching comment relating to digital ability </w:t>
      </w:r>
      <w:r w:rsidR="00D8519C" w:rsidRPr="00AA1F55">
        <w:rPr>
          <w:lang w:eastAsia="en-US"/>
        </w:rPr>
        <w:t>efforts targeting First Nations peoples, it is essential</w:t>
      </w:r>
      <w:r w:rsidR="00DE5AA3" w:rsidRPr="00AA1F55">
        <w:rPr>
          <w:lang w:eastAsia="en-US"/>
        </w:rPr>
        <w:t xml:space="preserve"> that digital ability tools </w:t>
      </w:r>
      <w:r w:rsidR="0089338B" w:rsidRPr="00AA1F55">
        <w:rPr>
          <w:lang w:eastAsia="en-US"/>
        </w:rPr>
        <w:t xml:space="preserve">and </w:t>
      </w:r>
      <w:r w:rsidR="00D8519C" w:rsidRPr="00AA1F55">
        <w:rPr>
          <w:lang w:eastAsia="en-US"/>
        </w:rPr>
        <w:t>programs are</w:t>
      </w:r>
      <w:r w:rsidR="0089338B" w:rsidRPr="00AA1F55">
        <w:rPr>
          <w:lang w:eastAsia="en-US"/>
        </w:rPr>
        <w:t xml:space="preserve"> available in plain English and First Nations languages.</w:t>
      </w:r>
      <w:r w:rsidR="002368A9">
        <w:rPr>
          <w:rStyle w:val="FootnoteReference"/>
          <w:lang w:eastAsia="en-US"/>
        </w:rPr>
        <w:footnoteReference w:id="54"/>
      </w:r>
      <w:r w:rsidRPr="00AA1F55">
        <w:rPr>
          <w:lang w:eastAsia="en-US"/>
        </w:rPr>
        <w:t xml:space="preserve"> </w:t>
      </w:r>
      <w:r w:rsidR="00D8519C" w:rsidRPr="00AA1F55">
        <w:rPr>
          <w:lang w:eastAsia="en-US"/>
        </w:rPr>
        <w:t xml:space="preserve">As with all our comments </w:t>
      </w:r>
      <w:r w:rsidR="005D5AB0">
        <w:rPr>
          <w:lang w:eastAsia="en-US"/>
        </w:rPr>
        <w:t>in</w:t>
      </w:r>
      <w:r w:rsidR="00D8519C" w:rsidRPr="00AA1F55">
        <w:rPr>
          <w:lang w:eastAsia="en-US"/>
        </w:rPr>
        <w:t xml:space="preserve"> </w:t>
      </w:r>
      <w:proofErr w:type="gramStart"/>
      <w:r w:rsidR="00D8519C" w:rsidRPr="00AA1F55">
        <w:rPr>
          <w:lang w:eastAsia="en-US"/>
        </w:rPr>
        <w:t>previous</w:t>
      </w:r>
      <w:proofErr w:type="gramEnd"/>
      <w:r w:rsidR="00D8519C" w:rsidRPr="00AA1F55">
        <w:rPr>
          <w:lang w:eastAsia="en-US"/>
        </w:rPr>
        <w:t xml:space="preserve"> sections, the IDIP’s approach to digital ability programs must be</w:t>
      </w:r>
      <w:r w:rsidR="00861F94" w:rsidRPr="00AA1F55">
        <w:rPr>
          <w:lang w:eastAsia="en-US"/>
        </w:rPr>
        <w:t xml:space="preserve"> First Nations led and </w:t>
      </w:r>
      <w:r w:rsidR="0067112B" w:rsidRPr="00AA1F55">
        <w:rPr>
          <w:lang w:eastAsia="en-US"/>
        </w:rPr>
        <w:t xml:space="preserve">by local communities identifying their </w:t>
      </w:r>
      <w:r w:rsidR="00FF019B" w:rsidRPr="00AA1F55">
        <w:rPr>
          <w:lang w:eastAsia="en-US"/>
        </w:rPr>
        <w:t>needs and solutions.</w:t>
      </w:r>
      <w:r w:rsidR="00962BB0" w:rsidRPr="00AA1F55">
        <w:rPr>
          <w:lang w:eastAsia="en-US"/>
        </w:rPr>
        <w:t xml:space="preserve"> It is </w:t>
      </w:r>
      <w:r w:rsidR="008C306F" w:rsidRPr="00AA1F55">
        <w:rPr>
          <w:lang w:eastAsia="en-US"/>
        </w:rPr>
        <w:t>important to remember that not everyone will be on the same digital journey – some First Nations people will have more skills than others, some w</w:t>
      </w:r>
      <w:r w:rsidR="009B3065" w:rsidRPr="00AA1F55">
        <w:rPr>
          <w:lang w:eastAsia="en-US"/>
        </w:rPr>
        <w:t xml:space="preserve">ill not </w:t>
      </w:r>
      <w:r w:rsidR="008C306F" w:rsidRPr="00AA1F55">
        <w:rPr>
          <w:lang w:eastAsia="en-US"/>
        </w:rPr>
        <w:t>want to engage</w:t>
      </w:r>
      <w:r w:rsidR="00853605" w:rsidRPr="00AA1F55">
        <w:rPr>
          <w:lang w:eastAsia="en-US"/>
        </w:rPr>
        <w:t xml:space="preserve"> online</w:t>
      </w:r>
      <w:r w:rsidR="008C306F" w:rsidRPr="00AA1F55">
        <w:rPr>
          <w:lang w:eastAsia="en-US"/>
        </w:rPr>
        <w:t xml:space="preserve">, and others will only </w:t>
      </w:r>
      <w:r w:rsidR="008C306F" w:rsidRPr="00AA1F55">
        <w:rPr>
          <w:lang w:eastAsia="en-US"/>
        </w:rPr>
        <w:lastRenderedPageBreak/>
        <w:t xml:space="preserve">want to engage </w:t>
      </w:r>
      <w:r w:rsidR="00B92157" w:rsidRPr="00AA1F55">
        <w:rPr>
          <w:lang w:eastAsia="en-US"/>
        </w:rPr>
        <w:t>in certain ways</w:t>
      </w:r>
      <w:r w:rsidR="00853605" w:rsidRPr="00AA1F55">
        <w:rPr>
          <w:lang w:eastAsia="en-US"/>
        </w:rPr>
        <w:t xml:space="preserve">. All preferences and approaches must be respected and considered as part of the IDIP. </w:t>
      </w:r>
    </w:p>
    <w:p w14:paraId="16A786F3" w14:textId="77777777" w:rsidR="00140051" w:rsidRPr="00AA1F55" w:rsidRDefault="00140051" w:rsidP="00140051">
      <w:pPr>
        <w:pStyle w:val="Heading3"/>
      </w:pPr>
      <w:bookmarkStart w:id="27" w:name="_Toc87020230"/>
      <w:r w:rsidRPr="00AA1F55">
        <w:t xml:space="preserve">What are the major factors that affect digital ability, including attitude and confidence, for Indigenous Australians? Are they different in remote, </w:t>
      </w:r>
      <w:proofErr w:type="gramStart"/>
      <w:r w:rsidRPr="00AA1F55">
        <w:t>regional</w:t>
      </w:r>
      <w:proofErr w:type="gramEnd"/>
      <w:r w:rsidRPr="00AA1F55">
        <w:t xml:space="preserve"> and urban areas?</w:t>
      </w:r>
      <w:bookmarkEnd w:id="27"/>
    </w:p>
    <w:p w14:paraId="24830CCE" w14:textId="64D80364" w:rsidR="00363001" w:rsidRPr="00AA1F55" w:rsidRDefault="003B0298" w:rsidP="00D06091">
      <w:pPr>
        <w:jc w:val="both"/>
      </w:pPr>
      <w:r w:rsidRPr="00AA1F55">
        <w:t xml:space="preserve">Digital ability and capability are inextricably linked with the availability and affordability </w:t>
      </w:r>
      <w:r w:rsidR="0068307F" w:rsidRPr="00AA1F55">
        <w:t xml:space="preserve">of telecommunications services. </w:t>
      </w:r>
      <w:r w:rsidR="0021495F" w:rsidRPr="00AA1F55">
        <w:t xml:space="preserve">As such, it is difficult to </w:t>
      </w:r>
      <w:r w:rsidR="002428D5" w:rsidRPr="00AA1F55">
        <w:t>separate consideration</w:t>
      </w:r>
      <w:r w:rsidR="0021495F" w:rsidRPr="00AA1F55">
        <w:t xml:space="preserve"> of digital ability from</w:t>
      </w:r>
      <w:r w:rsidR="000C38A0" w:rsidRPr="00AA1F55">
        <w:t xml:space="preserve"> the need for improved access and more affordable goods and services, as outlined above. </w:t>
      </w:r>
      <w:r w:rsidR="003146D3" w:rsidRPr="00AA1F55">
        <w:t xml:space="preserve">Indeed, </w:t>
      </w:r>
      <w:r w:rsidR="00097E16" w:rsidRPr="00AA1F55">
        <w:t>the online confidence of</w:t>
      </w:r>
      <w:r w:rsidR="003146D3" w:rsidRPr="00AA1F55">
        <w:t xml:space="preserve"> First Nations peoples may </w:t>
      </w:r>
      <w:r w:rsidR="004C4032" w:rsidRPr="00AA1F55">
        <w:t xml:space="preserve">be </w:t>
      </w:r>
      <w:r w:rsidR="00994B1D" w:rsidRPr="00AA1F55">
        <w:t xml:space="preserve">affected by negative interactions with telecommunications customer service </w:t>
      </w:r>
      <w:r w:rsidR="00E0284B" w:rsidRPr="00AA1F55">
        <w:t>arrangements</w:t>
      </w:r>
      <w:r w:rsidR="00994B1D" w:rsidRPr="00AA1F55">
        <w:t xml:space="preserve"> prior to </w:t>
      </w:r>
      <w:r w:rsidR="00E0284B" w:rsidRPr="00AA1F55">
        <w:t xml:space="preserve">them </w:t>
      </w:r>
      <w:r w:rsidR="00994B1D" w:rsidRPr="00AA1F55">
        <w:t xml:space="preserve">even getting connected. </w:t>
      </w:r>
      <w:r w:rsidR="00672205" w:rsidRPr="00AA1F55">
        <w:t>The risk of this cannot be understated, particularly given</w:t>
      </w:r>
      <w:r w:rsidR="00C3709E" w:rsidRPr="00AA1F55">
        <w:t xml:space="preserve"> the Consumer Policy Research Centre’s recent research</w:t>
      </w:r>
      <w:r w:rsidR="00673278" w:rsidRPr="00AA1F55">
        <w:rPr>
          <w:rStyle w:val="FootnoteReference"/>
        </w:rPr>
        <w:footnoteReference w:id="55"/>
      </w:r>
      <w:r w:rsidR="00C3709E" w:rsidRPr="00AA1F55">
        <w:t xml:space="preserve"> showing that telecommunications sector </w:t>
      </w:r>
      <w:r w:rsidR="00FD33B0" w:rsidRPr="00AA1F55">
        <w:t xml:space="preserve">customer support </w:t>
      </w:r>
      <w:r w:rsidR="006C7B9F" w:rsidRPr="00AA1F55">
        <w:t>performed</w:t>
      </w:r>
      <w:r w:rsidR="00C3709E" w:rsidRPr="00AA1F55">
        <w:t xml:space="preserve"> poorly </w:t>
      </w:r>
      <w:r w:rsidR="00FD33B0" w:rsidRPr="00AA1F55">
        <w:t>against other sectors during COVID-19</w:t>
      </w:r>
      <w:r w:rsidR="00DD3DB2" w:rsidRPr="00AA1F55">
        <w:t xml:space="preserve">. </w:t>
      </w:r>
    </w:p>
    <w:p w14:paraId="20A0537B" w14:textId="21CB47DB" w:rsidR="00C9576C" w:rsidRPr="00AA1F55" w:rsidRDefault="00E86898" w:rsidP="00D06091">
      <w:pPr>
        <w:jc w:val="both"/>
      </w:pPr>
      <w:r w:rsidRPr="00AA1F55">
        <w:t>A key</w:t>
      </w:r>
      <w:r w:rsidR="00C9576C" w:rsidRPr="00AA1F55">
        <w:t xml:space="preserve"> </w:t>
      </w:r>
      <w:r w:rsidR="004C100C" w:rsidRPr="00AA1F55">
        <w:t>factor</w:t>
      </w:r>
      <w:r w:rsidR="00C9576C" w:rsidRPr="00AA1F55">
        <w:t xml:space="preserve"> that may be </w:t>
      </w:r>
      <w:proofErr w:type="gramStart"/>
      <w:r w:rsidR="00C9576C" w:rsidRPr="00AA1F55">
        <w:t>impacting</w:t>
      </w:r>
      <w:proofErr w:type="gramEnd"/>
      <w:r w:rsidR="00C9576C" w:rsidRPr="00AA1F55">
        <w:t xml:space="preserve"> the digital ability </w:t>
      </w:r>
      <w:r w:rsidR="005511B7" w:rsidRPr="00AA1F55">
        <w:t xml:space="preserve">or online confidence </w:t>
      </w:r>
      <w:r w:rsidR="00C9576C" w:rsidRPr="00AA1F55">
        <w:t>of First Nations peoples is the</w:t>
      </w:r>
      <w:r w:rsidR="00A8293A" w:rsidRPr="00AA1F55">
        <w:t xml:space="preserve"> </w:t>
      </w:r>
      <w:r w:rsidR="004C100C" w:rsidRPr="00AA1F55">
        <w:t>extent to</w:t>
      </w:r>
      <w:r w:rsidR="00A8293A" w:rsidRPr="00AA1F55">
        <w:t xml:space="preserve"> which existing </w:t>
      </w:r>
      <w:r w:rsidR="00D45200" w:rsidRPr="00AA1F55">
        <w:t xml:space="preserve">programs </w:t>
      </w:r>
      <w:r w:rsidR="004C100C" w:rsidRPr="00AA1F55">
        <w:t xml:space="preserve">meet their needs. </w:t>
      </w:r>
      <w:r w:rsidR="003D55AB" w:rsidRPr="00AA1F55">
        <w:t xml:space="preserve">This includes things like </w:t>
      </w:r>
      <w:r w:rsidR="009B5CA8" w:rsidRPr="00AA1F55">
        <w:t>whether</w:t>
      </w:r>
      <w:r w:rsidR="003D55AB" w:rsidRPr="00AA1F55">
        <w:t xml:space="preserve"> these programs </w:t>
      </w:r>
      <w:proofErr w:type="gramStart"/>
      <w:r w:rsidR="003D55AB" w:rsidRPr="00AA1F55">
        <w:t>provide</w:t>
      </w:r>
      <w:proofErr w:type="gramEnd"/>
      <w:r w:rsidR="003D55AB" w:rsidRPr="00AA1F55">
        <w:t xml:space="preserve"> information in </w:t>
      </w:r>
      <w:r w:rsidR="00DB0F00" w:rsidRPr="00AA1F55">
        <w:t xml:space="preserve">First Nations </w:t>
      </w:r>
      <w:r w:rsidR="003D55AB" w:rsidRPr="00AA1F55">
        <w:t>language</w:t>
      </w:r>
      <w:r w:rsidR="00DB0F00" w:rsidRPr="00AA1F55">
        <w:t>s</w:t>
      </w:r>
      <w:r w:rsidR="003D55AB" w:rsidRPr="00AA1F55">
        <w:t>, or in community, as well as whether they take into account diverse learning preferences, or whether they</w:t>
      </w:r>
      <w:r w:rsidR="00BB34C6" w:rsidRPr="00AA1F55">
        <w:t xml:space="preserve"> a</w:t>
      </w:r>
      <w:r w:rsidR="003D55AB" w:rsidRPr="00AA1F55">
        <w:t>re delivered o</w:t>
      </w:r>
      <w:r w:rsidR="00BB34C6" w:rsidRPr="00AA1F55">
        <w:t xml:space="preserve">nline or </w:t>
      </w:r>
      <w:r w:rsidR="003D55AB" w:rsidRPr="00AA1F55">
        <w:t>offline</w:t>
      </w:r>
      <w:r w:rsidR="00BB34C6" w:rsidRPr="00AA1F55">
        <w:t xml:space="preserve">. </w:t>
      </w:r>
      <w:r w:rsidR="003A34D8" w:rsidRPr="00AA1F55">
        <w:t xml:space="preserve">Furthermore, these programs </w:t>
      </w:r>
      <w:r w:rsidR="00CD25DE" w:rsidRPr="00AA1F55">
        <w:t>may</w:t>
      </w:r>
      <w:r w:rsidR="003A34D8" w:rsidRPr="00AA1F55">
        <w:t xml:space="preserve"> not </w:t>
      </w:r>
      <w:r w:rsidR="00CD25DE" w:rsidRPr="00AA1F55">
        <w:t>be</w:t>
      </w:r>
      <w:r w:rsidR="003A34D8" w:rsidRPr="00AA1F55">
        <w:t xml:space="preserve"> culturally </w:t>
      </w:r>
      <w:proofErr w:type="gramStart"/>
      <w:r w:rsidR="003A34D8" w:rsidRPr="00AA1F55">
        <w:t>appropriate</w:t>
      </w:r>
      <w:proofErr w:type="gramEnd"/>
      <w:r w:rsidR="003A34D8" w:rsidRPr="00AA1F55">
        <w:t xml:space="preserve"> and </w:t>
      </w:r>
      <w:r w:rsidR="00CD25DE" w:rsidRPr="00AA1F55">
        <w:t xml:space="preserve">may be </w:t>
      </w:r>
      <w:r w:rsidR="008F5C27" w:rsidRPr="00AA1F55">
        <w:t>ir</w:t>
      </w:r>
      <w:r w:rsidR="003A34D8" w:rsidRPr="00AA1F55">
        <w:t xml:space="preserve">relevant to the lived experiences of First Nations peoples. In some instances, these digital ability programs are </w:t>
      </w:r>
      <w:r w:rsidR="00D06091" w:rsidRPr="00AA1F55">
        <w:t>short-lived and may not upskill digital champions to continue to support the community after the program has run its course.</w:t>
      </w:r>
      <w:r w:rsidR="00A36109" w:rsidRPr="00AA1F55">
        <w:t xml:space="preserve"> This means that </w:t>
      </w:r>
      <w:proofErr w:type="gramStart"/>
      <w:r w:rsidR="00A36109" w:rsidRPr="00AA1F55">
        <w:t>timely</w:t>
      </w:r>
      <w:proofErr w:type="gramEnd"/>
      <w:r w:rsidR="00A36109" w:rsidRPr="00AA1F55">
        <w:t xml:space="preserve"> support is often not available </w:t>
      </w:r>
      <w:r w:rsidR="00346087" w:rsidRPr="00AA1F55">
        <w:t>when people need it most</w:t>
      </w:r>
      <w:r w:rsidR="008B3680" w:rsidRPr="00AA1F55">
        <w:t>.</w:t>
      </w:r>
    </w:p>
    <w:p w14:paraId="279C7AFB" w14:textId="1D965433" w:rsidR="003A1422" w:rsidRPr="00AA1F55" w:rsidRDefault="004A4192" w:rsidP="00D06091">
      <w:pPr>
        <w:jc w:val="both"/>
      </w:pPr>
      <w:r w:rsidRPr="00AA1F55">
        <w:t xml:space="preserve">Another factor </w:t>
      </w:r>
      <w:proofErr w:type="gramStart"/>
      <w:r w:rsidRPr="00AA1F55">
        <w:t>impacting</w:t>
      </w:r>
      <w:proofErr w:type="gramEnd"/>
      <w:r w:rsidRPr="00AA1F55">
        <w:t xml:space="preserve"> the digital ability, attitude and confidence of First Nations peoples</w:t>
      </w:r>
      <w:r w:rsidR="00453A1E" w:rsidRPr="00AA1F55">
        <w:t xml:space="preserve"> is the issue of cyber safety and risks associated with </w:t>
      </w:r>
      <w:r w:rsidR="00E62F20" w:rsidRPr="00AA1F55">
        <w:t xml:space="preserve">online platforms. </w:t>
      </w:r>
      <w:r w:rsidR="0024792A" w:rsidRPr="00AA1F55">
        <w:t xml:space="preserve">People are concerned about the impacts that </w:t>
      </w:r>
      <w:r w:rsidR="00171C78" w:rsidRPr="00AA1F55">
        <w:t xml:space="preserve">cyber bullying </w:t>
      </w:r>
      <w:r w:rsidR="00D2080E" w:rsidRPr="00AA1F55">
        <w:t>and</w:t>
      </w:r>
      <w:r w:rsidR="00996C2A" w:rsidRPr="00AA1F55">
        <w:t xml:space="preserve"> misinformation </w:t>
      </w:r>
      <w:r w:rsidR="0013025C" w:rsidRPr="00AA1F55">
        <w:t>are having on cultural and social cohesion within certain First Nations communities. For instance, we</w:t>
      </w:r>
      <w:r w:rsidR="00E62F20" w:rsidRPr="00AA1F55">
        <w:t xml:space="preserve"> are hearing from some communities that</w:t>
      </w:r>
      <w:r w:rsidR="0013025C" w:rsidRPr="00AA1F55">
        <w:t xml:space="preserve"> </w:t>
      </w:r>
      <w:r w:rsidR="00296DC0" w:rsidRPr="00AA1F55">
        <w:t xml:space="preserve">the high usage of Facebook </w:t>
      </w:r>
      <w:r w:rsidR="00D215AD" w:rsidRPr="00AA1F55">
        <w:t>and</w:t>
      </w:r>
      <w:r w:rsidR="004010F0" w:rsidRPr="00AA1F55">
        <w:t xml:space="preserve"> spread of </w:t>
      </w:r>
      <w:r w:rsidR="0013025C" w:rsidRPr="00AA1F55">
        <w:t xml:space="preserve">COVID-19 </w:t>
      </w:r>
      <w:r w:rsidR="004010F0" w:rsidRPr="00AA1F55">
        <w:t xml:space="preserve">misinformation </w:t>
      </w:r>
      <w:proofErr w:type="gramStart"/>
      <w:r w:rsidR="0013025C" w:rsidRPr="00AA1F55">
        <w:t>in particular</w:t>
      </w:r>
      <w:r w:rsidR="004010F0" w:rsidRPr="00AA1F55">
        <w:t xml:space="preserve"> is</w:t>
      </w:r>
      <w:proofErr w:type="gramEnd"/>
      <w:r w:rsidR="004010F0" w:rsidRPr="00AA1F55">
        <w:t xml:space="preserve"> </w:t>
      </w:r>
      <w:r w:rsidR="0013025C" w:rsidRPr="00AA1F55">
        <w:t xml:space="preserve">impacting vaccine take up and </w:t>
      </w:r>
      <w:r w:rsidR="00DC7FE4" w:rsidRPr="00AA1F55">
        <w:t>having negative</w:t>
      </w:r>
      <w:r w:rsidR="004010F0" w:rsidRPr="00AA1F55">
        <w:t xml:space="preserve"> consequences for</w:t>
      </w:r>
      <w:r w:rsidR="001D3E0E" w:rsidRPr="00AA1F55">
        <w:t xml:space="preserve"> some First Nations peoples.</w:t>
      </w:r>
      <w:r w:rsidR="00CA36F7" w:rsidRPr="00AA1F55">
        <w:t xml:space="preserve"> </w:t>
      </w:r>
      <w:r w:rsidR="00672E18" w:rsidRPr="00AA1F55">
        <w:t xml:space="preserve">Culturally </w:t>
      </w:r>
      <w:proofErr w:type="gramStart"/>
      <w:r w:rsidR="00672E18" w:rsidRPr="00AA1F55">
        <w:t>appropriate d</w:t>
      </w:r>
      <w:r w:rsidR="00CA36F7" w:rsidRPr="00AA1F55">
        <w:t>igital</w:t>
      </w:r>
      <w:proofErr w:type="gramEnd"/>
      <w:r w:rsidR="00CA36F7" w:rsidRPr="00AA1F55">
        <w:t xml:space="preserve"> literacy </w:t>
      </w:r>
      <w:r w:rsidR="00E268B6" w:rsidRPr="00AA1F55">
        <w:t xml:space="preserve">programs must </w:t>
      </w:r>
      <w:r w:rsidR="00672E18" w:rsidRPr="00AA1F55">
        <w:t>be developed to help address these cyber safety and cyber bullying concerns.</w:t>
      </w:r>
    </w:p>
    <w:p w14:paraId="052A4C38" w14:textId="77777777" w:rsidR="00140051" w:rsidRPr="00AA1F55" w:rsidRDefault="00140051" w:rsidP="00140051">
      <w:pPr>
        <w:pStyle w:val="Heading3"/>
      </w:pPr>
      <w:bookmarkStart w:id="28" w:name="_Toc87020231"/>
      <w:r w:rsidRPr="00AA1F55">
        <w:t>What is needed to encourage greater understanding and use of digital technologies?</w:t>
      </w:r>
      <w:bookmarkEnd w:id="28"/>
    </w:p>
    <w:p w14:paraId="0567356E" w14:textId="6806EB9E" w:rsidR="00A97B79" w:rsidRDefault="00513B88" w:rsidP="00CF01FD">
      <w:r>
        <w:t>We believe the following recommendations would support greater understanding and use of digital technologies by First Nations peoples.</w:t>
      </w:r>
    </w:p>
    <w:p w14:paraId="1EA2321B" w14:textId="543E9D2E" w:rsidR="00A97B79" w:rsidRPr="00AA1F55" w:rsidRDefault="005E1605" w:rsidP="0099581A">
      <w:pPr>
        <w:pStyle w:val="Recommendation"/>
        <w:spacing w:after="240" w:afterAutospacing="0"/>
      </w:pPr>
      <w:r>
        <w:t>That the Federal Government fund</w:t>
      </w:r>
      <w:r w:rsidR="00713446">
        <w:t xml:space="preserve"> </w:t>
      </w:r>
      <w:r w:rsidR="00FF6996">
        <w:t xml:space="preserve">the upskilling of </w:t>
      </w:r>
      <w:r w:rsidR="00A97B79" w:rsidRPr="00AA1F55">
        <w:t xml:space="preserve">local First Nations peoples and community-controlled organisations to deliver culturally </w:t>
      </w:r>
      <w:proofErr w:type="gramStart"/>
      <w:r w:rsidR="00A97B79" w:rsidRPr="00AA1F55">
        <w:t>appropriate digital</w:t>
      </w:r>
      <w:proofErr w:type="gramEnd"/>
      <w:r w:rsidR="00A97B79" w:rsidRPr="00AA1F55">
        <w:t xml:space="preserve"> ability training and information.</w:t>
      </w:r>
    </w:p>
    <w:p w14:paraId="4F68E649" w14:textId="67AC97B3" w:rsidR="00A97B79" w:rsidRPr="00AA1F55" w:rsidRDefault="00321C5E" w:rsidP="0099581A">
      <w:pPr>
        <w:pStyle w:val="Recommendation"/>
        <w:spacing w:after="240" w:afterAutospacing="0"/>
      </w:pPr>
      <w:r>
        <w:lastRenderedPageBreak/>
        <w:t xml:space="preserve">That </w:t>
      </w:r>
      <w:r w:rsidR="00FE62E0">
        <w:t xml:space="preserve">governments, industry and </w:t>
      </w:r>
      <w:r w:rsidR="00222992">
        <w:t xml:space="preserve">educational institutions </w:t>
      </w:r>
      <w:r w:rsidR="000E4846">
        <w:t>o</w:t>
      </w:r>
      <w:r w:rsidR="00A97B79" w:rsidRPr="00AA1F55">
        <w:t xml:space="preserve">ffer incentives (such as scholarships) for First Nations youth to improve their digital skills and engage in further education relating to digital technologies. </w:t>
      </w:r>
    </w:p>
    <w:p w14:paraId="06576C5E" w14:textId="21CACB0C" w:rsidR="00A97B79" w:rsidRPr="00AA1F55" w:rsidRDefault="00385B2B" w:rsidP="0099581A">
      <w:pPr>
        <w:pStyle w:val="Recommendation"/>
        <w:spacing w:after="240" w:afterAutospacing="0"/>
      </w:pPr>
      <w:r>
        <w:t>That</w:t>
      </w:r>
      <w:r w:rsidR="00A97B79" w:rsidRPr="00AA1F55">
        <w:t xml:space="preserve"> digital ability training</w:t>
      </w:r>
      <w:r>
        <w:t xml:space="preserve"> be offered</w:t>
      </w:r>
      <w:r w:rsidR="00A97B79" w:rsidRPr="00AA1F55">
        <w:t xml:space="preserve"> on country to ensure the skills and economic benefits that can arise from digital connections can stay in local communities.</w:t>
      </w:r>
    </w:p>
    <w:p w14:paraId="62E51090" w14:textId="26551807" w:rsidR="00A97B79" w:rsidRPr="00AA1F55" w:rsidRDefault="00385B2B" w:rsidP="0099581A">
      <w:pPr>
        <w:pStyle w:val="Recommendation"/>
        <w:spacing w:after="240" w:afterAutospacing="0"/>
      </w:pPr>
      <w:r>
        <w:t>That</w:t>
      </w:r>
      <w:r w:rsidR="00A97B79" w:rsidRPr="00AA1F55">
        <w:t xml:space="preserve"> networks of First Nations digital inclusion officers or mentors </w:t>
      </w:r>
      <w:r>
        <w:t xml:space="preserve">be </w:t>
      </w:r>
      <w:proofErr w:type="gramStart"/>
      <w:r>
        <w:t>established</w:t>
      </w:r>
      <w:proofErr w:type="gramEnd"/>
      <w:r>
        <w:t xml:space="preserve"> </w:t>
      </w:r>
      <w:r w:rsidR="00A97B79" w:rsidRPr="00AA1F55">
        <w:t xml:space="preserve">across Australia to embed ongoing digital technology support (including peer support). </w:t>
      </w:r>
    </w:p>
    <w:p w14:paraId="0400F468" w14:textId="7884AA82" w:rsidR="00CF01FD" w:rsidRPr="00AA1F55" w:rsidRDefault="00385B2B" w:rsidP="0099581A">
      <w:pPr>
        <w:pStyle w:val="Recommendation"/>
        <w:spacing w:after="240" w:afterAutospacing="0"/>
      </w:pPr>
      <w:r>
        <w:t xml:space="preserve">That </w:t>
      </w:r>
      <w:r w:rsidR="00CF01FD">
        <w:t>funding bodies e</w:t>
      </w:r>
      <w:r w:rsidR="00A97B79" w:rsidRPr="00AA1F55">
        <w:t>nsur</w:t>
      </w:r>
      <w:r w:rsidR="00CF01FD">
        <w:t>e</w:t>
      </w:r>
      <w:r w:rsidR="00A97B79" w:rsidRPr="00AA1F55">
        <w:t xml:space="preserve"> that </w:t>
      </w:r>
      <w:r w:rsidR="00CF01FD">
        <w:t xml:space="preserve">digital ability </w:t>
      </w:r>
      <w:r w:rsidR="00A97B79" w:rsidRPr="00AA1F55">
        <w:t xml:space="preserve">programs are long term, and able to provide ongoing support in communities to </w:t>
      </w:r>
      <w:proofErr w:type="gramStart"/>
      <w:r w:rsidR="00A97B79" w:rsidRPr="00AA1F55">
        <w:t>assist</w:t>
      </w:r>
      <w:proofErr w:type="gramEnd"/>
      <w:r w:rsidR="00A97B79" w:rsidRPr="00AA1F55">
        <w:t xml:space="preserve"> with ongoing learning. </w:t>
      </w:r>
    </w:p>
    <w:p w14:paraId="60D8A3C5" w14:textId="66F3D858" w:rsidR="00140051" w:rsidRPr="007E4180" w:rsidRDefault="00140051" w:rsidP="00140051">
      <w:pPr>
        <w:pStyle w:val="Heading3"/>
      </w:pPr>
      <w:bookmarkStart w:id="29" w:name="_Toc87020232"/>
      <w:r w:rsidRPr="007E4180">
        <w:t xml:space="preserve">How can digital ability be improved for Indigenous Australians living in urban, </w:t>
      </w:r>
      <w:proofErr w:type="gramStart"/>
      <w:r w:rsidRPr="007E4180">
        <w:t>regional</w:t>
      </w:r>
      <w:proofErr w:type="gramEnd"/>
      <w:r w:rsidRPr="007E4180">
        <w:t xml:space="preserve"> and remote areas?</w:t>
      </w:r>
      <w:bookmarkEnd w:id="29"/>
    </w:p>
    <w:p w14:paraId="22A4B023" w14:textId="0D90128C" w:rsidR="009424B7" w:rsidRDefault="001A3D78" w:rsidP="00913A9C">
      <w:pPr>
        <w:jc w:val="both"/>
        <w:rPr>
          <w:lang w:eastAsia="en-US"/>
        </w:rPr>
      </w:pPr>
      <w:r>
        <w:rPr>
          <w:lang w:eastAsia="en-US"/>
        </w:rPr>
        <w:t>Local communities</w:t>
      </w:r>
      <w:r w:rsidR="00913A9C">
        <w:rPr>
          <w:lang w:eastAsia="en-US"/>
        </w:rPr>
        <w:t xml:space="preserve"> should </w:t>
      </w:r>
      <w:proofErr w:type="gramStart"/>
      <w:r w:rsidR="00913A9C">
        <w:rPr>
          <w:lang w:eastAsia="en-US"/>
        </w:rPr>
        <w:t>determine</w:t>
      </w:r>
      <w:proofErr w:type="gramEnd"/>
      <w:r w:rsidR="00913A9C">
        <w:rPr>
          <w:lang w:eastAsia="en-US"/>
        </w:rPr>
        <w:t xml:space="preserve"> </w:t>
      </w:r>
      <w:r>
        <w:rPr>
          <w:lang w:eastAsia="en-US"/>
        </w:rPr>
        <w:t xml:space="preserve">what local needs </w:t>
      </w:r>
      <w:r w:rsidR="00E25060">
        <w:rPr>
          <w:lang w:eastAsia="en-US"/>
        </w:rPr>
        <w:t xml:space="preserve">and aspirations </w:t>
      </w:r>
      <w:r>
        <w:rPr>
          <w:lang w:eastAsia="en-US"/>
        </w:rPr>
        <w:t xml:space="preserve">are in relation to digital ability programs. </w:t>
      </w:r>
      <w:r w:rsidR="00C63212">
        <w:rPr>
          <w:lang w:eastAsia="en-US"/>
        </w:rPr>
        <w:t xml:space="preserve">Taking this approach would acknowledge that there is no one size fits all approach to digital ability, and that different people in different areas will have varied experiences </w:t>
      </w:r>
      <w:r w:rsidR="00395701">
        <w:rPr>
          <w:lang w:eastAsia="en-US"/>
        </w:rPr>
        <w:t xml:space="preserve">and needs. </w:t>
      </w:r>
      <w:r w:rsidR="008D4E39">
        <w:rPr>
          <w:lang w:eastAsia="en-US"/>
        </w:rPr>
        <w:t xml:space="preserve">This </w:t>
      </w:r>
      <w:r w:rsidR="006C180C">
        <w:rPr>
          <w:lang w:eastAsia="en-US"/>
        </w:rPr>
        <w:t>approach</w:t>
      </w:r>
      <w:r w:rsidR="008D4E39">
        <w:rPr>
          <w:lang w:eastAsia="en-US"/>
        </w:rPr>
        <w:t xml:space="preserve"> should consider the ways in which people might be tangentially digitally connected – </w:t>
      </w:r>
      <w:r w:rsidR="00C8582D">
        <w:rPr>
          <w:lang w:eastAsia="en-US"/>
        </w:rPr>
        <w:t xml:space="preserve">for instance, </w:t>
      </w:r>
      <w:r w:rsidR="008D4E39">
        <w:rPr>
          <w:lang w:eastAsia="en-US"/>
        </w:rPr>
        <w:t xml:space="preserve">rather than trying to find someone who is completely disconnected and </w:t>
      </w:r>
      <w:r w:rsidR="00C8582D">
        <w:rPr>
          <w:lang w:eastAsia="en-US"/>
        </w:rPr>
        <w:t>developing a program</w:t>
      </w:r>
      <w:r w:rsidR="008D4E39">
        <w:rPr>
          <w:lang w:eastAsia="en-US"/>
        </w:rPr>
        <w:t xml:space="preserve"> to </w:t>
      </w:r>
      <w:r w:rsidR="00C8582D">
        <w:rPr>
          <w:lang w:eastAsia="en-US"/>
        </w:rPr>
        <w:t>develop</w:t>
      </w:r>
      <w:r w:rsidR="008D4E39">
        <w:rPr>
          <w:lang w:eastAsia="en-US"/>
        </w:rPr>
        <w:t xml:space="preserve"> their digital ability</w:t>
      </w:r>
      <w:r w:rsidR="00C8582D">
        <w:rPr>
          <w:lang w:eastAsia="en-US"/>
        </w:rPr>
        <w:t xml:space="preserve"> from scratch</w:t>
      </w:r>
      <w:r w:rsidR="008D4E39">
        <w:rPr>
          <w:lang w:eastAsia="en-US"/>
        </w:rPr>
        <w:t xml:space="preserve">, what </w:t>
      </w:r>
      <w:r w:rsidR="00C8582D">
        <w:rPr>
          <w:lang w:eastAsia="en-US"/>
        </w:rPr>
        <w:t>could</w:t>
      </w:r>
      <w:r w:rsidR="008D4E39">
        <w:rPr>
          <w:lang w:eastAsia="en-US"/>
        </w:rPr>
        <w:t xml:space="preserve"> instead be achieved by </w:t>
      </w:r>
      <w:r w:rsidR="00C8582D">
        <w:rPr>
          <w:lang w:eastAsia="en-US"/>
        </w:rPr>
        <w:t xml:space="preserve">targeting people who </w:t>
      </w:r>
      <w:r w:rsidR="00816415">
        <w:rPr>
          <w:lang w:eastAsia="en-US"/>
        </w:rPr>
        <w:t>ha</w:t>
      </w:r>
      <w:r w:rsidR="002F69A9">
        <w:rPr>
          <w:lang w:eastAsia="en-US"/>
        </w:rPr>
        <w:t>ve</w:t>
      </w:r>
      <w:r w:rsidR="00816415">
        <w:rPr>
          <w:lang w:eastAsia="en-US"/>
        </w:rPr>
        <w:t xml:space="preserve"> some level of connection but </w:t>
      </w:r>
      <w:r w:rsidR="002F69A9">
        <w:rPr>
          <w:lang w:eastAsia="en-US"/>
        </w:rPr>
        <w:t>are</w:t>
      </w:r>
      <w:r w:rsidR="00816415">
        <w:rPr>
          <w:lang w:eastAsia="en-US"/>
        </w:rPr>
        <w:t xml:space="preserve"> not digitally confident.</w:t>
      </w:r>
      <w:r w:rsidR="008D4E39">
        <w:rPr>
          <w:lang w:eastAsia="en-US"/>
        </w:rPr>
        <w:t xml:space="preserve"> </w:t>
      </w:r>
    </w:p>
    <w:p w14:paraId="182D8EAD" w14:textId="46665374" w:rsidR="001674B7" w:rsidRDefault="007A5360" w:rsidP="00913A9C">
      <w:pPr>
        <w:jc w:val="both"/>
        <w:rPr>
          <w:lang w:eastAsia="en-US"/>
        </w:rPr>
      </w:pPr>
      <w:r>
        <w:rPr>
          <w:lang w:eastAsia="en-US"/>
        </w:rPr>
        <w:t>A</w:t>
      </w:r>
      <w:r w:rsidR="00E25060">
        <w:rPr>
          <w:lang w:eastAsia="en-US"/>
        </w:rPr>
        <w:t xml:space="preserve">s mentioned earlier, First Nations youth have a </w:t>
      </w:r>
      <w:r w:rsidR="00233947">
        <w:rPr>
          <w:lang w:eastAsia="en-US"/>
        </w:rPr>
        <w:t>major</w:t>
      </w:r>
      <w:r w:rsidR="00E25060">
        <w:rPr>
          <w:lang w:eastAsia="en-US"/>
        </w:rPr>
        <w:t xml:space="preserve"> role to play as future leaders and are </w:t>
      </w:r>
      <w:r w:rsidR="00233947">
        <w:rPr>
          <w:lang w:eastAsia="en-US"/>
        </w:rPr>
        <w:t>quite often</w:t>
      </w:r>
      <w:r w:rsidR="00E25060">
        <w:rPr>
          <w:lang w:eastAsia="en-US"/>
        </w:rPr>
        <w:t xml:space="preserve"> savvy users of digital technology</w:t>
      </w:r>
      <w:r w:rsidR="00233947">
        <w:rPr>
          <w:lang w:eastAsia="en-US"/>
        </w:rPr>
        <w:t xml:space="preserve">. </w:t>
      </w:r>
      <w:r w:rsidR="00E940CE">
        <w:rPr>
          <w:lang w:eastAsia="en-US"/>
        </w:rPr>
        <w:t xml:space="preserve">Upskilling First Nations kids and young people </w:t>
      </w:r>
      <w:r w:rsidR="00A749C7">
        <w:rPr>
          <w:lang w:eastAsia="en-US"/>
        </w:rPr>
        <w:t>can</w:t>
      </w:r>
      <w:r w:rsidR="00E940CE">
        <w:rPr>
          <w:lang w:eastAsia="en-US"/>
        </w:rPr>
        <w:t xml:space="preserve"> in turn lead to the upskilling of older people,</w:t>
      </w:r>
      <w:r>
        <w:rPr>
          <w:rStyle w:val="FootnoteReference"/>
          <w:lang w:eastAsia="en-US"/>
        </w:rPr>
        <w:footnoteReference w:id="56"/>
      </w:r>
      <w:r w:rsidR="00E940CE">
        <w:rPr>
          <w:lang w:eastAsia="en-US"/>
        </w:rPr>
        <w:t xml:space="preserve"> and so investment in approaches focused on First Nations youth will likely </w:t>
      </w:r>
      <w:r w:rsidR="00FC352F">
        <w:rPr>
          <w:lang w:eastAsia="en-US"/>
        </w:rPr>
        <w:t xml:space="preserve">have a considerable impact. </w:t>
      </w:r>
      <w:r w:rsidR="00A62A39">
        <w:rPr>
          <w:lang w:eastAsia="en-US"/>
        </w:rPr>
        <w:t>As such, t</w:t>
      </w:r>
      <w:r w:rsidR="00FD12D3">
        <w:rPr>
          <w:lang w:eastAsia="en-US"/>
        </w:rPr>
        <w:t xml:space="preserve">here should be </w:t>
      </w:r>
      <w:r w:rsidR="00A62A39">
        <w:rPr>
          <w:lang w:eastAsia="en-US"/>
        </w:rPr>
        <w:t>greater</w:t>
      </w:r>
      <w:r w:rsidR="00FD12D3">
        <w:rPr>
          <w:lang w:eastAsia="en-US"/>
        </w:rPr>
        <w:t xml:space="preserve"> investment in </w:t>
      </w:r>
      <w:r w:rsidR="008741AD">
        <w:rPr>
          <w:lang w:eastAsia="en-US"/>
        </w:rPr>
        <w:t xml:space="preserve">expanding the </w:t>
      </w:r>
      <w:proofErr w:type="gramStart"/>
      <w:r w:rsidR="008741AD">
        <w:rPr>
          <w:lang w:eastAsia="en-US"/>
        </w:rPr>
        <w:t>capacity</w:t>
      </w:r>
      <w:proofErr w:type="gramEnd"/>
      <w:r w:rsidR="008741AD">
        <w:rPr>
          <w:lang w:eastAsia="en-US"/>
        </w:rPr>
        <w:t xml:space="preserve"> of the current Australian teaching workforce to </w:t>
      </w:r>
      <w:r w:rsidR="00E31BF9">
        <w:rPr>
          <w:lang w:eastAsia="en-US"/>
        </w:rPr>
        <w:t>support the digital ability of their students, rather than relying on short-term program delivery from outside</w:t>
      </w:r>
      <w:r w:rsidR="001775A3">
        <w:rPr>
          <w:lang w:eastAsia="en-US"/>
        </w:rPr>
        <w:t xml:space="preserve"> entities.</w:t>
      </w:r>
      <w:r w:rsidR="00501C0B">
        <w:rPr>
          <w:lang w:eastAsia="en-US"/>
        </w:rPr>
        <w:t xml:space="preserve"> Teachers must be supported to teach digital ability in a way that is more responsive to the needs of their students, </w:t>
      </w:r>
      <w:proofErr w:type="gramStart"/>
      <w:r w:rsidR="002D4333">
        <w:rPr>
          <w:lang w:eastAsia="en-US"/>
        </w:rPr>
        <w:t>and in particular, provided</w:t>
      </w:r>
      <w:proofErr w:type="gramEnd"/>
      <w:r w:rsidR="002D4333">
        <w:rPr>
          <w:lang w:eastAsia="en-US"/>
        </w:rPr>
        <w:t xml:space="preserve"> with </w:t>
      </w:r>
      <w:r w:rsidR="00AE2D50">
        <w:rPr>
          <w:lang w:eastAsia="en-US"/>
        </w:rPr>
        <w:t>the necessary information to take</w:t>
      </w:r>
      <w:r w:rsidR="002D4333">
        <w:rPr>
          <w:lang w:eastAsia="en-US"/>
        </w:rPr>
        <w:t xml:space="preserve"> socio-cultural context into account</w:t>
      </w:r>
      <w:r w:rsidR="00AE2D50">
        <w:rPr>
          <w:lang w:eastAsia="en-US"/>
        </w:rPr>
        <w:t>.</w:t>
      </w:r>
      <w:r w:rsidR="00356703">
        <w:rPr>
          <w:rStyle w:val="FootnoteReference"/>
          <w:lang w:eastAsia="en-US"/>
        </w:rPr>
        <w:footnoteReference w:id="57"/>
      </w:r>
      <w:r w:rsidR="00AE2D50">
        <w:rPr>
          <w:lang w:eastAsia="en-US"/>
        </w:rPr>
        <w:t xml:space="preserve"> This would involve, for instance, being flexible and understanding that not all students will have access to their own individual device on which to do schoolwork. </w:t>
      </w:r>
    </w:p>
    <w:p w14:paraId="123AE748" w14:textId="2F222F68" w:rsidR="00AE2D50" w:rsidRPr="00214629" w:rsidRDefault="00AE2D50" w:rsidP="00AE2D50">
      <w:pPr>
        <w:pStyle w:val="Recommendation"/>
        <w:numPr>
          <w:ilvl w:val="0"/>
          <w:numId w:val="7"/>
        </w:numPr>
      </w:pPr>
      <w:r w:rsidRPr="00214629">
        <w:t xml:space="preserve">That </w:t>
      </w:r>
      <w:r w:rsidR="0055329B">
        <w:t xml:space="preserve">the Australian teaching workforce is supported and adequately resourced to </w:t>
      </w:r>
      <w:r w:rsidR="009F72D4">
        <w:t>enhance the digital ability of their students.</w:t>
      </w:r>
      <w:r w:rsidRPr="00214629">
        <w:t xml:space="preserve"> </w:t>
      </w:r>
    </w:p>
    <w:p w14:paraId="1A9E1DF9" w14:textId="77777777" w:rsidR="007A2935" w:rsidRDefault="00B3490C" w:rsidP="007A2935">
      <w:pPr>
        <w:jc w:val="both"/>
      </w:pPr>
      <w:r>
        <w:t>Upskilling teachers in relation to digital ability will increase the likelihood of sustain</w:t>
      </w:r>
      <w:r w:rsidR="00A56790">
        <w:t>able action on digital inclusion.</w:t>
      </w:r>
      <w:r w:rsidR="002C446C">
        <w:t xml:space="preserve"> </w:t>
      </w:r>
      <w:r w:rsidR="00961366">
        <w:t xml:space="preserve">Furthermore, </w:t>
      </w:r>
      <w:r w:rsidR="00C3121F">
        <w:t>the enabling role of digital inclusion</w:t>
      </w:r>
      <w:r w:rsidR="00F17D65">
        <w:t xml:space="preserve"> in relation to other</w:t>
      </w:r>
      <w:r w:rsidR="009E61E8">
        <w:t xml:space="preserve"> Closing the Gap </w:t>
      </w:r>
      <w:r w:rsidR="00C3121F">
        <w:t xml:space="preserve">outcomes </w:t>
      </w:r>
      <w:r w:rsidR="00F17D65">
        <w:t xml:space="preserve">must also be </w:t>
      </w:r>
      <w:r w:rsidR="00DC0534">
        <w:t xml:space="preserve">considered in relation to </w:t>
      </w:r>
      <w:r w:rsidR="00305B6D">
        <w:t xml:space="preserve">the general teaching curriculum. Teachers must be </w:t>
      </w:r>
      <w:r w:rsidR="00305B6D">
        <w:lastRenderedPageBreak/>
        <w:t xml:space="preserve">supported and encouraged to consider the ways in which enhanced digital ability could lead to </w:t>
      </w:r>
      <w:r w:rsidR="000D3AD5">
        <w:t>further</w:t>
      </w:r>
      <w:r w:rsidR="00CD40AE">
        <w:t xml:space="preserve"> </w:t>
      </w:r>
      <w:r w:rsidR="000D3AD5">
        <w:t>educational benefits.</w:t>
      </w:r>
    </w:p>
    <w:p w14:paraId="6A2EB20B" w14:textId="69DC9B3F" w:rsidR="00A749C7" w:rsidRDefault="00A749C7" w:rsidP="00A749C7">
      <w:pPr>
        <w:jc w:val="both"/>
        <w:rPr>
          <w:lang w:eastAsia="en-US"/>
        </w:rPr>
      </w:pPr>
      <w:r>
        <w:rPr>
          <w:lang w:eastAsia="en-US"/>
        </w:rPr>
        <w:t>First Nations peoples</w:t>
      </w:r>
      <w:r w:rsidR="00BC4FC2">
        <w:rPr>
          <w:lang w:eastAsia="en-US"/>
        </w:rPr>
        <w:t>’</w:t>
      </w:r>
      <w:r>
        <w:rPr>
          <w:lang w:eastAsia="en-US"/>
        </w:rPr>
        <w:t xml:space="preserve"> use of social media could also be taken into consideration, in terms of </w:t>
      </w:r>
      <w:proofErr w:type="gramStart"/>
      <w:r>
        <w:rPr>
          <w:lang w:eastAsia="en-US"/>
        </w:rPr>
        <w:t>leveraging</w:t>
      </w:r>
      <w:proofErr w:type="gramEnd"/>
      <w:r>
        <w:rPr>
          <w:lang w:eastAsia="en-US"/>
        </w:rPr>
        <w:t xml:space="preserve"> First Nations peoples with social media profiles or large followings as ambassadors for digital inclusion or digital ability more specifically. Looking at creative ways to </w:t>
      </w:r>
      <w:proofErr w:type="gramStart"/>
      <w:r>
        <w:rPr>
          <w:lang w:eastAsia="en-US"/>
        </w:rPr>
        <w:t>leverage</w:t>
      </w:r>
      <w:proofErr w:type="gramEnd"/>
      <w:r>
        <w:rPr>
          <w:lang w:eastAsia="en-US"/>
        </w:rPr>
        <w:t xml:space="preserve"> strong, existing networks and connections is an important step towards improved digital ability for First Nations communities. This could feed into a broader First Nations digital inclusion campaign. If a campaign were to be run, again, this must be First Nations led and developed in collaboration with those involved with information dissemination – such as cultural and community hubs, RIMOs and other community-controlled organisations. </w:t>
      </w:r>
    </w:p>
    <w:p w14:paraId="3F5E9765" w14:textId="280AC881" w:rsidR="007A5360" w:rsidRPr="00AA1F55" w:rsidRDefault="007A5360" w:rsidP="007A5360">
      <w:pPr>
        <w:jc w:val="both"/>
      </w:pPr>
      <w:r>
        <w:t xml:space="preserve">Finally, funding could be made available for digital inclusion officers or mentors to be embedded in community-controlled organisations or other First Nations groups in communities. </w:t>
      </w:r>
      <w:r w:rsidR="00282C6D">
        <w:t>Digital ability work that is led by</w:t>
      </w:r>
      <w:r w:rsidR="007A2935">
        <w:t xml:space="preserve"> </w:t>
      </w:r>
      <w:r w:rsidR="003D6E3E">
        <w:t xml:space="preserve">First Nations </w:t>
      </w:r>
      <w:r w:rsidR="007A2935" w:rsidRPr="00AA1F55">
        <w:t>communit</w:t>
      </w:r>
      <w:r w:rsidR="00282C6D">
        <w:t xml:space="preserve">ies </w:t>
      </w:r>
      <w:r w:rsidR="003D6E3E">
        <w:t>offers a</w:t>
      </w:r>
      <w:r w:rsidR="00282C6D">
        <w:t xml:space="preserve">n essential </w:t>
      </w:r>
      <w:r w:rsidR="003D6E3E">
        <w:t>opportunity for sustainable program delivery, provided that adequate investment and support is</w:t>
      </w:r>
      <w:r w:rsidR="00282C6D">
        <w:t xml:space="preserve"> made available to these local community approaches</w:t>
      </w:r>
      <w:r w:rsidR="003D6E3E">
        <w:t xml:space="preserve">. </w:t>
      </w:r>
      <w:r w:rsidR="00593404">
        <w:t>Furthermore, the</w:t>
      </w:r>
      <w:r w:rsidR="00473307">
        <w:t xml:space="preserve">re would be opportunities to develop and </w:t>
      </w:r>
      <w:proofErr w:type="gramStart"/>
      <w:r w:rsidR="00473307">
        <w:t>maintain</w:t>
      </w:r>
      <w:proofErr w:type="gramEnd"/>
      <w:r w:rsidR="00473307">
        <w:t xml:space="preserve"> peer support networks between local</w:t>
      </w:r>
      <w:r w:rsidR="006221A7">
        <w:t xml:space="preserve"> people in thes</w:t>
      </w:r>
      <w:r w:rsidR="00593404">
        <w:t>e digital inclusion officer or mentor roles</w:t>
      </w:r>
      <w:r w:rsidR="009D1352">
        <w:t>, and the ability to deliver these essential skills on Country</w:t>
      </w:r>
      <w:r w:rsidR="003D6E3E">
        <w:t xml:space="preserve">. </w:t>
      </w:r>
    </w:p>
    <w:p w14:paraId="28E33E22" w14:textId="2CC6A6B1" w:rsidR="009567BC" w:rsidRPr="00F24E35" w:rsidRDefault="00140051" w:rsidP="00614C57">
      <w:pPr>
        <w:pStyle w:val="Heading3"/>
        <w:rPr>
          <w:rStyle w:val="Emphasis"/>
          <w:i w:val="0"/>
          <w:iCs/>
        </w:rPr>
      </w:pPr>
      <w:bookmarkStart w:id="30" w:name="_Toc87020233"/>
      <w:r w:rsidRPr="002E50AD">
        <w:t>Are there initiatives, including international initiatives, that have successfully addressed digital ability issues or improving digital skills, particularly for older Indigenous Australians, and why were they successful?</w:t>
      </w:r>
      <w:bookmarkEnd w:id="30"/>
    </w:p>
    <w:p w14:paraId="62AC0269" w14:textId="73E4BAE8" w:rsidR="00282C6D" w:rsidRPr="00282C6D" w:rsidRDefault="00282C6D" w:rsidP="00614C57">
      <w:pPr>
        <w:rPr>
          <w:rStyle w:val="Emphasis"/>
        </w:rPr>
      </w:pPr>
      <w:proofErr w:type="spellStart"/>
      <w:r w:rsidRPr="00282C6D">
        <w:rPr>
          <w:rStyle w:val="Emphasis"/>
        </w:rPr>
        <w:t>inDigiM</w:t>
      </w:r>
      <w:r w:rsidR="00A80A44">
        <w:rPr>
          <w:rStyle w:val="Emphasis"/>
        </w:rPr>
        <w:t>OB</w:t>
      </w:r>
      <w:proofErr w:type="spellEnd"/>
    </w:p>
    <w:p w14:paraId="24F1D4B8" w14:textId="03130A72" w:rsidR="00614C57" w:rsidRPr="00AA1F55" w:rsidRDefault="00614C57" w:rsidP="0015203B">
      <w:pPr>
        <w:jc w:val="both"/>
      </w:pPr>
      <w:proofErr w:type="spellStart"/>
      <w:r w:rsidRPr="00AA1F55">
        <w:t>inDigiMOB</w:t>
      </w:r>
      <w:proofErr w:type="spellEnd"/>
      <w:r w:rsidRPr="00AA1F55">
        <w:t xml:space="preserve"> allow</w:t>
      </w:r>
      <w:r w:rsidR="0043640C">
        <w:t>s</w:t>
      </w:r>
      <w:r w:rsidRPr="00AA1F55">
        <w:t xml:space="preserve"> community organisations, land councils and corporations to partner and deliver digital capability and cyber safety training to people living in remote Indigenous communities. </w:t>
      </w:r>
      <w:r w:rsidR="00914DF2">
        <w:t>It ha</w:t>
      </w:r>
      <w:r w:rsidR="00D9232C">
        <w:t xml:space="preserve">s </w:t>
      </w:r>
      <w:proofErr w:type="gramStart"/>
      <w:r w:rsidR="00D9232C">
        <w:t>impacted</w:t>
      </w:r>
      <w:proofErr w:type="gramEnd"/>
      <w:r w:rsidR="00D9232C">
        <w:t xml:space="preserve"> over 3,600 individuals and engaged 24 NT communities in its work.</w:t>
      </w:r>
      <w:r w:rsidR="00F02CB9">
        <w:rPr>
          <w:rStyle w:val="FootnoteReference"/>
        </w:rPr>
        <w:footnoteReference w:id="58"/>
      </w:r>
      <w:r w:rsidR="00D9232C">
        <w:t xml:space="preserve"> </w:t>
      </w:r>
      <w:r w:rsidR="00D90C2A">
        <w:t xml:space="preserve">Indeed, </w:t>
      </w:r>
      <w:proofErr w:type="spellStart"/>
      <w:r w:rsidR="00DE2D27">
        <w:t>inDigiMOB</w:t>
      </w:r>
      <w:proofErr w:type="spellEnd"/>
      <w:r w:rsidR="00DE2D27">
        <w:t xml:space="preserve"> played a key role</w:t>
      </w:r>
      <w:r w:rsidR="00F02CB9">
        <w:t xml:space="preserve"> in </w:t>
      </w:r>
      <w:r w:rsidR="00DE2D27">
        <w:t xml:space="preserve">supporting </w:t>
      </w:r>
      <w:r w:rsidR="00F02CB9">
        <w:t xml:space="preserve">First Nations </w:t>
      </w:r>
      <w:r w:rsidR="00DE2D27">
        <w:t>peoples during the COVID-19 pand</w:t>
      </w:r>
      <w:r w:rsidR="002D3D75">
        <w:t>e</w:t>
      </w:r>
      <w:r w:rsidR="00DE2D27">
        <w:t>mic</w:t>
      </w:r>
      <w:r w:rsidR="009C466B">
        <w:t>.</w:t>
      </w:r>
      <w:r w:rsidR="008459F6">
        <w:rPr>
          <w:rStyle w:val="FootnoteReference"/>
        </w:rPr>
        <w:footnoteReference w:id="59"/>
      </w:r>
      <w:r w:rsidR="00D9232C">
        <w:t xml:space="preserve"> </w:t>
      </w:r>
      <w:proofErr w:type="spellStart"/>
      <w:r w:rsidRPr="00AA1F55">
        <w:t>inDigiMOB</w:t>
      </w:r>
      <w:proofErr w:type="spellEnd"/>
      <w:r w:rsidRPr="00AA1F55">
        <w:t xml:space="preserve"> is demonstrated to be a highly successful model for program delivery and should be scaled up and funded in perpetuity.</w:t>
      </w:r>
      <w:r w:rsidRPr="00AA1F55">
        <w:rPr>
          <w:rStyle w:val="FootnoteReference"/>
        </w:rPr>
        <w:footnoteReference w:id="60"/>
      </w:r>
    </w:p>
    <w:p w14:paraId="691244EB" w14:textId="77777777" w:rsidR="0004209B" w:rsidRPr="00AA1F55" w:rsidRDefault="0004209B" w:rsidP="0015203B">
      <w:pPr>
        <w:pStyle w:val="Recommendation"/>
        <w:numPr>
          <w:ilvl w:val="0"/>
          <w:numId w:val="7"/>
        </w:numPr>
        <w:jc w:val="both"/>
      </w:pPr>
      <w:r w:rsidRPr="00AA1F55">
        <w:t xml:space="preserve">That the Federal Government </w:t>
      </w:r>
      <w:proofErr w:type="gramStart"/>
      <w:r w:rsidRPr="00AA1F55">
        <w:t>allocate</w:t>
      </w:r>
      <w:proofErr w:type="gramEnd"/>
      <w:r w:rsidRPr="00AA1F55">
        <w:t xml:space="preserve"> sufficient and ongoing funding to the delivery of digital skills programs for First Nations people, including expansion of the </w:t>
      </w:r>
      <w:proofErr w:type="spellStart"/>
      <w:r w:rsidRPr="00AA1F55">
        <w:t>inDigiMOB</w:t>
      </w:r>
      <w:proofErr w:type="spellEnd"/>
      <w:r w:rsidRPr="00AA1F55">
        <w:t xml:space="preserve"> program. </w:t>
      </w:r>
    </w:p>
    <w:p w14:paraId="24A6A51D" w14:textId="4C0C0DB6" w:rsidR="00650F7E" w:rsidRPr="00650F7E" w:rsidRDefault="00460FB1" w:rsidP="00650F7E">
      <w:pPr>
        <w:jc w:val="both"/>
        <w:rPr>
          <w:rStyle w:val="Emphasis"/>
          <w:i w:val="0"/>
          <w:iCs w:val="0"/>
        </w:rPr>
      </w:pPr>
      <w:r>
        <w:lastRenderedPageBreak/>
        <w:t xml:space="preserve">In particular, the support </w:t>
      </w:r>
      <w:proofErr w:type="spellStart"/>
      <w:r>
        <w:t>inDigiMOB</w:t>
      </w:r>
      <w:proofErr w:type="spellEnd"/>
      <w:r>
        <w:t xml:space="preserve"> offers to community digital mentors, and the capacity building model upon which it operates is </w:t>
      </w:r>
      <w:proofErr w:type="gramStart"/>
      <w:r>
        <w:t>crucial</w:t>
      </w:r>
      <w:r w:rsidR="008459F6">
        <w:t>, and</w:t>
      </w:r>
      <w:proofErr w:type="gramEnd"/>
      <w:r w:rsidR="008459F6">
        <w:t xml:space="preserve"> should be </w:t>
      </w:r>
      <w:r w:rsidR="00C15AD4">
        <w:t>looked</w:t>
      </w:r>
      <w:r w:rsidR="008459F6">
        <w:t xml:space="preserve"> to </w:t>
      </w:r>
      <w:r w:rsidR="00C15AD4">
        <w:t>as a best practice approach to digital capacity building</w:t>
      </w:r>
      <w:r w:rsidR="002E50AD">
        <w:t xml:space="preserve">. </w:t>
      </w:r>
    </w:p>
    <w:p w14:paraId="4DC3BC0E" w14:textId="5498C897" w:rsidR="0004209B" w:rsidRPr="00987A65" w:rsidRDefault="00BC2A96" w:rsidP="00614C57">
      <w:pPr>
        <w:rPr>
          <w:rStyle w:val="Emphasis"/>
        </w:rPr>
      </w:pPr>
      <w:r>
        <w:rPr>
          <w:rStyle w:val="Emphasis"/>
        </w:rPr>
        <w:t>First Nations media</w:t>
      </w:r>
    </w:p>
    <w:p w14:paraId="1B990194" w14:textId="34454437" w:rsidR="00A80A44" w:rsidRPr="006611B0" w:rsidRDefault="00BC2A96" w:rsidP="0058710B">
      <w:pPr>
        <w:jc w:val="both"/>
        <w:rPr>
          <w:rStyle w:val="Emphasis"/>
          <w:i w:val="0"/>
          <w:iCs w:val="0"/>
        </w:rPr>
      </w:pPr>
      <w:r>
        <w:t>First Nations media</w:t>
      </w:r>
      <w:r w:rsidR="00EC2E78">
        <w:t xml:space="preserve"> organisations</w:t>
      </w:r>
      <w:r>
        <w:t xml:space="preserve">, including RIMOs, </w:t>
      </w:r>
      <w:r w:rsidR="004B36B6">
        <w:t xml:space="preserve">play a </w:t>
      </w:r>
      <w:r w:rsidR="00BE698C">
        <w:t>critical</w:t>
      </w:r>
      <w:r w:rsidR="004B36B6">
        <w:t xml:space="preserve"> role in </w:t>
      </w:r>
      <w:r w:rsidR="00BE698C">
        <w:t>spreading</w:t>
      </w:r>
      <w:r w:rsidR="004B36B6">
        <w:t xml:space="preserve"> information to First Nations communities</w:t>
      </w:r>
      <w:r w:rsidR="000B2BBA">
        <w:t xml:space="preserve">. </w:t>
      </w:r>
      <w:r w:rsidR="00103858">
        <w:t xml:space="preserve">For example, during COVID-19 Wilcannia River Radio helped keep people connected and informed, and </w:t>
      </w:r>
      <w:r w:rsidR="0003235E">
        <w:t>started Wilcannia Storytime to deliver school lessons over radio, in addition to helping to deliver food and basic services.</w:t>
      </w:r>
      <w:r w:rsidR="0003235E">
        <w:rPr>
          <w:rStyle w:val="FootnoteReference"/>
        </w:rPr>
        <w:footnoteReference w:id="61"/>
      </w:r>
      <w:r w:rsidR="0003235E">
        <w:t xml:space="preserve"> </w:t>
      </w:r>
      <w:r w:rsidR="00C51BC4">
        <w:t xml:space="preserve">Other examples of </w:t>
      </w:r>
      <w:r w:rsidR="00423071">
        <w:t>impactful First Nations media and content include TSIMA</w:t>
      </w:r>
      <w:r w:rsidR="00C83AA0">
        <w:t xml:space="preserve"> in the Torres Strait</w:t>
      </w:r>
      <w:r w:rsidR="0058710B">
        <w:t xml:space="preserve"> and </w:t>
      </w:r>
      <w:proofErr w:type="spellStart"/>
      <w:r w:rsidR="0058710B">
        <w:t>indigiTUBE</w:t>
      </w:r>
      <w:proofErr w:type="spellEnd"/>
      <w:r w:rsidR="0058710B">
        <w:t>.</w:t>
      </w:r>
      <w:r w:rsidR="0058710B">
        <w:rPr>
          <w:rStyle w:val="FootnoteReference"/>
        </w:rPr>
        <w:footnoteReference w:id="62"/>
      </w:r>
      <w:r w:rsidR="0058710B">
        <w:t xml:space="preserve"> </w:t>
      </w:r>
      <w:r w:rsidR="000D33F0">
        <w:t xml:space="preserve">In addition to providing key information and </w:t>
      </w:r>
      <w:r w:rsidR="00E2582E">
        <w:t>services to community, the</w:t>
      </w:r>
      <w:r w:rsidR="0003235E">
        <w:t xml:space="preserve"> </w:t>
      </w:r>
      <w:r w:rsidR="00C51BC4">
        <w:t>availability</w:t>
      </w:r>
      <w:r w:rsidR="0003235E">
        <w:t xml:space="preserve"> of First Nations </w:t>
      </w:r>
      <w:r w:rsidR="00C51BC4">
        <w:t xml:space="preserve">media and </w:t>
      </w:r>
      <w:r w:rsidR="0003235E">
        <w:t>content can help get people</w:t>
      </w:r>
      <w:r w:rsidR="00C51BC4">
        <w:t xml:space="preserve"> online, and give them something to actively engage with once they get there.</w:t>
      </w:r>
    </w:p>
    <w:p w14:paraId="1AD893C6" w14:textId="062BD4F2" w:rsidR="00987A65" w:rsidRPr="00987A65" w:rsidRDefault="00987A65" w:rsidP="00614C57">
      <w:pPr>
        <w:rPr>
          <w:rStyle w:val="Emphasis"/>
        </w:rPr>
      </w:pPr>
      <w:r w:rsidRPr="00987A65">
        <w:rPr>
          <w:rStyle w:val="Emphasis"/>
        </w:rPr>
        <w:t>Deadly Digital Communities</w:t>
      </w:r>
    </w:p>
    <w:p w14:paraId="4DE9FC9E" w14:textId="48088F5E" w:rsidR="0050471B" w:rsidRPr="0050471B" w:rsidRDefault="0050471B" w:rsidP="00C15AD4">
      <w:pPr>
        <w:jc w:val="both"/>
        <w:rPr>
          <w:rStyle w:val="Emphasis"/>
          <w:i w:val="0"/>
          <w:iCs w:val="0"/>
        </w:rPr>
      </w:pPr>
      <w:r>
        <w:rPr>
          <w:rStyle w:val="Emphasis"/>
          <w:i w:val="0"/>
          <w:iCs w:val="0"/>
        </w:rPr>
        <w:t xml:space="preserve">Deadly Digital Communities </w:t>
      </w:r>
      <w:r w:rsidR="00AA41E2">
        <w:rPr>
          <w:rStyle w:val="Emphasis"/>
          <w:i w:val="0"/>
          <w:iCs w:val="0"/>
        </w:rPr>
        <w:t xml:space="preserve">also plays an important role in developing the digital ability skills of First Nations communities across Queensland. </w:t>
      </w:r>
      <w:r w:rsidR="00D054C3">
        <w:rPr>
          <w:rStyle w:val="Emphasis"/>
          <w:i w:val="0"/>
          <w:iCs w:val="0"/>
        </w:rPr>
        <w:t xml:space="preserve">Participants learn a range of </w:t>
      </w:r>
      <w:r w:rsidR="00947774">
        <w:rPr>
          <w:rStyle w:val="Emphasis"/>
          <w:i w:val="0"/>
          <w:iCs w:val="0"/>
        </w:rPr>
        <w:t>digital skills</w:t>
      </w:r>
      <w:r w:rsidR="00EC5FE8">
        <w:rPr>
          <w:rStyle w:val="Emphasis"/>
          <w:i w:val="0"/>
          <w:iCs w:val="0"/>
        </w:rPr>
        <w:t xml:space="preserve"> including how to use digital technologies to access different services, such as health or financial services.</w:t>
      </w:r>
      <w:r w:rsidR="008473C0">
        <w:rPr>
          <w:rStyle w:val="Emphasis"/>
          <w:i w:val="0"/>
          <w:iCs w:val="0"/>
        </w:rPr>
        <w:t xml:space="preserve"> Consideration should be given to how this </w:t>
      </w:r>
      <w:r w:rsidR="000777A1">
        <w:rPr>
          <w:rStyle w:val="Emphasis"/>
          <w:i w:val="0"/>
          <w:iCs w:val="0"/>
        </w:rPr>
        <w:t xml:space="preserve">program could be scaled up </w:t>
      </w:r>
      <w:r w:rsidR="00847504">
        <w:rPr>
          <w:rStyle w:val="Emphasis"/>
          <w:i w:val="0"/>
          <w:iCs w:val="0"/>
        </w:rPr>
        <w:t>in</w:t>
      </w:r>
      <w:r w:rsidR="00C15AD4">
        <w:rPr>
          <w:rStyle w:val="Emphasis"/>
          <w:i w:val="0"/>
          <w:iCs w:val="0"/>
        </w:rPr>
        <w:t xml:space="preserve"> the future.</w:t>
      </w:r>
    </w:p>
    <w:p w14:paraId="03C83CD9" w14:textId="77777777" w:rsidR="00140051" w:rsidRPr="00596454" w:rsidRDefault="00140051" w:rsidP="00140051">
      <w:pPr>
        <w:pStyle w:val="Heading3"/>
      </w:pPr>
      <w:bookmarkStart w:id="31" w:name="_Toc87020234"/>
      <w:r w:rsidRPr="00596454">
        <w:t>What organisations or agencies could support and improve digital ability levels?</w:t>
      </w:r>
      <w:bookmarkEnd w:id="31"/>
    </w:p>
    <w:p w14:paraId="3598F19F" w14:textId="009341E1" w:rsidR="0024533F" w:rsidRDefault="007934C5" w:rsidP="00596454">
      <w:pPr>
        <w:jc w:val="both"/>
      </w:pPr>
      <w:r>
        <w:t>A</w:t>
      </w:r>
      <w:r w:rsidR="009A6196">
        <w:t xml:space="preserve">s </w:t>
      </w:r>
      <w:r w:rsidR="008104BE">
        <w:t>discussed above, there are a</w:t>
      </w:r>
      <w:r>
        <w:t xml:space="preserve"> range of </w:t>
      </w:r>
      <w:r w:rsidR="009A6196">
        <w:t xml:space="preserve">individuals, </w:t>
      </w:r>
      <w:r>
        <w:t xml:space="preserve">organisations and agencies </w:t>
      </w:r>
      <w:r w:rsidR="008104BE">
        <w:t xml:space="preserve">that </w:t>
      </w:r>
      <w:r>
        <w:t>could support and improve digital ability levels, including:</w:t>
      </w:r>
    </w:p>
    <w:p w14:paraId="6F6CDA36" w14:textId="633CD546" w:rsidR="007934C5" w:rsidRDefault="007934C5" w:rsidP="00596454">
      <w:pPr>
        <w:pStyle w:val="ListParagraph"/>
        <w:numPr>
          <w:ilvl w:val="0"/>
          <w:numId w:val="5"/>
        </w:numPr>
        <w:jc w:val="both"/>
      </w:pPr>
      <w:r>
        <w:t>Community-controlled organisations</w:t>
      </w:r>
      <w:r w:rsidR="007561A3">
        <w:t>.</w:t>
      </w:r>
    </w:p>
    <w:p w14:paraId="00FEF6FB" w14:textId="0ADC63EA" w:rsidR="007561A3" w:rsidRDefault="007561A3" w:rsidP="00596454">
      <w:pPr>
        <w:pStyle w:val="ListParagraph"/>
        <w:numPr>
          <w:ilvl w:val="0"/>
          <w:numId w:val="5"/>
        </w:numPr>
        <w:jc w:val="both"/>
      </w:pPr>
      <w:r>
        <w:t>First Nations media and content producers.</w:t>
      </w:r>
    </w:p>
    <w:p w14:paraId="0E2F77F9" w14:textId="2FCEB978" w:rsidR="007934C5" w:rsidRDefault="007561A3" w:rsidP="00596454">
      <w:pPr>
        <w:pStyle w:val="ListParagraph"/>
        <w:numPr>
          <w:ilvl w:val="0"/>
          <w:numId w:val="5"/>
        </w:numPr>
        <w:jc w:val="both"/>
      </w:pPr>
      <w:r>
        <w:t>Schools and other educational facilities.</w:t>
      </w:r>
    </w:p>
    <w:p w14:paraId="2E6D0B30" w14:textId="43F1D0FD" w:rsidR="007934C5" w:rsidRDefault="007934C5" w:rsidP="00596454">
      <w:pPr>
        <w:pStyle w:val="ListParagraph"/>
        <w:numPr>
          <w:ilvl w:val="0"/>
          <w:numId w:val="5"/>
        </w:numPr>
        <w:jc w:val="both"/>
      </w:pPr>
      <w:r>
        <w:t xml:space="preserve">First Nations digital businesses, </w:t>
      </w:r>
      <w:proofErr w:type="gramStart"/>
      <w:r>
        <w:t>platforms</w:t>
      </w:r>
      <w:proofErr w:type="gramEnd"/>
      <w:r>
        <w:t xml:space="preserve"> and internet service providers.</w:t>
      </w:r>
      <w:r w:rsidR="007561A3">
        <w:rPr>
          <w:rStyle w:val="FootnoteReference"/>
        </w:rPr>
        <w:footnoteReference w:id="63"/>
      </w:r>
    </w:p>
    <w:p w14:paraId="6C9EF78C" w14:textId="310427B8" w:rsidR="007934C5" w:rsidRDefault="008104BE" w:rsidP="00596454">
      <w:pPr>
        <w:pStyle w:val="ListParagraph"/>
        <w:numPr>
          <w:ilvl w:val="0"/>
          <w:numId w:val="5"/>
        </w:numPr>
        <w:jc w:val="both"/>
      </w:pPr>
      <w:r>
        <w:t xml:space="preserve">First Nations </w:t>
      </w:r>
      <w:r w:rsidR="00BB6EF1">
        <w:t>social media influencers</w:t>
      </w:r>
      <w:r w:rsidR="00596454">
        <w:t>.</w:t>
      </w:r>
    </w:p>
    <w:p w14:paraId="1C62F070" w14:textId="77777777" w:rsidR="00140051" w:rsidRPr="00707A47" w:rsidRDefault="00140051" w:rsidP="00140051">
      <w:pPr>
        <w:pStyle w:val="Heading3"/>
      </w:pPr>
      <w:bookmarkStart w:id="32" w:name="_Toc87020235"/>
      <w:r w:rsidRPr="00707A47">
        <w:t>What is needed to help address online safety issues experienced by Indigenous Australians?</w:t>
      </w:r>
      <w:bookmarkEnd w:id="32"/>
    </w:p>
    <w:p w14:paraId="6A1C55EB" w14:textId="23207422" w:rsidR="00324035" w:rsidRDefault="008840C1" w:rsidP="009F0DE4">
      <w:pPr>
        <w:jc w:val="both"/>
        <w:rPr>
          <w:lang w:eastAsia="en-US"/>
        </w:rPr>
      </w:pPr>
      <w:r w:rsidRPr="007B56A5">
        <w:rPr>
          <w:lang w:eastAsia="en-US"/>
        </w:rPr>
        <w:t xml:space="preserve">A key </w:t>
      </w:r>
      <w:r w:rsidR="00965234">
        <w:rPr>
          <w:lang w:eastAsia="en-US"/>
        </w:rPr>
        <w:t>insight from</w:t>
      </w:r>
      <w:r w:rsidRPr="007B56A5">
        <w:rPr>
          <w:lang w:eastAsia="en-US"/>
        </w:rPr>
        <w:t xml:space="preserve"> First Nations Media Australia’s </w:t>
      </w:r>
      <w:r w:rsidRPr="007B56A5">
        <w:rPr>
          <w:i/>
          <w:iCs/>
          <w:lang w:eastAsia="en-US"/>
        </w:rPr>
        <w:t xml:space="preserve">Indigenous </w:t>
      </w:r>
      <w:r w:rsidR="007B56A5" w:rsidRPr="007B56A5">
        <w:rPr>
          <w:i/>
          <w:iCs/>
          <w:lang w:eastAsia="en-US"/>
        </w:rPr>
        <w:t>community perspectives and experiences of digital inclusion</w:t>
      </w:r>
      <w:r w:rsidRPr="007B56A5">
        <w:rPr>
          <w:i/>
          <w:iCs/>
          <w:lang w:eastAsia="en-US"/>
        </w:rPr>
        <w:t xml:space="preserve"> </w:t>
      </w:r>
      <w:r w:rsidRPr="007B56A5">
        <w:rPr>
          <w:lang w:eastAsia="en-US"/>
        </w:rPr>
        <w:t>report was that cyber bullying is a pervasive issue for First Nations peoples.</w:t>
      </w:r>
      <w:r w:rsidRPr="007B56A5">
        <w:rPr>
          <w:rStyle w:val="FootnoteReference"/>
          <w:lang w:eastAsia="en-US"/>
        </w:rPr>
        <w:footnoteReference w:id="64"/>
      </w:r>
      <w:r w:rsidR="007249AB">
        <w:rPr>
          <w:lang w:eastAsia="en-US"/>
        </w:rPr>
        <w:t xml:space="preserve"> </w:t>
      </w:r>
      <w:r w:rsidR="00BF5104">
        <w:rPr>
          <w:lang w:eastAsia="en-US"/>
        </w:rPr>
        <w:t>This report, and others,</w:t>
      </w:r>
      <w:r w:rsidR="00BF5104">
        <w:rPr>
          <w:rStyle w:val="FootnoteReference"/>
          <w:lang w:eastAsia="en-US"/>
        </w:rPr>
        <w:footnoteReference w:id="65"/>
      </w:r>
      <w:r w:rsidR="00BF5104">
        <w:rPr>
          <w:lang w:eastAsia="en-US"/>
        </w:rPr>
        <w:t xml:space="preserve"> have </w:t>
      </w:r>
      <w:proofErr w:type="gramStart"/>
      <w:r w:rsidR="00BF5104">
        <w:rPr>
          <w:lang w:eastAsia="en-US"/>
        </w:rPr>
        <w:t>identified</w:t>
      </w:r>
      <w:proofErr w:type="gramEnd"/>
      <w:r w:rsidR="00BF5104">
        <w:rPr>
          <w:lang w:eastAsia="en-US"/>
        </w:rPr>
        <w:t xml:space="preserve"> the</w:t>
      </w:r>
      <w:r w:rsidR="007249AB">
        <w:rPr>
          <w:lang w:eastAsia="en-US"/>
        </w:rPr>
        <w:t xml:space="preserve"> need for </w:t>
      </w:r>
      <w:r w:rsidR="009F0DE4">
        <w:rPr>
          <w:lang w:eastAsia="en-US"/>
        </w:rPr>
        <w:t xml:space="preserve">community education and </w:t>
      </w:r>
      <w:r w:rsidR="007249AB">
        <w:rPr>
          <w:lang w:eastAsia="en-US"/>
        </w:rPr>
        <w:t>programs to manage the risks associated with online participation, including issues relating to cyber security, cyber bullying and</w:t>
      </w:r>
      <w:r w:rsidR="00CF2D35">
        <w:rPr>
          <w:lang w:eastAsia="en-US"/>
        </w:rPr>
        <w:t xml:space="preserve"> online content unsuitable for children</w:t>
      </w:r>
      <w:r w:rsidR="009F0DE4">
        <w:rPr>
          <w:lang w:eastAsia="en-US"/>
        </w:rPr>
        <w:t>.</w:t>
      </w:r>
      <w:r w:rsidR="00B661EF">
        <w:rPr>
          <w:lang w:eastAsia="en-US"/>
        </w:rPr>
        <w:t xml:space="preserve"> </w:t>
      </w:r>
      <w:r w:rsidR="00324035">
        <w:rPr>
          <w:lang w:eastAsia="en-US"/>
        </w:rPr>
        <w:t xml:space="preserve">As outlined above, these community education initiatives must </w:t>
      </w:r>
      <w:r w:rsidR="00324035">
        <w:rPr>
          <w:lang w:eastAsia="en-US"/>
        </w:rPr>
        <w:lastRenderedPageBreak/>
        <w:t xml:space="preserve">be </w:t>
      </w:r>
      <w:r w:rsidR="00B661EF">
        <w:rPr>
          <w:lang w:eastAsia="en-US"/>
        </w:rPr>
        <w:t xml:space="preserve">First Nations led and delivered, culturally </w:t>
      </w:r>
      <w:proofErr w:type="gramStart"/>
      <w:r w:rsidR="00B661EF">
        <w:rPr>
          <w:lang w:eastAsia="en-US"/>
        </w:rPr>
        <w:t>appropriate</w:t>
      </w:r>
      <w:proofErr w:type="gramEnd"/>
      <w:r w:rsidR="00B661EF">
        <w:rPr>
          <w:lang w:eastAsia="en-US"/>
        </w:rPr>
        <w:t>, a</w:t>
      </w:r>
      <w:r w:rsidR="00C2474A">
        <w:rPr>
          <w:lang w:eastAsia="en-US"/>
        </w:rPr>
        <w:t>nd must not assume everyone has the same baseline knowledge or process of engaging online.</w:t>
      </w:r>
      <w:r w:rsidR="00B661EF">
        <w:rPr>
          <w:lang w:eastAsia="en-US"/>
        </w:rPr>
        <w:t xml:space="preserve"> </w:t>
      </w:r>
      <w:r w:rsidR="00707A47">
        <w:rPr>
          <w:lang w:eastAsia="en-US"/>
        </w:rPr>
        <w:t xml:space="preserve">They must also be relevant to individual experiences, as well as the community context (for instance, having customisable controls for community Wi-Fi connections so local communities can </w:t>
      </w:r>
      <w:proofErr w:type="gramStart"/>
      <w:r w:rsidR="00707A47">
        <w:rPr>
          <w:lang w:eastAsia="en-US"/>
        </w:rPr>
        <w:t>determine</w:t>
      </w:r>
      <w:proofErr w:type="gramEnd"/>
      <w:r w:rsidR="00707A47">
        <w:rPr>
          <w:lang w:eastAsia="en-US"/>
        </w:rPr>
        <w:t xml:space="preserve"> what access they want to permit).</w:t>
      </w:r>
    </w:p>
    <w:p w14:paraId="5F27B81B" w14:textId="49B11963" w:rsidR="00C2474A" w:rsidRPr="007B56A5" w:rsidRDefault="00C2474A" w:rsidP="009F0DE4">
      <w:pPr>
        <w:jc w:val="both"/>
        <w:rPr>
          <w:lang w:eastAsia="en-US"/>
        </w:rPr>
      </w:pPr>
      <w:r>
        <w:rPr>
          <w:lang w:eastAsia="en-US"/>
        </w:rPr>
        <w:t>More broadly, better protections and redress in relation to scams are important.</w:t>
      </w:r>
      <w:r w:rsidR="004D1B48">
        <w:rPr>
          <w:rStyle w:val="FootnoteReference"/>
          <w:lang w:eastAsia="en-US"/>
        </w:rPr>
        <w:footnoteReference w:id="66"/>
      </w:r>
      <w:r>
        <w:rPr>
          <w:lang w:eastAsia="en-US"/>
        </w:rPr>
        <w:t xml:space="preserve"> </w:t>
      </w:r>
    </w:p>
    <w:p w14:paraId="3023AF1E" w14:textId="1201AAC2" w:rsidR="00140051" w:rsidRPr="00AA1F55" w:rsidRDefault="00140051" w:rsidP="00140051">
      <w:pPr>
        <w:pStyle w:val="Heading2"/>
      </w:pPr>
      <w:bookmarkStart w:id="33" w:name="_Toc87020236"/>
      <w:r w:rsidRPr="00AA1F55">
        <w:t>Data</w:t>
      </w:r>
      <w:bookmarkEnd w:id="33"/>
    </w:p>
    <w:p w14:paraId="2DF8782B" w14:textId="7D3F20B9" w:rsidR="004C0282" w:rsidRPr="00AA1F55" w:rsidRDefault="003E1D9F" w:rsidP="003E1D9F">
      <w:pPr>
        <w:jc w:val="both"/>
        <w:rPr>
          <w:lang w:eastAsia="en-US"/>
        </w:rPr>
      </w:pPr>
      <w:r w:rsidRPr="00AA1F55">
        <w:t xml:space="preserve">As </w:t>
      </w:r>
      <w:proofErr w:type="gramStart"/>
      <w:r w:rsidRPr="00AA1F55">
        <w:t>identified</w:t>
      </w:r>
      <w:proofErr w:type="gramEnd"/>
      <w:r w:rsidRPr="00AA1F55">
        <w:t xml:space="preserve"> in the discussion paper,</w:t>
      </w:r>
      <w:r w:rsidRPr="00AA1F55">
        <w:rPr>
          <w:rStyle w:val="FootnoteReference"/>
        </w:rPr>
        <w:footnoteReference w:id="67"/>
      </w:r>
      <w:r w:rsidRPr="00AA1F55">
        <w:t xml:space="preserve"> there are limitations to using Australian Digital Inclusion Index (ADII) data in relation to the digital inclusion rates of First Nations peoples. We urge the NIAA to use the IDIP to </w:t>
      </w:r>
      <w:proofErr w:type="gramStart"/>
      <w:r w:rsidRPr="00AA1F55">
        <w:t>identify</w:t>
      </w:r>
      <w:proofErr w:type="gramEnd"/>
      <w:r w:rsidRPr="00AA1F55">
        <w:t xml:space="preserve"> and fund more reliable sources of data on the digital inclusion rates of First Nations peoples.</w:t>
      </w:r>
      <w:r w:rsidR="004C0282" w:rsidRPr="00AA1F55">
        <w:t xml:space="preserve"> This is particularly important g</w:t>
      </w:r>
      <w:r w:rsidR="008E5081" w:rsidRPr="00AA1F55">
        <w:rPr>
          <w:lang w:eastAsia="en-US"/>
        </w:rPr>
        <w:t>iven the</w:t>
      </w:r>
      <w:r w:rsidR="009B3D04" w:rsidRPr="00AA1F55">
        <w:rPr>
          <w:lang w:eastAsia="en-US"/>
        </w:rPr>
        <w:t xml:space="preserve"> short timeframe against which Target 17 of the Closing the Gap Agreement is to be met</w:t>
      </w:r>
      <w:r w:rsidR="004C0282" w:rsidRPr="00AA1F55">
        <w:rPr>
          <w:lang w:eastAsia="en-US"/>
        </w:rPr>
        <w:t>. Given this timing, w</w:t>
      </w:r>
      <w:r w:rsidR="009B3D04" w:rsidRPr="00AA1F55">
        <w:rPr>
          <w:lang w:eastAsia="en-US"/>
        </w:rPr>
        <w:t xml:space="preserve">e are concerned that the limitations in current data on digital inclusion and connectivity in First Nations communities will lead to significant challenges when </w:t>
      </w:r>
      <w:proofErr w:type="gramStart"/>
      <w:r w:rsidR="009B3D04" w:rsidRPr="00AA1F55">
        <w:rPr>
          <w:lang w:eastAsia="en-US"/>
        </w:rPr>
        <w:t>attempting</w:t>
      </w:r>
      <w:proofErr w:type="gramEnd"/>
      <w:r w:rsidR="009B3D04" w:rsidRPr="00AA1F55">
        <w:rPr>
          <w:lang w:eastAsia="en-US"/>
        </w:rPr>
        <w:t xml:space="preserve"> to measure progress and success </w:t>
      </w:r>
      <w:r w:rsidRPr="00AA1F55">
        <w:rPr>
          <w:lang w:eastAsia="en-US"/>
        </w:rPr>
        <w:t>against</w:t>
      </w:r>
      <w:r w:rsidR="009B3D04" w:rsidRPr="00AA1F55">
        <w:rPr>
          <w:lang w:eastAsia="en-US"/>
        </w:rPr>
        <w:t xml:space="preserve"> this Target.</w:t>
      </w:r>
      <w:r w:rsidR="00AC3263" w:rsidRPr="00AA1F55">
        <w:rPr>
          <w:rStyle w:val="FootnoteReference"/>
          <w:lang w:eastAsia="en-US"/>
        </w:rPr>
        <w:footnoteReference w:id="68"/>
      </w:r>
      <w:r w:rsidR="009B3D04" w:rsidRPr="00AA1F55">
        <w:rPr>
          <w:lang w:eastAsia="en-US"/>
        </w:rPr>
        <w:t xml:space="preserve"> </w:t>
      </w:r>
      <w:r w:rsidRPr="00AA1F55">
        <w:rPr>
          <w:lang w:eastAsia="en-US"/>
        </w:rPr>
        <w:t xml:space="preserve">There is an urgent need to identify an appropriate </w:t>
      </w:r>
      <w:r w:rsidR="004D7C99" w:rsidRPr="00AA1F55">
        <w:rPr>
          <w:lang w:eastAsia="en-US"/>
        </w:rPr>
        <w:t xml:space="preserve">and comprehensive </w:t>
      </w:r>
      <w:r w:rsidRPr="00AA1F55">
        <w:rPr>
          <w:lang w:eastAsia="en-US"/>
        </w:rPr>
        <w:t>baseline against which progress on this Target can be assessed.</w:t>
      </w:r>
      <w:r w:rsidRPr="00AA1F55">
        <w:rPr>
          <w:rStyle w:val="FootnoteReference"/>
          <w:lang w:eastAsia="en-US"/>
        </w:rPr>
        <w:footnoteReference w:id="69"/>
      </w:r>
      <w:r w:rsidRPr="00AA1F55">
        <w:rPr>
          <w:lang w:eastAsia="en-US"/>
        </w:rPr>
        <w:t xml:space="preserve"> </w:t>
      </w:r>
    </w:p>
    <w:p w14:paraId="5BEE9A32" w14:textId="15DE6E8F" w:rsidR="004C0282" w:rsidRPr="00AA1F55" w:rsidRDefault="003E1D9F" w:rsidP="003E1D9F">
      <w:pPr>
        <w:jc w:val="both"/>
        <w:rPr>
          <w:lang w:eastAsia="en-US"/>
        </w:rPr>
      </w:pPr>
      <w:r w:rsidRPr="00AA1F55">
        <w:rPr>
          <w:lang w:eastAsia="en-US"/>
        </w:rPr>
        <w:t xml:space="preserve">Furthermore, Target 17 </w:t>
      </w:r>
      <w:r w:rsidR="008E5081" w:rsidRPr="00AA1F55">
        <w:rPr>
          <w:lang w:eastAsia="en-US"/>
        </w:rPr>
        <w:t>is highly relevant not only to online access</w:t>
      </w:r>
      <w:r w:rsidRPr="00AA1F55">
        <w:rPr>
          <w:lang w:eastAsia="en-US"/>
        </w:rPr>
        <w:t>,</w:t>
      </w:r>
      <w:r w:rsidR="008E5081" w:rsidRPr="00AA1F55">
        <w:rPr>
          <w:lang w:eastAsia="en-US"/>
        </w:rPr>
        <w:t xml:space="preserve"> but also </w:t>
      </w:r>
      <w:r w:rsidRPr="00AA1F55">
        <w:rPr>
          <w:lang w:eastAsia="en-US"/>
        </w:rPr>
        <w:t xml:space="preserve">in relation </w:t>
      </w:r>
      <w:r w:rsidR="008E5081" w:rsidRPr="00AA1F55">
        <w:rPr>
          <w:lang w:eastAsia="en-US"/>
        </w:rPr>
        <w:t xml:space="preserve">to data sovereignty. First Nations people must have the right to collect, own and use information about themselves. </w:t>
      </w:r>
      <w:r w:rsidR="00193F2A" w:rsidRPr="00AA1F55">
        <w:rPr>
          <w:lang w:eastAsia="en-US"/>
        </w:rPr>
        <w:t>Our following comments and suggestions</w:t>
      </w:r>
      <w:r w:rsidR="002A70F9" w:rsidRPr="00AA1F55">
        <w:rPr>
          <w:lang w:eastAsia="en-US"/>
        </w:rPr>
        <w:t xml:space="preserve"> </w:t>
      </w:r>
      <w:r w:rsidR="00193F2A" w:rsidRPr="00AA1F55">
        <w:rPr>
          <w:lang w:eastAsia="en-US"/>
        </w:rPr>
        <w:t xml:space="preserve">are </w:t>
      </w:r>
      <w:r w:rsidR="002A70F9" w:rsidRPr="00AA1F55">
        <w:rPr>
          <w:lang w:eastAsia="en-US"/>
        </w:rPr>
        <w:t xml:space="preserve">informed by </w:t>
      </w:r>
      <w:r w:rsidR="00294364" w:rsidRPr="00AA1F55">
        <w:rPr>
          <w:lang w:eastAsia="en-US"/>
        </w:rPr>
        <w:t>this</w:t>
      </w:r>
      <w:r w:rsidR="002A70F9" w:rsidRPr="00AA1F55">
        <w:rPr>
          <w:lang w:eastAsia="en-US"/>
        </w:rPr>
        <w:t xml:space="preserve"> position</w:t>
      </w:r>
      <w:r w:rsidR="00294364" w:rsidRPr="00AA1F55">
        <w:rPr>
          <w:lang w:eastAsia="en-US"/>
        </w:rPr>
        <w:t>,</w:t>
      </w:r>
      <w:r w:rsidR="002A70F9" w:rsidRPr="00AA1F55">
        <w:rPr>
          <w:lang w:eastAsia="en-US"/>
        </w:rPr>
        <w:t xml:space="preserve"> that </w:t>
      </w:r>
      <w:r w:rsidR="004E39EE" w:rsidRPr="00AA1F55">
        <w:rPr>
          <w:lang w:eastAsia="en-US"/>
        </w:rPr>
        <w:t xml:space="preserve">all data relating to First Nations communities </w:t>
      </w:r>
      <w:r w:rsidR="002A70F9" w:rsidRPr="00AA1F55">
        <w:rPr>
          <w:lang w:eastAsia="en-US"/>
        </w:rPr>
        <w:t xml:space="preserve">must be collected, </w:t>
      </w:r>
      <w:proofErr w:type="gramStart"/>
      <w:r w:rsidR="002A70F9" w:rsidRPr="00AA1F55">
        <w:rPr>
          <w:lang w:eastAsia="en-US"/>
        </w:rPr>
        <w:t>owned</w:t>
      </w:r>
      <w:proofErr w:type="gramEnd"/>
      <w:r w:rsidR="002A70F9" w:rsidRPr="00AA1F55">
        <w:rPr>
          <w:lang w:eastAsia="en-US"/>
        </w:rPr>
        <w:t xml:space="preserve"> and used by First Nations peoples and communities. </w:t>
      </w:r>
      <w:r w:rsidR="00607EB7" w:rsidRPr="00AA1F55">
        <w:rPr>
          <w:lang w:eastAsia="en-US"/>
        </w:rPr>
        <w:t xml:space="preserve">This would support culturally </w:t>
      </w:r>
      <w:proofErr w:type="gramStart"/>
      <w:r w:rsidR="00607EB7" w:rsidRPr="00AA1F55">
        <w:rPr>
          <w:lang w:eastAsia="en-US"/>
        </w:rPr>
        <w:t>appropriate</w:t>
      </w:r>
      <w:proofErr w:type="gramEnd"/>
      <w:r w:rsidR="00022AD6" w:rsidRPr="00AA1F55">
        <w:rPr>
          <w:lang w:eastAsia="en-US"/>
        </w:rPr>
        <w:t xml:space="preserve">, and possibly more </w:t>
      </w:r>
      <w:r w:rsidR="008E5061" w:rsidRPr="00AA1F55">
        <w:rPr>
          <w:lang w:eastAsia="en-US"/>
        </w:rPr>
        <w:t>comprehensive data collection</w:t>
      </w:r>
      <w:r w:rsidR="00022AD6" w:rsidRPr="00AA1F55">
        <w:rPr>
          <w:lang w:eastAsia="en-US"/>
        </w:rPr>
        <w:t>,</w:t>
      </w:r>
      <w:r w:rsidR="008E5061" w:rsidRPr="00AA1F55">
        <w:rPr>
          <w:lang w:eastAsia="en-US"/>
        </w:rPr>
        <w:t xml:space="preserve"> as</w:t>
      </w:r>
      <w:r w:rsidR="00356DD0" w:rsidRPr="00AA1F55">
        <w:rPr>
          <w:lang w:eastAsia="en-US"/>
        </w:rPr>
        <w:t xml:space="preserve"> it would likely be achieved through locally relevant and culturally safe mechanisms</w:t>
      </w:r>
      <w:r w:rsidR="00607EB7" w:rsidRPr="00AA1F55">
        <w:rPr>
          <w:lang w:eastAsia="en-US"/>
        </w:rPr>
        <w:t>.</w:t>
      </w:r>
      <w:r w:rsidR="00C7371C" w:rsidRPr="00AA1F55">
        <w:rPr>
          <w:lang w:eastAsia="en-US"/>
        </w:rPr>
        <w:t xml:space="preserve"> </w:t>
      </w:r>
      <w:r w:rsidR="00A51D1D" w:rsidRPr="00AA1F55">
        <w:rPr>
          <w:lang w:eastAsia="en-US"/>
        </w:rPr>
        <w:t xml:space="preserve">Adequate funding must be </w:t>
      </w:r>
      <w:proofErr w:type="gramStart"/>
      <w:r w:rsidR="00A51D1D" w:rsidRPr="00AA1F55">
        <w:rPr>
          <w:lang w:eastAsia="en-US"/>
        </w:rPr>
        <w:t>provided</w:t>
      </w:r>
      <w:proofErr w:type="gramEnd"/>
      <w:r w:rsidR="00A51D1D" w:rsidRPr="00AA1F55">
        <w:rPr>
          <w:lang w:eastAsia="en-US"/>
        </w:rPr>
        <w:t xml:space="preserve"> to support this</w:t>
      </w:r>
      <w:r w:rsidR="0091256C" w:rsidRPr="00AA1F55">
        <w:rPr>
          <w:lang w:eastAsia="en-US"/>
        </w:rPr>
        <w:t xml:space="preserve"> </w:t>
      </w:r>
      <w:r w:rsidR="00C7371C" w:rsidRPr="00AA1F55">
        <w:rPr>
          <w:lang w:eastAsia="en-US"/>
        </w:rPr>
        <w:t>First Nation</w:t>
      </w:r>
      <w:r w:rsidR="0091256C" w:rsidRPr="00AA1F55">
        <w:rPr>
          <w:lang w:eastAsia="en-US"/>
        </w:rPr>
        <w:t>s data collection and analysis</w:t>
      </w:r>
      <w:r w:rsidR="00A51D1D" w:rsidRPr="00AA1F55">
        <w:rPr>
          <w:lang w:eastAsia="en-US"/>
        </w:rPr>
        <w:t xml:space="preserve">. </w:t>
      </w:r>
    </w:p>
    <w:p w14:paraId="11441D1F" w14:textId="1F03040B" w:rsidR="00022AD6" w:rsidRPr="00AA1F55" w:rsidRDefault="00C40C29" w:rsidP="00214629">
      <w:pPr>
        <w:pStyle w:val="Recommendation"/>
        <w:numPr>
          <w:ilvl w:val="0"/>
          <w:numId w:val="7"/>
        </w:numPr>
      </w:pPr>
      <w:r w:rsidRPr="00AA1F55">
        <w:t>That the Federal Government</w:t>
      </w:r>
      <w:r w:rsidR="005C53BB" w:rsidRPr="00AA1F55">
        <w:t>, as a priority,</w:t>
      </w:r>
      <w:r w:rsidRPr="00AA1F55">
        <w:t xml:space="preserve"> funds First Nations data collection and analysis to support data sovereignty as outlined in Target 17 of the Closing the Gap Agreement.</w:t>
      </w:r>
    </w:p>
    <w:p w14:paraId="3FF4A5BD" w14:textId="057FD3BA" w:rsidR="00091293" w:rsidRPr="00AA1F55" w:rsidRDefault="00091293" w:rsidP="003E1D9F">
      <w:pPr>
        <w:jc w:val="both"/>
        <w:rPr>
          <w:lang w:eastAsia="en-US"/>
        </w:rPr>
      </w:pPr>
      <w:r w:rsidRPr="00AA1F55">
        <w:rPr>
          <w:lang w:eastAsia="en-US"/>
        </w:rPr>
        <w:t xml:space="preserve">Data </w:t>
      </w:r>
      <w:r w:rsidR="00E062B5" w:rsidRPr="00AA1F55">
        <w:rPr>
          <w:lang w:eastAsia="en-US"/>
        </w:rPr>
        <w:t>about</w:t>
      </w:r>
      <w:r w:rsidRPr="00AA1F55">
        <w:rPr>
          <w:lang w:eastAsia="en-US"/>
        </w:rPr>
        <w:t xml:space="preserve"> infrastructure and services that are available in different parts of Australia</w:t>
      </w:r>
      <w:r w:rsidR="00E062B5" w:rsidRPr="00AA1F55">
        <w:rPr>
          <w:lang w:eastAsia="en-US"/>
        </w:rPr>
        <w:t xml:space="preserve"> </w:t>
      </w:r>
      <w:r w:rsidR="002A5109" w:rsidRPr="00AA1F55">
        <w:rPr>
          <w:lang w:eastAsia="en-US"/>
        </w:rPr>
        <w:t xml:space="preserve">is essential </w:t>
      </w:r>
      <w:r w:rsidR="00E062B5" w:rsidRPr="00AA1F55">
        <w:rPr>
          <w:lang w:eastAsia="en-US"/>
        </w:rPr>
        <w:t>to collect and analyse in relation to First Nations digital inclusion</w:t>
      </w:r>
      <w:r w:rsidRPr="00AA1F55">
        <w:rPr>
          <w:lang w:eastAsia="en-US"/>
        </w:rPr>
        <w:t xml:space="preserve">. This </w:t>
      </w:r>
      <w:r w:rsidR="00D40F84" w:rsidRPr="00AA1F55">
        <w:rPr>
          <w:lang w:eastAsia="en-US"/>
        </w:rPr>
        <w:t>sh</w:t>
      </w:r>
      <w:r w:rsidRPr="00AA1F55">
        <w:rPr>
          <w:lang w:eastAsia="en-US"/>
        </w:rPr>
        <w:t xml:space="preserve">ould include, for instance, data on </w:t>
      </w:r>
      <w:r w:rsidR="00D40F84" w:rsidRPr="00AA1F55">
        <w:rPr>
          <w:lang w:eastAsia="en-US"/>
        </w:rPr>
        <w:t xml:space="preserve">last mile connectivity </w:t>
      </w:r>
      <w:r w:rsidR="00B751B5" w:rsidRPr="00AA1F55">
        <w:rPr>
          <w:lang w:eastAsia="en-US"/>
        </w:rPr>
        <w:t xml:space="preserve">such as </w:t>
      </w:r>
      <w:r w:rsidRPr="00AA1F55">
        <w:rPr>
          <w:lang w:eastAsia="en-US"/>
        </w:rPr>
        <w:t xml:space="preserve">the availability of </w:t>
      </w:r>
      <w:r w:rsidR="000E7137" w:rsidRPr="00AA1F55">
        <w:rPr>
          <w:lang w:eastAsia="en-US"/>
        </w:rPr>
        <w:t xml:space="preserve">shared/public devices and </w:t>
      </w:r>
      <w:r w:rsidRPr="00AA1F55">
        <w:rPr>
          <w:lang w:eastAsia="en-US"/>
        </w:rPr>
        <w:t xml:space="preserve">free Wi-Fi in communities, </w:t>
      </w:r>
      <w:r w:rsidR="00607EB7" w:rsidRPr="00AA1F55">
        <w:rPr>
          <w:lang w:eastAsia="en-US"/>
        </w:rPr>
        <w:t xml:space="preserve">data about people buying credit or phones through outback stores, </w:t>
      </w:r>
      <w:r w:rsidRPr="00AA1F55">
        <w:rPr>
          <w:lang w:eastAsia="en-US"/>
        </w:rPr>
        <w:t xml:space="preserve">analysis of </w:t>
      </w:r>
      <w:r w:rsidR="00AF397A" w:rsidRPr="00AA1F55">
        <w:rPr>
          <w:lang w:eastAsia="en-US"/>
        </w:rPr>
        <w:t xml:space="preserve">coverage maps (including where 3G, 4G, ADSL and satellite services are available) and </w:t>
      </w:r>
      <w:r w:rsidR="0076169F" w:rsidRPr="00AA1F55">
        <w:rPr>
          <w:lang w:eastAsia="en-US"/>
        </w:rPr>
        <w:t>information about outages (including power outages) in different areas</w:t>
      </w:r>
      <w:r w:rsidRPr="00AA1F55">
        <w:rPr>
          <w:lang w:eastAsia="en-US"/>
        </w:rPr>
        <w:t xml:space="preserve">. </w:t>
      </w:r>
      <w:r w:rsidR="002F7A34" w:rsidRPr="00AA1F55">
        <w:rPr>
          <w:lang w:eastAsia="en-US"/>
        </w:rPr>
        <w:t xml:space="preserve">This would not only help </w:t>
      </w:r>
      <w:r w:rsidR="00216F63" w:rsidRPr="00AA1F55">
        <w:rPr>
          <w:lang w:eastAsia="en-US"/>
        </w:rPr>
        <w:t>build an understanding of what</w:t>
      </w:r>
      <w:r w:rsidR="008448E3">
        <w:rPr>
          <w:lang w:eastAsia="en-US"/>
        </w:rPr>
        <w:t xml:space="preserve"> is </w:t>
      </w:r>
      <w:r w:rsidR="00216F63" w:rsidRPr="00AA1F55">
        <w:rPr>
          <w:lang w:eastAsia="en-US"/>
        </w:rPr>
        <w:t xml:space="preserve">available </w:t>
      </w:r>
      <w:r w:rsidR="006663D2" w:rsidRPr="00AA1F55">
        <w:rPr>
          <w:lang w:eastAsia="en-US"/>
        </w:rPr>
        <w:t>in communities nationwide</w:t>
      </w:r>
      <w:r w:rsidR="00216F63" w:rsidRPr="00AA1F55">
        <w:rPr>
          <w:lang w:eastAsia="en-US"/>
        </w:rPr>
        <w:t xml:space="preserve">, but </w:t>
      </w:r>
      <w:r w:rsidR="00284F04" w:rsidRPr="00AA1F55">
        <w:rPr>
          <w:lang w:eastAsia="en-US"/>
        </w:rPr>
        <w:t xml:space="preserve">also </w:t>
      </w:r>
      <w:r w:rsidR="00D11FFB" w:rsidRPr="00AA1F55">
        <w:rPr>
          <w:lang w:eastAsia="en-US"/>
        </w:rPr>
        <w:t xml:space="preserve">of </w:t>
      </w:r>
      <w:r w:rsidR="00216F63" w:rsidRPr="00AA1F55">
        <w:rPr>
          <w:lang w:eastAsia="en-US"/>
        </w:rPr>
        <w:t xml:space="preserve">the quality </w:t>
      </w:r>
      <w:r w:rsidR="00935398" w:rsidRPr="00AA1F55">
        <w:rPr>
          <w:lang w:eastAsia="en-US"/>
        </w:rPr>
        <w:t>and</w:t>
      </w:r>
      <w:r w:rsidR="00216F63" w:rsidRPr="00AA1F55">
        <w:rPr>
          <w:lang w:eastAsia="en-US"/>
        </w:rPr>
        <w:t xml:space="preserve"> reliability of existing services. </w:t>
      </w:r>
    </w:p>
    <w:p w14:paraId="1E1CF3DD" w14:textId="20C4620C" w:rsidR="00D64055" w:rsidRPr="00AA1F55" w:rsidRDefault="00772B4B" w:rsidP="00607EB7">
      <w:pPr>
        <w:jc w:val="both"/>
        <w:rPr>
          <w:lang w:eastAsia="en-US"/>
        </w:rPr>
      </w:pPr>
      <w:r w:rsidRPr="00AA1F55">
        <w:rPr>
          <w:lang w:eastAsia="en-US"/>
        </w:rPr>
        <w:lastRenderedPageBreak/>
        <w:t xml:space="preserve">Some metrics that </w:t>
      </w:r>
      <w:r w:rsidR="00294364" w:rsidRPr="00AA1F55">
        <w:rPr>
          <w:lang w:eastAsia="en-US"/>
        </w:rPr>
        <w:t>c</w:t>
      </w:r>
      <w:r w:rsidRPr="00AA1F55">
        <w:rPr>
          <w:lang w:eastAsia="en-US"/>
        </w:rPr>
        <w:t xml:space="preserve">ould be useful </w:t>
      </w:r>
      <w:r w:rsidR="00294364" w:rsidRPr="00AA1F55">
        <w:rPr>
          <w:lang w:eastAsia="en-US"/>
        </w:rPr>
        <w:t xml:space="preserve">when measuring </w:t>
      </w:r>
      <w:r w:rsidR="0076169F" w:rsidRPr="00AA1F55">
        <w:rPr>
          <w:lang w:eastAsia="en-US"/>
        </w:rPr>
        <w:t>First Nations</w:t>
      </w:r>
      <w:r w:rsidR="00294364" w:rsidRPr="00AA1F55">
        <w:rPr>
          <w:lang w:eastAsia="en-US"/>
        </w:rPr>
        <w:t xml:space="preserve"> digital inclusion </w:t>
      </w:r>
      <w:r w:rsidR="00BF6E96" w:rsidRPr="00AA1F55">
        <w:rPr>
          <w:lang w:eastAsia="en-US"/>
        </w:rPr>
        <w:t>includes</w:t>
      </w:r>
      <w:r w:rsidRPr="00AA1F55">
        <w:rPr>
          <w:lang w:eastAsia="en-US"/>
        </w:rPr>
        <w:t xml:space="preserve"> the proportion of First Nations peoples:</w:t>
      </w:r>
    </w:p>
    <w:p w14:paraId="38AE4718" w14:textId="72AA108A" w:rsidR="00772B4B" w:rsidRPr="00AA1F55" w:rsidRDefault="00772B4B" w:rsidP="00772B4B">
      <w:pPr>
        <w:pStyle w:val="ListParagraph"/>
        <w:numPr>
          <w:ilvl w:val="0"/>
          <w:numId w:val="5"/>
        </w:numPr>
      </w:pPr>
      <w:r w:rsidRPr="00AA1F55">
        <w:t>regularly using the internet</w:t>
      </w:r>
      <w:r w:rsidR="00F7509D">
        <w:t xml:space="preserve"> (including households with internet connections)</w:t>
      </w:r>
    </w:p>
    <w:p w14:paraId="073F2231" w14:textId="00F5D207" w:rsidR="000A335C" w:rsidRPr="00AA1F55" w:rsidRDefault="000A335C" w:rsidP="00772B4B">
      <w:pPr>
        <w:pStyle w:val="ListParagraph"/>
        <w:numPr>
          <w:ilvl w:val="0"/>
          <w:numId w:val="5"/>
        </w:numPr>
      </w:pPr>
      <w:r w:rsidRPr="00AA1F55">
        <w:t>regularly using public phones</w:t>
      </w:r>
      <w:r w:rsidR="00D11FFB" w:rsidRPr="00AA1F55">
        <w:t xml:space="preserve"> or other public forms of connectivity</w:t>
      </w:r>
    </w:p>
    <w:p w14:paraId="7B2C11B0" w14:textId="516BD6AE" w:rsidR="00772B4B" w:rsidRPr="00AA1F55" w:rsidRDefault="00772B4B" w:rsidP="00772B4B">
      <w:pPr>
        <w:pStyle w:val="ListParagraph"/>
        <w:numPr>
          <w:ilvl w:val="0"/>
          <w:numId w:val="5"/>
        </w:numPr>
      </w:pPr>
      <w:r w:rsidRPr="00AA1F55">
        <w:t>using home broadband compared to other forms of internet</w:t>
      </w:r>
    </w:p>
    <w:p w14:paraId="2C1D92D7" w14:textId="37DE4405" w:rsidR="00772B4B" w:rsidRPr="00AA1F55" w:rsidRDefault="00772B4B" w:rsidP="00772B4B">
      <w:pPr>
        <w:pStyle w:val="ListParagraph"/>
        <w:numPr>
          <w:ilvl w:val="0"/>
          <w:numId w:val="5"/>
        </w:numPr>
      </w:pPr>
      <w:r w:rsidRPr="00AA1F55">
        <w:t>using telehealth or other online health services</w:t>
      </w:r>
    </w:p>
    <w:p w14:paraId="614F749D" w14:textId="6228E3FF" w:rsidR="00422C3A" w:rsidRPr="00AA1F55" w:rsidRDefault="00772B4B" w:rsidP="000F2C3A">
      <w:pPr>
        <w:pStyle w:val="ListParagraph"/>
        <w:numPr>
          <w:ilvl w:val="0"/>
          <w:numId w:val="5"/>
        </w:numPr>
      </w:pPr>
      <w:r w:rsidRPr="00AA1F55">
        <w:t xml:space="preserve">using </w:t>
      </w:r>
      <w:r w:rsidR="00422C3A" w:rsidRPr="00AA1F55">
        <w:t>online services, including government services</w:t>
      </w:r>
    </w:p>
    <w:p w14:paraId="6E4A0047" w14:textId="13B7A8D4" w:rsidR="005B4881" w:rsidRPr="00AA1F55" w:rsidRDefault="005B4881" w:rsidP="000F2C3A">
      <w:pPr>
        <w:pStyle w:val="ListParagraph"/>
        <w:numPr>
          <w:ilvl w:val="0"/>
          <w:numId w:val="5"/>
        </w:numPr>
      </w:pPr>
      <w:r w:rsidRPr="00AA1F55">
        <w:t>employed in tech</w:t>
      </w:r>
      <w:r w:rsidR="006F633B" w:rsidRPr="00AA1F55">
        <w:t>-</w:t>
      </w:r>
      <w:r w:rsidRPr="00AA1F55">
        <w:t>related</w:t>
      </w:r>
      <w:r w:rsidR="006F633B" w:rsidRPr="00AA1F55">
        <w:t xml:space="preserve"> or digital content creator roles</w:t>
      </w:r>
    </w:p>
    <w:p w14:paraId="07D47B1A" w14:textId="4577E25E" w:rsidR="00D11FFB" w:rsidRPr="00AA1F55" w:rsidRDefault="00D11FFB" w:rsidP="000F2C3A">
      <w:pPr>
        <w:pStyle w:val="ListParagraph"/>
        <w:numPr>
          <w:ilvl w:val="0"/>
          <w:numId w:val="5"/>
        </w:numPr>
      </w:pPr>
      <w:r w:rsidRPr="00AA1F55">
        <w:t>employed in digital inclusion/digital mentor roles in community-controlled organisations.</w:t>
      </w:r>
    </w:p>
    <w:p w14:paraId="7E4A52AD" w14:textId="5C43B307" w:rsidR="00BF6E96" w:rsidRPr="00AA1F55" w:rsidRDefault="00BF6E96" w:rsidP="00607EB7">
      <w:pPr>
        <w:jc w:val="both"/>
      </w:pPr>
      <w:r w:rsidRPr="00AA1F55">
        <w:t>This data must be disaggregated by State/Ter</w:t>
      </w:r>
      <w:r w:rsidR="006F633B" w:rsidRPr="00AA1F55">
        <w:t>r</w:t>
      </w:r>
      <w:r w:rsidRPr="00AA1F55">
        <w:t xml:space="preserve">itory, </w:t>
      </w:r>
      <w:r w:rsidR="00AC3263" w:rsidRPr="00AA1F55">
        <w:t xml:space="preserve">remoteness, and technology type. </w:t>
      </w:r>
      <w:r w:rsidR="00DD0E8B" w:rsidRPr="00AA1F55">
        <w:t xml:space="preserve">There must also be greater transparency about the data held by telecommunications providers about the availability and use of their services. </w:t>
      </w:r>
    </w:p>
    <w:p w14:paraId="1BF93BFE" w14:textId="4F857D95" w:rsidR="00216F63" w:rsidRPr="00AA1F55" w:rsidRDefault="00216F63" w:rsidP="00607EB7">
      <w:pPr>
        <w:jc w:val="both"/>
      </w:pPr>
      <w:r w:rsidRPr="00AA1F55">
        <w:t xml:space="preserve">Other forms of data that must be captured include the </w:t>
      </w:r>
      <w:r w:rsidR="00D64055" w:rsidRPr="00AA1F55">
        <w:t>average amount</w:t>
      </w:r>
      <w:r w:rsidR="00D11FFB" w:rsidRPr="00AA1F55">
        <w:t xml:space="preserve"> of money</w:t>
      </w:r>
      <w:r w:rsidR="00D64055" w:rsidRPr="00AA1F55">
        <w:t xml:space="preserve"> First Nations peoples or communities spend on connectivity</w:t>
      </w:r>
      <w:r w:rsidR="00094415">
        <w:t xml:space="preserve"> </w:t>
      </w:r>
      <w:proofErr w:type="gramStart"/>
      <w:r w:rsidR="00094415">
        <w:t>relative to</w:t>
      </w:r>
      <w:proofErr w:type="gramEnd"/>
      <w:r w:rsidR="00094415">
        <w:t xml:space="preserve"> income</w:t>
      </w:r>
      <w:r w:rsidR="00D64055" w:rsidRPr="00AA1F55">
        <w:t>. This should be disaggregated by connection type and include analysis of the inclusions/exclusions in relation to the cost of the service.</w:t>
      </w:r>
      <w:r w:rsidR="00C12BEC" w:rsidRPr="00AA1F55">
        <w:t xml:space="preserve"> The number of people in the household should also be considered in relation to this data – as should the number of devices present in the household</w:t>
      </w:r>
      <w:r w:rsidR="001C7EFA" w:rsidRPr="00AA1F55">
        <w:t xml:space="preserve">, both of which would likely </w:t>
      </w:r>
      <w:proofErr w:type="gramStart"/>
      <w:r w:rsidR="001C7EFA" w:rsidRPr="00AA1F55">
        <w:t>impact</w:t>
      </w:r>
      <w:proofErr w:type="gramEnd"/>
      <w:r w:rsidR="001C7EFA" w:rsidRPr="00AA1F55">
        <w:t xml:space="preserve"> the quality of digital access available. </w:t>
      </w:r>
    </w:p>
    <w:p w14:paraId="066F2EA2" w14:textId="4F06BAFB" w:rsidR="00A52C14" w:rsidRPr="00AA1F55" w:rsidRDefault="000E7137" w:rsidP="00607EB7">
      <w:pPr>
        <w:jc w:val="both"/>
      </w:pPr>
      <w:r w:rsidRPr="00AA1F55">
        <w:t xml:space="preserve">In relation to digital ability, data should be captured on how often schools are </w:t>
      </w:r>
      <w:proofErr w:type="gramStart"/>
      <w:r w:rsidRPr="00AA1F55">
        <w:t>providing</w:t>
      </w:r>
      <w:proofErr w:type="gramEnd"/>
      <w:r w:rsidRPr="00AA1F55">
        <w:t xml:space="preserve"> digital ability opportunities to their students. </w:t>
      </w:r>
      <w:r w:rsidR="00A52C14" w:rsidRPr="00AA1F55">
        <w:t>Data should also be captured about how people are using their connections – or if they</w:t>
      </w:r>
      <w:r w:rsidR="00EF7A8A" w:rsidRPr="00AA1F55">
        <w:t xml:space="preserve"> </w:t>
      </w:r>
      <w:r w:rsidR="001F53CF" w:rsidRPr="00AA1F55">
        <w:t>a</w:t>
      </w:r>
      <w:r w:rsidR="00A52C14" w:rsidRPr="00AA1F55">
        <w:t xml:space="preserve">re not connected or not using their connections regularly, why this is the case. </w:t>
      </w:r>
      <w:r w:rsidR="00731B2E" w:rsidRPr="00AA1F55">
        <w:t xml:space="preserve">In addition, data about attitudes towards connectivity and digital inclusion could be useful to track, to understand what people think about their connections or being active online, and what they find easy or difficult about getting or staying connected. </w:t>
      </w:r>
      <w:r w:rsidRPr="00AA1F55">
        <w:t xml:space="preserve">A </w:t>
      </w:r>
      <w:r w:rsidR="00D11FFB" w:rsidRPr="00AA1F55">
        <w:t xml:space="preserve">more </w:t>
      </w:r>
      <w:r w:rsidRPr="00AA1F55">
        <w:t>standardised digital ability</w:t>
      </w:r>
      <w:r w:rsidR="00D11FFB" w:rsidRPr="00AA1F55">
        <w:t xml:space="preserve"> skills framework</w:t>
      </w:r>
      <w:r w:rsidRPr="00AA1F55">
        <w:t xml:space="preserve">, such as that advocated by the ADIA, could support the collection of more useful data </w:t>
      </w:r>
      <w:proofErr w:type="gramStart"/>
      <w:r w:rsidRPr="00AA1F55">
        <w:t>regarding</w:t>
      </w:r>
      <w:proofErr w:type="gramEnd"/>
      <w:r w:rsidRPr="00AA1F55">
        <w:t xml:space="preserve"> digital ability. </w:t>
      </w:r>
    </w:p>
    <w:p w14:paraId="610C69BF" w14:textId="126AA470" w:rsidR="00ED46E1" w:rsidRPr="00AA1F55" w:rsidRDefault="005538EC" w:rsidP="00ED46E1">
      <w:pPr>
        <w:jc w:val="both"/>
      </w:pPr>
      <w:r w:rsidRPr="00AA1F55">
        <w:t xml:space="preserve">Finally, as mentioned earlier, given the interrelationships between different Closing the Gap Outcomes, data captured under related Outcomes should be considered for utility in relation to digital inclusion. </w:t>
      </w:r>
      <w:bookmarkEnd w:id="0"/>
    </w:p>
    <w:sectPr w:rsidR="00ED46E1" w:rsidRPr="00AA1F55" w:rsidSect="00140051">
      <w:headerReference w:type="default" r:id="rId14"/>
      <w:footerReference w:type="default" r:id="rId15"/>
      <w:headerReference w:type="first" r:id="rId16"/>
      <w:footerReference w:type="first" r:id="rId17"/>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6B5B" w14:textId="77777777" w:rsidR="00484015" w:rsidRDefault="00484015" w:rsidP="00140051">
      <w:pPr>
        <w:spacing w:before="0" w:after="0"/>
      </w:pPr>
      <w:r>
        <w:separator/>
      </w:r>
    </w:p>
  </w:endnote>
  <w:endnote w:type="continuationSeparator" w:id="0">
    <w:p w14:paraId="20251BFF" w14:textId="77777777" w:rsidR="00484015" w:rsidRDefault="00484015" w:rsidP="00140051">
      <w:pPr>
        <w:spacing w:before="0" w:after="0"/>
      </w:pPr>
      <w:r>
        <w:continuationSeparator/>
      </w:r>
    </w:p>
  </w:endnote>
  <w:endnote w:type="continuationNotice" w:id="1">
    <w:p w14:paraId="53F58CD8" w14:textId="77777777" w:rsidR="00484015" w:rsidRDefault="004840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10E2" w14:textId="77777777" w:rsidR="001A32F9" w:rsidRDefault="00DA713E" w:rsidP="001A32F9">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7DE693ED" w14:textId="77777777" w:rsidR="001A32F9" w:rsidRPr="000F58CC" w:rsidRDefault="001A32F9" w:rsidP="001A32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96BC" w14:textId="77777777" w:rsidR="001A32F9" w:rsidRDefault="00DA713E" w:rsidP="001A32F9">
    <w:pPr>
      <w:pStyle w:val="Footerpage1"/>
    </w:pPr>
    <w:r w:rsidRPr="004A0B0A">
      <w:rPr>
        <w:color w:val="44C8F5"/>
      </w:rPr>
      <w:t>Australian Communications Consumer Action Network (ACCAN)</w:t>
    </w:r>
  </w:p>
  <w:p w14:paraId="18478377" w14:textId="77777777" w:rsidR="001A32F9" w:rsidRDefault="00DA713E" w:rsidP="001A32F9">
    <w:pPr>
      <w:pStyle w:val="Footerpage1"/>
      <w:rPr>
        <w:i/>
      </w:rPr>
    </w:pPr>
    <w:r w:rsidRPr="004A0B0A">
      <w:rPr>
        <w:i/>
        <w:color w:val="44C8F5"/>
      </w:rPr>
      <w:t>Australia’s peak telecommunications consumer organisation</w:t>
    </w:r>
  </w:p>
  <w:p w14:paraId="0A8B258E" w14:textId="77777777" w:rsidR="001A32F9" w:rsidRDefault="00DA713E" w:rsidP="001A32F9">
    <w:pPr>
      <w:pStyle w:val="Footerpage1"/>
    </w:pPr>
    <w:r w:rsidRPr="008E763A">
      <w:rPr>
        <w:noProof/>
        <w:lang w:eastAsia="en-AU"/>
      </w:rPr>
      <mc:AlternateContent>
        <mc:Choice Requires="wps">
          <w:drawing>
            <wp:inline distT="0" distB="0" distL="0" distR="0" wp14:anchorId="4F8571A3" wp14:editId="4D6554E1">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w:pict>
            <v:line w14:anchorId="27D84289"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" strokecolor="#23b0e6" strokeweight="3pt">
              <v:stroke joinstyle="miter"/>
              <w10:anchorlock/>
            </v:line>
          </w:pict>
        </mc:Fallback>
      </mc:AlternateContent>
    </w:r>
    <w:r>
      <w:t>PO Box A1158, Sydney South NSW 1235</w:t>
    </w:r>
  </w:p>
  <w:p w14:paraId="172C6A57" w14:textId="77777777" w:rsidR="001A32F9" w:rsidRDefault="00DA713E" w:rsidP="001A32F9">
    <w:pPr>
      <w:pStyle w:val="Footerpage1"/>
    </w:pPr>
    <w:r w:rsidRPr="008E763A">
      <w:t xml:space="preserve">Tel: (02) 9288 4000 </w:t>
    </w:r>
    <w:r>
      <w:t xml:space="preserve">| Contact us through the </w:t>
    </w:r>
    <w:hyperlink r:id="rId1" w:history="1">
      <w:r w:rsidRPr="00FE6EAF">
        <w:rPr>
          <w:rStyle w:val="Hyperlink"/>
        </w:rPr>
        <w:t>National Relay Service</w:t>
      </w:r>
    </w:hyperlink>
  </w:p>
  <w:p w14:paraId="1DF85676" w14:textId="77777777" w:rsidR="001A32F9" w:rsidRDefault="00DA713E" w:rsidP="001A32F9">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B97B" w14:textId="77777777" w:rsidR="00484015" w:rsidRDefault="00484015" w:rsidP="00140051">
      <w:pPr>
        <w:spacing w:before="0" w:after="0"/>
      </w:pPr>
      <w:r>
        <w:separator/>
      </w:r>
    </w:p>
  </w:footnote>
  <w:footnote w:type="continuationSeparator" w:id="0">
    <w:p w14:paraId="07FCF1E7" w14:textId="77777777" w:rsidR="00484015" w:rsidRDefault="00484015" w:rsidP="00140051">
      <w:pPr>
        <w:spacing w:before="0" w:after="0"/>
      </w:pPr>
      <w:r>
        <w:continuationSeparator/>
      </w:r>
    </w:p>
  </w:footnote>
  <w:footnote w:type="continuationNotice" w:id="1">
    <w:p w14:paraId="52F2A4B5" w14:textId="77777777" w:rsidR="00484015" w:rsidRDefault="00484015">
      <w:pPr>
        <w:spacing w:before="0" w:after="0"/>
      </w:pPr>
    </w:p>
  </w:footnote>
  <w:footnote w:id="2">
    <w:p w14:paraId="2008FE66" w14:textId="0A92F7AD" w:rsidR="004F71E7" w:rsidRPr="00FA3025" w:rsidRDefault="004F71E7">
      <w:pPr>
        <w:pStyle w:val="FootnoteText"/>
      </w:pPr>
      <w:r w:rsidRPr="00FA3025">
        <w:rPr>
          <w:rStyle w:val="FootnoteReference"/>
        </w:rPr>
        <w:footnoteRef/>
      </w:r>
      <w:r w:rsidRPr="00FA3025">
        <w:t xml:space="preserve"> </w:t>
      </w:r>
      <w:r w:rsidR="00BB2122" w:rsidRPr="00FA3025">
        <w:t>See, for instance: Stronger Smarter Institute, 2019.</w:t>
      </w:r>
      <w:r w:rsidR="00BB2122" w:rsidRPr="00FA3025">
        <w:rPr>
          <w:i/>
          <w:iCs/>
        </w:rPr>
        <w:t xml:space="preserve"> Submission to the Education and Health Standing Committee regarding Digital Innovation in Secondary Education</w:t>
      </w:r>
      <w:r w:rsidR="00BB2122" w:rsidRPr="00FA3025">
        <w:t xml:space="preserve">, p2. Available: </w:t>
      </w:r>
      <w:hyperlink r:id="rId1" w:history="1">
        <w:r w:rsidR="00BB2122" w:rsidRPr="00FA3025">
          <w:rPr>
            <w:rStyle w:val="Hyperlink"/>
          </w:rPr>
          <w:t>https://www.parliament.wa.gov.au/Parliament/commit.nsf/(Evidence+Lookup+by+Com+ID)/FB60CA132FE3000B482584650022FACF/$file/20190816+-+TECH+IN+ED+SUB+5+-+Dr+John+Davis+Stronger+Smarter+Institute_Redacted.pdf</w:t>
        </w:r>
      </w:hyperlink>
      <w:r w:rsidR="00BB2122" w:rsidRPr="00FA3025">
        <w:t xml:space="preserve"> </w:t>
      </w:r>
    </w:p>
  </w:footnote>
  <w:footnote w:id="3">
    <w:p w14:paraId="08875255" w14:textId="7152BF1E" w:rsidR="00353576" w:rsidRPr="00FA3025" w:rsidRDefault="00353576">
      <w:pPr>
        <w:pStyle w:val="FootnoteText"/>
      </w:pPr>
      <w:r w:rsidRPr="00FA3025">
        <w:rPr>
          <w:rStyle w:val="FootnoteReference"/>
        </w:rPr>
        <w:footnoteRef/>
      </w:r>
      <w:r w:rsidRPr="00FA3025">
        <w:t xml:space="preserve"> Pat Turner, 2021. </w:t>
      </w:r>
      <w:r w:rsidRPr="00FA3025">
        <w:rPr>
          <w:i/>
          <w:iCs/>
        </w:rPr>
        <w:t>Indigenous Digital Leadership Forum</w:t>
      </w:r>
      <w:r w:rsidR="00502ADB" w:rsidRPr="00FA3025">
        <w:rPr>
          <w:i/>
          <w:iCs/>
        </w:rPr>
        <w:t xml:space="preserve"> 2021 Slides – Shaping Our Digital Futures</w:t>
      </w:r>
      <w:r w:rsidR="00387BC6" w:rsidRPr="00FA3025">
        <w:rPr>
          <w:i/>
          <w:iCs/>
        </w:rPr>
        <w:t>,</w:t>
      </w:r>
      <w:r w:rsidR="00387BC6" w:rsidRPr="00FA3025">
        <w:t xml:space="preserve"> First Nations Media Australia, available:</w:t>
      </w:r>
      <w:r w:rsidR="00502ADB" w:rsidRPr="00FA3025">
        <w:t xml:space="preserve"> </w:t>
      </w:r>
      <w:hyperlink r:id="rId2" w:history="1">
        <w:r w:rsidR="00502ADB" w:rsidRPr="00FA3025">
          <w:rPr>
            <w:rStyle w:val="Hyperlink"/>
          </w:rPr>
          <w:t>https://firstnationsmedia.org.au/events/indigenous-digital-leadership-forum/indigenous-digital-leadership-forum-2021</w:t>
        </w:r>
      </w:hyperlink>
      <w:r w:rsidR="00502ADB" w:rsidRPr="00FA3025">
        <w:t xml:space="preserve"> </w:t>
      </w:r>
    </w:p>
  </w:footnote>
  <w:footnote w:id="4">
    <w:p w14:paraId="74A575A0" w14:textId="04720CA1" w:rsidR="00110710" w:rsidRPr="00FA3025" w:rsidRDefault="00110710" w:rsidP="00110710">
      <w:pPr>
        <w:pStyle w:val="FootnoteText"/>
      </w:pPr>
      <w:r w:rsidRPr="00FA3025">
        <w:rPr>
          <w:rStyle w:val="FootnoteReference"/>
        </w:rPr>
        <w:footnoteRef/>
      </w:r>
      <w:r w:rsidRPr="00FA3025">
        <w:t xml:space="preserve"> </w:t>
      </w:r>
      <w:r w:rsidR="00911782" w:rsidRPr="00FA3025">
        <w:rPr>
          <w:rFonts w:asciiTheme="minorHAnsi" w:hAnsiTheme="minorHAnsi" w:cstheme="minorHAnsi"/>
          <w:szCs w:val="18"/>
        </w:rPr>
        <w:t xml:space="preserve">Coalition of Peaks, 2020. </w:t>
      </w:r>
      <w:r w:rsidR="00911782" w:rsidRPr="00FA3025">
        <w:rPr>
          <w:rFonts w:asciiTheme="minorHAnsi" w:hAnsiTheme="minorHAnsi" w:cstheme="minorHAnsi"/>
          <w:i/>
          <w:iCs/>
          <w:szCs w:val="18"/>
        </w:rPr>
        <w:t>National Agreement on Closing the Gap</w:t>
      </w:r>
      <w:r w:rsidR="00911782" w:rsidRPr="00FA3025">
        <w:rPr>
          <w:rFonts w:asciiTheme="minorHAnsi" w:hAnsiTheme="minorHAnsi" w:cstheme="minorHAnsi"/>
          <w:szCs w:val="18"/>
        </w:rPr>
        <w:t>, p</w:t>
      </w:r>
      <w:r w:rsidR="00095A69">
        <w:rPr>
          <w:rFonts w:asciiTheme="minorHAnsi" w:hAnsiTheme="minorHAnsi" w:cstheme="minorHAnsi"/>
          <w:szCs w:val="18"/>
        </w:rPr>
        <w:t>p3-5</w:t>
      </w:r>
      <w:r w:rsidR="00911782" w:rsidRPr="00FA3025">
        <w:rPr>
          <w:rFonts w:asciiTheme="minorHAnsi" w:hAnsiTheme="minorHAnsi" w:cstheme="minorHAnsi"/>
          <w:szCs w:val="18"/>
        </w:rPr>
        <w:t xml:space="preserve">. Available: </w:t>
      </w:r>
      <w:hyperlink r:id="rId3" w:history="1">
        <w:r w:rsidR="00911782" w:rsidRPr="00FA3025">
          <w:rPr>
            <w:rStyle w:val="Hyperlink"/>
            <w:rFonts w:asciiTheme="minorHAnsi" w:hAnsiTheme="minorHAnsi" w:cstheme="minorHAnsi"/>
            <w:szCs w:val="18"/>
          </w:rPr>
          <w:t>https://www.closingthegap.gov.au/sites/default/files/2021-05/ctg-national-agreement_apr-21.pdf</w:t>
        </w:r>
      </w:hyperlink>
      <w:r w:rsidR="00911782" w:rsidRPr="00FA3025">
        <w:rPr>
          <w:rFonts w:asciiTheme="minorHAnsi" w:hAnsiTheme="minorHAnsi" w:cstheme="minorHAnsi"/>
          <w:szCs w:val="18"/>
        </w:rPr>
        <w:t xml:space="preserve"> </w:t>
      </w:r>
    </w:p>
  </w:footnote>
  <w:footnote w:id="5">
    <w:p w14:paraId="3038B014" w14:textId="4D9575BC" w:rsidR="001141E8" w:rsidRPr="00FA3025" w:rsidRDefault="001141E8">
      <w:pPr>
        <w:pStyle w:val="FootnoteText"/>
      </w:pPr>
      <w:r w:rsidRPr="00FA3025">
        <w:rPr>
          <w:rStyle w:val="FootnoteReference"/>
        </w:rPr>
        <w:footnoteRef/>
      </w:r>
      <w:r w:rsidRPr="00FA3025">
        <w:t xml:space="preserve"> </w:t>
      </w:r>
      <w:r w:rsidR="005205C2" w:rsidRPr="00FA3025">
        <w:t xml:space="preserve">Regional Telecommunications Independent </w:t>
      </w:r>
      <w:r w:rsidR="00C00BF5" w:rsidRPr="00FA3025">
        <w:t>Review</w:t>
      </w:r>
      <w:r w:rsidR="00F02E90" w:rsidRPr="00FA3025">
        <w:t xml:space="preserve"> Committee, 2018. </w:t>
      </w:r>
      <w:r w:rsidR="00F02E90" w:rsidRPr="00FA3025">
        <w:rPr>
          <w:i/>
          <w:iCs/>
        </w:rPr>
        <w:t>2018 Regional Telecommunications Review: Getting it right out there</w:t>
      </w:r>
      <w:r w:rsidR="00F02E90" w:rsidRPr="00FA3025">
        <w:t xml:space="preserve">, </w:t>
      </w:r>
      <w:r w:rsidR="00D630BC" w:rsidRPr="00FA3025">
        <w:t>p61. A</w:t>
      </w:r>
      <w:r w:rsidR="00F02E90" w:rsidRPr="00FA3025">
        <w:t xml:space="preserve">vailable: </w:t>
      </w:r>
      <w:hyperlink r:id="rId4" w:history="1">
        <w:r w:rsidR="00C00BF5" w:rsidRPr="00FA3025">
          <w:rPr>
            <w:rStyle w:val="Hyperlink"/>
          </w:rPr>
          <w:t>https://www.infrastructure.gov.au/sites/default/files/2018-regional-telecommunications-review-getting-it-right-out-there.pdf</w:t>
        </w:r>
      </w:hyperlink>
      <w:r w:rsidR="00C00BF5" w:rsidRPr="00FA3025">
        <w:t xml:space="preserve"> </w:t>
      </w:r>
    </w:p>
  </w:footnote>
  <w:footnote w:id="6">
    <w:p w14:paraId="71281942" w14:textId="0C74887F" w:rsidR="005D296D" w:rsidRPr="00FA3025" w:rsidRDefault="005D296D" w:rsidP="005D296D">
      <w:pPr>
        <w:pStyle w:val="FootnoteText"/>
        <w:rPr>
          <w:rFonts w:asciiTheme="minorHAnsi" w:hAnsiTheme="minorHAnsi" w:cstheme="minorHAnsi"/>
          <w:szCs w:val="18"/>
        </w:rPr>
      </w:pPr>
      <w:r w:rsidRPr="00FA3025">
        <w:rPr>
          <w:rStyle w:val="FootnoteReference"/>
          <w:rFonts w:asciiTheme="minorHAnsi" w:hAnsiTheme="minorHAnsi" w:cstheme="minorHAnsi"/>
          <w:szCs w:val="18"/>
        </w:rPr>
        <w:footnoteRef/>
      </w:r>
      <w:r w:rsidR="00F40B3A" w:rsidRPr="00FA3025">
        <w:rPr>
          <w:rFonts w:asciiTheme="minorHAnsi" w:hAnsiTheme="minorHAnsi" w:cstheme="minorHAnsi"/>
          <w:szCs w:val="18"/>
        </w:rPr>
        <w:t xml:space="preserve"> </w:t>
      </w:r>
      <w:r w:rsidR="00095A69" w:rsidRPr="00FA3025">
        <w:rPr>
          <w:rFonts w:asciiTheme="minorHAnsi" w:hAnsiTheme="minorHAnsi" w:cstheme="minorHAnsi"/>
          <w:szCs w:val="18"/>
        </w:rPr>
        <w:t>Coalition of Peaks, 2020 op cit. p</w:t>
      </w:r>
      <w:r w:rsidR="00095A69">
        <w:rPr>
          <w:rFonts w:asciiTheme="minorHAnsi" w:hAnsiTheme="minorHAnsi" w:cstheme="minorHAnsi"/>
          <w:szCs w:val="18"/>
        </w:rPr>
        <w:t xml:space="preserve">41. </w:t>
      </w:r>
    </w:p>
  </w:footnote>
  <w:footnote w:id="7">
    <w:p w14:paraId="2A5DDA4F" w14:textId="00FA000A" w:rsidR="005D296D" w:rsidRPr="00FA3025" w:rsidRDefault="005D296D" w:rsidP="005D296D">
      <w:pPr>
        <w:pStyle w:val="FootnoteText"/>
        <w:rPr>
          <w:rFonts w:asciiTheme="minorHAnsi" w:hAnsiTheme="minorHAnsi" w:cstheme="minorHAnsi"/>
          <w:szCs w:val="18"/>
        </w:rPr>
      </w:pPr>
      <w:r w:rsidRPr="00FA3025">
        <w:rPr>
          <w:rStyle w:val="FootnoteReference"/>
          <w:rFonts w:asciiTheme="minorHAnsi" w:hAnsiTheme="minorHAnsi" w:cstheme="minorHAnsi"/>
          <w:szCs w:val="18"/>
        </w:rPr>
        <w:footnoteRef/>
      </w:r>
      <w:r w:rsidR="00086361" w:rsidRPr="00FA3025">
        <w:rPr>
          <w:rFonts w:asciiTheme="minorHAnsi" w:hAnsiTheme="minorHAnsi" w:cstheme="minorHAnsi"/>
          <w:szCs w:val="18"/>
        </w:rPr>
        <w:t xml:space="preserve"> Ibid.</w:t>
      </w:r>
    </w:p>
  </w:footnote>
  <w:footnote w:id="8">
    <w:p w14:paraId="11E765F4" w14:textId="66BDDEA9" w:rsidR="00106F3A" w:rsidRPr="00FA3025" w:rsidRDefault="00106F3A">
      <w:pPr>
        <w:pStyle w:val="FootnoteText"/>
      </w:pPr>
      <w:r w:rsidRPr="00FA3025">
        <w:rPr>
          <w:rStyle w:val="FootnoteReference"/>
        </w:rPr>
        <w:footnoteRef/>
      </w:r>
      <w:r w:rsidRPr="00FA3025">
        <w:t xml:space="preserve"> </w:t>
      </w:r>
      <w:r w:rsidR="00911B46" w:rsidRPr="00FA3025">
        <w:t>Australian Institute of Health and Welfare, 2021</w:t>
      </w:r>
      <w:r w:rsidR="007D12E1" w:rsidRPr="00FA3025">
        <w:t xml:space="preserve">. </w:t>
      </w:r>
      <w:r w:rsidR="007D12E1" w:rsidRPr="00FA3025">
        <w:rPr>
          <w:i/>
          <w:iCs/>
        </w:rPr>
        <w:t xml:space="preserve">Profile of Indigenous Australians, </w:t>
      </w:r>
      <w:r w:rsidR="007D12E1" w:rsidRPr="00FA3025">
        <w:t xml:space="preserve">available: </w:t>
      </w:r>
      <w:hyperlink r:id="rId5" w:history="1">
        <w:r w:rsidR="007D12E1" w:rsidRPr="00FA3025">
          <w:rPr>
            <w:rStyle w:val="Hyperlink"/>
          </w:rPr>
          <w:t>https://www.aihw.gov.au/reports/australias-welfare/profile-of-indigenous-australians</w:t>
        </w:r>
      </w:hyperlink>
      <w:r w:rsidR="00F57419" w:rsidRPr="00FA3025">
        <w:t xml:space="preserve"> </w:t>
      </w:r>
    </w:p>
  </w:footnote>
  <w:footnote w:id="9">
    <w:p w14:paraId="2957F3DE" w14:textId="6D733B18" w:rsidR="009C6338" w:rsidRPr="00FA3025" w:rsidRDefault="009C6338">
      <w:pPr>
        <w:pStyle w:val="FootnoteText"/>
      </w:pPr>
      <w:r w:rsidRPr="00FA3025">
        <w:rPr>
          <w:rStyle w:val="FootnoteReference"/>
        </w:rPr>
        <w:footnoteRef/>
      </w:r>
      <w:r w:rsidRPr="00FA3025">
        <w:t xml:space="preserve"> </w:t>
      </w:r>
      <w:r w:rsidR="00DC1A16" w:rsidRPr="00FA3025">
        <w:t xml:space="preserve">First Nations Media Australia, 2021. </w:t>
      </w:r>
      <w:r w:rsidRPr="00FA3025">
        <w:rPr>
          <w:i/>
          <w:iCs/>
        </w:rPr>
        <w:t>Indigenous Digital Leadership Forum 2021 Slides – Shaping Our Digital Futures</w:t>
      </w:r>
      <w:r w:rsidR="00DC1A16" w:rsidRPr="00FA3025">
        <w:rPr>
          <w:i/>
          <w:iCs/>
        </w:rPr>
        <w:t xml:space="preserve">. </w:t>
      </w:r>
      <w:r w:rsidR="00DC1A16" w:rsidRPr="00FA3025">
        <w:t>A</w:t>
      </w:r>
      <w:r w:rsidRPr="00FA3025">
        <w:t xml:space="preserve">vailable: </w:t>
      </w:r>
      <w:hyperlink r:id="rId6" w:history="1">
        <w:r w:rsidRPr="00FA3025">
          <w:rPr>
            <w:rStyle w:val="Hyperlink"/>
          </w:rPr>
          <w:t>https://firstnationsmedia.org.au/events/indigenous-digital-leadership-forum/indigenous-digital-leadership-forum-2021</w:t>
        </w:r>
      </w:hyperlink>
    </w:p>
  </w:footnote>
  <w:footnote w:id="10">
    <w:p w14:paraId="563C16FF" w14:textId="7385990C" w:rsidR="00814158" w:rsidRPr="00FA3025" w:rsidRDefault="00814158">
      <w:pPr>
        <w:pStyle w:val="FootnoteText"/>
      </w:pPr>
      <w:r w:rsidRPr="00FA3025">
        <w:rPr>
          <w:rStyle w:val="FootnoteReference"/>
        </w:rPr>
        <w:footnoteRef/>
      </w:r>
      <w:r w:rsidRPr="00FA3025">
        <w:t xml:space="preserve"> As outlined in the </w:t>
      </w:r>
      <w:r w:rsidR="00DC1A16" w:rsidRPr="00FA3025">
        <w:t xml:space="preserve">NIAA IDIP </w:t>
      </w:r>
      <w:r w:rsidRPr="00FA3025">
        <w:t xml:space="preserve">discussion paper (p4). </w:t>
      </w:r>
    </w:p>
  </w:footnote>
  <w:footnote w:id="11">
    <w:p w14:paraId="097C212F" w14:textId="7FAE96F4" w:rsidR="002977F1" w:rsidRPr="00FA3025" w:rsidRDefault="002977F1" w:rsidP="002977F1">
      <w:pPr>
        <w:pStyle w:val="FootnoteText"/>
        <w:rPr>
          <w:rFonts w:asciiTheme="minorHAnsi" w:hAnsiTheme="minorHAnsi" w:cstheme="minorHAnsi"/>
          <w:szCs w:val="18"/>
        </w:rPr>
      </w:pPr>
      <w:r w:rsidRPr="00FA3025">
        <w:rPr>
          <w:rStyle w:val="FootnoteReference"/>
          <w:rFonts w:asciiTheme="minorHAnsi" w:hAnsiTheme="minorHAnsi" w:cstheme="minorHAnsi"/>
          <w:szCs w:val="18"/>
        </w:rPr>
        <w:footnoteRef/>
      </w:r>
      <w:r w:rsidRPr="00FA3025">
        <w:rPr>
          <w:rFonts w:asciiTheme="minorHAnsi" w:hAnsiTheme="minorHAnsi" w:cstheme="minorHAnsi"/>
          <w:szCs w:val="18"/>
        </w:rPr>
        <w:t xml:space="preserve"> </w:t>
      </w:r>
      <w:r w:rsidR="001325B9" w:rsidRPr="00FA3025">
        <w:rPr>
          <w:rFonts w:asciiTheme="minorHAnsi" w:hAnsiTheme="minorHAnsi" w:cstheme="minorHAnsi"/>
          <w:szCs w:val="18"/>
        </w:rPr>
        <w:t>The Australian Literacy and Numeracy Foundation and World Vision</w:t>
      </w:r>
      <w:r w:rsidR="00C566B4">
        <w:rPr>
          <w:rFonts w:asciiTheme="minorHAnsi" w:hAnsiTheme="minorHAnsi" w:cstheme="minorHAnsi"/>
          <w:szCs w:val="18"/>
        </w:rPr>
        <w:t xml:space="preserve"> Australia</w:t>
      </w:r>
      <w:r w:rsidR="001325B9" w:rsidRPr="00FA3025">
        <w:rPr>
          <w:rFonts w:asciiTheme="minorHAnsi" w:hAnsiTheme="minorHAnsi" w:cstheme="minorHAnsi"/>
          <w:szCs w:val="18"/>
        </w:rPr>
        <w:t xml:space="preserve">, 2021. </w:t>
      </w:r>
      <w:r w:rsidR="001325B9" w:rsidRPr="00FA3025">
        <w:rPr>
          <w:rFonts w:asciiTheme="minorHAnsi" w:hAnsiTheme="minorHAnsi" w:cstheme="minorHAnsi"/>
          <w:i/>
          <w:iCs/>
          <w:szCs w:val="18"/>
        </w:rPr>
        <w:t>Connecting on Country</w:t>
      </w:r>
      <w:r w:rsidR="001325B9" w:rsidRPr="00FA3025">
        <w:rPr>
          <w:rFonts w:asciiTheme="minorHAnsi" w:hAnsiTheme="minorHAnsi" w:cstheme="minorHAnsi"/>
          <w:szCs w:val="18"/>
        </w:rPr>
        <w:t>,</w:t>
      </w:r>
      <w:r w:rsidR="009C00E5" w:rsidRPr="00FA3025">
        <w:rPr>
          <w:rFonts w:asciiTheme="minorHAnsi" w:hAnsiTheme="minorHAnsi" w:cstheme="minorHAnsi"/>
          <w:szCs w:val="18"/>
        </w:rPr>
        <w:t xml:space="preserve"> available: </w:t>
      </w:r>
      <w:hyperlink r:id="rId7" w:history="1">
        <w:r w:rsidR="0031265B" w:rsidRPr="00215F5B">
          <w:rPr>
            <w:rStyle w:val="Hyperlink"/>
          </w:rPr>
          <w:t>https://www.worldvision.com.au/docs/default-source/publications/government-submissions/connecting-on-country.pdf</w:t>
        </w:r>
      </w:hyperlink>
      <w:r w:rsidR="0031265B">
        <w:t xml:space="preserve"> </w:t>
      </w:r>
    </w:p>
  </w:footnote>
  <w:footnote w:id="12">
    <w:p w14:paraId="0F405EA0" w14:textId="6905C36C" w:rsidR="00855B89" w:rsidRPr="00FA3025" w:rsidRDefault="00855B89">
      <w:pPr>
        <w:pStyle w:val="FootnoteText"/>
      </w:pPr>
      <w:r w:rsidRPr="00FA3025">
        <w:rPr>
          <w:rStyle w:val="FootnoteReference"/>
        </w:rPr>
        <w:footnoteRef/>
      </w:r>
      <w:r w:rsidRPr="00FA3025">
        <w:t xml:space="preserve"> </w:t>
      </w:r>
      <w:r w:rsidR="00C06DFB" w:rsidRPr="00FA3025">
        <w:t xml:space="preserve">Stronger Smarter Institute, 2019 op cit. p2. </w:t>
      </w:r>
    </w:p>
  </w:footnote>
  <w:footnote w:id="13">
    <w:p w14:paraId="6144EF07" w14:textId="3C060517" w:rsidR="00954DBF" w:rsidRPr="00FA3025" w:rsidRDefault="00954DBF">
      <w:pPr>
        <w:pStyle w:val="FootnoteText"/>
      </w:pPr>
      <w:r w:rsidRPr="00FA3025">
        <w:rPr>
          <w:rStyle w:val="FootnoteReference"/>
        </w:rPr>
        <w:footnoteRef/>
      </w:r>
      <w:r w:rsidRPr="00FA3025">
        <w:t xml:space="preserve"> </w:t>
      </w:r>
      <w:r w:rsidR="00641CCB" w:rsidRPr="00FA3025">
        <w:t>PricewaterhouseCoopers Indigenous Consulting, 2021. B</w:t>
      </w:r>
      <w:r w:rsidR="00641CCB" w:rsidRPr="00FA3025">
        <w:rPr>
          <w:i/>
          <w:iCs/>
        </w:rPr>
        <w:t>acking Black business: greater financial inclusion for Australia’s Indigenous business sector</w:t>
      </w:r>
      <w:r w:rsidR="00641CCB" w:rsidRPr="00FA3025">
        <w:t xml:space="preserve">, published by Minderoo Foundation, p3. Available: </w:t>
      </w:r>
      <w:hyperlink r:id="rId8" w:history="1">
        <w:r w:rsidR="008C5B62" w:rsidRPr="00FA3025">
          <w:rPr>
            <w:rStyle w:val="Hyperlink"/>
          </w:rPr>
          <w:t>https://cdn.minderoo.org/content/uploads/2021/02/05095444/Backing-Black-Business_210205_FNL_P.pdf</w:t>
        </w:r>
      </w:hyperlink>
      <w:r w:rsidR="00641CCB" w:rsidRPr="00FA3025">
        <w:t xml:space="preserve"> </w:t>
      </w:r>
    </w:p>
  </w:footnote>
  <w:footnote w:id="14">
    <w:p w14:paraId="34E91AF0" w14:textId="5DAFB927" w:rsidR="00E451F7" w:rsidRPr="00FA3025" w:rsidRDefault="00E451F7">
      <w:pPr>
        <w:pStyle w:val="FootnoteText"/>
      </w:pPr>
      <w:r w:rsidRPr="00FA3025">
        <w:rPr>
          <w:rStyle w:val="FootnoteReference"/>
        </w:rPr>
        <w:footnoteRef/>
      </w:r>
      <w:r w:rsidRPr="00FA3025">
        <w:t xml:space="preserve"> Ibid. </w:t>
      </w:r>
    </w:p>
  </w:footnote>
  <w:footnote w:id="15">
    <w:p w14:paraId="502DFBD8" w14:textId="135C8508" w:rsidR="00BE02DF" w:rsidRPr="00FA3025" w:rsidRDefault="00BE02DF">
      <w:pPr>
        <w:pStyle w:val="FootnoteText"/>
      </w:pPr>
      <w:r w:rsidRPr="00FA3025">
        <w:rPr>
          <w:rStyle w:val="FootnoteReference"/>
        </w:rPr>
        <w:footnoteRef/>
      </w:r>
      <w:r w:rsidRPr="00FA3025">
        <w:t xml:space="preserve"> Ibid p16. </w:t>
      </w:r>
    </w:p>
  </w:footnote>
  <w:footnote w:id="16">
    <w:p w14:paraId="5035A7C2" w14:textId="77777777" w:rsidR="0019572B" w:rsidRPr="00FA3025" w:rsidRDefault="0019572B" w:rsidP="0019572B">
      <w:pPr>
        <w:pStyle w:val="FootnoteText"/>
      </w:pPr>
      <w:r w:rsidRPr="00FA3025">
        <w:rPr>
          <w:rStyle w:val="FootnoteReference"/>
        </w:rPr>
        <w:footnoteRef/>
      </w:r>
      <w:r w:rsidRPr="00FA3025">
        <w:t xml:space="preserve"> First Nations Media Australia, 2021 op cit. </w:t>
      </w:r>
    </w:p>
  </w:footnote>
  <w:footnote w:id="17">
    <w:p w14:paraId="3571A5DA" w14:textId="77777777" w:rsidR="0019572B" w:rsidRPr="00FA3025" w:rsidRDefault="0019572B" w:rsidP="0019572B">
      <w:pPr>
        <w:pStyle w:val="FootnoteText"/>
      </w:pPr>
      <w:r w:rsidRPr="00FA3025">
        <w:rPr>
          <w:rStyle w:val="FootnoteReference"/>
        </w:rPr>
        <w:footnoteRef/>
      </w:r>
      <w:r w:rsidRPr="00FA3025">
        <w:t xml:space="preserve"> Deloitte Access Economics 2015, </w:t>
      </w:r>
      <w:r w:rsidRPr="00FA3025">
        <w:rPr>
          <w:i/>
          <w:iCs/>
        </w:rPr>
        <w:t>Digital government transformation</w:t>
      </w:r>
      <w:r w:rsidRPr="00FA3025">
        <w:t xml:space="preserve">, </w:t>
      </w:r>
      <w:hyperlink r:id="rId9" w:history="1">
        <w:r w:rsidRPr="00FA3025">
          <w:rPr>
            <w:rStyle w:val="Hyperlink"/>
          </w:rPr>
          <w:t>https://www2.deloitte.com/global/en/pages/public-sector/articles/digital-government-transformation.html</w:t>
        </w:r>
      </w:hyperlink>
      <w:r w:rsidRPr="00FA3025">
        <w:t xml:space="preserve"> </w:t>
      </w:r>
    </w:p>
  </w:footnote>
  <w:footnote w:id="18">
    <w:p w14:paraId="65C976AD" w14:textId="737361FE" w:rsidR="00F9328D" w:rsidRDefault="00F9328D">
      <w:pPr>
        <w:pStyle w:val="FootnoteText"/>
      </w:pPr>
      <w:r>
        <w:rPr>
          <w:rStyle w:val="FootnoteReference"/>
        </w:rPr>
        <w:footnoteRef/>
      </w:r>
      <w:r>
        <w:t xml:space="preserve"> </w:t>
      </w:r>
      <w:r w:rsidRPr="00FA3025">
        <w:t>Stronger Smarter Institute, 2019 op cit.</w:t>
      </w:r>
    </w:p>
  </w:footnote>
  <w:footnote w:id="19">
    <w:p w14:paraId="0FBE9ACC" w14:textId="578DC3B6" w:rsidR="000D58A2" w:rsidRPr="00FA3025" w:rsidRDefault="000D58A2">
      <w:pPr>
        <w:pStyle w:val="FootnoteText"/>
      </w:pPr>
      <w:r w:rsidRPr="00FA3025">
        <w:rPr>
          <w:rStyle w:val="FootnoteReference"/>
        </w:rPr>
        <w:footnoteRef/>
      </w:r>
      <w:r w:rsidRPr="00FA3025">
        <w:t xml:space="preserve"> As outlined: </w:t>
      </w:r>
      <w:hyperlink r:id="rId10" w:history="1">
        <w:r w:rsidRPr="00FA3025">
          <w:rPr>
            <w:rStyle w:val="Hyperlink"/>
          </w:rPr>
          <w:t>https://www.ag.gov.au/rights-and-protections/human-rights-and-anti-discrimination/international-human-rights-system</w:t>
        </w:r>
      </w:hyperlink>
      <w:r w:rsidRPr="00FA3025">
        <w:t xml:space="preserve"> </w:t>
      </w:r>
    </w:p>
  </w:footnote>
  <w:footnote w:id="20">
    <w:p w14:paraId="34EAA20E" w14:textId="7FB8FCF1" w:rsidR="00E1284A" w:rsidRPr="00FA3025" w:rsidRDefault="00E1284A">
      <w:pPr>
        <w:pStyle w:val="FootnoteText"/>
      </w:pPr>
      <w:r w:rsidRPr="009F3C3C">
        <w:rPr>
          <w:rStyle w:val="FootnoteReference"/>
        </w:rPr>
        <w:footnoteRef/>
      </w:r>
      <w:r w:rsidRPr="009F3C3C">
        <w:t xml:space="preserve"> </w:t>
      </w:r>
      <w:r w:rsidR="00216B5B" w:rsidRPr="009F3C3C">
        <w:t xml:space="preserve">Featherstone, Daniel, 2020. </w:t>
      </w:r>
      <w:r w:rsidR="00216B5B" w:rsidRPr="009F3C3C">
        <w:rPr>
          <w:i/>
          <w:iCs/>
        </w:rPr>
        <w:t>Remote Indigenous Communications Review: Telecommunications Programs and Current</w:t>
      </w:r>
      <w:r w:rsidR="00216B5B" w:rsidRPr="00216B5B">
        <w:rPr>
          <w:i/>
          <w:iCs/>
        </w:rPr>
        <w:t xml:space="preserve"> Needs for Remote Indigenous Communities</w:t>
      </w:r>
      <w:r w:rsidR="00216B5B">
        <w:t xml:space="preserve">, Australian Communications Consumer Action Network, Sydney. Available: </w:t>
      </w:r>
      <w:hyperlink r:id="rId11" w:history="1">
        <w:r w:rsidR="009F3C3C" w:rsidRPr="00215F5B">
          <w:rPr>
            <w:rStyle w:val="Hyperlink"/>
          </w:rPr>
          <w:t>https://accan.org.au/accans-work/research/1821-remote-indigenous-communications-review-telecommunications-programs-and-current-needs-for-remote-indigenous-communities</w:t>
        </w:r>
      </w:hyperlink>
    </w:p>
  </w:footnote>
  <w:footnote w:id="21">
    <w:p w14:paraId="720C808E" w14:textId="048A7AD2" w:rsidR="002E1179" w:rsidRPr="00FA3025" w:rsidRDefault="002E1179" w:rsidP="002E1179">
      <w:pPr>
        <w:pStyle w:val="FootnoteText"/>
      </w:pPr>
      <w:r w:rsidRPr="00DB141C">
        <w:rPr>
          <w:rStyle w:val="FootnoteReference"/>
        </w:rPr>
        <w:footnoteRef/>
      </w:r>
      <w:r w:rsidRPr="00DB141C">
        <w:t xml:space="preserve"> </w:t>
      </w:r>
      <w:r w:rsidR="009F3C3C" w:rsidRPr="00DB141C">
        <w:t>Australian Digital Inclusion Alliance</w:t>
      </w:r>
      <w:r w:rsidR="00A874D4">
        <w:t xml:space="preserve"> (ADIA)</w:t>
      </w:r>
      <w:r w:rsidR="009F3C3C" w:rsidRPr="00DB141C">
        <w:t xml:space="preserve">, 2020. </w:t>
      </w:r>
      <w:r w:rsidR="00DB141C" w:rsidRPr="00DB141C">
        <w:rPr>
          <w:i/>
          <w:iCs/>
        </w:rPr>
        <w:t>A National</w:t>
      </w:r>
      <w:r w:rsidR="00DB141C">
        <w:rPr>
          <w:i/>
          <w:iCs/>
        </w:rPr>
        <w:t xml:space="preserve"> Digital Inclusion Roadmap, </w:t>
      </w:r>
      <w:r w:rsidR="00DB141C">
        <w:t xml:space="preserve">available: </w:t>
      </w:r>
      <w:hyperlink r:id="rId12" w:history="1">
        <w:r w:rsidR="00DB141C" w:rsidRPr="00215F5B">
          <w:rPr>
            <w:rStyle w:val="Hyperlink"/>
          </w:rPr>
          <w:t>https://www.digitalinclusion.org.au/a-national-digital-inclusion-roadmap</w:t>
        </w:r>
      </w:hyperlink>
      <w:r w:rsidR="00DB141C">
        <w:t xml:space="preserve"> </w:t>
      </w:r>
    </w:p>
  </w:footnote>
  <w:footnote w:id="22">
    <w:p w14:paraId="20095AEF" w14:textId="49A8A467" w:rsidR="00FC329B" w:rsidRPr="00FA3025" w:rsidRDefault="00FC329B">
      <w:pPr>
        <w:pStyle w:val="FootnoteText"/>
      </w:pPr>
      <w:r w:rsidRPr="0021784B">
        <w:rPr>
          <w:rStyle w:val="FootnoteReference"/>
        </w:rPr>
        <w:footnoteRef/>
      </w:r>
      <w:r w:rsidRPr="0021784B">
        <w:t xml:space="preserve"> ACCAN</w:t>
      </w:r>
      <w:r w:rsidR="00386A7F" w:rsidRPr="0021784B">
        <w:t>, 2021</w:t>
      </w:r>
      <w:r w:rsidR="007C6C0C">
        <w:t>a</w:t>
      </w:r>
      <w:r w:rsidR="00386A7F" w:rsidRPr="0021784B">
        <w:t xml:space="preserve">. </w:t>
      </w:r>
      <w:r w:rsidR="006F7E64" w:rsidRPr="0021784B">
        <w:rPr>
          <w:i/>
          <w:iCs/>
        </w:rPr>
        <w:t>Regional</w:t>
      </w:r>
      <w:r w:rsidR="006F7E64">
        <w:rPr>
          <w:i/>
          <w:iCs/>
        </w:rPr>
        <w:t xml:space="preserve"> Telecommunications Review 2021, </w:t>
      </w:r>
      <w:r w:rsidR="006F7E64">
        <w:t xml:space="preserve">available: </w:t>
      </w:r>
      <w:hyperlink r:id="rId13" w:history="1">
        <w:r w:rsidR="006F7E64" w:rsidRPr="00215F5B">
          <w:rPr>
            <w:rStyle w:val="Hyperlink"/>
          </w:rPr>
          <w:t>https://accan.org.au/accans-work/submissions/1921-2021-regional-telecommunications-review</w:t>
        </w:r>
      </w:hyperlink>
      <w:r w:rsidR="006F7E64">
        <w:t xml:space="preserve"> </w:t>
      </w:r>
    </w:p>
  </w:footnote>
  <w:footnote w:id="23">
    <w:p w14:paraId="6887FF1F" w14:textId="5D7C9716" w:rsidR="00FC329B" w:rsidRPr="00FA3025" w:rsidRDefault="00FC329B" w:rsidP="00FC329B">
      <w:pPr>
        <w:pStyle w:val="FootnoteText"/>
        <w:rPr>
          <w:rFonts w:asciiTheme="minorHAnsi" w:hAnsiTheme="minorHAnsi" w:cstheme="minorHAnsi"/>
          <w:szCs w:val="18"/>
        </w:rPr>
      </w:pPr>
      <w:r w:rsidRPr="00FA3025">
        <w:rPr>
          <w:rStyle w:val="FootnoteReference"/>
          <w:rFonts w:asciiTheme="minorHAnsi" w:hAnsiTheme="minorHAnsi" w:cstheme="minorHAnsi"/>
          <w:szCs w:val="18"/>
        </w:rPr>
        <w:footnoteRef/>
      </w:r>
      <w:r w:rsidRPr="006F7E64">
        <w:rPr>
          <w:rFonts w:asciiTheme="minorHAnsi" w:hAnsiTheme="minorHAnsi" w:cstheme="minorHAnsi"/>
          <w:szCs w:val="18"/>
        </w:rPr>
        <w:t xml:space="preserve"> Featherstone, 2020</w:t>
      </w:r>
      <w:r w:rsidR="006F7E64" w:rsidRPr="006F7E64">
        <w:rPr>
          <w:rFonts w:asciiTheme="minorHAnsi" w:hAnsiTheme="minorHAnsi" w:cstheme="minorHAnsi"/>
          <w:szCs w:val="18"/>
        </w:rPr>
        <w:t xml:space="preserve"> op cit.</w:t>
      </w:r>
      <w:r w:rsidRPr="00FA3025">
        <w:rPr>
          <w:rFonts w:asciiTheme="minorHAnsi" w:hAnsiTheme="minorHAnsi" w:cstheme="minorHAnsi"/>
          <w:szCs w:val="18"/>
        </w:rPr>
        <w:t xml:space="preserve"> </w:t>
      </w:r>
    </w:p>
  </w:footnote>
  <w:footnote w:id="24">
    <w:p w14:paraId="6400BB2C" w14:textId="70D9B913" w:rsidR="00FC329B" w:rsidRPr="00FA3025" w:rsidRDefault="00FC329B" w:rsidP="00FC329B">
      <w:pPr>
        <w:pStyle w:val="FootnoteText"/>
        <w:rPr>
          <w:rFonts w:asciiTheme="minorHAnsi" w:hAnsiTheme="minorHAnsi" w:cstheme="minorHAnsi"/>
          <w:szCs w:val="18"/>
        </w:rPr>
      </w:pPr>
      <w:r w:rsidRPr="00FA3025">
        <w:rPr>
          <w:rStyle w:val="FootnoteReference"/>
          <w:rFonts w:asciiTheme="minorHAnsi" w:hAnsiTheme="minorHAnsi" w:cstheme="minorHAnsi"/>
          <w:szCs w:val="18"/>
        </w:rPr>
        <w:footnoteRef/>
      </w:r>
      <w:r w:rsidR="00201395">
        <w:rPr>
          <w:rFonts w:asciiTheme="minorHAnsi" w:hAnsiTheme="minorHAnsi" w:cstheme="minorHAnsi"/>
          <w:szCs w:val="18"/>
        </w:rPr>
        <w:t xml:space="preserve"> SBS News, 2021. </w:t>
      </w:r>
      <w:r w:rsidR="00201395">
        <w:rPr>
          <w:rFonts w:asciiTheme="minorHAnsi" w:hAnsiTheme="minorHAnsi" w:cstheme="minorHAnsi"/>
          <w:i/>
          <w:iCs/>
          <w:szCs w:val="18"/>
        </w:rPr>
        <w:t>Indigenous students face a digital divide and were ‘unfairly disadvantaged’ during coronavirus lockdowns, says a report,</w:t>
      </w:r>
      <w:r w:rsidR="007C6C0C">
        <w:rPr>
          <w:rFonts w:asciiTheme="minorHAnsi" w:hAnsiTheme="minorHAnsi" w:cstheme="minorHAnsi"/>
          <w:i/>
          <w:iCs/>
          <w:szCs w:val="18"/>
        </w:rPr>
        <w:t xml:space="preserve"> </w:t>
      </w:r>
      <w:r w:rsidR="007C6C0C">
        <w:rPr>
          <w:rFonts w:asciiTheme="minorHAnsi" w:hAnsiTheme="minorHAnsi" w:cstheme="minorHAnsi"/>
          <w:szCs w:val="18"/>
        </w:rPr>
        <w:t xml:space="preserve">available: </w:t>
      </w:r>
      <w:hyperlink r:id="rId14" w:history="1">
        <w:r w:rsidR="007C6C0C" w:rsidRPr="00215F5B">
          <w:rPr>
            <w:rStyle w:val="Hyperlink"/>
            <w:rFonts w:asciiTheme="minorHAnsi" w:hAnsiTheme="minorHAnsi" w:cstheme="minorHAnsi"/>
            <w:szCs w:val="18"/>
          </w:rPr>
          <w:t>https://www.sbs.com.au/news/indigenous-students-face-a-digital-divide-and-were-unfairly-disadvantaged-during-coronavirus-lockdowns-says-a-report/25c70b42-4594-407f-b47a-2aa12c9654bc</w:t>
        </w:r>
      </w:hyperlink>
      <w:r w:rsidR="007C6C0C">
        <w:rPr>
          <w:rFonts w:asciiTheme="minorHAnsi" w:hAnsiTheme="minorHAnsi" w:cstheme="minorHAnsi"/>
          <w:szCs w:val="18"/>
        </w:rPr>
        <w:t xml:space="preserve"> </w:t>
      </w:r>
    </w:p>
  </w:footnote>
  <w:footnote w:id="25">
    <w:p w14:paraId="0B1966D2" w14:textId="43A66037" w:rsidR="00FC329B" w:rsidRPr="00FA3025" w:rsidRDefault="00FC329B" w:rsidP="00FC329B">
      <w:pPr>
        <w:pStyle w:val="FootnoteText"/>
        <w:rPr>
          <w:rFonts w:asciiTheme="minorHAnsi" w:hAnsiTheme="minorHAnsi" w:cstheme="minorHAnsi"/>
          <w:szCs w:val="18"/>
        </w:rPr>
      </w:pPr>
      <w:r w:rsidRPr="00FA3025">
        <w:rPr>
          <w:rStyle w:val="FootnoteReference"/>
          <w:rFonts w:asciiTheme="minorHAnsi" w:hAnsiTheme="minorHAnsi" w:cstheme="minorHAnsi"/>
          <w:szCs w:val="18"/>
        </w:rPr>
        <w:footnoteRef/>
      </w:r>
      <w:r w:rsidR="00FE791D">
        <w:rPr>
          <w:rFonts w:asciiTheme="minorHAnsi" w:hAnsiTheme="minorHAnsi" w:cstheme="minorHAnsi"/>
          <w:szCs w:val="18"/>
        </w:rPr>
        <w:t xml:space="preserve"> ACCAN, 2020. </w:t>
      </w:r>
      <w:r w:rsidR="00FE791D">
        <w:rPr>
          <w:rFonts w:asciiTheme="minorHAnsi" w:hAnsiTheme="minorHAnsi" w:cstheme="minorHAnsi"/>
          <w:i/>
          <w:iCs/>
          <w:szCs w:val="18"/>
        </w:rPr>
        <w:t>Youth Check-In Research Report</w:t>
      </w:r>
      <w:r w:rsidR="00FE791D">
        <w:rPr>
          <w:rFonts w:asciiTheme="minorHAnsi" w:hAnsiTheme="minorHAnsi" w:cstheme="minorHAnsi"/>
          <w:szCs w:val="18"/>
        </w:rPr>
        <w:t>, available:</w:t>
      </w:r>
      <w:r w:rsidR="007B230A">
        <w:rPr>
          <w:rFonts w:asciiTheme="minorHAnsi" w:hAnsiTheme="minorHAnsi" w:cstheme="minorHAnsi"/>
          <w:szCs w:val="18"/>
        </w:rPr>
        <w:t xml:space="preserve"> </w:t>
      </w:r>
      <w:hyperlink r:id="rId15" w:history="1">
        <w:r w:rsidR="007B230A" w:rsidRPr="00215F5B">
          <w:rPr>
            <w:rStyle w:val="Hyperlink"/>
            <w:rFonts w:asciiTheme="minorHAnsi" w:hAnsiTheme="minorHAnsi" w:cstheme="minorHAnsi"/>
            <w:szCs w:val="18"/>
          </w:rPr>
          <w:t>https://accan.org.au/our-work/research/1813-accan-youth-check-in-research-report</w:t>
        </w:r>
      </w:hyperlink>
      <w:r w:rsidR="007B230A">
        <w:rPr>
          <w:rFonts w:asciiTheme="minorHAnsi" w:hAnsiTheme="minorHAnsi" w:cstheme="minorHAnsi"/>
          <w:szCs w:val="18"/>
        </w:rPr>
        <w:t xml:space="preserve"> </w:t>
      </w:r>
    </w:p>
  </w:footnote>
  <w:footnote w:id="26">
    <w:p w14:paraId="5D7FEF4A" w14:textId="16AC7FF9" w:rsidR="002A308C" w:rsidRDefault="002A308C">
      <w:pPr>
        <w:pStyle w:val="FootnoteText"/>
      </w:pPr>
      <w:r w:rsidRPr="007C6C0C">
        <w:rPr>
          <w:rStyle w:val="FootnoteReference"/>
        </w:rPr>
        <w:footnoteRef/>
      </w:r>
      <w:r w:rsidRPr="007C6C0C">
        <w:t xml:space="preserve"> </w:t>
      </w:r>
      <w:r w:rsidR="007C6C0C" w:rsidRPr="007C6C0C">
        <w:rPr>
          <w:rFonts w:asciiTheme="minorHAnsi" w:hAnsiTheme="minorHAnsi" w:cstheme="minorHAnsi"/>
          <w:szCs w:val="18"/>
        </w:rPr>
        <w:t>Featherstone, 2020 op cit.</w:t>
      </w:r>
    </w:p>
  </w:footnote>
  <w:footnote w:id="27">
    <w:p w14:paraId="7E755E66" w14:textId="40A2A79D" w:rsidR="00974891" w:rsidRPr="00FA3025" w:rsidRDefault="00974891">
      <w:pPr>
        <w:pStyle w:val="FootnoteText"/>
      </w:pPr>
      <w:r w:rsidRPr="007C6C0C">
        <w:rPr>
          <w:rStyle w:val="FootnoteReference"/>
        </w:rPr>
        <w:footnoteRef/>
      </w:r>
      <w:r w:rsidRPr="007C6C0C">
        <w:t xml:space="preserve"> </w:t>
      </w:r>
      <w:r w:rsidR="007C6C0C">
        <w:rPr>
          <w:rFonts w:asciiTheme="minorHAnsi" w:hAnsiTheme="minorHAnsi" w:cstheme="minorHAnsi"/>
          <w:szCs w:val="18"/>
        </w:rPr>
        <w:t>Ibid</w:t>
      </w:r>
      <w:r w:rsidR="007C6C0C" w:rsidRPr="007C6C0C">
        <w:rPr>
          <w:rFonts w:asciiTheme="minorHAnsi" w:hAnsiTheme="minorHAnsi" w:cstheme="minorHAnsi"/>
          <w:szCs w:val="18"/>
        </w:rPr>
        <w:t xml:space="preserve"> </w:t>
      </w:r>
      <w:r w:rsidRPr="007C6C0C">
        <w:t>p9.</w:t>
      </w:r>
      <w:r w:rsidRPr="00FA3025">
        <w:t xml:space="preserve"> </w:t>
      </w:r>
    </w:p>
  </w:footnote>
  <w:footnote w:id="28">
    <w:p w14:paraId="589C76C2" w14:textId="3B04FE9D" w:rsidR="00571AB0" w:rsidRPr="00FA3025" w:rsidRDefault="00571AB0" w:rsidP="00571AB0">
      <w:pPr>
        <w:pStyle w:val="FootnoteText"/>
      </w:pPr>
      <w:r w:rsidRPr="00FA3025">
        <w:rPr>
          <w:rStyle w:val="FootnoteReference"/>
        </w:rPr>
        <w:footnoteRef/>
      </w:r>
      <w:r w:rsidRPr="00FA3025">
        <w:t xml:space="preserve"> ACCAN, 2021</w:t>
      </w:r>
      <w:r w:rsidR="007C6C0C">
        <w:t>b</w:t>
      </w:r>
      <w:r w:rsidRPr="00FA3025">
        <w:t xml:space="preserve">. </w:t>
      </w:r>
      <w:r w:rsidRPr="00FA3025">
        <w:rPr>
          <w:i/>
          <w:iCs/>
        </w:rPr>
        <w:t xml:space="preserve">Wholesale ADSL service declaration inquiry 2021, </w:t>
      </w:r>
      <w:r w:rsidRPr="00FA3025">
        <w:t xml:space="preserve">available: </w:t>
      </w:r>
      <w:hyperlink r:id="rId16" w:history="1">
        <w:r w:rsidRPr="00FA3025">
          <w:rPr>
            <w:rStyle w:val="Hyperlink"/>
          </w:rPr>
          <w:t>https://accan.org.au/accans-work/submissions/1913-wadsl-2021</w:t>
        </w:r>
      </w:hyperlink>
      <w:r w:rsidRPr="00FA3025">
        <w:t xml:space="preserve"> </w:t>
      </w:r>
    </w:p>
  </w:footnote>
  <w:footnote w:id="29">
    <w:p w14:paraId="63FD3857" w14:textId="701F21E6" w:rsidR="00A75C7E" w:rsidRPr="00FA3025" w:rsidRDefault="00A75C7E">
      <w:pPr>
        <w:pStyle w:val="FootnoteText"/>
      </w:pPr>
      <w:r w:rsidRPr="005B2F88">
        <w:rPr>
          <w:rStyle w:val="FootnoteReference"/>
        </w:rPr>
        <w:footnoteRef/>
      </w:r>
      <w:r w:rsidRPr="005B2F88">
        <w:t xml:space="preserve"> </w:t>
      </w:r>
      <w:r w:rsidR="005B2F88" w:rsidRPr="005B2F88">
        <w:t xml:space="preserve">Central Australian Youth Link-Up Service (CAYLUS), 2021. </w:t>
      </w:r>
      <w:r w:rsidR="005B2F88" w:rsidRPr="005B2F88">
        <w:rPr>
          <w:i/>
          <w:iCs/>
        </w:rPr>
        <w:t>Submission to the Regional Telecommunications Review 2021.</w:t>
      </w:r>
    </w:p>
  </w:footnote>
  <w:footnote w:id="30">
    <w:p w14:paraId="41A5128D" w14:textId="514A4775" w:rsidR="00543488" w:rsidRPr="00FA3025" w:rsidRDefault="00543488">
      <w:pPr>
        <w:pStyle w:val="FootnoteText"/>
      </w:pPr>
      <w:r w:rsidRPr="005B2F88">
        <w:rPr>
          <w:rStyle w:val="FootnoteReference"/>
        </w:rPr>
        <w:footnoteRef/>
      </w:r>
      <w:r w:rsidRPr="005B2F88">
        <w:t xml:space="preserve"> </w:t>
      </w:r>
      <w:r w:rsidR="005B2F88" w:rsidRPr="005B2F88">
        <w:t>Ibid.</w:t>
      </w:r>
    </w:p>
  </w:footnote>
  <w:footnote w:id="31">
    <w:p w14:paraId="61A8E580" w14:textId="570F3E4F" w:rsidR="005934E4" w:rsidRPr="00FA3025" w:rsidRDefault="005934E4" w:rsidP="005934E4">
      <w:pPr>
        <w:pStyle w:val="FootnoteText"/>
        <w:rPr>
          <w:rFonts w:asciiTheme="minorHAnsi" w:hAnsiTheme="minorHAnsi" w:cstheme="minorHAnsi"/>
          <w:szCs w:val="18"/>
        </w:rPr>
      </w:pPr>
      <w:r w:rsidRPr="00FA3025">
        <w:rPr>
          <w:rStyle w:val="FootnoteReference"/>
          <w:rFonts w:asciiTheme="minorHAnsi" w:hAnsiTheme="minorHAnsi" w:cstheme="minorHAnsi"/>
          <w:szCs w:val="18"/>
        </w:rPr>
        <w:footnoteRef/>
      </w:r>
      <w:r w:rsidRPr="00FA3025">
        <w:rPr>
          <w:rFonts w:asciiTheme="minorHAnsi" w:hAnsiTheme="minorHAnsi" w:cstheme="minorHAnsi"/>
          <w:szCs w:val="18"/>
        </w:rPr>
        <w:t xml:space="preserve"> </w:t>
      </w:r>
      <w:r w:rsidR="005B2F88" w:rsidRPr="007C6C0C">
        <w:rPr>
          <w:rFonts w:asciiTheme="minorHAnsi" w:hAnsiTheme="minorHAnsi" w:cstheme="minorHAnsi"/>
          <w:szCs w:val="18"/>
        </w:rPr>
        <w:t>Featherstone, 2020 op cit.</w:t>
      </w:r>
    </w:p>
  </w:footnote>
  <w:footnote w:id="32">
    <w:p w14:paraId="5BBBC48C" w14:textId="4ED4E1EE" w:rsidR="00AC3845" w:rsidRPr="00FA3025" w:rsidRDefault="00AC3845">
      <w:pPr>
        <w:pStyle w:val="FootnoteText"/>
      </w:pPr>
      <w:r w:rsidRPr="00FA3025">
        <w:rPr>
          <w:rStyle w:val="FootnoteReference"/>
        </w:rPr>
        <w:footnoteRef/>
      </w:r>
      <w:r w:rsidRPr="00FA3025">
        <w:t xml:space="preserve"> </w:t>
      </w:r>
      <w:r w:rsidR="00D545D8" w:rsidRPr="00FA3025">
        <w:t>I</w:t>
      </w:r>
      <w:r w:rsidR="005F75BA" w:rsidRPr="00FA3025">
        <w:t>bid</w:t>
      </w:r>
      <w:r w:rsidR="005B2F88">
        <w:t>, section</w:t>
      </w:r>
      <w:r w:rsidR="00D545D8" w:rsidRPr="00FA3025">
        <w:t xml:space="preserve"> 8.3</w:t>
      </w:r>
      <w:r w:rsidR="005B2F88">
        <w:t>.</w:t>
      </w:r>
    </w:p>
  </w:footnote>
  <w:footnote w:id="33">
    <w:p w14:paraId="1E26A1D9" w14:textId="281A167C" w:rsidR="005B7286" w:rsidRPr="00FA3025" w:rsidRDefault="005B7286">
      <w:pPr>
        <w:pStyle w:val="FootnoteText"/>
      </w:pPr>
      <w:r w:rsidRPr="00FA3025">
        <w:rPr>
          <w:rStyle w:val="FootnoteReference"/>
        </w:rPr>
        <w:footnoteRef/>
      </w:r>
      <w:r w:rsidRPr="00FA3025">
        <w:t xml:space="preserve"> </w:t>
      </w:r>
      <w:r w:rsidR="008947FF">
        <w:t>Rennie, E</w:t>
      </w:r>
      <w:r w:rsidR="004B63C6">
        <w:t>llie</w:t>
      </w:r>
      <w:r w:rsidR="008947FF">
        <w:t>, Crouch, A</w:t>
      </w:r>
      <w:r w:rsidR="004F7F78">
        <w:t>ndrew</w:t>
      </w:r>
      <w:r w:rsidR="008947FF">
        <w:t>, Wright, A</w:t>
      </w:r>
      <w:r w:rsidR="004F7F78">
        <w:t>lyson</w:t>
      </w:r>
      <w:r w:rsidR="008947FF">
        <w:t xml:space="preserve"> </w:t>
      </w:r>
      <w:r w:rsidR="004F7F78">
        <w:t>and</w:t>
      </w:r>
      <w:r w:rsidR="008947FF">
        <w:t xml:space="preserve"> Thomas, J</w:t>
      </w:r>
      <w:r w:rsidR="004B63C6">
        <w:t>ulian</w:t>
      </w:r>
      <w:r w:rsidR="008947FF">
        <w:t xml:space="preserve"> 2011, </w:t>
      </w:r>
      <w:r w:rsidR="008947FF" w:rsidRPr="004B63C6">
        <w:rPr>
          <w:i/>
          <w:iCs/>
        </w:rPr>
        <w:t>Home Internet for Remote</w:t>
      </w:r>
      <w:r w:rsidR="004B63C6">
        <w:rPr>
          <w:i/>
          <w:iCs/>
        </w:rPr>
        <w:t xml:space="preserve"> </w:t>
      </w:r>
      <w:r w:rsidR="008947FF" w:rsidRPr="004B63C6">
        <w:rPr>
          <w:i/>
          <w:iCs/>
        </w:rPr>
        <w:t>Indigenous Communities</w:t>
      </w:r>
      <w:r w:rsidR="008947FF">
        <w:t>, Australian Communications Consumer Action Network,</w:t>
      </w:r>
      <w:r w:rsidR="004B63C6">
        <w:t xml:space="preserve"> </w:t>
      </w:r>
      <w:r w:rsidR="008947FF">
        <w:t>Sydney.</w:t>
      </w:r>
      <w:r w:rsidR="004B63C6">
        <w:t xml:space="preserve"> Available</w:t>
      </w:r>
      <w:r w:rsidR="00BE492A" w:rsidRPr="00FA3025">
        <w:t xml:space="preserve">: </w:t>
      </w:r>
      <w:hyperlink r:id="rId17" w:history="1">
        <w:r w:rsidR="00033B96" w:rsidRPr="00215F5B">
          <w:rPr>
            <w:rStyle w:val="Hyperlink"/>
          </w:rPr>
          <w:t>https://accan.org.au/component/content/article?id=345</w:t>
        </w:r>
      </w:hyperlink>
      <w:r w:rsidR="00033B96">
        <w:t xml:space="preserve">. </w:t>
      </w:r>
      <w:r w:rsidR="0072738F">
        <w:t>See also The Australian Literacy and Numeracy Foundation and World Vision</w:t>
      </w:r>
      <w:r w:rsidR="00C566B4">
        <w:t xml:space="preserve"> Australia</w:t>
      </w:r>
      <w:r w:rsidR="0072738F">
        <w:t>, 2021</w:t>
      </w:r>
      <w:r w:rsidR="005B2F88">
        <w:t xml:space="preserve"> op cit.</w:t>
      </w:r>
    </w:p>
  </w:footnote>
  <w:footnote w:id="34">
    <w:p w14:paraId="6D518AF6" w14:textId="30A8B5B1" w:rsidR="00D7670C" w:rsidRPr="00FA3025" w:rsidRDefault="00D7670C" w:rsidP="00D7670C">
      <w:pPr>
        <w:pStyle w:val="FootnoteText"/>
      </w:pPr>
      <w:r w:rsidRPr="00FA3025">
        <w:rPr>
          <w:rStyle w:val="FootnoteReference"/>
        </w:rPr>
        <w:footnoteRef/>
      </w:r>
      <w:r w:rsidRPr="00FA3025">
        <w:t xml:space="preserve"> </w:t>
      </w:r>
      <w:r w:rsidR="005B2F88">
        <w:t>ACCAN, 2021 op cit.</w:t>
      </w:r>
    </w:p>
  </w:footnote>
  <w:footnote w:id="35">
    <w:p w14:paraId="6C4CFC1F" w14:textId="24A65F33" w:rsidR="00D7670C" w:rsidRPr="00FA3025" w:rsidRDefault="00D7670C" w:rsidP="00D7670C">
      <w:pPr>
        <w:pStyle w:val="FootnoteText"/>
      </w:pPr>
      <w:r w:rsidRPr="00FA3025">
        <w:rPr>
          <w:rStyle w:val="FootnoteReference"/>
        </w:rPr>
        <w:footnoteRef/>
      </w:r>
      <w:r w:rsidRPr="00FA3025">
        <w:t xml:space="preserve"> Bowen, Ben</w:t>
      </w:r>
      <w:r w:rsidR="005B2F88">
        <w:t>,</w:t>
      </w:r>
      <w:r w:rsidRPr="00FA3025">
        <w:t xml:space="preserve"> 2020. </w:t>
      </w:r>
      <w:r w:rsidRPr="005B2F88">
        <w:rPr>
          <w:i/>
        </w:rPr>
        <w:t>Covid-19 highlights our digital divide. Technology is key to better outcomes for Indigenous Australians</w:t>
      </w:r>
      <w:r w:rsidRPr="00FA3025">
        <w:t xml:space="preserve">. The Guardian. Available: </w:t>
      </w:r>
      <w:hyperlink r:id="rId18" w:history="1">
        <w:r w:rsidRPr="00FA3025">
          <w:rPr>
            <w:rStyle w:val="Hyperlink"/>
          </w:rPr>
          <w:t>https://www.theguardian.com/commentisfree/2020/oct/01/covid-19-highlights-our-digital-divide-technology-is-key-to-better-outcomes-for-indigenous-australians</w:t>
        </w:r>
      </w:hyperlink>
      <w:r w:rsidRPr="00FA3025">
        <w:t xml:space="preserve"> </w:t>
      </w:r>
    </w:p>
  </w:footnote>
  <w:footnote w:id="36">
    <w:p w14:paraId="3A25EE1B" w14:textId="3D6840F3" w:rsidR="00993084" w:rsidRPr="00FA3025" w:rsidRDefault="00993084" w:rsidP="00993084">
      <w:pPr>
        <w:pStyle w:val="FootnoteText"/>
      </w:pPr>
      <w:r w:rsidRPr="00FA3025">
        <w:rPr>
          <w:rStyle w:val="FootnoteReference"/>
        </w:rPr>
        <w:footnoteRef/>
      </w:r>
      <w:r w:rsidRPr="00FA3025">
        <w:t xml:space="preserve"> </w:t>
      </w:r>
      <w:r w:rsidR="005B2F88">
        <w:t>Featherstone, 2020 op cit., section 8.2</w:t>
      </w:r>
      <w:r w:rsidR="00B900A3">
        <w:t>.</w:t>
      </w:r>
    </w:p>
  </w:footnote>
  <w:footnote w:id="37">
    <w:p w14:paraId="5983A0BF" w14:textId="6646B73E" w:rsidR="003F4E8B" w:rsidRPr="00FA3025" w:rsidRDefault="003F4E8B">
      <w:pPr>
        <w:pStyle w:val="FootnoteText"/>
      </w:pPr>
      <w:r w:rsidRPr="00FA3025">
        <w:rPr>
          <w:rStyle w:val="FootnoteReference"/>
        </w:rPr>
        <w:footnoteRef/>
      </w:r>
      <w:r w:rsidR="00B900A3">
        <w:t xml:space="preserve"> </w:t>
      </w:r>
      <w:r w:rsidR="00B900A3" w:rsidRPr="007C6C0C">
        <w:rPr>
          <w:rFonts w:asciiTheme="minorHAnsi" w:hAnsiTheme="minorHAnsi" w:cstheme="minorHAnsi"/>
          <w:szCs w:val="18"/>
        </w:rPr>
        <w:t>Featherstone, 2020 op cit</w:t>
      </w:r>
      <w:r w:rsidR="00B900A3">
        <w:t>., section</w:t>
      </w:r>
      <w:r w:rsidR="00E26B03" w:rsidRPr="00FA3025">
        <w:t xml:space="preserve"> </w:t>
      </w:r>
      <w:r w:rsidR="008C6BDB" w:rsidRPr="00FA3025">
        <w:t>2.1</w:t>
      </w:r>
      <w:r w:rsidR="00B900A3">
        <w:t>.</w:t>
      </w:r>
    </w:p>
  </w:footnote>
  <w:footnote w:id="38">
    <w:p w14:paraId="02EDAA93" w14:textId="00E9ACE3" w:rsidR="00C7158D" w:rsidRDefault="00C7158D">
      <w:pPr>
        <w:pStyle w:val="FootnoteText"/>
      </w:pPr>
      <w:r>
        <w:rPr>
          <w:rStyle w:val="FootnoteReference"/>
        </w:rPr>
        <w:footnoteRef/>
      </w:r>
      <w:r>
        <w:t xml:space="preserve"> </w:t>
      </w:r>
      <w:r w:rsidR="00B900A3">
        <w:t>ACCAN, 2021a op cit.,</w:t>
      </w:r>
      <w:r>
        <w:t xml:space="preserve"> p20. </w:t>
      </w:r>
    </w:p>
  </w:footnote>
  <w:footnote w:id="39">
    <w:p w14:paraId="27CA2FCE" w14:textId="694DD341" w:rsidR="00E6201C" w:rsidRDefault="00E6201C">
      <w:pPr>
        <w:pStyle w:val="FootnoteText"/>
      </w:pPr>
      <w:r>
        <w:rPr>
          <w:rStyle w:val="FootnoteReference"/>
        </w:rPr>
        <w:footnoteRef/>
      </w:r>
      <w:r>
        <w:t xml:space="preserve"> </w:t>
      </w:r>
      <w:r w:rsidR="00B900A3" w:rsidRPr="007C6C0C">
        <w:rPr>
          <w:rFonts w:asciiTheme="minorHAnsi" w:hAnsiTheme="minorHAnsi" w:cstheme="minorHAnsi"/>
          <w:szCs w:val="18"/>
        </w:rPr>
        <w:t>Featherstone, 2020 op cit.</w:t>
      </w:r>
      <w:r w:rsidR="00B900A3">
        <w:rPr>
          <w:rFonts w:asciiTheme="minorHAnsi" w:hAnsiTheme="minorHAnsi" w:cstheme="minorHAnsi"/>
          <w:szCs w:val="18"/>
        </w:rPr>
        <w:t xml:space="preserve">, section 2.1.3. </w:t>
      </w:r>
    </w:p>
  </w:footnote>
  <w:footnote w:id="40">
    <w:p w14:paraId="2DB51BBC" w14:textId="09A65BBA" w:rsidR="00355B14" w:rsidRPr="00355B14" w:rsidRDefault="00355B14">
      <w:pPr>
        <w:pStyle w:val="FootnoteText"/>
      </w:pPr>
      <w:r>
        <w:rPr>
          <w:rStyle w:val="FootnoteReference"/>
        </w:rPr>
        <w:footnoteRef/>
      </w:r>
      <w:r>
        <w:t xml:space="preserve"> Marshall, Callum, 2021. </w:t>
      </w:r>
      <w:r>
        <w:rPr>
          <w:i/>
          <w:iCs/>
        </w:rPr>
        <w:t>Wilcannia community to receive mobile, internet support during COVID outbreak</w:t>
      </w:r>
      <w:r>
        <w:t xml:space="preserve">, ABC News, available: </w:t>
      </w:r>
      <w:hyperlink r:id="rId19" w:history="1">
        <w:r w:rsidRPr="00215F5B">
          <w:rPr>
            <w:rStyle w:val="Hyperlink"/>
          </w:rPr>
          <w:t>https://www.abc.net.au/news/2021-09-03/wilcannia-connectivity-bolstered-during-covid-outbreak/100422852</w:t>
        </w:r>
      </w:hyperlink>
      <w:r>
        <w:t xml:space="preserve"> </w:t>
      </w:r>
    </w:p>
  </w:footnote>
  <w:footnote w:id="41">
    <w:p w14:paraId="7025488D" w14:textId="60CC09B4" w:rsidR="003A2A95" w:rsidRPr="00FA3025" w:rsidRDefault="003A2A95" w:rsidP="003A2A95">
      <w:pPr>
        <w:pStyle w:val="FootnoteText"/>
      </w:pPr>
      <w:r w:rsidRPr="00B900A3">
        <w:rPr>
          <w:rStyle w:val="FootnoteReference"/>
        </w:rPr>
        <w:footnoteRef/>
      </w:r>
      <w:r w:rsidRPr="00B900A3">
        <w:t xml:space="preserve"> </w:t>
      </w:r>
      <w:r w:rsidR="00B900A3" w:rsidRPr="00B900A3">
        <w:rPr>
          <w:rFonts w:asciiTheme="minorHAnsi" w:hAnsiTheme="minorHAnsi" w:cstheme="minorHAnsi"/>
          <w:szCs w:val="18"/>
        </w:rPr>
        <w:t>Featherstone, 2020 op cit.</w:t>
      </w:r>
    </w:p>
  </w:footnote>
  <w:footnote w:id="42">
    <w:p w14:paraId="7688DC1A" w14:textId="1B900D2D" w:rsidR="006A3CD3" w:rsidRPr="009D2253" w:rsidRDefault="006A3CD3" w:rsidP="00C14409">
      <w:pPr>
        <w:pStyle w:val="FootnoteText"/>
        <w:rPr>
          <w:lang w:val="en-US"/>
        </w:rPr>
      </w:pPr>
      <w:r>
        <w:rPr>
          <w:rStyle w:val="FootnoteReference"/>
        </w:rPr>
        <w:footnoteRef/>
      </w:r>
      <w:r w:rsidR="00C14409">
        <w:t xml:space="preserve"> Ogle, Greg</w:t>
      </w:r>
      <w:r w:rsidR="00FA2E1B">
        <w:t>, and</w:t>
      </w:r>
      <w:r w:rsidR="00C14409">
        <w:t xml:space="preserve"> </w:t>
      </w:r>
      <w:r w:rsidR="00C14409">
        <w:t>Musolino, V</w:t>
      </w:r>
      <w:r w:rsidR="00FA2E1B">
        <w:t>anessa,</w:t>
      </w:r>
      <w:r w:rsidR="00C14409">
        <w:t xml:space="preserve"> 2016, </w:t>
      </w:r>
      <w:r w:rsidR="00C14409" w:rsidRPr="00FA2E1B">
        <w:rPr>
          <w:i/>
          <w:iCs/>
        </w:rPr>
        <w:t>Connectivity Costs:</w:t>
      </w:r>
      <w:r w:rsidR="00FA2E1B" w:rsidRPr="00FA2E1B">
        <w:rPr>
          <w:i/>
          <w:iCs/>
        </w:rPr>
        <w:t xml:space="preserve"> </w:t>
      </w:r>
      <w:r w:rsidR="00C14409" w:rsidRPr="00FA2E1B">
        <w:rPr>
          <w:i/>
          <w:iCs/>
        </w:rPr>
        <w:t>Telecommunications Affordability for Low Income Australians</w:t>
      </w:r>
      <w:r w:rsidR="00C14409">
        <w:t>, Australian</w:t>
      </w:r>
      <w:r w:rsidR="00FA2E1B">
        <w:t xml:space="preserve"> </w:t>
      </w:r>
      <w:r w:rsidR="00C14409">
        <w:t xml:space="preserve">Communications Consumer Action Network, Sydney. </w:t>
      </w:r>
      <w:r w:rsidR="00FA2E1B">
        <w:t xml:space="preserve">Available: </w:t>
      </w:r>
      <w:hyperlink r:id="rId20" w:history="1">
        <w:r w:rsidR="00FA2E1B" w:rsidRPr="00215F5B">
          <w:rPr>
            <w:rStyle w:val="Hyperlink"/>
          </w:rPr>
          <w:t>https://www.sacoss.org.au/sites/default/files/public/documents/Reports/161103_Connectivity%20Costs_accessible-web.pdf</w:t>
        </w:r>
      </w:hyperlink>
      <w:r>
        <w:t xml:space="preserve"> </w:t>
      </w:r>
    </w:p>
  </w:footnote>
  <w:footnote w:id="43">
    <w:p w14:paraId="755E9866" w14:textId="77777777" w:rsidR="00571AB0" w:rsidRPr="00FA3025" w:rsidRDefault="00571AB0" w:rsidP="00571AB0">
      <w:pPr>
        <w:pStyle w:val="FootnoteText"/>
      </w:pPr>
      <w:r w:rsidRPr="00FA3025">
        <w:rPr>
          <w:rStyle w:val="FootnoteReference"/>
        </w:rPr>
        <w:footnoteRef/>
      </w:r>
      <w:r w:rsidRPr="00FA3025">
        <w:t xml:space="preserve"> ACCAN, Community Consultation Guide, 2nd ed. </w:t>
      </w:r>
      <w:hyperlink r:id="rId21" w:history="1">
        <w:r w:rsidRPr="00FA3025">
          <w:rPr>
            <w:rStyle w:val="Hyperlink"/>
          </w:rPr>
          <w:t>http://accan.org.au/files/Community%20Kits%20-%20Mar16%20-%20Web%20Version.pdf</w:t>
        </w:r>
      </w:hyperlink>
      <w:r w:rsidRPr="00FA3025">
        <w:t xml:space="preserve"> </w:t>
      </w:r>
    </w:p>
  </w:footnote>
  <w:footnote w:id="44">
    <w:p w14:paraId="384487B6" w14:textId="77777777" w:rsidR="00E549F0" w:rsidRPr="00FA3025" w:rsidRDefault="00E549F0" w:rsidP="00E549F0">
      <w:pPr>
        <w:pStyle w:val="FootnoteText"/>
      </w:pPr>
      <w:r w:rsidRPr="00FA3025">
        <w:rPr>
          <w:rStyle w:val="FootnoteReference"/>
        </w:rPr>
        <w:footnoteRef/>
      </w:r>
      <w:r w:rsidRPr="00FA3025">
        <w:t xml:space="preserve"> VALS and Consumer Action, 2021. </w:t>
      </w:r>
      <w:r w:rsidRPr="00FA3025">
        <w:rPr>
          <w:i/>
          <w:iCs/>
        </w:rPr>
        <w:t>Consumer Issues in Victorian Aboriginal Communities during 2020.</w:t>
      </w:r>
      <w:r w:rsidRPr="00FA3025">
        <w:t xml:space="preserve"> Available: </w:t>
      </w:r>
      <w:hyperlink r:id="rId22" w:history="1">
        <w:r w:rsidRPr="00FA3025">
          <w:rPr>
            <w:rStyle w:val="Hyperlink"/>
          </w:rPr>
          <w:t>https://consumeraction.org.au/consumer-issues-in-victorian-aboriginal-communities-during-2020/</w:t>
        </w:r>
      </w:hyperlink>
      <w:r w:rsidRPr="00FA3025">
        <w:t xml:space="preserve"> </w:t>
      </w:r>
    </w:p>
  </w:footnote>
  <w:footnote w:id="45">
    <w:p w14:paraId="0B8F7471" w14:textId="146FC025" w:rsidR="00807269" w:rsidRPr="00FA3025" w:rsidRDefault="00807269">
      <w:pPr>
        <w:pStyle w:val="FootnoteText"/>
      </w:pPr>
      <w:r w:rsidRPr="00FA3025">
        <w:rPr>
          <w:rStyle w:val="FootnoteReference"/>
        </w:rPr>
        <w:footnoteRef/>
      </w:r>
      <w:r w:rsidRPr="00FA3025">
        <w:t xml:space="preserve"> CAYLUS, 2021</w:t>
      </w:r>
      <w:r w:rsidR="00FA2E1B">
        <w:t xml:space="preserve"> op cit.</w:t>
      </w:r>
    </w:p>
  </w:footnote>
  <w:footnote w:id="46">
    <w:p w14:paraId="7E7FAD32" w14:textId="2537BFE1" w:rsidR="00807269" w:rsidRPr="00FA3025" w:rsidRDefault="00807269" w:rsidP="00807269">
      <w:pPr>
        <w:pStyle w:val="FootnoteText"/>
      </w:pPr>
      <w:r w:rsidRPr="00FA3025">
        <w:rPr>
          <w:rStyle w:val="FootnoteReference"/>
        </w:rPr>
        <w:footnoteRef/>
      </w:r>
      <w:r w:rsidRPr="00FA3025">
        <w:t xml:space="preserve"> </w:t>
      </w:r>
      <w:r w:rsidR="00FA2E1B">
        <w:t>ACCAN 2021a op cit.</w:t>
      </w:r>
      <w:r w:rsidRPr="00FA3025">
        <w:t xml:space="preserve"> </w:t>
      </w:r>
    </w:p>
  </w:footnote>
  <w:footnote w:id="47">
    <w:p w14:paraId="03244AA2" w14:textId="10F448FB" w:rsidR="00807269" w:rsidRPr="00FA3025" w:rsidRDefault="00807269" w:rsidP="00807269">
      <w:pPr>
        <w:pStyle w:val="FootnoteText"/>
      </w:pPr>
      <w:r w:rsidRPr="00FA3025">
        <w:rPr>
          <w:rStyle w:val="FootnoteReference"/>
        </w:rPr>
        <w:footnoteRef/>
      </w:r>
      <w:r w:rsidRPr="00FA3025">
        <w:t xml:space="preserve"> </w:t>
      </w:r>
      <w:r w:rsidR="00FA2E1B">
        <w:t>ACCAN, 2021a op cit.</w:t>
      </w:r>
    </w:p>
  </w:footnote>
  <w:footnote w:id="48">
    <w:p w14:paraId="4BEB2808" w14:textId="2CAA28AE" w:rsidR="00654CA9" w:rsidRPr="00FA3025" w:rsidRDefault="00654CA9" w:rsidP="00654CA9">
      <w:pPr>
        <w:pStyle w:val="FootnoteText"/>
      </w:pPr>
      <w:r w:rsidRPr="00FA3025">
        <w:rPr>
          <w:rStyle w:val="FootnoteReference"/>
        </w:rPr>
        <w:footnoteRef/>
      </w:r>
      <w:r w:rsidRPr="00FA3025">
        <w:t xml:space="preserve"> As also discussed in CAYLUS, 2021</w:t>
      </w:r>
      <w:r w:rsidR="00FA2E1B">
        <w:t xml:space="preserve"> op cit.,</w:t>
      </w:r>
      <w:r>
        <w:t xml:space="preserve"> </w:t>
      </w:r>
      <w:r w:rsidRPr="00FA3025">
        <w:t>p2</w:t>
      </w:r>
      <w:r w:rsidRPr="00FA3025">
        <w:rPr>
          <w:i/>
          <w:iCs/>
        </w:rPr>
        <w:t>.</w:t>
      </w:r>
    </w:p>
  </w:footnote>
  <w:footnote w:id="49">
    <w:p w14:paraId="0F16E551" w14:textId="16E76A1D" w:rsidR="00654CA9" w:rsidRPr="00FA3025" w:rsidRDefault="00654CA9" w:rsidP="00654CA9">
      <w:pPr>
        <w:pStyle w:val="FootnoteText"/>
      </w:pPr>
      <w:r w:rsidRPr="00FA3025">
        <w:rPr>
          <w:rStyle w:val="FootnoteReference"/>
        </w:rPr>
        <w:footnoteRef/>
      </w:r>
      <w:r w:rsidRPr="00FA3025">
        <w:t xml:space="preserve"> ACCAN, 2021</w:t>
      </w:r>
      <w:r w:rsidR="00FA2E1B">
        <w:t>c</w:t>
      </w:r>
      <w:r w:rsidRPr="00FA3025">
        <w:t xml:space="preserve">. </w:t>
      </w:r>
      <w:r w:rsidRPr="00FA3025">
        <w:rPr>
          <w:i/>
          <w:iCs/>
        </w:rPr>
        <w:t xml:space="preserve">Feedback on ABAC Riding the Digital Wave: Report on COVID-19 Trends and Forward Work Program, </w:t>
      </w:r>
      <w:r w:rsidRPr="00FA3025">
        <w:t xml:space="preserve">pp4-5. Available: </w:t>
      </w:r>
      <w:hyperlink r:id="rId23" w:history="1">
        <w:r w:rsidRPr="00FA3025">
          <w:rPr>
            <w:rStyle w:val="Hyperlink"/>
          </w:rPr>
          <w:t>https://accan.org.au/accans-work/submissions/1835-riding-the-digital-wave</w:t>
        </w:r>
      </w:hyperlink>
      <w:r w:rsidRPr="00FA3025">
        <w:t xml:space="preserve"> </w:t>
      </w:r>
    </w:p>
  </w:footnote>
  <w:footnote w:id="50">
    <w:p w14:paraId="7C681875" w14:textId="2E4824ED" w:rsidR="00654CA9" w:rsidRPr="00FA3025" w:rsidRDefault="00654CA9" w:rsidP="00654CA9">
      <w:pPr>
        <w:pStyle w:val="FootnoteText"/>
      </w:pPr>
      <w:r w:rsidRPr="00FA3025">
        <w:rPr>
          <w:rStyle w:val="FootnoteReference"/>
        </w:rPr>
        <w:footnoteRef/>
      </w:r>
      <w:r w:rsidRPr="00FA3025">
        <w:t xml:space="preserve"> </w:t>
      </w:r>
      <w:r w:rsidR="002A025D" w:rsidRPr="00FA3025">
        <w:t xml:space="preserve">First Nations Media Australia, 2021. </w:t>
      </w:r>
      <w:r w:rsidR="002A025D" w:rsidRPr="00FA3025">
        <w:rPr>
          <w:i/>
          <w:iCs/>
        </w:rPr>
        <w:t xml:space="preserve">Indigenous Digital Leadership Forum 2021 Slides – Shaping Our Digital Futures. </w:t>
      </w:r>
      <w:r w:rsidR="002A025D" w:rsidRPr="00FA3025">
        <w:t xml:space="preserve">Available: </w:t>
      </w:r>
      <w:hyperlink r:id="rId24" w:history="1">
        <w:r w:rsidR="002A025D" w:rsidRPr="00FA3025">
          <w:rPr>
            <w:rStyle w:val="Hyperlink"/>
          </w:rPr>
          <w:t>https://firstnationsmedia.org.au/events/indigenous-digital-leadership-forum/indigenous-digital-leadership-forum-2021</w:t>
        </w:r>
      </w:hyperlink>
    </w:p>
  </w:footnote>
  <w:footnote w:id="51">
    <w:p w14:paraId="36918CDC" w14:textId="0642F72A" w:rsidR="00414AAE" w:rsidRPr="00FA3025" w:rsidRDefault="00414AAE">
      <w:pPr>
        <w:pStyle w:val="FootnoteText"/>
      </w:pPr>
      <w:r w:rsidRPr="00FA3025">
        <w:rPr>
          <w:rStyle w:val="FootnoteReference"/>
        </w:rPr>
        <w:footnoteRef/>
      </w:r>
      <w:r w:rsidRPr="00FA3025">
        <w:t xml:space="preserve"> As </w:t>
      </w:r>
      <w:r w:rsidRPr="00FA3025">
        <w:t>identified at the Indigenous Digital Leadership Forum 2021 and</w:t>
      </w:r>
      <w:r w:rsidR="00DC73BB" w:rsidRPr="00FA3025">
        <w:t xml:space="preserve"> through ACCAN’s research and advocacy.</w:t>
      </w:r>
    </w:p>
  </w:footnote>
  <w:footnote w:id="52">
    <w:p w14:paraId="3BA8FD73" w14:textId="3F65D14E" w:rsidR="00DC73BB" w:rsidRPr="00FA3025" w:rsidRDefault="00DC73BB">
      <w:pPr>
        <w:pStyle w:val="FootnoteText"/>
      </w:pPr>
      <w:r w:rsidRPr="00FA3025">
        <w:rPr>
          <w:rStyle w:val="FootnoteReference"/>
        </w:rPr>
        <w:footnoteRef/>
      </w:r>
      <w:r w:rsidRPr="00FA3025">
        <w:t xml:space="preserve"> For more detail see: ACCAN, </w:t>
      </w:r>
      <w:r w:rsidR="0086738A" w:rsidRPr="00FA3025">
        <w:t xml:space="preserve">2019. </w:t>
      </w:r>
      <w:r w:rsidR="0086738A" w:rsidRPr="00FA3025">
        <w:rPr>
          <w:i/>
          <w:iCs/>
        </w:rPr>
        <w:t>No Australian Left Offline</w:t>
      </w:r>
      <w:r w:rsidR="0086738A" w:rsidRPr="00FA3025">
        <w:t xml:space="preserve">, available: </w:t>
      </w:r>
      <w:hyperlink r:id="rId25" w:history="1">
        <w:r w:rsidR="0086738A" w:rsidRPr="00FA3025">
          <w:rPr>
            <w:rStyle w:val="Hyperlink"/>
          </w:rPr>
          <w:t>https://accan.org.au/accans-work/no-australian-left-offline</w:t>
        </w:r>
      </w:hyperlink>
      <w:r w:rsidR="0086738A" w:rsidRPr="00FA3025">
        <w:t xml:space="preserve"> </w:t>
      </w:r>
    </w:p>
  </w:footnote>
  <w:footnote w:id="53">
    <w:p w14:paraId="5CAD65A3" w14:textId="1A22CB67" w:rsidR="00BB245D" w:rsidRPr="00FA3025" w:rsidRDefault="00BB245D">
      <w:pPr>
        <w:pStyle w:val="FootnoteText"/>
      </w:pPr>
      <w:r w:rsidRPr="00FA3025">
        <w:rPr>
          <w:rStyle w:val="FootnoteReference"/>
        </w:rPr>
        <w:footnoteRef/>
      </w:r>
      <w:r w:rsidRPr="00FA3025">
        <w:t xml:space="preserve"> </w:t>
      </w:r>
      <w:r w:rsidR="00D74179" w:rsidRPr="00FA3025">
        <w:t>ACCAN, 2021</w:t>
      </w:r>
      <w:r w:rsidR="002A025D">
        <w:t>d</w:t>
      </w:r>
      <w:r w:rsidR="00D74179" w:rsidRPr="00FA3025">
        <w:t xml:space="preserve">. </w:t>
      </w:r>
      <w:r w:rsidR="00D74179" w:rsidRPr="00FA3025">
        <w:rPr>
          <w:i/>
          <w:iCs/>
        </w:rPr>
        <w:t xml:space="preserve">Addressing Telecommunications Affordability: Evaluating Support for Low Income Consumers, </w:t>
      </w:r>
      <w:r w:rsidR="00D74179" w:rsidRPr="00FA3025">
        <w:t xml:space="preserve">available: </w:t>
      </w:r>
      <w:hyperlink r:id="rId26" w:history="1">
        <w:r w:rsidR="00D74179" w:rsidRPr="00FA3025">
          <w:rPr>
            <w:rStyle w:val="Hyperlink"/>
          </w:rPr>
          <w:t>https://accan.org.au/accans-work/research/1924-telco-affordability</w:t>
        </w:r>
      </w:hyperlink>
      <w:r w:rsidR="00D74179" w:rsidRPr="00FA3025">
        <w:t xml:space="preserve"> </w:t>
      </w:r>
    </w:p>
  </w:footnote>
  <w:footnote w:id="54">
    <w:p w14:paraId="007902A0" w14:textId="2BAFE5EF" w:rsidR="002368A9" w:rsidRDefault="002368A9">
      <w:pPr>
        <w:pStyle w:val="FootnoteText"/>
      </w:pPr>
      <w:r>
        <w:rPr>
          <w:rStyle w:val="FootnoteReference"/>
        </w:rPr>
        <w:footnoteRef/>
      </w:r>
      <w:r>
        <w:t xml:space="preserve"> </w:t>
      </w:r>
      <w:r w:rsidRPr="00FA3025">
        <w:t>First Nations Media Australia 2021, op cit.</w:t>
      </w:r>
    </w:p>
  </w:footnote>
  <w:footnote w:id="55">
    <w:p w14:paraId="4E070A9D" w14:textId="6B453C79" w:rsidR="00673278" w:rsidRPr="00FA3025" w:rsidRDefault="00673278">
      <w:pPr>
        <w:pStyle w:val="FootnoteText"/>
      </w:pPr>
      <w:r w:rsidRPr="00FA3025">
        <w:rPr>
          <w:rStyle w:val="FootnoteReference"/>
        </w:rPr>
        <w:footnoteRef/>
      </w:r>
      <w:r w:rsidRPr="00FA3025">
        <w:t xml:space="preserve"> Consumer Policy Research Centre (CPRC), 2021. </w:t>
      </w:r>
      <w:r w:rsidRPr="00FA3025">
        <w:rPr>
          <w:i/>
          <w:iCs/>
        </w:rPr>
        <w:t>Consumers and COVID-19: Sector Scorecard</w:t>
      </w:r>
      <w:r w:rsidRPr="00FA3025">
        <w:t xml:space="preserve">, available: </w:t>
      </w:r>
      <w:hyperlink r:id="rId27" w:history="1">
        <w:r w:rsidRPr="00FA3025">
          <w:rPr>
            <w:rStyle w:val="Hyperlink"/>
          </w:rPr>
          <w:t>https://cprc.org.au/publications/consumer-insights-series-sector-scorecard/</w:t>
        </w:r>
      </w:hyperlink>
      <w:r w:rsidRPr="00FA3025">
        <w:t xml:space="preserve"> </w:t>
      </w:r>
    </w:p>
  </w:footnote>
  <w:footnote w:id="56">
    <w:p w14:paraId="7F2636D0" w14:textId="5839B625" w:rsidR="007A5360" w:rsidRDefault="007A5360">
      <w:pPr>
        <w:pStyle w:val="FootnoteText"/>
      </w:pPr>
      <w:r>
        <w:rPr>
          <w:rStyle w:val="FootnoteReference"/>
        </w:rPr>
        <w:footnoteRef/>
      </w:r>
      <w:r>
        <w:t xml:space="preserve"> </w:t>
      </w:r>
      <w:r w:rsidRPr="00FA3025">
        <w:t>Stronger Smarter Institute, 2019 op cit.</w:t>
      </w:r>
    </w:p>
  </w:footnote>
  <w:footnote w:id="57">
    <w:p w14:paraId="0D1843C9" w14:textId="0090D978" w:rsidR="00356703" w:rsidRDefault="00356703">
      <w:pPr>
        <w:pStyle w:val="FootnoteText"/>
      </w:pPr>
      <w:r>
        <w:rPr>
          <w:rStyle w:val="FootnoteReference"/>
        </w:rPr>
        <w:footnoteRef/>
      </w:r>
      <w:r>
        <w:t xml:space="preserve"> Ibid.</w:t>
      </w:r>
    </w:p>
  </w:footnote>
  <w:footnote w:id="58">
    <w:p w14:paraId="44DA36BC" w14:textId="670AEFD4" w:rsidR="00F02CB9" w:rsidRDefault="00F02CB9">
      <w:pPr>
        <w:pStyle w:val="FootnoteText"/>
      </w:pPr>
      <w:r>
        <w:rPr>
          <w:rStyle w:val="FootnoteReference"/>
        </w:rPr>
        <w:footnoteRef/>
      </w:r>
      <w:r>
        <w:t xml:space="preserve"> As outlined on the </w:t>
      </w:r>
      <w:r>
        <w:t xml:space="preserve">inDigiMob website: </w:t>
      </w:r>
      <w:hyperlink r:id="rId28" w:history="1">
        <w:r w:rsidRPr="00215F5B">
          <w:rPr>
            <w:rStyle w:val="Hyperlink"/>
          </w:rPr>
          <w:t>https://indigimob.com.au/</w:t>
        </w:r>
      </w:hyperlink>
      <w:r>
        <w:t xml:space="preserve"> </w:t>
      </w:r>
    </w:p>
  </w:footnote>
  <w:footnote w:id="59">
    <w:p w14:paraId="0C846559" w14:textId="085A74F4" w:rsidR="008459F6" w:rsidRDefault="008459F6">
      <w:pPr>
        <w:pStyle w:val="FootnoteText"/>
      </w:pPr>
      <w:r>
        <w:rPr>
          <w:rStyle w:val="FootnoteReference"/>
        </w:rPr>
        <w:footnoteRef/>
      </w:r>
      <w:r>
        <w:t xml:space="preserve"> Young, Metta, and </w:t>
      </w:r>
      <w:r>
        <w:t xml:space="preserve">Smede, Ben, 2021, </w:t>
      </w:r>
      <w:r w:rsidRPr="00DC6D42">
        <w:rPr>
          <w:i/>
          <w:iCs/>
        </w:rPr>
        <w:t>Indigenous community perspectives and experiences of digital inclusion</w:t>
      </w:r>
      <w:r>
        <w:t xml:space="preserve">, Australian Communications Consumer Action Network, Sydney. Available: </w:t>
      </w:r>
      <w:hyperlink r:id="rId29" w:history="1">
        <w:r w:rsidRPr="00215F5B">
          <w:rPr>
            <w:rStyle w:val="Hyperlink"/>
          </w:rPr>
          <w:t>https://accan.org.au/files/Grants/Indigenous%20Community%20Perspectives.pdf</w:t>
        </w:r>
      </w:hyperlink>
      <w:r>
        <w:t xml:space="preserve"> </w:t>
      </w:r>
    </w:p>
  </w:footnote>
  <w:footnote w:id="60">
    <w:p w14:paraId="38695088" w14:textId="3275DB83" w:rsidR="00614C57" w:rsidRPr="00FA3025" w:rsidRDefault="00614C57" w:rsidP="00614C57">
      <w:pPr>
        <w:pStyle w:val="FootnoteText"/>
        <w:rPr>
          <w:rFonts w:asciiTheme="minorHAnsi" w:hAnsiTheme="minorHAnsi" w:cstheme="minorHAnsi"/>
          <w:szCs w:val="18"/>
        </w:rPr>
      </w:pPr>
      <w:r w:rsidRPr="00FA3025">
        <w:rPr>
          <w:rStyle w:val="FootnoteReference"/>
          <w:rFonts w:asciiTheme="minorHAnsi" w:hAnsiTheme="minorHAnsi" w:cstheme="minorHAnsi"/>
          <w:szCs w:val="18"/>
        </w:rPr>
        <w:footnoteRef/>
      </w:r>
      <w:r w:rsidRPr="00FA3025">
        <w:rPr>
          <w:rFonts w:asciiTheme="minorHAnsi" w:hAnsiTheme="minorHAnsi" w:cstheme="minorHAnsi"/>
          <w:szCs w:val="18"/>
        </w:rPr>
        <w:t xml:space="preserve"> </w:t>
      </w:r>
      <w:r w:rsidR="003B4C4F">
        <w:rPr>
          <w:rFonts w:asciiTheme="minorHAnsi" w:hAnsiTheme="minorHAnsi" w:cstheme="minorHAnsi"/>
          <w:szCs w:val="18"/>
        </w:rPr>
        <w:t>Guenther, Joh</w:t>
      </w:r>
      <w:r w:rsidR="00DC6D42">
        <w:rPr>
          <w:rFonts w:asciiTheme="minorHAnsi" w:hAnsiTheme="minorHAnsi" w:cstheme="minorHAnsi"/>
          <w:szCs w:val="18"/>
        </w:rPr>
        <w:t>n,</w:t>
      </w:r>
      <w:r w:rsidR="003B4C4F">
        <w:rPr>
          <w:rFonts w:asciiTheme="minorHAnsi" w:hAnsiTheme="minorHAnsi" w:cstheme="minorHAnsi"/>
          <w:szCs w:val="18"/>
        </w:rPr>
        <w:t xml:space="preserve"> 2020. </w:t>
      </w:r>
      <w:r w:rsidR="003B4C4F">
        <w:rPr>
          <w:rFonts w:asciiTheme="minorHAnsi" w:hAnsiTheme="minorHAnsi" w:cstheme="minorHAnsi"/>
          <w:i/>
          <w:iCs/>
          <w:szCs w:val="18"/>
        </w:rPr>
        <w:t xml:space="preserve">Evaluation of </w:t>
      </w:r>
      <w:r w:rsidR="003B4C4F">
        <w:rPr>
          <w:rFonts w:asciiTheme="minorHAnsi" w:hAnsiTheme="minorHAnsi" w:cstheme="minorHAnsi"/>
          <w:i/>
          <w:iCs/>
          <w:szCs w:val="18"/>
        </w:rPr>
        <w:t>InDigiMOB Year 3 Final Report</w:t>
      </w:r>
      <w:r w:rsidR="003B4C4F">
        <w:rPr>
          <w:rFonts w:asciiTheme="minorHAnsi" w:hAnsiTheme="minorHAnsi" w:cstheme="minorHAnsi"/>
          <w:szCs w:val="18"/>
        </w:rPr>
        <w:t xml:space="preserve">, available: </w:t>
      </w:r>
      <w:hyperlink r:id="rId30" w:history="1">
        <w:r w:rsidR="00DC6D42" w:rsidRPr="00215F5B">
          <w:rPr>
            <w:rStyle w:val="Hyperlink"/>
            <w:rFonts w:asciiTheme="minorHAnsi" w:hAnsiTheme="minorHAnsi" w:cstheme="minorHAnsi"/>
            <w:szCs w:val="18"/>
          </w:rPr>
          <w:t>https://indigimob.com.au/wp-content/uploads/2020/11/INDIGIMOB_EVALUATION-REPORT_Y3_V1.5_SM.pdf</w:t>
        </w:r>
      </w:hyperlink>
      <w:r w:rsidR="00DC6D42">
        <w:rPr>
          <w:rFonts w:asciiTheme="minorHAnsi" w:hAnsiTheme="minorHAnsi" w:cstheme="minorHAnsi"/>
          <w:szCs w:val="18"/>
        </w:rPr>
        <w:t xml:space="preserve"> </w:t>
      </w:r>
    </w:p>
  </w:footnote>
  <w:footnote w:id="61">
    <w:p w14:paraId="312E703D" w14:textId="3EDE3053" w:rsidR="0003235E" w:rsidRDefault="0003235E">
      <w:pPr>
        <w:pStyle w:val="FootnoteText"/>
      </w:pPr>
      <w:r>
        <w:rPr>
          <w:rStyle w:val="FootnoteReference"/>
        </w:rPr>
        <w:footnoteRef/>
      </w:r>
      <w:r>
        <w:t xml:space="preserve"> </w:t>
      </w:r>
      <w:r w:rsidRPr="00FA3025">
        <w:t>First Nations Media Australia 2021, op cit.</w:t>
      </w:r>
    </w:p>
  </w:footnote>
  <w:footnote w:id="62">
    <w:p w14:paraId="611D25C4" w14:textId="1C83BE92" w:rsidR="0058710B" w:rsidRDefault="0058710B">
      <w:pPr>
        <w:pStyle w:val="FootnoteText"/>
      </w:pPr>
      <w:r>
        <w:rPr>
          <w:rStyle w:val="FootnoteReference"/>
        </w:rPr>
        <w:footnoteRef/>
      </w:r>
      <w:r>
        <w:t xml:space="preserve"> Ibid.</w:t>
      </w:r>
    </w:p>
  </w:footnote>
  <w:footnote w:id="63">
    <w:p w14:paraId="2EEB509B" w14:textId="6943F8A3" w:rsidR="007561A3" w:rsidRDefault="007561A3">
      <w:pPr>
        <w:pStyle w:val="FootnoteText"/>
      </w:pPr>
      <w:r>
        <w:rPr>
          <w:rStyle w:val="FootnoteReference"/>
        </w:rPr>
        <w:footnoteRef/>
      </w:r>
      <w:r>
        <w:t xml:space="preserve"> </w:t>
      </w:r>
      <w:r w:rsidR="008459F6">
        <w:t>Ibid.</w:t>
      </w:r>
    </w:p>
  </w:footnote>
  <w:footnote w:id="64">
    <w:p w14:paraId="5B4E6B4F" w14:textId="1AF1A9F7" w:rsidR="008840C1" w:rsidRDefault="008840C1" w:rsidP="007B56A5">
      <w:pPr>
        <w:pStyle w:val="FootnoteText"/>
      </w:pPr>
      <w:r>
        <w:rPr>
          <w:rStyle w:val="FootnoteReference"/>
        </w:rPr>
        <w:footnoteRef/>
      </w:r>
      <w:r>
        <w:t xml:space="preserve"> </w:t>
      </w:r>
      <w:r w:rsidR="007B56A5">
        <w:t>Young</w:t>
      </w:r>
      <w:r w:rsidR="008459F6">
        <w:t xml:space="preserve"> and </w:t>
      </w:r>
      <w:r w:rsidR="008459F6">
        <w:t>Smede 2021, op cit.</w:t>
      </w:r>
    </w:p>
  </w:footnote>
  <w:footnote w:id="65">
    <w:p w14:paraId="3E2A51E1" w14:textId="078E7AE2" w:rsidR="00BF5104" w:rsidRDefault="00BF5104">
      <w:pPr>
        <w:pStyle w:val="FootnoteText"/>
      </w:pPr>
      <w:r>
        <w:rPr>
          <w:rStyle w:val="FootnoteReference"/>
        </w:rPr>
        <w:footnoteRef/>
      </w:r>
      <w:r>
        <w:t xml:space="preserve"> The Australian Literacy and Numeracy Foundation and World Vision Australia 2021</w:t>
      </w:r>
      <w:r w:rsidR="008459F6">
        <w:t>,</w:t>
      </w:r>
      <w:r>
        <w:t xml:space="preserve"> op cit</w:t>
      </w:r>
      <w:r w:rsidR="009F0DE4">
        <w:t xml:space="preserve">., p13. </w:t>
      </w:r>
    </w:p>
  </w:footnote>
  <w:footnote w:id="66">
    <w:p w14:paraId="2A27B7B1" w14:textId="27C2D340" w:rsidR="004D1B48" w:rsidRPr="003D450C" w:rsidRDefault="004D1B48">
      <w:pPr>
        <w:pStyle w:val="FootnoteText"/>
      </w:pPr>
      <w:r>
        <w:rPr>
          <w:rStyle w:val="FootnoteReference"/>
        </w:rPr>
        <w:footnoteRef/>
      </w:r>
      <w:r>
        <w:t xml:space="preserve"> Brody, Gerard</w:t>
      </w:r>
      <w:r w:rsidR="003D450C">
        <w:t xml:space="preserve">, 2021. </w:t>
      </w:r>
      <w:r w:rsidR="003D450C">
        <w:rPr>
          <w:i/>
          <w:iCs/>
        </w:rPr>
        <w:t>Scam losses are increasing dramatically – what should be done?</w:t>
      </w:r>
      <w:r w:rsidR="003D450C">
        <w:t xml:space="preserve"> Consumer Action Law Centre, available: </w:t>
      </w:r>
      <w:hyperlink r:id="rId31" w:history="1">
        <w:r w:rsidR="003D450C" w:rsidRPr="00215F5B">
          <w:rPr>
            <w:rStyle w:val="Hyperlink"/>
          </w:rPr>
          <w:t>https://consumeraction.org.au/scam-losses-are-increasing-dramatically-what-should-be-done/</w:t>
        </w:r>
      </w:hyperlink>
      <w:r w:rsidR="003D450C">
        <w:t xml:space="preserve"> </w:t>
      </w:r>
    </w:p>
  </w:footnote>
  <w:footnote w:id="67">
    <w:p w14:paraId="624110B3" w14:textId="51FE5883" w:rsidR="003E1D9F" w:rsidRPr="00FA3025" w:rsidRDefault="003E1D9F">
      <w:pPr>
        <w:pStyle w:val="FootnoteText"/>
      </w:pPr>
      <w:r w:rsidRPr="00FA3025">
        <w:rPr>
          <w:rStyle w:val="FootnoteReference"/>
        </w:rPr>
        <w:footnoteRef/>
      </w:r>
      <w:r w:rsidRPr="00FA3025">
        <w:t xml:space="preserve"> </w:t>
      </w:r>
      <w:r w:rsidR="00B75D2C" w:rsidRPr="00FA3025">
        <w:t>NIAA IDIP discussion paper (p4).</w:t>
      </w:r>
    </w:p>
  </w:footnote>
  <w:footnote w:id="68">
    <w:p w14:paraId="41E9BA50" w14:textId="0B74C011" w:rsidR="00AC3263" w:rsidRPr="00FA3025" w:rsidRDefault="00AC3263">
      <w:pPr>
        <w:pStyle w:val="FootnoteText"/>
      </w:pPr>
      <w:r w:rsidRPr="00FA3025">
        <w:rPr>
          <w:rStyle w:val="FootnoteReference"/>
        </w:rPr>
        <w:footnoteRef/>
      </w:r>
      <w:r w:rsidRPr="00FA3025">
        <w:t xml:space="preserve"> ACCAN</w:t>
      </w:r>
      <w:r w:rsidR="00363596">
        <w:t xml:space="preserve"> 2021a</w:t>
      </w:r>
      <w:r w:rsidR="008459F6">
        <w:t>,</w:t>
      </w:r>
      <w:r w:rsidR="00363596">
        <w:t xml:space="preserve"> op cit.</w:t>
      </w:r>
    </w:p>
  </w:footnote>
  <w:footnote w:id="69">
    <w:p w14:paraId="022A4238" w14:textId="0EC1503C" w:rsidR="003E1D9F" w:rsidRPr="00FA3025" w:rsidRDefault="003E1D9F">
      <w:pPr>
        <w:pStyle w:val="FootnoteText"/>
      </w:pPr>
      <w:r w:rsidRPr="00FA3025">
        <w:rPr>
          <w:rStyle w:val="FootnoteReference"/>
        </w:rPr>
        <w:footnoteRef/>
      </w:r>
      <w:r w:rsidRPr="00FA3025">
        <w:t xml:space="preserve"> </w:t>
      </w:r>
      <w:r w:rsidR="00AC3263" w:rsidRPr="00FA3025">
        <w:t>First Nations Media Australia 2021, 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BFF8" w14:textId="77777777" w:rsidR="001A32F9" w:rsidRDefault="00DA713E" w:rsidP="001A32F9">
    <w:pPr>
      <w:pStyle w:val="Header"/>
      <w:jc w:val="right"/>
    </w:pPr>
    <w:r>
      <w:rPr>
        <w:noProof/>
        <w:lang w:eastAsia="en-AU"/>
      </w:rPr>
      <w:drawing>
        <wp:inline distT="0" distB="0" distL="0" distR="0" wp14:anchorId="03CCA341" wp14:editId="5C9F9E46">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448C" w14:textId="77777777" w:rsidR="001A32F9" w:rsidRDefault="00DA713E" w:rsidP="001A32F9">
    <w:pPr>
      <w:pStyle w:val="Header"/>
      <w:jc w:val="center"/>
    </w:pPr>
    <w:r>
      <w:rPr>
        <w:noProof/>
        <w:lang w:eastAsia="en-AU"/>
      </w:rPr>
      <w:drawing>
        <wp:inline distT="0" distB="0" distL="0" distR="0" wp14:anchorId="7287BCF7" wp14:editId="5C695241">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83EC0"/>
    <w:multiLevelType w:val="hybridMultilevel"/>
    <w:tmpl w:val="18A60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AC01A7"/>
    <w:multiLevelType w:val="hybridMultilevel"/>
    <w:tmpl w:val="07DCBF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 w15:restartNumberingAfterBreak="0">
    <w:nsid w:val="34892229"/>
    <w:multiLevelType w:val="hybridMultilevel"/>
    <w:tmpl w:val="3A064D6A"/>
    <w:lvl w:ilvl="0" w:tplc="3B325200">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F41370"/>
    <w:multiLevelType w:val="multilevel"/>
    <w:tmpl w:val="555C28DC"/>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42C6593D"/>
    <w:multiLevelType w:val="hybridMultilevel"/>
    <w:tmpl w:val="3E301A20"/>
    <w:lvl w:ilvl="0" w:tplc="D458ABE0">
      <w:start w:val="2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9F2DF3"/>
    <w:multiLevelType w:val="hybridMultilevel"/>
    <w:tmpl w:val="CA1076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6C780EC9"/>
    <w:multiLevelType w:val="hybridMultilevel"/>
    <w:tmpl w:val="AC081C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B95879"/>
    <w:multiLevelType w:val="hybridMultilevel"/>
    <w:tmpl w:val="D50E1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9"/>
  </w:num>
  <w:num w:numId="2">
    <w:abstractNumId w:val="2"/>
  </w:num>
  <w:num w:numId="3">
    <w:abstractNumId w:val="4"/>
  </w:num>
  <w:num w:numId="4">
    <w:abstractNumId w:val="7"/>
  </w:num>
  <w:num w:numId="5">
    <w:abstractNumId w:val="5"/>
  </w:num>
  <w:num w:numId="6">
    <w:abstractNumId w:val="4"/>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7">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8">
    <w:abstractNumId w:val="6"/>
  </w:num>
  <w:num w:numId="9">
    <w:abstractNumId w:val="3"/>
  </w:num>
  <w:num w:numId="10">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4">
    <w:abstractNumId w:val="4"/>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7">
    <w:abstractNumId w:val="4"/>
  </w:num>
  <w:num w:numId="18">
    <w:abstractNumId w:val="4"/>
    <w:lvlOverride w:ilvl="0">
      <w:startOverride w:val="1"/>
      <w:lvl w:ilvl="0">
        <w:start w:val="1"/>
        <w:numFmt w:val="decimal"/>
        <w:pStyle w:val="Recommendation"/>
        <w:lvlText w:val="Recommendation %1:"/>
        <w:lvlJc w:val="left"/>
        <w:pPr>
          <w:ind w:left="851" w:firstLine="0"/>
        </w:pPr>
        <w:rPr>
          <w:rFonts w:hint="default"/>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19">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0">
    <w:abstractNumId w:val="4"/>
    <w:lvlOverride w:ilvl="0">
      <w:startOverride w:val="1"/>
      <w:lvl w:ilvl="0">
        <w:start w:val="1"/>
        <w:numFmt w:val="decimal"/>
        <w:pStyle w:val="Recommendation"/>
        <w:lvlText w:val="Recommendation %1:"/>
        <w:lvlJc w:val="left"/>
        <w:pPr>
          <w:ind w:left="851" w:firstLine="0"/>
        </w:pPr>
        <w:rPr>
          <w:rFonts w:hint="default"/>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21">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2">
    <w:abstractNumId w:val="4"/>
    <w:lvlOverride w:ilvl="0">
      <w:startOverride w:val="1"/>
      <w:lvl w:ilvl="0">
        <w:start w:val="1"/>
        <w:numFmt w:val="decimal"/>
        <w:pStyle w:val="Recommendation"/>
        <w:lvlText w:val="Recommendation %1:"/>
        <w:lvlJc w:val="left"/>
        <w:pPr>
          <w:ind w:left="851" w:firstLine="0"/>
        </w:pPr>
        <w:rPr>
          <w:rFonts w:hint="default"/>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23">
    <w:abstractNumId w:val="4"/>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4">
    <w:abstractNumId w:val="4"/>
    <w:lvlOverride w:ilvl="0">
      <w:startOverride w:val="1"/>
      <w:lvl w:ilvl="0">
        <w:start w:val="1"/>
        <w:numFmt w:val="decimal"/>
        <w:pStyle w:val="Recommendation"/>
        <w:lvlText w:val="Recommendation %1:"/>
        <w:lvlJc w:val="left"/>
        <w:pPr>
          <w:ind w:left="851" w:firstLine="0"/>
        </w:pPr>
        <w:rPr>
          <w:rFonts w:hint="default"/>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25">
    <w:abstractNumId w:val="8"/>
  </w:num>
  <w:num w:numId="26">
    <w:abstractNumId w:val="0"/>
  </w:num>
  <w:num w:numId="27">
    <w:abstractNumId w:val="1"/>
  </w:num>
  <w:num w:numId="28">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9">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0">
    <w:abstractNumId w:val="4"/>
    <w:lvlOverride w:ilvl="0">
      <w:lvl w:ilvl="0">
        <w:start w:val="1"/>
        <w:numFmt w:val="decimal"/>
        <w:pStyle w:val="Recommendation"/>
        <w:lvlText w:val="Recommendation %1:"/>
        <w:lvlJc w:val="left"/>
        <w:pPr>
          <w:ind w:left="851" w:firstLine="0"/>
        </w:pPr>
        <w:rPr>
          <w:rFonts w:hint="default"/>
          <w:b/>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1">
    <w:abstractNumId w:val="4"/>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51"/>
    <w:rsid w:val="0000019C"/>
    <w:rsid w:val="000005AD"/>
    <w:rsid w:val="00000BF0"/>
    <w:rsid w:val="000012F2"/>
    <w:rsid w:val="00001610"/>
    <w:rsid w:val="000021B4"/>
    <w:rsid w:val="0000287B"/>
    <w:rsid w:val="00007A54"/>
    <w:rsid w:val="00012D10"/>
    <w:rsid w:val="000138C1"/>
    <w:rsid w:val="0001464C"/>
    <w:rsid w:val="00014A46"/>
    <w:rsid w:val="00014A95"/>
    <w:rsid w:val="000162B2"/>
    <w:rsid w:val="00016354"/>
    <w:rsid w:val="000166FB"/>
    <w:rsid w:val="000201C6"/>
    <w:rsid w:val="0002071E"/>
    <w:rsid w:val="00021366"/>
    <w:rsid w:val="00021367"/>
    <w:rsid w:val="0002169E"/>
    <w:rsid w:val="00022A2A"/>
    <w:rsid w:val="00022AD6"/>
    <w:rsid w:val="00024839"/>
    <w:rsid w:val="000256FD"/>
    <w:rsid w:val="00025CE3"/>
    <w:rsid w:val="000269A8"/>
    <w:rsid w:val="00027F0D"/>
    <w:rsid w:val="00027F73"/>
    <w:rsid w:val="000301A0"/>
    <w:rsid w:val="00031F8C"/>
    <w:rsid w:val="0003235E"/>
    <w:rsid w:val="0003271C"/>
    <w:rsid w:val="00033B96"/>
    <w:rsid w:val="00034ACA"/>
    <w:rsid w:val="00037F4A"/>
    <w:rsid w:val="000404E1"/>
    <w:rsid w:val="0004209B"/>
    <w:rsid w:val="0004231D"/>
    <w:rsid w:val="00043DC6"/>
    <w:rsid w:val="000475D6"/>
    <w:rsid w:val="000476D6"/>
    <w:rsid w:val="000508DC"/>
    <w:rsid w:val="00050E54"/>
    <w:rsid w:val="000510C5"/>
    <w:rsid w:val="00051219"/>
    <w:rsid w:val="00051494"/>
    <w:rsid w:val="0005331D"/>
    <w:rsid w:val="000538F2"/>
    <w:rsid w:val="0005459A"/>
    <w:rsid w:val="00055072"/>
    <w:rsid w:val="00055DEF"/>
    <w:rsid w:val="00055E33"/>
    <w:rsid w:val="000622E3"/>
    <w:rsid w:val="00064CB9"/>
    <w:rsid w:val="00064DBB"/>
    <w:rsid w:val="00064E3E"/>
    <w:rsid w:val="0006512F"/>
    <w:rsid w:val="000660AC"/>
    <w:rsid w:val="000677AF"/>
    <w:rsid w:val="00070901"/>
    <w:rsid w:val="00075004"/>
    <w:rsid w:val="00076AF7"/>
    <w:rsid w:val="000777A1"/>
    <w:rsid w:val="00080798"/>
    <w:rsid w:val="00081161"/>
    <w:rsid w:val="000822AA"/>
    <w:rsid w:val="00082583"/>
    <w:rsid w:val="00082DC1"/>
    <w:rsid w:val="000839AC"/>
    <w:rsid w:val="00083EDC"/>
    <w:rsid w:val="00084068"/>
    <w:rsid w:val="00084A5E"/>
    <w:rsid w:val="0008581E"/>
    <w:rsid w:val="00085F04"/>
    <w:rsid w:val="00086329"/>
    <w:rsid w:val="00086361"/>
    <w:rsid w:val="000876B7"/>
    <w:rsid w:val="0009076D"/>
    <w:rsid w:val="00090AC6"/>
    <w:rsid w:val="00091293"/>
    <w:rsid w:val="00092047"/>
    <w:rsid w:val="000924B4"/>
    <w:rsid w:val="000940CA"/>
    <w:rsid w:val="00094415"/>
    <w:rsid w:val="000944DE"/>
    <w:rsid w:val="000955C0"/>
    <w:rsid w:val="00095820"/>
    <w:rsid w:val="00095A69"/>
    <w:rsid w:val="00097E16"/>
    <w:rsid w:val="00097E25"/>
    <w:rsid w:val="000A335C"/>
    <w:rsid w:val="000A3C7E"/>
    <w:rsid w:val="000A3F4B"/>
    <w:rsid w:val="000A4F16"/>
    <w:rsid w:val="000A6A77"/>
    <w:rsid w:val="000B0EEC"/>
    <w:rsid w:val="000B1F47"/>
    <w:rsid w:val="000B2BBA"/>
    <w:rsid w:val="000B58FC"/>
    <w:rsid w:val="000B73E1"/>
    <w:rsid w:val="000C0022"/>
    <w:rsid w:val="000C00D7"/>
    <w:rsid w:val="000C031A"/>
    <w:rsid w:val="000C1BE5"/>
    <w:rsid w:val="000C1EBC"/>
    <w:rsid w:val="000C2BAD"/>
    <w:rsid w:val="000C3429"/>
    <w:rsid w:val="000C38A0"/>
    <w:rsid w:val="000C4B69"/>
    <w:rsid w:val="000C68A8"/>
    <w:rsid w:val="000C6A7E"/>
    <w:rsid w:val="000C7FFD"/>
    <w:rsid w:val="000D33F0"/>
    <w:rsid w:val="000D3814"/>
    <w:rsid w:val="000D3AD5"/>
    <w:rsid w:val="000D3CAA"/>
    <w:rsid w:val="000D4BC3"/>
    <w:rsid w:val="000D55DE"/>
    <w:rsid w:val="000D58A2"/>
    <w:rsid w:val="000D60B4"/>
    <w:rsid w:val="000D68BF"/>
    <w:rsid w:val="000D772D"/>
    <w:rsid w:val="000E01E0"/>
    <w:rsid w:val="000E0FB4"/>
    <w:rsid w:val="000E3A79"/>
    <w:rsid w:val="000E4846"/>
    <w:rsid w:val="000E6F39"/>
    <w:rsid w:val="000E7137"/>
    <w:rsid w:val="000E76F9"/>
    <w:rsid w:val="000F2C3A"/>
    <w:rsid w:val="000F48A3"/>
    <w:rsid w:val="000F4AE5"/>
    <w:rsid w:val="000F529B"/>
    <w:rsid w:val="000F5B95"/>
    <w:rsid w:val="000F6106"/>
    <w:rsid w:val="000F740A"/>
    <w:rsid w:val="001003D7"/>
    <w:rsid w:val="00100599"/>
    <w:rsid w:val="001006B7"/>
    <w:rsid w:val="00103858"/>
    <w:rsid w:val="00103CB9"/>
    <w:rsid w:val="001044AB"/>
    <w:rsid w:val="00104727"/>
    <w:rsid w:val="0010550E"/>
    <w:rsid w:val="001059DC"/>
    <w:rsid w:val="00105ACC"/>
    <w:rsid w:val="00105BB3"/>
    <w:rsid w:val="00106F3A"/>
    <w:rsid w:val="00110710"/>
    <w:rsid w:val="00111A3C"/>
    <w:rsid w:val="00111D46"/>
    <w:rsid w:val="001141E8"/>
    <w:rsid w:val="00114AED"/>
    <w:rsid w:val="00114FE6"/>
    <w:rsid w:val="001152AF"/>
    <w:rsid w:val="001158FB"/>
    <w:rsid w:val="00117657"/>
    <w:rsid w:val="00123C50"/>
    <w:rsid w:val="001254FB"/>
    <w:rsid w:val="001279DB"/>
    <w:rsid w:val="0013025C"/>
    <w:rsid w:val="001304BC"/>
    <w:rsid w:val="00130A92"/>
    <w:rsid w:val="001325B9"/>
    <w:rsid w:val="00132C46"/>
    <w:rsid w:val="00134258"/>
    <w:rsid w:val="001360CC"/>
    <w:rsid w:val="00136211"/>
    <w:rsid w:val="00140051"/>
    <w:rsid w:val="00141EBB"/>
    <w:rsid w:val="00142239"/>
    <w:rsid w:val="0014288B"/>
    <w:rsid w:val="0014353A"/>
    <w:rsid w:val="00143CF1"/>
    <w:rsid w:val="00144587"/>
    <w:rsid w:val="00145B86"/>
    <w:rsid w:val="00146982"/>
    <w:rsid w:val="0014742A"/>
    <w:rsid w:val="00150B42"/>
    <w:rsid w:val="0015203B"/>
    <w:rsid w:val="001526B0"/>
    <w:rsid w:val="00152F4B"/>
    <w:rsid w:val="001533D8"/>
    <w:rsid w:val="00157649"/>
    <w:rsid w:val="001610E4"/>
    <w:rsid w:val="00162B29"/>
    <w:rsid w:val="00162C05"/>
    <w:rsid w:val="001648FA"/>
    <w:rsid w:val="001659F6"/>
    <w:rsid w:val="0016652C"/>
    <w:rsid w:val="001674B7"/>
    <w:rsid w:val="00167EF8"/>
    <w:rsid w:val="001706B8"/>
    <w:rsid w:val="00170832"/>
    <w:rsid w:val="00171C78"/>
    <w:rsid w:val="00172559"/>
    <w:rsid w:val="00174836"/>
    <w:rsid w:val="0017520F"/>
    <w:rsid w:val="00176B03"/>
    <w:rsid w:val="00177229"/>
    <w:rsid w:val="00177581"/>
    <w:rsid w:val="001775A3"/>
    <w:rsid w:val="00180293"/>
    <w:rsid w:val="001808B8"/>
    <w:rsid w:val="0018235C"/>
    <w:rsid w:val="00182663"/>
    <w:rsid w:val="00185770"/>
    <w:rsid w:val="0018791A"/>
    <w:rsid w:val="00190A53"/>
    <w:rsid w:val="0019186B"/>
    <w:rsid w:val="0019230A"/>
    <w:rsid w:val="001938C1"/>
    <w:rsid w:val="00193F2A"/>
    <w:rsid w:val="00195194"/>
    <w:rsid w:val="0019572B"/>
    <w:rsid w:val="001957C3"/>
    <w:rsid w:val="00195EBB"/>
    <w:rsid w:val="00196304"/>
    <w:rsid w:val="001979E0"/>
    <w:rsid w:val="001A04A1"/>
    <w:rsid w:val="001A2BB4"/>
    <w:rsid w:val="001A32F9"/>
    <w:rsid w:val="001A3D78"/>
    <w:rsid w:val="001A40FD"/>
    <w:rsid w:val="001A4B49"/>
    <w:rsid w:val="001A50EF"/>
    <w:rsid w:val="001A6C1F"/>
    <w:rsid w:val="001B0A87"/>
    <w:rsid w:val="001B1640"/>
    <w:rsid w:val="001B16CF"/>
    <w:rsid w:val="001B202B"/>
    <w:rsid w:val="001B2C5E"/>
    <w:rsid w:val="001B46DB"/>
    <w:rsid w:val="001B50E0"/>
    <w:rsid w:val="001B5152"/>
    <w:rsid w:val="001B7054"/>
    <w:rsid w:val="001B76A1"/>
    <w:rsid w:val="001C01F2"/>
    <w:rsid w:val="001C02F9"/>
    <w:rsid w:val="001C065E"/>
    <w:rsid w:val="001C2385"/>
    <w:rsid w:val="001C3BD9"/>
    <w:rsid w:val="001C4A09"/>
    <w:rsid w:val="001C4D89"/>
    <w:rsid w:val="001C54B1"/>
    <w:rsid w:val="001C6ED5"/>
    <w:rsid w:val="001C6F51"/>
    <w:rsid w:val="001C7225"/>
    <w:rsid w:val="001C7EFA"/>
    <w:rsid w:val="001D26E6"/>
    <w:rsid w:val="001D34AE"/>
    <w:rsid w:val="001D3E0E"/>
    <w:rsid w:val="001D5067"/>
    <w:rsid w:val="001D51D7"/>
    <w:rsid w:val="001D5203"/>
    <w:rsid w:val="001D77EC"/>
    <w:rsid w:val="001D78CE"/>
    <w:rsid w:val="001E1348"/>
    <w:rsid w:val="001E288E"/>
    <w:rsid w:val="001E2F65"/>
    <w:rsid w:val="001E46FB"/>
    <w:rsid w:val="001E4881"/>
    <w:rsid w:val="001E495A"/>
    <w:rsid w:val="001E51F8"/>
    <w:rsid w:val="001E5943"/>
    <w:rsid w:val="001E657C"/>
    <w:rsid w:val="001E6684"/>
    <w:rsid w:val="001F0A74"/>
    <w:rsid w:val="001F1557"/>
    <w:rsid w:val="001F30F7"/>
    <w:rsid w:val="001F4E6D"/>
    <w:rsid w:val="001F4EF0"/>
    <w:rsid w:val="001F53CF"/>
    <w:rsid w:val="001F57AD"/>
    <w:rsid w:val="001F5D38"/>
    <w:rsid w:val="001F702A"/>
    <w:rsid w:val="001F7F16"/>
    <w:rsid w:val="002004D8"/>
    <w:rsid w:val="002004F1"/>
    <w:rsid w:val="00200EDA"/>
    <w:rsid w:val="00201395"/>
    <w:rsid w:val="002028EE"/>
    <w:rsid w:val="00204915"/>
    <w:rsid w:val="00204C3F"/>
    <w:rsid w:val="002058D7"/>
    <w:rsid w:val="00206A95"/>
    <w:rsid w:val="00207B4F"/>
    <w:rsid w:val="002114F4"/>
    <w:rsid w:val="00211E0C"/>
    <w:rsid w:val="00212889"/>
    <w:rsid w:val="00212B57"/>
    <w:rsid w:val="00212E70"/>
    <w:rsid w:val="00214629"/>
    <w:rsid w:val="0021495F"/>
    <w:rsid w:val="00214DFF"/>
    <w:rsid w:val="00215B73"/>
    <w:rsid w:val="00215BFA"/>
    <w:rsid w:val="00216B5B"/>
    <w:rsid w:val="00216F63"/>
    <w:rsid w:val="0021784B"/>
    <w:rsid w:val="0022138B"/>
    <w:rsid w:val="002224DA"/>
    <w:rsid w:val="00222992"/>
    <w:rsid w:val="002255B3"/>
    <w:rsid w:val="002255C6"/>
    <w:rsid w:val="00225621"/>
    <w:rsid w:val="00230D3B"/>
    <w:rsid w:val="00231967"/>
    <w:rsid w:val="00232D27"/>
    <w:rsid w:val="00233947"/>
    <w:rsid w:val="00233A8A"/>
    <w:rsid w:val="00233B3D"/>
    <w:rsid w:val="002344BB"/>
    <w:rsid w:val="002368A9"/>
    <w:rsid w:val="00237C07"/>
    <w:rsid w:val="00242817"/>
    <w:rsid w:val="002428D5"/>
    <w:rsid w:val="002432EB"/>
    <w:rsid w:val="00243462"/>
    <w:rsid w:val="00244179"/>
    <w:rsid w:val="00244489"/>
    <w:rsid w:val="00244D27"/>
    <w:rsid w:val="00244FDC"/>
    <w:rsid w:val="0024533F"/>
    <w:rsid w:val="0024636E"/>
    <w:rsid w:val="00246445"/>
    <w:rsid w:val="00247895"/>
    <w:rsid w:val="0024792A"/>
    <w:rsid w:val="002518D2"/>
    <w:rsid w:val="002519CC"/>
    <w:rsid w:val="00251E12"/>
    <w:rsid w:val="00253410"/>
    <w:rsid w:val="00253D6F"/>
    <w:rsid w:val="0025527C"/>
    <w:rsid w:val="00255755"/>
    <w:rsid w:val="00256B22"/>
    <w:rsid w:val="00257147"/>
    <w:rsid w:val="00261A34"/>
    <w:rsid w:val="002627FE"/>
    <w:rsid w:val="0026285A"/>
    <w:rsid w:val="002647D9"/>
    <w:rsid w:val="00267618"/>
    <w:rsid w:val="002677EA"/>
    <w:rsid w:val="00267CE6"/>
    <w:rsid w:val="0027095A"/>
    <w:rsid w:val="00270FA6"/>
    <w:rsid w:val="00273785"/>
    <w:rsid w:val="00273F46"/>
    <w:rsid w:val="002741EE"/>
    <w:rsid w:val="00274EDD"/>
    <w:rsid w:val="00276C0D"/>
    <w:rsid w:val="00276EA4"/>
    <w:rsid w:val="00277845"/>
    <w:rsid w:val="00280497"/>
    <w:rsid w:val="002808C2"/>
    <w:rsid w:val="00282AC6"/>
    <w:rsid w:val="00282C6D"/>
    <w:rsid w:val="00284F04"/>
    <w:rsid w:val="00290BC4"/>
    <w:rsid w:val="0029246B"/>
    <w:rsid w:val="00293087"/>
    <w:rsid w:val="00293E68"/>
    <w:rsid w:val="00294364"/>
    <w:rsid w:val="00295395"/>
    <w:rsid w:val="002954E4"/>
    <w:rsid w:val="00295502"/>
    <w:rsid w:val="00296A45"/>
    <w:rsid w:val="00296D9C"/>
    <w:rsid w:val="00296DC0"/>
    <w:rsid w:val="002972F2"/>
    <w:rsid w:val="002977F1"/>
    <w:rsid w:val="002A025D"/>
    <w:rsid w:val="002A093B"/>
    <w:rsid w:val="002A0954"/>
    <w:rsid w:val="002A0C10"/>
    <w:rsid w:val="002A1F42"/>
    <w:rsid w:val="002A2ECF"/>
    <w:rsid w:val="002A308C"/>
    <w:rsid w:val="002A5109"/>
    <w:rsid w:val="002A70F9"/>
    <w:rsid w:val="002A7F8F"/>
    <w:rsid w:val="002B0246"/>
    <w:rsid w:val="002B07A8"/>
    <w:rsid w:val="002B11A2"/>
    <w:rsid w:val="002B1333"/>
    <w:rsid w:val="002B1B16"/>
    <w:rsid w:val="002B1EEA"/>
    <w:rsid w:val="002B2D50"/>
    <w:rsid w:val="002B2E81"/>
    <w:rsid w:val="002B53CA"/>
    <w:rsid w:val="002B67E3"/>
    <w:rsid w:val="002B6F35"/>
    <w:rsid w:val="002B782B"/>
    <w:rsid w:val="002C097F"/>
    <w:rsid w:val="002C109A"/>
    <w:rsid w:val="002C15A7"/>
    <w:rsid w:val="002C3754"/>
    <w:rsid w:val="002C446C"/>
    <w:rsid w:val="002C5002"/>
    <w:rsid w:val="002C68E9"/>
    <w:rsid w:val="002C7304"/>
    <w:rsid w:val="002D1AB1"/>
    <w:rsid w:val="002D1D35"/>
    <w:rsid w:val="002D23A9"/>
    <w:rsid w:val="002D3D75"/>
    <w:rsid w:val="002D3E88"/>
    <w:rsid w:val="002D4333"/>
    <w:rsid w:val="002D4F83"/>
    <w:rsid w:val="002D5952"/>
    <w:rsid w:val="002D66FC"/>
    <w:rsid w:val="002D7C91"/>
    <w:rsid w:val="002E1090"/>
    <w:rsid w:val="002E1179"/>
    <w:rsid w:val="002E2B79"/>
    <w:rsid w:val="002E4C2D"/>
    <w:rsid w:val="002E50AD"/>
    <w:rsid w:val="002E5300"/>
    <w:rsid w:val="002F02FB"/>
    <w:rsid w:val="002F1AC6"/>
    <w:rsid w:val="002F2E5D"/>
    <w:rsid w:val="002F30C0"/>
    <w:rsid w:val="002F39EB"/>
    <w:rsid w:val="002F504A"/>
    <w:rsid w:val="002F5A82"/>
    <w:rsid w:val="002F69A9"/>
    <w:rsid w:val="002F7A34"/>
    <w:rsid w:val="0030171E"/>
    <w:rsid w:val="00301E6B"/>
    <w:rsid w:val="00302B1D"/>
    <w:rsid w:val="00305320"/>
    <w:rsid w:val="00305B6D"/>
    <w:rsid w:val="00305D66"/>
    <w:rsid w:val="00306759"/>
    <w:rsid w:val="0030678B"/>
    <w:rsid w:val="003117FB"/>
    <w:rsid w:val="0031265B"/>
    <w:rsid w:val="00312D16"/>
    <w:rsid w:val="00313D69"/>
    <w:rsid w:val="00313F01"/>
    <w:rsid w:val="003146D3"/>
    <w:rsid w:val="00314BD3"/>
    <w:rsid w:val="003150B2"/>
    <w:rsid w:val="00316A2C"/>
    <w:rsid w:val="00316ABD"/>
    <w:rsid w:val="00317EFB"/>
    <w:rsid w:val="00320029"/>
    <w:rsid w:val="00321203"/>
    <w:rsid w:val="00321C5E"/>
    <w:rsid w:val="00323101"/>
    <w:rsid w:val="003238F2"/>
    <w:rsid w:val="00323907"/>
    <w:rsid w:val="0032400C"/>
    <w:rsid w:val="00324035"/>
    <w:rsid w:val="00325DB9"/>
    <w:rsid w:val="00327ACC"/>
    <w:rsid w:val="00330B7D"/>
    <w:rsid w:val="003326AD"/>
    <w:rsid w:val="00334C4B"/>
    <w:rsid w:val="00335511"/>
    <w:rsid w:val="0033606A"/>
    <w:rsid w:val="00337E40"/>
    <w:rsid w:val="00337E7D"/>
    <w:rsid w:val="003417E3"/>
    <w:rsid w:val="0034194C"/>
    <w:rsid w:val="00341DF0"/>
    <w:rsid w:val="003449A7"/>
    <w:rsid w:val="00346087"/>
    <w:rsid w:val="0035003C"/>
    <w:rsid w:val="00350A8F"/>
    <w:rsid w:val="003515E9"/>
    <w:rsid w:val="00351A38"/>
    <w:rsid w:val="003526E4"/>
    <w:rsid w:val="00352D34"/>
    <w:rsid w:val="00353576"/>
    <w:rsid w:val="00353924"/>
    <w:rsid w:val="00353A25"/>
    <w:rsid w:val="00354C33"/>
    <w:rsid w:val="003553E5"/>
    <w:rsid w:val="00355B14"/>
    <w:rsid w:val="003563D0"/>
    <w:rsid w:val="00356703"/>
    <w:rsid w:val="00356DD0"/>
    <w:rsid w:val="00357C53"/>
    <w:rsid w:val="003607E3"/>
    <w:rsid w:val="003617A8"/>
    <w:rsid w:val="00363001"/>
    <w:rsid w:val="00363596"/>
    <w:rsid w:val="00363691"/>
    <w:rsid w:val="00364C70"/>
    <w:rsid w:val="00365A41"/>
    <w:rsid w:val="00371870"/>
    <w:rsid w:val="003724A8"/>
    <w:rsid w:val="00372D23"/>
    <w:rsid w:val="00373A1A"/>
    <w:rsid w:val="003751E8"/>
    <w:rsid w:val="00375468"/>
    <w:rsid w:val="00376888"/>
    <w:rsid w:val="00377176"/>
    <w:rsid w:val="003776C9"/>
    <w:rsid w:val="003804EE"/>
    <w:rsid w:val="00380AA6"/>
    <w:rsid w:val="00381DBF"/>
    <w:rsid w:val="00382441"/>
    <w:rsid w:val="00383681"/>
    <w:rsid w:val="00384B38"/>
    <w:rsid w:val="00385B2B"/>
    <w:rsid w:val="00386A7F"/>
    <w:rsid w:val="00387BC6"/>
    <w:rsid w:val="00387D0B"/>
    <w:rsid w:val="00387F6C"/>
    <w:rsid w:val="00391BDF"/>
    <w:rsid w:val="00391FB4"/>
    <w:rsid w:val="00392044"/>
    <w:rsid w:val="00392C55"/>
    <w:rsid w:val="00394AF4"/>
    <w:rsid w:val="00395701"/>
    <w:rsid w:val="003964B0"/>
    <w:rsid w:val="00397AD7"/>
    <w:rsid w:val="003A0F39"/>
    <w:rsid w:val="003A1422"/>
    <w:rsid w:val="003A19D5"/>
    <w:rsid w:val="003A2A95"/>
    <w:rsid w:val="003A34D8"/>
    <w:rsid w:val="003A7C69"/>
    <w:rsid w:val="003B0298"/>
    <w:rsid w:val="003B0913"/>
    <w:rsid w:val="003B0FDF"/>
    <w:rsid w:val="003B237E"/>
    <w:rsid w:val="003B32D8"/>
    <w:rsid w:val="003B4C4F"/>
    <w:rsid w:val="003B4EDB"/>
    <w:rsid w:val="003B6217"/>
    <w:rsid w:val="003B7950"/>
    <w:rsid w:val="003C1A39"/>
    <w:rsid w:val="003C211B"/>
    <w:rsid w:val="003C2FE0"/>
    <w:rsid w:val="003C419F"/>
    <w:rsid w:val="003C570B"/>
    <w:rsid w:val="003C5914"/>
    <w:rsid w:val="003C59E0"/>
    <w:rsid w:val="003D0109"/>
    <w:rsid w:val="003D25DF"/>
    <w:rsid w:val="003D450C"/>
    <w:rsid w:val="003D4A5E"/>
    <w:rsid w:val="003D55AB"/>
    <w:rsid w:val="003D6399"/>
    <w:rsid w:val="003D63BB"/>
    <w:rsid w:val="003D6E3E"/>
    <w:rsid w:val="003D7912"/>
    <w:rsid w:val="003E0A7F"/>
    <w:rsid w:val="003E1D9F"/>
    <w:rsid w:val="003E2840"/>
    <w:rsid w:val="003E2A44"/>
    <w:rsid w:val="003E3F76"/>
    <w:rsid w:val="003E416F"/>
    <w:rsid w:val="003E5222"/>
    <w:rsid w:val="003E5C6A"/>
    <w:rsid w:val="003E6AFA"/>
    <w:rsid w:val="003E71A0"/>
    <w:rsid w:val="003E794D"/>
    <w:rsid w:val="003F0ACE"/>
    <w:rsid w:val="003F1085"/>
    <w:rsid w:val="003F2543"/>
    <w:rsid w:val="003F4E8B"/>
    <w:rsid w:val="003F7248"/>
    <w:rsid w:val="003F7768"/>
    <w:rsid w:val="00400578"/>
    <w:rsid w:val="004010F0"/>
    <w:rsid w:val="00404161"/>
    <w:rsid w:val="004052E1"/>
    <w:rsid w:val="00406071"/>
    <w:rsid w:val="004067A1"/>
    <w:rsid w:val="004074E5"/>
    <w:rsid w:val="0041125D"/>
    <w:rsid w:val="00411324"/>
    <w:rsid w:val="004116F4"/>
    <w:rsid w:val="0041182F"/>
    <w:rsid w:val="00411993"/>
    <w:rsid w:val="00414AAE"/>
    <w:rsid w:val="00415B91"/>
    <w:rsid w:val="00416134"/>
    <w:rsid w:val="00416B5E"/>
    <w:rsid w:val="004172E5"/>
    <w:rsid w:val="00420DE2"/>
    <w:rsid w:val="00421733"/>
    <w:rsid w:val="00422C3A"/>
    <w:rsid w:val="00423071"/>
    <w:rsid w:val="00424578"/>
    <w:rsid w:val="00424B7A"/>
    <w:rsid w:val="00424BF5"/>
    <w:rsid w:val="00427546"/>
    <w:rsid w:val="0043038A"/>
    <w:rsid w:val="004312DB"/>
    <w:rsid w:val="004327F2"/>
    <w:rsid w:val="00432A16"/>
    <w:rsid w:val="00433DD9"/>
    <w:rsid w:val="00434307"/>
    <w:rsid w:val="0043640C"/>
    <w:rsid w:val="004371CA"/>
    <w:rsid w:val="004410EB"/>
    <w:rsid w:val="0044208D"/>
    <w:rsid w:val="00443AC4"/>
    <w:rsid w:val="00445DF5"/>
    <w:rsid w:val="00446E04"/>
    <w:rsid w:val="00450AD4"/>
    <w:rsid w:val="00451E2A"/>
    <w:rsid w:val="00452254"/>
    <w:rsid w:val="00453923"/>
    <w:rsid w:val="00453985"/>
    <w:rsid w:val="00453A1E"/>
    <w:rsid w:val="00453FAC"/>
    <w:rsid w:val="004547E4"/>
    <w:rsid w:val="0046004B"/>
    <w:rsid w:val="00460799"/>
    <w:rsid w:val="00460FB1"/>
    <w:rsid w:val="00461EAC"/>
    <w:rsid w:val="00461F26"/>
    <w:rsid w:val="004628EF"/>
    <w:rsid w:val="004642DA"/>
    <w:rsid w:val="0046479D"/>
    <w:rsid w:val="00466425"/>
    <w:rsid w:val="004676F7"/>
    <w:rsid w:val="00467C8F"/>
    <w:rsid w:val="004724F1"/>
    <w:rsid w:val="00472988"/>
    <w:rsid w:val="00472BDD"/>
    <w:rsid w:val="00473307"/>
    <w:rsid w:val="0047642C"/>
    <w:rsid w:val="00482990"/>
    <w:rsid w:val="0048341B"/>
    <w:rsid w:val="00483726"/>
    <w:rsid w:val="00484015"/>
    <w:rsid w:val="0048411A"/>
    <w:rsid w:val="00484631"/>
    <w:rsid w:val="00485557"/>
    <w:rsid w:val="00485BD7"/>
    <w:rsid w:val="00487E3B"/>
    <w:rsid w:val="004907C5"/>
    <w:rsid w:val="0049388E"/>
    <w:rsid w:val="00493EE4"/>
    <w:rsid w:val="00494CF7"/>
    <w:rsid w:val="00497A12"/>
    <w:rsid w:val="004A2574"/>
    <w:rsid w:val="004A2823"/>
    <w:rsid w:val="004A2EDD"/>
    <w:rsid w:val="004A32A5"/>
    <w:rsid w:val="004A4192"/>
    <w:rsid w:val="004A44C4"/>
    <w:rsid w:val="004A4F9C"/>
    <w:rsid w:val="004A6634"/>
    <w:rsid w:val="004B0E3F"/>
    <w:rsid w:val="004B2496"/>
    <w:rsid w:val="004B36B6"/>
    <w:rsid w:val="004B448D"/>
    <w:rsid w:val="004B4888"/>
    <w:rsid w:val="004B63C6"/>
    <w:rsid w:val="004B75CD"/>
    <w:rsid w:val="004B79F5"/>
    <w:rsid w:val="004C0282"/>
    <w:rsid w:val="004C100C"/>
    <w:rsid w:val="004C4032"/>
    <w:rsid w:val="004C44BD"/>
    <w:rsid w:val="004C6C97"/>
    <w:rsid w:val="004C6F60"/>
    <w:rsid w:val="004D0F76"/>
    <w:rsid w:val="004D1B48"/>
    <w:rsid w:val="004D40A1"/>
    <w:rsid w:val="004D447A"/>
    <w:rsid w:val="004D4938"/>
    <w:rsid w:val="004D53F5"/>
    <w:rsid w:val="004D5E96"/>
    <w:rsid w:val="004D65E6"/>
    <w:rsid w:val="004D6FF5"/>
    <w:rsid w:val="004D7C99"/>
    <w:rsid w:val="004D7EE8"/>
    <w:rsid w:val="004E39EE"/>
    <w:rsid w:val="004E67AE"/>
    <w:rsid w:val="004E7EC0"/>
    <w:rsid w:val="004F1D33"/>
    <w:rsid w:val="004F30D9"/>
    <w:rsid w:val="004F37C6"/>
    <w:rsid w:val="004F5E75"/>
    <w:rsid w:val="004F71E7"/>
    <w:rsid w:val="004F7A39"/>
    <w:rsid w:val="004F7F78"/>
    <w:rsid w:val="00501C0B"/>
    <w:rsid w:val="00502ADB"/>
    <w:rsid w:val="005037EB"/>
    <w:rsid w:val="0050471B"/>
    <w:rsid w:val="005047FF"/>
    <w:rsid w:val="005050FA"/>
    <w:rsid w:val="00507B32"/>
    <w:rsid w:val="005105C8"/>
    <w:rsid w:val="0051071D"/>
    <w:rsid w:val="005119FF"/>
    <w:rsid w:val="00512DE7"/>
    <w:rsid w:val="00513B88"/>
    <w:rsid w:val="005205C2"/>
    <w:rsid w:val="00521ED5"/>
    <w:rsid w:val="0052289F"/>
    <w:rsid w:val="00523161"/>
    <w:rsid w:val="00525D6A"/>
    <w:rsid w:val="00525F14"/>
    <w:rsid w:val="00527D89"/>
    <w:rsid w:val="0053017C"/>
    <w:rsid w:val="0053090B"/>
    <w:rsid w:val="00530DA3"/>
    <w:rsid w:val="00531630"/>
    <w:rsid w:val="00531C8C"/>
    <w:rsid w:val="0053236C"/>
    <w:rsid w:val="00533058"/>
    <w:rsid w:val="00533F39"/>
    <w:rsid w:val="00534C69"/>
    <w:rsid w:val="00536A26"/>
    <w:rsid w:val="00536AE0"/>
    <w:rsid w:val="0053724F"/>
    <w:rsid w:val="005401FA"/>
    <w:rsid w:val="005407D4"/>
    <w:rsid w:val="00543488"/>
    <w:rsid w:val="005441E6"/>
    <w:rsid w:val="005506AD"/>
    <w:rsid w:val="005511B7"/>
    <w:rsid w:val="005528F7"/>
    <w:rsid w:val="00552ED1"/>
    <w:rsid w:val="0055329B"/>
    <w:rsid w:val="0055372A"/>
    <w:rsid w:val="005538EC"/>
    <w:rsid w:val="00553B67"/>
    <w:rsid w:val="00554BE4"/>
    <w:rsid w:val="005552A9"/>
    <w:rsid w:val="005565D6"/>
    <w:rsid w:val="00556D18"/>
    <w:rsid w:val="005605B1"/>
    <w:rsid w:val="005606F0"/>
    <w:rsid w:val="005630DA"/>
    <w:rsid w:val="00563262"/>
    <w:rsid w:val="005657CA"/>
    <w:rsid w:val="00566E61"/>
    <w:rsid w:val="00567724"/>
    <w:rsid w:val="00570895"/>
    <w:rsid w:val="00570ADB"/>
    <w:rsid w:val="00571337"/>
    <w:rsid w:val="00571AB0"/>
    <w:rsid w:val="00572551"/>
    <w:rsid w:val="005761B4"/>
    <w:rsid w:val="00576682"/>
    <w:rsid w:val="00576C92"/>
    <w:rsid w:val="0057758E"/>
    <w:rsid w:val="00580043"/>
    <w:rsid w:val="0058043E"/>
    <w:rsid w:val="00581F60"/>
    <w:rsid w:val="00583EC7"/>
    <w:rsid w:val="0058517C"/>
    <w:rsid w:val="0058710B"/>
    <w:rsid w:val="00590828"/>
    <w:rsid w:val="00590D4A"/>
    <w:rsid w:val="00592A20"/>
    <w:rsid w:val="00593404"/>
    <w:rsid w:val="005934E4"/>
    <w:rsid w:val="00596454"/>
    <w:rsid w:val="00596763"/>
    <w:rsid w:val="0059775E"/>
    <w:rsid w:val="00597862"/>
    <w:rsid w:val="00597D6E"/>
    <w:rsid w:val="005A29A8"/>
    <w:rsid w:val="005A3605"/>
    <w:rsid w:val="005A3D02"/>
    <w:rsid w:val="005A3D75"/>
    <w:rsid w:val="005B1113"/>
    <w:rsid w:val="005B1560"/>
    <w:rsid w:val="005B20FD"/>
    <w:rsid w:val="005B2496"/>
    <w:rsid w:val="005B2F0B"/>
    <w:rsid w:val="005B2F88"/>
    <w:rsid w:val="005B4869"/>
    <w:rsid w:val="005B4881"/>
    <w:rsid w:val="005B4DFE"/>
    <w:rsid w:val="005B54D4"/>
    <w:rsid w:val="005B71F6"/>
    <w:rsid w:val="005B7286"/>
    <w:rsid w:val="005C1A5B"/>
    <w:rsid w:val="005C1DFA"/>
    <w:rsid w:val="005C5094"/>
    <w:rsid w:val="005C53BB"/>
    <w:rsid w:val="005C63B1"/>
    <w:rsid w:val="005D1B8B"/>
    <w:rsid w:val="005D2790"/>
    <w:rsid w:val="005D296D"/>
    <w:rsid w:val="005D2D17"/>
    <w:rsid w:val="005D3656"/>
    <w:rsid w:val="005D3F14"/>
    <w:rsid w:val="005D4086"/>
    <w:rsid w:val="005D48AC"/>
    <w:rsid w:val="005D4C29"/>
    <w:rsid w:val="005D58C6"/>
    <w:rsid w:val="005D5AB0"/>
    <w:rsid w:val="005D6648"/>
    <w:rsid w:val="005D68C1"/>
    <w:rsid w:val="005E1605"/>
    <w:rsid w:val="005E1746"/>
    <w:rsid w:val="005E449C"/>
    <w:rsid w:val="005E5013"/>
    <w:rsid w:val="005F2784"/>
    <w:rsid w:val="005F4EB2"/>
    <w:rsid w:val="005F69D0"/>
    <w:rsid w:val="005F75BA"/>
    <w:rsid w:val="005F7A80"/>
    <w:rsid w:val="00600A7D"/>
    <w:rsid w:val="006015EC"/>
    <w:rsid w:val="006025A2"/>
    <w:rsid w:val="006047E4"/>
    <w:rsid w:val="00605820"/>
    <w:rsid w:val="006063B0"/>
    <w:rsid w:val="00607423"/>
    <w:rsid w:val="00607572"/>
    <w:rsid w:val="00607CD6"/>
    <w:rsid w:val="00607EB7"/>
    <w:rsid w:val="006104E6"/>
    <w:rsid w:val="00614608"/>
    <w:rsid w:val="00614C57"/>
    <w:rsid w:val="006218DD"/>
    <w:rsid w:val="00621CC0"/>
    <w:rsid w:val="006221A7"/>
    <w:rsid w:val="006223BF"/>
    <w:rsid w:val="006226F1"/>
    <w:rsid w:val="00622FB7"/>
    <w:rsid w:val="00626729"/>
    <w:rsid w:val="00627AB9"/>
    <w:rsid w:val="00630213"/>
    <w:rsid w:val="00630369"/>
    <w:rsid w:val="00631540"/>
    <w:rsid w:val="00631A0E"/>
    <w:rsid w:val="00631B88"/>
    <w:rsid w:val="006334F6"/>
    <w:rsid w:val="00633700"/>
    <w:rsid w:val="0063532B"/>
    <w:rsid w:val="00635708"/>
    <w:rsid w:val="00635A43"/>
    <w:rsid w:val="00641061"/>
    <w:rsid w:val="006410AB"/>
    <w:rsid w:val="00641814"/>
    <w:rsid w:val="00641CCB"/>
    <w:rsid w:val="00642141"/>
    <w:rsid w:val="006447D4"/>
    <w:rsid w:val="0064647D"/>
    <w:rsid w:val="00647702"/>
    <w:rsid w:val="006503D5"/>
    <w:rsid w:val="00650C43"/>
    <w:rsid w:val="00650F7E"/>
    <w:rsid w:val="006524A2"/>
    <w:rsid w:val="0065259C"/>
    <w:rsid w:val="00652DCA"/>
    <w:rsid w:val="00653A51"/>
    <w:rsid w:val="00654CA9"/>
    <w:rsid w:val="00657A52"/>
    <w:rsid w:val="006611B0"/>
    <w:rsid w:val="00661431"/>
    <w:rsid w:val="00662F2E"/>
    <w:rsid w:val="00662F68"/>
    <w:rsid w:val="00663074"/>
    <w:rsid w:val="00663325"/>
    <w:rsid w:val="00664F33"/>
    <w:rsid w:val="006654E2"/>
    <w:rsid w:val="006663D2"/>
    <w:rsid w:val="0066673C"/>
    <w:rsid w:val="0066746C"/>
    <w:rsid w:val="0067112B"/>
    <w:rsid w:val="006720D9"/>
    <w:rsid w:val="00672205"/>
    <w:rsid w:val="00672A05"/>
    <w:rsid w:val="00672E18"/>
    <w:rsid w:val="00673278"/>
    <w:rsid w:val="00673593"/>
    <w:rsid w:val="00674548"/>
    <w:rsid w:val="006745B9"/>
    <w:rsid w:val="00674927"/>
    <w:rsid w:val="00674DAB"/>
    <w:rsid w:val="00677A21"/>
    <w:rsid w:val="00677F84"/>
    <w:rsid w:val="00681926"/>
    <w:rsid w:val="0068307F"/>
    <w:rsid w:val="0068417E"/>
    <w:rsid w:val="00687C6A"/>
    <w:rsid w:val="0069136E"/>
    <w:rsid w:val="006927A6"/>
    <w:rsid w:val="00693BF1"/>
    <w:rsid w:val="00694AF6"/>
    <w:rsid w:val="00695EC8"/>
    <w:rsid w:val="00696318"/>
    <w:rsid w:val="006A338B"/>
    <w:rsid w:val="006A3698"/>
    <w:rsid w:val="006A3CD3"/>
    <w:rsid w:val="006A416E"/>
    <w:rsid w:val="006A4EB7"/>
    <w:rsid w:val="006A551F"/>
    <w:rsid w:val="006A5A8E"/>
    <w:rsid w:val="006A7465"/>
    <w:rsid w:val="006B01D4"/>
    <w:rsid w:val="006B0305"/>
    <w:rsid w:val="006B434A"/>
    <w:rsid w:val="006B55CB"/>
    <w:rsid w:val="006B56EB"/>
    <w:rsid w:val="006B6089"/>
    <w:rsid w:val="006C0856"/>
    <w:rsid w:val="006C17CA"/>
    <w:rsid w:val="006C180C"/>
    <w:rsid w:val="006C35E4"/>
    <w:rsid w:val="006C3B75"/>
    <w:rsid w:val="006C7623"/>
    <w:rsid w:val="006C7B9F"/>
    <w:rsid w:val="006C7F34"/>
    <w:rsid w:val="006D0642"/>
    <w:rsid w:val="006D0755"/>
    <w:rsid w:val="006D0B57"/>
    <w:rsid w:val="006D2FE3"/>
    <w:rsid w:val="006D448E"/>
    <w:rsid w:val="006D6128"/>
    <w:rsid w:val="006D78E5"/>
    <w:rsid w:val="006E0ECE"/>
    <w:rsid w:val="006E2435"/>
    <w:rsid w:val="006E532F"/>
    <w:rsid w:val="006F01E9"/>
    <w:rsid w:val="006F36F3"/>
    <w:rsid w:val="006F4C55"/>
    <w:rsid w:val="006F5426"/>
    <w:rsid w:val="006F633B"/>
    <w:rsid w:val="006F73C7"/>
    <w:rsid w:val="006F79A2"/>
    <w:rsid w:val="006F7E64"/>
    <w:rsid w:val="0070094D"/>
    <w:rsid w:val="00700A5E"/>
    <w:rsid w:val="00701017"/>
    <w:rsid w:val="00702914"/>
    <w:rsid w:val="00702E10"/>
    <w:rsid w:val="00704643"/>
    <w:rsid w:val="007048F8"/>
    <w:rsid w:val="007051B2"/>
    <w:rsid w:val="00705445"/>
    <w:rsid w:val="00705A9F"/>
    <w:rsid w:val="00705E59"/>
    <w:rsid w:val="007065B7"/>
    <w:rsid w:val="00707261"/>
    <w:rsid w:val="00707A47"/>
    <w:rsid w:val="00710746"/>
    <w:rsid w:val="00710892"/>
    <w:rsid w:val="0071173D"/>
    <w:rsid w:val="00711B20"/>
    <w:rsid w:val="00712AC4"/>
    <w:rsid w:val="00713446"/>
    <w:rsid w:val="00714F85"/>
    <w:rsid w:val="007157A1"/>
    <w:rsid w:val="00716832"/>
    <w:rsid w:val="00716A4F"/>
    <w:rsid w:val="00716DAF"/>
    <w:rsid w:val="00717392"/>
    <w:rsid w:val="0071774D"/>
    <w:rsid w:val="00717A2E"/>
    <w:rsid w:val="00722378"/>
    <w:rsid w:val="007230D5"/>
    <w:rsid w:val="007249AB"/>
    <w:rsid w:val="00724B2F"/>
    <w:rsid w:val="00724F17"/>
    <w:rsid w:val="00725808"/>
    <w:rsid w:val="00725DB3"/>
    <w:rsid w:val="0072738F"/>
    <w:rsid w:val="00727675"/>
    <w:rsid w:val="00730310"/>
    <w:rsid w:val="0073031F"/>
    <w:rsid w:val="00730364"/>
    <w:rsid w:val="00731B2E"/>
    <w:rsid w:val="00733149"/>
    <w:rsid w:val="0073341A"/>
    <w:rsid w:val="007338CA"/>
    <w:rsid w:val="00733B22"/>
    <w:rsid w:val="0073425B"/>
    <w:rsid w:val="00735104"/>
    <w:rsid w:val="007352A9"/>
    <w:rsid w:val="00736926"/>
    <w:rsid w:val="007378C7"/>
    <w:rsid w:val="00741392"/>
    <w:rsid w:val="00741B5C"/>
    <w:rsid w:val="00742AA2"/>
    <w:rsid w:val="00743DF9"/>
    <w:rsid w:val="0074690D"/>
    <w:rsid w:val="00747189"/>
    <w:rsid w:val="007540C9"/>
    <w:rsid w:val="007561A3"/>
    <w:rsid w:val="0076018B"/>
    <w:rsid w:val="00760246"/>
    <w:rsid w:val="00760DB4"/>
    <w:rsid w:val="0076169F"/>
    <w:rsid w:val="00763389"/>
    <w:rsid w:val="00771523"/>
    <w:rsid w:val="00772B4B"/>
    <w:rsid w:val="007732E7"/>
    <w:rsid w:val="00773FD0"/>
    <w:rsid w:val="00774740"/>
    <w:rsid w:val="00776036"/>
    <w:rsid w:val="007767D1"/>
    <w:rsid w:val="00780A89"/>
    <w:rsid w:val="00782309"/>
    <w:rsid w:val="0078642B"/>
    <w:rsid w:val="007869CA"/>
    <w:rsid w:val="00786BB7"/>
    <w:rsid w:val="00786CAA"/>
    <w:rsid w:val="00790769"/>
    <w:rsid w:val="007934C5"/>
    <w:rsid w:val="007962C4"/>
    <w:rsid w:val="00796572"/>
    <w:rsid w:val="007965B2"/>
    <w:rsid w:val="00796FF7"/>
    <w:rsid w:val="0079718F"/>
    <w:rsid w:val="0079775E"/>
    <w:rsid w:val="007A05A9"/>
    <w:rsid w:val="007A1C53"/>
    <w:rsid w:val="007A2935"/>
    <w:rsid w:val="007A449F"/>
    <w:rsid w:val="007A5360"/>
    <w:rsid w:val="007A61CB"/>
    <w:rsid w:val="007A6A39"/>
    <w:rsid w:val="007B2155"/>
    <w:rsid w:val="007B230A"/>
    <w:rsid w:val="007B56A5"/>
    <w:rsid w:val="007B744B"/>
    <w:rsid w:val="007B7616"/>
    <w:rsid w:val="007B7EEE"/>
    <w:rsid w:val="007C1629"/>
    <w:rsid w:val="007C2F47"/>
    <w:rsid w:val="007C3EF3"/>
    <w:rsid w:val="007C5C6B"/>
    <w:rsid w:val="007C6C0C"/>
    <w:rsid w:val="007C7E97"/>
    <w:rsid w:val="007D0875"/>
    <w:rsid w:val="007D12E1"/>
    <w:rsid w:val="007D1439"/>
    <w:rsid w:val="007D3160"/>
    <w:rsid w:val="007D3336"/>
    <w:rsid w:val="007D3EC5"/>
    <w:rsid w:val="007D5BEF"/>
    <w:rsid w:val="007D654F"/>
    <w:rsid w:val="007D75A7"/>
    <w:rsid w:val="007E20EC"/>
    <w:rsid w:val="007E4180"/>
    <w:rsid w:val="007E5ED9"/>
    <w:rsid w:val="007E61C4"/>
    <w:rsid w:val="007E7A80"/>
    <w:rsid w:val="007F0AE3"/>
    <w:rsid w:val="007F0D38"/>
    <w:rsid w:val="007F1C35"/>
    <w:rsid w:val="007F41F2"/>
    <w:rsid w:val="007F4EEE"/>
    <w:rsid w:val="007F711F"/>
    <w:rsid w:val="007F7749"/>
    <w:rsid w:val="00801144"/>
    <w:rsid w:val="00801485"/>
    <w:rsid w:val="00801DA9"/>
    <w:rsid w:val="0080242F"/>
    <w:rsid w:val="008026B2"/>
    <w:rsid w:val="0080594F"/>
    <w:rsid w:val="00805CEB"/>
    <w:rsid w:val="008062FE"/>
    <w:rsid w:val="008068BD"/>
    <w:rsid w:val="008070C9"/>
    <w:rsid w:val="00807269"/>
    <w:rsid w:val="008075A5"/>
    <w:rsid w:val="00807691"/>
    <w:rsid w:val="008078B4"/>
    <w:rsid w:val="008104BE"/>
    <w:rsid w:val="008119A3"/>
    <w:rsid w:val="00811CCA"/>
    <w:rsid w:val="0081363E"/>
    <w:rsid w:val="00814158"/>
    <w:rsid w:val="00816415"/>
    <w:rsid w:val="008171AA"/>
    <w:rsid w:val="0081739C"/>
    <w:rsid w:val="00817821"/>
    <w:rsid w:val="00820433"/>
    <w:rsid w:val="008234E7"/>
    <w:rsid w:val="008235F6"/>
    <w:rsid w:val="00824524"/>
    <w:rsid w:val="00833717"/>
    <w:rsid w:val="00833E1E"/>
    <w:rsid w:val="00834526"/>
    <w:rsid w:val="0083584F"/>
    <w:rsid w:val="00840646"/>
    <w:rsid w:val="00840D80"/>
    <w:rsid w:val="00842521"/>
    <w:rsid w:val="00842B2D"/>
    <w:rsid w:val="00842FCF"/>
    <w:rsid w:val="0084359A"/>
    <w:rsid w:val="00843F55"/>
    <w:rsid w:val="00844074"/>
    <w:rsid w:val="008448E3"/>
    <w:rsid w:val="0084517A"/>
    <w:rsid w:val="0084540F"/>
    <w:rsid w:val="008459F6"/>
    <w:rsid w:val="00845DDB"/>
    <w:rsid w:val="00847088"/>
    <w:rsid w:val="008473C0"/>
    <w:rsid w:val="00847504"/>
    <w:rsid w:val="00852192"/>
    <w:rsid w:val="008529C5"/>
    <w:rsid w:val="00852A90"/>
    <w:rsid w:val="00853605"/>
    <w:rsid w:val="00853606"/>
    <w:rsid w:val="00855B89"/>
    <w:rsid w:val="00855DD9"/>
    <w:rsid w:val="00856713"/>
    <w:rsid w:val="00857BA3"/>
    <w:rsid w:val="00857C64"/>
    <w:rsid w:val="0086102A"/>
    <w:rsid w:val="00861F94"/>
    <w:rsid w:val="008620C6"/>
    <w:rsid w:val="008623A3"/>
    <w:rsid w:val="00863550"/>
    <w:rsid w:val="008638DF"/>
    <w:rsid w:val="00864B4A"/>
    <w:rsid w:val="0086571E"/>
    <w:rsid w:val="0086572C"/>
    <w:rsid w:val="00865B8C"/>
    <w:rsid w:val="00866B2B"/>
    <w:rsid w:val="0086738A"/>
    <w:rsid w:val="00867BFC"/>
    <w:rsid w:val="00871708"/>
    <w:rsid w:val="00873F2D"/>
    <w:rsid w:val="008741AD"/>
    <w:rsid w:val="0087495E"/>
    <w:rsid w:val="00876EC6"/>
    <w:rsid w:val="008779C3"/>
    <w:rsid w:val="008802AE"/>
    <w:rsid w:val="00881C4A"/>
    <w:rsid w:val="008821C7"/>
    <w:rsid w:val="00883BEE"/>
    <w:rsid w:val="00883F51"/>
    <w:rsid w:val="008840C1"/>
    <w:rsid w:val="008848E3"/>
    <w:rsid w:val="00884CE9"/>
    <w:rsid w:val="00884E79"/>
    <w:rsid w:val="0088537E"/>
    <w:rsid w:val="00885920"/>
    <w:rsid w:val="00886349"/>
    <w:rsid w:val="00886A81"/>
    <w:rsid w:val="00886DB4"/>
    <w:rsid w:val="0088787E"/>
    <w:rsid w:val="008913CD"/>
    <w:rsid w:val="00891F08"/>
    <w:rsid w:val="00891FC8"/>
    <w:rsid w:val="008931E3"/>
    <w:rsid w:val="0089338B"/>
    <w:rsid w:val="0089384C"/>
    <w:rsid w:val="00894382"/>
    <w:rsid w:val="008947FF"/>
    <w:rsid w:val="00895AB5"/>
    <w:rsid w:val="008961CA"/>
    <w:rsid w:val="00896C03"/>
    <w:rsid w:val="008970E7"/>
    <w:rsid w:val="008A0FC8"/>
    <w:rsid w:val="008A1836"/>
    <w:rsid w:val="008A2FB1"/>
    <w:rsid w:val="008A3256"/>
    <w:rsid w:val="008A4192"/>
    <w:rsid w:val="008A445E"/>
    <w:rsid w:val="008A56F9"/>
    <w:rsid w:val="008A6697"/>
    <w:rsid w:val="008A73FC"/>
    <w:rsid w:val="008A7488"/>
    <w:rsid w:val="008A7BAA"/>
    <w:rsid w:val="008B04C6"/>
    <w:rsid w:val="008B3680"/>
    <w:rsid w:val="008B48FC"/>
    <w:rsid w:val="008B496B"/>
    <w:rsid w:val="008B53D9"/>
    <w:rsid w:val="008B5B50"/>
    <w:rsid w:val="008B6B50"/>
    <w:rsid w:val="008B6C82"/>
    <w:rsid w:val="008C0B61"/>
    <w:rsid w:val="008C3025"/>
    <w:rsid w:val="008C306F"/>
    <w:rsid w:val="008C31D0"/>
    <w:rsid w:val="008C39B9"/>
    <w:rsid w:val="008C463A"/>
    <w:rsid w:val="008C5529"/>
    <w:rsid w:val="008C5B40"/>
    <w:rsid w:val="008C5B62"/>
    <w:rsid w:val="008C6BDB"/>
    <w:rsid w:val="008C7421"/>
    <w:rsid w:val="008C7CD0"/>
    <w:rsid w:val="008D0EAD"/>
    <w:rsid w:val="008D0F1D"/>
    <w:rsid w:val="008D3024"/>
    <w:rsid w:val="008D30AB"/>
    <w:rsid w:val="008D39E1"/>
    <w:rsid w:val="008D4E39"/>
    <w:rsid w:val="008D59C4"/>
    <w:rsid w:val="008D6113"/>
    <w:rsid w:val="008D7937"/>
    <w:rsid w:val="008D7E79"/>
    <w:rsid w:val="008E027E"/>
    <w:rsid w:val="008E1DC2"/>
    <w:rsid w:val="008E2495"/>
    <w:rsid w:val="008E29DD"/>
    <w:rsid w:val="008E318D"/>
    <w:rsid w:val="008E3262"/>
    <w:rsid w:val="008E34A7"/>
    <w:rsid w:val="008E35C4"/>
    <w:rsid w:val="008E425F"/>
    <w:rsid w:val="008E5061"/>
    <w:rsid w:val="008E5081"/>
    <w:rsid w:val="008E5303"/>
    <w:rsid w:val="008E53D8"/>
    <w:rsid w:val="008E54E4"/>
    <w:rsid w:val="008E55B8"/>
    <w:rsid w:val="008E70C9"/>
    <w:rsid w:val="008F1E51"/>
    <w:rsid w:val="008F1FB4"/>
    <w:rsid w:val="008F237E"/>
    <w:rsid w:val="008F3D4B"/>
    <w:rsid w:val="008F4E2A"/>
    <w:rsid w:val="008F5BCF"/>
    <w:rsid w:val="008F5C27"/>
    <w:rsid w:val="00900991"/>
    <w:rsid w:val="00900D05"/>
    <w:rsid w:val="00901480"/>
    <w:rsid w:val="00902AF8"/>
    <w:rsid w:val="00902CE1"/>
    <w:rsid w:val="009067BA"/>
    <w:rsid w:val="00906E37"/>
    <w:rsid w:val="0090717D"/>
    <w:rsid w:val="00910D5B"/>
    <w:rsid w:val="00911782"/>
    <w:rsid w:val="00911B46"/>
    <w:rsid w:val="0091256C"/>
    <w:rsid w:val="00912E92"/>
    <w:rsid w:val="00913A9C"/>
    <w:rsid w:val="00914DF2"/>
    <w:rsid w:val="009163D7"/>
    <w:rsid w:val="0091690C"/>
    <w:rsid w:val="00917D8A"/>
    <w:rsid w:val="00921523"/>
    <w:rsid w:val="00923D91"/>
    <w:rsid w:val="00926C53"/>
    <w:rsid w:val="00926FA6"/>
    <w:rsid w:val="00932C79"/>
    <w:rsid w:val="00933538"/>
    <w:rsid w:val="009337BF"/>
    <w:rsid w:val="00934783"/>
    <w:rsid w:val="009351DD"/>
    <w:rsid w:val="00935398"/>
    <w:rsid w:val="0093618C"/>
    <w:rsid w:val="00937C71"/>
    <w:rsid w:val="00941070"/>
    <w:rsid w:val="009424B7"/>
    <w:rsid w:val="009425EE"/>
    <w:rsid w:val="00944153"/>
    <w:rsid w:val="0094580E"/>
    <w:rsid w:val="009468B3"/>
    <w:rsid w:val="00947320"/>
    <w:rsid w:val="00947774"/>
    <w:rsid w:val="00947D46"/>
    <w:rsid w:val="009513A1"/>
    <w:rsid w:val="00954DBF"/>
    <w:rsid w:val="00955048"/>
    <w:rsid w:val="00955D90"/>
    <w:rsid w:val="009567BC"/>
    <w:rsid w:val="00957011"/>
    <w:rsid w:val="009577CD"/>
    <w:rsid w:val="0096001E"/>
    <w:rsid w:val="00961366"/>
    <w:rsid w:val="0096234D"/>
    <w:rsid w:val="00962BB0"/>
    <w:rsid w:val="00963DFE"/>
    <w:rsid w:val="00963E69"/>
    <w:rsid w:val="00965234"/>
    <w:rsid w:val="00965ED8"/>
    <w:rsid w:val="00966919"/>
    <w:rsid w:val="00970510"/>
    <w:rsid w:val="00974891"/>
    <w:rsid w:val="00974985"/>
    <w:rsid w:val="00974CCC"/>
    <w:rsid w:val="00974F15"/>
    <w:rsid w:val="00976B63"/>
    <w:rsid w:val="00976BD4"/>
    <w:rsid w:val="00977633"/>
    <w:rsid w:val="0097785A"/>
    <w:rsid w:val="00980C5B"/>
    <w:rsid w:val="009820EA"/>
    <w:rsid w:val="0098439C"/>
    <w:rsid w:val="0098616C"/>
    <w:rsid w:val="00987A65"/>
    <w:rsid w:val="009904A2"/>
    <w:rsid w:val="00990B31"/>
    <w:rsid w:val="00991198"/>
    <w:rsid w:val="0099275F"/>
    <w:rsid w:val="00993084"/>
    <w:rsid w:val="00993596"/>
    <w:rsid w:val="0099468C"/>
    <w:rsid w:val="00994B1D"/>
    <w:rsid w:val="0099581A"/>
    <w:rsid w:val="00996C2A"/>
    <w:rsid w:val="00997461"/>
    <w:rsid w:val="009A1E0C"/>
    <w:rsid w:val="009A2D25"/>
    <w:rsid w:val="009A321F"/>
    <w:rsid w:val="009A33A3"/>
    <w:rsid w:val="009A494C"/>
    <w:rsid w:val="009A515E"/>
    <w:rsid w:val="009A5CBC"/>
    <w:rsid w:val="009A6196"/>
    <w:rsid w:val="009A6800"/>
    <w:rsid w:val="009A6C8E"/>
    <w:rsid w:val="009B1254"/>
    <w:rsid w:val="009B173D"/>
    <w:rsid w:val="009B214E"/>
    <w:rsid w:val="009B22BE"/>
    <w:rsid w:val="009B2EE0"/>
    <w:rsid w:val="009B3065"/>
    <w:rsid w:val="009B3D04"/>
    <w:rsid w:val="009B5CA8"/>
    <w:rsid w:val="009B5D74"/>
    <w:rsid w:val="009B6297"/>
    <w:rsid w:val="009C00E5"/>
    <w:rsid w:val="009C209B"/>
    <w:rsid w:val="009C232A"/>
    <w:rsid w:val="009C466B"/>
    <w:rsid w:val="009C46F0"/>
    <w:rsid w:val="009C5237"/>
    <w:rsid w:val="009C5293"/>
    <w:rsid w:val="009C59C6"/>
    <w:rsid w:val="009C6338"/>
    <w:rsid w:val="009D1352"/>
    <w:rsid w:val="009D27AA"/>
    <w:rsid w:val="009D2A07"/>
    <w:rsid w:val="009D2D6F"/>
    <w:rsid w:val="009D321D"/>
    <w:rsid w:val="009D329C"/>
    <w:rsid w:val="009D7A7E"/>
    <w:rsid w:val="009E0B5D"/>
    <w:rsid w:val="009E37F3"/>
    <w:rsid w:val="009E5A94"/>
    <w:rsid w:val="009E61E8"/>
    <w:rsid w:val="009E66AC"/>
    <w:rsid w:val="009E6AFE"/>
    <w:rsid w:val="009E6DD1"/>
    <w:rsid w:val="009E7318"/>
    <w:rsid w:val="009E7E18"/>
    <w:rsid w:val="009F0DE4"/>
    <w:rsid w:val="009F3C3C"/>
    <w:rsid w:val="009F4A82"/>
    <w:rsid w:val="009F4B58"/>
    <w:rsid w:val="009F597B"/>
    <w:rsid w:val="009F70EA"/>
    <w:rsid w:val="009F72D4"/>
    <w:rsid w:val="00A004EF"/>
    <w:rsid w:val="00A02521"/>
    <w:rsid w:val="00A03111"/>
    <w:rsid w:val="00A05B85"/>
    <w:rsid w:val="00A07251"/>
    <w:rsid w:val="00A10429"/>
    <w:rsid w:val="00A1056D"/>
    <w:rsid w:val="00A1102E"/>
    <w:rsid w:val="00A11224"/>
    <w:rsid w:val="00A1243D"/>
    <w:rsid w:val="00A129EF"/>
    <w:rsid w:val="00A135B0"/>
    <w:rsid w:val="00A1398B"/>
    <w:rsid w:val="00A14BB1"/>
    <w:rsid w:val="00A14E95"/>
    <w:rsid w:val="00A15886"/>
    <w:rsid w:val="00A2265B"/>
    <w:rsid w:val="00A22DB1"/>
    <w:rsid w:val="00A2399D"/>
    <w:rsid w:val="00A24E26"/>
    <w:rsid w:val="00A27A47"/>
    <w:rsid w:val="00A301C9"/>
    <w:rsid w:val="00A3295B"/>
    <w:rsid w:val="00A34041"/>
    <w:rsid w:val="00A35FE9"/>
    <w:rsid w:val="00A36109"/>
    <w:rsid w:val="00A36404"/>
    <w:rsid w:val="00A369D6"/>
    <w:rsid w:val="00A371CD"/>
    <w:rsid w:val="00A37380"/>
    <w:rsid w:val="00A41B5C"/>
    <w:rsid w:val="00A44B27"/>
    <w:rsid w:val="00A44D04"/>
    <w:rsid w:val="00A45139"/>
    <w:rsid w:val="00A47EC1"/>
    <w:rsid w:val="00A50B0F"/>
    <w:rsid w:val="00A51D1D"/>
    <w:rsid w:val="00A524D0"/>
    <w:rsid w:val="00A525A4"/>
    <w:rsid w:val="00A52C14"/>
    <w:rsid w:val="00A53D1C"/>
    <w:rsid w:val="00A54148"/>
    <w:rsid w:val="00A5461E"/>
    <w:rsid w:val="00A54B5A"/>
    <w:rsid w:val="00A56487"/>
    <w:rsid w:val="00A56790"/>
    <w:rsid w:val="00A56A60"/>
    <w:rsid w:val="00A57261"/>
    <w:rsid w:val="00A57786"/>
    <w:rsid w:val="00A62A39"/>
    <w:rsid w:val="00A637DC"/>
    <w:rsid w:val="00A65423"/>
    <w:rsid w:val="00A65FFD"/>
    <w:rsid w:val="00A662A6"/>
    <w:rsid w:val="00A662E1"/>
    <w:rsid w:val="00A67909"/>
    <w:rsid w:val="00A67971"/>
    <w:rsid w:val="00A72117"/>
    <w:rsid w:val="00A72410"/>
    <w:rsid w:val="00A72C3B"/>
    <w:rsid w:val="00A749C7"/>
    <w:rsid w:val="00A75C7E"/>
    <w:rsid w:val="00A76BB3"/>
    <w:rsid w:val="00A771BF"/>
    <w:rsid w:val="00A801C8"/>
    <w:rsid w:val="00A802A9"/>
    <w:rsid w:val="00A80A44"/>
    <w:rsid w:val="00A80F66"/>
    <w:rsid w:val="00A8293A"/>
    <w:rsid w:val="00A82C6A"/>
    <w:rsid w:val="00A83351"/>
    <w:rsid w:val="00A83484"/>
    <w:rsid w:val="00A8372E"/>
    <w:rsid w:val="00A84D73"/>
    <w:rsid w:val="00A863B1"/>
    <w:rsid w:val="00A8724A"/>
    <w:rsid w:val="00A874D4"/>
    <w:rsid w:val="00A921C3"/>
    <w:rsid w:val="00A94633"/>
    <w:rsid w:val="00A94C27"/>
    <w:rsid w:val="00A94D67"/>
    <w:rsid w:val="00A97B79"/>
    <w:rsid w:val="00AA05BC"/>
    <w:rsid w:val="00AA196F"/>
    <w:rsid w:val="00AA1F55"/>
    <w:rsid w:val="00AA3C7C"/>
    <w:rsid w:val="00AA41E2"/>
    <w:rsid w:val="00AA4B67"/>
    <w:rsid w:val="00AA55FA"/>
    <w:rsid w:val="00AA6F4E"/>
    <w:rsid w:val="00AA7487"/>
    <w:rsid w:val="00AA77CF"/>
    <w:rsid w:val="00AB1356"/>
    <w:rsid w:val="00AB338D"/>
    <w:rsid w:val="00AB38A3"/>
    <w:rsid w:val="00AB448E"/>
    <w:rsid w:val="00AC0302"/>
    <w:rsid w:val="00AC048D"/>
    <w:rsid w:val="00AC1F12"/>
    <w:rsid w:val="00AC3263"/>
    <w:rsid w:val="00AC3845"/>
    <w:rsid w:val="00AC38AB"/>
    <w:rsid w:val="00AC4DE7"/>
    <w:rsid w:val="00AC5F7B"/>
    <w:rsid w:val="00AD04EA"/>
    <w:rsid w:val="00AD2076"/>
    <w:rsid w:val="00AD3987"/>
    <w:rsid w:val="00AD3D24"/>
    <w:rsid w:val="00AD4039"/>
    <w:rsid w:val="00AD49A7"/>
    <w:rsid w:val="00AD7AED"/>
    <w:rsid w:val="00AE0566"/>
    <w:rsid w:val="00AE20A5"/>
    <w:rsid w:val="00AE2198"/>
    <w:rsid w:val="00AE233D"/>
    <w:rsid w:val="00AE2D50"/>
    <w:rsid w:val="00AE34FD"/>
    <w:rsid w:val="00AE3B09"/>
    <w:rsid w:val="00AE5D75"/>
    <w:rsid w:val="00AE7E77"/>
    <w:rsid w:val="00AF0BAF"/>
    <w:rsid w:val="00AF1443"/>
    <w:rsid w:val="00AF2008"/>
    <w:rsid w:val="00AF397A"/>
    <w:rsid w:val="00AF3CD9"/>
    <w:rsid w:val="00AF5078"/>
    <w:rsid w:val="00AF6449"/>
    <w:rsid w:val="00AF6458"/>
    <w:rsid w:val="00AF6F40"/>
    <w:rsid w:val="00B000B6"/>
    <w:rsid w:val="00B002D9"/>
    <w:rsid w:val="00B0032E"/>
    <w:rsid w:val="00B00499"/>
    <w:rsid w:val="00B01E94"/>
    <w:rsid w:val="00B04451"/>
    <w:rsid w:val="00B111CB"/>
    <w:rsid w:val="00B11306"/>
    <w:rsid w:val="00B11AAB"/>
    <w:rsid w:val="00B14288"/>
    <w:rsid w:val="00B152DE"/>
    <w:rsid w:val="00B20FB2"/>
    <w:rsid w:val="00B23D21"/>
    <w:rsid w:val="00B24899"/>
    <w:rsid w:val="00B27AE9"/>
    <w:rsid w:val="00B302BA"/>
    <w:rsid w:val="00B30A2C"/>
    <w:rsid w:val="00B31845"/>
    <w:rsid w:val="00B3312F"/>
    <w:rsid w:val="00B3351C"/>
    <w:rsid w:val="00B337C8"/>
    <w:rsid w:val="00B3490C"/>
    <w:rsid w:val="00B352EB"/>
    <w:rsid w:val="00B36D82"/>
    <w:rsid w:val="00B4000B"/>
    <w:rsid w:val="00B423AA"/>
    <w:rsid w:val="00B44FA5"/>
    <w:rsid w:val="00B50BAD"/>
    <w:rsid w:val="00B5181E"/>
    <w:rsid w:val="00B52B93"/>
    <w:rsid w:val="00B5473E"/>
    <w:rsid w:val="00B5538D"/>
    <w:rsid w:val="00B56791"/>
    <w:rsid w:val="00B6005F"/>
    <w:rsid w:val="00B60C2B"/>
    <w:rsid w:val="00B630BE"/>
    <w:rsid w:val="00B652D3"/>
    <w:rsid w:val="00B65AE8"/>
    <w:rsid w:val="00B65F37"/>
    <w:rsid w:val="00B661EF"/>
    <w:rsid w:val="00B71F86"/>
    <w:rsid w:val="00B72600"/>
    <w:rsid w:val="00B72911"/>
    <w:rsid w:val="00B72B71"/>
    <w:rsid w:val="00B72F5A"/>
    <w:rsid w:val="00B73E95"/>
    <w:rsid w:val="00B751B5"/>
    <w:rsid w:val="00B75444"/>
    <w:rsid w:val="00B756A3"/>
    <w:rsid w:val="00B75D2C"/>
    <w:rsid w:val="00B768A0"/>
    <w:rsid w:val="00B76B86"/>
    <w:rsid w:val="00B77242"/>
    <w:rsid w:val="00B83693"/>
    <w:rsid w:val="00B8503F"/>
    <w:rsid w:val="00B85FC1"/>
    <w:rsid w:val="00B86104"/>
    <w:rsid w:val="00B86969"/>
    <w:rsid w:val="00B86A61"/>
    <w:rsid w:val="00B87C42"/>
    <w:rsid w:val="00B87F45"/>
    <w:rsid w:val="00B900A3"/>
    <w:rsid w:val="00B92157"/>
    <w:rsid w:val="00B929E9"/>
    <w:rsid w:val="00B92F11"/>
    <w:rsid w:val="00B93E60"/>
    <w:rsid w:val="00B96078"/>
    <w:rsid w:val="00B96247"/>
    <w:rsid w:val="00B9696D"/>
    <w:rsid w:val="00B97EC2"/>
    <w:rsid w:val="00BA1199"/>
    <w:rsid w:val="00BA2800"/>
    <w:rsid w:val="00BA4421"/>
    <w:rsid w:val="00BB016D"/>
    <w:rsid w:val="00BB05C1"/>
    <w:rsid w:val="00BB0C33"/>
    <w:rsid w:val="00BB2122"/>
    <w:rsid w:val="00BB245D"/>
    <w:rsid w:val="00BB34C6"/>
    <w:rsid w:val="00BB4023"/>
    <w:rsid w:val="00BB4D27"/>
    <w:rsid w:val="00BB6464"/>
    <w:rsid w:val="00BB6EF1"/>
    <w:rsid w:val="00BB7865"/>
    <w:rsid w:val="00BB7A4D"/>
    <w:rsid w:val="00BC0C9A"/>
    <w:rsid w:val="00BC2A96"/>
    <w:rsid w:val="00BC37AD"/>
    <w:rsid w:val="00BC3BBF"/>
    <w:rsid w:val="00BC4066"/>
    <w:rsid w:val="00BC40A2"/>
    <w:rsid w:val="00BC4FC2"/>
    <w:rsid w:val="00BC5AD8"/>
    <w:rsid w:val="00BC66E0"/>
    <w:rsid w:val="00BC6F49"/>
    <w:rsid w:val="00BD021F"/>
    <w:rsid w:val="00BD08ED"/>
    <w:rsid w:val="00BD1F62"/>
    <w:rsid w:val="00BD237B"/>
    <w:rsid w:val="00BD3CB6"/>
    <w:rsid w:val="00BD4220"/>
    <w:rsid w:val="00BD45F3"/>
    <w:rsid w:val="00BD5922"/>
    <w:rsid w:val="00BD601E"/>
    <w:rsid w:val="00BD6538"/>
    <w:rsid w:val="00BD6B0A"/>
    <w:rsid w:val="00BD6F65"/>
    <w:rsid w:val="00BD7358"/>
    <w:rsid w:val="00BD7586"/>
    <w:rsid w:val="00BE02DF"/>
    <w:rsid w:val="00BE0CA8"/>
    <w:rsid w:val="00BE492A"/>
    <w:rsid w:val="00BE4E99"/>
    <w:rsid w:val="00BE698C"/>
    <w:rsid w:val="00BE6B62"/>
    <w:rsid w:val="00BF011A"/>
    <w:rsid w:val="00BF0841"/>
    <w:rsid w:val="00BF3EBA"/>
    <w:rsid w:val="00BF46AA"/>
    <w:rsid w:val="00BF5104"/>
    <w:rsid w:val="00BF5633"/>
    <w:rsid w:val="00BF5792"/>
    <w:rsid w:val="00BF6E96"/>
    <w:rsid w:val="00BF7339"/>
    <w:rsid w:val="00C00BF5"/>
    <w:rsid w:val="00C03B85"/>
    <w:rsid w:val="00C06DFB"/>
    <w:rsid w:val="00C11394"/>
    <w:rsid w:val="00C11EF6"/>
    <w:rsid w:val="00C12675"/>
    <w:rsid w:val="00C12BEC"/>
    <w:rsid w:val="00C14009"/>
    <w:rsid w:val="00C14409"/>
    <w:rsid w:val="00C15AD4"/>
    <w:rsid w:val="00C171C5"/>
    <w:rsid w:val="00C1792D"/>
    <w:rsid w:val="00C20D0C"/>
    <w:rsid w:val="00C215C3"/>
    <w:rsid w:val="00C23EDB"/>
    <w:rsid w:val="00C2474A"/>
    <w:rsid w:val="00C2493E"/>
    <w:rsid w:val="00C24A92"/>
    <w:rsid w:val="00C26254"/>
    <w:rsid w:val="00C262D7"/>
    <w:rsid w:val="00C26F6A"/>
    <w:rsid w:val="00C3008F"/>
    <w:rsid w:val="00C3121F"/>
    <w:rsid w:val="00C32C9F"/>
    <w:rsid w:val="00C33C1E"/>
    <w:rsid w:val="00C35FDB"/>
    <w:rsid w:val="00C3709E"/>
    <w:rsid w:val="00C40C29"/>
    <w:rsid w:val="00C40D96"/>
    <w:rsid w:val="00C41585"/>
    <w:rsid w:val="00C420D9"/>
    <w:rsid w:val="00C423C1"/>
    <w:rsid w:val="00C437A9"/>
    <w:rsid w:val="00C43EDB"/>
    <w:rsid w:val="00C47EB0"/>
    <w:rsid w:val="00C47FC9"/>
    <w:rsid w:val="00C51BC4"/>
    <w:rsid w:val="00C5371C"/>
    <w:rsid w:val="00C53C33"/>
    <w:rsid w:val="00C54431"/>
    <w:rsid w:val="00C566B4"/>
    <w:rsid w:val="00C56798"/>
    <w:rsid w:val="00C5703C"/>
    <w:rsid w:val="00C62588"/>
    <w:rsid w:val="00C63212"/>
    <w:rsid w:val="00C63890"/>
    <w:rsid w:val="00C6446B"/>
    <w:rsid w:val="00C64FAD"/>
    <w:rsid w:val="00C650A0"/>
    <w:rsid w:val="00C65394"/>
    <w:rsid w:val="00C70470"/>
    <w:rsid w:val="00C7158D"/>
    <w:rsid w:val="00C735C7"/>
    <w:rsid w:val="00C7371C"/>
    <w:rsid w:val="00C738F0"/>
    <w:rsid w:val="00C77324"/>
    <w:rsid w:val="00C77408"/>
    <w:rsid w:val="00C77A61"/>
    <w:rsid w:val="00C77DE3"/>
    <w:rsid w:val="00C8009E"/>
    <w:rsid w:val="00C808BA"/>
    <w:rsid w:val="00C81746"/>
    <w:rsid w:val="00C83624"/>
    <w:rsid w:val="00C83AA0"/>
    <w:rsid w:val="00C83E17"/>
    <w:rsid w:val="00C83FE8"/>
    <w:rsid w:val="00C85503"/>
    <w:rsid w:val="00C8582D"/>
    <w:rsid w:val="00C86502"/>
    <w:rsid w:val="00C8654F"/>
    <w:rsid w:val="00C87024"/>
    <w:rsid w:val="00C87309"/>
    <w:rsid w:val="00C876A0"/>
    <w:rsid w:val="00C921C4"/>
    <w:rsid w:val="00C944AA"/>
    <w:rsid w:val="00C9576C"/>
    <w:rsid w:val="00C9631E"/>
    <w:rsid w:val="00C96FF8"/>
    <w:rsid w:val="00C977AF"/>
    <w:rsid w:val="00CA0ED0"/>
    <w:rsid w:val="00CA1629"/>
    <w:rsid w:val="00CA2A93"/>
    <w:rsid w:val="00CA36F7"/>
    <w:rsid w:val="00CA697B"/>
    <w:rsid w:val="00CA6ACF"/>
    <w:rsid w:val="00CB21F1"/>
    <w:rsid w:val="00CB3913"/>
    <w:rsid w:val="00CB49FB"/>
    <w:rsid w:val="00CB55A0"/>
    <w:rsid w:val="00CB594C"/>
    <w:rsid w:val="00CB5DD5"/>
    <w:rsid w:val="00CB69E6"/>
    <w:rsid w:val="00CB7CC9"/>
    <w:rsid w:val="00CC268B"/>
    <w:rsid w:val="00CC2C74"/>
    <w:rsid w:val="00CC33D1"/>
    <w:rsid w:val="00CC5414"/>
    <w:rsid w:val="00CC62D1"/>
    <w:rsid w:val="00CD0458"/>
    <w:rsid w:val="00CD25DE"/>
    <w:rsid w:val="00CD40AE"/>
    <w:rsid w:val="00CD41CC"/>
    <w:rsid w:val="00CD72D4"/>
    <w:rsid w:val="00CD7336"/>
    <w:rsid w:val="00CD7F01"/>
    <w:rsid w:val="00CE659F"/>
    <w:rsid w:val="00CE7491"/>
    <w:rsid w:val="00CF01FD"/>
    <w:rsid w:val="00CF2D35"/>
    <w:rsid w:val="00CF31B4"/>
    <w:rsid w:val="00CF6101"/>
    <w:rsid w:val="00CF7684"/>
    <w:rsid w:val="00CF7973"/>
    <w:rsid w:val="00CF7DFD"/>
    <w:rsid w:val="00D023F2"/>
    <w:rsid w:val="00D03087"/>
    <w:rsid w:val="00D03C83"/>
    <w:rsid w:val="00D044A0"/>
    <w:rsid w:val="00D054C3"/>
    <w:rsid w:val="00D05CE4"/>
    <w:rsid w:val="00D05FB3"/>
    <w:rsid w:val="00D06091"/>
    <w:rsid w:val="00D06B4A"/>
    <w:rsid w:val="00D06F70"/>
    <w:rsid w:val="00D0746C"/>
    <w:rsid w:val="00D106FF"/>
    <w:rsid w:val="00D107F7"/>
    <w:rsid w:val="00D1179B"/>
    <w:rsid w:val="00D11FFB"/>
    <w:rsid w:val="00D12096"/>
    <w:rsid w:val="00D12A64"/>
    <w:rsid w:val="00D13589"/>
    <w:rsid w:val="00D1456A"/>
    <w:rsid w:val="00D14735"/>
    <w:rsid w:val="00D15239"/>
    <w:rsid w:val="00D15C70"/>
    <w:rsid w:val="00D166B7"/>
    <w:rsid w:val="00D17257"/>
    <w:rsid w:val="00D2080E"/>
    <w:rsid w:val="00D215AD"/>
    <w:rsid w:val="00D2208B"/>
    <w:rsid w:val="00D22350"/>
    <w:rsid w:val="00D25F5C"/>
    <w:rsid w:val="00D26154"/>
    <w:rsid w:val="00D3250B"/>
    <w:rsid w:val="00D330A0"/>
    <w:rsid w:val="00D355BF"/>
    <w:rsid w:val="00D36738"/>
    <w:rsid w:val="00D40F84"/>
    <w:rsid w:val="00D40FCD"/>
    <w:rsid w:val="00D412EB"/>
    <w:rsid w:val="00D419C4"/>
    <w:rsid w:val="00D41E89"/>
    <w:rsid w:val="00D41F13"/>
    <w:rsid w:val="00D43163"/>
    <w:rsid w:val="00D44581"/>
    <w:rsid w:val="00D45200"/>
    <w:rsid w:val="00D45C68"/>
    <w:rsid w:val="00D45F8C"/>
    <w:rsid w:val="00D46644"/>
    <w:rsid w:val="00D479C3"/>
    <w:rsid w:val="00D50874"/>
    <w:rsid w:val="00D50ED1"/>
    <w:rsid w:val="00D523D8"/>
    <w:rsid w:val="00D52B91"/>
    <w:rsid w:val="00D53E6E"/>
    <w:rsid w:val="00D545D8"/>
    <w:rsid w:val="00D545E7"/>
    <w:rsid w:val="00D55D36"/>
    <w:rsid w:val="00D56FBF"/>
    <w:rsid w:val="00D57142"/>
    <w:rsid w:val="00D60408"/>
    <w:rsid w:val="00D60EE1"/>
    <w:rsid w:val="00D617E0"/>
    <w:rsid w:val="00D629AE"/>
    <w:rsid w:val="00D630BC"/>
    <w:rsid w:val="00D638FE"/>
    <w:rsid w:val="00D63C00"/>
    <w:rsid w:val="00D64055"/>
    <w:rsid w:val="00D64627"/>
    <w:rsid w:val="00D64633"/>
    <w:rsid w:val="00D64986"/>
    <w:rsid w:val="00D64C6D"/>
    <w:rsid w:val="00D64F50"/>
    <w:rsid w:val="00D672DC"/>
    <w:rsid w:val="00D6732A"/>
    <w:rsid w:val="00D67B63"/>
    <w:rsid w:val="00D710FD"/>
    <w:rsid w:val="00D726C9"/>
    <w:rsid w:val="00D72968"/>
    <w:rsid w:val="00D73688"/>
    <w:rsid w:val="00D74179"/>
    <w:rsid w:val="00D75893"/>
    <w:rsid w:val="00D765D6"/>
    <w:rsid w:val="00D7670C"/>
    <w:rsid w:val="00D76849"/>
    <w:rsid w:val="00D769D6"/>
    <w:rsid w:val="00D76DCF"/>
    <w:rsid w:val="00D77CEB"/>
    <w:rsid w:val="00D804CB"/>
    <w:rsid w:val="00D81AFC"/>
    <w:rsid w:val="00D83FE8"/>
    <w:rsid w:val="00D844D0"/>
    <w:rsid w:val="00D8519C"/>
    <w:rsid w:val="00D863BC"/>
    <w:rsid w:val="00D87AF4"/>
    <w:rsid w:val="00D90C2A"/>
    <w:rsid w:val="00D91BEC"/>
    <w:rsid w:val="00D9232C"/>
    <w:rsid w:val="00D92E3B"/>
    <w:rsid w:val="00D952C0"/>
    <w:rsid w:val="00D974F3"/>
    <w:rsid w:val="00D979E5"/>
    <w:rsid w:val="00D97C85"/>
    <w:rsid w:val="00DA1770"/>
    <w:rsid w:val="00DA293C"/>
    <w:rsid w:val="00DA361E"/>
    <w:rsid w:val="00DA4A60"/>
    <w:rsid w:val="00DA4C0F"/>
    <w:rsid w:val="00DA525E"/>
    <w:rsid w:val="00DA54D0"/>
    <w:rsid w:val="00DA6153"/>
    <w:rsid w:val="00DA6373"/>
    <w:rsid w:val="00DA713E"/>
    <w:rsid w:val="00DA7554"/>
    <w:rsid w:val="00DB0C47"/>
    <w:rsid w:val="00DB0F00"/>
    <w:rsid w:val="00DB141C"/>
    <w:rsid w:val="00DB2C8B"/>
    <w:rsid w:val="00DB42FB"/>
    <w:rsid w:val="00DB44D9"/>
    <w:rsid w:val="00DB4B66"/>
    <w:rsid w:val="00DB4EBC"/>
    <w:rsid w:val="00DB514D"/>
    <w:rsid w:val="00DB537E"/>
    <w:rsid w:val="00DB582B"/>
    <w:rsid w:val="00DB6199"/>
    <w:rsid w:val="00DB695A"/>
    <w:rsid w:val="00DB752B"/>
    <w:rsid w:val="00DB77ED"/>
    <w:rsid w:val="00DC0534"/>
    <w:rsid w:val="00DC1608"/>
    <w:rsid w:val="00DC1A16"/>
    <w:rsid w:val="00DC1A8C"/>
    <w:rsid w:val="00DC39E0"/>
    <w:rsid w:val="00DC4CB8"/>
    <w:rsid w:val="00DC4DD6"/>
    <w:rsid w:val="00DC6D42"/>
    <w:rsid w:val="00DC73BB"/>
    <w:rsid w:val="00DC7A07"/>
    <w:rsid w:val="00DC7FE4"/>
    <w:rsid w:val="00DD0723"/>
    <w:rsid w:val="00DD0E8B"/>
    <w:rsid w:val="00DD1A82"/>
    <w:rsid w:val="00DD31C7"/>
    <w:rsid w:val="00DD3DB2"/>
    <w:rsid w:val="00DD5A41"/>
    <w:rsid w:val="00DD6B98"/>
    <w:rsid w:val="00DD6C3C"/>
    <w:rsid w:val="00DD7B25"/>
    <w:rsid w:val="00DE2D27"/>
    <w:rsid w:val="00DE3339"/>
    <w:rsid w:val="00DE4D8F"/>
    <w:rsid w:val="00DE5179"/>
    <w:rsid w:val="00DE54E0"/>
    <w:rsid w:val="00DE5AA3"/>
    <w:rsid w:val="00DE60C2"/>
    <w:rsid w:val="00DE6E81"/>
    <w:rsid w:val="00DF3EC8"/>
    <w:rsid w:val="00DF4667"/>
    <w:rsid w:val="00DF4CBD"/>
    <w:rsid w:val="00DF4EE0"/>
    <w:rsid w:val="00DF77A9"/>
    <w:rsid w:val="00DF789E"/>
    <w:rsid w:val="00DF78C5"/>
    <w:rsid w:val="00DF7986"/>
    <w:rsid w:val="00E00055"/>
    <w:rsid w:val="00E00151"/>
    <w:rsid w:val="00E00714"/>
    <w:rsid w:val="00E0125D"/>
    <w:rsid w:val="00E02826"/>
    <w:rsid w:val="00E0284B"/>
    <w:rsid w:val="00E02A0E"/>
    <w:rsid w:val="00E03662"/>
    <w:rsid w:val="00E03E44"/>
    <w:rsid w:val="00E0498E"/>
    <w:rsid w:val="00E05102"/>
    <w:rsid w:val="00E062B5"/>
    <w:rsid w:val="00E06337"/>
    <w:rsid w:val="00E10F6D"/>
    <w:rsid w:val="00E1284A"/>
    <w:rsid w:val="00E134ED"/>
    <w:rsid w:val="00E1500A"/>
    <w:rsid w:val="00E15600"/>
    <w:rsid w:val="00E15C95"/>
    <w:rsid w:val="00E16AAC"/>
    <w:rsid w:val="00E1774C"/>
    <w:rsid w:val="00E20732"/>
    <w:rsid w:val="00E25060"/>
    <w:rsid w:val="00E25311"/>
    <w:rsid w:val="00E25639"/>
    <w:rsid w:val="00E2582E"/>
    <w:rsid w:val="00E26437"/>
    <w:rsid w:val="00E268B6"/>
    <w:rsid w:val="00E26AFA"/>
    <w:rsid w:val="00E26B03"/>
    <w:rsid w:val="00E30DCD"/>
    <w:rsid w:val="00E31BF9"/>
    <w:rsid w:val="00E31F1E"/>
    <w:rsid w:val="00E32016"/>
    <w:rsid w:val="00E332AC"/>
    <w:rsid w:val="00E338A1"/>
    <w:rsid w:val="00E33A73"/>
    <w:rsid w:val="00E36CA2"/>
    <w:rsid w:val="00E37E86"/>
    <w:rsid w:val="00E40F22"/>
    <w:rsid w:val="00E41193"/>
    <w:rsid w:val="00E42A3E"/>
    <w:rsid w:val="00E451F7"/>
    <w:rsid w:val="00E458DF"/>
    <w:rsid w:val="00E45D02"/>
    <w:rsid w:val="00E462C7"/>
    <w:rsid w:val="00E47474"/>
    <w:rsid w:val="00E47D88"/>
    <w:rsid w:val="00E47F6E"/>
    <w:rsid w:val="00E506A1"/>
    <w:rsid w:val="00E50C69"/>
    <w:rsid w:val="00E51716"/>
    <w:rsid w:val="00E52A91"/>
    <w:rsid w:val="00E5387C"/>
    <w:rsid w:val="00E54333"/>
    <w:rsid w:val="00E54924"/>
    <w:rsid w:val="00E549F0"/>
    <w:rsid w:val="00E55BA6"/>
    <w:rsid w:val="00E6201C"/>
    <w:rsid w:val="00E62F20"/>
    <w:rsid w:val="00E62F24"/>
    <w:rsid w:val="00E63233"/>
    <w:rsid w:val="00E647FE"/>
    <w:rsid w:val="00E75ACE"/>
    <w:rsid w:val="00E77122"/>
    <w:rsid w:val="00E829A2"/>
    <w:rsid w:val="00E82ABB"/>
    <w:rsid w:val="00E82EEF"/>
    <w:rsid w:val="00E83520"/>
    <w:rsid w:val="00E84962"/>
    <w:rsid w:val="00E86898"/>
    <w:rsid w:val="00E86E24"/>
    <w:rsid w:val="00E86E79"/>
    <w:rsid w:val="00E9051C"/>
    <w:rsid w:val="00E90A2C"/>
    <w:rsid w:val="00E91E0D"/>
    <w:rsid w:val="00E926F1"/>
    <w:rsid w:val="00E9327A"/>
    <w:rsid w:val="00E93644"/>
    <w:rsid w:val="00E940CE"/>
    <w:rsid w:val="00E94532"/>
    <w:rsid w:val="00E947F9"/>
    <w:rsid w:val="00E94A17"/>
    <w:rsid w:val="00E958D6"/>
    <w:rsid w:val="00E95C1B"/>
    <w:rsid w:val="00E96EAA"/>
    <w:rsid w:val="00E9784E"/>
    <w:rsid w:val="00E97D70"/>
    <w:rsid w:val="00E97E98"/>
    <w:rsid w:val="00EA0BB8"/>
    <w:rsid w:val="00EA124C"/>
    <w:rsid w:val="00EA1262"/>
    <w:rsid w:val="00EA1358"/>
    <w:rsid w:val="00EA17F1"/>
    <w:rsid w:val="00EA1D19"/>
    <w:rsid w:val="00EA1D36"/>
    <w:rsid w:val="00EA2354"/>
    <w:rsid w:val="00EA2786"/>
    <w:rsid w:val="00EA33DD"/>
    <w:rsid w:val="00EA4A05"/>
    <w:rsid w:val="00EA7C70"/>
    <w:rsid w:val="00EB013E"/>
    <w:rsid w:val="00EB0698"/>
    <w:rsid w:val="00EB562A"/>
    <w:rsid w:val="00EB7130"/>
    <w:rsid w:val="00EB75FF"/>
    <w:rsid w:val="00EB7DE1"/>
    <w:rsid w:val="00EC0AC8"/>
    <w:rsid w:val="00EC12C6"/>
    <w:rsid w:val="00EC1FBF"/>
    <w:rsid w:val="00EC2E78"/>
    <w:rsid w:val="00EC4DCE"/>
    <w:rsid w:val="00EC4E14"/>
    <w:rsid w:val="00EC5229"/>
    <w:rsid w:val="00EC5FE8"/>
    <w:rsid w:val="00EC651F"/>
    <w:rsid w:val="00EC6F69"/>
    <w:rsid w:val="00EC73BE"/>
    <w:rsid w:val="00ED06C5"/>
    <w:rsid w:val="00ED324D"/>
    <w:rsid w:val="00ED39CE"/>
    <w:rsid w:val="00ED46E1"/>
    <w:rsid w:val="00ED5B8C"/>
    <w:rsid w:val="00ED7EB8"/>
    <w:rsid w:val="00EE13CA"/>
    <w:rsid w:val="00EE321D"/>
    <w:rsid w:val="00EE36EC"/>
    <w:rsid w:val="00EE4262"/>
    <w:rsid w:val="00EE5F84"/>
    <w:rsid w:val="00EE67A8"/>
    <w:rsid w:val="00EE7825"/>
    <w:rsid w:val="00EE7B8C"/>
    <w:rsid w:val="00EF01D2"/>
    <w:rsid w:val="00EF0A34"/>
    <w:rsid w:val="00EF0FDD"/>
    <w:rsid w:val="00EF0FEE"/>
    <w:rsid w:val="00EF32D1"/>
    <w:rsid w:val="00EF4CE1"/>
    <w:rsid w:val="00EF543E"/>
    <w:rsid w:val="00EF5614"/>
    <w:rsid w:val="00EF66B1"/>
    <w:rsid w:val="00EF6CCE"/>
    <w:rsid w:val="00EF709B"/>
    <w:rsid w:val="00EF776C"/>
    <w:rsid w:val="00EF7A80"/>
    <w:rsid w:val="00EF7A8A"/>
    <w:rsid w:val="00F00D28"/>
    <w:rsid w:val="00F01A0B"/>
    <w:rsid w:val="00F02CB9"/>
    <w:rsid w:val="00F02E90"/>
    <w:rsid w:val="00F04990"/>
    <w:rsid w:val="00F04AB8"/>
    <w:rsid w:val="00F052AA"/>
    <w:rsid w:val="00F130B0"/>
    <w:rsid w:val="00F16277"/>
    <w:rsid w:val="00F176F1"/>
    <w:rsid w:val="00F17D65"/>
    <w:rsid w:val="00F20266"/>
    <w:rsid w:val="00F21C5B"/>
    <w:rsid w:val="00F22DCA"/>
    <w:rsid w:val="00F23E1C"/>
    <w:rsid w:val="00F245BB"/>
    <w:rsid w:val="00F24E35"/>
    <w:rsid w:val="00F25EFE"/>
    <w:rsid w:val="00F27FC9"/>
    <w:rsid w:val="00F30633"/>
    <w:rsid w:val="00F30DCA"/>
    <w:rsid w:val="00F320BC"/>
    <w:rsid w:val="00F328D0"/>
    <w:rsid w:val="00F40B3A"/>
    <w:rsid w:val="00F4279E"/>
    <w:rsid w:val="00F46863"/>
    <w:rsid w:val="00F477E6"/>
    <w:rsid w:val="00F50F62"/>
    <w:rsid w:val="00F5175F"/>
    <w:rsid w:val="00F51BD8"/>
    <w:rsid w:val="00F52762"/>
    <w:rsid w:val="00F533B5"/>
    <w:rsid w:val="00F53DCB"/>
    <w:rsid w:val="00F558D7"/>
    <w:rsid w:val="00F5608D"/>
    <w:rsid w:val="00F57419"/>
    <w:rsid w:val="00F60AE0"/>
    <w:rsid w:val="00F61230"/>
    <w:rsid w:val="00F61BD9"/>
    <w:rsid w:val="00F61C1F"/>
    <w:rsid w:val="00F62C77"/>
    <w:rsid w:val="00F66B27"/>
    <w:rsid w:val="00F72CDF"/>
    <w:rsid w:val="00F7490B"/>
    <w:rsid w:val="00F74D2F"/>
    <w:rsid w:val="00F7509D"/>
    <w:rsid w:val="00F7541C"/>
    <w:rsid w:val="00F76DC1"/>
    <w:rsid w:val="00F7760D"/>
    <w:rsid w:val="00F779E2"/>
    <w:rsid w:val="00F80946"/>
    <w:rsid w:val="00F816F3"/>
    <w:rsid w:val="00F828FC"/>
    <w:rsid w:val="00F91D0E"/>
    <w:rsid w:val="00F9328D"/>
    <w:rsid w:val="00F93E6D"/>
    <w:rsid w:val="00F9520A"/>
    <w:rsid w:val="00F97C65"/>
    <w:rsid w:val="00FA1EE0"/>
    <w:rsid w:val="00FA2776"/>
    <w:rsid w:val="00FA2E1B"/>
    <w:rsid w:val="00FA3025"/>
    <w:rsid w:val="00FA3B85"/>
    <w:rsid w:val="00FA5615"/>
    <w:rsid w:val="00FA574D"/>
    <w:rsid w:val="00FB31B0"/>
    <w:rsid w:val="00FB3D69"/>
    <w:rsid w:val="00FB4052"/>
    <w:rsid w:val="00FB4E29"/>
    <w:rsid w:val="00FB7FF8"/>
    <w:rsid w:val="00FC002F"/>
    <w:rsid w:val="00FC0EE0"/>
    <w:rsid w:val="00FC182D"/>
    <w:rsid w:val="00FC1DB5"/>
    <w:rsid w:val="00FC2CDA"/>
    <w:rsid w:val="00FC329B"/>
    <w:rsid w:val="00FC352F"/>
    <w:rsid w:val="00FC714C"/>
    <w:rsid w:val="00FD07A3"/>
    <w:rsid w:val="00FD10FD"/>
    <w:rsid w:val="00FD12D3"/>
    <w:rsid w:val="00FD33B0"/>
    <w:rsid w:val="00FD4106"/>
    <w:rsid w:val="00FD55F3"/>
    <w:rsid w:val="00FD5B65"/>
    <w:rsid w:val="00FE2C5B"/>
    <w:rsid w:val="00FE5047"/>
    <w:rsid w:val="00FE52EA"/>
    <w:rsid w:val="00FE58EB"/>
    <w:rsid w:val="00FE62E0"/>
    <w:rsid w:val="00FE6791"/>
    <w:rsid w:val="00FE791D"/>
    <w:rsid w:val="00FE7DB4"/>
    <w:rsid w:val="00FF019B"/>
    <w:rsid w:val="00FF2973"/>
    <w:rsid w:val="00FF34C0"/>
    <w:rsid w:val="00FF6996"/>
    <w:rsid w:val="00FF6FAF"/>
    <w:rsid w:val="00FF70A2"/>
    <w:rsid w:val="00FF70E4"/>
    <w:rsid w:val="00FF7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6DD9"/>
  <w15:chartTrackingRefBased/>
  <w15:docId w15:val="{3C07691B-FEC3-4086-A567-E9D668A5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140051"/>
    <w:pPr>
      <w:spacing w:before="100" w:beforeAutospacing="1" w:after="100" w:afterAutospacing="1" w:line="240" w:lineRule="auto"/>
    </w:pPr>
    <w:rPr>
      <w:rFonts w:ascii="Calibri" w:eastAsiaTheme="minorEastAsia" w:hAnsi="Calibri"/>
      <w:lang w:eastAsia="en-AU"/>
    </w:rPr>
  </w:style>
  <w:style w:type="paragraph" w:styleId="Heading1">
    <w:name w:val="heading 1"/>
    <w:next w:val="Normal"/>
    <w:link w:val="Heading1Char"/>
    <w:uiPriority w:val="9"/>
    <w:qFormat/>
    <w:rsid w:val="00140051"/>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rPr>
  </w:style>
  <w:style w:type="paragraph" w:styleId="Heading2">
    <w:name w:val="heading 2"/>
    <w:next w:val="Normal"/>
    <w:link w:val="Heading2Char"/>
    <w:qFormat/>
    <w:rsid w:val="00140051"/>
    <w:pPr>
      <w:keepNext/>
      <w:numPr>
        <w:ilvl w:val="1"/>
        <w:numId w:val="1"/>
      </w:numPr>
      <w:spacing w:before="100" w:beforeAutospacing="1" w:after="240" w:line="240" w:lineRule="auto"/>
      <w:outlineLvl w:val="1"/>
    </w:pPr>
    <w:rPr>
      <w:rFonts w:ascii="Calibri" w:eastAsia="Times New Roman" w:hAnsi="Calibri" w:cs="Times New Roman"/>
      <w:bCs/>
      <w:iCs/>
      <w:sz w:val="32"/>
      <w:szCs w:val="24"/>
    </w:rPr>
  </w:style>
  <w:style w:type="paragraph" w:styleId="Heading3">
    <w:name w:val="heading 3"/>
    <w:next w:val="Normal"/>
    <w:link w:val="Heading3Char"/>
    <w:qFormat/>
    <w:rsid w:val="00140051"/>
    <w:pPr>
      <w:keepNext/>
      <w:numPr>
        <w:ilvl w:val="2"/>
        <w:numId w:val="1"/>
      </w:numPr>
      <w:spacing w:before="100" w:beforeAutospacing="1" w:after="240" w:line="240" w:lineRule="auto"/>
      <w:outlineLvl w:val="2"/>
    </w:pPr>
    <w:rPr>
      <w:rFonts w:ascii="Calibri" w:eastAsia="Times New Roman" w:hAnsi="Calibri" w:cs="Times New Roman"/>
      <w:bCs/>
      <w:iCs/>
      <w:sz w:val="28"/>
      <w:szCs w:val="24"/>
    </w:rPr>
  </w:style>
  <w:style w:type="paragraph" w:styleId="Heading5">
    <w:name w:val="heading 5"/>
    <w:basedOn w:val="Normal"/>
    <w:next w:val="Normal"/>
    <w:link w:val="Heading5Char"/>
    <w:uiPriority w:val="9"/>
    <w:semiHidden/>
    <w:unhideWhenUsed/>
    <w:qFormat/>
    <w:rsid w:val="00662F2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051"/>
    <w:rPr>
      <w:rFonts w:ascii="Calibri" w:eastAsiaTheme="majorEastAsia" w:hAnsi="Calibri" w:cstheme="majorBidi"/>
      <w:bCs/>
      <w:sz w:val="48"/>
      <w:szCs w:val="28"/>
    </w:rPr>
  </w:style>
  <w:style w:type="character" w:customStyle="1" w:styleId="Heading2Char">
    <w:name w:val="Heading 2 Char"/>
    <w:basedOn w:val="DefaultParagraphFont"/>
    <w:link w:val="Heading2"/>
    <w:rsid w:val="00140051"/>
    <w:rPr>
      <w:rFonts w:ascii="Calibri" w:eastAsia="Times New Roman" w:hAnsi="Calibri" w:cs="Times New Roman"/>
      <w:bCs/>
      <w:iCs/>
      <w:sz w:val="32"/>
      <w:szCs w:val="24"/>
    </w:rPr>
  </w:style>
  <w:style w:type="character" w:customStyle="1" w:styleId="Heading3Char">
    <w:name w:val="Heading 3 Char"/>
    <w:basedOn w:val="DefaultParagraphFont"/>
    <w:link w:val="Heading3"/>
    <w:rsid w:val="00140051"/>
    <w:rPr>
      <w:rFonts w:ascii="Calibri" w:eastAsia="Times New Roman" w:hAnsi="Calibri" w:cs="Times New Roman"/>
      <w:bCs/>
      <w:iCs/>
      <w:sz w:val="28"/>
      <w:szCs w:val="24"/>
    </w:rPr>
  </w:style>
  <w:style w:type="paragraph" w:styleId="Header">
    <w:name w:val="header"/>
    <w:link w:val="HeaderChar"/>
    <w:uiPriority w:val="99"/>
    <w:unhideWhenUsed/>
    <w:rsid w:val="00140051"/>
    <w:pPr>
      <w:tabs>
        <w:tab w:val="center" w:pos="4513"/>
        <w:tab w:val="right" w:pos="9026"/>
      </w:tabs>
      <w:spacing w:after="240" w:line="240" w:lineRule="auto"/>
    </w:pPr>
    <w:rPr>
      <w:rFonts w:ascii="Calibri" w:hAnsi="Calibri"/>
      <w:sz w:val="23"/>
    </w:rPr>
  </w:style>
  <w:style w:type="character" w:customStyle="1" w:styleId="HeaderChar">
    <w:name w:val="Header Char"/>
    <w:basedOn w:val="DefaultParagraphFont"/>
    <w:link w:val="Header"/>
    <w:uiPriority w:val="99"/>
    <w:rsid w:val="00140051"/>
    <w:rPr>
      <w:rFonts w:ascii="Calibri" w:hAnsi="Calibri"/>
      <w:sz w:val="23"/>
    </w:rPr>
  </w:style>
  <w:style w:type="paragraph" w:styleId="TOC1">
    <w:name w:val="toc 1"/>
    <w:basedOn w:val="Normal"/>
    <w:next w:val="Normal"/>
    <w:autoRedefine/>
    <w:uiPriority w:val="39"/>
    <w:unhideWhenUsed/>
    <w:rsid w:val="0014005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140051"/>
    <w:pPr>
      <w:tabs>
        <w:tab w:val="left" w:pos="880"/>
        <w:tab w:val="right" w:leader="dot" w:pos="9016"/>
      </w:tabs>
      <w:spacing w:before="120" w:beforeAutospacing="0" w:after="120" w:afterAutospacing="0"/>
      <w:ind w:left="232"/>
    </w:pPr>
    <w:rPr>
      <w:noProof/>
    </w:rPr>
  </w:style>
  <w:style w:type="paragraph" w:styleId="FootnoteText">
    <w:name w:val="footnote text"/>
    <w:link w:val="FootnoteTextChar"/>
    <w:uiPriority w:val="99"/>
    <w:unhideWhenUsed/>
    <w:qFormat/>
    <w:rsid w:val="00140051"/>
    <w:pPr>
      <w:spacing w:after="120" w:line="240" w:lineRule="auto"/>
    </w:pPr>
    <w:rPr>
      <w:rFonts w:ascii="Calibri" w:hAnsi="Calibri"/>
      <w:sz w:val="18"/>
      <w:szCs w:val="20"/>
    </w:rPr>
  </w:style>
  <w:style w:type="character" w:customStyle="1" w:styleId="FootnoteTextChar">
    <w:name w:val="Footnote Text Char"/>
    <w:basedOn w:val="DefaultParagraphFont"/>
    <w:link w:val="FootnoteText"/>
    <w:uiPriority w:val="99"/>
    <w:rsid w:val="00140051"/>
    <w:rPr>
      <w:rFonts w:ascii="Calibri" w:hAnsi="Calibri"/>
      <w:sz w:val="18"/>
      <w:szCs w:val="20"/>
    </w:rPr>
  </w:style>
  <w:style w:type="paragraph" w:styleId="CommentText">
    <w:name w:val="annotation text"/>
    <w:basedOn w:val="Normal"/>
    <w:link w:val="CommentTextChar"/>
    <w:uiPriority w:val="99"/>
    <w:unhideWhenUsed/>
    <w:rsid w:val="00140051"/>
    <w:rPr>
      <w:rFonts w:eastAsiaTheme="minorHAnsi"/>
      <w:sz w:val="20"/>
      <w:szCs w:val="20"/>
      <w:lang w:eastAsia="en-US"/>
    </w:rPr>
  </w:style>
  <w:style w:type="character" w:customStyle="1" w:styleId="CommentTextChar">
    <w:name w:val="Comment Text Char"/>
    <w:basedOn w:val="DefaultParagraphFont"/>
    <w:link w:val="CommentText"/>
    <w:uiPriority w:val="99"/>
    <w:rsid w:val="00140051"/>
    <w:rPr>
      <w:rFonts w:ascii="Calibri" w:hAnsi="Calibri"/>
      <w:sz w:val="20"/>
      <w:szCs w:val="20"/>
    </w:rPr>
  </w:style>
  <w:style w:type="character" w:styleId="FootnoteReference">
    <w:name w:val="footnote reference"/>
    <w:basedOn w:val="DefaultParagraphFont"/>
    <w:uiPriority w:val="99"/>
    <w:semiHidden/>
    <w:unhideWhenUsed/>
    <w:rsid w:val="00140051"/>
    <w:rPr>
      <w:vertAlign w:val="superscript"/>
    </w:rPr>
  </w:style>
  <w:style w:type="character" w:styleId="CommentReference">
    <w:name w:val="annotation reference"/>
    <w:basedOn w:val="DefaultParagraphFont"/>
    <w:uiPriority w:val="99"/>
    <w:semiHidden/>
    <w:unhideWhenUsed/>
    <w:rsid w:val="00140051"/>
    <w:rPr>
      <w:sz w:val="16"/>
      <w:szCs w:val="16"/>
    </w:rPr>
  </w:style>
  <w:style w:type="paragraph" w:styleId="Title">
    <w:name w:val="Title"/>
    <w:aliases w:val="Submission"/>
    <w:next w:val="Normal"/>
    <w:link w:val="TitleChar"/>
    <w:qFormat/>
    <w:rsid w:val="00140051"/>
    <w:pPr>
      <w:spacing w:before="2040" w:after="120" w:line="240" w:lineRule="auto"/>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140051"/>
    <w:rPr>
      <w:rFonts w:ascii="Calibri" w:eastAsiaTheme="majorEastAsia" w:hAnsi="Calibri" w:cstheme="majorBidi"/>
      <w:b/>
      <w:spacing w:val="5"/>
      <w:kern w:val="28"/>
      <w:sz w:val="52"/>
      <w:szCs w:val="52"/>
    </w:rPr>
  </w:style>
  <w:style w:type="character" w:styleId="Hyperlink">
    <w:name w:val="Hyperlink"/>
    <w:basedOn w:val="DefaultParagraphFont"/>
    <w:uiPriority w:val="99"/>
    <w:unhideWhenUsed/>
    <w:rsid w:val="00140051"/>
    <w:rPr>
      <w:color w:val="0563C1" w:themeColor="hyperlink"/>
      <w:u w:val="single"/>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numbered,リスト段落1,列,列出段落,列出段落1"/>
    <w:basedOn w:val="Normal"/>
    <w:uiPriority w:val="34"/>
    <w:qFormat/>
    <w:rsid w:val="00140051"/>
    <w:pPr>
      <w:ind w:left="720"/>
      <w:contextualSpacing/>
    </w:pPr>
    <w:rPr>
      <w:rFonts w:eastAsiaTheme="minorHAnsi"/>
      <w:lang w:eastAsia="en-US"/>
    </w:rPr>
  </w:style>
  <w:style w:type="paragraph" w:styleId="TOCHeading">
    <w:name w:val="TOC Heading"/>
    <w:basedOn w:val="Heading1"/>
    <w:next w:val="Normal"/>
    <w:uiPriority w:val="39"/>
    <w:unhideWhenUsed/>
    <w:qFormat/>
    <w:rsid w:val="00140051"/>
    <w:pPr>
      <w:numPr>
        <w:numId w:val="0"/>
      </w:numPr>
      <w:spacing w:line="276" w:lineRule="auto"/>
      <w:outlineLvl w:val="9"/>
    </w:pPr>
  </w:style>
  <w:style w:type="paragraph" w:customStyle="1" w:styleId="About">
    <w:name w:val="About"/>
    <w:basedOn w:val="Normal"/>
    <w:link w:val="AboutChar"/>
    <w:qFormat/>
    <w:rsid w:val="00140051"/>
    <w:rPr>
      <w:b/>
    </w:rPr>
  </w:style>
  <w:style w:type="character" w:customStyle="1" w:styleId="AboutChar">
    <w:name w:val="About Char"/>
    <w:basedOn w:val="DefaultParagraphFont"/>
    <w:link w:val="About"/>
    <w:rsid w:val="00140051"/>
    <w:rPr>
      <w:rFonts w:ascii="Calibri" w:eastAsiaTheme="minorEastAsia" w:hAnsi="Calibri"/>
      <w:b/>
      <w:lang w:eastAsia="en-AU"/>
    </w:rPr>
  </w:style>
  <w:style w:type="paragraph" w:styleId="Subtitle">
    <w:name w:val="Subtitle"/>
    <w:next w:val="Normal"/>
    <w:link w:val="SubtitleChar"/>
    <w:uiPriority w:val="11"/>
    <w:rsid w:val="00140051"/>
    <w:pPr>
      <w:spacing w:before="360" w:after="360" w:line="240" w:lineRule="auto"/>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140051"/>
    <w:rPr>
      <w:rFonts w:ascii="Calibri" w:eastAsiaTheme="minorEastAsia" w:hAnsi="Calibri"/>
      <w:sz w:val="32"/>
      <w:szCs w:val="32"/>
    </w:rPr>
  </w:style>
  <w:style w:type="paragraph" w:customStyle="1" w:styleId="Recommendation">
    <w:name w:val="Recommendation"/>
    <w:basedOn w:val="Normal"/>
    <w:link w:val="RecommendationChar"/>
    <w:qFormat/>
    <w:rsid w:val="00140051"/>
    <w:pPr>
      <w:numPr>
        <w:numId w:val="10"/>
      </w:numPr>
      <w:pBdr>
        <w:top w:val="single" w:sz="8" w:space="6" w:color="44C8F5"/>
        <w:left w:val="single" w:sz="8" w:space="5" w:color="44C8F5"/>
        <w:bottom w:val="single" w:sz="8" w:space="6" w:color="44C8F5"/>
        <w:right w:val="single" w:sz="8" w:space="5" w:color="44C8F5"/>
      </w:pBdr>
      <w:ind w:right="851"/>
    </w:pPr>
    <w:rPr>
      <w:lang w:eastAsia="en-US"/>
    </w:rPr>
  </w:style>
  <w:style w:type="character" w:customStyle="1" w:styleId="RecommendationChar">
    <w:name w:val="Recommendation Char"/>
    <w:aliases w:val="List Paragraph Char,Bulletr List Paragraph Char,FooterText Char,L Char,List Paragraph1 Char,List Paragraph11 Char,List Paragraph2 Char,List Paragraph21 Char,Listeafsnit1 Char,NFP GP Bulleted List Char,Paragraphe de liste1 Char"/>
    <w:basedOn w:val="DefaultParagraphFont"/>
    <w:link w:val="Recommendation"/>
    <w:qFormat/>
    <w:rsid w:val="00140051"/>
    <w:rPr>
      <w:rFonts w:ascii="Calibri" w:eastAsiaTheme="minorEastAsia" w:hAnsi="Calibri"/>
    </w:rPr>
  </w:style>
  <w:style w:type="numbering" w:customStyle="1" w:styleId="Headings">
    <w:name w:val="Headings"/>
    <w:uiPriority w:val="99"/>
    <w:rsid w:val="00140051"/>
    <w:pPr>
      <w:numPr>
        <w:numId w:val="1"/>
      </w:numPr>
    </w:pPr>
  </w:style>
  <w:style w:type="numbering" w:customStyle="1" w:styleId="Bullets">
    <w:name w:val="Bullets"/>
    <w:uiPriority w:val="99"/>
    <w:rsid w:val="00140051"/>
    <w:pPr>
      <w:numPr>
        <w:numId w:val="2"/>
      </w:numPr>
    </w:pPr>
  </w:style>
  <w:style w:type="paragraph" w:customStyle="1" w:styleId="Bulletlist1">
    <w:name w:val="Bullet list 1"/>
    <w:basedOn w:val="Normal"/>
    <w:link w:val="Bulletlist1Char"/>
    <w:qFormat/>
    <w:rsid w:val="00140051"/>
    <w:pPr>
      <w:numPr>
        <w:numId w:val="2"/>
      </w:numPr>
    </w:pPr>
  </w:style>
  <w:style w:type="paragraph" w:customStyle="1" w:styleId="Bulletlist2">
    <w:name w:val="Bullet list 2"/>
    <w:basedOn w:val="Bulletlist1"/>
    <w:qFormat/>
    <w:rsid w:val="00140051"/>
    <w:pPr>
      <w:numPr>
        <w:ilvl w:val="1"/>
      </w:numPr>
      <w:tabs>
        <w:tab w:val="num" w:pos="360"/>
      </w:tabs>
    </w:pPr>
  </w:style>
  <w:style w:type="character" w:customStyle="1" w:styleId="Bulletlist1Char">
    <w:name w:val="Bullet list 1 Char"/>
    <w:basedOn w:val="DefaultParagraphFont"/>
    <w:link w:val="Bulletlist1"/>
    <w:rsid w:val="00140051"/>
    <w:rPr>
      <w:rFonts w:ascii="Calibri" w:eastAsiaTheme="minorEastAsia" w:hAnsi="Calibri"/>
      <w:lang w:eastAsia="en-AU"/>
    </w:rPr>
  </w:style>
  <w:style w:type="paragraph" w:customStyle="1" w:styleId="Bulletlist3">
    <w:name w:val="Bullet list 3"/>
    <w:basedOn w:val="Bulletlist2"/>
    <w:qFormat/>
    <w:rsid w:val="00140051"/>
    <w:pPr>
      <w:numPr>
        <w:ilvl w:val="2"/>
      </w:numPr>
      <w:tabs>
        <w:tab w:val="num" w:pos="360"/>
      </w:tabs>
    </w:pPr>
  </w:style>
  <w:style w:type="paragraph" w:customStyle="1" w:styleId="Footerpage1">
    <w:name w:val="Footer page 1"/>
    <w:rsid w:val="00140051"/>
    <w:pPr>
      <w:spacing w:after="200" w:line="240" w:lineRule="auto"/>
      <w:ind w:left="-754"/>
      <w:contextualSpacing/>
    </w:pPr>
    <w:rPr>
      <w:sz w:val="20"/>
      <w:szCs w:val="20"/>
    </w:rPr>
  </w:style>
  <w:style w:type="numbering" w:customStyle="1" w:styleId="Recommendations">
    <w:name w:val="Recommendations"/>
    <w:uiPriority w:val="99"/>
    <w:rsid w:val="00140051"/>
    <w:pPr>
      <w:numPr>
        <w:numId w:val="3"/>
      </w:numPr>
    </w:pPr>
  </w:style>
  <w:style w:type="paragraph" w:styleId="TOC3">
    <w:name w:val="toc 3"/>
    <w:basedOn w:val="Normal"/>
    <w:next w:val="Normal"/>
    <w:autoRedefine/>
    <w:uiPriority w:val="39"/>
    <w:unhideWhenUsed/>
    <w:rsid w:val="00140051"/>
    <w:pPr>
      <w:ind w:left="440"/>
    </w:pPr>
  </w:style>
  <w:style w:type="character" w:styleId="UnresolvedMention">
    <w:name w:val="Unresolved Mention"/>
    <w:basedOn w:val="DefaultParagraphFont"/>
    <w:uiPriority w:val="99"/>
    <w:semiHidden/>
    <w:unhideWhenUsed/>
    <w:rsid w:val="00502AD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83624"/>
    <w:rPr>
      <w:rFonts w:eastAsiaTheme="minorEastAsia"/>
      <w:b/>
      <w:bCs/>
      <w:lang w:eastAsia="en-AU"/>
    </w:rPr>
  </w:style>
  <w:style w:type="character" w:customStyle="1" w:styleId="CommentSubjectChar">
    <w:name w:val="Comment Subject Char"/>
    <w:basedOn w:val="CommentTextChar"/>
    <w:link w:val="CommentSubject"/>
    <w:uiPriority w:val="99"/>
    <w:semiHidden/>
    <w:rsid w:val="00C83624"/>
    <w:rPr>
      <w:rFonts w:ascii="Calibri" w:eastAsiaTheme="minorEastAsia" w:hAnsi="Calibri"/>
      <w:b/>
      <w:bCs/>
      <w:sz w:val="20"/>
      <w:szCs w:val="20"/>
      <w:lang w:eastAsia="en-AU"/>
    </w:rPr>
  </w:style>
  <w:style w:type="character" w:customStyle="1" w:styleId="Heading5Char">
    <w:name w:val="Heading 5 Char"/>
    <w:basedOn w:val="DefaultParagraphFont"/>
    <w:link w:val="Heading5"/>
    <w:uiPriority w:val="9"/>
    <w:semiHidden/>
    <w:rsid w:val="00662F2E"/>
    <w:rPr>
      <w:rFonts w:asciiTheme="majorHAnsi" w:eastAsiaTheme="majorEastAsia" w:hAnsiTheme="majorHAnsi" w:cstheme="majorBidi"/>
      <w:color w:val="2F5496" w:themeColor="accent1" w:themeShade="BF"/>
      <w:lang w:eastAsia="en-AU"/>
    </w:rPr>
  </w:style>
  <w:style w:type="character" w:styleId="FollowedHyperlink">
    <w:name w:val="FollowedHyperlink"/>
    <w:basedOn w:val="DefaultParagraphFont"/>
    <w:uiPriority w:val="99"/>
    <w:semiHidden/>
    <w:unhideWhenUsed/>
    <w:rsid w:val="00144587"/>
    <w:rPr>
      <w:color w:val="954F72" w:themeColor="followedHyperlink"/>
      <w:u w:val="single"/>
    </w:rPr>
  </w:style>
  <w:style w:type="paragraph" w:styleId="Footer">
    <w:name w:val="footer"/>
    <w:basedOn w:val="Normal"/>
    <w:link w:val="FooterChar"/>
    <w:uiPriority w:val="99"/>
    <w:semiHidden/>
    <w:unhideWhenUsed/>
    <w:rsid w:val="00FB4E29"/>
    <w:pPr>
      <w:tabs>
        <w:tab w:val="center" w:pos="4513"/>
        <w:tab w:val="right" w:pos="9026"/>
      </w:tabs>
      <w:spacing w:before="0" w:after="0"/>
    </w:pPr>
  </w:style>
  <w:style w:type="character" w:customStyle="1" w:styleId="FooterChar">
    <w:name w:val="Footer Char"/>
    <w:basedOn w:val="DefaultParagraphFont"/>
    <w:link w:val="Footer"/>
    <w:uiPriority w:val="99"/>
    <w:semiHidden/>
    <w:rsid w:val="00FB4E29"/>
    <w:rPr>
      <w:rFonts w:ascii="Calibri" w:eastAsiaTheme="minorEastAsia" w:hAnsi="Calibri"/>
      <w:lang w:eastAsia="en-AU"/>
    </w:rPr>
  </w:style>
  <w:style w:type="character" w:styleId="Emphasis">
    <w:name w:val="Emphasis"/>
    <w:basedOn w:val="DefaultParagraphFont"/>
    <w:uiPriority w:val="20"/>
    <w:qFormat/>
    <w:rsid w:val="00C26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0358">
      <w:bodyDiv w:val="1"/>
      <w:marLeft w:val="0"/>
      <w:marRight w:val="0"/>
      <w:marTop w:val="0"/>
      <w:marBottom w:val="0"/>
      <w:divBdr>
        <w:top w:val="none" w:sz="0" w:space="0" w:color="auto"/>
        <w:left w:val="none" w:sz="0" w:space="0" w:color="auto"/>
        <w:bottom w:val="none" w:sz="0" w:space="0" w:color="auto"/>
        <w:right w:val="none" w:sz="0" w:space="0" w:color="auto"/>
      </w:divBdr>
    </w:div>
    <w:div w:id="210312194">
      <w:bodyDiv w:val="1"/>
      <w:marLeft w:val="0"/>
      <w:marRight w:val="0"/>
      <w:marTop w:val="0"/>
      <w:marBottom w:val="0"/>
      <w:divBdr>
        <w:top w:val="none" w:sz="0" w:space="0" w:color="auto"/>
        <w:left w:val="none" w:sz="0" w:space="0" w:color="auto"/>
        <w:bottom w:val="none" w:sz="0" w:space="0" w:color="auto"/>
        <w:right w:val="none" w:sz="0" w:space="0" w:color="auto"/>
      </w:divBdr>
    </w:div>
    <w:div w:id="614101983">
      <w:bodyDiv w:val="1"/>
      <w:marLeft w:val="0"/>
      <w:marRight w:val="0"/>
      <w:marTop w:val="0"/>
      <w:marBottom w:val="0"/>
      <w:divBdr>
        <w:top w:val="none" w:sz="0" w:space="0" w:color="auto"/>
        <w:left w:val="none" w:sz="0" w:space="0" w:color="auto"/>
        <w:bottom w:val="none" w:sz="0" w:space="0" w:color="auto"/>
        <w:right w:val="none" w:sz="0" w:space="0" w:color="auto"/>
      </w:divBdr>
    </w:div>
    <w:div w:id="635061018">
      <w:bodyDiv w:val="1"/>
      <w:marLeft w:val="0"/>
      <w:marRight w:val="0"/>
      <w:marTop w:val="0"/>
      <w:marBottom w:val="0"/>
      <w:divBdr>
        <w:top w:val="none" w:sz="0" w:space="0" w:color="auto"/>
        <w:left w:val="none" w:sz="0" w:space="0" w:color="auto"/>
        <w:bottom w:val="none" w:sz="0" w:space="0" w:color="auto"/>
        <w:right w:val="none" w:sz="0" w:space="0" w:color="auto"/>
      </w:divBdr>
    </w:div>
    <w:div w:id="1150368845">
      <w:bodyDiv w:val="1"/>
      <w:marLeft w:val="0"/>
      <w:marRight w:val="0"/>
      <w:marTop w:val="0"/>
      <w:marBottom w:val="0"/>
      <w:divBdr>
        <w:top w:val="none" w:sz="0" w:space="0" w:color="auto"/>
        <w:left w:val="none" w:sz="0" w:space="0" w:color="auto"/>
        <w:bottom w:val="none" w:sz="0" w:space="0" w:color="auto"/>
        <w:right w:val="none" w:sz="0" w:space="0" w:color="auto"/>
      </w:divBdr>
    </w:div>
    <w:div w:id="1394085161">
      <w:bodyDiv w:val="1"/>
      <w:marLeft w:val="0"/>
      <w:marRight w:val="0"/>
      <w:marTop w:val="0"/>
      <w:marBottom w:val="0"/>
      <w:divBdr>
        <w:top w:val="none" w:sz="0" w:space="0" w:color="auto"/>
        <w:left w:val="none" w:sz="0" w:space="0" w:color="auto"/>
        <w:bottom w:val="none" w:sz="0" w:space="0" w:color="auto"/>
        <w:right w:val="none" w:sz="0" w:space="0" w:color="auto"/>
      </w:divBdr>
    </w:div>
    <w:div w:id="1509519039">
      <w:bodyDiv w:val="1"/>
      <w:marLeft w:val="0"/>
      <w:marRight w:val="0"/>
      <w:marTop w:val="0"/>
      <w:marBottom w:val="0"/>
      <w:divBdr>
        <w:top w:val="none" w:sz="0" w:space="0" w:color="auto"/>
        <w:left w:val="none" w:sz="0" w:space="0" w:color="auto"/>
        <w:bottom w:val="none" w:sz="0" w:space="0" w:color="auto"/>
        <w:right w:val="none" w:sz="0" w:space="0" w:color="auto"/>
      </w:divBdr>
    </w:div>
    <w:div w:id="1516649408">
      <w:bodyDiv w:val="1"/>
      <w:marLeft w:val="0"/>
      <w:marRight w:val="0"/>
      <w:marTop w:val="0"/>
      <w:marBottom w:val="0"/>
      <w:divBdr>
        <w:top w:val="none" w:sz="0" w:space="0" w:color="auto"/>
        <w:left w:val="none" w:sz="0" w:space="0" w:color="auto"/>
        <w:bottom w:val="none" w:sz="0" w:space="0" w:color="auto"/>
        <w:right w:val="none" w:sz="0" w:space="0" w:color="auto"/>
      </w:divBdr>
    </w:div>
    <w:div w:id="1792937247">
      <w:bodyDiv w:val="1"/>
      <w:marLeft w:val="0"/>
      <w:marRight w:val="0"/>
      <w:marTop w:val="0"/>
      <w:marBottom w:val="0"/>
      <w:divBdr>
        <w:top w:val="none" w:sz="0" w:space="0" w:color="auto"/>
        <w:left w:val="none" w:sz="0" w:space="0" w:color="auto"/>
        <w:bottom w:val="none" w:sz="0" w:space="0" w:color="auto"/>
        <w:right w:val="none" w:sz="0" w:space="0" w:color="auto"/>
      </w:divBdr>
    </w:div>
    <w:div w:id="2008244775">
      <w:bodyDiv w:val="1"/>
      <w:marLeft w:val="0"/>
      <w:marRight w:val="0"/>
      <w:marTop w:val="0"/>
      <w:marBottom w:val="0"/>
      <w:divBdr>
        <w:top w:val="none" w:sz="0" w:space="0" w:color="auto"/>
        <w:left w:val="none" w:sz="0" w:space="0" w:color="auto"/>
        <w:bottom w:val="none" w:sz="0" w:space="0" w:color="auto"/>
        <w:right w:val="none" w:sz="0" w:space="0" w:color="auto"/>
      </w:divBdr>
    </w:div>
    <w:div w:id="20858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layservice.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ccan.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loban@griffith.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dn.minderoo.org/content/uploads/2021/02/05095444/Backing-Black-Business_210205_FNL_P.pdf" TargetMode="External"/><Relationship Id="rId13" Type="http://schemas.openxmlformats.org/officeDocument/2006/relationships/hyperlink" Target="https://accan.org.au/accans-work/submissions/1921-2021-regional-telecommunications-review" TargetMode="External"/><Relationship Id="rId18" Type="http://schemas.openxmlformats.org/officeDocument/2006/relationships/hyperlink" Target="https://www.theguardian.com/commentisfree/2020/oct/01/covid-19-highlights-our-digital-divide-technology-is-key-to-better-outcomes-for-indigenous-australians" TargetMode="External"/><Relationship Id="rId26" Type="http://schemas.openxmlformats.org/officeDocument/2006/relationships/hyperlink" Target="https://accan.org.au/accans-work/research/1924-telco-affordability" TargetMode="External"/><Relationship Id="rId3" Type="http://schemas.openxmlformats.org/officeDocument/2006/relationships/hyperlink" Target="https://www.closingthegap.gov.au/sites/default/files/2021-05/ctg-national-agreement_apr-21.pdf" TargetMode="External"/><Relationship Id="rId21" Type="http://schemas.openxmlformats.org/officeDocument/2006/relationships/hyperlink" Target="http://accan.org.au/files/Community%20Kits%20-%20Mar16%20-%20Web%20Version.pdf" TargetMode="External"/><Relationship Id="rId7" Type="http://schemas.openxmlformats.org/officeDocument/2006/relationships/hyperlink" Target="https://www.worldvision.com.au/docs/default-source/publications/government-submissions/connecting-on-country.pdf" TargetMode="External"/><Relationship Id="rId12" Type="http://schemas.openxmlformats.org/officeDocument/2006/relationships/hyperlink" Target="https://www.digitalinclusion.org.au/a-national-digital-inclusion-roadmap" TargetMode="External"/><Relationship Id="rId17" Type="http://schemas.openxmlformats.org/officeDocument/2006/relationships/hyperlink" Target="https://accan.org.au/component/content/article?id=345" TargetMode="External"/><Relationship Id="rId25" Type="http://schemas.openxmlformats.org/officeDocument/2006/relationships/hyperlink" Target="https://accan.org.au/accans-work/no-australian-left-offline" TargetMode="External"/><Relationship Id="rId2" Type="http://schemas.openxmlformats.org/officeDocument/2006/relationships/hyperlink" Target="https://firstnationsmedia.org.au/events/indigenous-digital-leadership-forum/indigenous-digital-leadership-forum-2021" TargetMode="External"/><Relationship Id="rId16" Type="http://schemas.openxmlformats.org/officeDocument/2006/relationships/hyperlink" Target="https://accan.org.au/accans-work/submissions/1913-wadsl-2021" TargetMode="External"/><Relationship Id="rId20" Type="http://schemas.openxmlformats.org/officeDocument/2006/relationships/hyperlink" Target="https://www.sacoss.org.au/sites/default/files/public/documents/Reports/161103_Connectivity%20Costs_accessible-web.pdf" TargetMode="External"/><Relationship Id="rId29" Type="http://schemas.openxmlformats.org/officeDocument/2006/relationships/hyperlink" Target="https://accan.org.au/files/Grants/Indigenous%20Community%20Perspectives.pdf" TargetMode="External"/><Relationship Id="rId1" Type="http://schemas.openxmlformats.org/officeDocument/2006/relationships/hyperlink" Target="https://www.parliament.wa.gov.au/Parliament/commit.nsf/(Evidence+Lookup+by+Com+ID)/FB60CA132FE3000B482584650022FACF/$file/20190816+-+TECH+IN+ED+SUB+5+-+Dr+John+Davis+Stronger+Smarter+Institute_Redacted.pdf" TargetMode="External"/><Relationship Id="rId6" Type="http://schemas.openxmlformats.org/officeDocument/2006/relationships/hyperlink" Target="https://firstnationsmedia.org.au/events/indigenous-digital-leadership-forum/indigenous-digital-leadership-forum-2021" TargetMode="External"/><Relationship Id="rId11" Type="http://schemas.openxmlformats.org/officeDocument/2006/relationships/hyperlink" Target="https://accan.org.au/accans-work/research/1821-remote-indigenous-communications-review-telecommunications-programs-and-current-needs-for-remote-indigenous-communities" TargetMode="External"/><Relationship Id="rId24" Type="http://schemas.openxmlformats.org/officeDocument/2006/relationships/hyperlink" Target="https://firstnationsmedia.org.au/events/indigenous-digital-leadership-forum/indigenous-digital-leadership-forum-2021" TargetMode="External"/><Relationship Id="rId5" Type="http://schemas.openxmlformats.org/officeDocument/2006/relationships/hyperlink" Target="https://www.aihw.gov.au/reports/australias-welfare/profile-of-indigenous-australians" TargetMode="External"/><Relationship Id="rId15" Type="http://schemas.openxmlformats.org/officeDocument/2006/relationships/hyperlink" Target="https://accan.org.au/our-work/research/1813-accan-youth-check-in-research-report" TargetMode="External"/><Relationship Id="rId23" Type="http://schemas.openxmlformats.org/officeDocument/2006/relationships/hyperlink" Target="https://accan.org.au/accans-work/submissions/1835-riding-the-digital-wave" TargetMode="External"/><Relationship Id="rId28" Type="http://schemas.openxmlformats.org/officeDocument/2006/relationships/hyperlink" Target="https://indigimob.com.au/" TargetMode="External"/><Relationship Id="rId10" Type="http://schemas.openxmlformats.org/officeDocument/2006/relationships/hyperlink" Target="https://www.ag.gov.au/rights-and-protections/human-rights-and-anti-discrimination/international-human-rights-system" TargetMode="External"/><Relationship Id="rId19" Type="http://schemas.openxmlformats.org/officeDocument/2006/relationships/hyperlink" Target="https://www.abc.net.au/news/2021-09-03/wilcannia-connectivity-bolstered-during-covid-outbreak/100422852" TargetMode="External"/><Relationship Id="rId31" Type="http://schemas.openxmlformats.org/officeDocument/2006/relationships/hyperlink" Target="https://consumeraction.org.au/scam-losses-are-increasing-dramatically-what-should-be-done/" TargetMode="External"/><Relationship Id="rId4" Type="http://schemas.openxmlformats.org/officeDocument/2006/relationships/hyperlink" Target="https://www.infrastructure.gov.au/sites/default/files/2018-regional-telecommunications-review-getting-it-right-out-there.pdf" TargetMode="External"/><Relationship Id="rId9" Type="http://schemas.openxmlformats.org/officeDocument/2006/relationships/hyperlink" Target="https://www2.deloitte.com/global/en/pages/public-sector/articles/digital-government-transformation.html" TargetMode="External"/><Relationship Id="rId14" Type="http://schemas.openxmlformats.org/officeDocument/2006/relationships/hyperlink" Target="https://www.sbs.com.au/news/indigenous-students-face-a-digital-divide-and-were-unfairly-disadvantaged-during-coronavirus-lockdowns-says-a-report/25c70b42-4594-407f-b47a-2aa12c9654bc" TargetMode="External"/><Relationship Id="rId22" Type="http://schemas.openxmlformats.org/officeDocument/2006/relationships/hyperlink" Target="https://consumeraction.org.au/consumer-issues-in-victorian-aboriginal-communities-during-2020/" TargetMode="External"/><Relationship Id="rId27" Type="http://schemas.openxmlformats.org/officeDocument/2006/relationships/hyperlink" Target="https://cprc.org.au/publications/consumer-insights-series-sector-scorecard/" TargetMode="External"/><Relationship Id="rId30" Type="http://schemas.openxmlformats.org/officeDocument/2006/relationships/hyperlink" Target="https://indigimob.com.au/wp-content/uploads/2020/11/INDIGIMOB_EVALUATION-REPORT_Y3_V1.5_S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Meredith Lea</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C3203-6471-4CB1-A132-3884B46DEEF8}">
  <ds:schemaRefs>
    <ds:schemaRef ds:uri="http://schemas.microsoft.com/sharepoint/v3/contenttype/forms"/>
  </ds:schemaRefs>
</ds:datastoreItem>
</file>

<file path=customXml/itemProps2.xml><?xml version="1.0" encoding="utf-8"?>
<ds:datastoreItem xmlns:ds="http://schemas.openxmlformats.org/officeDocument/2006/customXml" ds:itemID="{1DF85634-4C79-4E0B-B465-8D0DAAE52F02}">
  <ds:schemaRefs>
    <ds:schemaRef ds:uri="2afa1a33-c191-48ee-b288-192490d33fec"/>
    <ds:schemaRef ds:uri="http://schemas.microsoft.com/office/2006/metadata/properties"/>
    <ds:schemaRef ds:uri="http://purl.org/dc/elements/1.1/"/>
    <ds:schemaRef ds:uri="http://purl.org/dc/terms/"/>
    <ds:schemaRef ds:uri="http://schemas.microsoft.com/office/2006/documentManagement/types"/>
    <ds:schemaRef ds:uri="2d8fb88f-3a1f-4799-a700-b6f357ce1403"/>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EBFA3B5-2128-4C7A-A3A7-A2D63950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DB3C9-414D-40BE-A683-38A8A122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29</Pages>
  <Words>10865</Words>
  <Characters>61936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72656</CharactersWithSpaces>
  <SharedDoc>false</SharedDoc>
  <HLinks>
    <vt:vector size="360" baseType="variant">
      <vt:variant>
        <vt:i4>1376315</vt:i4>
      </vt:variant>
      <vt:variant>
        <vt:i4>158</vt:i4>
      </vt:variant>
      <vt:variant>
        <vt:i4>0</vt:i4>
      </vt:variant>
      <vt:variant>
        <vt:i4>5</vt:i4>
      </vt:variant>
      <vt:variant>
        <vt:lpwstr/>
      </vt:variant>
      <vt:variant>
        <vt:lpwstr>_Toc86863785</vt:lpwstr>
      </vt:variant>
      <vt:variant>
        <vt:i4>1310779</vt:i4>
      </vt:variant>
      <vt:variant>
        <vt:i4>152</vt:i4>
      </vt:variant>
      <vt:variant>
        <vt:i4>0</vt:i4>
      </vt:variant>
      <vt:variant>
        <vt:i4>5</vt:i4>
      </vt:variant>
      <vt:variant>
        <vt:lpwstr/>
      </vt:variant>
      <vt:variant>
        <vt:lpwstr>_Toc86863784</vt:lpwstr>
      </vt:variant>
      <vt:variant>
        <vt:i4>1245243</vt:i4>
      </vt:variant>
      <vt:variant>
        <vt:i4>146</vt:i4>
      </vt:variant>
      <vt:variant>
        <vt:i4>0</vt:i4>
      </vt:variant>
      <vt:variant>
        <vt:i4>5</vt:i4>
      </vt:variant>
      <vt:variant>
        <vt:lpwstr/>
      </vt:variant>
      <vt:variant>
        <vt:lpwstr>_Toc86863783</vt:lpwstr>
      </vt:variant>
      <vt:variant>
        <vt:i4>1179707</vt:i4>
      </vt:variant>
      <vt:variant>
        <vt:i4>140</vt:i4>
      </vt:variant>
      <vt:variant>
        <vt:i4>0</vt:i4>
      </vt:variant>
      <vt:variant>
        <vt:i4>5</vt:i4>
      </vt:variant>
      <vt:variant>
        <vt:lpwstr/>
      </vt:variant>
      <vt:variant>
        <vt:lpwstr>_Toc86863782</vt:lpwstr>
      </vt:variant>
      <vt:variant>
        <vt:i4>1114171</vt:i4>
      </vt:variant>
      <vt:variant>
        <vt:i4>134</vt:i4>
      </vt:variant>
      <vt:variant>
        <vt:i4>0</vt:i4>
      </vt:variant>
      <vt:variant>
        <vt:i4>5</vt:i4>
      </vt:variant>
      <vt:variant>
        <vt:lpwstr/>
      </vt:variant>
      <vt:variant>
        <vt:lpwstr>_Toc86863781</vt:lpwstr>
      </vt:variant>
      <vt:variant>
        <vt:i4>1048635</vt:i4>
      </vt:variant>
      <vt:variant>
        <vt:i4>128</vt:i4>
      </vt:variant>
      <vt:variant>
        <vt:i4>0</vt:i4>
      </vt:variant>
      <vt:variant>
        <vt:i4>5</vt:i4>
      </vt:variant>
      <vt:variant>
        <vt:lpwstr/>
      </vt:variant>
      <vt:variant>
        <vt:lpwstr>_Toc86863780</vt:lpwstr>
      </vt:variant>
      <vt:variant>
        <vt:i4>1638452</vt:i4>
      </vt:variant>
      <vt:variant>
        <vt:i4>122</vt:i4>
      </vt:variant>
      <vt:variant>
        <vt:i4>0</vt:i4>
      </vt:variant>
      <vt:variant>
        <vt:i4>5</vt:i4>
      </vt:variant>
      <vt:variant>
        <vt:lpwstr/>
      </vt:variant>
      <vt:variant>
        <vt:lpwstr>_Toc86863779</vt:lpwstr>
      </vt:variant>
      <vt:variant>
        <vt:i4>1572916</vt:i4>
      </vt:variant>
      <vt:variant>
        <vt:i4>116</vt:i4>
      </vt:variant>
      <vt:variant>
        <vt:i4>0</vt:i4>
      </vt:variant>
      <vt:variant>
        <vt:i4>5</vt:i4>
      </vt:variant>
      <vt:variant>
        <vt:lpwstr/>
      </vt:variant>
      <vt:variant>
        <vt:lpwstr>_Toc86863778</vt:lpwstr>
      </vt:variant>
      <vt:variant>
        <vt:i4>1507380</vt:i4>
      </vt:variant>
      <vt:variant>
        <vt:i4>110</vt:i4>
      </vt:variant>
      <vt:variant>
        <vt:i4>0</vt:i4>
      </vt:variant>
      <vt:variant>
        <vt:i4>5</vt:i4>
      </vt:variant>
      <vt:variant>
        <vt:lpwstr/>
      </vt:variant>
      <vt:variant>
        <vt:lpwstr>_Toc86863777</vt:lpwstr>
      </vt:variant>
      <vt:variant>
        <vt:i4>1441844</vt:i4>
      </vt:variant>
      <vt:variant>
        <vt:i4>104</vt:i4>
      </vt:variant>
      <vt:variant>
        <vt:i4>0</vt:i4>
      </vt:variant>
      <vt:variant>
        <vt:i4>5</vt:i4>
      </vt:variant>
      <vt:variant>
        <vt:lpwstr/>
      </vt:variant>
      <vt:variant>
        <vt:lpwstr>_Toc86863776</vt:lpwstr>
      </vt:variant>
      <vt:variant>
        <vt:i4>1376308</vt:i4>
      </vt:variant>
      <vt:variant>
        <vt:i4>98</vt:i4>
      </vt:variant>
      <vt:variant>
        <vt:i4>0</vt:i4>
      </vt:variant>
      <vt:variant>
        <vt:i4>5</vt:i4>
      </vt:variant>
      <vt:variant>
        <vt:lpwstr/>
      </vt:variant>
      <vt:variant>
        <vt:lpwstr>_Toc86863775</vt:lpwstr>
      </vt:variant>
      <vt:variant>
        <vt:i4>1310772</vt:i4>
      </vt:variant>
      <vt:variant>
        <vt:i4>92</vt:i4>
      </vt:variant>
      <vt:variant>
        <vt:i4>0</vt:i4>
      </vt:variant>
      <vt:variant>
        <vt:i4>5</vt:i4>
      </vt:variant>
      <vt:variant>
        <vt:lpwstr/>
      </vt:variant>
      <vt:variant>
        <vt:lpwstr>_Toc86863774</vt:lpwstr>
      </vt:variant>
      <vt:variant>
        <vt:i4>1245236</vt:i4>
      </vt:variant>
      <vt:variant>
        <vt:i4>86</vt:i4>
      </vt:variant>
      <vt:variant>
        <vt:i4>0</vt:i4>
      </vt:variant>
      <vt:variant>
        <vt:i4>5</vt:i4>
      </vt:variant>
      <vt:variant>
        <vt:lpwstr/>
      </vt:variant>
      <vt:variant>
        <vt:lpwstr>_Toc86863773</vt:lpwstr>
      </vt:variant>
      <vt:variant>
        <vt:i4>1179700</vt:i4>
      </vt:variant>
      <vt:variant>
        <vt:i4>80</vt:i4>
      </vt:variant>
      <vt:variant>
        <vt:i4>0</vt:i4>
      </vt:variant>
      <vt:variant>
        <vt:i4>5</vt:i4>
      </vt:variant>
      <vt:variant>
        <vt:lpwstr/>
      </vt:variant>
      <vt:variant>
        <vt:lpwstr>_Toc86863772</vt:lpwstr>
      </vt:variant>
      <vt:variant>
        <vt:i4>1114164</vt:i4>
      </vt:variant>
      <vt:variant>
        <vt:i4>74</vt:i4>
      </vt:variant>
      <vt:variant>
        <vt:i4>0</vt:i4>
      </vt:variant>
      <vt:variant>
        <vt:i4>5</vt:i4>
      </vt:variant>
      <vt:variant>
        <vt:lpwstr/>
      </vt:variant>
      <vt:variant>
        <vt:lpwstr>_Toc86863771</vt:lpwstr>
      </vt:variant>
      <vt:variant>
        <vt:i4>1048628</vt:i4>
      </vt:variant>
      <vt:variant>
        <vt:i4>68</vt:i4>
      </vt:variant>
      <vt:variant>
        <vt:i4>0</vt:i4>
      </vt:variant>
      <vt:variant>
        <vt:i4>5</vt:i4>
      </vt:variant>
      <vt:variant>
        <vt:lpwstr/>
      </vt:variant>
      <vt:variant>
        <vt:lpwstr>_Toc86863770</vt:lpwstr>
      </vt:variant>
      <vt:variant>
        <vt:i4>1638453</vt:i4>
      </vt:variant>
      <vt:variant>
        <vt:i4>62</vt:i4>
      </vt:variant>
      <vt:variant>
        <vt:i4>0</vt:i4>
      </vt:variant>
      <vt:variant>
        <vt:i4>5</vt:i4>
      </vt:variant>
      <vt:variant>
        <vt:lpwstr/>
      </vt:variant>
      <vt:variant>
        <vt:lpwstr>_Toc86863769</vt:lpwstr>
      </vt:variant>
      <vt:variant>
        <vt:i4>1572917</vt:i4>
      </vt:variant>
      <vt:variant>
        <vt:i4>56</vt:i4>
      </vt:variant>
      <vt:variant>
        <vt:i4>0</vt:i4>
      </vt:variant>
      <vt:variant>
        <vt:i4>5</vt:i4>
      </vt:variant>
      <vt:variant>
        <vt:lpwstr/>
      </vt:variant>
      <vt:variant>
        <vt:lpwstr>_Toc86863768</vt:lpwstr>
      </vt:variant>
      <vt:variant>
        <vt:i4>1507381</vt:i4>
      </vt:variant>
      <vt:variant>
        <vt:i4>50</vt:i4>
      </vt:variant>
      <vt:variant>
        <vt:i4>0</vt:i4>
      </vt:variant>
      <vt:variant>
        <vt:i4>5</vt:i4>
      </vt:variant>
      <vt:variant>
        <vt:lpwstr/>
      </vt:variant>
      <vt:variant>
        <vt:lpwstr>_Toc86863767</vt:lpwstr>
      </vt:variant>
      <vt:variant>
        <vt:i4>1441845</vt:i4>
      </vt:variant>
      <vt:variant>
        <vt:i4>44</vt:i4>
      </vt:variant>
      <vt:variant>
        <vt:i4>0</vt:i4>
      </vt:variant>
      <vt:variant>
        <vt:i4>5</vt:i4>
      </vt:variant>
      <vt:variant>
        <vt:lpwstr/>
      </vt:variant>
      <vt:variant>
        <vt:lpwstr>_Toc86863766</vt:lpwstr>
      </vt:variant>
      <vt:variant>
        <vt:i4>1376309</vt:i4>
      </vt:variant>
      <vt:variant>
        <vt:i4>38</vt:i4>
      </vt:variant>
      <vt:variant>
        <vt:i4>0</vt:i4>
      </vt:variant>
      <vt:variant>
        <vt:i4>5</vt:i4>
      </vt:variant>
      <vt:variant>
        <vt:lpwstr/>
      </vt:variant>
      <vt:variant>
        <vt:lpwstr>_Toc86863765</vt:lpwstr>
      </vt:variant>
      <vt:variant>
        <vt:i4>1310773</vt:i4>
      </vt:variant>
      <vt:variant>
        <vt:i4>32</vt:i4>
      </vt:variant>
      <vt:variant>
        <vt:i4>0</vt:i4>
      </vt:variant>
      <vt:variant>
        <vt:i4>5</vt:i4>
      </vt:variant>
      <vt:variant>
        <vt:lpwstr/>
      </vt:variant>
      <vt:variant>
        <vt:lpwstr>_Toc86863764</vt:lpwstr>
      </vt:variant>
      <vt:variant>
        <vt:i4>1245237</vt:i4>
      </vt:variant>
      <vt:variant>
        <vt:i4>26</vt:i4>
      </vt:variant>
      <vt:variant>
        <vt:i4>0</vt:i4>
      </vt:variant>
      <vt:variant>
        <vt:i4>5</vt:i4>
      </vt:variant>
      <vt:variant>
        <vt:lpwstr/>
      </vt:variant>
      <vt:variant>
        <vt:lpwstr>_Toc86863763</vt:lpwstr>
      </vt:variant>
      <vt:variant>
        <vt:i4>1179701</vt:i4>
      </vt:variant>
      <vt:variant>
        <vt:i4>20</vt:i4>
      </vt:variant>
      <vt:variant>
        <vt:i4>0</vt:i4>
      </vt:variant>
      <vt:variant>
        <vt:i4>5</vt:i4>
      </vt:variant>
      <vt:variant>
        <vt:lpwstr/>
      </vt:variant>
      <vt:variant>
        <vt:lpwstr>_Toc86863762</vt:lpwstr>
      </vt:variant>
      <vt:variant>
        <vt:i4>1114165</vt:i4>
      </vt:variant>
      <vt:variant>
        <vt:i4>14</vt:i4>
      </vt:variant>
      <vt:variant>
        <vt:i4>0</vt:i4>
      </vt:variant>
      <vt:variant>
        <vt:i4>5</vt:i4>
      </vt:variant>
      <vt:variant>
        <vt:lpwstr/>
      </vt:variant>
      <vt:variant>
        <vt:lpwstr>_Toc86863761</vt:lpwstr>
      </vt:variant>
      <vt:variant>
        <vt:i4>1048629</vt:i4>
      </vt:variant>
      <vt:variant>
        <vt:i4>8</vt:i4>
      </vt:variant>
      <vt:variant>
        <vt:i4>0</vt:i4>
      </vt:variant>
      <vt:variant>
        <vt:i4>5</vt:i4>
      </vt:variant>
      <vt:variant>
        <vt:lpwstr/>
      </vt:variant>
      <vt:variant>
        <vt:lpwstr>_Toc86863760</vt:lpwstr>
      </vt:variant>
      <vt:variant>
        <vt:i4>2490480</vt:i4>
      </vt:variant>
      <vt:variant>
        <vt:i4>3</vt:i4>
      </vt:variant>
      <vt:variant>
        <vt:i4>0</vt:i4>
      </vt:variant>
      <vt:variant>
        <vt:i4>5</vt:i4>
      </vt:variant>
      <vt:variant>
        <vt:lpwstr>http://relayservice.gov.au/</vt:lpwstr>
      </vt:variant>
      <vt:variant>
        <vt:lpwstr/>
      </vt:variant>
      <vt:variant>
        <vt:i4>2621518</vt:i4>
      </vt:variant>
      <vt:variant>
        <vt:i4>0</vt:i4>
      </vt:variant>
      <vt:variant>
        <vt:i4>0</vt:i4>
      </vt:variant>
      <vt:variant>
        <vt:i4>5</vt:i4>
      </vt:variant>
      <vt:variant>
        <vt:lpwstr>mailto:info@accan.org.au</vt:lpwstr>
      </vt:variant>
      <vt:variant>
        <vt:lpwstr/>
      </vt:variant>
      <vt:variant>
        <vt:i4>6881329</vt:i4>
      </vt:variant>
      <vt:variant>
        <vt:i4>90</vt:i4>
      </vt:variant>
      <vt:variant>
        <vt:i4>0</vt:i4>
      </vt:variant>
      <vt:variant>
        <vt:i4>5</vt:i4>
      </vt:variant>
      <vt:variant>
        <vt:lpwstr>https://consumeraction.org.au/scam-losses-are-increasing-dramatically-what-should-be-done/</vt:lpwstr>
      </vt:variant>
      <vt:variant>
        <vt:lpwstr/>
      </vt:variant>
      <vt:variant>
        <vt:i4>131163</vt:i4>
      </vt:variant>
      <vt:variant>
        <vt:i4>87</vt:i4>
      </vt:variant>
      <vt:variant>
        <vt:i4>0</vt:i4>
      </vt:variant>
      <vt:variant>
        <vt:i4>5</vt:i4>
      </vt:variant>
      <vt:variant>
        <vt:lpwstr>https://indigimob.com.au/wp-content/uploads/2020/11/INDIGIMOB_EVALUATION-REPORT_Y3_V1.5_SM.pdf</vt:lpwstr>
      </vt:variant>
      <vt:variant>
        <vt:lpwstr/>
      </vt:variant>
      <vt:variant>
        <vt:i4>7471165</vt:i4>
      </vt:variant>
      <vt:variant>
        <vt:i4>84</vt:i4>
      </vt:variant>
      <vt:variant>
        <vt:i4>0</vt:i4>
      </vt:variant>
      <vt:variant>
        <vt:i4>5</vt:i4>
      </vt:variant>
      <vt:variant>
        <vt:lpwstr>https://accan.org.au/files/Grants/Indigenous Community Perspectives.pdf</vt:lpwstr>
      </vt:variant>
      <vt:variant>
        <vt:lpwstr/>
      </vt:variant>
      <vt:variant>
        <vt:i4>655434</vt:i4>
      </vt:variant>
      <vt:variant>
        <vt:i4>81</vt:i4>
      </vt:variant>
      <vt:variant>
        <vt:i4>0</vt:i4>
      </vt:variant>
      <vt:variant>
        <vt:i4>5</vt:i4>
      </vt:variant>
      <vt:variant>
        <vt:lpwstr>https://indigimob.com.au/</vt:lpwstr>
      </vt:variant>
      <vt:variant>
        <vt:lpwstr/>
      </vt:variant>
      <vt:variant>
        <vt:i4>2883694</vt:i4>
      </vt:variant>
      <vt:variant>
        <vt:i4>78</vt:i4>
      </vt:variant>
      <vt:variant>
        <vt:i4>0</vt:i4>
      </vt:variant>
      <vt:variant>
        <vt:i4>5</vt:i4>
      </vt:variant>
      <vt:variant>
        <vt:lpwstr>https://cprc.org.au/publications/consumer-insights-series-sector-scorecard/</vt:lpwstr>
      </vt:variant>
      <vt:variant>
        <vt:lpwstr/>
      </vt:variant>
      <vt:variant>
        <vt:i4>6946873</vt:i4>
      </vt:variant>
      <vt:variant>
        <vt:i4>75</vt:i4>
      </vt:variant>
      <vt:variant>
        <vt:i4>0</vt:i4>
      </vt:variant>
      <vt:variant>
        <vt:i4>5</vt:i4>
      </vt:variant>
      <vt:variant>
        <vt:lpwstr>https://accan.org.au/accans-work/research/1924-telco-affordability</vt:lpwstr>
      </vt:variant>
      <vt:variant>
        <vt:lpwstr/>
      </vt:variant>
      <vt:variant>
        <vt:i4>3539055</vt:i4>
      </vt:variant>
      <vt:variant>
        <vt:i4>72</vt:i4>
      </vt:variant>
      <vt:variant>
        <vt:i4>0</vt:i4>
      </vt:variant>
      <vt:variant>
        <vt:i4>5</vt:i4>
      </vt:variant>
      <vt:variant>
        <vt:lpwstr>https://accan.org.au/accans-work/no-australian-left-offline</vt:lpwstr>
      </vt:variant>
      <vt:variant>
        <vt:lpwstr/>
      </vt:variant>
      <vt:variant>
        <vt:i4>6160387</vt:i4>
      </vt:variant>
      <vt:variant>
        <vt:i4>69</vt:i4>
      </vt:variant>
      <vt:variant>
        <vt:i4>0</vt:i4>
      </vt:variant>
      <vt:variant>
        <vt:i4>5</vt:i4>
      </vt:variant>
      <vt:variant>
        <vt:lpwstr>https://firstnationsmedia.org.au/events/indigenous-digital-leadership-forum/indigenous-digital-leadership-forum-2021</vt:lpwstr>
      </vt:variant>
      <vt:variant>
        <vt:lpwstr/>
      </vt:variant>
      <vt:variant>
        <vt:i4>327746</vt:i4>
      </vt:variant>
      <vt:variant>
        <vt:i4>66</vt:i4>
      </vt:variant>
      <vt:variant>
        <vt:i4>0</vt:i4>
      </vt:variant>
      <vt:variant>
        <vt:i4>5</vt:i4>
      </vt:variant>
      <vt:variant>
        <vt:lpwstr>https://accan.org.au/accans-work/submissions/1835-riding-the-digital-wave</vt:lpwstr>
      </vt:variant>
      <vt:variant>
        <vt:lpwstr/>
      </vt:variant>
      <vt:variant>
        <vt:i4>3407914</vt:i4>
      </vt:variant>
      <vt:variant>
        <vt:i4>63</vt:i4>
      </vt:variant>
      <vt:variant>
        <vt:i4>0</vt:i4>
      </vt:variant>
      <vt:variant>
        <vt:i4>5</vt:i4>
      </vt:variant>
      <vt:variant>
        <vt:lpwstr>https://consumeraction.org.au/consumer-issues-in-victorian-aboriginal-communities-during-2020/</vt:lpwstr>
      </vt:variant>
      <vt:variant>
        <vt:lpwstr/>
      </vt:variant>
      <vt:variant>
        <vt:i4>2687015</vt:i4>
      </vt:variant>
      <vt:variant>
        <vt:i4>60</vt:i4>
      </vt:variant>
      <vt:variant>
        <vt:i4>0</vt:i4>
      </vt:variant>
      <vt:variant>
        <vt:i4>5</vt:i4>
      </vt:variant>
      <vt:variant>
        <vt:lpwstr>http://accan.org.au/files/Community Kits - Mar16 - Web Version.pdf</vt:lpwstr>
      </vt:variant>
      <vt:variant>
        <vt:lpwstr/>
      </vt:variant>
      <vt:variant>
        <vt:i4>5963858</vt:i4>
      </vt:variant>
      <vt:variant>
        <vt:i4>57</vt:i4>
      </vt:variant>
      <vt:variant>
        <vt:i4>0</vt:i4>
      </vt:variant>
      <vt:variant>
        <vt:i4>5</vt:i4>
      </vt:variant>
      <vt:variant>
        <vt:lpwstr>https://www.sacoss.org.au/sites/default/files/public/documents/Reports/161103_Connectivity Costs_accessible-web.pdf</vt:lpwstr>
      </vt:variant>
      <vt:variant>
        <vt:lpwstr/>
      </vt:variant>
      <vt:variant>
        <vt:i4>7995440</vt:i4>
      </vt:variant>
      <vt:variant>
        <vt:i4>54</vt:i4>
      </vt:variant>
      <vt:variant>
        <vt:i4>0</vt:i4>
      </vt:variant>
      <vt:variant>
        <vt:i4>5</vt:i4>
      </vt:variant>
      <vt:variant>
        <vt:lpwstr>https://www.abc.net.au/news/2021-09-03/wilcannia-connectivity-bolstered-during-covid-outbreak/100422852</vt:lpwstr>
      </vt:variant>
      <vt:variant>
        <vt:lpwstr/>
      </vt:variant>
      <vt:variant>
        <vt:i4>4456539</vt:i4>
      </vt:variant>
      <vt:variant>
        <vt:i4>51</vt:i4>
      </vt:variant>
      <vt:variant>
        <vt:i4>0</vt:i4>
      </vt:variant>
      <vt:variant>
        <vt:i4>5</vt:i4>
      </vt:variant>
      <vt:variant>
        <vt:lpwstr>https://www.theguardian.com/commentisfree/2020/oct/01/covid-19-highlights-our-digital-divide-technology-is-key-to-better-outcomes-for-indigenous-australians</vt:lpwstr>
      </vt:variant>
      <vt:variant>
        <vt:lpwstr/>
      </vt:variant>
      <vt:variant>
        <vt:i4>720927</vt:i4>
      </vt:variant>
      <vt:variant>
        <vt:i4>48</vt:i4>
      </vt:variant>
      <vt:variant>
        <vt:i4>0</vt:i4>
      </vt:variant>
      <vt:variant>
        <vt:i4>5</vt:i4>
      </vt:variant>
      <vt:variant>
        <vt:lpwstr>https://accan.org.au/component/content/article?id=345</vt:lpwstr>
      </vt:variant>
      <vt:variant>
        <vt:lpwstr/>
      </vt:variant>
      <vt:variant>
        <vt:i4>5570567</vt:i4>
      </vt:variant>
      <vt:variant>
        <vt:i4>45</vt:i4>
      </vt:variant>
      <vt:variant>
        <vt:i4>0</vt:i4>
      </vt:variant>
      <vt:variant>
        <vt:i4>5</vt:i4>
      </vt:variant>
      <vt:variant>
        <vt:lpwstr>https://accan.org.au/accans-work/submissions/1913-wadsl-2021</vt:lpwstr>
      </vt:variant>
      <vt:variant>
        <vt:lpwstr/>
      </vt:variant>
      <vt:variant>
        <vt:i4>1376346</vt:i4>
      </vt:variant>
      <vt:variant>
        <vt:i4>42</vt:i4>
      </vt:variant>
      <vt:variant>
        <vt:i4>0</vt:i4>
      </vt:variant>
      <vt:variant>
        <vt:i4>5</vt:i4>
      </vt:variant>
      <vt:variant>
        <vt:lpwstr>https://accan.org.au/our-work/research/1813-accan-youth-check-in-research-report</vt:lpwstr>
      </vt:variant>
      <vt:variant>
        <vt:lpwstr/>
      </vt:variant>
      <vt:variant>
        <vt:i4>4390987</vt:i4>
      </vt:variant>
      <vt:variant>
        <vt:i4>39</vt:i4>
      </vt:variant>
      <vt:variant>
        <vt:i4>0</vt:i4>
      </vt:variant>
      <vt:variant>
        <vt:i4>5</vt:i4>
      </vt:variant>
      <vt:variant>
        <vt:lpwstr>https://www.sbs.com.au/news/indigenous-students-face-a-digital-divide-and-were-unfairly-disadvantaged-during-coronavirus-lockdowns-says-a-report/25c70b42-4594-407f-b47a-2aa12c9654bc</vt:lpwstr>
      </vt:variant>
      <vt:variant>
        <vt:lpwstr/>
      </vt:variant>
      <vt:variant>
        <vt:i4>5832724</vt:i4>
      </vt:variant>
      <vt:variant>
        <vt:i4>36</vt:i4>
      </vt:variant>
      <vt:variant>
        <vt:i4>0</vt:i4>
      </vt:variant>
      <vt:variant>
        <vt:i4>5</vt:i4>
      </vt:variant>
      <vt:variant>
        <vt:lpwstr>https://accan.org.au/accans-work/submissions/1921-2021-regional-telecommunications-review</vt:lpwstr>
      </vt:variant>
      <vt:variant>
        <vt:lpwstr/>
      </vt:variant>
      <vt:variant>
        <vt:i4>6094863</vt:i4>
      </vt:variant>
      <vt:variant>
        <vt:i4>33</vt:i4>
      </vt:variant>
      <vt:variant>
        <vt:i4>0</vt:i4>
      </vt:variant>
      <vt:variant>
        <vt:i4>5</vt:i4>
      </vt:variant>
      <vt:variant>
        <vt:lpwstr>https://www.digitalinclusion.org.au/a-national-digital-inclusion-roadmap</vt:lpwstr>
      </vt:variant>
      <vt:variant>
        <vt:lpwstr/>
      </vt:variant>
      <vt:variant>
        <vt:i4>7405680</vt:i4>
      </vt:variant>
      <vt:variant>
        <vt:i4>30</vt:i4>
      </vt:variant>
      <vt:variant>
        <vt:i4>0</vt:i4>
      </vt:variant>
      <vt:variant>
        <vt:i4>5</vt:i4>
      </vt:variant>
      <vt:variant>
        <vt:lpwstr>https://accan.org.au/accans-work/research/1821-remote-indigenous-communications-review-telecommunications-programs-and-current-needs-for-remote-indigenous-communities</vt:lpwstr>
      </vt:variant>
      <vt:variant>
        <vt:lpwstr/>
      </vt:variant>
      <vt:variant>
        <vt:i4>3670060</vt:i4>
      </vt:variant>
      <vt:variant>
        <vt:i4>27</vt:i4>
      </vt:variant>
      <vt:variant>
        <vt:i4>0</vt:i4>
      </vt:variant>
      <vt:variant>
        <vt:i4>5</vt:i4>
      </vt:variant>
      <vt:variant>
        <vt:lpwstr>https://www.ag.gov.au/rights-and-protections/human-rights-and-anti-discrimination/international-human-rights-system</vt:lpwstr>
      </vt:variant>
      <vt:variant>
        <vt:lpwstr/>
      </vt:variant>
      <vt:variant>
        <vt:i4>4128802</vt:i4>
      </vt:variant>
      <vt:variant>
        <vt:i4>24</vt:i4>
      </vt:variant>
      <vt:variant>
        <vt:i4>0</vt:i4>
      </vt:variant>
      <vt:variant>
        <vt:i4>5</vt:i4>
      </vt:variant>
      <vt:variant>
        <vt:lpwstr>https://www2.deloitte.com/global/en/pages/public-sector/articles/digital-government-transformation.html</vt:lpwstr>
      </vt:variant>
      <vt:variant>
        <vt:lpwstr/>
      </vt:variant>
      <vt:variant>
        <vt:i4>1048611</vt:i4>
      </vt:variant>
      <vt:variant>
        <vt:i4>21</vt:i4>
      </vt:variant>
      <vt:variant>
        <vt:i4>0</vt:i4>
      </vt:variant>
      <vt:variant>
        <vt:i4>5</vt:i4>
      </vt:variant>
      <vt:variant>
        <vt:lpwstr>https://cdn.minderoo.org/content/uploads/2021/02/05095444/Backing-Black-Business_210205_FNL_P.pdf</vt:lpwstr>
      </vt:variant>
      <vt:variant>
        <vt:lpwstr/>
      </vt:variant>
      <vt:variant>
        <vt:i4>4325457</vt:i4>
      </vt:variant>
      <vt:variant>
        <vt:i4>18</vt:i4>
      </vt:variant>
      <vt:variant>
        <vt:i4>0</vt:i4>
      </vt:variant>
      <vt:variant>
        <vt:i4>5</vt:i4>
      </vt:variant>
      <vt:variant>
        <vt:lpwstr>https://www.worldvision.com.au/docs/default-source/publications/government-submissions/connecting-on-country.pdf</vt:lpwstr>
      </vt:variant>
      <vt:variant>
        <vt:lpwstr/>
      </vt:variant>
      <vt:variant>
        <vt:i4>6160387</vt:i4>
      </vt:variant>
      <vt:variant>
        <vt:i4>15</vt:i4>
      </vt:variant>
      <vt:variant>
        <vt:i4>0</vt:i4>
      </vt:variant>
      <vt:variant>
        <vt:i4>5</vt:i4>
      </vt:variant>
      <vt:variant>
        <vt:lpwstr>https://firstnationsmedia.org.au/events/indigenous-digital-leadership-forum/indigenous-digital-leadership-forum-2021</vt:lpwstr>
      </vt:variant>
      <vt:variant>
        <vt:lpwstr/>
      </vt:variant>
      <vt:variant>
        <vt:i4>786502</vt:i4>
      </vt:variant>
      <vt:variant>
        <vt:i4>12</vt:i4>
      </vt:variant>
      <vt:variant>
        <vt:i4>0</vt:i4>
      </vt:variant>
      <vt:variant>
        <vt:i4>5</vt:i4>
      </vt:variant>
      <vt:variant>
        <vt:lpwstr>https://www.aihw.gov.au/reports/australias-welfare/profile-of-indigenous-australians</vt:lpwstr>
      </vt:variant>
      <vt:variant>
        <vt:lpwstr/>
      </vt:variant>
      <vt:variant>
        <vt:i4>1376346</vt:i4>
      </vt:variant>
      <vt:variant>
        <vt:i4>9</vt:i4>
      </vt:variant>
      <vt:variant>
        <vt:i4>0</vt:i4>
      </vt:variant>
      <vt:variant>
        <vt:i4>5</vt:i4>
      </vt:variant>
      <vt:variant>
        <vt:lpwstr>https://www.infrastructure.gov.au/sites/default/files/2018-regional-telecommunications-review-getting-it-right-out-there.pdf</vt:lpwstr>
      </vt:variant>
      <vt:variant>
        <vt:lpwstr/>
      </vt:variant>
      <vt:variant>
        <vt:i4>6029412</vt:i4>
      </vt:variant>
      <vt:variant>
        <vt:i4>6</vt:i4>
      </vt:variant>
      <vt:variant>
        <vt:i4>0</vt:i4>
      </vt:variant>
      <vt:variant>
        <vt:i4>5</vt:i4>
      </vt:variant>
      <vt:variant>
        <vt:lpwstr>https://www.closingthegap.gov.au/sites/default/files/2021-05/ctg-national-agreement_apr-21.pdf</vt:lpwstr>
      </vt:variant>
      <vt:variant>
        <vt:lpwstr/>
      </vt:variant>
      <vt:variant>
        <vt:i4>6160387</vt:i4>
      </vt:variant>
      <vt:variant>
        <vt:i4>3</vt:i4>
      </vt:variant>
      <vt:variant>
        <vt:i4>0</vt:i4>
      </vt:variant>
      <vt:variant>
        <vt:i4>5</vt:i4>
      </vt:variant>
      <vt:variant>
        <vt:lpwstr>https://firstnationsmedia.org.au/events/indigenous-digital-leadership-forum/indigenous-digital-leadership-forum-2021</vt:lpwstr>
      </vt:variant>
      <vt:variant>
        <vt:lpwstr/>
      </vt:variant>
      <vt:variant>
        <vt:i4>5832763</vt:i4>
      </vt:variant>
      <vt:variant>
        <vt:i4>0</vt:i4>
      </vt:variant>
      <vt:variant>
        <vt:i4>0</vt:i4>
      </vt:variant>
      <vt:variant>
        <vt:i4>5</vt:i4>
      </vt:variant>
      <vt:variant>
        <vt:lpwstr>https://www.parliament.wa.gov.au/Parliament/commit.nsf/(Evidence+Lookup+by+Com+ID)/FB60CA132FE3000B482584650022FACF/$file/20190816+-+TECH+IN+ED+SUB+5+-+Dr+John+Davis+Stronger+Smarter+Institute_Redacted.pdf</vt:lpwstr>
      </vt:variant>
      <vt:variant>
        <vt:lpwstr/>
      </vt:variant>
      <vt:variant>
        <vt:i4>2490480</vt:i4>
      </vt:variant>
      <vt:variant>
        <vt:i4>3</vt:i4>
      </vt:variant>
      <vt:variant>
        <vt:i4>0</vt:i4>
      </vt:variant>
      <vt:variant>
        <vt:i4>5</vt:i4>
      </vt:variant>
      <vt:variant>
        <vt:lpwstr>http://relayservice.gov.au/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641</cp:revision>
  <cp:lastPrinted>2021-11-05T05:59:00Z</cp:lastPrinted>
  <dcterms:created xsi:type="dcterms:W3CDTF">2021-11-02T22:06:00Z</dcterms:created>
  <dcterms:modified xsi:type="dcterms:W3CDTF">2021-11-05T05:59:00Z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