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A5340" w14:textId="4CBFCE1A" w:rsidR="00632EA6" w:rsidRPr="006855F1" w:rsidRDefault="00632EA6" w:rsidP="00632EA6">
      <w:pPr>
        <w:spacing w:after="0"/>
        <w:rPr>
          <w:rFonts w:cstheme="minorHAnsi"/>
        </w:rPr>
      </w:pPr>
    </w:p>
    <w:p w14:paraId="3F7655A2" w14:textId="77777777" w:rsidR="00632EA6" w:rsidRPr="006855F1" w:rsidRDefault="00632EA6" w:rsidP="00632EA6">
      <w:pPr>
        <w:spacing w:after="0"/>
        <w:rPr>
          <w:rFonts w:cstheme="minorHAnsi"/>
        </w:rPr>
      </w:pPr>
    </w:p>
    <w:p w14:paraId="754E5195" w14:textId="72092134" w:rsidR="00632EA6" w:rsidRPr="00B72F71" w:rsidRDefault="00574BD9" w:rsidP="00C7127B">
      <w:pPr>
        <w:pStyle w:val="BodyText1"/>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 xml:space="preserve">Ms Deena Shiff </w:t>
      </w:r>
      <w:r>
        <w:rPr>
          <w:rFonts w:asciiTheme="minorHAnsi" w:eastAsiaTheme="minorEastAsia" w:hAnsiTheme="minorHAnsi" w:cstheme="minorHAnsi"/>
          <w:color w:val="auto"/>
          <w:lang w:eastAsia="en-AU"/>
        </w:rPr>
        <w:br/>
        <w:t>Chair</w:t>
      </w:r>
      <w:r w:rsidR="00B72F71" w:rsidRPr="00B72F71">
        <w:rPr>
          <w:rFonts w:asciiTheme="minorHAnsi" w:eastAsiaTheme="minorEastAsia" w:hAnsiTheme="minorHAnsi" w:cstheme="minorHAnsi"/>
          <w:color w:val="auto"/>
          <w:lang w:eastAsia="en-AU"/>
        </w:rPr>
        <w:t xml:space="preserve"> </w:t>
      </w:r>
      <w:r w:rsidR="00B72F71">
        <w:rPr>
          <w:rFonts w:asciiTheme="minorHAnsi" w:eastAsiaTheme="minorEastAsia" w:hAnsiTheme="minorHAnsi" w:cstheme="minorHAnsi"/>
          <w:color w:val="auto"/>
          <w:lang w:eastAsia="en-AU"/>
        </w:rPr>
        <w:br/>
      </w:r>
      <w:r>
        <w:rPr>
          <w:rFonts w:asciiTheme="minorHAnsi" w:eastAsiaTheme="minorEastAsia" w:hAnsiTheme="minorHAnsi" w:cstheme="minorHAnsi"/>
          <w:color w:val="auto"/>
          <w:lang w:eastAsia="en-AU"/>
        </w:rPr>
        <w:t>Australian Broadband Advisory Council</w:t>
      </w:r>
      <w:r w:rsidR="00B72F71" w:rsidRPr="00B72F71">
        <w:rPr>
          <w:rFonts w:asciiTheme="minorHAnsi" w:eastAsiaTheme="minorEastAsia" w:hAnsiTheme="minorHAnsi" w:cstheme="minorHAnsi"/>
          <w:color w:val="auto"/>
          <w:lang w:eastAsia="en-AU"/>
        </w:rPr>
        <w:t xml:space="preserve"> </w:t>
      </w:r>
      <w:r w:rsidR="00414346">
        <w:rPr>
          <w:rFonts w:asciiTheme="minorHAnsi" w:eastAsiaTheme="minorEastAsia" w:hAnsiTheme="minorHAnsi" w:cstheme="minorHAnsi"/>
          <w:color w:val="auto"/>
          <w:lang w:eastAsia="en-AU"/>
        </w:rPr>
        <w:t>(ABAC)</w:t>
      </w:r>
    </w:p>
    <w:p w14:paraId="5C7BE6D2" w14:textId="18CA98A0" w:rsidR="00632EA6" w:rsidRDefault="00632EA6" w:rsidP="00F91D26">
      <w:pPr>
        <w:pStyle w:val="BodyText1"/>
        <w:rPr>
          <w:rFonts w:asciiTheme="minorHAnsi" w:eastAsiaTheme="minorEastAsia" w:hAnsiTheme="minorHAnsi" w:cstheme="minorHAnsi"/>
          <w:color w:val="auto"/>
          <w:lang w:eastAsia="en-AU"/>
        </w:rPr>
      </w:pPr>
      <w:r w:rsidRPr="00B72F71">
        <w:rPr>
          <w:rFonts w:asciiTheme="minorHAnsi" w:eastAsiaTheme="minorEastAsia" w:hAnsiTheme="minorHAnsi" w:cstheme="minorHAnsi"/>
          <w:color w:val="auto"/>
          <w:lang w:eastAsia="en-AU"/>
        </w:rPr>
        <w:t>By email:</w:t>
      </w:r>
      <w:r w:rsidR="00574BD9">
        <w:rPr>
          <w:rFonts w:asciiTheme="minorHAnsi" w:eastAsiaTheme="minorEastAsia" w:hAnsiTheme="minorHAnsi" w:cstheme="minorHAnsi"/>
          <w:color w:val="auto"/>
          <w:lang w:eastAsia="en-AU"/>
        </w:rPr>
        <w:t xml:space="preserve"> </w:t>
      </w:r>
      <w:hyperlink r:id="rId8" w:history="1">
        <w:r w:rsidR="00E40410" w:rsidRPr="005C4328">
          <w:rPr>
            <w:rStyle w:val="Hyperlink"/>
            <w:rFonts w:asciiTheme="minorHAnsi" w:eastAsiaTheme="minorEastAsia" w:hAnsiTheme="minorHAnsi" w:cstheme="minorHAnsi"/>
            <w:lang w:eastAsia="en-AU"/>
          </w:rPr>
          <w:t>ABAC@communications.gov.au</w:t>
        </w:r>
      </w:hyperlink>
    </w:p>
    <w:p w14:paraId="178923E8" w14:textId="77777777" w:rsidR="00632EA6" w:rsidRPr="006855F1" w:rsidRDefault="00632EA6" w:rsidP="00C7127B">
      <w:pPr>
        <w:pStyle w:val="BodyText1"/>
        <w:rPr>
          <w:rFonts w:asciiTheme="minorHAnsi" w:hAnsiTheme="minorHAnsi" w:cstheme="minorHAnsi"/>
        </w:rPr>
      </w:pPr>
    </w:p>
    <w:p w14:paraId="0C987AE8" w14:textId="3B7108D8" w:rsidR="00632EA6" w:rsidRPr="006855F1" w:rsidRDefault="00632EA6" w:rsidP="00C7127B">
      <w:pPr>
        <w:pStyle w:val="BodyText1"/>
        <w:rPr>
          <w:rFonts w:asciiTheme="minorHAnsi" w:hAnsiTheme="minorHAnsi" w:cstheme="minorHAnsi"/>
        </w:rPr>
      </w:pPr>
      <w:r w:rsidRPr="006855F1">
        <w:rPr>
          <w:rFonts w:asciiTheme="minorHAnsi" w:hAnsiTheme="minorHAnsi" w:cstheme="minorHAnsi"/>
        </w:rPr>
        <w:t xml:space="preserve">Dear </w:t>
      </w:r>
      <w:r w:rsidR="00574BD9">
        <w:rPr>
          <w:rFonts w:asciiTheme="minorHAnsi" w:hAnsiTheme="minorHAnsi" w:cstheme="minorHAnsi"/>
        </w:rPr>
        <w:t>Ms Shiff</w:t>
      </w:r>
    </w:p>
    <w:p w14:paraId="781C9FFF" w14:textId="6080847F" w:rsidR="00632EA6" w:rsidRPr="006855F1" w:rsidRDefault="00632EA6" w:rsidP="00C7127B">
      <w:pPr>
        <w:pStyle w:val="BodyText1"/>
        <w:rPr>
          <w:rFonts w:asciiTheme="minorHAnsi" w:hAnsiTheme="minorHAnsi" w:cstheme="minorHAnsi"/>
          <w:b/>
          <w:bCs/>
        </w:rPr>
      </w:pPr>
      <w:r w:rsidRPr="006855F1">
        <w:rPr>
          <w:rFonts w:asciiTheme="minorHAnsi" w:hAnsiTheme="minorHAnsi" w:cstheme="minorHAnsi"/>
          <w:b/>
          <w:bCs/>
        </w:rPr>
        <w:t xml:space="preserve">RE: </w:t>
      </w:r>
      <w:r w:rsidR="00574BD9">
        <w:rPr>
          <w:rFonts w:asciiTheme="minorHAnsi" w:hAnsiTheme="minorHAnsi" w:cstheme="minorHAnsi"/>
          <w:b/>
          <w:bCs/>
        </w:rPr>
        <w:t>Feedback on</w:t>
      </w:r>
      <w:r w:rsidR="00574BD9" w:rsidRPr="00414346">
        <w:rPr>
          <w:rFonts w:asciiTheme="minorHAnsi" w:hAnsiTheme="minorHAnsi" w:cstheme="minorHAnsi"/>
          <w:b/>
          <w:bCs/>
          <w:i/>
          <w:iCs/>
        </w:rPr>
        <w:t xml:space="preserve"> Riding the Digital Wave: Report on COVID-19 Trends and Forward Work Program</w:t>
      </w:r>
    </w:p>
    <w:p w14:paraId="75916284" w14:textId="243601C1" w:rsidR="00AB1ACA" w:rsidRDefault="00C7127B" w:rsidP="00414346">
      <w:pPr>
        <w:pStyle w:val="BodyText1"/>
        <w:rPr>
          <w:rFonts w:asciiTheme="minorHAnsi" w:eastAsiaTheme="minorEastAsia" w:hAnsiTheme="minorHAnsi" w:cstheme="minorHAnsi"/>
          <w:color w:val="auto"/>
          <w:lang w:eastAsia="en-AU"/>
        </w:rPr>
      </w:pPr>
      <w:r w:rsidRPr="006855F1">
        <w:rPr>
          <w:rFonts w:asciiTheme="minorHAnsi" w:hAnsiTheme="minorHAnsi" w:cstheme="minorHAnsi"/>
        </w:rPr>
        <w:t xml:space="preserve">ACCAN thanks </w:t>
      </w:r>
      <w:r w:rsidR="00D4179F" w:rsidRPr="006855F1">
        <w:rPr>
          <w:rFonts w:asciiTheme="minorHAnsi" w:hAnsiTheme="minorHAnsi" w:cstheme="minorHAnsi"/>
        </w:rPr>
        <w:t>the</w:t>
      </w:r>
      <w:r w:rsidR="00414346">
        <w:rPr>
          <w:rFonts w:asciiTheme="minorHAnsi" w:hAnsiTheme="minorHAnsi" w:cstheme="minorHAnsi"/>
        </w:rPr>
        <w:t xml:space="preserve"> </w:t>
      </w:r>
      <w:r w:rsidR="00414346">
        <w:rPr>
          <w:rFonts w:asciiTheme="minorHAnsi" w:eastAsiaTheme="minorEastAsia" w:hAnsiTheme="minorHAnsi" w:cstheme="minorHAnsi"/>
          <w:color w:val="auto"/>
          <w:lang w:eastAsia="en-AU"/>
        </w:rPr>
        <w:t xml:space="preserve">Australian Broadband Advisory Council (ABAC) for the opportunity to provide comments on its recent publication, </w:t>
      </w:r>
      <w:r w:rsidR="00414346" w:rsidRPr="00414346">
        <w:rPr>
          <w:rFonts w:asciiTheme="minorHAnsi" w:eastAsiaTheme="minorEastAsia" w:hAnsiTheme="minorHAnsi" w:cstheme="minorHAnsi"/>
          <w:i/>
          <w:iCs/>
          <w:color w:val="auto"/>
          <w:lang w:eastAsia="en-AU"/>
        </w:rPr>
        <w:t>Riding the Digital Wave: Report on COVID-19 Trends and Forward Work Program</w:t>
      </w:r>
      <w:r w:rsidR="00414346">
        <w:rPr>
          <w:rFonts w:asciiTheme="minorHAnsi" w:eastAsiaTheme="minorEastAsia" w:hAnsiTheme="minorHAnsi" w:cstheme="minorHAnsi"/>
          <w:color w:val="auto"/>
          <w:lang w:eastAsia="en-AU"/>
        </w:rPr>
        <w:t>.</w:t>
      </w:r>
    </w:p>
    <w:p w14:paraId="4907087D" w14:textId="036BF2B1" w:rsidR="00414346" w:rsidRDefault="00414346" w:rsidP="00414346">
      <w:pPr>
        <w:pStyle w:val="BodyText1"/>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 xml:space="preserve">ACCAN strongly supports the work of </w:t>
      </w:r>
      <w:r w:rsidR="00DE11F7">
        <w:rPr>
          <w:rFonts w:asciiTheme="minorHAnsi" w:eastAsiaTheme="minorEastAsia" w:hAnsiTheme="minorHAnsi" w:cstheme="minorHAnsi"/>
          <w:color w:val="auto"/>
          <w:lang w:eastAsia="en-AU"/>
        </w:rPr>
        <w:t xml:space="preserve">the </w:t>
      </w:r>
      <w:r>
        <w:rPr>
          <w:rFonts w:asciiTheme="minorHAnsi" w:eastAsiaTheme="minorEastAsia" w:hAnsiTheme="minorHAnsi" w:cstheme="minorHAnsi"/>
          <w:color w:val="auto"/>
          <w:lang w:eastAsia="en-AU"/>
        </w:rPr>
        <w:t xml:space="preserve">ABAC in considering the impact of COVID-19 on internet use by Australian consumers and businesses, and </w:t>
      </w:r>
      <w:r w:rsidR="00BC2857">
        <w:rPr>
          <w:rFonts w:asciiTheme="minorHAnsi" w:eastAsiaTheme="minorEastAsia" w:hAnsiTheme="minorHAnsi" w:cstheme="minorHAnsi"/>
          <w:color w:val="auto"/>
          <w:lang w:eastAsia="en-AU"/>
        </w:rPr>
        <w:t>exploring how</w:t>
      </w:r>
      <w:r>
        <w:rPr>
          <w:rFonts w:asciiTheme="minorHAnsi" w:eastAsiaTheme="minorEastAsia" w:hAnsiTheme="minorHAnsi" w:cstheme="minorHAnsi"/>
          <w:color w:val="auto"/>
          <w:lang w:eastAsia="en-AU"/>
        </w:rPr>
        <w:t xml:space="preserve"> connectivity can be leveraged to deliver </w:t>
      </w:r>
      <w:r w:rsidR="00BC2857">
        <w:rPr>
          <w:rFonts w:asciiTheme="minorHAnsi" w:eastAsiaTheme="minorEastAsia" w:hAnsiTheme="minorHAnsi" w:cstheme="minorHAnsi"/>
          <w:color w:val="auto"/>
          <w:lang w:eastAsia="en-AU"/>
        </w:rPr>
        <w:t xml:space="preserve">broad and </w:t>
      </w:r>
      <w:r>
        <w:rPr>
          <w:rFonts w:asciiTheme="minorHAnsi" w:eastAsiaTheme="minorEastAsia" w:hAnsiTheme="minorHAnsi" w:cstheme="minorHAnsi"/>
          <w:color w:val="auto"/>
          <w:lang w:eastAsia="en-AU"/>
        </w:rPr>
        <w:t>long</w:t>
      </w:r>
      <w:r w:rsidR="00BC2857">
        <w:rPr>
          <w:rFonts w:asciiTheme="minorHAnsi" w:eastAsiaTheme="minorEastAsia" w:hAnsiTheme="minorHAnsi" w:cstheme="minorHAnsi"/>
          <w:color w:val="auto"/>
          <w:lang w:eastAsia="en-AU"/>
        </w:rPr>
        <w:t>-</w:t>
      </w:r>
      <w:r>
        <w:rPr>
          <w:rFonts w:asciiTheme="minorHAnsi" w:eastAsiaTheme="minorEastAsia" w:hAnsiTheme="minorHAnsi" w:cstheme="minorHAnsi"/>
          <w:color w:val="auto"/>
          <w:lang w:eastAsia="en-AU"/>
        </w:rPr>
        <w:t xml:space="preserve">term benefits </w:t>
      </w:r>
      <w:r w:rsidR="00BC2857">
        <w:rPr>
          <w:rFonts w:asciiTheme="minorHAnsi" w:eastAsiaTheme="minorEastAsia" w:hAnsiTheme="minorHAnsi" w:cstheme="minorHAnsi"/>
          <w:color w:val="auto"/>
          <w:lang w:eastAsia="en-AU"/>
        </w:rPr>
        <w:t xml:space="preserve">to the Australian economic context. </w:t>
      </w:r>
    </w:p>
    <w:p w14:paraId="655CA4CE" w14:textId="7657D025" w:rsidR="00C052F1" w:rsidRDefault="00BF0DDC" w:rsidP="00AF1E6D">
      <w:pPr>
        <w:pStyle w:val="BodyText1"/>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 xml:space="preserve">Based on our learnings from the COVID-19 pandemic, our </w:t>
      </w:r>
      <w:r w:rsidR="00414346">
        <w:rPr>
          <w:rFonts w:asciiTheme="minorHAnsi" w:eastAsiaTheme="minorEastAsia" w:hAnsiTheme="minorHAnsi" w:cstheme="minorHAnsi"/>
          <w:color w:val="auto"/>
          <w:lang w:eastAsia="en-AU"/>
        </w:rPr>
        <w:t xml:space="preserve">comments </w:t>
      </w:r>
      <w:r w:rsidR="00BC2857">
        <w:rPr>
          <w:rFonts w:asciiTheme="minorHAnsi" w:eastAsiaTheme="minorEastAsia" w:hAnsiTheme="minorHAnsi" w:cstheme="minorHAnsi"/>
          <w:color w:val="auto"/>
          <w:lang w:eastAsia="en-AU"/>
        </w:rPr>
        <w:t>focus on</w:t>
      </w:r>
      <w:r>
        <w:rPr>
          <w:rFonts w:asciiTheme="minorHAnsi" w:eastAsiaTheme="minorEastAsia" w:hAnsiTheme="minorHAnsi" w:cstheme="minorHAnsi"/>
          <w:color w:val="auto"/>
          <w:lang w:eastAsia="en-AU"/>
        </w:rPr>
        <w:t xml:space="preserve"> the</w:t>
      </w:r>
      <w:r w:rsidR="00BC2857">
        <w:rPr>
          <w:rFonts w:asciiTheme="minorHAnsi" w:eastAsiaTheme="minorEastAsia" w:hAnsiTheme="minorHAnsi" w:cstheme="minorHAnsi"/>
          <w:color w:val="auto"/>
          <w:lang w:eastAsia="en-AU"/>
        </w:rPr>
        <w:t xml:space="preserve"> </w:t>
      </w:r>
      <w:r>
        <w:rPr>
          <w:rFonts w:asciiTheme="minorHAnsi" w:eastAsiaTheme="minorEastAsia" w:hAnsiTheme="minorHAnsi" w:cstheme="minorHAnsi"/>
          <w:color w:val="auto"/>
          <w:lang w:eastAsia="en-AU"/>
        </w:rPr>
        <w:t>areas that must not be overlooked when considering the future of broadband in Australia, especially in relation to economic recovery and renewal</w:t>
      </w:r>
      <w:r w:rsidR="00A637CD">
        <w:rPr>
          <w:rFonts w:asciiTheme="minorHAnsi" w:eastAsiaTheme="minorEastAsia" w:hAnsiTheme="minorHAnsi" w:cstheme="minorHAnsi"/>
          <w:color w:val="auto"/>
          <w:lang w:eastAsia="en-AU"/>
        </w:rPr>
        <w:t>.</w:t>
      </w:r>
      <w:r w:rsidR="00BC2857">
        <w:rPr>
          <w:rFonts w:asciiTheme="minorHAnsi" w:eastAsiaTheme="minorEastAsia" w:hAnsiTheme="minorHAnsi" w:cstheme="minorHAnsi"/>
          <w:color w:val="auto"/>
          <w:lang w:eastAsia="en-AU"/>
        </w:rPr>
        <w:t xml:space="preserve"> </w:t>
      </w:r>
      <w:r w:rsidR="00AF1E6D">
        <w:rPr>
          <w:rFonts w:asciiTheme="minorHAnsi" w:eastAsiaTheme="minorEastAsia" w:hAnsiTheme="minorHAnsi" w:cstheme="minorHAnsi"/>
          <w:color w:val="auto"/>
          <w:lang w:eastAsia="en-AU"/>
        </w:rPr>
        <w:t xml:space="preserve">The 2019 Australian Infrastructure Audit highlights the centrality of phone and internet services to Australians’ lives, and describes the need to improve access and uptake of these services </w:t>
      </w:r>
      <w:r w:rsidR="00F85DBC">
        <w:rPr>
          <w:rFonts w:asciiTheme="minorHAnsi" w:eastAsiaTheme="minorEastAsia" w:hAnsiTheme="minorHAnsi" w:cstheme="minorHAnsi"/>
          <w:color w:val="auto"/>
          <w:lang w:eastAsia="en-AU"/>
        </w:rPr>
        <w:t xml:space="preserve">by </w:t>
      </w:r>
      <w:r w:rsidR="00AF1E6D">
        <w:rPr>
          <w:rFonts w:asciiTheme="minorHAnsi" w:eastAsiaTheme="minorEastAsia" w:hAnsiTheme="minorHAnsi" w:cstheme="minorHAnsi"/>
          <w:color w:val="auto"/>
          <w:lang w:eastAsia="en-AU"/>
        </w:rPr>
        <w:t xml:space="preserve"> digitally disadvantaged groups.</w:t>
      </w:r>
      <w:r w:rsidR="00AF1E6D">
        <w:rPr>
          <w:rStyle w:val="FootnoteReference"/>
          <w:rFonts w:asciiTheme="minorHAnsi" w:eastAsiaTheme="minorEastAsia" w:hAnsiTheme="minorHAnsi" w:cstheme="minorHAnsi"/>
          <w:color w:val="auto"/>
          <w:lang w:eastAsia="en-AU"/>
        </w:rPr>
        <w:footnoteReference w:id="1"/>
      </w:r>
      <w:r w:rsidR="00AF1E6D">
        <w:rPr>
          <w:rFonts w:asciiTheme="minorHAnsi" w:eastAsiaTheme="minorEastAsia" w:hAnsiTheme="minorHAnsi" w:cstheme="minorHAnsi"/>
          <w:color w:val="auto"/>
          <w:lang w:eastAsia="en-AU"/>
        </w:rPr>
        <w:t xml:space="preserve">  </w:t>
      </w:r>
      <w:r w:rsidR="00AA183F">
        <w:rPr>
          <w:rFonts w:asciiTheme="minorHAnsi" w:eastAsiaTheme="minorEastAsia" w:hAnsiTheme="minorHAnsi" w:cstheme="minorHAnsi"/>
          <w:color w:val="auto"/>
          <w:lang w:eastAsia="en-AU"/>
        </w:rPr>
        <w:t xml:space="preserve">We </w:t>
      </w:r>
      <w:r w:rsidR="00AF1E6D">
        <w:rPr>
          <w:rFonts w:asciiTheme="minorHAnsi" w:eastAsiaTheme="minorEastAsia" w:hAnsiTheme="minorHAnsi" w:cstheme="minorHAnsi"/>
          <w:color w:val="auto"/>
          <w:lang w:eastAsia="en-AU"/>
        </w:rPr>
        <w:t>understand that</w:t>
      </w:r>
      <w:r w:rsidR="00DE11F7">
        <w:rPr>
          <w:rFonts w:asciiTheme="minorHAnsi" w:eastAsiaTheme="minorEastAsia" w:hAnsiTheme="minorHAnsi" w:cstheme="minorHAnsi"/>
          <w:color w:val="auto"/>
          <w:lang w:eastAsia="en-AU"/>
        </w:rPr>
        <w:t xml:space="preserve"> the</w:t>
      </w:r>
      <w:r w:rsidR="00AF1E6D">
        <w:rPr>
          <w:rFonts w:asciiTheme="minorHAnsi" w:eastAsiaTheme="minorEastAsia" w:hAnsiTheme="minorHAnsi" w:cstheme="minorHAnsi"/>
          <w:color w:val="auto"/>
          <w:lang w:eastAsia="en-AU"/>
        </w:rPr>
        <w:t xml:space="preserve"> ABAC’s Forward Work Program will examine digital skills pathways, affordability and </w:t>
      </w:r>
      <w:r w:rsidR="00A637CD">
        <w:rPr>
          <w:rFonts w:asciiTheme="minorHAnsi" w:eastAsiaTheme="minorEastAsia" w:hAnsiTheme="minorHAnsi" w:cstheme="minorHAnsi"/>
          <w:color w:val="auto"/>
          <w:lang w:eastAsia="en-AU"/>
        </w:rPr>
        <w:t xml:space="preserve">opportunities in </w:t>
      </w:r>
      <w:r w:rsidR="00AF1E6D">
        <w:rPr>
          <w:rFonts w:asciiTheme="minorHAnsi" w:eastAsiaTheme="minorEastAsia" w:hAnsiTheme="minorHAnsi" w:cstheme="minorHAnsi"/>
          <w:color w:val="auto"/>
          <w:lang w:eastAsia="en-AU"/>
        </w:rPr>
        <w:t>education in the coming quarters; however, we feel it is important to acknowledge and raise the needs of digitally disadvantaged individuals at this early</w:t>
      </w:r>
      <w:r w:rsidR="00A637CD">
        <w:rPr>
          <w:rFonts w:asciiTheme="minorHAnsi" w:eastAsiaTheme="minorEastAsia" w:hAnsiTheme="minorHAnsi" w:cstheme="minorHAnsi"/>
          <w:color w:val="auto"/>
          <w:lang w:eastAsia="en-AU"/>
        </w:rPr>
        <w:t xml:space="preserve"> stage</w:t>
      </w:r>
      <w:r w:rsidR="00AF1E6D">
        <w:rPr>
          <w:rFonts w:asciiTheme="minorHAnsi" w:eastAsiaTheme="minorEastAsia" w:hAnsiTheme="minorHAnsi" w:cstheme="minorHAnsi"/>
          <w:color w:val="auto"/>
          <w:lang w:eastAsia="en-AU"/>
        </w:rPr>
        <w:t xml:space="preserve">, </w:t>
      </w:r>
      <w:r w:rsidR="00A637CD">
        <w:rPr>
          <w:rFonts w:asciiTheme="minorHAnsi" w:eastAsiaTheme="minorEastAsia" w:hAnsiTheme="minorHAnsi" w:cstheme="minorHAnsi"/>
          <w:color w:val="auto"/>
          <w:lang w:eastAsia="en-AU"/>
        </w:rPr>
        <w:t xml:space="preserve">so that </w:t>
      </w:r>
      <w:r w:rsidR="00AF1E6D">
        <w:rPr>
          <w:rFonts w:asciiTheme="minorHAnsi" w:eastAsiaTheme="minorEastAsia" w:hAnsiTheme="minorHAnsi" w:cstheme="minorHAnsi"/>
          <w:color w:val="auto"/>
          <w:lang w:eastAsia="en-AU"/>
        </w:rPr>
        <w:t xml:space="preserve">their interests are </w:t>
      </w:r>
      <w:r w:rsidR="007B69A9">
        <w:rPr>
          <w:rFonts w:asciiTheme="minorHAnsi" w:eastAsiaTheme="minorEastAsia" w:hAnsiTheme="minorHAnsi" w:cstheme="minorHAnsi"/>
          <w:color w:val="auto"/>
          <w:lang w:eastAsia="en-AU"/>
        </w:rPr>
        <w:t xml:space="preserve">fully </w:t>
      </w:r>
      <w:r w:rsidR="00AF1E6D">
        <w:rPr>
          <w:rFonts w:asciiTheme="minorHAnsi" w:eastAsiaTheme="minorEastAsia" w:hAnsiTheme="minorHAnsi" w:cstheme="minorHAnsi"/>
          <w:color w:val="auto"/>
          <w:lang w:eastAsia="en-AU"/>
        </w:rPr>
        <w:t>taken into consideration</w:t>
      </w:r>
      <w:r w:rsidR="00A637CD">
        <w:rPr>
          <w:rFonts w:asciiTheme="minorHAnsi" w:eastAsiaTheme="minorEastAsia" w:hAnsiTheme="minorHAnsi" w:cstheme="minorHAnsi"/>
          <w:color w:val="auto"/>
          <w:lang w:eastAsia="en-AU"/>
        </w:rPr>
        <w:t xml:space="preserve"> across future work areas. </w:t>
      </w:r>
    </w:p>
    <w:p w14:paraId="197ABA06" w14:textId="166C5C59" w:rsidR="00081186" w:rsidRDefault="00081186" w:rsidP="00743363">
      <w:pPr>
        <w:pStyle w:val="Heading1"/>
        <w:keepNext/>
        <w:keepLines/>
      </w:pPr>
      <w:r>
        <w:lastRenderedPageBreak/>
        <w:t>List of recommendations</w:t>
      </w:r>
    </w:p>
    <w:p w14:paraId="787C6623" w14:textId="21E3B0A8" w:rsidR="00743363" w:rsidRDefault="00743363" w:rsidP="00743363">
      <w:pPr>
        <w:pStyle w:val="ListParagraph"/>
        <w:keepNext/>
        <w:keepLines/>
        <w:numPr>
          <w:ilvl w:val="0"/>
          <w:numId w:val="22"/>
        </w:numPr>
        <w:rPr>
          <w:lang w:eastAsia="en-US"/>
        </w:rPr>
      </w:pPr>
      <w:r w:rsidRPr="00743363">
        <w:rPr>
          <w:b/>
          <w:bCs/>
          <w:lang w:eastAsia="en-US"/>
        </w:rPr>
        <w:t>Recommendation 1:</w:t>
      </w:r>
      <w:r>
        <w:rPr>
          <w:lang w:eastAsia="en-US"/>
        </w:rPr>
        <w:t xml:space="preserve"> The ABAC should consider essential </w:t>
      </w:r>
      <w:r w:rsidR="00F85DBC">
        <w:rPr>
          <w:lang w:eastAsia="en-US"/>
        </w:rPr>
        <w:t xml:space="preserve">small business </w:t>
      </w:r>
      <w:r>
        <w:rPr>
          <w:lang w:eastAsia="en-US"/>
        </w:rPr>
        <w:t xml:space="preserve">supports when planning for the future digitisation of business sectors, especially those based in the regions like agriculture.  </w:t>
      </w:r>
    </w:p>
    <w:p w14:paraId="57673D8E" w14:textId="0A1D5EEE" w:rsidR="00743363" w:rsidRDefault="00743363" w:rsidP="00743363">
      <w:pPr>
        <w:pStyle w:val="ListParagraph"/>
        <w:keepNext/>
        <w:keepLines/>
        <w:numPr>
          <w:ilvl w:val="0"/>
          <w:numId w:val="22"/>
        </w:numPr>
        <w:rPr>
          <w:lang w:eastAsia="en-US"/>
        </w:rPr>
      </w:pPr>
      <w:r w:rsidRPr="00743363">
        <w:rPr>
          <w:b/>
          <w:bCs/>
          <w:lang w:eastAsia="en-US"/>
        </w:rPr>
        <w:t>Recommendation 2</w:t>
      </w:r>
      <w:r w:rsidRPr="00743363">
        <w:rPr>
          <w:b/>
          <w:bCs/>
        </w:rPr>
        <w:t>:</w:t>
      </w:r>
      <w:r>
        <w:rPr>
          <w:lang w:eastAsia="en-US"/>
        </w:rPr>
        <w:t xml:space="preserve"> When looking into telecommunications affordability, we encourage the ABAC to examine the effectiveness of NBN Co’s COVID-19 assistance packages, </w:t>
      </w:r>
      <w:r w:rsidR="00527099">
        <w:t>the nature and challenges of the wholesaler-retailer relationship,</w:t>
      </w:r>
      <w:r w:rsidR="00527099">
        <w:rPr>
          <w:lang w:eastAsia="en-US"/>
        </w:rPr>
        <w:t xml:space="preserve"> </w:t>
      </w:r>
      <w:r>
        <w:rPr>
          <w:lang w:eastAsia="en-US"/>
        </w:rPr>
        <w:t xml:space="preserve">and the need for an affordable home broadband product for households on limited incomes as advocated by ACCAN and the 2020 Australian Digital Inclusion Index report.  </w:t>
      </w:r>
    </w:p>
    <w:p w14:paraId="2EB15FB5" w14:textId="7D3FFD38" w:rsidR="00743363" w:rsidRDefault="00743363" w:rsidP="00743363">
      <w:pPr>
        <w:pStyle w:val="ListParagraph"/>
        <w:keepNext/>
        <w:keepLines/>
        <w:numPr>
          <w:ilvl w:val="0"/>
          <w:numId w:val="22"/>
        </w:numPr>
        <w:rPr>
          <w:lang w:eastAsia="en-US"/>
        </w:rPr>
      </w:pPr>
      <w:r w:rsidRPr="00743363">
        <w:rPr>
          <w:b/>
          <w:bCs/>
          <w:lang w:eastAsia="en-US"/>
        </w:rPr>
        <w:t>Recommendation 3</w:t>
      </w:r>
      <w:r>
        <w:rPr>
          <w:lang w:eastAsia="en-US"/>
        </w:rPr>
        <w:t xml:space="preserve">: The ABAC’s Q1 and post-Q1 2021 work program must address the need for a consistent and well-established approach to devices and internet services for online learning, in order to affectively address and respond to the digitisation of education. </w:t>
      </w:r>
    </w:p>
    <w:p w14:paraId="65B1648A" w14:textId="778EFC8D" w:rsidR="00743363" w:rsidRDefault="00743363" w:rsidP="00743363">
      <w:pPr>
        <w:pStyle w:val="ListParagraph"/>
        <w:keepNext/>
        <w:keepLines/>
        <w:numPr>
          <w:ilvl w:val="0"/>
          <w:numId w:val="22"/>
        </w:numPr>
        <w:rPr>
          <w:lang w:eastAsia="en-US"/>
        </w:rPr>
      </w:pPr>
      <w:r w:rsidRPr="00743363">
        <w:rPr>
          <w:b/>
          <w:bCs/>
          <w:lang w:eastAsia="en-US"/>
        </w:rPr>
        <w:t>Recommendation 4:</w:t>
      </w:r>
      <w:r>
        <w:rPr>
          <w:lang w:eastAsia="en-US"/>
        </w:rPr>
        <w:t xml:space="preserve"> The ABAC should extend its focus on digital skills beyond SME and tertiary sectors to include emphasis on the needs of recently-arrived migrants and CALD communities. </w:t>
      </w:r>
    </w:p>
    <w:p w14:paraId="616AEE67" w14:textId="4316B789" w:rsidR="00743363" w:rsidRDefault="00743363" w:rsidP="004D7777">
      <w:pPr>
        <w:pStyle w:val="ListParagraph"/>
        <w:numPr>
          <w:ilvl w:val="0"/>
          <w:numId w:val="22"/>
        </w:numPr>
        <w:rPr>
          <w:lang w:eastAsia="en-US"/>
        </w:rPr>
      </w:pPr>
      <w:r w:rsidRPr="004D7777">
        <w:rPr>
          <w:b/>
          <w:bCs/>
          <w:lang w:eastAsia="en-US"/>
        </w:rPr>
        <w:t>Recommendation 5:</w:t>
      </w:r>
      <w:r>
        <w:rPr>
          <w:lang w:eastAsia="en-US"/>
        </w:rPr>
        <w:t xml:space="preserve"> </w:t>
      </w:r>
      <w:r w:rsidR="004D7777" w:rsidRPr="004D7777">
        <w:rPr>
          <w:lang w:eastAsia="en-US"/>
        </w:rPr>
        <w:t xml:space="preserve">The ABAC should consider the need for an online information service to assist in reducing persistent information asymmetries experienced by communications consumers, and </w:t>
      </w:r>
      <w:r w:rsidR="004D7777">
        <w:rPr>
          <w:lang w:eastAsia="en-US"/>
        </w:rPr>
        <w:t xml:space="preserve">to </w:t>
      </w:r>
      <w:r w:rsidR="004D7777" w:rsidRPr="004D7777">
        <w:rPr>
          <w:lang w:eastAsia="en-US"/>
        </w:rPr>
        <w:t xml:space="preserve">promote better choice of market offers. </w:t>
      </w:r>
    </w:p>
    <w:p w14:paraId="561F8DDC" w14:textId="058FB296" w:rsidR="00743363" w:rsidRPr="00743363" w:rsidRDefault="00743363" w:rsidP="00743363">
      <w:pPr>
        <w:pStyle w:val="ListParagraph"/>
        <w:keepNext/>
        <w:keepLines/>
        <w:numPr>
          <w:ilvl w:val="0"/>
          <w:numId w:val="22"/>
        </w:numPr>
        <w:rPr>
          <w:lang w:eastAsia="en-US"/>
        </w:rPr>
      </w:pPr>
      <w:r w:rsidRPr="00743363">
        <w:rPr>
          <w:b/>
          <w:bCs/>
          <w:lang w:eastAsia="en-US"/>
        </w:rPr>
        <w:t>Recommendation 6:</w:t>
      </w:r>
      <w:r>
        <w:rPr>
          <w:lang w:eastAsia="en-US"/>
        </w:rPr>
        <w:t xml:space="preserve"> The ABAC should consider strategies to support digital participation in remote Indigenous communities to ensure that these communities do not miss out on the economic benefits associated with full connectivity.</w:t>
      </w:r>
    </w:p>
    <w:p w14:paraId="0B997ABB" w14:textId="1A93218C" w:rsidR="00414346" w:rsidRDefault="00DE11F7" w:rsidP="00414346">
      <w:pPr>
        <w:pStyle w:val="Heading1"/>
      </w:pPr>
      <w:r>
        <w:t>Essential supports for s</w:t>
      </w:r>
      <w:r w:rsidR="00414346" w:rsidRPr="00414346">
        <w:t>mall businesses</w:t>
      </w:r>
    </w:p>
    <w:p w14:paraId="2D7B6962" w14:textId="23E7F6E9" w:rsidR="006B4351" w:rsidRDefault="007B69A9" w:rsidP="006B4351">
      <w:pPr>
        <w:rPr>
          <w:lang w:eastAsia="en-US"/>
        </w:rPr>
      </w:pPr>
      <w:r>
        <w:rPr>
          <w:lang w:eastAsia="en-US"/>
        </w:rPr>
        <w:t>T</w:t>
      </w:r>
      <w:r w:rsidR="006B4351">
        <w:rPr>
          <w:lang w:eastAsia="en-US"/>
        </w:rPr>
        <w:t>he COVID-19 pandemic poses unprecedented challenges to Australian small businesses, the impacts of which continue to be felt across Australian communities. Business NSW’s December 2020 Telecommunications Survey reported that service speeds and reliability remain the primary concern for NSW business</w:t>
      </w:r>
      <w:r>
        <w:rPr>
          <w:lang w:eastAsia="en-US"/>
        </w:rPr>
        <w:t>es</w:t>
      </w:r>
      <w:r w:rsidR="006B4351">
        <w:rPr>
          <w:lang w:eastAsia="en-US"/>
        </w:rPr>
        <w:t xml:space="preserve">, and that a lack of publicity and </w:t>
      </w:r>
      <w:r w:rsidR="00F35836">
        <w:rPr>
          <w:lang w:eastAsia="en-US"/>
        </w:rPr>
        <w:t xml:space="preserve">business owners’ </w:t>
      </w:r>
      <w:r w:rsidR="006B4351">
        <w:rPr>
          <w:lang w:eastAsia="en-US"/>
        </w:rPr>
        <w:t xml:space="preserve">competing priorities meant that any telecommunications support that became available to </w:t>
      </w:r>
      <w:r w:rsidR="00F35836">
        <w:rPr>
          <w:lang w:eastAsia="en-US"/>
        </w:rPr>
        <w:t>them</w:t>
      </w:r>
      <w:r w:rsidR="006B4351">
        <w:rPr>
          <w:lang w:eastAsia="en-US"/>
        </w:rPr>
        <w:t xml:space="preserve"> during the pandemic </w:t>
      </w:r>
      <w:r w:rsidR="00F35836">
        <w:rPr>
          <w:lang w:eastAsia="en-US"/>
        </w:rPr>
        <w:t>has been</w:t>
      </w:r>
      <w:r w:rsidR="006B4351">
        <w:rPr>
          <w:lang w:eastAsia="en-US"/>
        </w:rPr>
        <w:t xml:space="preserve"> under-utilised.</w:t>
      </w:r>
      <w:r w:rsidR="00F35836">
        <w:rPr>
          <w:rStyle w:val="FootnoteReference"/>
          <w:lang w:eastAsia="en-US"/>
        </w:rPr>
        <w:footnoteReference w:id="2"/>
      </w:r>
      <w:r w:rsidR="006B4351">
        <w:rPr>
          <w:lang w:eastAsia="en-US"/>
        </w:rPr>
        <w:t xml:space="preserve"> In fact, </w:t>
      </w:r>
      <w:r w:rsidR="00F35836">
        <w:rPr>
          <w:lang w:eastAsia="en-US"/>
        </w:rPr>
        <w:t xml:space="preserve">in an October survey of small to medium sized enterprises (SMEs), </w:t>
      </w:r>
      <w:r w:rsidR="006B4351">
        <w:rPr>
          <w:lang w:eastAsia="en-US"/>
        </w:rPr>
        <w:t>ACCAN found that a third of</w:t>
      </w:r>
      <w:r w:rsidR="00F35836">
        <w:rPr>
          <w:lang w:eastAsia="en-US"/>
        </w:rPr>
        <w:t xml:space="preserve"> respondents were</w:t>
      </w:r>
      <w:r w:rsidR="006B4351">
        <w:rPr>
          <w:lang w:eastAsia="en-US"/>
        </w:rPr>
        <w:t xml:space="preserve"> not aware that financial hardship assistance was available to them from their telco provider.</w:t>
      </w:r>
      <w:r w:rsidR="00F35836">
        <w:rPr>
          <w:rStyle w:val="FootnoteReference"/>
          <w:lang w:eastAsia="en-US"/>
        </w:rPr>
        <w:footnoteReference w:id="3"/>
      </w:r>
      <w:r w:rsidR="006B4351">
        <w:rPr>
          <w:lang w:eastAsia="en-US"/>
        </w:rPr>
        <w:t xml:space="preserve"> </w:t>
      </w:r>
    </w:p>
    <w:p w14:paraId="5F3A395F" w14:textId="67155DCB" w:rsidR="00F35836" w:rsidRDefault="00F35836" w:rsidP="004D7777">
      <w:pPr>
        <w:keepNext/>
        <w:rPr>
          <w:lang w:eastAsia="en-US"/>
        </w:rPr>
      </w:pPr>
      <w:r>
        <w:rPr>
          <w:lang w:eastAsia="en-US"/>
        </w:rPr>
        <w:lastRenderedPageBreak/>
        <w:t>Through consultation with our members and Small Business Advisory Forum, ACCAN has identified the following priorities to ameliorate to impact of COVID-19 on small business’ communications, and ensure they get the most of their essential phone and internet connections:</w:t>
      </w:r>
    </w:p>
    <w:p w14:paraId="30F5CE6A" w14:textId="129270CC" w:rsidR="006B4351" w:rsidRDefault="006B4351" w:rsidP="004D7777">
      <w:pPr>
        <w:pStyle w:val="ListParagraph"/>
        <w:keepNext/>
        <w:numPr>
          <w:ilvl w:val="0"/>
          <w:numId w:val="18"/>
        </w:numPr>
        <w:rPr>
          <w:lang w:eastAsia="en-US"/>
        </w:rPr>
      </w:pPr>
      <w:r>
        <w:rPr>
          <w:lang w:eastAsia="en-US"/>
        </w:rPr>
        <w:t xml:space="preserve">Extending financial hardship relief measures by NBN </w:t>
      </w:r>
      <w:r w:rsidR="00F35836">
        <w:rPr>
          <w:lang w:eastAsia="en-US"/>
        </w:rPr>
        <w:t xml:space="preserve">Co </w:t>
      </w:r>
      <w:r>
        <w:rPr>
          <w:lang w:eastAsia="en-US"/>
        </w:rPr>
        <w:t>and telecommunications retailers</w:t>
      </w:r>
      <w:r w:rsidR="00F35836">
        <w:rPr>
          <w:lang w:eastAsia="en-US"/>
        </w:rPr>
        <w:t>,</w:t>
      </w:r>
    </w:p>
    <w:p w14:paraId="60FC981D" w14:textId="3FFF3E93" w:rsidR="006B4351" w:rsidRDefault="006B4351" w:rsidP="004D7777">
      <w:pPr>
        <w:pStyle w:val="ListParagraph"/>
        <w:keepNext/>
        <w:numPr>
          <w:ilvl w:val="0"/>
          <w:numId w:val="18"/>
        </w:numPr>
        <w:rPr>
          <w:lang w:eastAsia="en-US"/>
        </w:rPr>
      </w:pPr>
      <w:r>
        <w:rPr>
          <w:lang w:eastAsia="en-US"/>
        </w:rPr>
        <w:t>Reviewing and strengthening the Telecommunications Hardship Principles</w:t>
      </w:r>
      <w:r w:rsidR="00F35836">
        <w:rPr>
          <w:lang w:eastAsia="en-US"/>
        </w:rPr>
        <w:t xml:space="preserve">, which are an agreement between the Australian Government and the telco industry to provide additional support to customers during the COVID-19 </w:t>
      </w:r>
      <w:r w:rsidR="00D47824">
        <w:rPr>
          <w:lang w:eastAsia="en-US"/>
        </w:rPr>
        <w:t>pandemic</w:t>
      </w:r>
      <w:r w:rsidR="00F35836">
        <w:rPr>
          <w:lang w:eastAsia="en-US"/>
        </w:rPr>
        <w:t>,</w:t>
      </w:r>
      <w:r>
        <w:rPr>
          <w:lang w:eastAsia="en-US"/>
        </w:rPr>
        <w:t xml:space="preserve"> </w:t>
      </w:r>
    </w:p>
    <w:p w14:paraId="5564880B" w14:textId="3E10722E" w:rsidR="006B4351" w:rsidRDefault="006B4351" w:rsidP="004D7777">
      <w:pPr>
        <w:pStyle w:val="ListParagraph"/>
        <w:keepNext/>
        <w:numPr>
          <w:ilvl w:val="0"/>
          <w:numId w:val="18"/>
        </w:numPr>
        <w:rPr>
          <w:lang w:eastAsia="en-US"/>
        </w:rPr>
      </w:pPr>
      <w:r>
        <w:rPr>
          <w:lang w:eastAsia="en-US"/>
        </w:rPr>
        <w:t>A slow, staged, transition as NBN’s 40 per cent CVC boost is withdrawn</w:t>
      </w:r>
      <w:r w:rsidR="00D47824">
        <w:rPr>
          <w:lang w:eastAsia="en-US"/>
        </w:rPr>
        <w:t>,</w:t>
      </w:r>
      <w:r w:rsidR="00F35836">
        <w:rPr>
          <w:rStyle w:val="FootnoteReference"/>
          <w:lang w:eastAsia="en-US"/>
        </w:rPr>
        <w:footnoteReference w:id="4"/>
      </w:r>
    </w:p>
    <w:p w14:paraId="0CC40356" w14:textId="17F93451" w:rsidR="006B4351" w:rsidRDefault="006B4351" w:rsidP="004D7777">
      <w:pPr>
        <w:pStyle w:val="ListParagraph"/>
        <w:keepNext/>
        <w:numPr>
          <w:ilvl w:val="0"/>
          <w:numId w:val="18"/>
        </w:numPr>
        <w:rPr>
          <w:lang w:eastAsia="en-US"/>
        </w:rPr>
      </w:pPr>
      <w:r>
        <w:rPr>
          <w:lang w:eastAsia="en-US"/>
        </w:rPr>
        <w:t>Funding to support small businesses’ digital transformation</w:t>
      </w:r>
      <w:r w:rsidR="00D47824">
        <w:rPr>
          <w:lang w:eastAsia="en-US"/>
        </w:rPr>
        <w:t>,</w:t>
      </w:r>
    </w:p>
    <w:p w14:paraId="56C0BEF3" w14:textId="7E49255C" w:rsidR="006B4351" w:rsidRDefault="006B4351" w:rsidP="004D7777">
      <w:pPr>
        <w:pStyle w:val="ListParagraph"/>
        <w:keepNext/>
        <w:numPr>
          <w:ilvl w:val="0"/>
          <w:numId w:val="18"/>
        </w:numPr>
        <w:rPr>
          <w:lang w:eastAsia="en-US"/>
        </w:rPr>
      </w:pPr>
      <w:r>
        <w:rPr>
          <w:lang w:eastAsia="en-US"/>
        </w:rPr>
        <w:t>Implementation of arrangements to support greater network reliability</w:t>
      </w:r>
      <w:r w:rsidR="00F35836">
        <w:rPr>
          <w:lang w:eastAsia="en-US"/>
        </w:rPr>
        <w:t>, including wholesale level service standards,</w:t>
      </w:r>
    </w:p>
    <w:p w14:paraId="3B6A5FC5" w14:textId="4E58C697" w:rsidR="006B4351" w:rsidRDefault="006B4351" w:rsidP="004D7777">
      <w:pPr>
        <w:pStyle w:val="ListParagraph"/>
        <w:keepNext/>
        <w:numPr>
          <w:ilvl w:val="0"/>
          <w:numId w:val="18"/>
        </w:numPr>
        <w:rPr>
          <w:lang w:eastAsia="en-US"/>
        </w:rPr>
      </w:pPr>
      <w:r>
        <w:rPr>
          <w:lang w:eastAsia="en-US"/>
        </w:rPr>
        <w:t>Improved information resources to guide better service choice</w:t>
      </w:r>
      <w:r w:rsidR="00D47824">
        <w:rPr>
          <w:lang w:eastAsia="en-US"/>
        </w:rPr>
        <w:t>,</w:t>
      </w:r>
    </w:p>
    <w:p w14:paraId="04693C3D" w14:textId="2CD3A824" w:rsidR="006B4351" w:rsidRDefault="006B4351" w:rsidP="004D7777">
      <w:pPr>
        <w:pStyle w:val="ListParagraph"/>
        <w:keepNext/>
        <w:numPr>
          <w:ilvl w:val="0"/>
          <w:numId w:val="18"/>
        </w:numPr>
        <w:rPr>
          <w:lang w:eastAsia="en-US"/>
        </w:rPr>
      </w:pPr>
      <w:r>
        <w:rPr>
          <w:lang w:eastAsia="en-US"/>
        </w:rPr>
        <w:t>Consideration of an automatically applied small business internet subsidy.</w:t>
      </w:r>
    </w:p>
    <w:p w14:paraId="4EE62978" w14:textId="3B3EB694" w:rsidR="00F85DBC" w:rsidRDefault="00F85DBC" w:rsidP="00F85DBC">
      <w:pPr>
        <w:rPr>
          <w:lang w:eastAsia="en-US"/>
        </w:rPr>
      </w:pPr>
      <w:r>
        <w:t>ACCAN understands that the NBN COVID-19 small business support package</w:t>
      </w:r>
      <w:r>
        <w:rPr>
          <w:rStyle w:val="FootnoteReference"/>
        </w:rPr>
        <w:footnoteReference w:id="5"/>
      </w:r>
      <w:r>
        <w:t xml:space="preserve"> announced in April has not been taken up by RSPs. Opportunities to improve the wholesaler-retailer relationship must be addressed to ensure that wholesale benefits such as this are passed on to the community. We acknowledge the operational challenges faced by RSPs at the onset of the COVID-19 pandemic; however, ACCAN is disappointed that the small business community has not been able to access NBN’s offers over the past 9 months.</w:t>
      </w:r>
    </w:p>
    <w:p w14:paraId="400E6A59" w14:textId="179E3AE0" w:rsidR="00B10F25" w:rsidRPr="00F73AAF" w:rsidRDefault="00F73AAF" w:rsidP="000720FE">
      <w:pPr>
        <w:pStyle w:val="Recommendation"/>
      </w:pPr>
      <w:r w:rsidRPr="00F73AAF">
        <w:t>T</w:t>
      </w:r>
      <w:r w:rsidR="00B10F25" w:rsidRPr="00F73AAF">
        <w:t xml:space="preserve">he ABAC </w:t>
      </w:r>
      <w:r w:rsidRPr="00F73AAF">
        <w:t xml:space="preserve">should </w:t>
      </w:r>
      <w:r w:rsidR="00B10F25" w:rsidRPr="00F73AAF">
        <w:t>consider</w:t>
      </w:r>
      <w:r w:rsidRPr="00F73AAF">
        <w:t xml:space="preserve"> essential </w:t>
      </w:r>
      <w:r w:rsidR="00F85DBC">
        <w:t xml:space="preserve">small business </w:t>
      </w:r>
      <w:r w:rsidRPr="00F73AAF">
        <w:t>supports when planning for the future digitisation of business sectors, especially those based in the regions</w:t>
      </w:r>
      <w:r w:rsidR="000720FE">
        <w:t xml:space="preserve"> like agriculture</w:t>
      </w:r>
      <w:r w:rsidRPr="00F73AAF">
        <w:t xml:space="preserve">. </w:t>
      </w:r>
      <w:r w:rsidR="00B10F25" w:rsidRPr="00F73AAF">
        <w:t xml:space="preserve"> </w:t>
      </w:r>
    </w:p>
    <w:p w14:paraId="284CB221" w14:textId="26F0B2EC" w:rsidR="003E1069" w:rsidRDefault="003E1069" w:rsidP="003E1069">
      <w:pPr>
        <w:pStyle w:val="Heading1"/>
      </w:pPr>
      <w:r>
        <w:t>Affordability</w:t>
      </w:r>
      <w:r w:rsidR="00C8506F">
        <w:t xml:space="preserve"> and access to devices and services</w:t>
      </w:r>
    </w:p>
    <w:p w14:paraId="16E3DE78" w14:textId="4E22DECE" w:rsidR="009F6F0C" w:rsidRDefault="00DE11F7" w:rsidP="00DE11F7">
      <w:pPr>
        <w:rPr>
          <w:lang w:eastAsia="en-US"/>
        </w:rPr>
      </w:pPr>
      <w:r>
        <w:rPr>
          <w:lang w:eastAsia="en-US"/>
        </w:rPr>
        <w:t>We are pleased to see to see that digital inclusion and affordability is of particular interest to the ABAC</w:t>
      </w:r>
      <w:r w:rsidR="00C8506F">
        <w:rPr>
          <w:lang w:eastAsia="en-US"/>
        </w:rPr>
        <w:t xml:space="preserve">, and that it plans to </w:t>
      </w:r>
      <w:r w:rsidR="009F6F0C">
        <w:rPr>
          <w:lang w:eastAsia="en-US"/>
        </w:rPr>
        <w:t>investigate</w:t>
      </w:r>
      <w:r w:rsidR="00C8506F">
        <w:rPr>
          <w:lang w:eastAsia="en-US"/>
        </w:rPr>
        <w:t xml:space="preserve"> a co-ordinated mechanism to assist vulnerable groups become digitally included</w:t>
      </w:r>
      <w:r>
        <w:rPr>
          <w:lang w:eastAsia="en-US"/>
        </w:rPr>
        <w:t xml:space="preserve">. </w:t>
      </w:r>
      <w:r w:rsidR="009F6F0C">
        <w:rPr>
          <w:lang w:eastAsia="en-US"/>
        </w:rPr>
        <w:t xml:space="preserve">It is important to note that the COVID-19 has not created new challenges in the realm of affordability and access; rather, it has exposed and </w:t>
      </w:r>
      <w:r w:rsidR="00E308C6">
        <w:rPr>
          <w:lang w:eastAsia="en-US"/>
        </w:rPr>
        <w:t>aggravated</w:t>
      </w:r>
      <w:r w:rsidR="009F6F0C">
        <w:rPr>
          <w:lang w:eastAsia="en-US"/>
        </w:rPr>
        <w:t xml:space="preserve"> the severity of an existing digital divide. </w:t>
      </w:r>
    </w:p>
    <w:p w14:paraId="5B160386" w14:textId="3595C5A3" w:rsidR="004B7579" w:rsidRDefault="00D70311" w:rsidP="00D70311">
      <w:pPr>
        <w:rPr>
          <w:lang w:eastAsia="en-US"/>
        </w:rPr>
      </w:pPr>
      <w:r>
        <w:rPr>
          <w:lang w:eastAsia="en-US"/>
        </w:rPr>
        <w:t xml:space="preserve">ACCAN has developed an affordable broadband </w:t>
      </w:r>
      <w:r w:rsidR="00E308C6">
        <w:rPr>
          <w:lang w:eastAsia="en-US"/>
        </w:rPr>
        <w:t>proposal to ensure that</w:t>
      </w:r>
      <w:r>
        <w:rPr>
          <w:lang w:eastAsia="en-US"/>
        </w:rPr>
        <w:t xml:space="preserve"> </w:t>
      </w:r>
      <w:r w:rsidRPr="00D70311">
        <w:rPr>
          <w:i/>
          <w:iCs/>
          <w:lang w:eastAsia="en-US"/>
        </w:rPr>
        <w:t>No Australian</w:t>
      </w:r>
      <w:r w:rsidR="00E308C6">
        <w:rPr>
          <w:i/>
          <w:iCs/>
          <w:lang w:eastAsia="en-US"/>
        </w:rPr>
        <w:t xml:space="preserve"> is</w:t>
      </w:r>
      <w:r w:rsidRPr="00D70311">
        <w:rPr>
          <w:i/>
          <w:iCs/>
          <w:lang w:eastAsia="en-US"/>
        </w:rPr>
        <w:t xml:space="preserve"> Left Offline</w:t>
      </w:r>
      <w:r>
        <w:rPr>
          <w:lang w:eastAsia="en-US"/>
        </w:rPr>
        <w:t>.</w:t>
      </w:r>
      <w:r>
        <w:rPr>
          <w:rStyle w:val="FootnoteReference"/>
          <w:lang w:eastAsia="en-US"/>
        </w:rPr>
        <w:footnoteReference w:id="6"/>
      </w:r>
      <w:r>
        <w:rPr>
          <w:lang w:eastAsia="en-US"/>
        </w:rPr>
        <w:t xml:space="preserve"> ACCAN is calling for the introduction of a 50 Mbps unlimited broadband service offered at a wholesale price of $20 per month by NBN Co to households receiving government financial support. </w:t>
      </w:r>
      <w:r>
        <w:rPr>
          <w:lang w:eastAsia="en-US"/>
        </w:rPr>
        <w:lastRenderedPageBreak/>
        <w:t xml:space="preserve">Under this arrangement, eligible households would pay approximately $30 per month for unlimited broadband – almost halving the current average cost. </w:t>
      </w:r>
    </w:p>
    <w:p w14:paraId="59560291" w14:textId="77777777" w:rsidR="004B3F22" w:rsidRDefault="004B7579" w:rsidP="00D145CA">
      <w:pPr>
        <w:rPr>
          <w:lang w:eastAsia="en-US"/>
        </w:rPr>
      </w:pPr>
      <w:r>
        <w:rPr>
          <w:lang w:eastAsia="en-US"/>
        </w:rPr>
        <w:t xml:space="preserve">At the onset of the COVID-19 pandemic, </w:t>
      </w:r>
      <w:r w:rsidR="00D70311">
        <w:rPr>
          <w:lang w:eastAsia="en-US"/>
        </w:rPr>
        <w:t xml:space="preserve">ACCAN was pleased to see NBN Co’s $150m suite of support packages, </w:t>
      </w:r>
      <w:r>
        <w:rPr>
          <w:lang w:eastAsia="en-US"/>
        </w:rPr>
        <w:t>which included</w:t>
      </w:r>
      <w:r w:rsidR="00957306">
        <w:rPr>
          <w:lang w:eastAsia="en-US"/>
        </w:rPr>
        <w:t xml:space="preserve"> a</w:t>
      </w:r>
      <w:r>
        <w:rPr>
          <w:lang w:eastAsia="en-US"/>
        </w:rPr>
        <w:t>n</w:t>
      </w:r>
      <w:r w:rsidR="00D70311">
        <w:rPr>
          <w:lang w:eastAsia="en-US"/>
        </w:rPr>
        <w:t xml:space="preserve"> NBN Education Assistance package</w:t>
      </w:r>
      <w:r>
        <w:rPr>
          <w:lang w:eastAsia="en-US"/>
        </w:rPr>
        <w:t xml:space="preserve"> </w:t>
      </w:r>
      <w:r w:rsidR="00D145CA">
        <w:rPr>
          <w:lang w:eastAsia="en-US"/>
        </w:rPr>
        <w:t>that</w:t>
      </w:r>
      <w:r w:rsidR="00D70311">
        <w:rPr>
          <w:lang w:eastAsia="en-US"/>
        </w:rPr>
        <w:t xml:space="preserve"> waiv</w:t>
      </w:r>
      <w:r w:rsidR="00D145CA">
        <w:rPr>
          <w:lang w:eastAsia="en-US"/>
        </w:rPr>
        <w:t>ed</w:t>
      </w:r>
      <w:r w:rsidR="00D70311">
        <w:rPr>
          <w:lang w:eastAsia="en-US"/>
        </w:rPr>
        <w:t xml:space="preserve"> new NBN connection charges for households with school-aged children</w:t>
      </w:r>
      <w:r w:rsidR="00D145CA">
        <w:rPr>
          <w:lang w:eastAsia="en-US"/>
        </w:rPr>
        <w:t>,</w:t>
      </w:r>
      <w:r>
        <w:rPr>
          <w:rStyle w:val="FootnoteReference"/>
          <w:lang w:eastAsia="en-US"/>
        </w:rPr>
        <w:footnoteReference w:id="7"/>
      </w:r>
      <w:r w:rsidR="00957306">
        <w:rPr>
          <w:lang w:eastAsia="en-US"/>
        </w:rPr>
        <w:t xml:space="preserve"> and residential and small business financial hardship packages </w:t>
      </w:r>
      <w:r w:rsidR="007960C1">
        <w:rPr>
          <w:lang w:eastAsia="en-US"/>
        </w:rPr>
        <w:t>to support</w:t>
      </w:r>
      <w:r w:rsidR="00957306">
        <w:rPr>
          <w:lang w:eastAsia="en-US"/>
        </w:rPr>
        <w:t xml:space="preserve"> customers in financial stress during the pandemic.</w:t>
      </w:r>
      <w:r w:rsidR="00957306">
        <w:rPr>
          <w:rStyle w:val="FootnoteReference"/>
          <w:lang w:eastAsia="en-US"/>
        </w:rPr>
        <w:footnoteReference w:id="8"/>
      </w:r>
    </w:p>
    <w:p w14:paraId="7883DDA4" w14:textId="53AD5735" w:rsidR="002A7BE6" w:rsidRDefault="004B7579" w:rsidP="00D145CA">
      <w:pPr>
        <w:rPr>
          <w:lang w:eastAsia="en-US"/>
        </w:rPr>
      </w:pPr>
      <w:r>
        <w:rPr>
          <w:lang w:eastAsia="en-US"/>
        </w:rPr>
        <w:t>H</w:t>
      </w:r>
      <w:r w:rsidR="00D70311">
        <w:rPr>
          <w:lang w:eastAsia="en-US"/>
        </w:rPr>
        <w:t xml:space="preserve">owever, there were challenges in the delivery of </w:t>
      </w:r>
      <w:r w:rsidR="002A7BE6">
        <w:rPr>
          <w:lang w:eastAsia="en-US"/>
        </w:rPr>
        <w:t>these</w:t>
      </w:r>
      <w:r w:rsidR="00D70311">
        <w:rPr>
          <w:lang w:eastAsia="en-US"/>
        </w:rPr>
        <w:t xml:space="preserve"> support package</w:t>
      </w:r>
      <w:r w:rsidR="002A7BE6">
        <w:rPr>
          <w:lang w:eastAsia="en-US"/>
        </w:rPr>
        <w:t>s</w:t>
      </w:r>
      <w:r w:rsidR="00D70311">
        <w:rPr>
          <w:lang w:eastAsia="en-US"/>
        </w:rPr>
        <w:t xml:space="preserve"> due to</w:t>
      </w:r>
      <w:r w:rsidR="002A7BE6">
        <w:rPr>
          <w:lang w:eastAsia="en-US"/>
        </w:rPr>
        <w:t>:</w:t>
      </w:r>
    </w:p>
    <w:p w14:paraId="17E34850" w14:textId="3BF760A0" w:rsidR="002A7BE6" w:rsidRDefault="002A7BE6" w:rsidP="002A7BE6">
      <w:pPr>
        <w:pStyle w:val="ListParagraph"/>
        <w:numPr>
          <w:ilvl w:val="0"/>
          <w:numId w:val="24"/>
        </w:numPr>
        <w:rPr>
          <w:lang w:eastAsia="en-US"/>
        </w:rPr>
      </w:pPr>
      <w:r>
        <w:rPr>
          <w:lang w:eastAsia="en-US"/>
        </w:rPr>
        <w:t>L</w:t>
      </w:r>
      <w:r w:rsidR="00D70311">
        <w:rPr>
          <w:lang w:eastAsia="en-US"/>
        </w:rPr>
        <w:t>ow publicity of the offer</w:t>
      </w:r>
      <w:r>
        <w:rPr>
          <w:lang w:eastAsia="en-US"/>
        </w:rPr>
        <w:t>s</w:t>
      </w:r>
      <w:r w:rsidR="004B7579">
        <w:rPr>
          <w:lang w:eastAsia="en-US"/>
        </w:rPr>
        <w:t xml:space="preserve"> from some </w:t>
      </w:r>
      <w:r>
        <w:rPr>
          <w:lang w:eastAsia="en-US"/>
        </w:rPr>
        <w:t>RSPs</w:t>
      </w:r>
      <w:r w:rsidR="00D70311">
        <w:rPr>
          <w:lang w:eastAsia="en-US"/>
        </w:rPr>
        <w:t xml:space="preserve">, </w:t>
      </w:r>
    </w:p>
    <w:p w14:paraId="1537A21C" w14:textId="1D1CB297" w:rsidR="002A7BE6" w:rsidRDefault="007960C1" w:rsidP="002A7BE6">
      <w:pPr>
        <w:pStyle w:val="ListParagraph"/>
        <w:numPr>
          <w:ilvl w:val="0"/>
          <w:numId w:val="24"/>
        </w:numPr>
        <w:rPr>
          <w:lang w:eastAsia="en-US"/>
        </w:rPr>
      </w:pPr>
      <w:r>
        <w:rPr>
          <w:lang w:eastAsia="en-US"/>
        </w:rPr>
        <w:t>Other</w:t>
      </w:r>
      <w:r w:rsidR="00922B06">
        <w:rPr>
          <w:lang w:eastAsia="en-US"/>
        </w:rPr>
        <w:t xml:space="preserve"> RSPs’ f</w:t>
      </w:r>
      <w:r w:rsidR="002A7BE6">
        <w:rPr>
          <w:lang w:eastAsia="en-US"/>
        </w:rPr>
        <w:t xml:space="preserve">ailure to take up </w:t>
      </w:r>
      <w:r w:rsidR="00922B06">
        <w:rPr>
          <w:lang w:eastAsia="en-US"/>
        </w:rPr>
        <w:t xml:space="preserve">the </w:t>
      </w:r>
      <w:r w:rsidR="002A7BE6">
        <w:rPr>
          <w:lang w:eastAsia="en-US"/>
        </w:rPr>
        <w:t>offers,</w:t>
      </w:r>
    </w:p>
    <w:p w14:paraId="3D75E7E0" w14:textId="25FDF727" w:rsidR="002A7BE6" w:rsidRDefault="002A7BE6" w:rsidP="002A7BE6">
      <w:pPr>
        <w:pStyle w:val="ListParagraph"/>
        <w:numPr>
          <w:ilvl w:val="0"/>
          <w:numId w:val="24"/>
        </w:numPr>
        <w:rPr>
          <w:lang w:eastAsia="en-US"/>
        </w:rPr>
      </w:pPr>
      <w:r>
        <w:rPr>
          <w:lang w:eastAsia="en-US"/>
        </w:rPr>
        <w:t>I</w:t>
      </w:r>
      <w:r w:rsidR="00D70311">
        <w:rPr>
          <w:lang w:eastAsia="en-US"/>
        </w:rPr>
        <w:t xml:space="preserve">nconsistent </w:t>
      </w:r>
      <w:r w:rsidR="00527099">
        <w:rPr>
          <w:lang w:eastAsia="en-US"/>
        </w:rPr>
        <w:t xml:space="preserve">or complex </w:t>
      </w:r>
      <w:r w:rsidR="00D70311">
        <w:rPr>
          <w:lang w:eastAsia="en-US"/>
        </w:rPr>
        <w:t>eligibility criteria which created some confusion for consumers</w:t>
      </w:r>
      <w:r>
        <w:rPr>
          <w:lang w:eastAsia="en-US"/>
        </w:rPr>
        <w:t xml:space="preserve"> and RSPs</w:t>
      </w:r>
      <w:r w:rsidR="00D70311">
        <w:rPr>
          <w:lang w:eastAsia="en-US"/>
        </w:rPr>
        <w:t>.</w:t>
      </w:r>
      <w:r w:rsidR="004B7579">
        <w:rPr>
          <w:lang w:eastAsia="en-US"/>
        </w:rPr>
        <w:t xml:space="preserve"> </w:t>
      </w:r>
    </w:p>
    <w:p w14:paraId="77B3C20A" w14:textId="43473BB3" w:rsidR="004B7579" w:rsidRDefault="004B7579" w:rsidP="002A7BE6">
      <w:pPr>
        <w:rPr>
          <w:lang w:eastAsia="en-US"/>
        </w:rPr>
      </w:pPr>
      <w:r>
        <w:rPr>
          <w:lang w:eastAsia="en-US"/>
        </w:rPr>
        <w:t xml:space="preserve">Feedback received by ACCAN through community sector roundtables suggested that the short-term nature of the </w:t>
      </w:r>
      <w:r w:rsidR="007960C1">
        <w:rPr>
          <w:lang w:eastAsia="en-US"/>
        </w:rPr>
        <w:t xml:space="preserve">Education Assistance </w:t>
      </w:r>
      <w:r w:rsidR="00527099">
        <w:rPr>
          <w:lang w:eastAsia="en-US"/>
        </w:rPr>
        <w:t>P</w:t>
      </w:r>
      <w:r>
        <w:rPr>
          <w:lang w:eastAsia="en-US"/>
        </w:rPr>
        <w:t xml:space="preserve">ackage would be a likely disincentive for households in financial stress to take </w:t>
      </w:r>
      <w:r w:rsidR="007960C1">
        <w:rPr>
          <w:lang w:eastAsia="en-US"/>
        </w:rPr>
        <w:t>it up</w:t>
      </w:r>
      <w:r>
        <w:rPr>
          <w:lang w:eastAsia="en-US"/>
        </w:rPr>
        <w:t xml:space="preserve">, due to uncertainty surrounding the offer’s end date. </w:t>
      </w:r>
      <w:r w:rsidR="00E308C6">
        <w:rPr>
          <w:lang w:eastAsia="en-US"/>
        </w:rPr>
        <w:t>Another factor has been the cost of modems, which involved a significant upfront investment for households on low fixed incomes, and represented a cost barrier. Initiatives such as those offered by WorkVentures</w:t>
      </w:r>
      <w:r w:rsidR="00E308C6">
        <w:rPr>
          <w:rStyle w:val="FootnoteReference"/>
          <w:lang w:eastAsia="en-US"/>
        </w:rPr>
        <w:footnoteReference w:id="9"/>
      </w:r>
      <w:r w:rsidR="00E308C6">
        <w:rPr>
          <w:lang w:eastAsia="en-US"/>
        </w:rPr>
        <w:t xml:space="preserve"> in upgrading and remodelling used modems should be brought into the mix to </w:t>
      </w:r>
      <w:r w:rsidR="006E7573">
        <w:rPr>
          <w:lang w:eastAsia="en-US"/>
        </w:rPr>
        <w:t xml:space="preserve">help </w:t>
      </w:r>
      <w:r w:rsidR="00E308C6">
        <w:rPr>
          <w:lang w:eastAsia="en-US"/>
        </w:rPr>
        <w:t>overcome this problem</w:t>
      </w:r>
      <w:r w:rsidR="006E7573">
        <w:rPr>
          <w:lang w:eastAsia="en-US"/>
        </w:rPr>
        <w:t xml:space="preserve"> in future targeted programs</w:t>
      </w:r>
      <w:r w:rsidR="00E308C6">
        <w:rPr>
          <w:lang w:eastAsia="en-US"/>
        </w:rPr>
        <w:t xml:space="preserve">. </w:t>
      </w:r>
    </w:p>
    <w:p w14:paraId="71F72C67" w14:textId="1ECA1B45" w:rsidR="006E7573" w:rsidRDefault="007960C1" w:rsidP="00D70311">
      <w:pPr>
        <w:rPr>
          <w:lang w:eastAsia="en-US"/>
        </w:rPr>
      </w:pPr>
      <w:r>
        <w:rPr>
          <w:lang w:eastAsia="en-US"/>
        </w:rPr>
        <w:t>As indicated in the previous section, challenges in the wholesaler-retailer relationship have undermined the effectiveness of NBN Co’s support measures. ACCAN was especially disappointed that</w:t>
      </w:r>
      <w:r w:rsidR="00527099">
        <w:rPr>
          <w:lang w:eastAsia="en-US"/>
        </w:rPr>
        <w:t xml:space="preserve"> on the whole,</w:t>
      </w:r>
      <w:r>
        <w:rPr>
          <w:lang w:eastAsia="en-US"/>
        </w:rPr>
        <w:t xml:space="preserve"> RSPs </w:t>
      </w:r>
      <w:r w:rsidR="00527099">
        <w:rPr>
          <w:lang w:eastAsia="en-US"/>
        </w:rPr>
        <w:t>did not appear to</w:t>
      </w:r>
      <w:r>
        <w:rPr>
          <w:lang w:eastAsia="en-US"/>
        </w:rPr>
        <w:t xml:space="preserve"> take up NBN Co’s financial hardship assistance</w:t>
      </w:r>
      <w:r w:rsidR="00527099">
        <w:rPr>
          <w:lang w:eastAsia="en-US"/>
        </w:rPr>
        <w:t xml:space="preserve">. </w:t>
      </w:r>
      <w:r>
        <w:rPr>
          <w:lang w:eastAsia="en-US"/>
        </w:rPr>
        <w:t xml:space="preserve"> </w:t>
      </w:r>
    </w:p>
    <w:p w14:paraId="338B2543" w14:textId="3EC4F109" w:rsidR="00D70311" w:rsidRDefault="004B7579" w:rsidP="000720FE">
      <w:pPr>
        <w:pStyle w:val="Recommendation"/>
      </w:pPr>
      <w:r>
        <w:t>When looking into telecommunications affordability, w</w:t>
      </w:r>
      <w:r w:rsidR="00D70311">
        <w:t xml:space="preserve">e encourage the ABAC to </w:t>
      </w:r>
      <w:r>
        <w:t xml:space="preserve">examine the effectiveness of NBN Co’s COVID-19 assistance packages, </w:t>
      </w:r>
      <w:r w:rsidR="00527099">
        <w:t xml:space="preserve">the nature and challenges of the wholesaler-retailer relationship, </w:t>
      </w:r>
      <w:r>
        <w:t xml:space="preserve">and the need for an affordable home broadband product for households on limited incomes as </w:t>
      </w:r>
      <w:r w:rsidR="001E1488">
        <w:t>advocated by ACCAN and</w:t>
      </w:r>
      <w:r>
        <w:t xml:space="preserve"> the </w:t>
      </w:r>
      <w:r w:rsidR="00B92740">
        <w:t xml:space="preserve">2020 </w:t>
      </w:r>
      <w:r>
        <w:t>Australian Digital Inclusion Index</w:t>
      </w:r>
      <w:r w:rsidR="00B92740">
        <w:t xml:space="preserve"> report</w:t>
      </w:r>
      <w:r>
        <w:t>.</w:t>
      </w:r>
      <w:r w:rsidR="001E1488">
        <w:rPr>
          <w:rStyle w:val="FootnoteReference"/>
        </w:rPr>
        <w:footnoteReference w:id="10"/>
      </w:r>
      <w:r>
        <w:t xml:space="preserve"> </w:t>
      </w:r>
    </w:p>
    <w:p w14:paraId="294F284F" w14:textId="77777777" w:rsidR="00B10F25" w:rsidRDefault="001E1488" w:rsidP="00B92740">
      <w:pPr>
        <w:rPr>
          <w:lang w:eastAsia="en-US"/>
        </w:rPr>
      </w:pPr>
      <w:r>
        <w:rPr>
          <w:lang w:eastAsia="en-US"/>
        </w:rPr>
        <w:t xml:space="preserve">The challenge of telecommunications affordability extends to access to devices, especially for school-aged children. </w:t>
      </w:r>
      <w:r w:rsidR="00B10F25">
        <w:rPr>
          <w:lang w:eastAsia="en-US"/>
        </w:rPr>
        <w:t xml:space="preserve">While the efforts of the telco industry, governments and schools to keep students connected are commendable, over the past year </w:t>
      </w:r>
      <w:r>
        <w:rPr>
          <w:lang w:eastAsia="en-US"/>
        </w:rPr>
        <w:t xml:space="preserve">ACCAN </w:t>
      </w:r>
      <w:r w:rsidR="00B92740">
        <w:rPr>
          <w:lang w:eastAsia="en-US"/>
        </w:rPr>
        <w:t xml:space="preserve">has </w:t>
      </w:r>
      <w:r>
        <w:rPr>
          <w:lang w:eastAsia="en-US"/>
        </w:rPr>
        <w:t xml:space="preserve">received extensive feedback </w:t>
      </w:r>
      <w:r w:rsidR="00B92740">
        <w:rPr>
          <w:lang w:eastAsia="en-US"/>
        </w:rPr>
        <w:t>from local community workers and educators</w:t>
      </w:r>
      <w:r>
        <w:rPr>
          <w:lang w:eastAsia="en-US"/>
        </w:rPr>
        <w:t xml:space="preserve"> </w:t>
      </w:r>
      <w:r w:rsidR="00B10F25">
        <w:rPr>
          <w:lang w:eastAsia="en-US"/>
        </w:rPr>
        <w:t xml:space="preserve">regarding the significant volumes of students who did not have access to devices during the learning-from-home period, due to cost barriers. </w:t>
      </w:r>
    </w:p>
    <w:p w14:paraId="5A720ADE" w14:textId="13B790C3" w:rsidR="000720FE" w:rsidRDefault="00B10F25" w:rsidP="00B10F25">
      <w:pPr>
        <w:rPr>
          <w:lang w:eastAsia="en-US"/>
        </w:rPr>
      </w:pPr>
      <w:r>
        <w:rPr>
          <w:lang w:eastAsia="en-US"/>
        </w:rPr>
        <w:lastRenderedPageBreak/>
        <w:t>After undertaking desktop research, ACCAN found that there is a highly inconsistent approach across states and territories regarding provision of devices and internet services to students in need of them.</w:t>
      </w:r>
      <w:r>
        <w:rPr>
          <w:rStyle w:val="FootnoteReference"/>
          <w:lang w:eastAsia="en-US"/>
        </w:rPr>
        <w:footnoteReference w:id="11"/>
      </w:r>
      <w:r>
        <w:rPr>
          <w:lang w:eastAsia="en-US"/>
        </w:rPr>
        <w:t xml:space="preserve"> For example, NSW and V</w:t>
      </w:r>
      <w:r w:rsidR="006E7573">
        <w:rPr>
          <w:lang w:eastAsia="en-US"/>
        </w:rPr>
        <w:t>ictoria</w:t>
      </w:r>
      <w:r>
        <w:rPr>
          <w:lang w:eastAsia="en-US"/>
        </w:rPr>
        <w:t xml:space="preserve"> have established device loan programs in place, where schools are able to order subsidised computer equipment. Other states like WA and NT do not, meaning that students in those states who required devices or an internet connection </w:t>
      </w:r>
      <w:r w:rsidR="006E7573">
        <w:rPr>
          <w:lang w:eastAsia="en-US"/>
        </w:rPr>
        <w:t xml:space="preserve">have had to </w:t>
      </w:r>
      <w:r>
        <w:rPr>
          <w:lang w:eastAsia="en-US"/>
        </w:rPr>
        <w:t xml:space="preserve"> rely on their school for support. ACCAN has advocated to the </w:t>
      </w:r>
      <w:r w:rsidR="006E7573">
        <w:rPr>
          <w:lang w:eastAsia="en-US"/>
        </w:rPr>
        <w:t xml:space="preserve">Minister for Communications, and the </w:t>
      </w:r>
      <w:r>
        <w:rPr>
          <w:lang w:eastAsia="en-US"/>
        </w:rPr>
        <w:t>Department of Infrastructure, Transport, Regional Development and Communications</w:t>
      </w:r>
      <w:r w:rsidR="006E7573">
        <w:rPr>
          <w:lang w:eastAsia="en-US"/>
        </w:rPr>
        <w:t>,</w:t>
      </w:r>
      <w:r>
        <w:rPr>
          <w:lang w:eastAsia="en-US"/>
        </w:rPr>
        <w:t xml:space="preserve"> </w:t>
      </w:r>
      <w:r w:rsidR="006E7573">
        <w:rPr>
          <w:lang w:eastAsia="en-US"/>
        </w:rPr>
        <w:t>for a work program</w:t>
      </w:r>
      <w:r>
        <w:rPr>
          <w:lang w:eastAsia="en-US"/>
        </w:rPr>
        <w:t xml:space="preserve"> to co-ordinate a national strategy on access to devices and internet services in the context of online learning. </w:t>
      </w:r>
    </w:p>
    <w:p w14:paraId="05503594" w14:textId="0EB54057" w:rsidR="003E1069" w:rsidRPr="00E16D79" w:rsidRDefault="00F73AAF" w:rsidP="000720FE">
      <w:pPr>
        <w:pStyle w:val="Recommendation"/>
      </w:pPr>
      <w:r>
        <w:t xml:space="preserve">The ABAC’s Q1 and post-Q1 2021 work program must address the need for a consistent and well-established approach to devices and internet services for online learning, in order to affectively address and respond to the digitisation of education. </w:t>
      </w:r>
    </w:p>
    <w:p w14:paraId="21BA1980" w14:textId="77777777" w:rsidR="003E1069" w:rsidRDefault="003E1069" w:rsidP="00251FBC">
      <w:pPr>
        <w:pStyle w:val="Heading1"/>
        <w:keepNext/>
      </w:pPr>
      <w:r>
        <w:t>Digital capability and informed consumer decision-making</w:t>
      </w:r>
    </w:p>
    <w:p w14:paraId="044044E9" w14:textId="3F514545" w:rsidR="000720FE" w:rsidRDefault="00F73AAF" w:rsidP="00251FBC">
      <w:pPr>
        <w:keepNext/>
        <w:rPr>
          <w:lang w:eastAsia="en-US"/>
        </w:rPr>
      </w:pPr>
      <w:r>
        <w:rPr>
          <w:lang w:eastAsia="en-US"/>
        </w:rPr>
        <w:t xml:space="preserve">ACCAN supports the Government’s </w:t>
      </w:r>
      <w:r w:rsidR="00FA7502">
        <w:rPr>
          <w:lang w:eastAsia="en-US"/>
        </w:rPr>
        <w:t xml:space="preserve">funding </w:t>
      </w:r>
      <w:r w:rsidR="004D7777">
        <w:rPr>
          <w:lang w:eastAsia="en-US"/>
        </w:rPr>
        <w:t>initiatives</w:t>
      </w:r>
      <w:r w:rsidR="00FA7502">
        <w:rPr>
          <w:lang w:eastAsia="en-US"/>
        </w:rPr>
        <w:t xml:space="preserve"> </w:t>
      </w:r>
      <w:r>
        <w:rPr>
          <w:lang w:eastAsia="en-US"/>
        </w:rPr>
        <w:t>for digital skills training and recognises its important commitment to the work of the Digital Skills Organisation and</w:t>
      </w:r>
      <w:r w:rsidR="000720FE">
        <w:rPr>
          <w:lang w:eastAsia="en-US"/>
        </w:rPr>
        <w:t xml:space="preserve"> also to </w:t>
      </w:r>
      <w:r>
        <w:rPr>
          <w:lang w:eastAsia="en-US"/>
        </w:rPr>
        <w:t>Be Connected,</w:t>
      </w:r>
      <w:r>
        <w:rPr>
          <w:rStyle w:val="FootnoteReference"/>
          <w:lang w:eastAsia="en-US"/>
        </w:rPr>
        <w:footnoteReference w:id="12"/>
      </w:r>
      <w:r>
        <w:rPr>
          <w:lang w:eastAsia="en-US"/>
        </w:rPr>
        <w:t xml:space="preserve"> focus</w:t>
      </w:r>
      <w:r w:rsidR="00FA7502">
        <w:rPr>
          <w:lang w:eastAsia="en-US"/>
        </w:rPr>
        <w:t>ing</w:t>
      </w:r>
      <w:r>
        <w:rPr>
          <w:lang w:eastAsia="en-US"/>
        </w:rPr>
        <w:t xml:space="preserve"> on </w:t>
      </w:r>
      <w:r w:rsidR="000720FE">
        <w:rPr>
          <w:lang w:eastAsia="en-US"/>
        </w:rPr>
        <w:t xml:space="preserve">capacity building for </w:t>
      </w:r>
      <w:r>
        <w:rPr>
          <w:lang w:eastAsia="en-US"/>
        </w:rPr>
        <w:t xml:space="preserve">older Australians. </w:t>
      </w:r>
    </w:p>
    <w:p w14:paraId="48334C60" w14:textId="076213C9" w:rsidR="000720FE" w:rsidRDefault="00F73AAF" w:rsidP="000720FE">
      <w:pPr>
        <w:rPr>
          <w:lang w:eastAsia="en-US"/>
        </w:rPr>
      </w:pPr>
      <w:r>
        <w:rPr>
          <w:lang w:eastAsia="en-US"/>
        </w:rPr>
        <w:t xml:space="preserve">We </w:t>
      </w:r>
      <w:r w:rsidR="000720FE">
        <w:rPr>
          <w:lang w:eastAsia="en-US"/>
        </w:rPr>
        <w:t>have concerns about the narrow</w:t>
      </w:r>
      <w:r w:rsidR="00FA7502">
        <w:rPr>
          <w:lang w:eastAsia="en-US"/>
        </w:rPr>
        <w:t xml:space="preserve"> scope</w:t>
      </w:r>
      <w:r w:rsidR="000720FE">
        <w:rPr>
          <w:lang w:eastAsia="en-US"/>
        </w:rPr>
        <w:t xml:space="preserve"> of ABAC’s approach to digital skills, which primarily focuses on tertiary learning and SMEs. ACCAN routinely receives feedback from its members about the dire and urgent need for digital skills support for newly-arrived migrants and people from culturally and linguistically diverse (CALD) communities, groups that are largely overlooked in current government programs for digital skills training. Local community organisations generally take on the role of digital mentors for clients as best they can, </w:t>
      </w:r>
      <w:r w:rsidR="00081186">
        <w:rPr>
          <w:lang w:eastAsia="en-US"/>
        </w:rPr>
        <w:t>though</w:t>
      </w:r>
      <w:r w:rsidR="000720FE">
        <w:rPr>
          <w:lang w:eastAsia="en-US"/>
        </w:rPr>
        <w:t xml:space="preserve"> they are </w:t>
      </w:r>
      <w:r w:rsidR="00081186">
        <w:rPr>
          <w:lang w:eastAsia="en-US"/>
        </w:rPr>
        <w:t>rarely</w:t>
      </w:r>
      <w:r w:rsidR="000720FE">
        <w:rPr>
          <w:lang w:eastAsia="en-US"/>
        </w:rPr>
        <w:t xml:space="preserve"> resourced to do so. It is important to note that the economic benefits driven by digital skills are not limited to specific sectors or groups – the more people that are able to use ICT with confidence, the greater the net economic benefit.</w:t>
      </w:r>
      <w:r w:rsidR="00081186">
        <w:rPr>
          <w:rStyle w:val="FootnoteReference"/>
          <w:lang w:eastAsia="en-US"/>
        </w:rPr>
        <w:footnoteReference w:id="13"/>
      </w:r>
    </w:p>
    <w:p w14:paraId="515595EE" w14:textId="3D950FFD" w:rsidR="00081186" w:rsidRDefault="00081186" w:rsidP="00081186">
      <w:pPr>
        <w:pStyle w:val="Recommendation"/>
      </w:pPr>
      <w:r>
        <w:t xml:space="preserve">The ABAC should extend its focus on digital skills beyond SME and tertiary sectors to include emphasis on the needs of recently-arrived migrants and CALD communities. </w:t>
      </w:r>
    </w:p>
    <w:p w14:paraId="69E204C0" w14:textId="589DC4CF" w:rsidR="007909EE" w:rsidRDefault="00665621" w:rsidP="000720FE">
      <w:pPr>
        <w:rPr>
          <w:lang w:eastAsia="en-US"/>
        </w:rPr>
      </w:pPr>
      <w:r>
        <w:rPr>
          <w:lang w:eastAsia="en-US"/>
        </w:rPr>
        <w:t xml:space="preserve">While digital skills are exceedingly important for meaningful use of digital technologies, consumers – both residential and small business – must be able to understand the services they receive and make informed and appropriate decisions when choosing internet services. </w:t>
      </w:r>
      <w:r w:rsidR="007909EE">
        <w:rPr>
          <w:lang w:eastAsia="en-US"/>
        </w:rPr>
        <w:t xml:space="preserve">This is </w:t>
      </w:r>
      <w:r w:rsidR="0019735F">
        <w:rPr>
          <w:lang w:eastAsia="en-US"/>
        </w:rPr>
        <w:t xml:space="preserve">fundamental </w:t>
      </w:r>
      <w:r w:rsidR="007909EE">
        <w:rPr>
          <w:lang w:eastAsia="en-US"/>
        </w:rPr>
        <w:t xml:space="preserve">to a </w:t>
      </w:r>
      <w:r w:rsidR="007909EE">
        <w:rPr>
          <w:lang w:eastAsia="en-US"/>
        </w:rPr>
        <w:lastRenderedPageBreak/>
        <w:t xml:space="preserve">consumer receiving the services that are suitable to their usage and needs so they can effectively access the Internet. </w:t>
      </w:r>
    </w:p>
    <w:p w14:paraId="61270034" w14:textId="47E76A14" w:rsidR="00665621" w:rsidRDefault="00665621" w:rsidP="000720FE">
      <w:pPr>
        <w:rPr>
          <w:lang w:eastAsia="en-US"/>
        </w:rPr>
      </w:pPr>
      <w:r>
        <w:rPr>
          <w:lang w:eastAsia="en-US"/>
        </w:rPr>
        <w:t xml:space="preserve">There is extensive evidence </w:t>
      </w:r>
      <w:r w:rsidR="0019735F">
        <w:rPr>
          <w:lang w:eastAsia="en-US"/>
        </w:rPr>
        <w:t>of</w:t>
      </w:r>
      <w:r>
        <w:rPr>
          <w:lang w:eastAsia="en-US"/>
        </w:rPr>
        <w:t xml:space="preserve"> the information asymmetries that exist between telco customers and their retail provided; these are detailed in our submission to Consumer Safeguards Review Part C: Choice and Fairness.</w:t>
      </w:r>
      <w:r>
        <w:rPr>
          <w:rStyle w:val="FootnoteReference"/>
          <w:lang w:eastAsia="en-US"/>
        </w:rPr>
        <w:footnoteReference w:id="14"/>
      </w:r>
      <w:r>
        <w:rPr>
          <w:lang w:eastAsia="en-US"/>
        </w:rPr>
        <w:t xml:space="preserve"> </w:t>
      </w:r>
      <w:r w:rsidR="0019735F">
        <w:rPr>
          <w:lang w:eastAsia="en-US"/>
        </w:rPr>
        <w:t>To help overcome this  problem</w:t>
      </w:r>
      <w:r>
        <w:rPr>
          <w:lang w:eastAsia="en-US"/>
        </w:rPr>
        <w:t xml:space="preserve">, there is a need for an </w:t>
      </w:r>
      <w:r>
        <w:t xml:space="preserve">unbiased and independent information and plan comparison tool for phone and internet products and services, similar to </w:t>
      </w:r>
      <w:r w:rsidRPr="00665621">
        <w:rPr>
          <w:i/>
          <w:iCs/>
        </w:rPr>
        <w:t>Energy Made Easy</w:t>
      </w:r>
      <w:r>
        <w:t xml:space="preserve"> in the energy sector.</w:t>
      </w:r>
      <w:r>
        <w:rPr>
          <w:rStyle w:val="FootnoteReference"/>
        </w:rPr>
        <w:footnoteReference w:id="15"/>
      </w:r>
      <w:r>
        <w:t xml:space="preserve"> </w:t>
      </w:r>
    </w:p>
    <w:p w14:paraId="38F058C9" w14:textId="66918D37" w:rsidR="003E1069" w:rsidRDefault="00081186" w:rsidP="00665621">
      <w:pPr>
        <w:pStyle w:val="Recommendation"/>
      </w:pPr>
      <w:bookmarkStart w:id="0" w:name="_Hlk59185081"/>
      <w:r>
        <w:t xml:space="preserve">The ABAC should consider </w:t>
      </w:r>
      <w:r w:rsidR="00665621">
        <w:t>the need for an online information service to assist in reducing persistent information asymmetries experienced by communications consumers</w:t>
      </w:r>
      <w:r w:rsidR="0019735F">
        <w:t>, and promote better choice of market offers</w:t>
      </w:r>
      <w:r w:rsidR="00665621">
        <w:t xml:space="preserve">. </w:t>
      </w:r>
    </w:p>
    <w:bookmarkEnd w:id="0"/>
    <w:p w14:paraId="6F9E9AB8" w14:textId="10576225" w:rsidR="00937DEE" w:rsidRDefault="00937DEE" w:rsidP="00251FBC">
      <w:pPr>
        <w:pStyle w:val="Heading1"/>
        <w:keepNext/>
      </w:pPr>
      <w:r>
        <w:t>Remote Indigenous communications</w:t>
      </w:r>
    </w:p>
    <w:p w14:paraId="1B046417" w14:textId="77777777" w:rsidR="00BD7CC4" w:rsidRDefault="003E1069" w:rsidP="00251FBC">
      <w:pPr>
        <w:keepNext/>
        <w:rPr>
          <w:rFonts w:ascii="Calibri" w:hAnsi="Calibri" w:cs="Calibri"/>
        </w:rPr>
      </w:pPr>
      <w:r>
        <w:rPr>
          <w:lang w:eastAsia="en-US"/>
        </w:rPr>
        <w:t xml:space="preserve">ACCAN is deeply concerned that remote Indigenous communities </w:t>
      </w:r>
      <w:r w:rsidR="007909EE">
        <w:rPr>
          <w:lang w:eastAsia="en-US"/>
        </w:rPr>
        <w:t xml:space="preserve">(RICS) </w:t>
      </w:r>
      <w:r>
        <w:rPr>
          <w:lang w:eastAsia="en-US"/>
        </w:rPr>
        <w:t>are being left behind when it comes to</w:t>
      </w:r>
      <w:r w:rsidR="007909EE">
        <w:rPr>
          <w:lang w:eastAsia="en-US"/>
        </w:rPr>
        <w:t xml:space="preserve"> investment in telecommunications infrastructure and last-mile access.</w:t>
      </w:r>
      <w:r w:rsidR="007909EE">
        <w:rPr>
          <w:rStyle w:val="FootnoteReference"/>
          <w:lang w:eastAsia="en-US"/>
        </w:rPr>
        <w:footnoteReference w:id="16"/>
      </w:r>
      <w:r w:rsidR="007909EE">
        <w:rPr>
          <w:lang w:eastAsia="en-US"/>
        </w:rPr>
        <w:t xml:space="preserve"> </w:t>
      </w:r>
      <w:r>
        <w:rPr>
          <w:lang w:eastAsia="en-US"/>
        </w:rPr>
        <w:t xml:space="preserve"> </w:t>
      </w:r>
      <w:r w:rsidR="007909EE">
        <w:rPr>
          <w:rFonts w:ascii="Calibri" w:hAnsi="Calibri" w:cs="Calibri"/>
        </w:rPr>
        <w:t xml:space="preserve">As some of the most deeply disadvantaged parts of Australia, the true extent of digital exclusion facing RICs is unclear due to significant data and knowledge gaps, and a patchwork of piecemeal policy responses from successive state, territory and Federal governments. </w:t>
      </w:r>
    </w:p>
    <w:p w14:paraId="7E9EFD10" w14:textId="12808633" w:rsidR="007909EE" w:rsidRPr="00BD7CC4" w:rsidRDefault="007909EE" w:rsidP="00BD7CC4">
      <w:pPr>
        <w:rPr>
          <w:lang w:eastAsia="en-US"/>
        </w:rPr>
      </w:pPr>
      <w:r>
        <w:rPr>
          <w:rFonts w:ascii="Calibri" w:hAnsi="Calibri" w:cs="Calibri"/>
        </w:rPr>
        <w:t>ACCAN commissioned the</w:t>
      </w:r>
      <w:r>
        <w:rPr>
          <w:rFonts w:ascii="Calibri-Italic" w:hAnsi="Calibri-Italic" w:cs="Calibri-Italic"/>
        </w:rPr>
        <w:t xml:space="preserve"> </w:t>
      </w:r>
      <w:r w:rsidRPr="009A4682">
        <w:rPr>
          <w:rFonts w:ascii="Calibri-Italic" w:hAnsi="Calibri-Italic" w:cs="Calibri-Italic"/>
          <w:i/>
          <w:iCs/>
        </w:rPr>
        <w:t>Remote Indigenous Communications Review</w:t>
      </w:r>
      <w:r>
        <w:rPr>
          <w:rFonts w:ascii="Calibri-Italic" w:hAnsi="Calibri-Italic" w:cs="Calibri-Italic"/>
        </w:rPr>
        <w:t>, which found that there are pervasive and complex barriers that prevent many Indigenous people living in RICs from full or even partial digital engagement.</w:t>
      </w:r>
      <w:r>
        <w:rPr>
          <w:rStyle w:val="FootnoteReference"/>
          <w:rFonts w:ascii="Calibri-Italic" w:hAnsi="Calibri-Italic" w:cs="Calibri-Italic"/>
        </w:rPr>
        <w:footnoteReference w:id="17"/>
      </w:r>
      <w:r>
        <w:rPr>
          <w:rFonts w:ascii="Calibri-Italic" w:hAnsi="Calibri-Italic" w:cs="Calibri-Italic"/>
        </w:rPr>
        <w:t xml:space="preserve"> These barriers include:</w:t>
      </w:r>
    </w:p>
    <w:p w14:paraId="345F47F9" w14:textId="08912331" w:rsidR="007909EE" w:rsidRPr="00BD7CC4" w:rsidRDefault="007909EE" w:rsidP="00BD7CC4">
      <w:pPr>
        <w:pStyle w:val="ListParagraph"/>
        <w:numPr>
          <w:ilvl w:val="0"/>
          <w:numId w:val="18"/>
        </w:numPr>
        <w:rPr>
          <w:lang w:eastAsia="en-US"/>
        </w:rPr>
      </w:pPr>
      <w:r w:rsidRPr="00BD7CC4">
        <w:rPr>
          <w:lang w:eastAsia="en-US"/>
        </w:rPr>
        <w:t>Last</w:t>
      </w:r>
      <w:r w:rsidR="00BD7CC4">
        <w:rPr>
          <w:lang w:eastAsia="en-US"/>
        </w:rPr>
        <w:t>-</w:t>
      </w:r>
      <w:r w:rsidRPr="00BD7CC4">
        <w:rPr>
          <w:lang w:eastAsia="en-US"/>
        </w:rPr>
        <w:t>mile delivery to enable household or individual access</w:t>
      </w:r>
      <w:r w:rsidR="00CF295D">
        <w:rPr>
          <w:lang w:eastAsia="en-US"/>
        </w:rPr>
        <w:t>,</w:t>
      </w:r>
    </w:p>
    <w:p w14:paraId="4658EA5B" w14:textId="12AA3ECD" w:rsidR="007909EE" w:rsidRPr="00BD7CC4" w:rsidRDefault="007909EE" w:rsidP="00BD7CC4">
      <w:pPr>
        <w:pStyle w:val="ListParagraph"/>
        <w:numPr>
          <w:ilvl w:val="0"/>
          <w:numId w:val="18"/>
        </w:numPr>
        <w:rPr>
          <w:lang w:eastAsia="en-US"/>
        </w:rPr>
      </w:pPr>
      <w:r w:rsidRPr="00BD7CC4">
        <w:rPr>
          <w:lang w:eastAsia="en-US"/>
        </w:rPr>
        <w:t>Affordability of services</w:t>
      </w:r>
      <w:r w:rsidR="00CF295D">
        <w:rPr>
          <w:lang w:eastAsia="en-US"/>
        </w:rPr>
        <w:t>,</w:t>
      </w:r>
    </w:p>
    <w:p w14:paraId="5C238929" w14:textId="669F488D" w:rsidR="007909EE" w:rsidRPr="00BD7CC4" w:rsidRDefault="007909EE" w:rsidP="00BD7CC4">
      <w:pPr>
        <w:pStyle w:val="ListParagraph"/>
        <w:numPr>
          <w:ilvl w:val="0"/>
          <w:numId w:val="18"/>
        </w:numPr>
        <w:rPr>
          <w:lang w:eastAsia="en-US"/>
        </w:rPr>
      </w:pPr>
      <w:r w:rsidRPr="00BD7CC4">
        <w:rPr>
          <w:lang w:eastAsia="en-US"/>
        </w:rPr>
        <w:t>Improved quality and reliability of services</w:t>
      </w:r>
      <w:r w:rsidR="00CF295D">
        <w:rPr>
          <w:lang w:eastAsia="en-US"/>
        </w:rPr>
        <w:t>,</w:t>
      </w:r>
    </w:p>
    <w:p w14:paraId="5A51DD82" w14:textId="69A3B7A6" w:rsidR="007909EE" w:rsidRPr="00BD7CC4" w:rsidRDefault="007909EE" w:rsidP="00BD7CC4">
      <w:pPr>
        <w:pStyle w:val="ListParagraph"/>
        <w:numPr>
          <w:ilvl w:val="0"/>
          <w:numId w:val="18"/>
        </w:numPr>
        <w:rPr>
          <w:lang w:eastAsia="en-US"/>
        </w:rPr>
      </w:pPr>
      <w:r w:rsidRPr="00BD7CC4">
        <w:rPr>
          <w:lang w:eastAsia="en-US"/>
        </w:rPr>
        <w:t>Demand for increased broadband speeds and data limits, especially to enable use of streaming services and high-bandwidth applications</w:t>
      </w:r>
      <w:r w:rsidR="00CF295D">
        <w:rPr>
          <w:lang w:eastAsia="en-US"/>
        </w:rPr>
        <w:t>,</w:t>
      </w:r>
    </w:p>
    <w:p w14:paraId="11ABA87C" w14:textId="6C9240E2" w:rsidR="007909EE" w:rsidRPr="00BD7CC4" w:rsidRDefault="007909EE" w:rsidP="00BD7CC4">
      <w:pPr>
        <w:pStyle w:val="ListParagraph"/>
        <w:numPr>
          <w:ilvl w:val="0"/>
          <w:numId w:val="18"/>
        </w:numPr>
        <w:rPr>
          <w:lang w:eastAsia="en-US"/>
        </w:rPr>
      </w:pPr>
      <w:r w:rsidRPr="00BD7CC4">
        <w:rPr>
          <w:lang w:eastAsia="en-US"/>
        </w:rPr>
        <w:t>Providing community access facilities for those without personal devices</w:t>
      </w:r>
      <w:r w:rsidR="00CF295D">
        <w:rPr>
          <w:lang w:eastAsia="en-US"/>
        </w:rPr>
        <w:t>,</w:t>
      </w:r>
    </w:p>
    <w:p w14:paraId="016B51E0" w14:textId="667DFB39" w:rsidR="007909EE" w:rsidRPr="00BD7CC4" w:rsidRDefault="007909EE" w:rsidP="00BD7CC4">
      <w:pPr>
        <w:pStyle w:val="ListParagraph"/>
        <w:numPr>
          <w:ilvl w:val="0"/>
          <w:numId w:val="18"/>
        </w:numPr>
        <w:rPr>
          <w:lang w:eastAsia="en-US"/>
        </w:rPr>
      </w:pPr>
      <w:r w:rsidRPr="00BD7CC4">
        <w:rPr>
          <w:lang w:eastAsia="en-US"/>
        </w:rPr>
        <w:t>Timely technical support and effective response times for installation and repair of equipment</w:t>
      </w:r>
      <w:r w:rsidR="00CF295D">
        <w:rPr>
          <w:lang w:eastAsia="en-US"/>
        </w:rPr>
        <w:t>,</w:t>
      </w:r>
    </w:p>
    <w:p w14:paraId="0D30B407" w14:textId="5F5CCF01" w:rsidR="007909EE" w:rsidRPr="00BD7CC4" w:rsidRDefault="007909EE" w:rsidP="00BD7CC4">
      <w:pPr>
        <w:pStyle w:val="ListParagraph"/>
        <w:numPr>
          <w:ilvl w:val="0"/>
          <w:numId w:val="18"/>
        </w:numPr>
        <w:rPr>
          <w:lang w:eastAsia="en-US"/>
        </w:rPr>
      </w:pPr>
      <w:r w:rsidRPr="00BD7CC4">
        <w:rPr>
          <w:lang w:eastAsia="en-US"/>
        </w:rPr>
        <w:t>Appropriate IT systems to address congestion and latency for remote servers and two-way high bandwidth applications such as telehealth</w:t>
      </w:r>
      <w:r w:rsidR="00CF295D">
        <w:rPr>
          <w:lang w:eastAsia="en-US"/>
        </w:rPr>
        <w:t>,</w:t>
      </w:r>
    </w:p>
    <w:p w14:paraId="2077261F" w14:textId="33CF746F" w:rsidR="007909EE" w:rsidRPr="00BD7CC4" w:rsidRDefault="007909EE" w:rsidP="00BD7CC4">
      <w:pPr>
        <w:pStyle w:val="ListParagraph"/>
        <w:numPr>
          <w:ilvl w:val="0"/>
          <w:numId w:val="18"/>
        </w:numPr>
        <w:rPr>
          <w:lang w:eastAsia="en-US"/>
        </w:rPr>
      </w:pPr>
      <w:r w:rsidRPr="00BD7CC4">
        <w:rPr>
          <w:lang w:eastAsia="en-US"/>
        </w:rPr>
        <w:t>Digital skills and cyber-security issues</w:t>
      </w:r>
      <w:r w:rsidR="00CF295D">
        <w:rPr>
          <w:lang w:eastAsia="en-US"/>
        </w:rPr>
        <w:t>,</w:t>
      </w:r>
    </w:p>
    <w:p w14:paraId="15FE2D5F" w14:textId="104174AE" w:rsidR="007909EE" w:rsidRPr="00BD7CC4" w:rsidRDefault="007909EE" w:rsidP="00BD7CC4">
      <w:pPr>
        <w:pStyle w:val="ListParagraph"/>
        <w:numPr>
          <w:ilvl w:val="0"/>
          <w:numId w:val="18"/>
        </w:numPr>
        <w:rPr>
          <w:lang w:eastAsia="en-US"/>
        </w:rPr>
      </w:pPr>
      <w:r w:rsidRPr="00BD7CC4">
        <w:rPr>
          <w:lang w:eastAsia="en-US"/>
        </w:rPr>
        <w:lastRenderedPageBreak/>
        <w:t>Accessibility of online services for people with limited English/text literacy or disabilities</w:t>
      </w:r>
      <w:r w:rsidR="00CF295D">
        <w:rPr>
          <w:lang w:eastAsia="en-US"/>
        </w:rPr>
        <w:t>, and</w:t>
      </w:r>
      <w:bookmarkStart w:id="1" w:name="_GoBack"/>
      <w:bookmarkEnd w:id="1"/>
    </w:p>
    <w:p w14:paraId="531F56E3" w14:textId="77777777" w:rsidR="007909EE" w:rsidRPr="00BD7CC4" w:rsidRDefault="007909EE" w:rsidP="00BD7CC4">
      <w:pPr>
        <w:pStyle w:val="ListParagraph"/>
        <w:numPr>
          <w:ilvl w:val="0"/>
          <w:numId w:val="18"/>
        </w:numPr>
        <w:rPr>
          <w:lang w:eastAsia="en-US"/>
        </w:rPr>
      </w:pPr>
      <w:r w:rsidRPr="00BD7CC4">
        <w:rPr>
          <w:lang w:eastAsia="en-US"/>
        </w:rPr>
        <w:t>Cultural and contextual awareness of service providers working with remote communities.</w:t>
      </w:r>
    </w:p>
    <w:p w14:paraId="6CB1B686" w14:textId="071306B6" w:rsidR="007909EE" w:rsidRDefault="00251FBC" w:rsidP="00251FBC">
      <w:pPr>
        <w:pStyle w:val="Recommendation"/>
      </w:pPr>
      <w:r>
        <w:t xml:space="preserve">The ABAC should </w:t>
      </w:r>
      <w:r w:rsidR="00E61F32">
        <w:t>consider strategies to support digital participation in remote Indigenous communities</w:t>
      </w:r>
      <w:r>
        <w:t xml:space="preserve"> </w:t>
      </w:r>
      <w:r w:rsidR="004E767C">
        <w:t xml:space="preserve">to ensure that these communities do not miss out on the economic benefits associated with full connectivity. </w:t>
      </w:r>
    </w:p>
    <w:p w14:paraId="32CEE855" w14:textId="414CBAEB" w:rsidR="007909EE" w:rsidRDefault="00251FBC" w:rsidP="00251FBC">
      <w:pPr>
        <w:pStyle w:val="Heading1"/>
      </w:pPr>
      <w:r>
        <w:t>Closing comments</w:t>
      </w:r>
    </w:p>
    <w:p w14:paraId="6CF58A86" w14:textId="5DE91D5A" w:rsidR="004E767C" w:rsidRDefault="004E767C" w:rsidP="004E767C">
      <w:pPr>
        <w:pStyle w:val="BodyText1"/>
        <w:rPr>
          <w:rFonts w:asciiTheme="minorHAnsi" w:hAnsiTheme="minorHAnsi" w:cstheme="minorHAnsi"/>
        </w:rPr>
      </w:pPr>
      <w:r>
        <w:rPr>
          <w:rFonts w:asciiTheme="minorHAnsi" w:hAnsiTheme="minorHAnsi" w:cstheme="minorHAnsi"/>
        </w:rPr>
        <w:t xml:space="preserve">The ABAC has been tasked with </w:t>
      </w:r>
      <w:r w:rsidRPr="004E767C">
        <w:rPr>
          <w:rFonts w:asciiTheme="minorHAnsi" w:hAnsiTheme="minorHAnsi" w:cstheme="minorHAnsi"/>
        </w:rPr>
        <w:t>explor</w:t>
      </w:r>
      <w:r>
        <w:rPr>
          <w:rFonts w:asciiTheme="minorHAnsi" w:hAnsiTheme="minorHAnsi" w:cstheme="minorHAnsi"/>
        </w:rPr>
        <w:t>ing</w:t>
      </w:r>
      <w:r w:rsidRPr="004E767C">
        <w:rPr>
          <w:rFonts w:asciiTheme="minorHAnsi" w:hAnsiTheme="minorHAnsi" w:cstheme="minorHAnsi"/>
        </w:rPr>
        <w:t xml:space="preserve"> and promot</w:t>
      </w:r>
      <w:r>
        <w:rPr>
          <w:rFonts w:asciiTheme="minorHAnsi" w:hAnsiTheme="minorHAnsi" w:cstheme="minorHAnsi"/>
        </w:rPr>
        <w:t>ing the</w:t>
      </w:r>
      <w:r w:rsidRPr="004E767C">
        <w:rPr>
          <w:rFonts w:asciiTheme="minorHAnsi" w:hAnsiTheme="minorHAnsi" w:cstheme="minorHAnsi"/>
        </w:rPr>
        <w:t xml:space="preserve"> ways </w:t>
      </w:r>
      <w:r>
        <w:rPr>
          <w:rFonts w:asciiTheme="minorHAnsi" w:hAnsiTheme="minorHAnsi" w:cstheme="minorHAnsi"/>
        </w:rPr>
        <w:t>in which</w:t>
      </w:r>
      <w:r w:rsidRPr="004E767C">
        <w:rPr>
          <w:rFonts w:asciiTheme="minorHAnsi" w:hAnsiTheme="minorHAnsi" w:cstheme="minorHAnsi"/>
        </w:rPr>
        <w:t xml:space="preserve"> high-speed </w:t>
      </w:r>
      <w:r>
        <w:rPr>
          <w:rFonts w:asciiTheme="minorHAnsi" w:hAnsiTheme="minorHAnsi" w:cstheme="minorHAnsi"/>
        </w:rPr>
        <w:t xml:space="preserve">broadband </w:t>
      </w:r>
      <w:r w:rsidRPr="004E767C">
        <w:rPr>
          <w:rFonts w:asciiTheme="minorHAnsi" w:hAnsiTheme="minorHAnsi" w:cstheme="minorHAnsi"/>
        </w:rPr>
        <w:t xml:space="preserve">networks can lift Australia's economic </w:t>
      </w:r>
      <w:r>
        <w:rPr>
          <w:rFonts w:asciiTheme="minorHAnsi" w:hAnsiTheme="minorHAnsi" w:cstheme="minorHAnsi"/>
        </w:rPr>
        <w:t>productivity</w:t>
      </w:r>
      <w:r w:rsidRPr="004E767C">
        <w:rPr>
          <w:rFonts w:asciiTheme="minorHAnsi" w:hAnsiTheme="minorHAnsi" w:cstheme="minorHAnsi"/>
        </w:rPr>
        <w:t xml:space="preserve"> and the welfare of </w:t>
      </w:r>
      <w:r>
        <w:rPr>
          <w:rFonts w:asciiTheme="minorHAnsi" w:hAnsiTheme="minorHAnsi" w:cstheme="minorHAnsi"/>
        </w:rPr>
        <w:t>its people, and supporting Australians to adopt connectivity.</w:t>
      </w:r>
      <w:r>
        <w:rPr>
          <w:rStyle w:val="FootnoteReference"/>
          <w:rFonts w:asciiTheme="minorHAnsi" w:hAnsiTheme="minorHAnsi" w:cstheme="minorHAnsi"/>
        </w:rPr>
        <w:footnoteReference w:id="18"/>
      </w:r>
      <w:r>
        <w:rPr>
          <w:rFonts w:asciiTheme="minorHAnsi" w:hAnsiTheme="minorHAnsi" w:cstheme="minorHAnsi"/>
        </w:rPr>
        <w:t xml:space="preserve"> </w:t>
      </w:r>
      <w:r>
        <w:rPr>
          <w:rStyle w:val="FootnoteReference"/>
          <w:rFonts w:asciiTheme="minorHAnsi" w:hAnsiTheme="minorHAnsi" w:cstheme="minorHAnsi"/>
        </w:rPr>
        <w:footnoteReference w:id="19"/>
      </w:r>
      <w:r>
        <w:rPr>
          <w:rFonts w:asciiTheme="minorHAnsi" w:hAnsiTheme="minorHAnsi" w:cstheme="minorHAnsi"/>
        </w:rPr>
        <w:t xml:space="preserve"> </w:t>
      </w:r>
      <w:r w:rsidR="001940A3">
        <w:rPr>
          <w:rFonts w:asciiTheme="minorHAnsi" w:hAnsiTheme="minorHAnsi" w:cstheme="minorHAnsi"/>
        </w:rPr>
        <w:t xml:space="preserve">Essential to this task is addressing the many barriers that prevent digital participation </w:t>
      </w:r>
      <w:r w:rsidR="00743363">
        <w:rPr>
          <w:rFonts w:asciiTheme="minorHAnsi" w:hAnsiTheme="minorHAnsi" w:cstheme="minorHAnsi"/>
        </w:rPr>
        <w:t>and</w:t>
      </w:r>
      <w:r w:rsidR="001940A3">
        <w:rPr>
          <w:rFonts w:asciiTheme="minorHAnsi" w:hAnsiTheme="minorHAnsi" w:cstheme="minorHAnsi"/>
        </w:rPr>
        <w:t xml:space="preserve"> curb the potential economic benefits of connectivity. </w:t>
      </w:r>
      <w:r w:rsidR="00743363">
        <w:rPr>
          <w:rFonts w:asciiTheme="minorHAnsi" w:hAnsiTheme="minorHAnsi" w:cstheme="minorHAnsi"/>
        </w:rPr>
        <w:t xml:space="preserve">ACCAN believes that by incorporating our recommendations, the ABAC’s Future Work Program will effectively support increased digital participation and enhance economic output through the COVID-19 recovery and beyond.  </w:t>
      </w:r>
    </w:p>
    <w:p w14:paraId="784BD793" w14:textId="24614563" w:rsidR="00414346" w:rsidRDefault="00414346" w:rsidP="004E767C">
      <w:pPr>
        <w:pStyle w:val="BodyText1"/>
        <w:rPr>
          <w:rFonts w:asciiTheme="minorHAnsi" w:hAnsiTheme="minorHAnsi" w:cstheme="minorHAnsi"/>
        </w:rPr>
      </w:pPr>
      <w:r>
        <w:rPr>
          <w:rFonts w:asciiTheme="minorHAnsi" w:hAnsiTheme="minorHAnsi" w:cstheme="minorHAnsi"/>
        </w:rPr>
        <w:t xml:space="preserve">Please get in touch on 02 9288 4000 or at </w:t>
      </w:r>
      <w:hyperlink r:id="rId9" w:history="1">
        <w:r w:rsidRPr="003228BB">
          <w:rPr>
            <w:rStyle w:val="Hyperlink"/>
            <w:rFonts w:asciiTheme="minorHAnsi" w:hAnsiTheme="minorHAnsi" w:cstheme="minorHAnsi"/>
          </w:rPr>
          <w:t>Rebekah.Sarkoezy@accan.org.au</w:t>
        </w:r>
      </w:hyperlink>
      <w:r>
        <w:rPr>
          <w:rFonts w:asciiTheme="minorHAnsi" w:hAnsiTheme="minorHAnsi" w:cstheme="minorHAnsi"/>
        </w:rPr>
        <w:t xml:space="preserve"> </w:t>
      </w:r>
      <w:r w:rsidR="00743363">
        <w:rPr>
          <w:rFonts w:asciiTheme="minorHAnsi" w:hAnsiTheme="minorHAnsi" w:cstheme="minorHAnsi"/>
        </w:rPr>
        <w:t xml:space="preserve">if you wish to discuss our feedback further with us. </w:t>
      </w:r>
    </w:p>
    <w:p w14:paraId="2B1AD855" w14:textId="58BDFCD6" w:rsidR="00BB5B80" w:rsidRDefault="00BB5B80" w:rsidP="00BB5B80">
      <w:pPr>
        <w:pStyle w:val="BodyText1"/>
        <w:rPr>
          <w:rFonts w:asciiTheme="minorHAnsi" w:hAnsiTheme="minorHAnsi" w:cstheme="minorHAnsi"/>
        </w:rPr>
      </w:pPr>
      <w:r>
        <w:rPr>
          <w:rFonts w:asciiTheme="minorHAnsi" w:hAnsiTheme="minorHAnsi" w:cstheme="minorHAnsi"/>
        </w:rPr>
        <w:t xml:space="preserve">Sincerely, </w:t>
      </w:r>
    </w:p>
    <w:p w14:paraId="0E95E576" w14:textId="657D557E" w:rsidR="00B779DA" w:rsidRPr="00AB1ACA" w:rsidRDefault="00BB5B80" w:rsidP="00BB5B80">
      <w:pPr>
        <w:pStyle w:val="BodyText1"/>
        <w:rPr>
          <w:rFonts w:asciiTheme="minorHAnsi" w:hAnsiTheme="minorHAnsi" w:cstheme="minorHAnsi"/>
        </w:rPr>
      </w:pPr>
      <w:r>
        <w:rPr>
          <w:rFonts w:asciiTheme="minorHAnsi" w:hAnsiTheme="minorHAnsi" w:cstheme="minorHAnsi"/>
        </w:rPr>
        <w:t>Rebekah Sarkoezy</w:t>
      </w:r>
      <w:r>
        <w:rPr>
          <w:rFonts w:asciiTheme="minorHAnsi" w:hAnsiTheme="minorHAnsi" w:cstheme="minorHAnsi"/>
        </w:rPr>
        <w:br/>
        <w:t>Policy Officer</w:t>
      </w:r>
    </w:p>
    <w:sectPr w:rsidR="00B779DA" w:rsidRPr="00AB1ACA" w:rsidSect="000D7545">
      <w:headerReference w:type="default"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17DF8" w14:textId="77777777" w:rsidR="004A4EC6" w:rsidRDefault="004A4EC6" w:rsidP="00C7127B">
      <w:pPr>
        <w:spacing w:after="0" w:line="240" w:lineRule="auto"/>
      </w:pPr>
      <w:r>
        <w:separator/>
      </w:r>
    </w:p>
  </w:endnote>
  <w:endnote w:type="continuationSeparator" w:id="0">
    <w:p w14:paraId="0FA77D22" w14:textId="77777777" w:rsidR="004A4EC6" w:rsidRDefault="004A4EC6" w:rsidP="00C7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3C021" w14:textId="77777777" w:rsidR="000D7545" w:rsidRPr="00E05115" w:rsidRDefault="000D7545" w:rsidP="000D7545">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Pr>
        <w:noProof/>
      </w:rPr>
      <w:t>2</w:t>
    </w:r>
    <w:r w:rsidRPr="00C4251E">
      <w:rPr>
        <w:noProof/>
      </w:rPr>
      <w:fldChar w:fldCharType="end"/>
    </w:r>
  </w:p>
  <w:p w14:paraId="3B2E8370" w14:textId="77777777" w:rsidR="000D7545" w:rsidRDefault="000D7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A074" w14:textId="77777777" w:rsidR="00C7127B" w:rsidRDefault="00C7127B">
    <w:pPr>
      <w:pStyle w:val="Footer"/>
    </w:pPr>
    <w:r>
      <w:rPr>
        <w:noProof/>
      </w:rPr>
      <mc:AlternateContent>
        <mc:Choice Requires="wpg">
          <w:drawing>
            <wp:anchor distT="0" distB="0" distL="114300" distR="114300" simplePos="0" relativeHeight="251661312" behindDoc="1" locked="0" layoutInCell="1" allowOverlap="1" wp14:anchorId="2D2030CC" wp14:editId="46FCCF23">
              <wp:simplePos x="0" y="0"/>
              <wp:positionH relativeFrom="column">
                <wp:posOffset>-624840</wp:posOffset>
              </wp:positionH>
              <wp:positionV relativeFrom="paragraph">
                <wp:posOffset>-759460</wp:posOffset>
              </wp:positionV>
              <wp:extent cx="6971664" cy="1473199"/>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6971664" cy="1473199"/>
                        <a:chOff x="-49543" y="-160097"/>
                        <a:chExt cx="6971664" cy="1382617"/>
                      </a:xfrm>
                    </wpg:grpSpPr>
                    <wps:wsp>
                      <wps:cNvPr id="2" name="Text Box 2"/>
                      <wps:cNvSpPr txBox="1">
                        <a:spLocks noChangeArrowheads="1"/>
                      </wps:cNvSpPr>
                      <wps:spPr bwMode="auto">
                        <a:xfrm>
                          <a:off x="-49543" y="-160097"/>
                          <a:ext cx="6971664" cy="1382617"/>
                        </a:xfrm>
                        <a:prstGeom prst="rect">
                          <a:avLst/>
                        </a:prstGeom>
                        <a:noFill/>
                        <a:ln w="9525">
                          <a:noFill/>
                          <a:miter lim="800000"/>
                          <a:headEnd/>
                          <a:tailEnd/>
                        </a:ln>
                      </wps:spPr>
                      <wps:txbx>
                        <w:txbxContent>
                          <w:p w14:paraId="6BA34110" w14:textId="77777777" w:rsidR="00C7127B" w:rsidRPr="00E05115" w:rsidRDefault="00C7127B" w:rsidP="00C7127B">
                            <w:pPr>
                              <w:spacing w:after="0"/>
                              <w:rPr>
                                <w:color w:val="23B0E6"/>
                              </w:rPr>
                            </w:pPr>
                            <w:r w:rsidRPr="00E05115">
                              <w:rPr>
                                <w:color w:val="23B0E6"/>
                              </w:rPr>
                              <w:t>Australian Communications Consumer Action Network (ACCAN)</w:t>
                            </w:r>
                          </w:p>
                          <w:p w14:paraId="7103EA5C" w14:textId="77777777" w:rsidR="00C7127B" w:rsidRDefault="00C7127B" w:rsidP="00C7127B">
                            <w:pPr>
                              <w:spacing w:after="0"/>
                              <w:rPr>
                                <w:i/>
                                <w:color w:val="23B0E6"/>
                              </w:rPr>
                            </w:pPr>
                            <w:r w:rsidRPr="00E05115">
                              <w:rPr>
                                <w:i/>
                                <w:color w:val="23B0E6"/>
                              </w:rPr>
                              <w:t xml:space="preserve">Australia’s peak </w:t>
                            </w:r>
                            <w:r>
                              <w:rPr>
                                <w:i/>
                                <w:color w:val="23B0E6"/>
                              </w:rPr>
                              <w:t>body representing communications consumers</w:t>
                            </w:r>
                          </w:p>
                          <w:p w14:paraId="3E42CCD3" w14:textId="77777777" w:rsidR="00C7127B" w:rsidRPr="00E05115" w:rsidRDefault="00C7127B" w:rsidP="00C7127B">
                            <w:pPr>
                              <w:spacing w:after="0"/>
                              <w:rPr>
                                <w:i/>
                                <w:color w:val="23B0E6"/>
                              </w:rPr>
                            </w:pPr>
                          </w:p>
                          <w:p w14:paraId="23B888CE" w14:textId="77777777" w:rsidR="00C7127B" w:rsidRDefault="00C7127B" w:rsidP="00C7127B">
                            <w:pPr>
                              <w:spacing w:after="0"/>
                            </w:pPr>
                            <w:r>
                              <w:t>PO Box 639, Broadway NSW 2007</w:t>
                            </w:r>
                          </w:p>
                          <w:p w14:paraId="79650B9E" w14:textId="77777777" w:rsidR="00C7127B" w:rsidRDefault="00C7127B" w:rsidP="00C7127B">
                            <w:pPr>
                              <w:spacing w:after="0"/>
                            </w:pPr>
                            <w:r>
                              <w:t xml:space="preserve">Tel: (02) 9288 4000 | Fax: (02) 9288 4019 | Contact us through the </w:t>
                            </w:r>
                            <w:hyperlink r:id="rId1" w:history="1">
                              <w:r w:rsidRPr="00FE6EAF">
                                <w:rPr>
                                  <w:rStyle w:val="Hyperlink"/>
                                </w:rPr>
                                <w:t>National Relay Service</w:t>
                              </w:r>
                            </w:hyperlink>
                          </w:p>
                          <w:p w14:paraId="347BA2DC" w14:textId="77777777" w:rsidR="00C7127B" w:rsidRPr="00E05115" w:rsidRDefault="00C7127B" w:rsidP="00C7127B">
                            <w:pPr>
                              <w:spacing w:after="0"/>
                              <w:rPr>
                                <w:color w:val="23B0E6"/>
                              </w:rPr>
                            </w:pPr>
                            <w:r w:rsidRPr="00E05115">
                              <w:rPr>
                                <w:color w:val="23B0E6"/>
                              </w:rPr>
                              <w:t>www.accan.org.au | info@accan.org.au | twitter: @ACCAN_AU</w:t>
                            </w:r>
                            <w:r>
                              <w:rPr>
                                <w:color w:val="23B0E6"/>
                              </w:rPr>
                              <w:t xml:space="preserve"> | www.facebook.com/accanau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D2030CC" id="Group 3" o:spid="_x0000_s1026" style="position:absolute;margin-left:-49.2pt;margin-top:-59.8pt;width:548.95pt;height:116pt;z-index:-251655168;mso-width-relative:margin;mso-height-relative:margin" coordorigin="-495,-1600" coordsize="69716,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">
              <v:shapetype id="_x0000_t202" coordsize="21600,21600" o:spt="202" path="m,l,21600r21600,l21600,xe">
                <v:stroke joinstyle="miter"/>
                <v:path gradientshapeok="t" o:connecttype="rect"/>
              </v:shapetype>
              <v:shape id="Text Box 2" o:spid="_x0000_s1027" type="#_x0000_t202" style="position:absolute;left:-495;top:-1600;width:69716;height:13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6BA34110" w14:textId="77777777" w:rsidR="00C7127B" w:rsidRPr="00E05115" w:rsidRDefault="00C7127B" w:rsidP="00C7127B">
                      <w:pPr>
                        <w:spacing w:after="0"/>
                        <w:rPr>
                          <w:color w:val="23B0E6"/>
                        </w:rPr>
                      </w:pPr>
                      <w:r w:rsidRPr="00E05115">
                        <w:rPr>
                          <w:color w:val="23B0E6"/>
                        </w:rPr>
                        <w:t>Australian Communications Consumer Action Network (ACCAN)</w:t>
                      </w:r>
                    </w:p>
                    <w:p w14:paraId="7103EA5C" w14:textId="77777777" w:rsidR="00C7127B" w:rsidRDefault="00C7127B" w:rsidP="00C7127B">
                      <w:pPr>
                        <w:spacing w:after="0"/>
                        <w:rPr>
                          <w:i/>
                          <w:color w:val="23B0E6"/>
                        </w:rPr>
                      </w:pPr>
                      <w:r w:rsidRPr="00E05115">
                        <w:rPr>
                          <w:i/>
                          <w:color w:val="23B0E6"/>
                        </w:rPr>
                        <w:t xml:space="preserve">Australia’s peak </w:t>
                      </w:r>
                      <w:r>
                        <w:rPr>
                          <w:i/>
                          <w:color w:val="23B0E6"/>
                        </w:rPr>
                        <w:t>body representing communications consumers</w:t>
                      </w:r>
                    </w:p>
                    <w:p w14:paraId="3E42CCD3" w14:textId="77777777" w:rsidR="00C7127B" w:rsidRPr="00E05115" w:rsidRDefault="00C7127B" w:rsidP="00C7127B">
                      <w:pPr>
                        <w:spacing w:after="0"/>
                        <w:rPr>
                          <w:i/>
                          <w:color w:val="23B0E6"/>
                        </w:rPr>
                      </w:pPr>
                    </w:p>
                    <w:p w14:paraId="23B888CE" w14:textId="77777777" w:rsidR="00C7127B" w:rsidRDefault="00C7127B" w:rsidP="00C7127B">
                      <w:pPr>
                        <w:spacing w:after="0"/>
                      </w:pPr>
                      <w:r>
                        <w:t>PO Box 639, Broadway NSW 2007</w:t>
                      </w:r>
                    </w:p>
                    <w:p w14:paraId="79650B9E" w14:textId="77777777" w:rsidR="00C7127B" w:rsidRDefault="00C7127B" w:rsidP="00C7127B">
                      <w:pPr>
                        <w:spacing w:after="0"/>
                      </w:pPr>
                      <w:r>
                        <w:t xml:space="preserve">Tel: (02) 9288 4000 | Fax: (02) 9288 4019 | Contact us through the </w:t>
                      </w:r>
                      <w:hyperlink r:id="rId2" w:history="1">
                        <w:r w:rsidRPr="00FE6EAF">
                          <w:rPr>
                            <w:rStyle w:val="Hyperlink"/>
                          </w:rPr>
                          <w:t>National Relay Service</w:t>
                        </w:r>
                      </w:hyperlink>
                    </w:p>
                    <w:p w14:paraId="347BA2DC" w14:textId="77777777" w:rsidR="00C7127B" w:rsidRPr="00E05115" w:rsidRDefault="00C7127B" w:rsidP="00C7127B">
                      <w:pPr>
                        <w:spacing w:after="0"/>
                        <w:rPr>
                          <w:color w:val="23B0E6"/>
                        </w:rPr>
                      </w:pPr>
                      <w:r w:rsidRPr="00E05115">
                        <w:rPr>
                          <w:color w:val="23B0E6"/>
                        </w:rPr>
                        <w:t>www.accan.org.au | info@accan.org.au | twitter: @ACCAN_AU</w:t>
                      </w:r>
                      <w:r>
                        <w:rPr>
                          <w:color w:val="23B0E6"/>
                        </w:rPr>
                        <w:t xml:space="preserve"> | www.facebook.com/accanau</w:t>
                      </w:r>
                    </w:p>
                  </w:txbxContent>
                </v:textbox>
              </v:shape>
              <v:line id="Straight Connector 1" o:spid="_x0000_s1028" style="position:absolute;visibility:visible;mso-wrap-style:square" from="307,3166" to="67317,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" strokecolor="#23b0e6" strokeweight="3pt"/>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6B27E" w14:textId="77777777" w:rsidR="004A4EC6" w:rsidRDefault="004A4EC6" w:rsidP="00C7127B">
      <w:pPr>
        <w:spacing w:after="0" w:line="240" w:lineRule="auto"/>
      </w:pPr>
      <w:r>
        <w:separator/>
      </w:r>
    </w:p>
  </w:footnote>
  <w:footnote w:type="continuationSeparator" w:id="0">
    <w:p w14:paraId="590B4C17" w14:textId="77777777" w:rsidR="004A4EC6" w:rsidRDefault="004A4EC6" w:rsidP="00C7127B">
      <w:pPr>
        <w:spacing w:after="0" w:line="240" w:lineRule="auto"/>
      </w:pPr>
      <w:r>
        <w:continuationSeparator/>
      </w:r>
    </w:p>
  </w:footnote>
  <w:footnote w:id="1">
    <w:p w14:paraId="3A47EB0C" w14:textId="46112473" w:rsidR="00AF1E6D" w:rsidRPr="00AF1E6D" w:rsidRDefault="00AF1E6D">
      <w:pPr>
        <w:pStyle w:val="FootnoteText"/>
        <w:rPr>
          <w:lang w:val="en-US"/>
        </w:rPr>
      </w:pPr>
      <w:r>
        <w:rPr>
          <w:rStyle w:val="FootnoteReference"/>
        </w:rPr>
        <w:footnoteRef/>
      </w:r>
      <w:r>
        <w:t xml:space="preserve"> Infrastructure Australia 2019, </w:t>
      </w:r>
      <w:r>
        <w:rPr>
          <w:i/>
          <w:iCs/>
        </w:rPr>
        <w:t>Australian Infrastructure Audit – Telecommunications,</w:t>
      </w:r>
      <w:r>
        <w:t xml:space="preserve"> </w:t>
      </w:r>
      <w:hyperlink r:id="rId1" w:history="1">
        <w:r w:rsidRPr="00E86C80">
          <w:rPr>
            <w:rStyle w:val="Hyperlink"/>
          </w:rPr>
          <w:t>https://www.infrastructureaustralia.gov.au/australian-infrastructure-audit-2019-telecommunications</w:t>
        </w:r>
      </w:hyperlink>
      <w:r>
        <w:t xml:space="preserve"> </w:t>
      </w:r>
    </w:p>
  </w:footnote>
  <w:footnote w:id="2">
    <w:p w14:paraId="5BAAD3E5" w14:textId="01343EFA" w:rsidR="00F35836" w:rsidRPr="00F35836" w:rsidRDefault="00F35836">
      <w:pPr>
        <w:pStyle w:val="FootnoteText"/>
        <w:rPr>
          <w:lang w:val="en-US"/>
        </w:rPr>
      </w:pPr>
      <w:r>
        <w:rPr>
          <w:rStyle w:val="FootnoteReference"/>
        </w:rPr>
        <w:footnoteRef/>
      </w:r>
      <w:r>
        <w:t xml:space="preserve"> Business NSW 2020, </w:t>
      </w:r>
      <w:r w:rsidRPr="00F35836">
        <w:rPr>
          <w:i/>
          <w:iCs/>
        </w:rPr>
        <w:t>Telecommunications Survey</w:t>
      </w:r>
      <w:r>
        <w:t xml:space="preserve">, </w:t>
      </w:r>
      <w:hyperlink r:id="rId2" w:history="1">
        <w:r w:rsidR="00F73AAF" w:rsidRPr="00EA2EAC">
          <w:rPr>
            <w:rStyle w:val="Hyperlink"/>
          </w:rPr>
          <w:t>https://www.businessnsw.com/content/dam/nswbc/businessnsw/pdf/Telecommunications%20Survey;%20December%202020.pdf</w:t>
        </w:r>
      </w:hyperlink>
      <w:r w:rsidR="00F73AAF">
        <w:t xml:space="preserve"> </w:t>
      </w:r>
    </w:p>
  </w:footnote>
  <w:footnote w:id="3">
    <w:p w14:paraId="41D09355" w14:textId="6BE29CB2" w:rsidR="00F35836" w:rsidRPr="00F35836" w:rsidRDefault="00F35836">
      <w:pPr>
        <w:pStyle w:val="FootnoteText"/>
        <w:rPr>
          <w:lang w:val="en-US"/>
        </w:rPr>
      </w:pPr>
      <w:r>
        <w:rPr>
          <w:rStyle w:val="FootnoteReference"/>
        </w:rPr>
        <w:footnoteRef/>
      </w:r>
      <w:r>
        <w:t xml:space="preserve"> ACCAN 2020, </w:t>
      </w:r>
      <w:r w:rsidRPr="00F35836">
        <w:rPr>
          <w:i/>
          <w:iCs/>
        </w:rPr>
        <w:t>Telco service essential to small business</w:t>
      </w:r>
      <w:r>
        <w:t xml:space="preserve">, media release, </w:t>
      </w:r>
      <w:hyperlink r:id="rId3" w:history="1">
        <w:r w:rsidR="00F73AAF" w:rsidRPr="00EA2EAC">
          <w:rPr>
            <w:rStyle w:val="Hyperlink"/>
          </w:rPr>
          <w:t>https://accan.org.au/media-centre/hot-issues/1819-telco-service-essential-to-small-business</w:t>
        </w:r>
      </w:hyperlink>
      <w:r w:rsidR="00F73AAF">
        <w:t xml:space="preserve"> </w:t>
      </w:r>
    </w:p>
  </w:footnote>
  <w:footnote w:id="4">
    <w:p w14:paraId="0253F675" w14:textId="57118B4E" w:rsidR="00F35836" w:rsidRPr="00F35836" w:rsidRDefault="00F35836">
      <w:pPr>
        <w:pStyle w:val="FootnoteText"/>
        <w:rPr>
          <w:lang w:val="en-US"/>
        </w:rPr>
      </w:pPr>
      <w:r>
        <w:rPr>
          <w:rStyle w:val="FootnoteReference"/>
        </w:rPr>
        <w:footnoteRef/>
      </w:r>
      <w:r>
        <w:t xml:space="preserve"> </w:t>
      </w:r>
      <w:r w:rsidR="00D47824">
        <w:t xml:space="preserve">The </w:t>
      </w:r>
      <w:r>
        <w:rPr>
          <w:lang w:val="en-US"/>
        </w:rPr>
        <w:t xml:space="preserve">CVC, or Connectivity Virtual Circuit, is the </w:t>
      </w:r>
      <w:r w:rsidR="00D47824">
        <w:rPr>
          <w:lang w:val="en-US"/>
        </w:rPr>
        <w:t xml:space="preserve">amount </w:t>
      </w:r>
      <w:r>
        <w:rPr>
          <w:lang w:val="en-US"/>
        </w:rPr>
        <w:t xml:space="preserve">bandwidth purchased </w:t>
      </w:r>
      <w:r w:rsidR="00D47824">
        <w:rPr>
          <w:lang w:val="en-US"/>
        </w:rPr>
        <w:t xml:space="preserve">by a retail service provider. NBN Co announced it would allocate additional CVC to providers to assist them cope with heavy traffic due to increasing numbers of </w:t>
      </w:r>
      <w:r w:rsidR="003E1069">
        <w:rPr>
          <w:lang w:val="en-US"/>
        </w:rPr>
        <w:t>people</w:t>
      </w:r>
      <w:r w:rsidR="00D47824">
        <w:rPr>
          <w:lang w:val="en-US"/>
        </w:rPr>
        <w:t xml:space="preserve"> working from home. </w:t>
      </w:r>
    </w:p>
  </w:footnote>
  <w:footnote w:id="5">
    <w:p w14:paraId="3E25BFAF" w14:textId="5CD2A9FF" w:rsidR="00F85DBC" w:rsidRPr="004B3F22" w:rsidRDefault="00F85DBC">
      <w:pPr>
        <w:pStyle w:val="FootnoteText"/>
        <w:rPr>
          <w:lang w:val="en-US"/>
        </w:rPr>
      </w:pPr>
      <w:r>
        <w:rPr>
          <w:rStyle w:val="FootnoteReference"/>
        </w:rPr>
        <w:footnoteRef/>
      </w:r>
      <w:r>
        <w:t xml:space="preserve"> NBNCo 2020, </w:t>
      </w:r>
      <w:r w:rsidRPr="004B3F22">
        <w:rPr>
          <w:i/>
          <w:iCs/>
        </w:rPr>
        <w:t>NBN Co creates $150 million COVID-19 relief and assistance package</w:t>
      </w:r>
      <w:r>
        <w:t xml:space="preserve">, media release, </w:t>
      </w:r>
      <w:hyperlink r:id="rId4" w:history="1">
        <w:r w:rsidR="00CF295D" w:rsidRPr="005C4328">
          <w:rPr>
            <w:rStyle w:val="Hyperlink"/>
          </w:rPr>
          <w:t>https://www.nbnco.com.au/corporate-information/media-centre/media-statements/nbn-co-creates-covid-19-relief-and-assistance-package</w:t>
        </w:r>
      </w:hyperlink>
      <w:r w:rsidR="00CF295D">
        <w:t xml:space="preserve"> </w:t>
      </w:r>
    </w:p>
  </w:footnote>
  <w:footnote w:id="6">
    <w:p w14:paraId="45FF2F95" w14:textId="10F5A21A" w:rsidR="00D70311" w:rsidRPr="00D70311" w:rsidRDefault="00D70311">
      <w:pPr>
        <w:pStyle w:val="FootnoteText"/>
        <w:rPr>
          <w:lang w:val="en-US"/>
        </w:rPr>
      </w:pPr>
      <w:r>
        <w:rPr>
          <w:rStyle w:val="FootnoteReference"/>
        </w:rPr>
        <w:footnoteRef/>
      </w:r>
      <w:r>
        <w:t xml:space="preserve"> ACCAN 2019, </w:t>
      </w:r>
      <w:r w:rsidRPr="00D70311">
        <w:rPr>
          <w:i/>
          <w:iCs/>
        </w:rPr>
        <w:t>No Australian Left Offline</w:t>
      </w:r>
      <w:r>
        <w:t xml:space="preserve">, </w:t>
      </w:r>
      <w:hyperlink r:id="rId5" w:history="1">
        <w:r w:rsidR="00F73AAF" w:rsidRPr="00EA2EAC">
          <w:rPr>
            <w:rStyle w:val="Hyperlink"/>
          </w:rPr>
          <w:t>http://accan.org.au/no-australian-left-offline</w:t>
        </w:r>
      </w:hyperlink>
      <w:r w:rsidR="00F73AAF">
        <w:t xml:space="preserve"> </w:t>
      </w:r>
    </w:p>
  </w:footnote>
  <w:footnote w:id="7">
    <w:p w14:paraId="66C134BA" w14:textId="318C2CB1" w:rsidR="004B7579" w:rsidRPr="004B7579" w:rsidRDefault="004B7579">
      <w:pPr>
        <w:pStyle w:val="FootnoteText"/>
        <w:rPr>
          <w:lang w:val="en-US"/>
        </w:rPr>
      </w:pPr>
      <w:r>
        <w:rPr>
          <w:rStyle w:val="FootnoteReference"/>
        </w:rPr>
        <w:footnoteRef/>
      </w:r>
      <w:r>
        <w:t xml:space="preserve"> NBN Co 2020,</w:t>
      </w:r>
      <w:r w:rsidRPr="004B7579">
        <w:t xml:space="preserve"> </w:t>
      </w:r>
      <w:r w:rsidRPr="004B7579">
        <w:rPr>
          <w:i/>
          <w:iCs/>
        </w:rPr>
        <w:t>COVID-19 Education Assistance Package</w:t>
      </w:r>
      <w:r>
        <w:t xml:space="preserve">, </w:t>
      </w:r>
      <w:hyperlink r:id="rId6" w:history="1">
        <w:r w:rsidR="00665621" w:rsidRPr="00EA2EAC">
          <w:rPr>
            <w:rStyle w:val="Hyperlink"/>
          </w:rPr>
          <w:t>https://www.nbnco.com.au/campaigns/covid-19/education-assistance-package</w:t>
        </w:r>
      </w:hyperlink>
      <w:r w:rsidR="00665621">
        <w:t xml:space="preserve"> </w:t>
      </w:r>
    </w:p>
  </w:footnote>
  <w:footnote w:id="8">
    <w:p w14:paraId="35F3BE6F" w14:textId="4B8C034D" w:rsidR="00957306" w:rsidRPr="004B3F22" w:rsidRDefault="00957306">
      <w:pPr>
        <w:pStyle w:val="FootnoteText"/>
        <w:rPr>
          <w:lang w:val="en-US"/>
        </w:rPr>
      </w:pPr>
      <w:r>
        <w:rPr>
          <w:rStyle w:val="FootnoteReference"/>
        </w:rPr>
        <w:footnoteRef/>
      </w:r>
      <w:r>
        <w:t xml:space="preserve"> NBN Co 2020, </w:t>
      </w:r>
      <w:r w:rsidRPr="004B3F22">
        <w:rPr>
          <w:i/>
          <w:iCs/>
        </w:rPr>
        <w:t>Our response to COVID-19</w:t>
      </w:r>
      <w:r>
        <w:t xml:space="preserve">, </w:t>
      </w:r>
      <w:hyperlink r:id="rId7" w:history="1">
        <w:r w:rsidR="00635AD2" w:rsidRPr="005C4328">
          <w:rPr>
            <w:rStyle w:val="Hyperlink"/>
          </w:rPr>
          <w:t>https://www.nbnco.com.au/campaigns/covid-19</w:t>
        </w:r>
      </w:hyperlink>
      <w:r w:rsidR="00635AD2">
        <w:t xml:space="preserve"> </w:t>
      </w:r>
    </w:p>
  </w:footnote>
  <w:footnote w:id="9">
    <w:p w14:paraId="73485556" w14:textId="1CFADD05" w:rsidR="00E308C6" w:rsidRDefault="00E308C6">
      <w:pPr>
        <w:pStyle w:val="FootnoteText"/>
      </w:pPr>
      <w:r>
        <w:rPr>
          <w:rStyle w:val="FootnoteReference"/>
        </w:rPr>
        <w:footnoteRef/>
      </w:r>
      <w:r>
        <w:t xml:space="preserve"> </w:t>
      </w:r>
      <w:hyperlink r:id="rId8" w:history="1">
        <w:r w:rsidR="00635AD2" w:rsidRPr="005C4328">
          <w:rPr>
            <w:rStyle w:val="Hyperlink"/>
          </w:rPr>
          <w:t>https://workventures.com.au/</w:t>
        </w:r>
      </w:hyperlink>
      <w:r w:rsidR="00635AD2">
        <w:t xml:space="preserve"> </w:t>
      </w:r>
    </w:p>
  </w:footnote>
  <w:footnote w:id="10">
    <w:p w14:paraId="75561E3E" w14:textId="78532B48" w:rsidR="001E1488" w:rsidRPr="00635AD2" w:rsidRDefault="001E1488" w:rsidP="001E1488">
      <w:pPr>
        <w:pStyle w:val="FootnoteText"/>
      </w:pPr>
      <w:r>
        <w:rPr>
          <w:rStyle w:val="FootnoteReference"/>
        </w:rPr>
        <w:footnoteRef/>
      </w:r>
      <w:r>
        <w:t xml:space="preserve"> Thomas et al 2020, </w:t>
      </w:r>
      <w:r w:rsidRPr="001E1488">
        <w:rPr>
          <w:i/>
          <w:iCs/>
        </w:rPr>
        <w:t>Measuring Australia’s Digital Divide: The Australian Digital Inclusion Index 2020</w:t>
      </w:r>
      <w:r>
        <w:t>, RMIT and</w:t>
      </w:r>
      <w:r w:rsidR="00635AD2">
        <w:t xml:space="preserve"> </w:t>
      </w:r>
      <w:r>
        <w:t xml:space="preserve">Swinburne University of Technology, for Telstra, </w:t>
      </w:r>
      <w:hyperlink r:id="rId9" w:history="1">
        <w:r w:rsidRPr="00EA2EAC">
          <w:rPr>
            <w:rStyle w:val="Hyperlink"/>
          </w:rPr>
          <w:t>https://digitalinclusionindex.org.au/wp-content/uploads/2020/10/TLS_ADII_Report-2020_WebU.pdf</w:t>
        </w:r>
      </w:hyperlink>
      <w:r>
        <w:t>, p. 46</w:t>
      </w:r>
    </w:p>
  </w:footnote>
  <w:footnote w:id="11">
    <w:p w14:paraId="7AD25570" w14:textId="29AA8BE8" w:rsidR="00B10F25" w:rsidRPr="00B10F25" w:rsidRDefault="00B10F25">
      <w:pPr>
        <w:pStyle w:val="FootnoteText"/>
        <w:rPr>
          <w:lang w:val="en-US"/>
        </w:rPr>
      </w:pPr>
      <w:r>
        <w:rPr>
          <w:rStyle w:val="FootnoteReference"/>
        </w:rPr>
        <w:footnoteRef/>
      </w:r>
      <w:r>
        <w:t xml:space="preserve"> ACCAN 2020, </w:t>
      </w:r>
      <w:r w:rsidRPr="00B10F25">
        <w:rPr>
          <w:i/>
          <w:iCs/>
        </w:rPr>
        <w:t>Online Learning and Access to Devices</w:t>
      </w:r>
      <w:r>
        <w:t xml:space="preserve">, </w:t>
      </w:r>
      <w:hyperlink r:id="rId10" w:anchor="OnlineLearning" w:history="1">
        <w:r w:rsidR="00665621" w:rsidRPr="00EA2EAC">
          <w:rPr>
            <w:rStyle w:val="Hyperlink"/>
          </w:rPr>
          <w:t>https://accan.org.au/media-centre/covid19-telco-services-and-technology/1708-covid-19-supporting-families-and-households#OnlineLearning</w:t>
        </w:r>
      </w:hyperlink>
      <w:r w:rsidR="00665621">
        <w:t xml:space="preserve"> </w:t>
      </w:r>
    </w:p>
  </w:footnote>
  <w:footnote w:id="12">
    <w:p w14:paraId="02203DE9" w14:textId="3E1E7DDB" w:rsidR="00F73AAF" w:rsidRPr="00F73AAF" w:rsidRDefault="00F73AAF">
      <w:pPr>
        <w:pStyle w:val="FootnoteText"/>
        <w:rPr>
          <w:lang w:val="en-US"/>
        </w:rPr>
      </w:pPr>
      <w:r>
        <w:rPr>
          <w:rStyle w:val="FootnoteReference"/>
        </w:rPr>
        <w:footnoteRef/>
      </w:r>
      <w:r>
        <w:t xml:space="preserve"> </w:t>
      </w:r>
      <w:hyperlink r:id="rId11" w:history="1">
        <w:r w:rsidR="00635AD2" w:rsidRPr="005C4328">
          <w:rPr>
            <w:rStyle w:val="Hyperlink"/>
          </w:rPr>
          <w:t>https://beconnected.esafety.gov.au/</w:t>
        </w:r>
      </w:hyperlink>
      <w:r w:rsidR="00635AD2">
        <w:t xml:space="preserve"> </w:t>
      </w:r>
    </w:p>
  </w:footnote>
  <w:footnote w:id="13">
    <w:p w14:paraId="41D260A0" w14:textId="61350A57" w:rsidR="00081186" w:rsidRPr="00081186" w:rsidRDefault="00081186">
      <w:pPr>
        <w:pStyle w:val="FootnoteText"/>
        <w:rPr>
          <w:lang w:val="en-US"/>
        </w:rPr>
      </w:pPr>
      <w:r>
        <w:rPr>
          <w:rStyle w:val="FootnoteReference"/>
        </w:rPr>
        <w:footnoteRef/>
      </w:r>
      <w:r>
        <w:t xml:space="preserve"> Deloitte Access Economics 2015, </w:t>
      </w:r>
      <w:r w:rsidRPr="00665621">
        <w:rPr>
          <w:i/>
          <w:iCs/>
        </w:rPr>
        <w:t>Digital government transformation</w:t>
      </w:r>
      <w:r>
        <w:t xml:space="preserve">, </w:t>
      </w:r>
      <w:hyperlink r:id="rId12" w:history="1">
        <w:r w:rsidR="00665621" w:rsidRPr="00EA2EAC">
          <w:rPr>
            <w:rStyle w:val="Hyperlink"/>
          </w:rPr>
          <w:t>https://www2.deloitte.com/content/dam/Deloitte/au/Documents/Economics/deloitte-au-economics-digital-governmenttransformation-230715.pdf</w:t>
        </w:r>
      </w:hyperlink>
      <w:r w:rsidR="00665621">
        <w:t xml:space="preserve"> </w:t>
      </w:r>
    </w:p>
  </w:footnote>
  <w:footnote w:id="14">
    <w:p w14:paraId="342A6E4D" w14:textId="48171259" w:rsidR="00665621" w:rsidRPr="00665621" w:rsidRDefault="00665621">
      <w:pPr>
        <w:pStyle w:val="FootnoteText"/>
        <w:rPr>
          <w:lang w:val="en-US"/>
        </w:rPr>
      </w:pPr>
      <w:r>
        <w:rPr>
          <w:rStyle w:val="FootnoteReference"/>
        </w:rPr>
        <w:footnoteRef/>
      </w:r>
      <w:r>
        <w:t xml:space="preserve"> ACCAN 2020, </w:t>
      </w:r>
      <w:r w:rsidRPr="00665621">
        <w:rPr>
          <w:i/>
          <w:iCs/>
        </w:rPr>
        <w:t>ACCAN response to Consumer Safeguards Review Part C / Choice and Fairness</w:t>
      </w:r>
      <w:r>
        <w:t xml:space="preserve">, </w:t>
      </w:r>
      <w:hyperlink r:id="rId13" w:history="1">
        <w:r w:rsidRPr="00EA2EAC">
          <w:rPr>
            <w:rStyle w:val="Hyperlink"/>
          </w:rPr>
          <w:t>https://accan.org.au/files/Submissions/2020/ACCAN%20Submission%20to%20Consumer%20Safeguards%20Review%20Part%20C%20V.1.1.pdf</w:t>
        </w:r>
      </w:hyperlink>
      <w:r>
        <w:t xml:space="preserve"> </w:t>
      </w:r>
    </w:p>
  </w:footnote>
  <w:footnote w:id="15">
    <w:p w14:paraId="2EA942FD" w14:textId="0E01A41D" w:rsidR="00665621" w:rsidRPr="00665621" w:rsidRDefault="00665621">
      <w:pPr>
        <w:pStyle w:val="FootnoteText"/>
        <w:rPr>
          <w:lang w:val="en-US"/>
        </w:rPr>
      </w:pPr>
      <w:r>
        <w:rPr>
          <w:rStyle w:val="FootnoteReference"/>
        </w:rPr>
        <w:footnoteRef/>
      </w:r>
      <w:r>
        <w:t xml:space="preserve"> </w:t>
      </w:r>
      <w:hyperlink r:id="rId14" w:history="1">
        <w:r w:rsidRPr="00EA2EAC">
          <w:rPr>
            <w:rStyle w:val="Hyperlink"/>
          </w:rPr>
          <w:t>https://www.energymadeeasy.gov.au/</w:t>
        </w:r>
      </w:hyperlink>
      <w:r>
        <w:t xml:space="preserve"> </w:t>
      </w:r>
    </w:p>
  </w:footnote>
  <w:footnote w:id="16">
    <w:p w14:paraId="12F0CB8A" w14:textId="0550F625" w:rsidR="007909EE" w:rsidRPr="007909EE" w:rsidRDefault="007909EE">
      <w:pPr>
        <w:pStyle w:val="FootnoteText"/>
        <w:rPr>
          <w:lang w:val="en-US"/>
        </w:rPr>
      </w:pPr>
      <w:r>
        <w:rPr>
          <w:rStyle w:val="FootnoteReference"/>
        </w:rPr>
        <w:footnoteRef/>
      </w:r>
      <w:r>
        <w:t xml:space="preserve"> </w:t>
      </w:r>
      <w:r>
        <w:rPr>
          <w:lang w:val="en-US"/>
        </w:rPr>
        <w:t xml:space="preserve">Last-mile access involves the infrastructure in and around a </w:t>
      </w:r>
      <w:r w:rsidR="00AF6FB9">
        <w:rPr>
          <w:lang w:val="en-US"/>
        </w:rPr>
        <w:t>premises</w:t>
      </w:r>
      <w:r>
        <w:rPr>
          <w:lang w:val="en-US"/>
        </w:rPr>
        <w:t xml:space="preserve"> that is needed to physically connect an internet user. </w:t>
      </w:r>
    </w:p>
  </w:footnote>
  <w:footnote w:id="17">
    <w:p w14:paraId="682CF9A3" w14:textId="66EBF5A3" w:rsidR="007909EE" w:rsidRPr="007909EE" w:rsidRDefault="007909EE">
      <w:pPr>
        <w:pStyle w:val="FootnoteText"/>
        <w:rPr>
          <w:lang w:val="en-US"/>
        </w:rPr>
      </w:pPr>
      <w:r>
        <w:rPr>
          <w:rStyle w:val="FootnoteReference"/>
        </w:rPr>
        <w:footnoteRef/>
      </w:r>
      <w:r>
        <w:t xml:space="preserve"> Featherstone D 2020, </w:t>
      </w:r>
      <w:r w:rsidRPr="007909EE">
        <w:rPr>
          <w:i/>
          <w:iCs/>
        </w:rPr>
        <w:t>Remote Indigenous Communications Review: Telecommunications Programs and Current Needs for Remote Indigenous Communities</w:t>
      </w:r>
      <w:r>
        <w:t xml:space="preserve">, for ACCAN, </w:t>
      </w:r>
      <w:hyperlink r:id="rId15" w:history="1">
        <w:r w:rsidRPr="00EA2EAC">
          <w:rPr>
            <w:rStyle w:val="Hyperlink"/>
          </w:rPr>
          <w:t>https://accan.org.au/our-work/research/1821-remote-indigenous-communications-review-telecommunications-programs-and-current-needs-for-remote-indigenous-communities</w:t>
        </w:r>
      </w:hyperlink>
      <w:r>
        <w:t xml:space="preserve"> </w:t>
      </w:r>
    </w:p>
  </w:footnote>
  <w:footnote w:id="18">
    <w:p w14:paraId="1969D7D2" w14:textId="710D39E4" w:rsidR="004E767C" w:rsidRPr="004E767C" w:rsidRDefault="004E767C">
      <w:pPr>
        <w:pStyle w:val="FootnoteText"/>
        <w:rPr>
          <w:lang w:val="en-US"/>
        </w:rPr>
      </w:pPr>
      <w:r>
        <w:rPr>
          <w:rStyle w:val="FootnoteReference"/>
        </w:rPr>
        <w:footnoteRef/>
      </w:r>
      <w:r>
        <w:t xml:space="preserve"> Department of Infrastructure, Transport, Regional Development and Communications 2020, </w:t>
      </w:r>
      <w:r w:rsidRPr="004E767C">
        <w:rPr>
          <w:i/>
          <w:iCs/>
        </w:rPr>
        <w:t>Australian Broadband Advisory Council</w:t>
      </w:r>
      <w:r>
        <w:t xml:space="preserve">, </w:t>
      </w:r>
      <w:hyperlink r:id="rId16" w:history="1">
        <w:r w:rsidRPr="00EA2EAC">
          <w:rPr>
            <w:rStyle w:val="Hyperlink"/>
          </w:rPr>
          <w:t>https://www.communications.gov.au/what-we-do/internet/australian-broadband-advisory-council</w:t>
        </w:r>
      </w:hyperlink>
      <w:r>
        <w:t xml:space="preserve">; </w:t>
      </w:r>
    </w:p>
  </w:footnote>
  <w:footnote w:id="19">
    <w:p w14:paraId="08264ECC" w14:textId="029DF715" w:rsidR="004E767C" w:rsidRPr="004E767C" w:rsidRDefault="004E767C">
      <w:pPr>
        <w:pStyle w:val="FootnoteText"/>
        <w:rPr>
          <w:lang w:val="en-US"/>
        </w:rPr>
      </w:pPr>
      <w:r>
        <w:rPr>
          <w:rStyle w:val="FootnoteReference"/>
        </w:rPr>
        <w:footnoteRef/>
      </w:r>
      <w:r>
        <w:t xml:space="preserve"> Australian Broadband Advisory Council 2020, </w:t>
      </w:r>
      <w:r w:rsidRPr="004E767C">
        <w:rPr>
          <w:i/>
          <w:iCs/>
        </w:rPr>
        <w:t>Riding The Digital Wave: Report on COVID</w:t>
      </w:r>
      <w:r w:rsidRPr="004E767C">
        <w:rPr>
          <w:i/>
          <w:iCs/>
        </w:rPr>
        <w:noBreakHyphen/>
        <w:t>19 Trends and Forward Work Program</w:t>
      </w:r>
      <w:r>
        <w:t xml:space="preserve">, </w:t>
      </w:r>
      <w:hyperlink r:id="rId17" w:history="1">
        <w:r w:rsidRPr="00EA2EAC">
          <w:rPr>
            <w:rStyle w:val="Hyperlink"/>
          </w:rPr>
          <w:t>https://www.communications.gov.au/documents/riding-digital-wave-report-covid-19-trends-and-forward-work-program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1E895" w14:textId="77777777" w:rsidR="00C7127B" w:rsidRDefault="00C7127B">
    <w:pPr>
      <w:pStyle w:val="Header"/>
    </w:pPr>
    <w:r>
      <w:rPr>
        <w:noProof/>
      </w:rPr>
      <w:drawing>
        <wp:anchor distT="0" distB="0" distL="114300" distR="114300" simplePos="0" relativeHeight="251659264" behindDoc="1" locked="0" layoutInCell="1" allowOverlap="1" wp14:anchorId="0D9098A9" wp14:editId="3FDF8A0C">
          <wp:simplePos x="0" y="0"/>
          <wp:positionH relativeFrom="column">
            <wp:posOffset>4983480</wp:posOffset>
          </wp:positionH>
          <wp:positionV relativeFrom="paragraph">
            <wp:posOffset>-14863</wp:posOffset>
          </wp:positionV>
          <wp:extent cx="731520" cy="339115"/>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731520" cy="3391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98692" w14:textId="77777777" w:rsidR="00C7127B" w:rsidRDefault="00C7127B" w:rsidP="00C7127B">
    <w:pPr>
      <w:pStyle w:val="Header"/>
      <w:jc w:val="right"/>
    </w:pPr>
    <w:r>
      <w:rPr>
        <w:noProof/>
      </w:rPr>
      <w:drawing>
        <wp:anchor distT="0" distB="0" distL="114300" distR="114300" simplePos="0" relativeHeight="251663360" behindDoc="1" locked="0" layoutInCell="1" allowOverlap="1" wp14:anchorId="6E734238" wp14:editId="56C05F98">
          <wp:simplePos x="0" y="0"/>
          <wp:positionH relativeFrom="column">
            <wp:posOffset>4072890</wp:posOffset>
          </wp:positionH>
          <wp:positionV relativeFrom="paragraph">
            <wp:posOffset>338796</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D91"/>
    <w:multiLevelType w:val="hybridMultilevel"/>
    <w:tmpl w:val="DBEA1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20D95"/>
    <w:multiLevelType w:val="hybridMultilevel"/>
    <w:tmpl w:val="92AC6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822285"/>
    <w:multiLevelType w:val="hybridMultilevel"/>
    <w:tmpl w:val="09FA2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2C45F9"/>
    <w:multiLevelType w:val="hybridMultilevel"/>
    <w:tmpl w:val="62EA2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B11EE0"/>
    <w:multiLevelType w:val="hybridMultilevel"/>
    <w:tmpl w:val="7CFC4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25EAD"/>
    <w:multiLevelType w:val="hybridMultilevel"/>
    <w:tmpl w:val="B282A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651C9E"/>
    <w:multiLevelType w:val="hybridMultilevel"/>
    <w:tmpl w:val="3090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94EF9"/>
    <w:multiLevelType w:val="hybridMultilevel"/>
    <w:tmpl w:val="E690C124"/>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15:restartNumberingAfterBreak="0">
    <w:nsid w:val="35F41370"/>
    <w:multiLevelType w:val="multilevel"/>
    <w:tmpl w:val="968E3DC6"/>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9" w15:restartNumberingAfterBreak="0">
    <w:nsid w:val="48C02710"/>
    <w:multiLevelType w:val="hybridMultilevel"/>
    <w:tmpl w:val="88A0E3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07D5D"/>
    <w:multiLevelType w:val="hybridMultilevel"/>
    <w:tmpl w:val="71C61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A1559E"/>
    <w:multiLevelType w:val="hybridMultilevel"/>
    <w:tmpl w:val="C78A8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107831"/>
    <w:multiLevelType w:val="hybridMultilevel"/>
    <w:tmpl w:val="797E4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4F21FE"/>
    <w:multiLevelType w:val="hybridMultilevel"/>
    <w:tmpl w:val="9E42F4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2CB4CB3"/>
    <w:multiLevelType w:val="multilevel"/>
    <w:tmpl w:val="4EC07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885348"/>
    <w:multiLevelType w:val="hybridMultilevel"/>
    <w:tmpl w:val="DF34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C46337"/>
    <w:multiLevelType w:val="hybridMultilevel"/>
    <w:tmpl w:val="E356E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347631"/>
    <w:multiLevelType w:val="hybridMultilevel"/>
    <w:tmpl w:val="8472B2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CA6653C"/>
    <w:multiLevelType w:val="hybridMultilevel"/>
    <w:tmpl w:val="766C8A7A"/>
    <w:lvl w:ilvl="0" w:tplc="066E10F8">
      <w:numFmt w:val="bullet"/>
      <w:lvlText w:val="•"/>
      <w:lvlJc w:val="left"/>
      <w:pPr>
        <w:ind w:left="720" w:hanging="360"/>
      </w:pPr>
      <w:rPr>
        <w:rFonts w:ascii="Calibri-Italic" w:eastAsiaTheme="minorEastAsia" w:hAnsi="Calibri-Italic" w:cs="Calibri-Ital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F77090"/>
    <w:multiLevelType w:val="hybridMultilevel"/>
    <w:tmpl w:val="3D820E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967BB"/>
    <w:multiLevelType w:val="hybridMultilevel"/>
    <w:tmpl w:val="80A84D14"/>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21" w15:restartNumberingAfterBreak="0">
    <w:nsid w:val="7B1D56F9"/>
    <w:multiLevelType w:val="hybridMultilevel"/>
    <w:tmpl w:val="B5541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C2394C"/>
    <w:multiLevelType w:val="hybridMultilevel"/>
    <w:tmpl w:val="D4567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9"/>
  </w:num>
  <w:num w:numId="7">
    <w:abstractNumId w:val="6"/>
  </w:num>
  <w:num w:numId="8">
    <w:abstractNumId w:val="15"/>
  </w:num>
  <w:num w:numId="9">
    <w:abstractNumId w:val="14"/>
  </w:num>
  <w:num w:numId="10">
    <w:abstractNumId w:val="12"/>
  </w:num>
  <w:num w:numId="11">
    <w:abstractNumId w:val="22"/>
  </w:num>
  <w:num w:numId="12">
    <w:abstractNumId w:val="10"/>
  </w:num>
  <w:num w:numId="13">
    <w:abstractNumId w:val="16"/>
  </w:num>
  <w:num w:numId="14">
    <w:abstractNumId w:val="11"/>
  </w:num>
  <w:num w:numId="15">
    <w:abstractNumId w:val="1"/>
  </w:num>
  <w:num w:numId="16">
    <w:abstractNumId w:val="3"/>
  </w:num>
  <w:num w:numId="17">
    <w:abstractNumId w:val="2"/>
  </w:num>
  <w:num w:numId="18">
    <w:abstractNumId w:val="21"/>
  </w:num>
  <w:num w:numId="19">
    <w:abstractNumId w:val="17"/>
  </w:num>
  <w:num w:numId="20">
    <w:abstractNumId w:val="18"/>
  </w:num>
  <w:num w:numId="21">
    <w:abstractNumId w:val="13"/>
  </w:num>
  <w:num w:numId="22">
    <w:abstractNumId w:val="5"/>
  </w:num>
  <w:num w:numId="23">
    <w:abstractNumId w:val="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EC6"/>
    <w:rsid w:val="00060930"/>
    <w:rsid w:val="00063510"/>
    <w:rsid w:val="000720FE"/>
    <w:rsid w:val="00081186"/>
    <w:rsid w:val="000C140D"/>
    <w:rsid w:val="000C30C7"/>
    <w:rsid w:val="000D4633"/>
    <w:rsid w:val="000D5FD2"/>
    <w:rsid w:val="000D7545"/>
    <w:rsid w:val="001011E3"/>
    <w:rsid w:val="00123843"/>
    <w:rsid w:val="001523CC"/>
    <w:rsid w:val="00155FA9"/>
    <w:rsid w:val="001940A3"/>
    <w:rsid w:val="0019735F"/>
    <w:rsid w:val="001C112C"/>
    <w:rsid w:val="001E1488"/>
    <w:rsid w:val="002222EE"/>
    <w:rsid w:val="00235D10"/>
    <w:rsid w:val="0024406E"/>
    <w:rsid w:val="00251FBC"/>
    <w:rsid w:val="00260368"/>
    <w:rsid w:val="00276FEC"/>
    <w:rsid w:val="002A731A"/>
    <w:rsid w:val="002A7BE6"/>
    <w:rsid w:val="002F215A"/>
    <w:rsid w:val="00304E5B"/>
    <w:rsid w:val="003353FC"/>
    <w:rsid w:val="00366E1B"/>
    <w:rsid w:val="00384A6F"/>
    <w:rsid w:val="003E1069"/>
    <w:rsid w:val="00414346"/>
    <w:rsid w:val="00423CC8"/>
    <w:rsid w:val="00467667"/>
    <w:rsid w:val="004803B9"/>
    <w:rsid w:val="004A4EC6"/>
    <w:rsid w:val="004B3F22"/>
    <w:rsid w:val="004B7579"/>
    <w:rsid w:val="004D7777"/>
    <w:rsid w:val="004E1483"/>
    <w:rsid w:val="004E767C"/>
    <w:rsid w:val="00517795"/>
    <w:rsid w:val="00527099"/>
    <w:rsid w:val="00545597"/>
    <w:rsid w:val="005529E9"/>
    <w:rsid w:val="00574BD9"/>
    <w:rsid w:val="00581571"/>
    <w:rsid w:val="005928E4"/>
    <w:rsid w:val="005958D7"/>
    <w:rsid w:val="005A0F5C"/>
    <w:rsid w:val="005C0AC0"/>
    <w:rsid w:val="005D492B"/>
    <w:rsid w:val="005D560B"/>
    <w:rsid w:val="005D6C3E"/>
    <w:rsid w:val="00632EA6"/>
    <w:rsid w:val="00633B54"/>
    <w:rsid w:val="00635AD2"/>
    <w:rsid w:val="00652C18"/>
    <w:rsid w:val="00665621"/>
    <w:rsid w:val="006667CA"/>
    <w:rsid w:val="006855F1"/>
    <w:rsid w:val="00692C29"/>
    <w:rsid w:val="006B4351"/>
    <w:rsid w:val="006E7573"/>
    <w:rsid w:val="006F2FB1"/>
    <w:rsid w:val="00743363"/>
    <w:rsid w:val="007909EE"/>
    <w:rsid w:val="007960C1"/>
    <w:rsid w:val="00796509"/>
    <w:rsid w:val="007A414C"/>
    <w:rsid w:val="007B69A9"/>
    <w:rsid w:val="007D00A9"/>
    <w:rsid w:val="007E78A6"/>
    <w:rsid w:val="00817104"/>
    <w:rsid w:val="00817945"/>
    <w:rsid w:val="008427F5"/>
    <w:rsid w:val="008B080A"/>
    <w:rsid w:val="008C5305"/>
    <w:rsid w:val="009003B9"/>
    <w:rsid w:val="00922B06"/>
    <w:rsid w:val="00930EAC"/>
    <w:rsid w:val="00937DEE"/>
    <w:rsid w:val="00957306"/>
    <w:rsid w:val="00971506"/>
    <w:rsid w:val="009A37DB"/>
    <w:rsid w:val="009C02B5"/>
    <w:rsid w:val="009F6F0C"/>
    <w:rsid w:val="00A04AD5"/>
    <w:rsid w:val="00A125F7"/>
    <w:rsid w:val="00A26635"/>
    <w:rsid w:val="00A53643"/>
    <w:rsid w:val="00A637CD"/>
    <w:rsid w:val="00A82B02"/>
    <w:rsid w:val="00A853D4"/>
    <w:rsid w:val="00A8627D"/>
    <w:rsid w:val="00AA183F"/>
    <w:rsid w:val="00AB1ACA"/>
    <w:rsid w:val="00AF1E6D"/>
    <w:rsid w:val="00AF6FB9"/>
    <w:rsid w:val="00B016F5"/>
    <w:rsid w:val="00B10F25"/>
    <w:rsid w:val="00B277A5"/>
    <w:rsid w:val="00B362B9"/>
    <w:rsid w:val="00B54406"/>
    <w:rsid w:val="00B72F71"/>
    <w:rsid w:val="00B779DA"/>
    <w:rsid w:val="00B92740"/>
    <w:rsid w:val="00BB5B80"/>
    <w:rsid w:val="00BC256A"/>
    <w:rsid w:val="00BC2857"/>
    <w:rsid w:val="00BD7CC4"/>
    <w:rsid w:val="00BF0DDC"/>
    <w:rsid w:val="00C052F1"/>
    <w:rsid w:val="00C16F8B"/>
    <w:rsid w:val="00C46988"/>
    <w:rsid w:val="00C7127B"/>
    <w:rsid w:val="00C8506F"/>
    <w:rsid w:val="00CC239B"/>
    <w:rsid w:val="00CF295D"/>
    <w:rsid w:val="00D00BF4"/>
    <w:rsid w:val="00D145CA"/>
    <w:rsid w:val="00D32663"/>
    <w:rsid w:val="00D4179F"/>
    <w:rsid w:val="00D47824"/>
    <w:rsid w:val="00D70311"/>
    <w:rsid w:val="00D7595B"/>
    <w:rsid w:val="00DB2F22"/>
    <w:rsid w:val="00DE11F7"/>
    <w:rsid w:val="00DE3E78"/>
    <w:rsid w:val="00E16D79"/>
    <w:rsid w:val="00E308C6"/>
    <w:rsid w:val="00E40410"/>
    <w:rsid w:val="00E61F32"/>
    <w:rsid w:val="00ED55CA"/>
    <w:rsid w:val="00F24FF6"/>
    <w:rsid w:val="00F35836"/>
    <w:rsid w:val="00F431B8"/>
    <w:rsid w:val="00F73AAF"/>
    <w:rsid w:val="00F85DBC"/>
    <w:rsid w:val="00F86D17"/>
    <w:rsid w:val="00F91D26"/>
    <w:rsid w:val="00FA359D"/>
    <w:rsid w:val="00FA7502"/>
    <w:rsid w:val="00FC78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19D20A9"/>
  <w15:docId w15:val="{0DE87278-6D4A-488F-B502-BE540388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1"/>
    <w:next w:val="Normal"/>
    <w:link w:val="Heading1Char"/>
    <w:uiPriority w:val="9"/>
    <w:qFormat/>
    <w:rsid w:val="00414346"/>
    <w:pPr>
      <w:outlineLvl w:val="0"/>
    </w:pPr>
    <w:rPr>
      <w:rFonts w:asciiTheme="minorHAnsi" w:hAnsiTheme="minorHAnsi" w:cstheme="minorHAnsi"/>
      <w:b/>
      <w:bCs/>
      <w:sz w:val="24"/>
      <w:szCs w:val="24"/>
    </w:rPr>
  </w:style>
  <w:style w:type="paragraph" w:styleId="Heading2">
    <w:name w:val="heading 2"/>
    <w:basedOn w:val="Normal"/>
    <w:next w:val="Normal"/>
    <w:link w:val="Heading2Char"/>
    <w:uiPriority w:val="9"/>
    <w:unhideWhenUsed/>
    <w:qFormat/>
    <w:rsid w:val="005D6C3E"/>
    <w:pPr>
      <w:keepNext/>
      <w:keepLines/>
      <w:spacing w:before="40" w:after="0"/>
      <w:outlineLvl w:val="1"/>
    </w:pPr>
    <w:rPr>
      <w:rFonts w:eastAsiaTheme="majorEastAsia" w:cstheme="minorHAnsi"/>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paragraph" w:styleId="BalloonText">
    <w:name w:val="Balloon Text"/>
    <w:basedOn w:val="Normal"/>
    <w:link w:val="BalloonTextChar"/>
    <w:uiPriority w:val="99"/>
    <w:semiHidden/>
    <w:unhideWhenUsed/>
    <w:rsid w:val="00632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EA6"/>
    <w:rPr>
      <w:rFonts w:ascii="Segoe UI" w:hAnsi="Segoe UI" w:cs="Segoe UI"/>
      <w:sz w:val="18"/>
      <w:szCs w:val="18"/>
    </w:rPr>
  </w:style>
  <w:style w:type="paragraph" w:customStyle="1" w:styleId="Recommendation">
    <w:name w:val="Recommendation"/>
    <w:basedOn w:val="Normal"/>
    <w:link w:val="RecommendationChar"/>
    <w:qFormat/>
    <w:rsid w:val="00423CC8"/>
    <w:pPr>
      <w:numPr>
        <w:numId w:val="3"/>
      </w:numPr>
      <w:pBdr>
        <w:top w:val="single" w:sz="8" w:space="6" w:color="44C8F5"/>
        <w:left w:val="single" w:sz="8" w:space="5" w:color="44C8F5"/>
        <w:bottom w:val="single" w:sz="8" w:space="6" w:color="44C8F5"/>
        <w:right w:val="single" w:sz="8" w:space="5" w:color="44C8F5"/>
      </w:pBdr>
      <w:spacing w:before="100" w:beforeAutospacing="1" w:after="240" w:line="240" w:lineRule="auto"/>
      <w:ind w:right="851"/>
    </w:pPr>
    <w:rPr>
      <w:rFonts w:ascii="Calibri" w:hAnsi="Calibri"/>
      <w:lang w:eastAsia="en-US"/>
    </w:rPr>
  </w:style>
  <w:style w:type="character" w:customStyle="1" w:styleId="RecommendationChar">
    <w:name w:val="Recommendation Char"/>
    <w:basedOn w:val="DefaultParagraphFont"/>
    <w:link w:val="Recommendation"/>
    <w:rsid w:val="00423CC8"/>
    <w:rPr>
      <w:rFonts w:ascii="Calibri" w:hAnsi="Calibri"/>
      <w:lang w:eastAsia="en-US"/>
    </w:rPr>
  </w:style>
  <w:style w:type="numbering" w:customStyle="1" w:styleId="Recommendations">
    <w:name w:val="Recommendations"/>
    <w:uiPriority w:val="99"/>
    <w:rsid w:val="00423CC8"/>
    <w:pPr>
      <w:numPr>
        <w:numId w:val="3"/>
      </w:numPr>
    </w:pPr>
  </w:style>
  <w:style w:type="character" w:customStyle="1" w:styleId="Heading1Char">
    <w:name w:val="Heading 1 Char"/>
    <w:basedOn w:val="DefaultParagraphFont"/>
    <w:link w:val="Heading1"/>
    <w:uiPriority w:val="9"/>
    <w:rsid w:val="00414346"/>
    <w:rPr>
      <w:rFonts w:eastAsia="Calibri" w:cstheme="minorHAnsi"/>
      <w:b/>
      <w:bCs/>
      <w:color w:val="000000"/>
      <w:sz w:val="24"/>
      <w:szCs w:val="24"/>
      <w:lang w:eastAsia="en-US"/>
    </w:rPr>
  </w:style>
  <w:style w:type="character" w:customStyle="1" w:styleId="Heading2Char">
    <w:name w:val="Heading 2 Char"/>
    <w:basedOn w:val="DefaultParagraphFont"/>
    <w:link w:val="Heading2"/>
    <w:uiPriority w:val="9"/>
    <w:rsid w:val="005D6C3E"/>
    <w:rPr>
      <w:rFonts w:eastAsiaTheme="majorEastAsia" w:cstheme="minorHAnsi"/>
      <w:b/>
      <w:bCs/>
      <w:sz w:val="24"/>
      <w:szCs w:val="24"/>
      <w:u w:val="single"/>
    </w:rPr>
  </w:style>
  <w:style w:type="paragraph" w:styleId="FootnoteText">
    <w:name w:val="footnote text"/>
    <w:basedOn w:val="Normal"/>
    <w:link w:val="FootnoteTextChar"/>
    <w:uiPriority w:val="99"/>
    <w:unhideWhenUsed/>
    <w:rsid w:val="00A26635"/>
    <w:pPr>
      <w:spacing w:after="0" w:line="240" w:lineRule="auto"/>
    </w:pPr>
    <w:rPr>
      <w:sz w:val="20"/>
      <w:szCs w:val="20"/>
    </w:rPr>
  </w:style>
  <w:style w:type="character" w:customStyle="1" w:styleId="FootnoteTextChar">
    <w:name w:val="Footnote Text Char"/>
    <w:basedOn w:val="DefaultParagraphFont"/>
    <w:link w:val="FootnoteText"/>
    <w:uiPriority w:val="99"/>
    <w:rsid w:val="00A26635"/>
    <w:rPr>
      <w:sz w:val="20"/>
      <w:szCs w:val="20"/>
    </w:rPr>
  </w:style>
  <w:style w:type="character" w:styleId="FootnoteReference">
    <w:name w:val="footnote reference"/>
    <w:basedOn w:val="DefaultParagraphFont"/>
    <w:uiPriority w:val="99"/>
    <w:semiHidden/>
    <w:unhideWhenUsed/>
    <w:rsid w:val="00A26635"/>
    <w:rPr>
      <w:vertAlign w:val="superscript"/>
    </w:rPr>
  </w:style>
  <w:style w:type="character" w:styleId="UnresolvedMention">
    <w:name w:val="Unresolved Mention"/>
    <w:basedOn w:val="DefaultParagraphFont"/>
    <w:uiPriority w:val="99"/>
    <w:semiHidden/>
    <w:unhideWhenUsed/>
    <w:rsid w:val="00A26635"/>
    <w:rPr>
      <w:color w:val="605E5C"/>
      <w:shd w:val="clear" w:color="auto" w:fill="E1DFDD"/>
    </w:rPr>
  </w:style>
  <w:style w:type="character" w:styleId="CommentReference">
    <w:name w:val="annotation reference"/>
    <w:basedOn w:val="DefaultParagraphFont"/>
    <w:uiPriority w:val="99"/>
    <w:semiHidden/>
    <w:unhideWhenUsed/>
    <w:rsid w:val="00930EAC"/>
    <w:rPr>
      <w:sz w:val="16"/>
      <w:szCs w:val="16"/>
    </w:rPr>
  </w:style>
  <w:style w:type="paragraph" w:styleId="CommentText">
    <w:name w:val="annotation text"/>
    <w:basedOn w:val="Normal"/>
    <w:link w:val="CommentTextChar"/>
    <w:uiPriority w:val="99"/>
    <w:semiHidden/>
    <w:unhideWhenUsed/>
    <w:rsid w:val="00930EAC"/>
    <w:pPr>
      <w:spacing w:line="240" w:lineRule="auto"/>
    </w:pPr>
    <w:rPr>
      <w:sz w:val="20"/>
      <w:szCs w:val="20"/>
    </w:rPr>
  </w:style>
  <w:style w:type="character" w:customStyle="1" w:styleId="CommentTextChar">
    <w:name w:val="Comment Text Char"/>
    <w:basedOn w:val="DefaultParagraphFont"/>
    <w:link w:val="CommentText"/>
    <w:uiPriority w:val="99"/>
    <w:semiHidden/>
    <w:rsid w:val="00930EAC"/>
    <w:rPr>
      <w:sz w:val="20"/>
      <w:szCs w:val="20"/>
    </w:rPr>
  </w:style>
  <w:style w:type="paragraph" w:styleId="CommentSubject">
    <w:name w:val="annotation subject"/>
    <w:basedOn w:val="CommentText"/>
    <w:next w:val="CommentText"/>
    <w:link w:val="CommentSubjectChar"/>
    <w:uiPriority w:val="99"/>
    <w:semiHidden/>
    <w:unhideWhenUsed/>
    <w:rsid w:val="00930EAC"/>
    <w:rPr>
      <w:b/>
      <w:bCs/>
    </w:rPr>
  </w:style>
  <w:style w:type="character" w:customStyle="1" w:styleId="CommentSubjectChar">
    <w:name w:val="Comment Subject Char"/>
    <w:basedOn w:val="CommentTextChar"/>
    <w:link w:val="CommentSubject"/>
    <w:uiPriority w:val="99"/>
    <w:semiHidden/>
    <w:rsid w:val="00930EAC"/>
    <w:rPr>
      <w:b/>
      <w:bCs/>
      <w:sz w:val="20"/>
      <w:szCs w:val="20"/>
    </w:rPr>
  </w:style>
  <w:style w:type="paragraph" w:styleId="ListParagraph">
    <w:name w:val="List Paragraph"/>
    <w:basedOn w:val="Normal"/>
    <w:uiPriority w:val="34"/>
    <w:qFormat/>
    <w:rsid w:val="00DE3E78"/>
    <w:pPr>
      <w:ind w:left="720"/>
      <w:contextualSpacing/>
    </w:pPr>
  </w:style>
  <w:style w:type="paragraph" w:customStyle="1" w:styleId="Default">
    <w:name w:val="Default"/>
    <w:rsid w:val="00BC256A"/>
    <w:pPr>
      <w:autoSpaceDE w:val="0"/>
      <w:autoSpaceDN w:val="0"/>
      <w:adjustRightInd w:val="0"/>
      <w:spacing w:after="0" w:line="240" w:lineRule="auto"/>
    </w:pPr>
    <w:rPr>
      <w:rFonts w:ascii="Segoe UI" w:hAnsi="Segoe UI" w:cs="Segoe UI"/>
      <w:color w:val="000000"/>
      <w:sz w:val="24"/>
      <w:szCs w:val="24"/>
      <w:lang w:val="en-US"/>
    </w:rPr>
  </w:style>
  <w:style w:type="paragraph" w:styleId="EndnoteText">
    <w:name w:val="endnote text"/>
    <w:basedOn w:val="Normal"/>
    <w:link w:val="EndnoteTextChar"/>
    <w:uiPriority w:val="99"/>
    <w:semiHidden/>
    <w:unhideWhenUsed/>
    <w:rsid w:val="001011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11E3"/>
    <w:rPr>
      <w:sz w:val="20"/>
      <w:szCs w:val="20"/>
    </w:rPr>
  </w:style>
  <w:style w:type="character" w:styleId="EndnoteReference">
    <w:name w:val="endnote reference"/>
    <w:basedOn w:val="DefaultParagraphFont"/>
    <w:uiPriority w:val="99"/>
    <w:semiHidden/>
    <w:unhideWhenUsed/>
    <w:rsid w:val="001011E3"/>
    <w:rPr>
      <w:vertAlign w:val="superscript"/>
    </w:rPr>
  </w:style>
  <w:style w:type="character" w:styleId="FollowedHyperlink">
    <w:name w:val="FollowedHyperlink"/>
    <w:basedOn w:val="DefaultParagraphFont"/>
    <w:uiPriority w:val="99"/>
    <w:semiHidden/>
    <w:unhideWhenUsed/>
    <w:rsid w:val="00304E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5048">
      <w:bodyDiv w:val="1"/>
      <w:marLeft w:val="0"/>
      <w:marRight w:val="0"/>
      <w:marTop w:val="0"/>
      <w:marBottom w:val="0"/>
      <w:divBdr>
        <w:top w:val="none" w:sz="0" w:space="0" w:color="auto"/>
        <w:left w:val="none" w:sz="0" w:space="0" w:color="auto"/>
        <w:bottom w:val="none" w:sz="0" w:space="0" w:color="auto"/>
        <w:right w:val="none" w:sz="0" w:space="0" w:color="auto"/>
      </w:divBdr>
    </w:div>
    <w:div w:id="112485944">
      <w:bodyDiv w:val="1"/>
      <w:marLeft w:val="0"/>
      <w:marRight w:val="0"/>
      <w:marTop w:val="0"/>
      <w:marBottom w:val="0"/>
      <w:divBdr>
        <w:top w:val="none" w:sz="0" w:space="0" w:color="auto"/>
        <w:left w:val="none" w:sz="0" w:space="0" w:color="auto"/>
        <w:bottom w:val="none" w:sz="0" w:space="0" w:color="auto"/>
        <w:right w:val="none" w:sz="0" w:space="0" w:color="auto"/>
      </w:divBdr>
    </w:div>
    <w:div w:id="159857463">
      <w:bodyDiv w:val="1"/>
      <w:marLeft w:val="0"/>
      <w:marRight w:val="0"/>
      <w:marTop w:val="0"/>
      <w:marBottom w:val="0"/>
      <w:divBdr>
        <w:top w:val="none" w:sz="0" w:space="0" w:color="auto"/>
        <w:left w:val="none" w:sz="0" w:space="0" w:color="auto"/>
        <w:bottom w:val="none" w:sz="0" w:space="0" w:color="auto"/>
        <w:right w:val="none" w:sz="0" w:space="0" w:color="auto"/>
      </w:divBdr>
    </w:div>
    <w:div w:id="183595357">
      <w:bodyDiv w:val="1"/>
      <w:marLeft w:val="0"/>
      <w:marRight w:val="0"/>
      <w:marTop w:val="0"/>
      <w:marBottom w:val="0"/>
      <w:divBdr>
        <w:top w:val="none" w:sz="0" w:space="0" w:color="auto"/>
        <w:left w:val="none" w:sz="0" w:space="0" w:color="auto"/>
        <w:bottom w:val="none" w:sz="0" w:space="0" w:color="auto"/>
        <w:right w:val="none" w:sz="0" w:space="0" w:color="auto"/>
      </w:divBdr>
    </w:div>
    <w:div w:id="290526982">
      <w:bodyDiv w:val="1"/>
      <w:marLeft w:val="0"/>
      <w:marRight w:val="0"/>
      <w:marTop w:val="0"/>
      <w:marBottom w:val="0"/>
      <w:divBdr>
        <w:top w:val="none" w:sz="0" w:space="0" w:color="auto"/>
        <w:left w:val="none" w:sz="0" w:space="0" w:color="auto"/>
        <w:bottom w:val="none" w:sz="0" w:space="0" w:color="auto"/>
        <w:right w:val="none" w:sz="0" w:space="0" w:color="auto"/>
      </w:divBdr>
    </w:div>
    <w:div w:id="389311547">
      <w:bodyDiv w:val="1"/>
      <w:marLeft w:val="0"/>
      <w:marRight w:val="0"/>
      <w:marTop w:val="0"/>
      <w:marBottom w:val="0"/>
      <w:divBdr>
        <w:top w:val="none" w:sz="0" w:space="0" w:color="auto"/>
        <w:left w:val="none" w:sz="0" w:space="0" w:color="auto"/>
        <w:bottom w:val="none" w:sz="0" w:space="0" w:color="auto"/>
        <w:right w:val="none" w:sz="0" w:space="0" w:color="auto"/>
      </w:divBdr>
    </w:div>
    <w:div w:id="604460252">
      <w:bodyDiv w:val="1"/>
      <w:marLeft w:val="0"/>
      <w:marRight w:val="0"/>
      <w:marTop w:val="0"/>
      <w:marBottom w:val="0"/>
      <w:divBdr>
        <w:top w:val="none" w:sz="0" w:space="0" w:color="auto"/>
        <w:left w:val="none" w:sz="0" w:space="0" w:color="auto"/>
        <w:bottom w:val="none" w:sz="0" w:space="0" w:color="auto"/>
        <w:right w:val="none" w:sz="0" w:space="0" w:color="auto"/>
      </w:divBdr>
    </w:div>
    <w:div w:id="635598251">
      <w:bodyDiv w:val="1"/>
      <w:marLeft w:val="0"/>
      <w:marRight w:val="0"/>
      <w:marTop w:val="0"/>
      <w:marBottom w:val="0"/>
      <w:divBdr>
        <w:top w:val="none" w:sz="0" w:space="0" w:color="auto"/>
        <w:left w:val="none" w:sz="0" w:space="0" w:color="auto"/>
        <w:bottom w:val="none" w:sz="0" w:space="0" w:color="auto"/>
        <w:right w:val="none" w:sz="0" w:space="0" w:color="auto"/>
      </w:divBdr>
    </w:div>
    <w:div w:id="707533880">
      <w:bodyDiv w:val="1"/>
      <w:marLeft w:val="0"/>
      <w:marRight w:val="0"/>
      <w:marTop w:val="0"/>
      <w:marBottom w:val="0"/>
      <w:divBdr>
        <w:top w:val="none" w:sz="0" w:space="0" w:color="auto"/>
        <w:left w:val="none" w:sz="0" w:space="0" w:color="auto"/>
        <w:bottom w:val="none" w:sz="0" w:space="0" w:color="auto"/>
        <w:right w:val="none" w:sz="0" w:space="0" w:color="auto"/>
      </w:divBdr>
    </w:div>
    <w:div w:id="904334992">
      <w:bodyDiv w:val="1"/>
      <w:marLeft w:val="0"/>
      <w:marRight w:val="0"/>
      <w:marTop w:val="0"/>
      <w:marBottom w:val="0"/>
      <w:divBdr>
        <w:top w:val="none" w:sz="0" w:space="0" w:color="auto"/>
        <w:left w:val="none" w:sz="0" w:space="0" w:color="auto"/>
        <w:bottom w:val="none" w:sz="0" w:space="0" w:color="auto"/>
        <w:right w:val="none" w:sz="0" w:space="0" w:color="auto"/>
      </w:divBdr>
    </w:div>
    <w:div w:id="1132595405">
      <w:bodyDiv w:val="1"/>
      <w:marLeft w:val="0"/>
      <w:marRight w:val="0"/>
      <w:marTop w:val="0"/>
      <w:marBottom w:val="0"/>
      <w:divBdr>
        <w:top w:val="none" w:sz="0" w:space="0" w:color="auto"/>
        <w:left w:val="none" w:sz="0" w:space="0" w:color="auto"/>
        <w:bottom w:val="none" w:sz="0" w:space="0" w:color="auto"/>
        <w:right w:val="none" w:sz="0" w:space="0" w:color="auto"/>
      </w:divBdr>
    </w:div>
    <w:div w:id="1308707846">
      <w:bodyDiv w:val="1"/>
      <w:marLeft w:val="0"/>
      <w:marRight w:val="0"/>
      <w:marTop w:val="0"/>
      <w:marBottom w:val="0"/>
      <w:divBdr>
        <w:top w:val="none" w:sz="0" w:space="0" w:color="auto"/>
        <w:left w:val="none" w:sz="0" w:space="0" w:color="auto"/>
        <w:bottom w:val="none" w:sz="0" w:space="0" w:color="auto"/>
        <w:right w:val="none" w:sz="0" w:space="0" w:color="auto"/>
      </w:divBdr>
    </w:div>
    <w:div w:id="1328821441">
      <w:bodyDiv w:val="1"/>
      <w:marLeft w:val="0"/>
      <w:marRight w:val="0"/>
      <w:marTop w:val="0"/>
      <w:marBottom w:val="0"/>
      <w:divBdr>
        <w:top w:val="none" w:sz="0" w:space="0" w:color="auto"/>
        <w:left w:val="none" w:sz="0" w:space="0" w:color="auto"/>
        <w:bottom w:val="none" w:sz="0" w:space="0" w:color="auto"/>
        <w:right w:val="none" w:sz="0" w:space="0" w:color="auto"/>
      </w:divBdr>
    </w:div>
    <w:div w:id="1430079553">
      <w:bodyDiv w:val="1"/>
      <w:marLeft w:val="0"/>
      <w:marRight w:val="0"/>
      <w:marTop w:val="0"/>
      <w:marBottom w:val="0"/>
      <w:divBdr>
        <w:top w:val="none" w:sz="0" w:space="0" w:color="auto"/>
        <w:left w:val="none" w:sz="0" w:space="0" w:color="auto"/>
        <w:bottom w:val="none" w:sz="0" w:space="0" w:color="auto"/>
        <w:right w:val="none" w:sz="0" w:space="0" w:color="auto"/>
      </w:divBdr>
    </w:div>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 w:id="1591967373">
      <w:bodyDiv w:val="1"/>
      <w:marLeft w:val="0"/>
      <w:marRight w:val="0"/>
      <w:marTop w:val="0"/>
      <w:marBottom w:val="0"/>
      <w:divBdr>
        <w:top w:val="none" w:sz="0" w:space="0" w:color="auto"/>
        <w:left w:val="none" w:sz="0" w:space="0" w:color="auto"/>
        <w:bottom w:val="none" w:sz="0" w:space="0" w:color="auto"/>
        <w:right w:val="none" w:sz="0" w:space="0" w:color="auto"/>
      </w:divBdr>
    </w:div>
    <w:div w:id="1689714745">
      <w:bodyDiv w:val="1"/>
      <w:marLeft w:val="0"/>
      <w:marRight w:val="0"/>
      <w:marTop w:val="0"/>
      <w:marBottom w:val="0"/>
      <w:divBdr>
        <w:top w:val="none" w:sz="0" w:space="0" w:color="auto"/>
        <w:left w:val="none" w:sz="0" w:space="0" w:color="auto"/>
        <w:bottom w:val="none" w:sz="0" w:space="0" w:color="auto"/>
        <w:right w:val="none" w:sz="0" w:space="0" w:color="auto"/>
      </w:divBdr>
    </w:div>
    <w:div w:id="1780905843">
      <w:bodyDiv w:val="1"/>
      <w:marLeft w:val="0"/>
      <w:marRight w:val="0"/>
      <w:marTop w:val="0"/>
      <w:marBottom w:val="0"/>
      <w:divBdr>
        <w:top w:val="none" w:sz="0" w:space="0" w:color="auto"/>
        <w:left w:val="none" w:sz="0" w:space="0" w:color="auto"/>
        <w:bottom w:val="none" w:sz="0" w:space="0" w:color="auto"/>
        <w:right w:val="none" w:sz="0" w:space="0" w:color="auto"/>
      </w:divBdr>
    </w:div>
    <w:div w:id="17859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C@communications.gov.au"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bekah.Sarkoezy@accan.org.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relayservice.gov.au/" TargetMode="External"/><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orkventures.com.au/" TargetMode="External"/><Relationship Id="rId13" Type="http://schemas.openxmlformats.org/officeDocument/2006/relationships/hyperlink" Target="https://accan.org.au/files/Submissions/2020/ACCAN%20Submission%20to%20Consumer%20Safeguards%20Review%20Part%20C%20V.1.1.pdf" TargetMode="External"/><Relationship Id="rId3" Type="http://schemas.openxmlformats.org/officeDocument/2006/relationships/hyperlink" Target="https://accan.org.au/media-centre/hot-issues/1819-telco-service-essential-to-small-business" TargetMode="External"/><Relationship Id="rId7" Type="http://schemas.openxmlformats.org/officeDocument/2006/relationships/hyperlink" Target="https://www.nbnco.com.au/campaigns/covid-19" TargetMode="External"/><Relationship Id="rId12" Type="http://schemas.openxmlformats.org/officeDocument/2006/relationships/hyperlink" Target="https://www2.deloitte.com/content/dam/Deloitte/au/Documents/Economics/deloitte-au-economics-digital-governmenttransformation-230715.pdf" TargetMode="External"/><Relationship Id="rId17" Type="http://schemas.openxmlformats.org/officeDocument/2006/relationships/hyperlink" Target="https://www.communications.gov.au/documents/riding-digital-wave-report-covid-19-trends-and-forward-work-program" TargetMode="External"/><Relationship Id="rId2" Type="http://schemas.openxmlformats.org/officeDocument/2006/relationships/hyperlink" Target="https://www.businessnsw.com/content/dam/nswbc/businessnsw/pdf/Telecommunications%20Survey;%20December%202020.pdf" TargetMode="External"/><Relationship Id="rId16" Type="http://schemas.openxmlformats.org/officeDocument/2006/relationships/hyperlink" Target="https://www.communications.gov.au/what-we-do/internet/australian-broadband-advisory-council" TargetMode="External"/><Relationship Id="rId1" Type="http://schemas.openxmlformats.org/officeDocument/2006/relationships/hyperlink" Target="https://www.infrastructureaustralia.gov.au/australian-infrastructure-audit-2019-telecommunications" TargetMode="External"/><Relationship Id="rId6" Type="http://schemas.openxmlformats.org/officeDocument/2006/relationships/hyperlink" Target="https://www.nbnco.com.au/campaigns/covid-19/education-assistance-package" TargetMode="External"/><Relationship Id="rId11" Type="http://schemas.openxmlformats.org/officeDocument/2006/relationships/hyperlink" Target="https://beconnected.esafety.gov.au/" TargetMode="External"/><Relationship Id="rId5" Type="http://schemas.openxmlformats.org/officeDocument/2006/relationships/hyperlink" Target="http://accan.org.au/no-australian-left-offline" TargetMode="External"/><Relationship Id="rId15" Type="http://schemas.openxmlformats.org/officeDocument/2006/relationships/hyperlink" Target="https://accan.org.au/our-work/research/1821-remote-indigenous-communications-review-telecommunications-programs-and-current-needs-for-remote-indigenous-communities" TargetMode="External"/><Relationship Id="rId10" Type="http://schemas.openxmlformats.org/officeDocument/2006/relationships/hyperlink" Target="https://accan.org.au/media-centre/covid19-telco-services-and-technology/1708-covid-19-supporting-families-and-households" TargetMode="External"/><Relationship Id="rId4" Type="http://schemas.openxmlformats.org/officeDocument/2006/relationships/hyperlink" Target="https://www.nbnco.com.au/corporate-information/media-centre/media-statements/nbn-co-creates-covid-19-relief-and-assistance-package" TargetMode="External"/><Relationship Id="rId9" Type="http://schemas.openxmlformats.org/officeDocument/2006/relationships/hyperlink" Target="https://digitalinclusionindex.org.au/wp-content/uploads/2020/10/TLS_ADII_Report-2020_WebU.pdf" TargetMode="External"/><Relationship Id="rId14" Type="http://schemas.openxmlformats.org/officeDocument/2006/relationships/hyperlink" Target="https://www.energymadeeasy.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3" ma:contentTypeDescription="Create a new document." ma:contentTypeScope="" ma:versionID="ff6a07d1560f319dab6e1c50a45e8fca">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9f0527337a7e30d618e5d1dcd7b02c68"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1A8461-88D3-48E3-9B12-71E23CD5960E}">
  <ds:schemaRefs>
    <ds:schemaRef ds:uri="http://schemas.openxmlformats.org/officeDocument/2006/bibliography"/>
  </ds:schemaRefs>
</ds:datastoreItem>
</file>

<file path=customXml/itemProps2.xml><?xml version="1.0" encoding="utf-8"?>
<ds:datastoreItem xmlns:ds="http://schemas.openxmlformats.org/officeDocument/2006/customXml" ds:itemID="{AEC98E61-2ADD-4181-A71F-89412B8D83BA}"/>
</file>

<file path=customXml/itemProps3.xml><?xml version="1.0" encoding="utf-8"?>
<ds:datastoreItem xmlns:ds="http://schemas.openxmlformats.org/officeDocument/2006/customXml" ds:itemID="{F17AF9CD-8507-494A-A09B-A892C8F39B61}"/>
</file>

<file path=customXml/itemProps4.xml><?xml version="1.0" encoding="utf-8"?>
<ds:datastoreItem xmlns:ds="http://schemas.openxmlformats.org/officeDocument/2006/customXml" ds:itemID="{8E074D20-1AF0-48CD-87D1-2D3B68629474}"/>
</file>

<file path=docProps/app.xml><?xml version="1.0" encoding="utf-8"?>
<Properties xmlns="http://schemas.openxmlformats.org/officeDocument/2006/extended-properties" xmlns:vt="http://schemas.openxmlformats.org/officeDocument/2006/docPropsVTypes">
  <Template>Short Submission Template</Template>
  <TotalTime>181</TotalTime>
  <Pages>7</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Sarkoezy</dc:creator>
  <cp:lastModifiedBy>Rebekah Sarkoezy</cp:lastModifiedBy>
  <cp:revision>11</cp:revision>
  <dcterms:created xsi:type="dcterms:W3CDTF">2020-12-17T22:21:00Z</dcterms:created>
  <dcterms:modified xsi:type="dcterms:W3CDTF">2020-12-18T03:55:00Z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