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42" w:type="dxa"/>
        <w:jc w:val="center"/>
        <w:tblLayout w:type="fixed"/>
        <w:tblCellMar>
          <w:left w:w="115" w:type="dxa"/>
          <w:right w:w="115" w:type="dxa"/>
        </w:tblCellMar>
        <w:tblLook w:val="0400" w:firstRow="0" w:lastRow="0" w:firstColumn="0" w:lastColumn="0" w:noHBand="0" w:noVBand="1"/>
      </w:tblPr>
      <w:tblGrid>
        <w:gridCol w:w="369"/>
        <w:gridCol w:w="8705"/>
        <w:gridCol w:w="168"/>
      </w:tblGrid>
      <w:tr w:rsidR="00632F82" w14:paraId="6AD08183" w14:textId="77777777" w:rsidTr="00930D61">
        <w:trPr>
          <w:trHeight w:val="3415"/>
          <w:jc w:val="center"/>
        </w:trPr>
        <w:tc>
          <w:tcPr>
            <w:tcW w:w="9242" w:type="dxa"/>
            <w:gridSpan w:val="3"/>
            <w:shd w:val="clear" w:color="auto" w:fill="auto"/>
          </w:tcPr>
          <w:p w14:paraId="389297A6" w14:textId="77777777" w:rsidR="00632F82" w:rsidRDefault="00632F82" w:rsidP="00B11E1C"/>
        </w:tc>
      </w:tr>
      <w:tr w:rsidR="00632F82" w14:paraId="55409892" w14:textId="77777777" w:rsidTr="00930D61">
        <w:trPr>
          <w:trHeight w:val="837"/>
          <w:jc w:val="center"/>
        </w:trPr>
        <w:tc>
          <w:tcPr>
            <w:tcW w:w="9242" w:type="dxa"/>
            <w:gridSpan w:val="3"/>
            <w:shd w:val="clear" w:color="auto" w:fill="auto"/>
            <w:vAlign w:val="center"/>
          </w:tcPr>
          <w:p w14:paraId="5C055FFF" w14:textId="77777777" w:rsidR="00632F82" w:rsidRPr="00305B0E" w:rsidRDefault="004B63ED" w:rsidP="004B63ED">
            <w:pPr>
              <w:pStyle w:val="TITLE1"/>
              <w:jc w:val="center"/>
              <w:rPr>
                <w:rFonts w:ascii="Trebuchet MS" w:hAnsi="Trebuchet MS"/>
              </w:rPr>
            </w:pPr>
            <w:r>
              <w:t xml:space="preserve">Confident, </w:t>
            </w:r>
            <w:r>
              <w:br/>
              <w:t>but confounded</w:t>
            </w:r>
          </w:p>
        </w:tc>
      </w:tr>
      <w:tr w:rsidR="00632F82" w14:paraId="27238A3B" w14:textId="77777777" w:rsidTr="00930D61">
        <w:trPr>
          <w:gridBefore w:val="1"/>
          <w:gridAfter w:val="1"/>
          <w:wBefore w:w="369" w:type="dxa"/>
          <w:wAfter w:w="168" w:type="dxa"/>
          <w:trHeight w:val="1873"/>
          <w:jc w:val="center"/>
        </w:trPr>
        <w:tc>
          <w:tcPr>
            <w:tcW w:w="8705" w:type="dxa"/>
            <w:shd w:val="clear" w:color="auto" w:fill="auto"/>
            <w:vAlign w:val="center"/>
          </w:tcPr>
          <w:p w14:paraId="2A29F833" w14:textId="77777777" w:rsidR="00632F82" w:rsidRPr="000B20CA" w:rsidRDefault="00307F80" w:rsidP="00B11E1C">
            <w:pPr>
              <w:pStyle w:val="TITLE2"/>
            </w:pPr>
            <w:r w:rsidRPr="00307F80">
              <w:t>Consumer Comprehension of Telecommunications Agreements</w:t>
            </w:r>
          </w:p>
        </w:tc>
      </w:tr>
      <w:tr w:rsidR="00632F82" w14:paraId="145C0065" w14:textId="77777777" w:rsidTr="00930D61">
        <w:trPr>
          <w:trHeight w:val="251"/>
          <w:jc w:val="center"/>
        </w:trPr>
        <w:tc>
          <w:tcPr>
            <w:tcW w:w="9242" w:type="dxa"/>
            <w:gridSpan w:val="3"/>
            <w:shd w:val="clear" w:color="auto" w:fill="auto"/>
            <w:vAlign w:val="center"/>
          </w:tcPr>
          <w:p w14:paraId="197ABAC6" w14:textId="77777777" w:rsidR="00632F82" w:rsidRPr="00D70CAA" w:rsidRDefault="00307F80" w:rsidP="00307F80">
            <w:pPr>
              <w:jc w:val="center"/>
              <w:rPr>
                <w:b/>
              </w:rPr>
            </w:pPr>
            <w:r w:rsidRPr="00307F80">
              <w:rPr>
                <w:b/>
              </w:rPr>
              <w:t xml:space="preserve">Dr Paul Harrison, Laura Hill and Charles </w:t>
            </w:r>
            <w:proofErr w:type="spellStart"/>
            <w:r w:rsidRPr="00307F80">
              <w:rPr>
                <w:b/>
              </w:rPr>
              <w:t>Gray</w:t>
            </w:r>
            <w:proofErr w:type="spellEnd"/>
          </w:p>
        </w:tc>
      </w:tr>
      <w:tr w:rsidR="00FC3DB7" w14:paraId="7ED999A9" w14:textId="77777777" w:rsidTr="00930D61">
        <w:trPr>
          <w:trHeight w:val="251"/>
          <w:jc w:val="center"/>
        </w:trPr>
        <w:tc>
          <w:tcPr>
            <w:tcW w:w="9242" w:type="dxa"/>
            <w:gridSpan w:val="3"/>
            <w:shd w:val="clear" w:color="auto" w:fill="auto"/>
            <w:vAlign w:val="center"/>
          </w:tcPr>
          <w:p w14:paraId="2887DA97" w14:textId="75B79CF4" w:rsidR="00FC3DB7" w:rsidRPr="00D70CAA" w:rsidRDefault="00E5745A" w:rsidP="00307F80">
            <w:pPr>
              <w:jc w:val="center"/>
              <w:rPr>
                <w:b/>
              </w:rPr>
            </w:pPr>
            <w:r>
              <w:rPr>
                <w:b/>
              </w:rPr>
              <w:t>September</w:t>
            </w:r>
            <w:r w:rsidR="00FC3DB7" w:rsidRPr="00D70CAA">
              <w:rPr>
                <w:b/>
              </w:rPr>
              <w:t xml:space="preserve">, </w:t>
            </w:r>
            <w:r w:rsidR="00307F80">
              <w:rPr>
                <w:b/>
              </w:rPr>
              <w:t>2016</w:t>
            </w:r>
          </w:p>
        </w:tc>
      </w:tr>
    </w:tbl>
    <w:p w14:paraId="7CE8DB2E" w14:textId="77777777" w:rsidR="00632F82" w:rsidRDefault="00632F82" w:rsidP="00B11E1C"/>
    <w:p w14:paraId="0C2D7E68" w14:textId="14BF1733" w:rsidR="00632F82" w:rsidRPr="004E682E" w:rsidRDefault="00912673" w:rsidP="00B11E1C">
      <w:r>
        <w:rPr>
          <w:noProof/>
        </w:rPr>
        <w:drawing>
          <wp:anchor distT="0" distB="0" distL="114300" distR="114300" simplePos="0" relativeHeight="251655168" behindDoc="1" locked="0" layoutInCell="1" allowOverlap="1" wp14:anchorId="7DBCCC62" wp14:editId="344EC779">
            <wp:simplePos x="0" y="0"/>
            <wp:positionH relativeFrom="column">
              <wp:posOffset>318315</wp:posOffset>
            </wp:positionH>
            <wp:positionV relativeFrom="paragraph">
              <wp:posOffset>1902460</wp:posOffset>
            </wp:positionV>
            <wp:extent cx="1535373" cy="1535373"/>
            <wp:effectExtent l="0" t="0" r="8255" b="8255"/>
            <wp:wrapNone/>
            <wp:docPr id="1" name="Picture 1" descr="Deakin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earch\PROJECTS\In-Progress Projects\2014 Knowledge Test Project (Paul Harrison)\Images\deakin-logo-Keyline-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5373" cy="15353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673">
        <w:t xml:space="preserve"> </w:t>
      </w:r>
      <w:r w:rsidR="00C91AD5">
        <w:rPr>
          <w:b/>
          <w:noProof/>
        </w:rPr>
        <w:drawing>
          <wp:anchor distT="0" distB="0" distL="114300" distR="114300" simplePos="0" relativeHeight="251653120" behindDoc="0" locked="0" layoutInCell="1" allowOverlap="1" wp14:anchorId="1C5C6100" wp14:editId="4D472D2C">
            <wp:simplePos x="0" y="0"/>
            <wp:positionH relativeFrom="page">
              <wp:posOffset>4784725</wp:posOffset>
            </wp:positionH>
            <wp:positionV relativeFrom="page">
              <wp:posOffset>8886825</wp:posOffset>
            </wp:positionV>
            <wp:extent cx="1375410" cy="594360"/>
            <wp:effectExtent l="0" t="0" r="0" b="0"/>
            <wp:wrapThrough wrapText="bothSides">
              <wp:wrapPolygon edited="0">
                <wp:start x="7180" y="0"/>
                <wp:lineTo x="898" y="3462"/>
                <wp:lineTo x="0" y="4846"/>
                <wp:lineTo x="0" y="17308"/>
                <wp:lineTo x="7479" y="20769"/>
                <wp:lineTo x="9274" y="20769"/>
                <wp:lineTo x="21241" y="17308"/>
                <wp:lineTo x="21241" y="3462"/>
                <wp:lineTo x="9274" y="0"/>
                <wp:lineTo x="7180" y="0"/>
              </wp:wrapPolygon>
            </wp:wrapThrough>
            <wp:docPr id="29" name="Picture 11"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943">
        <w:br w:type="page"/>
      </w:r>
      <w:r w:rsidR="00AF3E68" w:rsidRPr="00307F80">
        <w:lastRenderedPageBreak/>
        <w:t>“</w:t>
      </w:r>
      <w:r w:rsidR="00D80A13">
        <w:t xml:space="preserve">Confident, but </w:t>
      </w:r>
      <w:r w:rsidR="00A00068">
        <w:t>Confounded</w:t>
      </w:r>
      <w:r w:rsidR="004B63ED">
        <w:t xml:space="preserve">: </w:t>
      </w:r>
      <w:r w:rsidR="00307F80" w:rsidRPr="00307F80">
        <w:t>Consumer Comprehension of Telecommunications Agreements</w:t>
      </w:r>
      <w:r w:rsidR="00AF3E68" w:rsidRPr="00307F80">
        <w:t>”</w:t>
      </w:r>
    </w:p>
    <w:p w14:paraId="485717A6" w14:textId="0F3EEF49" w:rsidR="00632F82" w:rsidRPr="004E682E" w:rsidRDefault="00AF3E68" w:rsidP="00B11E1C">
      <w:proofErr w:type="gramStart"/>
      <w:r w:rsidRPr="00307F80">
        <w:t xml:space="preserve">Authored by </w:t>
      </w:r>
      <w:r w:rsidR="00307F80" w:rsidRPr="00307F80">
        <w:t xml:space="preserve">Dr Paul Harrison, Laura Hill and Charles </w:t>
      </w:r>
      <w:proofErr w:type="spellStart"/>
      <w:r w:rsidR="00307F80" w:rsidRPr="00307F80">
        <w:t>Gray</w:t>
      </w:r>
      <w:proofErr w:type="spellEnd"/>
      <w:r w:rsidR="0046189C">
        <w:t>.</w:t>
      </w:r>
      <w:proofErr w:type="gramEnd"/>
    </w:p>
    <w:p w14:paraId="537F9573" w14:textId="03C511F6" w:rsidR="00632F82" w:rsidRPr="004E682E" w:rsidRDefault="00AF3E68" w:rsidP="00B11E1C">
      <w:r w:rsidRPr="004E682E">
        <w:t xml:space="preserve">Published in </w:t>
      </w:r>
      <w:r w:rsidR="00E5745A">
        <w:t>2016</w:t>
      </w:r>
    </w:p>
    <w:p w14:paraId="60952E99" w14:textId="77777777" w:rsidR="00632F82" w:rsidRPr="00307F80" w:rsidRDefault="00AF3E68" w:rsidP="00B11E1C">
      <w:r w:rsidRPr="004E682E">
        <w:t xml:space="preserve">The operation of the Australian Communications Consumer Action Network is made possible by funding provided by the Commonwealth of Australia under section 593 of the </w:t>
      </w:r>
      <w:r w:rsidRPr="004E682E">
        <w:rPr>
          <w:i/>
        </w:rPr>
        <w:t>Telecommunications Act 1997</w:t>
      </w:r>
      <w:r w:rsidRPr="004E682E">
        <w:t xml:space="preserve">. This funding is recovered from charges on </w:t>
      </w:r>
      <w:r w:rsidRPr="00307F80">
        <w:t>telecommunications carriers.</w:t>
      </w:r>
    </w:p>
    <w:p w14:paraId="56298AE8" w14:textId="5252BE36" w:rsidR="00632F82" w:rsidRPr="004E682E" w:rsidRDefault="0041510E" w:rsidP="00B11E1C">
      <w:r w:rsidRPr="00E3287B">
        <w:t>Centre for Organisational Health and Consumer Wellbeing</w:t>
      </w:r>
      <w:r w:rsidRPr="00E3287B">
        <w:br/>
      </w:r>
      <w:r w:rsidR="00307F80" w:rsidRPr="00E3287B">
        <w:t>Deakin University</w:t>
      </w:r>
      <w:r w:rsidR="00AF3E68" w:rsidRPr="00E3287B">
        <w:br/>
        <w:t xml:space="preserve">Website: </w:t>
      </w:r>
      <w:hyperlink r:id="rId11" w:tooltip="Deakin University website [opens separately]" w:history="1">
        <w:r w:rsidR="00E5745A" w:rsidRPr="00342615">
          <w:rPr>
            <w:rStyle w:val="Hyperlink"/>
          </w:rPr>
          <w:t>www.deakin.edu.au</w:t>
        </w:r>
      </w:hyperlink>
      <w:r w:rsidR="00E5745A">
        <w:t xml:space="preserve"> </w:t>
      </w:r>
      <w:r w:rsidR="00AF3E68" w:rsidRPr="00E3287B">
        <w:br/>
        <w:t xml:space="preserve">Email: </w:t>
      </w:r>
      <w:hyperlink r:id="rId12" w:history="1">
        <w:r w:rsidR="00E5745A" w:rsidRPr="00342615">
          <w:rPr>
            <w:rStyle w:val="Hyperlink"/>
          </w:rPr>
          <w:t>paul.harrison@deakin.edu.au</w:t>
        </w:r>
      </w:hyperlink>
      <w:r w:rsidR="00E5745A">
        <w:t xml:space="preserve"> </w:t>
      </w:r>
      <w:r w:rsidR="00AF3E68" w:rsidRPr="00E3287B">
        <w:br/>
        <w:t xml:space="preserve">Telephone: </w:t>
      </w:r>
      <w:r w:rsidR="00E5745A">
        <w:t xml:space="preserve">+61 </w:t>
      </w:r>
      <w:r w:rsidRPr="00E3287B">
        <w:t>3 9244 6100</w:t>
      </w:r>
    </w:p>
    <w:p w14:paraId="039773A1" w14:textId="483E363E" w:rsidR="00E5745A" w:rsidRPr="004E682E" w:rsidRDefault="00AF3E68" w:rsidP="00E5745A">
      <w:r w:rsidRPr="004E682E">
        <w:t>Australian Communications Consumer Action Network</w:t>
      </w:r>
      <w:r w:rsidRPr="004E682E">
        <w:br/>
        <w:t xml:space="preserve">Website: </w:t>
      </w:r>
      <w:hyperlink r:id="rId13" w:tooltip="Paul Harrison email address [opens separately]" w:history="1">
        <w:r w:rsidR="00E5745A" w:rsidRPr="00342615">
          <w:rPr>
            <w:rStyle w:val="Hyperlink"/>
          </w:rPr>
          <w:t>www.accan.org.au</w:t>
        </w:r>
      </w:hyperlink>
      <w:r w:rsidR="00E5745A">
        <w:t xml:space="preserve"> </w:t>
      </w:r>
      <w:r w:rsidRPr="004E682E">
        <w:br/>
        <w:t xml:space="preserve">Email: </w:t>
      </w:r>
      <w:hyperlink r:id="rId14" w:history="1">
        <w:r w:rsidR="00E5745A" w:rsidRPr="00342615">
          <w:rPr>
            <w:rStyle w:val="Hyperlink"/>
          </w:rPr>
          <w:t>research@accan.org.au</w:t>
        </w:r>
      </w:hyperlink>
      <w:r w:rsidR="00E5745A">
        <w:t xml:space="preserve"> </w:t>
      </w:r>
      <w:r w:rsidR="00E5745A">
        <w:br/>
        <w:t>Telephone: +61 2</w:t>
      </w:r>
      <w:r w:rsidRPr="004E682E">
        <w:t xml:space="preserve"> 9288 4000</w:t>
      </w:r>
      <w:r w:rsidRPr="004E682E">
        <w:br/>
      </w:r>
      <w:r w:rsidR="00E5745A" w:rsidRPr="00560CC4">
        <w:rPr>
          <w:iCs/>
        </w:rPr>
        <w:t xml:space="preserve">If you are deaf, or have a hearing or speech impairment, contact us through the National Relay Service: </w:t>
      </w:r>
      <w:hyperlink r:id="rId15" w:tooltip="Relay Service website [opens in separate window]" w:history="1">
        <w:r w:rsidR="00E5745A" w:rsidRPr="00560CC4">
          <w:rPr>
            <w:rStyle w:val="Hyperlink"/>
            <w:iCs/>
          </w:rPr>
          <w:t>www.relayservice.gov.au</w:t>
        </w:r>
      </w:hyperlink>
    </w:p>
    <w:p w14:paraId="571736FD" w14:textId="29FD296A" w:rsidR="00632F82" w:rsidRPr="004E682E" w:rsidRDefault="00AF3E68" w:rsidP="00B11E1C">
      <w:r w:rsidRPr="004E682E">
        <w:t xml:space="preserve">ISBN: </w:t>
      </w:r>
      <w:r w:rsidR="00912673">
        <w:t>978-1-921974-44-1</w:t>
      </w:r>
      <w:r w:rsidR="005B40B1">
        <w:br/>
        <w:t xml:space="preserve">Cover image: </w:t>
      </w:r>
      <w:r w:rsidR="00E5745A">
        <w:rPr>
          <w:szCs w:val="22"/>
        </w:rPr>
        <w:t>Design by Richard Van Der Male with images from Shutterstock, 2016.</w:t>
      </w:r>
    </w:p>
    <w:p w14:paraId="30A57335" w14:textId="77777777" w:rsidR="00632F82" w:rsidRDefault="00C91AD5" w:rsidP="00B11E1C">
      <w:r>
        <w:rPr>
          <w:noProof/>
        </w:rPr>
        <w:drawing>
          <wp:inline distT="0" distB="0" distL="0" distR="0" wp14:anchorId="4CE3B388" wp14:editId="3E9CBE03">
            <wp:extent cx="1123950" cy="400050"/>
            <wp:effectExtent l="0" t="0" r="0" b="0"/>
            <wp:docPr id="27" name="image04.png" title="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04.png" title="Creative Commons logo"/>
                    <pic:cNvPicPr preferRelativeResize="0"/>
                  </pic:nvPicPr>
                  <pic:blipFill>
                    <a:blip r:embed="rId16"/>
                    <a:srcRect/>
                    <a:stretch>
                      <a:fillRect/>
                    </a:stretch>
                  </pic:blipFill>
                  <pic:spPr>
                    <a:xfrm>
                      <a:off x="0" y="0"/>
                      <a:ext cx="1123950" cy="400050"/>
                    </a:xfrm>
                    <a:prstGeom prst="rect">
                      <a:avLst/>
                    </a:prstGeom>
                    <a:ln/>
                  </pic:spPr>
                </pic:pic>
              </a:graphicData>
            </a:graphic>
          </wp:inline>
        </w:drawing>
      </w:r>
    </w:p>
    <w:p w14:paraId="5641964A" w14:textId="609188CD" w:rsidR="00632F82" w:rsidRPr="004E682E" w:rsidRDefault="00912673" w:rsidP="00B11E1C">
      <w:r w:rsidRPr="004E682E">
        <w:t xml:space="preserve">This work is copyright, licensed under the Creative Commons Attribution </w:t>
      </w:r>
      <w:r>
        <w:t>4</w:t>
      </w:r>
      <w:r w:rsidRPr="004E682E">
        <w:t xml:space="preserve">.0 </w:t>
      </w:r>
      <w:r>
        <w:t>International</w:t>
      </w:r>
      <w:r w:rsidRPr="004E682E">
        <w:t xml:space="preserve"> Licen</w:t>
      </w:r>
      <w:r>
        <w:t>s</w:t>
      </w:r>
      <w:r w:rsidRPr="004E682E">
        <w:t xml:space="preserve">e. </w:t>
      </w:r>
      <w:r w:rsidR="00AF3E68" w:rsidRPr="00E3287B">
        <w:t xml:space="preserve">You are free to </w:t>
      </w:r>
      <w:proofErr w:type="gramStart"/>
      <w:r w:rsidR="00AF3E68" w:rsidRPr="00E3287B">
        <w:t>cite,</w:t>
      </w:r>
      <w:proofErr w:type="gramEnd"/>
      <w:r w:rsidR="00AF3E68" w:rsidRPr="00E3287B">
        <w:t xml:space="preserve"> copy, communicate and adapt this work, so long as you attribute </w:t>
      </w:r>
      <w:r w:rsidR="005965ED" w:rsidRPr="00E3287B">
        <w:t>“</w:t>
      </w:r>
      <w:r w:rsidR="00E3287B" w:rsidRPr="00E3287B">
        <w:t xml:space="preserve">Paul Harrison, Laura Hill, Charles </w:t>
      </w:r>
      <w:proofErr w:type="spellStart"/>
      <w:r w:rsidR="00E3287B" w:rsidRPr="00E3287B">
        <w:t>Gray</w:t>
      </w:r>
      <w:proofErr w:type="spellEnd"/>
      <w:r w:rsidR="00E3287B" w:rsidRPr="00E3287B">
        <w:t>, Deakin University</w:t>
      </w:r>
      <w:r w:rsidR="00AF3E68" w:rsidRPr="00E3287B">
        <w:t xml:space="preserve"> </w:t>
      </w:r>
      <w:r w:rsidR="00D70CAA" w:rsidRPr="00E3287B">
        <w:t>and</w:t>
      </w:r>
      <w:r w:rsidR="00AF3E68" w:rsidRPr="004E682E">
        <w:t xml:space="preserve"> the Australian Communications Consumer Action Network</w:t>
      </w:r>
      <w:r w:rsidR="00D70CAA">
        <w:t xml:space="preserve"> (ACCAN)</w:t>
      </w:r>
      <w:r w:rsidR="00AF3E68" w:rsidRPr="004E682E">
        <w:t>”. To view a copy of this licen</w:t>
      </w:r>
      <w:r w:rsidR="00D70CAA">
        <w:t>c</w:t>
      </w:r>
      <w:r w:rsidR="00AF3E68" w:rsidRPr="004E682E">
        <w:t xml:space="preserve">e, visit </w:t>
      </w:r>
      <w:hyperlink r:id="rId17" w:tooltip="Creative commons website [opens separately]" w:history="1">
        <w:r w:rsidRPr="00435A18">
          <w:rPr>
            <w:rStyle w:val="Hyperlink"/>
          </w:rPr>
          <w:t>http://creativecommons.org/licenses/by/4.0/</w:t>
        </w:r>
      </w:hyperlink>
    </w:p>
    <w:p w14:paraId="2D2F6D26" w14:textId="1C2CA878" w:rsidR="00951E6D" w:rsidRDefault="00AF3E68" w:rsidP="00B11E1C">
      <w:pPr>
        <w:sectPr w:rsidR="00951E6D" w:rsidSect="008D2645">
          <w:pgSz w:w="11906" w:h="16838"/>
          <w:pgMar w:top="1701" w:right="1701" w:bottom="1418" w:left="1701" w:header="720" w:footer="0" w:gutter="0"/>
          <w:pgNumType w:start="1"/>
          <w:cols w:space="720"/>
          <w:docGrid w:linePitch="299"/>
        </w:sectPr>
      </w:pPr>
      <w:bookmarkStart w:id="0" w:name="h.gjdgxs" w:colFirst="0" w:colLast="0"/>
      <w:bookmarkEnd w:id="0"/>
      <w:r w:rsidRPr="00E3287B">
        <w:t xml:space="preserve">This work can be cited as: </w:t>
      </w:r>
      <w:r w:rsidR="00D80A13" w:rsidRPr="00E3287B">
        <w:t>Har</w:t>
      </w:r>
      <w:r w:rsidR="00596E90" w:rsidRPr="00E3287B">
        <w:t xml:space="preserve">rison, Paul, </w:t>
      </w:r>
      <w:r w:rsidR="00D80A13" w:rsidRPr="00E3287B">
        <w:t>Hill</w:t>
      </w:r>
      <w:r w:rsidR="00596E90" w:rsidRPr="00E3287B">
        <w:t>, Laura</w:t>
      </w:r>
      <w:r w:rsidR="00D80A13" w:rsidRPr="00E3287B">
        <w:t xml:space="preserve">, </w:t>
      </w:r>
      <w:r w:rsidR="00596E90" w:rsidRPr="00E3287B">
        <w:t xml:space="preserve">and </w:t>
      </w:r>
      <w:proofErr w:type="spellStart"/>
      <w:r w:rsidR="00D80A13" w:rsidRPr="00E3287B">
        <w:t>Gray</w:t>
      </w:r>
      <w:proofErr w:type="spellEnd"/>
      <w:r w:rsidR="002644B7" w:rsidRPr="00E3287B">
        <w:t>,</w:t>
      </w:r>
      <w:r w:rsidR="00596E90" w:rsidRPr="00E3287B">
        <w:t xml:space="preserve"> Charles,</w:t>
      </w:r>
      <w:r w:rsidR="002644B7" w:rsidRPr="00E3287B">
        <w:t xml:space="preserve"> </w:t>
      </w:r>
      <w:r w:rsidR="00D80A13" w:rsidRPr="00E3287B">
        <w:t>201</w:t>
      </w:r>
      <w:r w:rsidR="00912673">
        <w:t>6</w:t>
      </w:r>
      <w:r w:rsidR="00704FEC" w:rsidRPr="00E3287B">
        <w:t xml:space="preserve">, </w:t>
      </w:r>
      <w:r w:rsidR="00D80A13" w:rsidRPr="00E3287B">
        <w:rPr>
          <w:i/>
        </w:rPr>
        <w:t xml:space="preserve">Confident, but </w:t>
      </w:r>
      <w:r w:rsidR="003B15D1" w:rsidRPr="00E3287B">
        <w:rPr>
          <w:i/>
        </w:rPr>
        <w:t>Confounded</w:t>
      </w:r>
      <w:r w:rsidR="00D80A13" w:rsidRPr="00E3287B">
        <w:rPr>
          <w:i/>
        </w:rPr>
        <w:t>: Consumer Comprehension of Telecommunications Agreements</w:t>
      </w:r>
      <w:r w:rsidR="00704FEC" w:rsidRPr="00E3287B">
        <w:t>, Australian</w:t>
      </w:r>
      <w:r w:rsidR="00704FEC" w:rsidRPr="004E682E">
        <w:t xml:space="preserve"> Communications </w:t>
      </w:r>
      <w:r w:rsidR="009C5808">
        <w:t>Consumer Action Network,</w:t>
      </w:r>
      <w:r w:rsidR="005965ED" w:rsidRPr="004E682E">
        <w:t xml:space="preserve"> Sydney.</w:t>
      </w:r>
    </w:p>
    <w:p w14:paraId="0F7B2399" w14:textId="77777777" w:rsidR="002644B7" w:rsidRPr="00746ED0" w:rsidRDefault="003E6AAF" w:rsidP="00B11E1C">
      <w:pPr>
        <w:pStyle w:val="Heading1"/>
      </w:pPr>
      <w:bookmarkStart w:id="1" w:name="h.30j0zll" w:colFirst="0" w:colLast="0"/>
      <w:bookmarkStart w:id="2" w:name="_Toc417397004"/>
      <w:bookmarkStart w:id="3" w:name="_Toc334555979"/>
      <w:bookmarkStart w:id="4" w:name="_Toc461458165"/>
      <w:bookmarkStart w:id="5" w:name="_Toc462668237"/>
      <w:bookmarkStart w:id="6" w:name="_Toc463440812"/>
      <w:bookmarkEnd w:id="1"/>
      <w:r w:rsidRPr="00746ED0">
        <w:lastRenderedPageBreak/>
        <w:t>Table of Cont</w:t>
      </w:r>
      <w:r w:rsidRPr="00240AA7">
        <w:t>ent</w:t>
      </w:r>
      <w:r w:rsidRPr="00746ED0">
        <w:t>s</w:t>
      </w:r>
      <w:bookmarkEnd w:id="2"/>
      <w:bookmarkEnd w:id="3"/>
      <w:bookmarkEnd w:id="4"/>
      <w:bookmarkEnd w:id="5"/>
      <w:bookmarkEnd w:id="6"/>
    </w:p>
    <w:p w14:paraId="5A0B2C1F" w14:textId="39B3B531" w:rsidR="00B678C7" w:rsidRDefault="00877AD0">
      <w:pPr>
        <w:pStyle w:val="TOC1"/>
        <w:tabs>
          <w:tab w:val="right" w:leader="dot" w:pos="8494"/>
        </w:tabs>
        <w:rPr>
          <w:rFonts w:asciiTheme="minorHAnsi" w:eastAsiaTheme="minorEastAsia" w:hAnsiTheme="minorHAnsi" w:cstheme="minorBidi"/>
          <w:noProof/>
          <w:szCs w:val="22"/>
          <w:lang w:val="en-US" w:eastAsia="en-US"/>
        </w:rPr>
      </w:pPr>
      <w:r>
        <w:fldChar w:fldCharType="begin"/>
      </w:r>
      <w:r>
        <w:instrText xml:space="preserve"> TOC \o "1-3" \h \z \u </w:instrText>
      </w:r>
      <w:r>
        <w:fldChar w:fldCharType="separate"/>
      </w:r>
      <w:hyperlink w:anchor="_Toc463440813" w:history="1">
        <w:r w:rsidR="00B678C7" w:rsidRPr="000C3115">
          <w:rPr>
            <w:rStyle w:val="Hyperlink"/>
            <w:noProof/>
          </w:rPr>
          <w:t>Figures and Tables</w:t>
        </w:r>
        <w:r w:rsidR="00B678C7">
          <w:rPr>
            <w:noProof/>
            <w:webHidden/>
          </w:rPr>
          <w:tab/>
        </w:r>
        <w:r w:rsidR="00B678C7">
          <w:rPr>
            <w:noProof/>
            <w:webHidden/>
          </w:rPr>
          <w:fldChar w:fldCharType="begin"/>
        </w:r>
        <w:r w:rsidR="00B678C7">
          <w:rPr>
            <w:noProof/>
            <w:webHidden/>
          </w:rPr>
          <w:instrText xml:space="preserve"> PAGEREF _Toc463440813 \h </w:instrText>
        </w:r>
        <w:r w:rsidR="00B678C7">
          <w:rPr>
            <w:noProof/>
            <w:webHidden/>
          </w:rPr>
        </w:r>
        <w:r w:rsidR="00B678C7">
          <w:rPr>
            <w:noProof/>
            <w:webHidden/>
          </w:rPr>
          <w:fldChar w:fldCharType="separate"/>
        </w:r>
        <w:r w:rsidR="004A270E">
          <w:rPr>
            <w:noProof/>
            <w:webHidden/>
          </w:rPr>
          <w:t>4</w:t>
        </w:r>
        <w:r w:rsidR="00B678C7">
          <w:rPr>
            <w:noProof/>
            <w:webHidden/>
          </w:rPr>
          <w:fldChar w:fldCharType="end"/>
        </w:r>
      </w:hyperlink>
    </w:p>
    <w:p w14:paraId="79A876C1"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14" w:history="1">
        <w:r w:rsidR="00B678C7" w:rsidRPr="000C3115">
          <w:rPr>
            <w:rStyle w:val="Hyperlink"/>
            <w:noProof/>
          </w:rPr>
          <w:t>Foreword</w:t>
        </w:r>
        <w:r w:rsidR="00B678C7">
          <w:rPr>
            <w:noProof/>
            <w:webHidden/>
          </w:rPr>
          <w:tab/>
        </w:r>
        <w:r w:rsidR="00B678C7">
          <w:rPr>
            <w:noProof/>
            <w:webHidden/>
          </w:rPr>
          <w:fldChar w:fldCharType="begin"/>
        </w:r>
        <w:r w:rsidR="00B678C7">
          <w:rPr>
            <w:noProof/>
            <w:webHidden/>
          </w:rPr>
          <w:instrText xml:space="preserve"> PAGEREF _Toc463440814 \h </w:instrText>
        </w:r>
        <w:r w:rsidR="00B678C7">
          <w:rPr>
            <w:noProof/>
            <w:webHidden/>
          </w:rPr>
        </w:r>
        <w:r w:rsidR="00B678C7">
          <w:rPr>
            <w:noProof/>
            <w:webHidden/>
          </w:rPr>
          <w:fldChar w:fldCharType="separate"/>
        </w:r>
        <w:r w:rsidR="004A270E">
          <w:rPr>
            <w:noProof/>
            <w:webHidden/>
          </w:rPr>
          <w:t>7</w:t>
        </w:r>
        <w:r w:rsidR="00B678C7">
          <w:rPr>
            <w:noProof/>
            <w:webHidden/>
          </w:rPr>
          <w:fldChar w:fldCharType="end"/>
        </w:r>
      </w:hyperlink>
    </w:p>
    <w:p w14:paraId="4EE0B915"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15" w:history="1">
        <w:r w:rsidR="00B678C7" w:rsidRPr="000C3115">
          <w:rPr>
            <w:rStyle w:val="Hyperlink"/>
            <w:noProof/>
          </w:rPr>
          <w:t>Executive summary</w:t>
        </w:r>
        <w:r w:rsidR="00B678C7">
          <w:rPr>
            <w:noProof/>
            <w:webHidden/>
          </w:rPr>
          <w:tab/>
        </w:r>
        <w:r w:rsidR="00B678C7">
          <w:rPr>
            <w:noProof/>
            <w:webHidden/>
          </w:rPr>
          <w:fldChar w:fldCharType="begin"/>
        </w:r>
        <w:r w:rsidR="00B678C7">
          <w:rPr>
            <w:noProof/>
            <w:webHidden/>
          </w:rPr>
          <w:instrText xml:space="preserve"> PAGEREF _Toc463440815 \h </w:instrText>
        </w:r>
        <w:r w:rsidR="00B678C7">
          <w:rPr>
            <w:noProof/>
            <w:webHidden/>
          </w:rPr>
        </w:r>
        <w:r w:rsidR="00B678C7">
          <w:rPr>
            <w:noProof/>
            <w:webHidden/>
          </w:rPr>
          <w:fldChar w:fldCharType="separate"/>
        </w:r>
        <w:r w:rsidR="004A270E">
          <w:rPr>
            <w:noProof/>
            <w:webHidden/>
          </w:rPr>
          <w:t>8</w:t>
        </w:r>
        <w:r w:rsidR="00B678C7">
          <w:rPr>
            <w:noProof/>
            <w:webHidden/>
          </w:rPr>
          <w:fldChar w:fldCharType="end"/>
        </w:r>
      </w:hyperlink>
    </w:p>
    <w:p w14:paraId="1E2934EB"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16" w:history="1">
        <w:r w:rsidR="00B678C7" w:rsidRPr="000C3115">
          <w:rPr>
            <w:rStyle w:val="Hyperlink"/>
            <w:noProof/>
          </w:rPr>
          <w:t>Introduction</w:t>
        </w:r>
        <w:r w:rsidR="00B678C7">
          <w:rPr>
            <w:noProof/>
            <w:webHidden/>
          </w:rPr>
          <w:tab/>
        </w:r>
        <w:r w:rsidR="00B678C7">
          <w:rPr>
            <w:noProof/>
            <w:webHidden/>
          </w:rPr>
          <w:fldChar w:fldCharType="begin"/>
        </w:r>
        <w:r w:rsidR="00B678C7">
          <w:rPr>
            <w:noProof/>
            <w:webHidden/>
          </w:rPr>
          <w:instrText xml:space="preserve"> PAGEREF _Toc463440816 \h </w:instrText>
        </w:r>
        <w:r w:rsidR="00B678C7">
          <w:rPr>
            <w:noProof/>
            <w:webHidden/>
          </w:rPr>
        </w:r>
        <w:r w:rsidR="00B678C7">
          <w:rPr>
            <w:noProof/>
            <w:webHidden/>
          </w:rPr>
          <w:fldChar w:fldCharType="separate"/>
        </w:r>
        <w:r w:rsidR="004A270E">
          <w:rPr>
            <w:noProof/>
            <w:webHidden/>
          </w:rPr>
          <w:t>10</w:t>
        </w:r>
        <w:r w:rsidR="00B678C7">
          <w:rPr>
            <w:noProof/>
            <w:webHidden/>
          </w:rPr>
          <w:fldChar w:fldCharType="end"/>
        </w:r>
      </w:hyperlink>
    </w:p>
    <w:p w14:paraId="2DDFF07E"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17" w:history="1">
        <w:r w:rsidR="00B678C7" w:rsidRPr="000C3115">
          <w:rPr>
            <w:rStyle w:val="Hyperlink"/>
            <w:noProof/>
          </w:rPr>
          <w:t>Overview of previous research</w:t>
        </w:r>
        <w:r w:rsidR="00B678C7">
          <w:rPr>
            <w:noProof/>
            <w:webHidden/>
          </w:rPr>
          <w:tab/>
        </w:r>
        <w:r w:rsidR="00B678C7">
          <w:rPr>
            <w:noProof/>
            <w:webHidden/>
          </w:rPr>
          <w:fldChar w:fldCharType="begin"/>
        </w:r>
        <w:r w:rsidR="00B678C7">
          <w:rPr>
            <w:noProof/>
            <w:webHidden/>
          </w:rPr>
          <w:instrText xml:space="preserve"> PAGEREF _Toc463440817 \h </w:instrText>
        </w:r>
        <w:r w:rsidR="00B678C7">
          <w:rPr>
            <w:noProof/>
            <w:webHidden/>
          </w:rPr>
        </w:r>
        <w:r w:rsidR="00B678C7">
          <w:rPr>
            <w:noProof/>
            <w:webHidden/>
          </w:rPr>
          <w:fldChar w:fldCharType="separate"/>
        </w:r>
        <w:r w:rsidR="004A270E">
          <w:rPr>
            <w:noProof/>
            <w:webHidden/>
          </w:rPr>
          <w:t>11</w:t>
        </w:r>
        <w:r w:rsidR="00B678C7">
          <w:rPr>
            <w:noProof/>
            <w:webHidden/>
          </w:rPr>
          <w:fldChar w:fldCharType="end"/>
        </w:r>
      </w:hyperlink>
    </w:p>
    <w:p w14:paraId="0319D271"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18" w:history="1">
        <w:r w:rsidR="00B678C7" w:rsidRPr="000C3115">
          <w:rPr>
            <w:rStyle w:val="Hyperlink"/>
            <w:noProof/>
          </w:rPr>
          <w:t>The importance of comprehending telecommunications contracts terms and conditions</w:t>
        </w:r>
        <w:r w:rsidR="00B678C7">
          <w:rPr>
            <w:noProof/>
            <w:webHidden/>
          </w:rPr>
          <w:tab/>
        </w:r>
        <w:r w:rsidR="00B678C7">
          <w:rPr>
            <w:noProof/>
            <w:webHidden/>
          </w:rPr>
          <w:fldChar w:fldCharType="begin"/>
        </w:r>
        <w:r w:rsidR="00B678C7">
          <w:rPr>
            <w:noProof/>
            <w:webHidden/>
          </w:rPr>
          <w:instrText xml:space="preserve"> PAGEREF _Toc463440818 \h </w:instrText>
        </w:r>
        <w:r w:rsidR="00B678C7">
          <w:rPr>
            <w:noProof/>
            <w:webHidden/>
          </w:rPr>
        </w:r>
        <w:r w:rsidR="00B678C7">
          <w:rPr>
            <w:noProof/>
            <w:webHidden/>
          </w:rPr>
          <w:fldChar w:fldCharType="separate"/>
        </w:r>
        <w:r w:rsidR="004A270E">
          <w:rPr>
            <w:noProof/>
            <w:webHidden/>
          </w:rPr>
          <w:t>11</w:t>
        </w:r>
        <w:r w:rsidR="00B678C7">
          <w:rPr>
            <w:noProof/>
            <w:webHidden/>
          </w:rPr>
          <w:fldChar w:fldCharType="end"/>
        </w:r>
      </w:hyperlink>
    </w:p>
    <w:p w14:paraId="10AAE32A"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19" w:history="1">
        <w:r w:rsidR="00B678C7" w:rsidRPr="000C3115">
          <w:rPr>
            <w:rStyle w:val="Hyperlink"/>
            <w:noProof/>
          </w:rPr>
          <w:t>Consumers tend not to read contracts initially (ex ante)</w:t>
        </w:r>
        <w:r w:rsidR="00B678C7">
          <w:rPr>
            <w:noProof/>
            <w:webHidden/>
          </w:rPr>
          <w:tab/>
        </w:r>
        <w:r w:rsidR="00B678C7">
          <w:rPr>
            <w:noProof/>
            <w:webHidden/>
          </w:rPr>
          <w:fldChar w:fldCharType="begin"/>
        </w:r>
        <w:r w:rsidR="00B678C7">
          <w:rPr>
            <w:noProof/>
            <w:webHidden/>
          </w:rPr>
          <w:instrText xml:space="preserve"> PAGEREF _Toc463440819 \h </w:instrText>
        </w:r>
        <w:r w:rsidR="00B678C7">
          <w:rPr>
            <w:noProof/>
            <w:webHidden/>
          </w:rPr>
        </w:r>
        <w:r w:rsidR="00B678C7">
          <w:rPr>
            <w:noProof/>
            <w:webHidden/>
          </w:rPr>
          <w:fldChar w:fldCharType="separate"/>
        </w:r>
        <w:r w:rsidR="004A270E">
          <w:rPr>
            <w:noProof/>
            <w:webHidden/>
          </w:rPr>
          <w:t>11</w:t>
        </w:r>
        <w:r w:rsidR="00B678C7">
          <w:rPr>
            <w:noProof/>
            <w:webHidden/>
          </w:rPr>
          <w:fldChar w:fldCharType="end"/>
        </w:r>
      </w:hyperlink>
    </w:p>
    <w:p w14:paraId="06D978E3"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20" w:history="1">
        <w:r w:rsidR="00B678C7" w:rsidRPr="000C3115">
          <w:rPr>
            <w:rStyle w:val="Hyperlink"/>
            <w:noProof/>
          </w:rPr>
          <w:t>Reasons most consumers do not read contracts</w:t>
        </w:r>
        <w:r w:rsidR="00B678C7">
          <w:rPr>
            <w:noProof/>
            <w:webHidden/>
          </w:rPr>
          <w:tab/>
        </w:r>
        <w:r w:rsidR="00B678C7">
          <w:rPr>
            <w:noProof/>
            <w:webHidden/>
          </w:rPr>
          <w:fldChar w:fldCharType="begin"/>
        </w:r>
        <w:r w:rsidR="00B678C7">
          <w:rPr>
            <w:noProof/>
            <w:webHidden/>
          </w:rPr>
          <w:instrText xml:space="preserve"> PAGEREF _Toc463440820 \h </w:instrText>
        </w:r>
        <w:r w:rsidR="00B678C7">
          <w:rPr>
            <w:noProof/>
            <w:webHidden/>
          </w:rPr>
        </w:r>
        <w:r w:rsidR="00B678C7">
          <w:rPr>
            <w:noProof/>
            <w:webHidden/>
          </w:rPr>
          <w:fldChar w:fldCharType="separate"/>
        </w:r>
        <w:r w:rsidR="004A270E">
          <w:rPr>
            <w:noProof/>
            <w:webHidden/>
          </w:rPr>
          <w:t>13</w:t>
        </w:r>
        <w:r w:rsidR="00B678C7">
          <w:rPr>
            <w:noProof/>
            <w:webHidden/>
          </w:rPr>
          <w:fldChar w:fldCharType="end"/>
        </w:r>
      </w:hyperlink>
    </w:p>
    <w:p w14:paraId="5FFF508A"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21" w:history="1">
        <w:r w:rsidR="00B678C7" w:rsidRPr="000C3115">
          <w:rPr>
            <w:rStyle w:val="Hyperlink"/>
            <w:noProof/>
          </w:rPr>
          <w:t>Consumers are more likely to read a contract when an issue arises (ex post)</w:t>
        </w:r>
        <w:r w:rsidR="00B678C7">
          <w:rPr>
            <w:noProof/>
            <w:webHidden/>
          </w:rPr>
          <w:tab/>
        </w:r>
        <w:r w:rsidR="00B678C7">
          <w:rPr>
            <w:noProof/>
            <w:webHidden/>
          </w:rPr>
          <w:fldChar w:fldCharType="begin"/>
        </w:r>
        <w:r w:rsidR="00B678C7">
          <w:rPr>
            <w:noProof/>
            <w:webHidden/>
          </w:rPr>
          <w:instrText xml:space="preserve"> PAGEREF _Toc463440821 \h </w:instrText>
        </w:r>
        <w:r w:rsidR="00B678C7">
          <w:rPr>
            <w:noProof/>
            <w:webHidden/>
          </w:rPr>
        </w:r>
        <w:r w:rsidR="00B678C7">
          <w:rPr>
            <w:noProof/>
            <w:webHidden/>
          </w:rPr>
          <w:fldChar w:fldCharType="separate"/>
        </w:r>
        <w:r w:rsidR="004A270E">
          <w:rPr>
            <w:noProof/>
            <w:webHidden/>
          </w:rPr>
          <w:t>13</w:t>
        </w:r>
        <w:r w:rsidR="00B678C7">
          <w:rPr>
            <w:noProof/>
            <w:webHidden/>
          </w:rPr>
          <w:fldChar w:fldCharType="end"/>
        </w:r>
      </w:hyperlink>
    </w:p>
    <w:p w14:paraId="60C1A130"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22" w:history="1">
        <w:r w:rsidR="00B678C7" w:rsidRPr="000C3115">
          <w:rPr>
            <w:rStyle w:val="Hyperlink"/>
            <w:noProof/>
          </w:rPr>
          <w:t>The complexity of telecommunications contracts</w:t>
        </w:r>
        <w:r w:rsidR="00B678C7">
          <w:rPr>
            <w:noProof/>
            <w:webHidden/>
          </w:rPr>
          <w:tab/>
        </w:r>
        <w:r w:rsidR="00B678C7">
          <w:rPr>
            <w:noProof/>
            <w:webHidden/>
          </w:rPr>
          <w:fldChar w:fldCharType="begin"/>
        </w:r>
        <w:r w:rsidR="00B678C7">
          <w:rPr>
            <w:noProof/>
            <w:webHidden/>
          </w:rPr>
          <w:instrText xml:space="preserve"> PAGEREF _Toc463440822 \h </w:instrText>
        </w:r>
        <w:r w:rsidR="00B678C7">
          <w:rPr>
            <w:noProof/>
            <w:webHidden/>
          </w:rPr>
        </w:r>
        <w:r w:rsidR="00B678C7">
          <w:rPr>
            <w:noProof/>
            <w:webHidden/>
          </w:rPr>
          <w:fldChar w:fldCharType="separate"/>
        </w:r>
        <w:r w:rsidR="004A270E">
          <w:rPr>
            <w:noProof/>
            <w:webHidden/>
          </w:rPr>
          <w:t>14</w:t>
        </w:r>
        <w:r w:rsidR="00B678C7">
          <w:rPr>
            <w:noProof/>
            <w:webHidden/>
          </w:rPr>
          <w:fldChar w:fldCharType="end"/>
        </w:r>
      </w:hyperlink>
    </w:p>
    <w:p w14:paraId="7F518D38"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23" w:history="1">
        <w:r w:rsidR="00B678C7" w:rsidRPr="000C3115">
          <w:rPr>
            <w:rStyle w:val="Hyperlink"/>
            <w:noProof/>
          </w:rPr>
          <w:t>Low switching behaviour suggests complexity</w:t>
        </w:r>
        <w:r w:rsidR="00B678C7">
          <w:rPr>
            <w:noProof/>
            <w:webHidden/>
          </w:rPr>
          <w:tab/>
        </w:r>
        <w:r w:rsidR="00B678C7">
          <w:rPr>
            <w:noProof/>
            <w:webHidden/>
          </w:rPr>
          <w:fldChar w:fldCharType="begin"/>
        </w:r>
        <w:r w:rsidR="00B678C7">
          <w:rPr>
            <w:noProof/>
            <w:webHidden/>
          </w:rPr>
          <w:instrText xml:space="preserve"> PAGEREF _Toc463440823 \h </w:instrText>
        </w:r>
        <w:r w:rsidR="00B678C7">
          <w:rPr>
            <w:noProof/>
            <w:webHidden/>
          </w:rPr>
        </w:r>
        <w:r w:rsidR="00B678C7">
          <w:rPr>
            <w:noProof/>
            <w:webHidden/>
          </w:rPr>
          <w:fldChar w:fldCharType="separate"/>
        </w:r>
        <w:r w:rsidR="004A270E">
          <w:rPr>
            <w:noProof/>
            <w:webHidden/>
          </w:rPr>
          <w:t>15</w:t>
        </w:r>
        <w:r w:rsidR="00B678C7">
          <w:rPr>
            <w:noProof/>
            <w:webHidden/>
          </w:rPr>
          <w:fldChar w:fldCharType="end"/>
        </w:r>
      </w:hyperlink>
    </w:p>
    <w:p w14:paraId="76A394ED"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24" w:history="1">
        <w:r w:rsidR="00B678C7" w:rsidRPr="000C3115">
          <w:rPr>
            <w:rStyle w:val="Hyperlink"/>
            <w:noProof/>
          </w:rPr>
          <w:t>The effect of information characteristics on written information comprehension</w:t>
        </w:r>
        <w:r w:rsidR="00B678C7">
          <w:rPr>
            <w:noProof/>
            <w:webHidden/>
          </w:rPr>
          <w:tab/>
        </w:r>
        <w:r w:rsidR="00B678C7">
          <w:rPr>
            <w:noProof/>
            <w:webHidden/>
          </w:rPr>
          <w:fldChar w:fldCharType="begin"/>
        </w:r>
        <w:r w:rsidR="00B678C7">
          <w:rPr>
            <w:noProof/>
            <w:webHidden/>
          </w:rPr>
          <w:instrText xml:space="preserve"> PAGEREF _Toc463440824 \h </w:instrText>
        </w:r>
        <w:r w:rsidR="00B678C7">
          <w:rPr>
            <w:noProof/>
            <w:webHidden/>
          </w:rPr>
        </w:r>
        <w:r w:rsidR="00B678C7">
          <w:rPr>
            <w:noProof/>
            <w:webHidden/>
          </w:rPr>
          <w:fldChar w:fldCharType="separate"/>
        </w:r>
        <w:r w:rsidR="004A270E">
          <w:rPr>
            <w:noProof/>
            <w:webHidden/>
          </w:rPr>
          <w:t>15</w:t>
        </w:r>
        <w:r w:rsidR="00B678C7">
          <w:rPr>
            <w:noProof/>
            <w:webHidden/>
          </w:rPr>
          <w:fldChar w:fldCharType="end"/>
        </w:r>
      </w:hyperlink>
    </w:p>
    <w:p w14:paraId="7C954466"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25" w:history="1">
        <w:r w:rsidR="00B678C7" w:rsidRPr="000C3115">
          <w:rPr>
            <w:rStyle w:val="Hyperlink"/>
            <w:noProof/>
          </w:rPr>
          <w:t>Amount of information</w:t>
        </w:r>
        <w:r w:rsidR="00B678C7">
          <w:rPr>
            <w:noProof/>
            <w:webHidden/>
          </w:rPr>
          <w:tab/>
        </w:r>
        <w:r w:rsidR="00B678C7">
          <w:rPr>
            <w:noProof/>
            <w:webHidden/>
          </w:rPr>
          <w:fldChar w:fldCharType="begin"/>
        </w:r>
        <w:r w:rsidR="00B678C7">
          <w:rPr>
            <w:noProof/>
            <w:webHidden/>
          </w:rPr>
          <w:instrText xml:space="preserve"> PAGEREF _Toc463440825 \h </w:instrText>
        </w:r>
        <w:r w:rsidR="00B678C7">
          <w:rPr>
            <w:noProof/>
            <w:webHidden/>
          </w:rPr>
        </w:r>
        <w:r w:rsidR="00B678C7">
          <w:rPr>
            <w:noProof/>
            <w:webHidden/>
          </w:rPr>
          <w:fldChar w:fldCharType="separate"/>
        </w:r>
        <w:r w:rsidR="004A270E">
          <w:rPr>
            <w:noProof/>
            <w:webHidden/>
          </w:rPr>
          <w:t>16</w:t>
        </w:r>
        <w:r w:rsidR="00B678C7">
          <w:rPr>
            <w:noProof/>
            <w:webHidden/>
          </w:rPr>
          <w:fldChar w:fldCharType="end"/>
        </w:r>
      </w:hyperlink>
    </w:p>
    <w:p w14:paraId="056E0A73"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26" w:history="1">
        <w:r w:rsidR="00B678C7" w:rsidRPr="000C3115">
          <w:rPr>
            <w:rStyle w:val="Hyperlink"/>
            <w:noProof/>
          </w:rPr>
          <w:t>Type of information</w:t>
        </w:r>
        <w:r w:rsidR="00B678C7">
          <w:rPr>
            <w:noProof/>
            <w:webHidden/>
          </w:rPr>
          <w:tab/>
        </w:r>
        <w:r w:rsidR="00B678C7">
          <w:rPr>
            <w:noProof/>
            <w:webHidden/>
          </w:rPr>
          <w:fldChar w:fldCharType="begin"/>
        </w:r>
        <w:r w:rsidR="00B678C7">
          <w:rPr>
            <w:noProof/>
            <w:webHidden/>
          </w:rPr>
          <w:instrText xml:space="preserve"> PAGEREF _Toc463440826 \h </w:instrText>
        </w:r>
        <w:r w:rsidR="00B678C7">
          <w:rPr>
            <w:noProof/>
            <w:webHidden/>
          </w:rPr>
        </w:r>
        <w:r w:rsidR="00B678C7">
          <w:rPr>
            <w:noProof/>
            <w:webHidden/>
          </w:rPr>
          <w:fldChar w:fldCharType="separate"/>
        </w:r>
        <w:r w:rsidR="004A270E">
          <w:rPr>
            <w:noProof/>
            <w:webHidden/>
          </w:rPr>
          <w:t>16</w:t>
        </w:r>
        <w:r w:rsidR="00B678C7">
          <w:rPr>
            <w:noProof/>
            <w:webHidden/>
          </w:rPr>
          <w:fldChar w:fldCharType="end"/>
        </w:r>
      </w:hyperlink>
    </w:p>
    <w:p w14:paraId="699387F6"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27" w:history="1">
        <w:r w:rsidR="00B678C7" w:rsidRPr="000C3115">
          <w:rPr>
            <w:rStyle w:val="Hyperlink"/>
            <w:noProof/>
          </w:rPr>
          <w:t>Language</w:t>
        </w:r>
        <w:r w:rsidR="00B678C7">
          <w:rPr>
            <w:noProof/>
            <w:webHidden/>
          </w:rPr>
          <w:tab/>
        </w:r>
        <w:r w:rsidR="00B678C7">
          <w:rPr>
            <w:noProof/>
            <w:webHidden/>
          </w:rPr>
          <w:fldChar w:fldCharType="begin"/>
        </w:r>
        <w:r w:rsidR="00B678C7">
          <w:rPr>
            <w:noProof/>
            <w:webHidden/>
          </w:rPr>
          <w:instrText xml:space="preserve"> PAGEREF _Toc463440827 \h </w:instrText>
        </w:r>
        <w:r w:rsidR="00B678C7">
          <w:rPr>
            <w:noProof/>
            <w:webHidden/>
          </w:rPr>
        </w:r>
        <w:r w:rsidR="00B678C7">
          <w:rPr>
            <w:noProof/>
            <w:webHidden/>
          </w:rPr>
          <w:fldChar w:fldCharType="separate"/>
        </w:r>
        <w:r w:rsidR="004A270E">
          <w:rPr>
            <w:noProof/>
            <w:webHidden/>
          </w:rPr>
          <w:t>16</w:t>
        </w:r>
        <w:r w:rsidR="00B678C7">
          <w:rPr>
            <w:noProof/>
            <w:webHidden/>
          </w:rPr>
          <w:fldChar w:fldCharType="end"/>
        </w:r>
      </w:hyperlink>
    </w:p>
    <w:p w14:paraId="5BD3CC52"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28" w:history="1">
        <w:r w:rsidR="00B678C7" w:rsidRPr="000C3115">
          <w:rPr>
            <w:rStyle w:val="Hyperlink"/>
            <w:noProof/>
          </w:rPr>
          <w:t>Format and structure</w:t>
        </w:r>
        <w:r w:rsidR="00B678C7">
          <w:rPr>
            <w:noProof/>
            <w:webHidden/>
          </w:rPr>
          <w:tab/>
        </w:r>
        <w:r w:rsidR="00B678C7">
          <w:rPr>
            <w:noProof/>
            <w:webHidden/>
          </w:rPr>
          <w:fldChar w:fldCharType="begin"/>
        </w:r>
        <w:r w:rsidR="00B678C7">
          <w:rPr>
            <w:noProof/>
            <w:webHidden/>
          </w:rPr>
          <w:instrText xml:space="preserve"> PAGEREF _Toc463440828 \h </w:instrText>
        </w:r>
        <w:r w:rsidR="00B678C7">
          <w:rPr>
            <w:noProof/>
            <w:webHidden/>
          </w:rPr>
        </w:r>
        <w:r w:rsidR="00B678C7">
          <w:rPr>
            <w:noProof/>
            <w:webHidden/>
          </w:rPr>
          <w:fldChar w:fldCharType="separate"/>
        </w:r>
        <w:r w:rsidR="004A270E">
          <w:rPr>
            <w:noProof/>
            <w:webHidden/>
          </w:rPr>
          <w:t>17</w:t>
        </w:r>
        <w:r w:rsidR="00B678C7">
          <w:rPr>
            <w:noProof/>
            <w:webHidden/>
          </w:rPr>
          <w:fldChar w:fldCharType="end"/>
        </w:r>
      </w:hyperlink>
    </w:p>
    <w:p w14:paraId="67524B77"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29" w:history="1">
        <w:r w:rsidR="00B678C7" w:rsidRPr="000C3115">
          <w:rPr>
            <w:rStyle w:val="Hyperlink"/>
            <w:noProof/>
          </w:rPr>
          <w:t>The effect of reader characteristics on written information comprehension</w:t>
        </w:r>
        <w:r w:rsidR="00B678C7">
          <w:rPr>
            <w:noProof/>
            <w:webHidden/>
          </w:rPr>
          <w:tab/>
        </w:r>
        <w:r w:rsidR="00B678C7">
          <w:rPr>
            <w:noProof/>
            <w:webHidden/>
          </w:rPr>
          <w:fldChar w:fldCharType="begin"/>
        </w:r>
        <w:r w:rsidR="00B678C7">
          <w:rPr>
            <w:noProof/>
            <w:webHidden/>
          </w:rPr>
          <w:instrText xml:space="preserve"> PAGEREF _Toc463440829 \h </w:instrText>
        </w:r>
        <w:r w:rsidR="00B678C7">
          <w:rPr>
            <w:noProof/>
            <w:webHidden/>
          </w:rPr>
        </w:r>
        <w:r w:rsidR="00B678C7">
          <w:rPr>
            <w:noProof/>
            <w:webHidden/>
          </w:rPr>
          <w:fldChar w:fldCharType="separate"/>
        </w:r>
        <w:r w:rsidR="004A270E">
          <w:rPr>
            <w:noProof/>
            <w:webHidden/>
          </w:rPr>
          <w:t>18</w:t>
        </w:r>
        <w:r w:rsidR="00B678C7">
          <w:rPr>
            <w:noProof/>
            <w:webHidden/>
          </w:rPr>
          <w:fldChar w:fldCharType="end"/>
        </w:r>
      </w:hyperlink>
    </w:p>
    <w:p w14:paraId="5B2600BA"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30" w:history="1">
        <w:r w:rsidR="00B678C7" w:rsidRPr="000C3115">
          <w:rPr>
            <w:rStyle w:val="Hyperlink"/>
            <w:noProof/>
          </w:rPr>
          <w:t>Demography</w:t>
        </w:r>
        <w:r w:rsidR="00B678C7">
          <w:rPr>
            <w:noProof/>
            <w:webHidden/>
          </w:rPr>
          <w:tab/>
        </w:r>
        <w:r w:rsidR="00B678C7">
          <w:rPr>
            <w:noProof/>
            <w:webHidden/>
          </w:rPr>
          <w:fldChar w:fldCharType="begin"/>
        </w:r>
        <w:r w:rsidR="00B678C7">
          <w:rPr>
            <w:noProof/>
            <w:webHidden/>
          </w:rPr>
          <w:instrText xml:space="preserve"> PAGEREF _Toc463440830 \h </w:instrText>
        </w:r>
        <w:r w:rsidR="00B678C7">
          <w:rPr>
            <w:noProof/>
            <w:webHidden/>
          </w:rPr>
        </w:r>
        <w:r w:rsidR="00B678C7">
          <w:rPr>
            <w:noProof/>
            <w:webHidden/>
          </w:rPr>
          <w:fldChar w:fldCharType="separate"/>
        </w:r>
        <w:r w:rsidR="004A270E">
          <w:rPr>
            <w:noProof/>
            <w:webHidden/>
          </w:rPr>
          <w:t>18</w:t>
        </w:r>
        <w:r w:rsidR="00B678C7">
          <w:rPr>
            <w:noProof/>
            <w:webHidden/>
          </w:rPr>
          <w:fldChar w:fldCharType="end"/>
        </w:r>
      </w:hyperlink>
    </w:p>
    <w:p w14:paraId="5BF6BA02"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31" w:history="1">
        <w:r w:rsidR="00B678C7" w:rsidRPr="000C3115">
          <w:rPr>
            <w:rStyle w:val="Hyperlink"/>
            <w:noProof/>
          </w:rPr>
          <w:t>Self-efficacy</w:t>
        </w:r>
        <w:r w:rsidR="00B678C7">
          <w:rPr>
            <w:noProof/>
            <w:webHidden/>
          </w:rPr>
          <w:tab/>
        </w:r>
        <w:r w:rsidR="00B678C7">
          <w:rPr>
            <w:noProof/>
            <w:webHidden/>
          </w:rPr>
          <w:fldChar w:fldCharType="begin"/>
        </w:r>
        <w:r w:rsidR="00B678C7">
          <w:rPr>
            <w:noProof/>
            <w:webHidden/>
          </w:rPr>
          <w:instrText xml:space="preserve"> PAGEREF _Toc463440831 \h </w:instrText>
        </w:r>
        <w:r w:rsidR="00B678C7">
          <w:rPr>
            <w:noProof/>
            <w:webHidden/>
          </w:rPr>
        </w:r>
        <w:r w:rsidR="00B678C7">
          <w:rPr>
            <w:noProof/>
            <w:webHidden/>
          </w:rPr>
          <w:fldChar w:fldCharType="separate"/>
        </w:r>
        <w:r w:rsidR="004A270E">
          <w:rPr>
            <w:noProof/>
            <w:webHidden/>
          </w:rPr>
          <w:t>19</w:t>
        </w:r>
        <w:r w:rsidR="00B678C7">
          <w:rPr>
            <w:noProof/>
            <w:webHidden/>
          </w:rPr>
          <w:fldChar w:fldCharType="end"/>
        </w:r>
      </w:hyperlink>
    </w:p>
    <w:p w14:paraId="234AC1C9"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32" w:history="1">
        <w:r w:rsidR="00B678C7" w:rsidRPr="000C3115">
          <w:rPr>
            <w:rStyle w:val="Hyperlink"/>
            <w:noProof/>
          </w:rPr>
          <w:t>Prior knowledge</w:t>
        </w:r>
        <w:r w:rsidR="00B678C7">
          <w:rPr>
            <w:noProof/>
            <w:webHidden/>
          </w:rPr>
          <w:tab/>
        </w:r>
        <w:r w:rsidR="00B678C7">
          <w:rPr>
            <w:noProof/>
            <w:webHidden/>
          </w:rPr>
          <w:fldChar w:fldCharType="begin"/>
        </w:r>
        <w:r w:rsidR="00B678C7">
          <w:rPr>
            <w:noProof/>
            <w:webHidden/>
          </w:rPr>
          <w:instrText xml:space="preserve"> PAGEREF _Toc463440832 \h </w:instrText>
        </w:r>
        <w:r w:rsidR="00B678C7">
          <w:rPr>
            <w:noProof/>
            <w:webHidden/>
          </w:rPr>
        </w:r>
        <w:r w:rsidR="00B678C7">
          <w:rPr>
            <w:noProof/>
            <w:webHidden/>
          </w:rPr>
          <w:fldChar w:fldCharType="separate"/>
        </w:r>
        <w:r w:rsidR="004A270E">
          <w:rPr>
            <w:noProof/>
            <w:webHidden/>
          </w:rPr>
          <w:t>20</w:t>
        </w:r>
        <w:r w:rsidR="00B678C7">
          <w:rPr>
            <w:noProof/>
            <w:webHidden/>
          </w:rPr>
          <w:fldChar w:fldCharType="end"/>
        </w:r>
      </w:hyperlink>
    </w:p>
    <w:p w14:paraId="05F8F472"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33" w:history="1">
        <w:r w:rsidR="00B678C7" w:rsidRPr="000C3115">
          <w:rPr>
            <w:rStyle w:val="Hyperlink"/>
            <w:noProof/>
          </w:rPr>
          <w:t>Financial Literacy</w:t>
        </w:r>
        <w:r w:rsidR="00B678C7">
          <w:rPr>
            <w:noProof/>
            <w:webHidden/>
          </w:rPr>
          <w:tab/>
        </w:r>
        <w:r w:rsidR="00B678C7">
          <w:rPr>
            <w:noProof/>
            <w:webHidden/>
          </w:rPr>
          <w:fldChar w:fldCharType="begin"/>
        </w:r>
        <w:r w:rsidR="00B678C7">
          <w:rPr>
            <w:noProof/>
            <w:webHidden/>
          </w:rPr>
          <w:instrText xml:space="preserve"> PAGEREF _Toc463440833 \h </w:instrText>
        </w:r>
        <w:r w:rsidR="00B678C7">
          <w:rPr>
            <w:noProof/>
            <w:webHidden/>
          </w:rPr>
        </w:r>
        <w:r w:rsidR="00B678C7">
          <w:rPr>
            <w:noProof/>
            <w:webHidden/>
          </w:rPr>
          <w:fldChar w:fldCharType="separate"/>
        </w:r>
        <w:r w:rsidR="004A270E">
          <w:rPr>
            <w:noProof/>
            <w:webHidden/>
          </w:rPr>
          <w:t>21</w:t>
        </w:r>
        <w:r w:rsidR="00B678C7">
          <w:rPr>
            <w:noProof/>
            <w:webHidden/>
          </w:rPr>
          <w:fldChar w:fldCharType="end"/>
        </w:r>
      </w:hyperlink>
    </w:p>
    <w:p w14:paraId="3AC66446"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34" w:history="1">
        <w:r w:rsidR="00B678C7" w:rsidRPr="000C3115">
          <w:rPr>
            <w:rStyle w:val="Hyperlink"/>
            <w:noProof/>
          </w:rPr>
          <w:t>Motivation</w:t>
        </w:r>
        <w:r w:rsidR="00B678C7">
          <w:rPr>
            <w:noProof/>
            <w:webHidden/>
          </w:rPr>
          <w:tab/>
        </w:r>
        <w:r w:rsidR="00B678C7">
          <w:rPr>
            <w:noProof/>
            <w:webHidden/>
          </w:rPr>
          <w:fldChar w:fldCharType="begin"/>
        </w:r>
        <w:r w:rsidR="00B678C7">
          <w:rPr>
            <w:noProof/>
            <w:webHidden/>
          </w:rPr>
          <w:instrText xml:space="preserve"> PAGEREF _Toc463440834 \h </w:instrText>
        </w:r>
        <w:r w:rsidR="00B678C7">
          <w:rPr>
            <w:noProof/>
            <w:webHidden/>
          </w:rPr>
        </w:r>
        <w:r w:rsidR="00B678C7">
          <w:rPr>
            <w:noProof/>
            <w:webHidden/>
          </w:rPr>
          <w:fldChar w:fldCharType="separate"/>
        </w:r>
        <w:r w:rsidR="004A270E">
          <w:rPr>
            <w:noProof/>
            <w:webHidden/>
          </w:rPr>
          <w:t>21</w:t>
        </w:r>
        <w:r w:rsidR="00B678C7">
          <w:rPr>
            <w:noProof/>
            <w:webHidden/>
          </w:rPr>
          <w:fldChar w:fldCharType="end"/>
        </w:r>
      </w:hyperlink>
    </w:p>
    <w:p w14:paraId="6801A75F"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35" w:history="1">
        <w:r w:rsidR="00B678C7" w:rsidRPr="000C3115">
          <w:rPr>
            <w:rStyle w:val="Hyperlink"/>
            <w:noProof/>
          </w:rPr>
          <w:t>Research Method</w:t>
        </w:r>
        <w:r w:rsidR="00B678C7">
          <w:rPr>
            <w:noProof/>
            <w:webHidden/>
          </w:rPr>
          <w:tab/>
        </w:r>
        <w:r w:rsidR="00B678C7">
          <w:rPr>
            <w:noProof/>
            <w:webHidden/>
          </w:rPr>
          <w:fldChar w:fldCharType="begin"/>
        </w:r>
        <w:r w:rsidR="00B678C7">
          <w:rPr>
            <w:noProof/>
            <w:webHidden/>
          </w:rPr>
          <w:instrText xml:space="preserve"> PAGEREF _Toc463440835 \h </w:instrText>
        </w:r>
        <w:r w:rsidR="00B678C7">
          <w:rPr>
            <w:noProof/>
            <w:webHidden/>
          </w:rPr>
        </w:r>
        <w:r w:rsidR="00B678C7">
          <w:rPr>
            <w:noProof/>
            <w:webHidden/>
          </w:rPr>
          <w:fldChar w:fldCharType="separate"/>
        </w:r>
        <w:r w:rsidR="004A270E">
          <w:rPr>
            <w:noProof/>
            <w:webHidden/>
          </w:rPr>
          <w:t>22</w:t>
        </w:r>
        <w:r w:rsidR="00B678C7">
          <w:rPr>
            <w:noProof/>
            <w:webHidden/>
          </w:rPr>
          <w:fldChar w:fldCharType="end"/>
        </w:r>
      </w:hyperlink>
    </w:p>
    <w:p w14:paraId="227ECE77"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36" w:history="1">
        <w:r w:rsidR="00B678C7" w:rsidRPr="000C3115">
          <w:rPr>
            <w:rStyle w:val="Hyperlink"/>
            <w:noProof/>
          </w:rPr>
          <w:t>Online questionnaire</w:t>
        </w:r>
        <w:r w:rsidR="00B678C7">
          <w:rPr>
            <w:noProof/>
            <w:webHidden/>
          </w:rPr>
          <w:tab/>
        </w:r>
        <w:r w:rsidR="00B678C7">
          <w:rPr>
            <w:noProof/>
            <w:webHidden/>
          </w:rPr>
          <w:fldChar w:fldCharType="begin"/>
        </w:r>
        <w:r w:rsidR="00B678C7">
          <w:rPr>
            <w:noProof/>
            <w:webHidden/>
          </w:rPr>
          <w:instrText xml:space="preserve"> PAGEREF _Toc463440836 \h </w:instrText>
        </w:r>
        <w:r w:rsidR="00B678C7">
          <w:rPr>
            <w:noProof/>
            <w:webHidden/>
          </w:rPr>
        </w:r>
        <w:r w:rsidR="00B678C7">
          <w:rPr>
            <w:noProof/>
            <w:webHidden/>
          </w:rPr>
          <w:fldChar w:fldCharType="separate"/>
        </w:r>
        <w:r w:rsidR="004A270E">
          <w:rPr>
            <w:noProof/>
            <w:webHidden/>
          </w:rPr>
          <w:t>24</w:t>
        </w:r>
        <w:r w:rsidR="00B678C7">
          <w:rPr>
            <w:noProof/>
            <w:webHidden/>
          </w:rPr>
          <w:fldChar w:fldCharType="end"/>
        </w:r>
      </w:hyperlink>
    </w:p>
    <w:p w14:paraId="75C374BB"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37" w:history="1">
        <w:r w:rsidR="00B678C7" w:rsidRPr="000C3115">
          <w:rPr>
            <w:rStyle w:val="Hyperlink"/>
            <w:noProof/>
          </w:rPr>
          <w:t>Delayed testing – 24 hours and 14 – 21 days after initial receipt</w:t>
        </w:r>
        <w:r w:rsidR="00B678C7">
          <w:rPr>
            <w:noProof/>
            <w:webHidden/>
          </w:rPr>
          <w:tab/>
        </w:r>
        <w:r w:rsidR="00B678C7">
          <w:rPr>
            <w:noProof/>
            <w:webHidden/>
          </w:rPr>
          <w:fldChar w:fldCharType="begin"/>
        </w:r>
        <w:r w:rsidR="00B678C7">
          <w:rPr>
            <w:noProof/>
            <w:webHidden/>
          </w:rPr>
          <w:instrText xml:space="preserve"> PAGEREF _Toc463440837 \h </w:instrText>
        </w:r>
        <w:r w:rsidR="00B678C7">
          <w:rPr>
            <w:noProof/>
            <w:webHidden/>
          </w:rPr>
        </w:r>
        <w:r w:rsidR="00B678C7">
          <w:rPr>
            <w:noProof/>
            <w:webHidden/>
          </w:rPr>
          <w:fldChar w:fldCharType="separate"/>
        </w:r>
        <w:r w:rsidR="004A270E">
          <w:rPr>
            <w:noProof/>
            <w:webHidden/>
          </w:rPr>
          <w:t>25</w:t>
        </w:r>
        <w:r w:rsidR="00B678C7">
          <w:rPr>
            <w:noProof/>
            <w:webHidden/>
          </w:rPr>
          <w:fldChar w:fldCharType="end"/>
        </w:r>
      </w:hyperlink>
    </w:p>
    <w:p w14:paraId="66623167"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38" w:history="1">
        <w:r w:rsidR="00B678C7" w:rsidRPr="000C3115">
          <w:rPr>
            <w:rStyle w:val="Hyperlink"/>
            <w:noProof/>
          </w:rPr>
          <w:t>Development of questions</w:t>
        </w:r>
        <w:r w:rsidR="00B678C7">
          <w:rPr>
            <w:noProof/>
            <w:webHidden/>
          </w:rPr>
          <w:tab/>
        </w:r>
        <w:r w:rsidR="00B678C7">
          <w:rPr>
            <w:noProof/>
            <w:webHidden/>
          </w:rPr>
          <w:fldChar w:fldCharType="begin"/>
        </w:r>
        <w:r w:rsidR="00B678C7">
          <w:rPr>
            <w:noProof/>
            <w:webHidden/>
          </w:rPr>
          <w:instrText xml:space="preserve"> PAGEREF _Toc463440838 \h </w:instrText>
        </w:r>
        <w:r w:rsidR="00B678C7">
          <w:rPr>
            <w:noProof/>
            <w:webHidden/>
          </w:rPr>
        </w:r>
        <w:r w:rsidR="00B678C7">
          <w:rPr>
            <w:noProof/>
            <w:webHidden/>
          </w:rPr>
          <w:fldChar w:fldCharType="separate"/>
        </w:r>
        <w:r w:rsidR="004A270E">
          <w:rPr>
            <w:noProof/>
            <w:webHidden/>
          </w:rPr>
          <w:t>25</w:t>
        </w:r>
        <w:r w:rsidR="00B678C7">
          <w:rPr>
            <w:noProof/>
            <w:webHidden/>
          </w:rPr>
          <w:fldChar w:fldCharType="end"/>
        </w:r>
      </w:hyperlink>
    </w:p>
    <w:p w14:paraId="600E25D7"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39" w:history="1">
        <w:r w:rsidR="00B678C7" w:rsidRPr="000C3115">
          <w:rPr>
            <w:rStyle w:val="Hyperlink"/>
            <w:noProof/>
          </w:rPr>
          <w:t>Self-assessed items</w:t>
        </w:r>
        <w:r w:rsidR="00B678C7">
          <w:rPr>
            <w:noProof/>
            <w:webHidden/>
          </w:rPr>
          <w:tab/>
        </w:r>
        <w:r w:rsidR="00B678C7">
          <w:rPr>
            <w:noProof/>
            <w:webHidden/>
          </w:rPr>
          <w:fldChar w:fldCharType="begin"/>
        </w:r>
        <w:r w:rsidR="00B678C7">
          <w:rPr>
            <w:noProof/>
            <w:webHidden/>
          </w:rPr>
          <w:instrText xml:space="preserve"> PAGEREF _Toc463440839 \h </w:instrText>
        </w:r>
        <w:r w:rsidR="00B678C7">
          <w:rPr>
            <w:noProof/>
            <w:webHidden/>
          </w:rPr>
        </w:r>
        <w:r w:rsidR="00B678C7">
          <w:rPr>
            <w:noProof/>
            <w:webHidden/>
          </w:rPr>
          <w:fldChar w:fldCharType="separate"/>
        </w:r>
        <w:r w:rsidR="004A270E">
          <w:rPr>
            <w:noProof/>
            <w:webHidden/>
          </w:rPr>
          <w:t>25</w:t>
        </w:r>
        <w:r w:rsidR="00B678C7">
          <w:rPr>
            <w:noProof/>
            <w:webHidden/>
          </w:rPr>
          <w:fldChar w:fldCharType="end"/>
        </w:r>
      </w:hyperlink>
    </w:p>
    <w:p w14:paraId="19CE98C0"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40" w:history="1">
        <w:r w:rsidR="00B678C7" w:rsidRPr="000C3115">
          <w:rPr>
            <w:rStyle w:val="Hyperlink"/>
            <w:noProof/>
          </w:rPr>
          <w:t>Knowledge test</w:t>
        </w:r>
        <w:r w:rsidR="00B678C7">
          <w:rPr>
            <w:noProof/>
            <w:webHidden/>
          </w:rPr>
          <w:tab/>
        </w:r>
        <w:r w:rsidR="00B678C7">
          <w:rPr>
            <w:noProof/>
            <w:webHidden/>
          </w:rPr>
          <w:fldChar w:fldCharType="begin"/>
        </w:r>
        <w:r w:rsidR="00B678C7">
          <w:rPr>
            <w:noProof/>
            <w:webHidden/>
          </w:rPr>
          <w:instrText xml:space="preserve"> PAGEREF _Toc463440840 \h </w:instrText>
        </w:r>
        <w:r w:rsidR="00B678C7">
          <w:rPr>
            <w:noProof/>
            <w:webHidden/>
          </w:rPr>
        </w:r>
        <w:r w:rsidR="00B678C7">
          <w:rPr>
            <w:noProof/>
            <w:webHidden/>
          </w:rPr>
          <w:fldChar w:fldCharType="separate"/>
        </w:r>
        <w:r w:rsidR="004A270E">
          <w:rPr>
            <w:noProof/>
            <w:webHidden/>
          </w:rPr>
          <w:t>26</w:t>
        </w:r>
        <w:r w:rsidR="00B678C7">
          <w:rPr>
            <w:noProof/>
            <w:webHidden/>
          </w:rPr>
          <w:fldChar w:fldCharType="end"/>
        </w:r>
      </w:hyperlink>
    </w:p>
    <w:p w14:paraId="25C6C9F4"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41" w:history="1">
        <w:r w:rsidR="00B678C7" w:rsidRPr="000C3115">
          <w:rPr>
            <w:rStyle w:val="Hyperlink"/>
            <w:noProof/>
          </w:rPr>
          <w:t>Results</w:t>
        </w:r>
        <w:r w:rsidR="00B678C7">
          <w:rPr>
            <w:noProof/>
            <w:webHidden/>
          </w:rPr>
          <w:tab/>
        </w:r>
        <w:r w:rsidR="00B678C7">
          <w:rPr>
            <w:noProof/>
            <w:webHidden/>
          </w:rPr>
          <w:fldChar w:fldCharType="begin"/>
        </w:r>
        <w:r w:rsidR="00B678C7">
          <w:rPr>
            <w:noProof/>
            <w:webHidden/>
          </w:rPr>
          <w:instrText xml:space="preserve"> PAGEREF _Toc463440841 \h </w:instrText>
        </w:r>
        <w:r w:rsidR="00B678C7">
          <w:rPr>
            <w:noProof/>
            <w:webHidden/>
          </w:rPr>
        </w:r>
        <w:r w:rsidR="00B678C7">
          <w:rPr>
            <w:noProof/>
            <w:webHidden/>
          </w:rPr>
          <w:fldChar w:fldCharType="separate"/>
        </w:r>
        <w:r w:rsidR="004A270E">
          <w:rPr>
            <w:noProof/>
            <w:webHidden/>
          </w:rPr>
          <w:t>28</w:t>
        </w:r>
        <w:r w:rsidR="00B678C7">
          <w:rPr>
            <w:noProof/>
            <w:webHidden/>
          </w:rPr>
          <w:fldChar w:fldCharType="end"/>
        </w:r>
      </w:hyperlink>
    </w:p>
    <w:p w14:paraId="563E6510"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42" w:history="1">
        <w:r w:rsidR="00B678C7" w:rsidRPr="000C3115">
          <w:rPr>
            <w:rStyle w:val="Hyperlink"/>
            <w:noProof/>
          </w:rPr>
          <w:t>Approach</w:t>
        </w:r>
        <w:r w:rsidR="00B678C7">
          <w:rPr>
            <w:noProof/>
            <w:webHidden/>
          </w:rPr>
          <w:tab/>
        </w:r>
        <w:r w:rsidR="00B678C7">
          <w:rPr>
            <w:noProof/>
            <w:webHidden/>
          </w:rPr>
          <w:fldChar w:fldCharType="begin"/>
        </w:r>
        <w:r w:rsidR="00B678C7">
          <w:rPr>
            <w:noProof/>
            <w:webHidden/>
          </w:rPr>
          <w:instrText xml:space="preserve"> PAGEREF _Toc463440842 \h </w:instrText>
        </w:r>
        <w:r w:rsidR="00B678C7">
          <w:rPr>
            <w:noProof/>
            <w:webHidden/>
          </w:rPr>
        </w:r>
        <w:r w:rsidR="00B678C7">
          <w:rPr>
            <w:noProof/>
            <w:webHidden/>
          </w:rPr>
          <w:fldChar w:fldCharType="separate"/>
        </w:r>
        <w:r w:rsidR="004A270E">
          <w:rPr>
            <w:noProof/>
            <w:webHidden/>
          </w:rPr>
          <w:t>28</w:t>
        </w:r>
        <w:r w:rsidR="00B678C7">
          <w:rPr>
            <w:noProof/>
            <w:webHidden/>
          </w:rPr>
          <w:fldChar w:fldCharType="end"/>
        </w:r>
      </w:hyperlink>
    </w:p>
    <w:p w14:paraId="32B80555"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43" w:history="1">
        <w:r w:rsidR="00B678C7" w:rsidRPr="000C3115">
          <w:rPr>
            <w:rStyle w:val="Hyperlink"/>
            <w:noProof/>
          </w:rPr>
          <w:t>Questionnaire One: demographics and self-assessed understanding of the contract</w:t>
        </w:r>
        <w:r w:rsidR="00B678C7">
          <w:rPr>
            <w:noProof/>
            <w:webHidden/>
          </w:rPr>
          <w:tab/>
        </w:r>
        <w:r w:rsidR="00B678C7">
          <w:rPr>
            <w:noProof/>
            <w:webHidden/>
          </w:rPr>
          <w:fldChar w:fldCharType="begin"/>
        </w:r>
        <w:r w:rsidR="00B678C7">
          <w:rPr>
            <w:noProof/>
            <w:webHidden/>
          </w:rPr>
          <w:instrText xml:space="preserve"> PAGEREF _Toc463440843 \h </w:instrText>
        </w:r>
        <w:r w:rsidR="00B678C7">
          <w:rPr>
            <w:noProof/>
            <w:webHidden/>
          </w:rPr>
        </w:r>
        <w:r w:rsidR="00B678C7">
          <w:rPr>
            <w:noProof/>
            <w:webHidden/>
          </w:rPr>
          <w:fldChar w:fldCharType="separate"/>
        </w:r>
        <w:r w:rsidR="004A270E">
          <w:rPr>
            <w:noProof/>
            <w:webHidden/>
          </w:rPr>
          <w:t>29</w:t>
        </w:r>
        <w:r w:rsidR="00B678C7">
          <w:rPr>
            <w:noProof/>
            <w:webHidden/>
          </w:rPr>
          <w:fldChar w:fldCharType="end"/>
        </w:r>
      </w:hyperlink>
    </w:p>
    <w:p w14:paraId="58B164A5"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44" w:history="1">
        <w:r w:rsidR="00B678C7" w:rsidRPr="000C3115">
          <w:rPr>
            <w:rStyle w:val="Hyperlink"/>
            <w:noProof/>
          </w:rPr>
          <w:t>Demographics and manipulation of the data</w:t>
        </w:r>
        <w:r w:rsidR="00B678C7">
          <w:rPr>
            <w:noProof/>
            <w:webHidden/>
          </w:rPr>
          <w:tab/>
        </w:r>
        <w:r w:rsidR="00B678C7">
          <w:rPr>
            <w:noProof/>
            <w:webHidden/>
          </w:rPr>
          <w:fldChar w:fldCharType="begin"/>
        </w:r>
        <w:r w:rsidR="00B678C7">
          <w:rPr>
            <w:noProof/>
            <w:webHidden/>
          </w:rPr>
          <w:instrText xml:space="preserve"> PAGEREF _Toc463440844 \h </w:instrText>
        </w:r>
        <w:r w:rsidR="00B678C7">
          <w:rPr>
            <w:noProof/>
            <w:webHidden/>
          </w:rPr>
        </w:r>
        <w:r w:rsidR="00B678C7">
          <w:rPr>
            <w:noProof/>
            <w:webHidden/>
          </w:rPr>
          <w:fldChar w:fldCharType="separate"/>
        </w:r>
        <w:r w:rsidR="004A270E">
          <w:rPr>
            <w:noProof/>
            <w:webHidden/>
          </w:rPr>
          <w:t>29</w:t>
        </w:r>
        <w:r w:rsidR="00B678C7">
          <w:rPr>
            <w:noProof/>
            <w:webHidden/>
          </w:rPr>
          <w:fldChar w:fldCharType="end"/>
        </w:r>
      </w:hyperlink>
    </w:p>
    <w:p w14:paraId="286EF4D2"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45" w:history="1">
        <w:r w:rsidR="00B678C7" w:rsidRPr="000C3115">
          <w:rPr>
            <w:rStyle w:val="Hyperlink"/>
            <w:noProof/>
          </w:rPr>
          <w:t>Self-assessed factors/key constructs</w:t>
        </w:r>
        <w:r w:rsidR="00B678C7">
          <w:rPr>
            <w:noProof/>
            <w:webHidden/>
          </w:rPr>
          <w:tab/>
        </w:r>
        <w:r w:rsidR="00B678C7">
          <w:rPr>
            <w:noProof/>
            <w:webHidden/>
          </w:rPr>
          <w:fldChar w:fldCharType="begin"/>
        </w:r>
        <w:r w:rsidR="00B678C7">
          <w:rPr>
            <w:noProof/>
            <w:webHidden/>
          </w:rPr>
          <w:instrText xml:space="preserve"> PAGEREF _Toc463440845 \h </w:instrText>
        </w:r>
        <w:r w:rsidR="00B678C7">
          <w:rPr>
            <w:noProof/>
            <w:webHidden/>
          </w:rPr>
        </w:r>
        <w:r w:rsidR="00B678C7">
          <w:rPr>
            <w:noProof/>
            <w:webHidden/>
          </w:rPr>
          <w:fldChar w:fldCharType="separate"/>
        </w:r>
        <w:r w:rsidR="004A270E">
          <w:rPr>
            <w:noProof/>
            <w:webHidden/>
          </w:rPr>
          <w:t>31</w:t>
        </w:r>
        <w:r w:rsidR="00B678C7">
          <w:rPr>
            <w:noProof/>
            <w:webHidden/>
          </w:rPr>
          <w:fldChar w:fldCharType="end"/>
        </w:r>
      </w:hyperlink>
    </w:p>
    <w:p w14:paraId="43B2DED3"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46" w:history="1">
        <w:r w:rsidR="00B678C7" w:rsidRPr="000C3115">
          <w:rPr>
            <w:rStyle w:val="Hyperlink"/>
            <w:noProof/>
          </w:rPr>
          <w:t>Questionnaire Two and Three: Comparing the knowledge test across the two time points</w:t>
        </w:r>
        <w:r w:rsidR="00B678C7">
          <w:rPr>
            <w:noProof/>
            <w:webHidden/>
          </w:rPr>
          <w:tab/>
        </w:r>
        <w:r w:rsidR="00B678C7">
          <w:rPr>
            <w:noProof/>
            <w:webHidden/>
          </w:rPr>
          <w:fldChar w:fldCharType="begin"/>
        </w:r>
        <w:r w:rsidR="00B678C7">
          <w:rPr>
            <w:noProof/>
            <w:webHidden/>
          </w:rPr>
          <w:instrText xml:space="preserve"> PAGEREF _Toc463440846 \h </w:instrText>
        </w:r>
        <w:r w:rsidR="00B678C7">
          <w:rPr>
            <w:noProof/>
            <w:webHidden/>
          </w:rPr>
        </w:r>
        <w:r w:rsidR="00B678C7">
          <w:rPr>
            <w:noProof/>
            <w:webHidden/>
          </w:rPr>
          <w:fldChar w:fldCharType="separate"/>
        </w:r>
        <w:r w:rsidR="004A270E">
          <w:rPr>
            <w:noProof/>
            <w:webHidden/>
          </w:rPr>
          <w:t>32</w:t>
        </w:r>
        <w:r w:rsidR="00B678C7">
          <w:rPr>
            <w:noProof/>
            <w:webHidden/>
          </w:rPr>
          <w:fldChar w:fldCharType="end"/>
        </w:r>
      </w:hyperlink>
    </w:p>
    <w:p w14:paraId="401B29E1"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47" w:history="1">
        <w:r w:rsidR="00B678C7" w:rsidRPr="000C3115">
          <w:rPr>
            <w:rStyle w:val="Hyperlink"/>
            <w:noProof/>
          </w:rPr>
          <w:t>Questionnaire Three: analysis of all questions asked after a few weeks</w:t>
        </w:r>
        <w:r w:rsidR="00B678C7">
          <w:rPr>
            <w:noProof/>
            <w:webHidden/>
          </w:rPr>
          <w:tab/>
        </w:r>
        <w:r w:rsidR="00B678C7">
          <w:rPr>
            <w:noProof/>
            <w:webHidden/>
          </w:rPr>
          <w:fldChar w:fldCharType="begin"/>
        </w:r>
        <w:r w:rsidR="00B678C7">
          <w:rPr>
            <w:noProof/>
            <w:webHidden/>
          </w:rPr>
          <w:instrText xml:space="preserve"> PAGEREF _Toc463440847 \h </w:instrText>
        </w:r>
        <w:r w:rsidR="00B678C7">
          <w:rPr>
            <w:noProof/>
            <w:webHidden/>
          </w:rPr>
        </w:r>
        <w:r w:rsidR="00B678C7">
          <w:rPr>
            <w:noProof/>
            <w:webHidden/>
          </w:rPr>
          <w:fldChar w:fldCharType="separate"/>
        </w:r>
        <w:r w:rsidR="004A270E">
          <w:rPr>
            <w:noProof/>
            <w:webHidden/>
          </w:rPr>
          <w:t>33</w:t>
        </w:r>
        <w:r w:rsidR="00B678C7">
          <w:rPr>
            <w:noProof/>
            <w:webHidden/>
          </w:rPr>
          <w:fldChar w:fldCharType="end"/>
        </w:r>
      </w:hyperlink>
    </w:p>
    <w:p w14:paraId="6D2285C9"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48" w:history="1">
        <w:r w:rsidR="00B678C7" w:rsidRPr="000C3115">
          <w:rPr>
            <w:rStyle w:val="Hyperlink"/>
            <w:noProof/>
          </w:rPr>
          <w:t>Relationship between different forms of information and performance on knowledge test</w:t>
        </w:r>
        <w:r w:rsidR="00B678C7">
          <w:rPr>
            <w:noProof/>
            <w:webHidden/>
          </w:rPr>
          <w:tab/>
        </w:r>
        <w:r w:rsidR="00B678C7">
          <w:rPr>
            <w:noProof/>
            <w:webHidden/>
          </w:rPr>
          <w:fldChar w:fldCharType="begin"/>
        </w:r>
        <w:r w:rsidR="00B678C7">
          <w:rPr>
            <w:noProof/>
            <w:webHidden/>
          </w:rPr>
          <w:instrText xml:space="preserve"> PAGEREF _Toc463440848 \h </w:instrText>
        </w:r>
        <w:r w:rsidR="00B678C7">
          <w:rPr>
            <w:noProof/>
            <w:webHidden/>
          </w:rPr>
        </w:r>
        <w:r w:rsidR="00B678C7">
          <w:rPr>
            <w:noProof/>
            <w:webHidden/>
          </w:rPr>
          <w:fldChar w:fldCharType="separate"/>
        </w:r>
        <w:r w:rsidR="004A270E">
          <w:rPr>
            <w:noProof/>
            <w:webHidden/>
          </w:rPr>
          <w:t>36</w:t>
        </w:r>
        <w:r w:rsidR="00B678C7">
          <w:rPr>
            <w:noProof/>
            <w:webHidden/>
          </w:rPr>
          <w:fldChar w:fldCharType="end"/>
        </w:r>
      </w:hyperlink>
    </w:p>
    <w:p w14:paraId="6073632F"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49" w:history="1">
        <w:r w:rsidR="00B678C7" w:rsidRPr="000C3115">
          <w:rPr>
            <w:rStyle w:val="Hyperlink"/>
            <w:noProof/>
          </w:rPr>
          <w:t>Some specific findings</w:t>
        </w:r>
        <w:r w:rsidR="00B678C7">
          <w:rPr>
            <w:noProof/>
            <w:webHidden/>
          </w:rPr>
          <w:tab/>
        </w:r>
        <w:r w:rsidR="00B678C7">
          <w:rPr>
            <w:noProof/>
            <w:webHidden/>
          </w:rPr>
          <w:fldChar w:fldCharType="begin"/>
        </w:r>
        <w:r w:rsidR="00B678C7">
          <w:rPr>
            <w:noProof/>
            <w:webHidden/>
          </w:rPr>
          <w:instrText xml:space="preserve"> PAGEREF _Toc463440849 \h </w:instrText>
        </w:r>
        <w:r w:rsidR="00B678C7">
          <w:rPr>
            <w:noProof/>
            <w:webHidden/>
          </w:rPr>
        </w:r>
        <w:r w:rsidR="00B678C7">
          <w:rPr>
            <w:noProof/>
            <w:webHidden/>
          </w:rPr>
          <w:fldChar w:fldCharType="separate"/>
        </w:r>
        <w:r w:rsidR="004A270E">
          <w:rPr>
            <w:noProof/>
            <w:webHidden/>
          </w:rPr>
          <w:t>37</w:t>
        </w:r>
        <w:r w:rsidR="00B678C7">
          <w:rPr>
            <w:noProof/>
            <w:webHidden/>
          </w:rPr>
          <w:fldChar w:fldCharType="end"/>
        </w:r>
      </w:hyperlink>
    </w:p>
    <w:p w14:paraId="45B0E2F5"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50" w:history="1">
        <w:r w:rsidR="00B678C7" w:rsidRPr="000C3115">
          <w:rPr>
            <w:rStyle w:val="Hyperlink"/>
            <w:noProof/>
          </w:rPr>
          <w:t>Expectations of stakeholders</w:t>
        </w:r>
        <w:r w:rsidR="00B678C7">
          <w:rPr>
            <w:noProof/>
            <w:webHidden/>
          </w:rPr>
          <w:tab/>
        </w:r>
        <w:r w:rsidR="00B678C7">
          <w:rPr>
            <w:noProof/>
            <w:webHidden/>
          </w:rPr>
          <w:fldChar w:fldCharType="begin"/>
        </w:r>
        <w:r w:rsidR="00B678C7">
          <w:rPr>
            <w:noProof/>
            <w:webHidden/>
          </w:rPr>
          <w:instrText xml:space="preserve"> PAGEREF _Toc463440850 \h </w:instrText>
        </w:r>
        <w:r w:rsidR="00B678C7">
          <w:rPr>
            <w:noProof/>
            <w:webHidden/>
          </w:rPr>
        </w:r>
        <w:r w:rsidR="00B678C7">
          <w:rPr>
            <w:noProof/>
            <w:webHidden/>
          </w:rPr>
          <w:fldChar w:fldCharType="separate"/>
        </w:r>
        <w:r w:rsidR="004A270E">
          <w:rPr>
            <w:noProof/>
            <w:webHidden/>
          </w:rPr>
          <w:t>38</w:t>
        </w:r>
        <w:r w:rsidR="00B678C7">
          <w:rPr>
            <w:noProof/>
            <w:webHidden/>
          </w:rPr>
          <w:fldChar w:fldCharType="end"/>
        </w:r>
      </w:hyperlink>
    </w:p>
    <w:p w14:paraId="2DFFA586"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51" w:history="1">
        <w:r w:rsidR="00B678C7" w:rsidRPr="000C3115">
          <w:rPr>
            <w:rStyle w:val="Hyperlink"/>
            <w:noProof/>
          </w:rPr>
          <w:t>Recommendations</w:t>
        </w:r>
        <w:r w:rsidR="00B678C7">
          <w:rPr>
            <w:noProof/>
            <w:webHidden/>
          </w:rPr>
          <w:tab/>
        </w:r>
        <w:r w:rsidR="00B678C7">
          <w:rPr>
            <w:noProof/>
            <w:webHidden/>
          </w:rPr>
          <w:fldChar w:fldCharType="begin"/>
        </w:r>
        <w:r w:rsidR="00B678C7">
          <w:rPr>
            <w:noProof/>
            <w:webHidden/>
          </w:rPr>
          <w:instrText xml:space="preserve"> PAGEREF _Toc463440851 \h </w:instrText>
        </w:r>
        <w:r w:rsidR="00B678C7">
          <w:rPr>
            <w:noProof/>
            <w:webHidden/>
          </w:rPr>
        </w:r>
        <w:r w:rsidR="00B678C7">
          <w:rPr>
            <w:noProof/>
            <w:webHidden/>
          </w:rPr>
          <w:fldChar w:fldCharType="separate"/>
        </w:r>
        <w:r w:rsidR="004A270E">
          <w:rPr>
            <w:noProof/>
            <w:webHidden/>
          </w:rPr>
          <w:t>42</w:t>
        </w:r>
        <w:r w:rsidR="00B678C7">
          <w:rPr>
            <w:noProof/>
            <w:webHidden/>
          </w:rPr>
          <w:fldChar w:fldCharType="end"/>
        </w:r>
      </w:hyperlink>
    </w:p>
    <w:p w14:paraId="437DDB53"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52" w:history="1">
        <w:r w:rsidR="00B678C7" w:rsidRPr="000C3115">
          <w:rPr>
            <w:rStyle w:val="Hyperlink"/>
            <w:noProof/>
          </w:rPr>
          <w:t>Conclusion and Future Research</w:t>
        </w:r>
        <w:r w:rsidR="00B678C7">
          <w:rPr>
            <w:noProof/>
            <w:webHidden/>
          </w:rPr>
          <w:tab/>
        </w:r>
        <w:r w:rsidR="00B678C7">
          <w:rPr>
            <w:noProof/>
            <w:webHidden/>
          </w:rPr>
          <w:fldChar w:fldCharType="begin"/>
        </w:r>
        <w:r w:rsidR="00B678C7">
          <w:rPr>
            <w:noProof/>
            <w:webHidden/>
          </w:rPr>
          <w:instrText xml:space="preserve"> PAGEREF _Toc463440852 \h </w:instrText>
        </w:r>
        <w:r w:rsidR="00B678C7">
          <w:rPr>
            <w:noProof/>
            <w:webHidden/>
          </w:rPr>
        </w:r>
        <w:r w:rsidR="00B678C7">
          <w:rPr>
            <w:noProof/>
            <w:webHidden/>
          </w:rPr>
          <w:fldChar w:fldCharType="separate"/>
        </w:r>
        <w:r w:rsidR="004A270E">
          <w:rPr>
            <w:noProof/>
            <w:webHidden/>
          </w:rPr>
          <w:t>44</w:t>
        </w:r>
        <w:r w:rsidR="00B678C7">
          <w:rPr>
            <w:noProof/>
            <w:webHidden/>
          </w:rPr>
          <w:fldChar w:fldCharType="end"/>
        </w:r>
      </w:hyperlink>
    </w:p>
    <w:p w14:paraId="4E53CA3B"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53" w:history="1">
        <w:r w:rsidR="00B678C7" w:rsidRPr="000C3115">
          <w:rPr>
            <w:rStyle w:val="Hyperlink"/>
            <w:noProof/>
          </w:rPr>
          <w:t>References</w:t>
        </w:r>
        <w:r w:rsidR="00B678C7">
          <w:rPr>
            <w:noProof/>
            <w:webHidden/>
          </w:rPr>
          <w:tab/>
        </w:r>
        <w:r w:rsidR="00B678C7">
          <w:rPr>
            <w:noProof/>
            <w:webHidden/>
          </w:rPr>
          <w:fldChar w:fldCharType="begin"/>
        </w:r>
        <w:r w:rsidR="00B678C7">
          <w:rPr>
            <w:noProof/>
            <w:webHidden/>
          </w:rPr>
          <w:instrText xml:space="preserve"> PAGEREF _Toc463440853 \h </w:instrText>
        </w:r>
        <w:r w:rsidR="00B678C7">
          <w:rPr>
            <w:noProof/>
            <w:webHidden/>
          </w:rPr>
        </w:r>
        <w:r w:rsidR="00B678C7">
          <w:rPr>
            <w:noProof/>
            <w:webHidden/>
          </w:rPr>
          <w:fldChar w:fldCharType="separate"/>
        </w:r>
        <w:r w:rsidR="004A270E">
          <w:rPr>
            <w:noProof/>
            <w:webHidden/>
          </w:rPr>
          <w:t>46</w:t>
        </w:r>
        <w:r w:rsidR="00B678C7">
          <w:rPr>
            <w:noProof/>
            <w:webHidden/>
          </w:rPr>
          <w:fldChar w:fldCharType="end"/>
        </w:r>
      </w:hyperlink>
    </w:p>
    <w:p w14:paraId="7F82136B"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54" w:history="1">
        <w:r w:rsidR="00B678C7" w:rsidRPr="000C3115">
          <w:rPr>
            <w:rStyle w:val="Hyperlink"/>
            <w:noProof/>
          </w:rPr>
          <w:t>Technical appendix</w:t>
        </w:r>
        <w:r w:rsidR="00B678C7">
          <w:rPr>
            <w:noProof/>
            <w:webHidden/>
          </w:rPr>
          <w:tab/>
        </w:r>
        <w:r w:rsidR="00B678C7">
          <w:rPr>
            <w:noProof/>
            <w:webHidden/>
          </w:rPr>
          <w:fldChar w:fldCharType="begin"/>
        </w:r>
        <w:r w:rsidR="00B678C7">
          <w:rPr>
            <w:noProof/>
            <w:webHidden/>
          </w:rPr>
          <w:instrText xml:space="preserve"> PAGEREF _Toc463440854 \h </w:instrText>
        </w:r>
        <w:r w:rsidR="00B678C7">
          <w:rPr>
            <w:noProof/>
            <w:webHidden/>
          </w:rPr>
        </w:r>
        <w:r w:rsidR="00B678C7">
          <w:rPr>
            <w:noProof/>
            <w:webHidden/>
          </w:rPr>
          <w:fldChar w:fldCharType="separate"/>
        </w:r>
        <w:r w:rsidR="004A270E">
          <w:rPr>
            <w:noProof/>
            <w:webHidden/>
          </w:rPr>
          <w:t>54</w:t>
        </w:r>
        <w:r w:rsidR="00B678C7">
          <w:rPr>
            <w:noProof/>
            <w:webHidden/>
          </w:rPr>
          <w:fldChar w:fldCharType="end"/>
        </w:r>
      </w:hyperlink>
    </w:p>
    <w:p w14:paraId="3C2FF5D8"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55" w:history="1">
        <w:r w:rsidR="00B678C7" w:rsidRPr="000C3115">
          <w:rPr>
            <w:rStyle w:val="Hyperlink"/>
            <w:noProof/>
          </w:rPr>
          <w:t>Results</w:t>
        </w:r>
        <w:r w:rsidR="00B678C7">
          <w:rPr>
            <w:noProof/>
            <w:webHidden/>
          </w:rPr>
          <w:tab/>
        </w:r>
        <w:r w:rsidR="00B678C7">
          <w:rPr>
            <w:noProof/>
            <w:webHidden/>
          </w:rPr>
          <w:fldChar w:fldCharType="begin"/>
        </w:r>
        <w:r w:rsidR="00B678C7">
          <w:rPr>
            <w:noProof/>
            <w:webHidden/>
          </w:rPr>
          <w:instrText xml:space="preserve"> PAGEREF _Toc463440855 \h </w:instrText>
        </w:r>
        <w:r w:rsidR="00B678C7">
          <w:rPr>
            <w:noProof/>
            <w:webHidden/>
          </w:rPr>
        </w:r>
        <w:r w:rsidR="00B678C7">
          <w:rPr>
            <w:noProof/>
            <w:webHidden/>
          </w:rPr>
          <w:fldChar w:fldCharType="separate"/>
        </w:r>
        <w:r w:rsidR="004A270E">
          <w:rPr>
            <w:noProof/>
            <w:webHidden/>
          </w:rPr>
          <w:t>55</w:t>
        </w:r>
        <w:r w:rsidR="00B678C7">
          <w:rPr>
            <w:noProof/>
            <w:webHidden/>
          </w:rPr>
          <w:fldChar w:fldCharType="end"/>
        </w:r>
      </w:hyperlink>
    </w:p>
    <w:p w14:paraId="16F7309E"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56" w:history="1">
        <w:r w:rsidR="00B678C7" w:rsidRPr="000C3115">
          <w:rPr>
            <w:rStyle w:val="Hyperlink"/>
            <w:noProof/>
          </w:rPr>
          <w:t>Descriptive statistics: demographic factors</w:t>
        </w:r>
        <w:r w:rsidR="00B678C7">
          <w:rPr>
            <w:noProof/>
            <w:webHidden/>
          </w:rPr>
          <w:tab/>
        </w:r>
        <w:r w:rsidR="00B678C7">
          <w:rPr>
            <w:noProof/>
            <w:webHidden/>
          </w:rPr>
          <w:fldChar w:fldCharType="begin"/>
        </w:r>
        <w:r w:rsidR="00B678C7">
          <w:rPr>
            <w:noProof/>
            <w:webHidden/>
          </w:rPr>
          <w:instrText xml:space="preserve"> PAGEREF _Toc463440856 \h </w:instrText>
        </w:r>
        <w:r w:rsidR="00B678C7">
          <w:rPr>
            <w:noProof/>
            <w:webHidden/>
          </w:rPr>
        </w:r>
        <w:r w:rsidR="00B678C7">
          <w:rPr>
            <w:noProof/>
            <w:webHidden/>
          </w:rPr>
          <w:fldChar w:fldCharType="separate"/>
        </w:r>
        <w:r w:rsidR="004A270E">
          <w:rPr>
            <w:noProof/>
            <w:webHidden/>
          </w:rPr>
          <w:t>55</w:t>
        </w:r>
        <w:r w:rsidR="00B678C7">
          <w:rPr>
            <w:noProof/>
            <w:webHidden/>
          </w:rPr>
          <w:fldChar w:fldCharType="end"/>
        </w:r>
      </w:hyperlink>
    </w:p>
    <w:p w14:paraId="2410EC60"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57" w:history="1">
        <w:r w:rsidR="00B678C7" w:rsidRPr="000C3115">
          <w:rPr>
            <w:rStyle w:val="Hyperlink"/>
            <w:noProof/>
          </w:rPr>
          <w:t>Descriptive statistics: key concepts</w:t>
        </w:r>
        <w:r w:rsidR="00B678C7">
          <w:rPr>
            <w:noProof/>
            <w:webHidden/>
          </w:rPr>
          <w:tab/>
        </w:r>
        <w:r w:rsidR="00B678C7">
          <w:rPr>
            <w:noProof/>
            <w:webHidden/>
          </w:rPr>
          <w:fldChar w:fldCharType="begin"/>
        </w:r>
        <w:r w:rsidR="00B678C7">
          <w:rPr>
            <w:noProof/>
            <w:webHidden/>
          </w:rPr>
          <w:instrText xml:space="preserve"> PAGEREF _Toc463440857 \h </w:instrText>
        </w:r>
        <w:r w:rsidR="00B678C7">
          <w:rPr>
            <w:noProof/>
            <w:webHidden/>
          </w:rPr>
        </w:r>
        <w:r w:rsidR="00B678C7">
          <w:rPr>
            <w:noProof/>
            <w:webHidden/>
          </w:rPr>
          <w:fldChar w:fldCharType="separate"/>
        </w:r>
        <w:r w:rsidR="004A270E">
          <w:rPr>
            <w:noProof/>
            <w:webHidden/>
          </w:rPr>
          <w:t>65</w:t>
        </w:r>
        <w:r w:rsidR="00B678C7">
          <w:rPr>
            <w:noProof/>
            <w:webHidden/>
          </w:rPr>
          <w:fldChar w:fldCharType="end"/>
        </w:r>
      </w:hyperlink>
    </w:p>
    <w:p w14:paraId="3848E396"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58" w:history="1">
        <w:r w:rsidR="00B678C7" w:rsidRPr="000C3115">
          <w:rPr>
            <w:rStyle w:val="Hyperlink"/>
            <w:noProof/>
          </w:rPr>
          <w:t>Analysis of average number of common questions answered correctly in Stages 2 and 3</w:t>
        </w:r>
        <w:r w:rsidR="00B678C7">
          <w:rPr>
            <w:noProof/>
            <w:webHidden/>
          </w:rPr>
          <w:tab/>
        </w:r>
        <w:r w:rsidR="00B678C7">
          <w:rPr>
            <w:noProof/>
            <w:webHidden/>
          </w:rPr>
          <w:fldChar w:fldCharType="begin"/>
        </w:r>
        <w:r w:rsidR="00B678C7">
          <w:rPr>
            <w:noProof/>
            <w:webHidden/>
          </w:rPr>
          <w:instrText xml:space="preserve"> PAGEREF _Toc463440858 \h </w:instrText>
        </w:r>
        <w:r w:rsidR="00B678C7">
          <w:rPr>
            <w:noProof/>
            <w:webHidden/>
          </w:rPr>
        </w:r>
        <w:r w:rsidR="00B678C7">
          <w:rPr>
            <w:noProof/>
            <w:webHidden/>
          </w:rPr>
          <w:fldChar w:fldCharType="separate"/>
        </w:r>
        <w:r w:rsidR="004A270E">
          <w:rPr>
            <w:noProof/>
            <w:webHidden/>
          </w:rPr>
          <w:t>75</w:t>
        </w:r>
        <w:r w:rsidR="00B678C7">
          <w:rPr>
            <w:noProof/>
            <w:webHidden/>
          </w:rPr>
          <w:fldChar w:fldCharType="end"/>
        </w:r>
      </w:hyperlink>
    </w:p>
    <w:p w14:paraId="5F4FBA9F"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59" w:history="1">
        <w:r w:rsidR="00B678C7" w:rsidRPr="000C3115">
          <w:rPr>
            <w:rStyle w:val="Hyperlink"/>
            <w:noProof/>
          </w:rPr>
          <w:t>Analysis of average number of questions answered correctly in Stage 3</w:t>
        </w:r>
        <w:r w:rsidR="00B678C7">
          <w:rPr>
            <w:noProof/>
            <w:webHidden/>
          </w:rPr>
          <w:tab/>
        </w:r>
        <w:r w:rsidR="00B678C7">
          <w:rPr>
            <w:noProof/>
            <w:webHidden/>
          </w:rPr>
          <w:fldChar w:fldCharType="begin"/>
        </w:r>
        <w:r w:rsidR="00B678C7">
          <w:rPr>
            <w:noProof/>
            <w:webHidden/>
          </w:rPr>
          <w:instrText xml:space="preserve"> PAGEREF _Toc463440859 \h </w:instrText>
        </w:r>
        <w:r w:rsidR="00B678C7">
          <w:rPr>
            <w:noProof/>
            <w:webHidden/>
          </w:rPr>
        </w:r>
        <w:r w:rsidR="00B678C7">
          <w:rPr>
            <w:noProof/>
            <w:webHidden/>
          </w:rPr>
          <w:fldChar w:fldCharType="separate"/>
        </w:r>
        <w:r w:rsidR="004A270E">
          <w:rPr>
            <w:noProof/>
            <w:webHidden/>
          </w:rPr>
          <w:t>77</w:t>
        </w:r>
        <w:r w:rsidR="00B678C7">
          <w:rPr>
            <w:noProof/>
            <w:webHidden/>
          </w:rPr>
          <w:fldChar w:fldCharType="end"/>
        </w:r>
      </w:hyperlink>
    </w:p>
    <w:p w14:paraId="10B74A65"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60" w:history="1">
        <w:r w:rsidR="00B678C7" w:rsidRPr="000C3115">
          <w:rPr>
            <w:rStyle w:val="Hyperlink"/>
            <w:noProof/>
          </w:rPr>
          <w:t>Questionnaire</w:t>
        </w:r>
        <w:r w:rsidR="00B678C7">
          <w:rPr>
            <w:noProof/>
            <w:webHidden/>
          </w:rPr>
          <w:tab/>
        </w:r>
        <w:r w:rsidR="00B678C7">
          <w:rPr>
            <w:noProof/>
            <w:webHidden/>
          </w:rPr>
          <w:fldChar w:fldCharType="begin"/>
        </w:r>
        <w:r w:rsidR="00B678C7">
          <w:rPr>
            <w:noProof/>
            <w:webHidden/>
          </w:rPr>
          <w:instrText xml:space="preserve"> PAGEREF _Toc463440860 \h </w:instrText>
        </w:r>
        <w:r w:rsidR="00B678C7">
          <w:rPr>
            <w:noProof/>
            <w:webHidden/>
          </w:rPr>
        </w:r>
        <w:r w:rsidR="00B678C7">
          <w:rPr>
            <w:noProof/>
            <w:webHidden/>
          </w:rPr>
          <w:fldChar w:fldCharType="separate"/>
        </w:r>
        <w:r w:rsidR="004A270E">
          <w:rPr>
            <w:noProof/>
            <w:webHidden/>
          </w:rPr>
          <w:t>84</w:t>
        </w:r>
        <w:r w:rsidR="00B678C7">
          <w:rPr>
            <w:noProof/>
            <w:webHidden/>
          </w:rPr>
          <w:fldChar w:fldCharType="end"/>
        </w:r>
      </w:hyperlink>
    </w:p>
    <w:p w14:paraId="62ADB5FE"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61" w:history="1">
        <w:r w:rsidR="00B678C7" w:rsidRPr="000C3115">
          <w:rPr>
            <w:rStyle w:val="Hyperlink"/>
            <w:noProof/>
          </w:rPr>
          <w:t>Stage One</w:t>
        </w:r>
        <w:r w:rsidR="00B678C7">
          <w:rPr>
            <w:noProof/>
            <w:webHidden/>
          </w:rPr>
          <w:tab/>
        </w:r>
        <w:r w:rsidR="00B678C7">
          <w:rPr>
            <w:noProof/>
            <w:webHidden/>
          </w:rPr>
          <w:fldChar w:fldCharType="begin"/>
        </w:r>
        <w:r w:rsidR="00B678C7">
          <w:rPr>
            <w:noProof/>
            <w:webHidden/>
          </w:rPr>
          <w:instrText xml:space="preserve"> PAGEREF _Toc463440861 \h </w:instrText>
        </w:r>
        <w:r w:rsidR="00B678C7">
          <w:rPr>
            <w:noProof/>
            <w:webHidden/>
          </w:rPr>
        </w:r>
        <w:r w:rsidR="00B678C7">
          <w:rPr>
            <w:noProof/>
            <w:webHidden/>
          </w:rPr>
          <w:fldChar w:fldCharType="separate"/>
        </w:r>
        <w:r w:rsidR="004A270E">
          <w:rPr>
            <w:noProof/>
            <w:webHidden/>
          </w:rPr>
          <w:t>84</w:t>
        </w:r>
        <w:r w:rsidR="00B678C7">
          <w:rPr>
            <w:noProof/>
            <w:webHidden/>
          </w:rPr>
          <w:fldChar w:fldCharType="end"/>
        </w:r>
      </w:hyperlink>
    </w:p>
    <w:p w14:paraId="3D2BBF0B"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62" w:history="1">
        <w:r w:rsidR="00B678C7" w:rsidRPr="000C3115">
          <w:rPr>
            <w:rStyle w:val="Hyperlink"/>
            <w:noProof/>
          </w:rPr>
          <w:t>General Self-Efficacy (Schwarzer and Jerusalem, 1995)</w:t>
        </w:r>
        <w:r w:rsidR="00B678C7">
          <w:rPr>
            <w:noProof/>
            <w:webHidden/>
          </w:rPr>
          <w:tab/>
        </w:r>
        <w:r w:rsidR="00B678C7">
          <w:rPr>
            <w:noProof/>
            <w:webHidden/>
          </w:rPr>
          <w:fldChar w:fldCharType="begin"/>
        </w:r>
        <w:r w:rsidR="00B678C7">
          <w:rPr>
            <w:noProof/>
            <w:webHidden/>
          </w:rPr>
          <w:instrText xml:space="preserve"> PAGEREF _Toc463440862 \h </w:instrText>
        </w:r>
        <w:r w:rsidR="00B678C7">
          <w:rPr>
            <w:noProof/>
            <w:webHidden/>
          </w:rPr>
        </w:r>
        <w:r w:rsidR="00B678C7">
          <w:rPr>
            <w:noProof/>
            <w:webHidden/>
          </w:rPr>
          <w:fldChar w:fldCharType="separate"/>
        </w:r>
        <w:r w:rsidR="004A270E">
          <w:rPr>
            <w:noProof/>
            <w:webHidden/>
          </w:rPr>
          <w:t>84</w:t>
        </w:r>
        <w:r w:rsidR="00B678C7">
          <w:rPr>
            <w:noProof/>
            <w:webHidden/>
          </w:rPr>
          <w:fldChar w:fldCharType="end"/>
        </w:r>
      </w:hyperlink>
    </w:p>
    <w:p w14:paraId="524CE6CE"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63" w:history="1">
        <w:r w:rsidR="00B678C7" w:rsidRPr="000C3115">
          <w:rPr>
            <w:rStyle w:val="Hyperlink"/>
            <w:noProof/>
          </w:rPr>
          <w:t>Satisfaction (adapted from Harris and Harrison, 2014)</w:t>
        </w:r>
        <w:r w:rsidR="00B678C7">
          <w:rPr>
            <w:noProof/>
            <w:webHidden/>
          </w:rPr>
          <w:tab/>
        </w:r>
        <w:r w:rsidR="00B678C7">
          <w:rPr>
            <w:noProof/>
            <w:webHidden/>
          </w:rPr>
          <w:fldChar w:fldCharType="begin"/>
        </w:r>
        <w:r w:rsidR="00B678C7">
          <w:rPr>
            <w:noProof/>
            <w:webHidden/>
          </w:rPr>
          <w:instrText xml:space="preserve"> PAGEREF _Toc463440863 \h </w:instrText>
        </w:r>
        <w:r w:rsidR="00B678C7">
          <w:rPr>
            <w:noProof/>
            <w:webHidden/>
          </w:rPr>
        </w:r>
        <w:r w:rsidR="00B678C7">
          <w:rPr>
            <w:noProof/>
            <w:webHidden/>
          </w:rPr>
          <w:fldChar w:fldCharType="separate"/>
        </w:r>
        <w:r w:rsidR="004A270E">
          <w:rPr>
            <w:noProof/>
            <w:webHidden/>
          </w:rPr>
          <w:t>84</w:t>
        </w:r>
        <w:r w:rsidR="00B678C7">
          <w:rPr>
            <w:noProof/>
            <w:webHidden/>
          </w:rPr>
          <w:fldChar w:fldCharType="end"/>
        </w:r>
      </w:hyperlink>
    </w:p>
    <w:p w14:paraId="6B3F568F"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64" w:history="1">
        <w:r w:rsidR="00B678C7" w:rsidRPr="000C3115">
          <w:rPr>
            <w:rStyle w:val="Hyperlink"/>
            <w:noProof/>
          </w:rPr>
          <w:t>Believability (adapted from Harris and Harrison, 2014)</w:t>
        </w:r>
        <w:r w:rsidR="00B678C7">
          <w:rPr>
            <w:noProof/>
            <w:webHidden/>
          </w:rPr>
          <w:tab/>
        </w:r>
        <w:r w:rsidR="00B678C7">
          <w:rPr>
            <w:noProof/>
            <w:webHidden/>
          </w:rPr>
          <w:fldChar w:fldCharType="begin"/>
        </w:r>
        <w:r w:rsidR="00B678C7">
          <w:rPr>
            <w:noProof/>
            <w:webHidden/>
          </w:rPr>
          <w:instrText xml:space="preserve"> PAGEREF _Toc463440864 \h </w:instrText>
        </w:r>
        <w:r w:rsidR="00B678C7">
          <w:rPr>
            <w:noProof/>
            <w:webHidden/>
          </w:rPr>
        </w:r>
        <w:r w:rsidR="00B678C7">
          <w:rPr>
            <w:noProof/>
            <w:webHidden/>
          </w:rPr>
          <w:fldChar w:fldCharType="separate"/>
        </w:r>
        <w:r w:rsidR="004A270E">
          <w:rPr>
            <w:noProof/>
            <w:webHidden/>
          </w:rPr>
          <w:t>84</w:t>
        </w:r>
        <w:r w:rsidR="00B678C7">
          <w:rPr>
            <w:noProof/>
            <w:webHidden/>
          </w:rPr>
          <w:fldChar w:fldCharType="end"/>
        </w:r>
      </w:hyperlink>
    </w:p>
    <w:p w14:paraId="77E89119"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65" w:history="1">
        <w:r w:rsidR="00B678C7" w:rsidRPr="000C3115">
          <w:rPr>
            <w:rStyle w:val="Hyperlink"/>
            <w:noProof/>
          </w:rPr>
          <w:t>Relevance (adapted from McQuilken, Robertson, Polonsky and Harrison, 2015)</w:t>
        </w:r>
        <w:r w:rsidR="00B678C7">
          <w:rPr>
            <w:noProof/>
            <w:webHidden/>
          </w:rPr>
          <w:tab/>
        </w:r>
        <w:r w:rsidR="00B678C7">
          <w:rPr>
            <w:noProof/>
            <w:webHidden/>
          </w:rPr>
          <w:fldChar w:fldCharType="begin"/>
        </w:r>
        <w:r w:rsidR="00B678C7">
          <w:rPr>
            <w:noProof/>
            <w:webHidden/>
          </w:rPr>
          <w:instrText xml:space="preserve"> PAGEREF _Toc463440865 \h </w:instrText>
        </w:r>
        <w:r w:rsidR="00B678C7">
          <w:rPr>
            <w:noProof/>
            <w:webHidden/>
          </w:rPr>
        </w:r>
        <w:r w:rsidR="00B678C7">
          <w:rPr>
            <w:noProof/>
            <w:webHidden/>
          </w:rPr>
          <w:fldChar w:fldCharType="separate"/>
        </w:r>
        <w:r w:rsidR="004A270E">
          <w:rPr>
            <w:noProof/>
            <w:webHidden/>
          </w:rPr>
          <w:t>85</w:t>
        </w:r>
        <w:r w:rsidR="00B678C7">
          <w:rPr>
            <w:noProof/>
            <w:webHidden/>
          </w:rPr>
          <w:fldChar w:fldCharType="end"/>
        </w:r>
      </w:hyperlink>
    </w:p>
    <w:p w14:paraId="301374AD"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66" w:history="1">
        <w:r w:rsidR="00B678C7" w:rsidRPr="000C3115">
          <w:rPr>
            <w:rStyle w:val="Hyperlink"/>
            <w:noProof/>
          </w:rPr>
          <w:t>Understanding (adapted from McQuilken, Robertson, Polonsky and Harrison, 2015)</w:t>
        </w:r>
        <w:r w:rsidR="00B678C7">
          <w:rPr>
            <w:noProof/>
            <w:webHidden/>
          </w:rPr>
          <w:tab/>
        </w:r>
        <w:r w:rsidR="00B678C7">
          <w:rPr>
            <w:noProof/>
            <w:webHidden/>
          </w:rPr>
          <w:fldChar w:fldCharType="begin"/>
        </w:r>
        <w:r w:rsidR="00B678C7">
          <w:rPr>
            <w:noProof/>
            <w:webHidden/>
          </w:rPr>
          <w:instrText xml:space="preserve"> PAGEREF _Toc463440866 \h </w:instrText>
        </w:r>
        <w:r w:rsidR="00B678C7">
          <w:rPr>
            <w:noProof/>
            <w:webHidden/>
          </w:rPr>
        </w:r>
        <w:r w:rsidR="00B678C7">
          <w:rPr>
            <w:noProof/>
            <w:webHidden/>
          </w:rPr>
          <w:fldChar w:fldCharType="separate"/>
        </w:r>
        <w:r w:rsidR="004A270E">
          <w:rPr>
            <w:noProof/>
            <w:webHidden/>
          </w:rPr>
          <w:t>85</w:t>
        </w:r>
        <w:r w:rsidR="00B678C7">
          <w:rPr>
            <w:noProof/>
            <w:webHidden/>
          </w:rPr>
          <w:fldChar w:fldCharType="end"/>
        </w:r>
      </w:hyperlink>
    </w:p>
    <w:p w14:paraId="756FEFC7"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67" w:history="1">
        <w:r w:rsidR="00B678C7" w:rsidRPr="000C3115">
          <w:rPr>
            <w:rStyle w:val="Hyperlink"/>
            <w:noProof/>
          </w:rPr>
          <w:t>Financial Literacy (OECD measures) - (1 = Strongly Disagree – 5 = Strongly Agree)</w:t>
        </w:r>
        <w:r w:rsidR="00B678C7">
          <w:rPr>
            <w:noProof/>
            <w:webHidden/>
          </w:rPr>
          <w:tab/>
        </w:r>
        <w:r w:rsidR="00B678C7">
          <w:rPr>
            <w:noProof/>
            <w:webHidden/>
          </w:rPr>
          <w:fldChar w:fldCharType="begin"/>
        </w:r>
        <w:r w:rsidR="00B678C7">
          <w:rPr>
            <w:noProof/>
            <w:webHidden/>
          </w:rPr>
          <w:instrText xml:space="preserve"> PAGEREF _Toc463440867 \h </w:instrText>
        </w:r>
        <w:r w:rsidR="00B678C7">
          <w:rPr>
            <w:noProof/>
            <w:webHidden/>
          </w:rPr>
        </w:r>
        <w:r w:rsidR="00B678C7">
          <w:rPr>
            <w:noProof/>
            <w:webHidden/>
          </w:rPr>
          <w:fldChar w:fldCharType="separate"/>
        </w:r>
        <w:r w:rsidR="004A270E">
          <w:rPr>
            <w:noProof/>
            <w:webHidden/>
          </w:rPr>
          <w:t>85</w:t>
        </w:r>
        <w:r w:rsidR="00B678C7">
          <w:rPr>
            <w:noProof/>
            <w:webHidden/>
          </w:rPr>
          <w:fldChar w:fldCharType="end"/>
        </w:r>
      </w:hyperlink>
    </w:p>
    <w:p w14:paraId="624EAAD0"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68" w:history="1">
        <w:r w:rsidR="00B678C7" w:rsidRPr="000C3115">
          <w:rPr>
            <w:rStyle w:val="Hyperlink"/>
            <w:noProof/>
          </w:rPr>
          <w:t>Demographic information</w:t>
        </w:r>
        <w:r w:rsidR="00B678C7">
          <w:rPr>
            <w:noProof/>
            <w:webHidden/>
          </w:rPr>
          <w:tab/>
        </w:r>
        <w:r w:rsidR="00B678C7">
          <w:rPr>
            <w:noProof/>
            <w:webHidden/>
          </w:rPr>
          <w:fldChar w:fldCharType="begin"/>
        </w:r>
        <w:r w:rsidR="00B678C7">
          <w:rPr>
            <w:noProof/>
            <w:webHidden/>
          </w:rPr>
          <w:instrText xml:space="preserve"> PAGEREF _Toc463440868 \h </w:instrText>
        </w:r>
        <w:r w:rsidR="00B678C7">
          <w:rPr>
            <w:noProof/>
            <w:webHidden/>
          </w:rPr>
        </w:r>
        <w:r w:rsidR="00B678C7">
          <w:rPr>
            <w:noProof/>
            <w:webHidden/>
          </w:rPr>
          <w:fldChar w:fldCharType="separate"/>
        </w:r>
        <w:r w:rsidR="004A270E">
          <w:rPr>
            <w:noProof/>
            <w:webHidden/>
          </w:rPr>
          <w:t>85</w:t>
        </w:r>
        <w:r w:rsidR="00B678C7">
          <w:rPr>
            <w:noProof/>
            <w:webHidden/>
          </w:rPr>
          <w:fldChar w:fldCharType="end"/>
        </w:r>
      </w:hyperlink>
    </w:p>
    <w:p w14:paraId="7EFBE1C6"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69" w:history="1">
        <w:r w:rsidR="00B678C7" w:rsidRPr="000C3115">
          <w:rPr>
            <w:rStyle w:val="Hyperlink"/>
            <w:noProof/>
          </w:rPr>
          <w:t>Stages Two and Three</w:t>
        </w:r>
        <w:r w:rsidR="00B678C7">
          <w:rPr>
            <w:noProof/>
            <w:webHidden/>
          </w:rPr>
          <w:tab/>
        </w:r>
        <w:r w:rsidR="00B678C7">
          <w:rPr>
            <w:noProof/>
            <w:webHidden/>
          </w:rPr>
          <w:fldChar w:fldCharType="begin"/>
        </w:r>
        <w:r w:rsidR="00B678C7">
          <w:rPr>
            <w:noProof/>
            <w:webHidden/>
          </w:rPr>
          <w:instrText xml:space="preserve"> PAGEREF _Toc463440869 \h </w:instrText>
        </w:r>
        <w:r w:rsidR="00B678C7">
          <w:rPr>
            <w:noProof/>
            <w:webHidden/>
          </w:rPr>
        </w:r>
        <w:r w:rsidR="00B678C7">
          <w:rPr>
            <w:noProof/>
            <w:webHidden/>
          </w:rPr>
          <w:fldChar w:fldCharType="separate"/>
        </w:r>
        <w:r w:rsidR="004A270E">
          <w:rPr>
            <w:noProof/>
            <w:webHidden/>
          </w:rPr>
          <w:t>88</w:t>
        </w:r>
        <w:r w:rsidR="00B678C7">
          <w:rPr>
            <w:noProof/>
            <w:webHidden/>
          </w:rPr>
          <w:fldChar w:fldCharType="end"/>
        </w:r>
      </w:hyperlink>
    </w:p>
    <w:p w14:paraId="20115E92"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70" w:history="1">
        <w:r w:rsidR="00B678C7" w:rsidRPr="000C3115">
          <w:rPr>
            <w:rStyle w:val="Hyperlink"/>
            <w:noProof/>
          </w:rPr>
          <w:t>Sales Summary Only (10 questions):</w:t>
        </w:r>
        <w:r w:rsidR="00B678C7">
          <w:rPr>
            <w:noProof/>
            <w:webHidden/>
          </w:rPr>
          <w:tab/>
        </w:r>
        <w:r w:rsidR="00B678C7">
          <w:rPr>
            <w:noProof/>
            <w:webHidden/>
          </w:rPr>
          <w:fldChar w:fldCharType="begin"/>
        </w:r>
        <w:r w:rsidR="00B678C7">
          <w:rPr>
            <w:noProof/>
            <w:webHidden/>
          </w:rPr>
          <w:instrText xml:space="preserve"> PAGEREF _Toc463440870 \h </w:instrText>
        </w:r>
        <w:r w:rsidR="00B678C7">
          <w:rPr>
            <w:noProof/>
            <w:webHidden/>
          </w:rPr>
        </w:r>
        <w:r w:rsidR="00B678C7">
          <w:rPr>
            <w:noProof/>
            <w:webHidden/>
          </w:rPr>
          <w:fldChar w:fldCharType="separate"/>
        </w:r>
        <w:r w:rsidR="004A270E">
          <w:rPr>
            <w:noProof/>
            <w:webHidden/>
          </w:rPr>
          <w:t>88</w:t>
        </w:r>
        <w:r w:rsidR="00B678C7">
          <w:rPr>
            <w:noProof/>
            <w:webHidden/>
          </w:rPr>
          <w:fldChar w:fldCharType="end"/>
        </w:r>
      </w:hyperlink>
    </w:p>
    <w:p w14:paraId="5565C168"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71" w:history="1">
        <w:r w:rsidR="00B678C7" w:rsidRPr="000C3115">
          <w:rPr>
            <w:rStyle w:val="Hyperlink"/>
            <w:noProof/>
          </w:rPr>
          <w:t>Sales Summary and CIS (7 questions):</w:t>
        </w:r>
        <w:r w:rsidR="00B678C7">
          <w:rPr>
            <w:noProof/>
            <w:webHidden/>
          </w:rPr>
          <w:tab/>
        </w:r>
        <w:r w:rsidR="00B678C7">
          <w:rPr>
            <w:noProof/>
            <w:webHidden/>
          </w:rPr>
          <w:fldChar w:fldCharType="begin"/>
        </w:r>
        <w:r w:rsidR="00B678C7">
          <w:rPr>
            <w:noProof/>
            <w:webHidden/>
          </w:rPr>
          <w:instrText xml:space="preserve"> PAGEREF _Toc463440871 \h </w:instrText>
        </w:r>
        <w:r w:rsidR="00B678C7">
          <w:rPr>
            <w:noProof/>
            <w:webHidden/>
          </w:rPr>
        </w:r>
        <w:r w:rsidR="00B678C7">
          <w:rPr>
            <w:noProof/>
            <w:webHidden/>
          </w:rPr>
          <w:fldChar w:fldCharType="separate"/>
        </w:r>
        <w:r w:rsidR="004A270E">
          <w:rPr>
            <w:noProof/>
            <w:webHidden/>
          </w:rPr>
          <w:t>89</w:t>
        </w:r>
        <w:r w:rsidR="00B678C7">
          <w:rPr>
            <w:noProof/>
            <w:webHidden/>
          </w:rPr>
          <w:fldChar w:fldCharType="end"/>
        </w:r>
      </w:hyperlink>
    </w:p>
    <w:p w14:paraId="3BB99FBA"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72" w:history="1">
        <w:r w:rsidR="00B678C7" w:rsidRPr="000C3115">
          <w:rPr>
            <w:rStyle w:val="Hyperlink"/>
            <w:noProof/>
          </w:rPr>
          <w:t>All Three Documents (6 questions):</w:t>
        </w:r>
        <w:r w:rsidR="00B678C7">
          <w:rPr>
            <w:noProof/>
            <w:webHidden/>
          </w:rPr>
          <w:tab/>
        </w:r>
        <w:r w:rsidR="00B678C7">
          <w:rPr>
            <w:noProof/>
            <w:webHidden/>
          </w:rPr>
          <w:fldChar w:fldCharType="begin"/>
        </w:r>
        <w:r w:rsidR="00B678C7">
          <w:rPr>
            <w:noProof/>
            <w:webHidden/>
          </w:rPr>
          <w:instrText xml:space="preserve"> PAGEREF _Toc463440872 \h </w:instrText>
        </w:r>
        <w:r w:rsidR="00B678C7">
          <w:rPr>
            <w:noProof/>
            <w:webHidden/>
          </w:rPr>
        </w:r>
        <w:r w:rsidR="00B678C7">
          <w:rPr>
            <w:noProof/>
            <w:webHidden/>
          </w:rPr>
          <w:fldChar w:fldCharType="separate"/>
        </w:r>
        <w:r w:rsidR="004A270E">
          <w:rPr>
            <w:noProof/>
            <w:webHidden/>
          </w:rPr>
          <w:t>90</w:t>
        </w:r>
        <w:r w:rsidR="00B678C7">
          <w:rPr>
            <w:noProof/>
            <w:webHidden/>
          </w:rPr>
          <w:fldChar w:fldCharType="end"/>
        </w:r>
      </w:hyperlink>
    </w:p>
    <w:p w14:paraId="5B318074"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73" w:history="1">
        <w:r w:rsidR="00B678C7" w:rsidRPr="000C3115">
          <w:rPr>
            <w:rStyle w:val="Hyperlink"/>
            <w:noProof/>
          </w:rPr>
          <w:t>Information provided to participants</w:t>
        </w:r>
        <w:r w:rsidR="00B678C7">
          <w:rPr>
            <w:noProof/>
            <w:webHidden/>
          </w:rPr>
          <w:tab/>
        </w:r>
        <w:r w:rsidR="00B678C7">
          <w:rPr>
            <w:noProof/>
            <w:webHidden/>
          </w:rPr>
          <w:fldChar w:fldCharType="begin"/>
        </w:r>
        <w:r w:rsidR="00B678C7">
          <w:rPr>
            <w:noProof/>
            <w:webHidden/>
          </w:rPr>
          <w:instrText xml:space="preserve"> PAGEREF _Toc463440873 \h </w:instrText>
        </w:r>
        <w:r w:rsidR="00B678C7">
          <w:rPr>
            <w:noProof/>
            <w:webHidden/>
          </w:rPr>
        </w:r>
        <w:r w:rsidR="00B678C7">
          <w:rPr>
            <w:noProof/>
            <w:webHidden/>
          </w:rPr>
          <w:fldChar w:fldCharType="separate"/>
        </w:r>
        <w:r w:rsidR="004A270E">
          <w:rPr>
            <w:noProof/>
            <w:webHidden/>
          </w:rPr>
          <w:t>92</w:t>
        </w:r>
        <w:r w:rsidR="00B678C7">
          <w:rPr>
            <w:noProof/>
            <w:webHidden/>
          </w:rPr>
          <w:fldChar w:fldCharType="end"/>
        </w:r>
      </w:hyperlink>
    </w:p>
    <w:p w14:paraId="1519D2D6"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74" w:history="1">
        <w:r w:rsidR="00B678C7" w:rsidRPr="000C3115">
          <w:rPr>
            <w:rStyle w:val="Hyperlink"/>
            <w:noProof/>
          </w:rPr>
          <w:t>Sales Summary (SS)</w:t>
        </w:r>
        <w:r w:rsidR="00B678C7">
          <w:rPr>
            <w:noProof/>
            <w:webHidden/>
          </w:rPr>
          <w:tab/>
        </w:r>
        <w:r w:rsidR="00B678C7">
          <w:rPr>
            <w:noProof/>
            <w:webHidden/>
          </w:rPr>
          <w:fldChar w:fldCharType="begin"/>
        </w:r>
        <w:r w:rsidR="00B678C7">
          <w:rPr>
            <w:noProof/>
            <w:webHidden/>
          </w:rPr>
          <w:instrText xml:space="preserve"> PAGEREF _Toc463440874 \h </w:instrText>
        </w:r>
        <w:r w:rsidR="00B678C7">
          <w:rPr>
            <w:noProof/>
            <w:webHidden/>
          </w:rPr>
        </w:r>
        <w:r w:rsidR="00B678C7">
          <w:rPr>
            <w:noProof/>
            <w:webHidden/>
          </w:rPr>
          <w:fldChar w:fldCharType="separate"/>
        </w:r>
        <w:r w:rsidR="004A270E">
          <w:rPr>
            <w:noProof/>
            <w:webHidden/>
          </w:rPr>
          <w:t>92</w:t>
        </w:r>
        <w:r w:rsidR="00B678C7">
          <w:rPr>
            <w:noProof/>
            <w:webHidden/>
          </w:rPr>
          <w:fldChar w:fldCharType="end"/>
        </w:r>
      </w:hyperlink>
    </w:p>
    <w:p w14:paraId="1ABA166A"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75" w:history="1">
        <w:r w:rsidR="00B678C7" w:rsidRPr="000C3115">
          <w:rPr>
            <w:rStyle w:val="Hyperlink"/>
            <w:noProof/>
          </w:rPr>
          <w:t>Critical Information Summary (CIS)</w:t>
        </w:r>
        <w:r w:rsidR="00B678C7">
          <w:rPr>
            <w:noProof/>
            <w:webHidden/>
          </w:rPr>
          <w:tab/>
        </w:r>
        <w:r w:rsidR="00B678C7">
          <w:rPr>
            <w:noProof/>
            <w:webHidden/>
          </w:rPr>
          <w:fldChar w:fldCharType="begin"/>
        </w:r>
        <w:r w:rsidR="00B678C7">
          <w:rPr>
            <w:noProof/>
            <w:webHidden/>
          </w:rPr>
          <w:instrText xml:space="preserve"> PAGEREF _Toc463440875 \h </w:instrText>
        </w:r>
        <w:r w:rsidR="00B678C7">
          <w:rPr>
            <w:noProof/>
            <w:webHidden/>
          </w:rPr>
        </w:r>
        <w:r w:rsidR="00B678C7">
          <w:rPr>
            <w:noProof/>
            <w:webHidden/>
          </w:rPr>
          <w:fldChar w:fldCharType="separate"/>
        </w:r>
        <w:r w:rsidR="004A270E">
          <w:rPr>
            <w:noProof/>
            <w:webHidden/>
          </w:rPr>
          <w:t>92</w:t>
        </w:r>
        <w:r w:rsidR="00B678C7">
          <w:rPr>
            <w:noProof/>
            <w:webHidden/>
          </w:rPr>
          <w:fldChar w:fldCharType="end"/>
        </w:r>
      </w:hyperlink>
    </w:p>
    <w:p w14:paraId="6FFA9C99" w14:textId="77777777" w:rsidR="00B678C7" w:rsidRDefault="00F1502F">
      <w:pPr>
        <w:pStyle w:val="TOC3"/>
        <w:tabs>
          <w:tab w:val="right" w:leader="dot" w:pos="8494"/>
        </w:tabs>
        <w:rPr>
          <w:rFonts w:asciiTheme="minorHAnsi" w:eastAsiaTheme="minorEastAsia" w:hAnsiTheme="minorHAnsi" w:cstheme="minorBidi"/>
          <w:noProof/>
          <w:szCs w:val="22"/>
          <w:lang w:val="en-US" w:eastAsia="en-US"/>
        </w:rPr>
      </w:pPr>
      <w:hyperlink w:anchor="_Toc463440876" w:history="1">
        <w:r w:rsidR="00B678C7" w:rsidRPr="000C3115">
          <w:rPr>
            <w:rStyle w:val="Hyperlink"/>
            <w:noProof/>
          </w:rPr>
          <w:t>Terms and Conditions (T&amp;Cs)</w:t>
        </w:r>
        <w:r w:rsidR="00B678C7">
          <w:rPr>
            <w:noProof/>
            <w:webHidden/>
          </w:rPr>
          <w:tab/>
        </w:r>
        <w:r w:rsidR="00B678C7">
          <w:rPr>
            <w:noProof/>
            <w:webHidden/>
          </w:rPr>
          <w:fldChar w:fldCharType="begin"/>
        </w:r>
        <w:r w:rsidR="00B678C7">
          <w:rPr>
            <w:noProof/>
            <w:webHidden/>
          </w:rPr>
          <w:instrText xml:space="preserve"> PAGEREF _Toc463440876 \h </w:instrText>
        </w:r>
        <w:r w:rsidR="00B678C7">
          <w:rPr>
            <w:noProof/>
            <w:webHidden/>
          </w:rPr>
        </w:r>
        <w:r w:rsidR="00B678C7">
          <w:rPr>
            <w:noProof/>
            <w:webHidden/>
          </w:rPr>
          <w:fldChar w:fldCharType="separate"/>
        </w:r>
        <w:r w:rsidR="004A270E">
          <w:rPr>
            <w:noProof/>
            <w:webHidden/>
          </w:rPr>
          <w:t>95</w:t>
        </w:r>
        <w:r w:rsidR="00B678C7">
          <w:rPr>
            <w:noProof/>
            <w:webHidden/>
          </w:rPr>
          <w:fldChar w:fldCharType="end"/>
        </w:r>
      </w:hyperlink>
    </w:p>
    <w:p w14:paraId="7C568D58"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77" w:history="1">
        <w:r w:rsidR="00B678C7" w:rsidRPr="000C3115">
          <w:rPr>
            <w:rStyle w:val="Hyperlink"/>
            <w:noProof/>
          </w:rPr>
          <w:t>Authors</w:t>
        </w:r>
        <w:r w:rsidR="00B678C7">
          <w:rPr>
            <w:noProof/>
            <w:webHidden/>
          </w:rPr>
          <w:tab/>
        </w:r>
        <w:r w:rsidR="00B678C7">
          <w:rPr>
            <w:noProof/>
            <w:webHidden/>
          </w:rPr>
          <w:fldChar w:fldCharType="begin"/>
        </w:r>
        <w:r w:rsidR="00B678C7">
          <w:rPr>
            <w:noProof/>
            <w:webHidden/>
          </w:rPr>
          <w:instrText xml:space="preserve"> PAGEREF _Toc463440877 \h </w:instrText>
        </w:r>
        <w:r w:rsidR="00B678C7">
          <w:rPr>
            <w:noProof/>
            <w:webHidden/>
          </w:rPr>
        </w:r>
        <w:r w:rsidR="00B678C7">
          <w:rPr>
            <w:noProof/>
            <w:webHidden/>
          </w:rPr>
          <w:fldChar w:fldCharType="separate"/>
        </w:r>
        <w:r w:rsidR="004A270E">
          <w:rPr>
            <w:noProof/>
            <w:webHidden/>
          </w:rPr>
          <w:t>115</w:t>
        </w:r>
        <w:r w:rsidR="00B678C7">
          <w:rPr>
            <w:noProof/>
            <w:webHidden/>
          </w:rPr>
          <w:fldChar w:fldCharType="end"/>
        </w:r>
      </w:hyperlink>
    </w:p>
    <w:p w14:paraId="1F795B3D"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78" w:history="1">
        <w:r w:rsidR="00B678C7" w:rsidRPr="000C3115">
          <w:rPr>
            <w:rStyle w:val="Hyperlink"/>
            <w:noProof/>
          </w:rPr>
          <w:t>Dr Paul Harrison</w:t>
        </w:r>
        <w:r w:rsidR="00B678C7">
          <w:rPr>
            <w:noProof/>
            <w:webHidden/>
          </w:rPr>
          <w:tab/>
        </w:r>
        <w:r w:rsidR="00B678C7">
          <w:rPr>
            <w:noProof/>
            <w:webHidden/>
          </w:rPr>
          <w:fldChar w:fldCharType="begin"/>
        </w:r>
        <w:r w:rsidR="00B678C7">
          <w:rPr>
            <w:noProof/>
            <w:webHidden/>
          </w:rPr>
          <w:instrText xml:space="preserve"> PAGEREF _Toc463440878 \h </w:instrText>
        </w:r>
        <w:r w:rsidR="00B678C7">
          <w:rPr>
            <w:noProof/>
            <w:webHidden/>
          </w:rPr>
        </w:r>
        <w:r w:rsidR="00B678C7">
          <w:rPr>
            <w:noProof/>
            <w:webHidden/>
          </w:rPr>
          <w:fldChar w:fldCharType="separate"/>
        </w:r>
        <w:r w:rsidR="004A270E">
          <w:rPr>
            <w:noProof/>
            <w:webHidden/>
          </w:rPr>
          <w:t>115</w:t>
        </w:r>
        <w:r w:rsidR="00B678C7">
          <w:rPr>
            <w:noProof/>
            <w:webHidden/>
          </w:rPr>
          <w:fldChar w:fldCharType="end"/>
        </w:r>
      </w:hyperlink>
    </w:p>
    <w:p w14:paraId="0DADE6CA"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79" w:history="1">
        <w:r w:rsidR="00B678C7" w:rsidRPr="000C3115">
          <w:rPr>
            <w:rStyle w:val="Hyperlink"/>
            <w:noProof/>
          </w:rPr>
          <w:t>Laura Hill</w:t>
        </w:r>
        <w:r w:rsidR="00B678C7">
          <w:rPr>
            <w:noProof/>
            <w:webHidden/>
          </w:rPr>
          <w:tab/>
        </w:r>
        <w:r w:rsidR="00B678C7">
          <w:rPr>
            <w:noProof/>
            <w:webHidden/>
          </w:rPr>
          <w:fldChar w:fldCharType="begin"/>
        </w:r>
        <w:r w:rsidR="00B678C7">
          <w:rPr>
            <w:noProof/>
            <w:webHidden/>
          </w:rPr>
          <w:instrText xml:space="preserve"> PAGEREF _Toc463440879 \h </w:instrText>
        </w:r>
        <w:r w:rsidR="00B678C7">
          <w:rPr>
            <w:noProof/>
            <w:webHidden/>
          </w:rPr>
        </w:r>
        <w:r w:rsidR="00B678C7">
          <w:rPr>
            <w:noProof/>
            <w:webHidden/>
          </w:rPr>
          <w:fldChar w:fldCharType="separate"/>
        </w:r>
        <w:r w:rsidR="004A270E">
          <w:rPr>
            <w:noProof/>
            <w:webHidden/>
          </w:rPr>
          <w:t>115</w:t>
        </w:r>
        <w:r w:rsidR="00B678C7">
          <w:rPr>
            <w:noProof/>
            <w:webHidden/>
          </w:rPr>
          <w:fldChar w:fldCharType="end"/>
        </w:r>
      </w:hyperlink>
    </w:p>
    <w:p w14:paraId="637B8CA0" w14:textId="77777777" w:rsidR="00B678C7" w:rsidRDefault="00F1502F">
      <w:pPr>
        <w:pStyle w:val="TOC2"/>
        <w:tabs>
          <w:tab w:val="right" w:leader="dot" w:pos="8494"/>
        </w:tabs>
        <w:rPr>
          <w:rFonts w:asciiTheme="minorHAnsi" w:eastAsiaTheme="minorEastAsia" w:hAnsiTheme="minorHAnsi" w:cstheme="minorBidi"/>
          <w:noProof/>
          <w:szCs w:val="22"/>
          <w:lang w:val="en-US" w:eastAsia="en-US"/>
        </w:rPr>
      </w:pPr>
      <w:hyperlink w:anchor="_Toc463440880" w:history="1">
        <w:r w:rsidR="00B678C7" w:rsidRPr="000C3115">
          <w:rPr>
            <w:rStyle w:val="Hyperlink"/>
            <w:noProof/>
          </w:rPr>
          <w:t>Charles Gray</w:t>
        </w:r>
        <w:r w:rsidR="00B678C7">
          <w:rPr>
            <w:noProof/>
            <w:webHidden/>
          </w:rPr>
          <w:tab/>
        </w:r>
        <w:r w:rsidR="00B678C7">
          <w:rPr>
            <w:noProof/>
            <w:webHidden/>
          </w:rPr>
          <w:fldChar w:fldCharType="begin"/>
        </w:r>
        <w:r w:rsidR="00B678C7">
          <w:rPr>
            <w:noProof/>
            <w:webHidden/>
          </w:rPr>
          <w:instrText xml:space="preserve"> PAGEREF _Toc463440880 \h </w:instrText>
        </w:r>
        <w:r w:rsidR="00B678C7">
          <w:rPr>
            <w:noProof/>
            <w:webHidden/>
          </w:rPr>
        </w:r>
        <w:r w:rsidR="00B678C7">
          <w:rPr>
            <w:noProof/>
            <w:webHidden/>
          </w:rPr>
          <w:fldChar w:fldCharType="separate"/>
        </w:r>
        <w:r w:rsidR="004A270E">
          <w:rPr>
            <w:noProof/>
            <w:webHidden/>
          </w:rPr>
          <w:t>116</w:t>
        </w:r>
        <w:r w:rsidR="00B678C7">
          <w:rPr>
            <w:noProof/>
            <w:webHidden/>
          </w:rPr>
          <w:fldChar w:fldCharType="end"/>
        </w:r>
      </w:hyperlink>
    </w:p>
    <w:p w14:paraId="6E771997" w14:textId="77777777" w:rsidR="009C5808" w:rsidRDefault="00877AD0" w:rsidP="001572D1">
      <w:pPr>
        <w:pStyle w:val="FootnoteText"/>
        <w:rPr>
          <w:b/>
          <w:bCs/>
          <w:noProof/>
        </w:rPr>
        <w:sectPr w:rsidR="009C5808" w:rsidSect="00930D61">
          <w:headerReference w:type="default" r:id="rId18"/>
          <w:footerReference w:type="default" r:id="rId19"/>
          <w:pgSz w:w="11906" w:h="16838"/>
          <w:pgMar w:top="1701" w:right="1701" w:bottom="1420" w:left="1701" w:header="720" w:footer="0" w:gutter="0"/>
          <w:pgNumType w:start="1"/>
          <w:cols w:space="720"/>
          <w:docGrid w:linePitch="299"/>
        </w:sectPr>
      </w:pPr>
      <w:r>
        <w:rPr>
          <w:b/>
          <w:bCs/>
          <w:noProof/>
        </w:rPr>
        <w:fldChar w:fldCharType="end"/>
      </w:r>
      <w:bookmarkStart w:id="7" w:name="h.1fob9te" w:colFirst="0" w:colLast="0"/>
      <w:bookmarkEnd w:id="7"/>
    </w:p>
    <w:p w14:paraId="12633E9C" w14:textId="5A74F836" w:rsidR="00453FFB" w:rsidRDefault="00453FFB" w:rsidP="004C0819">
      <w:pPr>
        <w:pStyle w:val="Heading1"/>
      </w:pPr>
      <w:bookmarkStart w:id="8" w:name="_Toc445818645"/>
      <w:bookmarkStart w:id="9" w:name="_Toc461458166"/>
      <w:bookmarkStart w:id="10" w:name="_Toc463440813"/>
      <w:r>
        <w:lastRenderedPageBreak/>
        <w:t>Figures and Tables</w:t>
      </w:r>
      <w:bookmarkEnd w:id="8"/>
      <w:bookmarkEnd w:id="9"/>
      <w:bookmarkEnd w:id="10"/>
    </w:p>
    <w:p w14:paraId="05DC3C7D" w14:textId="77777777" w:rsidR="00B678C7" w:rsidRDefault="00CB27BE">
      <w:pPr>
        <w:pStyle w:val="TOC1"/>
        <w:tabs>
          <w:tab w:val="right" w:leader="dot" w:pos="8494"/>
        </w:tabs>
        <w:rPr>
          <w:rFonts w:asciiTheme="minorHAnsi" w:eastAsiaTheme="minorEastAsia" w:hAnsiTheme="minorHAnsi" w:cstheme="minorBidi"/>
          <w:noProof/>
          <w:szCs w:val="22"/>
          <w:lang w:val="en-US" w:eastAsia="en-US"/>
        </w:rPr>
      </w:pPr>
      <w:r>
        <w:rPr>
          <w:lang w:val="en-US" w:eastAsia="ja-JP"/>
        </w:rPr>
        <w:fldChar w:fldCharType="begin"/>
      </w:r>
      <w:r>
        <w:rPr>
          <w:lang w:val="en-US" w:eastAsia="ja-JP"/>
        </w:rPr>
        <w:instrText xml:space="preserve"> TOC \h \z \t "Caption,1" </w:instrText>
      </w:r>
      <w:r>
        <w:rPr>
          <w:lang w:val="en-US" w:eastAsia="ja-JP"/>
        </w:rPr>
        <w:fldChar w:fldCharType="separate"/>
      </w:r>
      <w:hyperlink w:anchor="_Toc463440881" w:history="1">
        <w:r w:rsidR="00B678C7" w:rsidRPr="000A25FF">
          <w:rPr>
            <w:rStyle w:val="Hyperlink"/>
            <w:noProof/>
          </w:rPr>
          <w:t>Table 1: Counts for all countries</w:t>
        </w:r>
        <w:r w:rsidR="00B678C7">
          <w:rPr>
            <w:noProof/>
            <w:webHidden/>
          </w:rPr>
          <w:tab/>
        </w:r>
        <w:r w:rsidR="00B678C7">
          <w:rPr>
            <w:noProof/>
            <w:webHidden/>
          </w:rPr>
          <w:fldChar w:fldCharType="begin"/>
        </w:r>
        <w:r w:rsidR="00B678C7">
          <w:rPr>
            <w:noProof/>
            <w:webHidden/>
          </w:rPr>
          <w:instrText xml:space="preserve"> PAGEREF _Toc463440881 \h </w:instrText>
        </w:r>
        <w:r w:rsidR="00B678C7">
          <w:rPr>
            <w:noProof/>
            <w:webHidden/>
          </w:rPr>
        </w:r>
        <w:r w:rsidR="00B678C7">
          <w:rPr>
            <w:noProof/>
            <w:webHidden/>
          </w:rPr>
          <w:fldChar w:fldCharType="separate"/>
        </w:r>
        <w:r w:rsidR="004A270E">
          <w:rPr>
            <w:noProof/>
            <w:webHidden/>
          </w:rPr>
          <w:t>30</w:t>
        </w:r>
        <w:r w:rsidR="00B678C7">
          <w:rPr>
            <w:noProof/>
            <w:webHidden/>
          </w:rPr>
          <w:fldChar w:fldCharType="end"/>
        </w:r>
      </w:hyperlink>
    </w:p>
    <w:p w14:paraId="6D093C9B"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82" w:history="1">
        <w:r w:rsidR="00B678C7" w:rsidRPr="000A25FF">
          <w:rPr>
            <w:rStyle w:val="Hyperlink"/>
            <w:noProof/>
          </w:rPr>
          <w:t>Table 2: Composite measures for self-assessed categories</w:t>
        </w:r>
        <w:r w:rsidR="00B678C7">
          <w:rPr>
            <w:noProof/>
            <w:webHidden/>
          </w:rPr>
          <w:tab/>
        </w:r>
        <w:r w:rsidR="00B678C7">
          <w:rPr>
            <w:noProof/>
            <w:webHidden/>
          </w:rPr>
          <w:fldChar w:fldCharType="begin"/>
        </w:r>
        <w:r w:rsidR="00B678C7">
          <w:rPr>
            <w:noProof/>
            <w:webHidden/>
          </w:rPr>
          <w:instrText xml:space="preserve"> PAGEREF _Toc463440882 \h </w:instrText>
        </w:r>
        <w:r w:rsidR="00B678C7">
          <w:rPr>
            <w:noProof/>
            <w:webHidden/>
          </w:rPr>
        </w:r>
        <w:r w:rsidR="00B678C7">
          <w:rPr>
            <w:noProof/>
            <w:webHidden/>
          </w:rPr>
          <w:fldChar w:fldCharType="separate"/>
        </w:r>
        <w:r w:rsidR="004A270E">
          <w:rPr>
            <w:noProof/>
            <w:webHidden/>
          </w:rPr>
          <w:t>31</w:t>
        </w:r>
        <w:r w:rsidR="00B678C7">
          <w:rPr>
            <w:noProof/>
            <w:webHidden/>
          </w:rPr>
          <w:fldChar w:fldCharType="end"/>
        </w:r>
      </w:hyperlink>
    </w:p>
    <w:p w14:paraId="1667052A"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83" w:history="1">
        <w:r w:rsidR="00B678C7" w:rsidRPr="000A25FF">
          <w:rPr>
            <w:rStyle w:val="Hyperlink"/>
            <w:noProof/>
          </w:rPr>
          <w:t>Table 3: Summary statistics for each key concept</w:t>
        </w:r>
        <w:r w:rsidR="00B678C7">
          <w:rPr>
            <w:noProof/>
            <w:webHidden/>
          </w:rPr>
          <w:tab/>
        </w:r>
        <w:r w:rsidR="00B678C7">
          <w:rPr>
            <w:noProof/>
            <w:webHidden/>
          </w:rPr>
          <w:fldChar w:fldCharType="begin"/>
        </w:r>
        <w:r w:rsidR="00B678C7">
          <w:rPr>
            <w:noProof/>
            <w:webHidden/>
          </w:rPr>
          <w:instrText xml:space="preserve"> PAGEREF _Toc463440883 \h </w:instrText>
        </w:r>
        <w:r w:rsidR="00B678C7">
          <w:rPr>
            <w:noProof/>
            <w:webHidden/>
          </w:rPr>
        </w:r>
        <w:r w:rsidR="00B678C7">
          <w:rPr>
            <w:noProof/>
            <w:webHidden/>
          </w:rPr>
          <w:fldChar w:fldCharType="separate"/>
        </w:r>
        <w:r w:rsidR="004A270E">
          <w:rPr>
            <w:noProof/>
            <w:webHidden/>
          </w:rPr>
          <w:t>32</w:t>
        </w:r>
        <w:r w:rsidR="00B678C7">
          <w:rPr>
            <w:noProof/>
            <w:webHidden/>
          </w:rPr>
          <w:fldChar w:fldCharType="end"/>
        </w:r>
      </w:hyperlink>
    </w:p>
    <w:p w14:paraId="093DE3AB"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84" w:history="1">
        <w:r w:rsidR="00B678C7" w:rsidRPr="000A25FF">
          <w:rPr>
            <w:rStyle w:val="Hyperlink"/>
            <w:noProof/>
          </w:rPr>
          <w:t>Table 4: Significant factors from the difference of common questions model</w:t>
        </w:r>
        <w:r w:rsidR="00B678C7">
          <w:rPr>
            <w:noProof/>
            <w:webHidden/>
          </w:rPr>
          <w:tab/>
        </w:r>
        <w:r w:rsidR="00B678C7">
          <w:rPr>
            <w:noProof/>
            <w:webHidden/>
          </w:rPr>
          <w:fldChar w:fldCharType="begin"/>
        </w:r>
        <w:r w:rsidR="00B678C7">
          <w:rPr>
            <w:noProof/>
            <w:webHidden/>
          </w:rPr>
          <w:instrText xml:space="preserve"> PAGEREF _Toc463440884 \h </w:instrText>
        </w:r>
        <w:r w:rsidR="00B678C7">
          <w:rPr>
            <w:noProof/>
            <w:webHidden/>
          </w:rPr>
        </w:r>
        <w:r w:rsidR="00B678C7">
          <w:rPr>
            <w:noProof/>
            <w:webHidden/>
          </w:rPr>
          <w:fldChar w:fldCharType="separate"/>
        </w:r>
        <w:r w:rsidR="004A270E">
          <w:rPr>
            <w:noProof/>
            <w:webHidden/>
          </w:rPr>
          <w:t>33</w:t>
        </w:r>
        <w:r w:rsidR="00B678C7">
          <w:rPr>
            <w:noProof/>
            <w:webHidden/>
          </w:rPr>
          <w:fldChar w:fldCharType="end"/>
        </w:r>
      </w:hyperlink>
    </w:p>
    <w:p w14:paraId="2653CE92"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85" w:history="1">
        <w:r w:rsidR="00B678C7" w:rsidRPr="000A25FF">
          <w:rPr>
            <w:rStyle w:val="Hyperlink"/>
            <w:noProof/>
          </w:rPr>
          <w:t>Table 5: Summary statistics on all questions asked at Stage 3</w:t>
        </w:r>
        <w:r w:rsidR="00B678C7">
          <w:rPr>
            <w:noProof/>
            <w:webHidden/>
          </w:rPr>
          <w:tab/>
        </w:r>
        <w:r w:rsidR="00B678C7">
          <w:rPr>
            <w:noProof/>
            <w:webHidden/>
          </w:rPr>
          <w:fldChar w:fldCharType="begin"/>
        </w:r>
        <w:r w:rsidR="00B678C7">
          <w:rPr>
            <w:noProof/>
            <w:webHidden/>
          </w:rPr>
          <w:instrText xml:space="preserve"> PAGEREF _Toc463440885 \h </w:instrText>
        </w:r>
        <w:r w:rsidR="00B678C7">
          <w:rPr>
            <w:noProof/>
            <w:webHidden/>
          </w:rPr>
        </w:r>
        <w:r w:rsidR="00B678C7">
          <w:rPr>
            <w:noProof/>
            <w:webHidden/>
          </w:rPr>
          <w:fldChar w:fldCharType="separate"/>
        </w:r>
        <w:r w:rsidR="004A270E">
          <w:rPr>
            <w:noProof/>
            <w:webHidden/>
          </w:rPr>
          <w:t>34</w:t>
        </w:r>
        <w:r w:rsidR="00B678C7">
          <w:rPr>
            <w:noProof/>
            <w:webHidden/>
          </w:rPr>
          <w:fldChar w:fldCharType="end"/>
        </w:r>
      </w:hyperlink>
    </w:p>
    <w:p w14:paraId="78287A66"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86" w:history="1">
        <w:r w:rsidR="00B678C7" w:rsidRPr="000A25FF">
          <w:rPr>
            <w:rStyle w:val="Hyperlink"/>
            <w:noProof/>
          </w:rPr>
          <w:t>Table 6: Significant factors of optimised regression model for all questions asked at Stage 3</w:t>
        </w:r>
        <w:r w:rsidR="00B678C7">
          <w:rPr>
            <w:noProof/>
            <w:webHidden/>
          </w:rPr>
          <w:tab/>
        </w:r>
        <w:r w:rsidR="00B678C7">
          <w:rPr>
            <w:noProof/>
            <w:webHidden/>
          </w:rPr>
          <w:fldChar w:fldCharType="begin"/>
        </w:r>
        <w:r w:rsidR="00B678C7">
          <w:rPr>
            <w:noProof/>
            <w:webHidden/>
          </w:rPr>
          <w:instrText xml:space="preserve"> PAGEREF _Toc463440886 \h </w:instrText>
        </w:r>
        <w:r w:rsidR="00B678C7">
          <w:rPr>
            <w:noProof/>
            <w:webHidden/>
          </w:rPr>
        </w:r>
        <w:r w:rsidR="00B678C7">
          <w:rPr>
            <w:noProof/>
            <w:webHidden/>
          </w:rPr>
          <w:fldChar w:fldCharType="separate"/>
        </w:r>
        <w:r w:rsidR="004A270E">
          <w:rPr>
            <w:noProof/>
            <w:webHidden/>
          </w:rPr>
          <w:t>35</w:t>
        </w:r>
        <w:r w:rsidR="00B678C7">
          <w:rPr>
            <w:noProof/>
            <w:webHidden/>
          </w:rPr>
          <w:fldChar w:fldCharType="end"/>
        </w:r>
      </w:hyperlink>
    </w:p>
    <w:p w14:paraId="43EC8035"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87" w:history="1">
        <w:r w:rsidR="00B678C7" w:rsidRPr="000A25FF">
          <w:rPr>
            <w:rStyle w:val="Hyperlink"/>
            <w:noProof/>
          </w:rPr>
          <w:t>Table 7: Summary statistics for questions by difficulty</w:t>
        </w:r>
        <w:r w:rsidR="00B678C7">
          <w:rPr>
            <w:noProof/>
            <w:webHidden/>
          </w:rPr>
          <w:tab/>
        </w:r>
        <w:r w:rsidR="00B678C7">
          <w:rPr>
            <w:noProof/>
            <w:webHidden/>
          </w:rPr>
          <w:fldChar w:fldCharType="begin"/>
        </w:r>
        <w:r w:rsidR="00B678C7">
          <w:rPr>
            <w:noProof/>
            <w:webHidden/>
          </w:rPr>
          <w:instrText xml:space="preserve"> PAGEREF _Toc463440887 \h </w:instrText>
        </w:r>
        <w:r w:rsidR="00B678C7">
          <w:rPr>
            <w:noProof/>
            <w:webHidden/>
          </w:rPr>
        </w:r>
        <w:r w:rsidR="00B678C7">
          <w:rPr>
            <w:noProof/>
            <w:webHidden/>
          </w:rPr>
          <w:fldChar w:fldCharType="separate"/>
        </w:r>
        <w:r w:rsidR="004A270E">
          <w:rPr>
            <w:noProof/>
            <w:webHidden/>
          </w:rPr>
          <w:t>36</w:t>
        </w:r>
        <w:r w:rsidR="00B678C7">
          <w:rPr>
            <w:noProof/>
            <w:webHidden/>
          </w:rPr>
          <w:fldChar w:fldCharType="end"/>
        </w:r>
      </w:hyperlink>
    </w:p>
    <w:p w14:paraId="62FF537C"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88" w:history="1">
        <w:r w:rsidR="00B678C7" w:rsidRPr="000A25FF">
          <w:rPr>
            <w:rStyle w:val="Hyperlink"/>
            <w:noProof/>
          </w:rPr>
          <w:t>Table 8: Significant factors of the regression model for intermediate questions</w:t>
        </w:r>
        <w:r w:rsidR="00B678C7">
          <w:rPr>
            <w:noProof/>
            <w:webHidden/>
          </w:rPr>
          <w:tab/>
        </w:r>
        <w:r w:rsidR="00B678C7">
          <w:rPr>
            <w:noProof/>
            <w:webHidden/>
          </w:rPr>
          <w:fldChar w:fldCharType="begin"/>
        </w:r>
        <w:r w:rsidR="00B678C7">
          <w:rPr>
            <w:noProof/>
            <w:webHidden/>
          </w:rPr>
          <w:instrText xml:space="preserve"> PAGEREF _Toc463440888 \h </w:instrText>
        </w:r>
        <w:r w:rsidR="00B678C7">
          <w:rPr>
            <w:noProof/>
            <w:webHidden/>
          </w:rPr>
        </w:r>
        <w:r w:rsidR="00B678C7">
          <w:rPr>
            <w:noProof/>
            <w:webHidden/>
          </w:rPr>
          <w:fldChar w:fldCharType="separate"/>
        </w:r>
        <w:r w:rsidR="004A270E">
          <w:rPr>
            <w:noProof/>
            <w:webHidden/>
          </w:rPr>
          <w:t>37</w:t>
        </w:r>
        <w:r w:rsidR="00B678C7">
          <w:rPr>
            <w:noProof/>
            <w:webHidden/>
          </w:rPr>
          <w:fldChar w:fldCharType="end"/>
        </w:r>
      </w:hyperlink>
    </w:p>
    <w:p w14:paraId="78329AE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89" w:history="1">
        <w:r w:rsidR="00B678C7" w:rsidRPr="000A25FF">
          <w:rPr>
            <w:rStyle w:val="Hyperlink"/>
            <w:noProof/>
          </w:rPr>
          <w:t>Figure 1: Comparison of key stakeholder expectations with knowledge test</w:t>
        </w:r>
        <w:r w:rsidR="00B678C7">
          <w:rPr>
            <w:noProof/>
            <w:webHidden/>
          </w:rPr>
          <w:tab/>
        </w:r>
        <w:r w:rsidR="00B678C7">
          <w:rPr>
            <w:noProof/>
            <w:webHidden/>
          </w:rPr>
          <w:fldChar w:fldCharType="begin"/>
        </w:r>
        <w:r w:rsidR="00B678C7">
          <w:rPr>
            <w:noProof/>
            <w:webHidden/>
          </w:rPr>
          <w:instrText xml:space="preserve"> PAGEREF _Toc463440889 \h </w:instrText>
        </w:r>
        <w:r w:rsidR="00B678C7">
          <w:rPr>
            <w:noProof/>
            <w:webHidden/>
          </w:rPr>
        </w:r>
        <w:r w:rsidR="00B678C7">
          <w:rPr>
            <w:noProof/>
            <w:webHidden/>
          </w:rPr>
          <w:fldChar w:fldCharType="separate"/>
        </w:r>
        <w:r w:rsidR="004A270E">
          <w:rPr>
            <w:noProof/>
            <w:webHidden/>
          </w:rPr>
          <w:t>40</w:t>
        </w:r>
        <w:r w:rsidR="00B678C7">
          <w:rPr>
            <w:noProof/>
            <w:webHidden/>
          </w:rPr>
          <w:fldChar w:fldCharType="end"/>
        </w:r>
      </w:hyperlink>
    </w:p>
    <w:p w14:paraId="486D8E79"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90" w:history="1">
        <w:r w:rsidR="00B678C7" w:rsidRPr="000A25FF">
          <w:rPr>
            <w:rStyle w:val="Hyperlink"/>
            <w:noProof/>
          </w:rPr>
          <w:t>Figure 2: Comparison of key stakeholder expectations with knowledge test</w:t>
        </w:r>
        <w:r w:rsidR="00B678C7">
          <w:rPr>
            <w:noProof/>
            <w:webHidden/>
          </w:rPr>
          <w:tab/>
        </w:r>
        <w:r w:rsidR="00B678C7">
          <w:rPr>
            <w:noProof/>
            <w:webHidden/>
          </w:rPr>
          <w:fldChar w:fldCharType="begin"/>
        </w:r>
        <w:r w:rsidR="00B678C7">
          <w:rPr>
            <w:noProof/>
            <w:webHidden/>
          </w:rPr>
          <w:instrText xml:space="preserve"> PAGEREF _Toc463440890 \h </w:instrText>
        </w:r>
        <w:r w:rsidR="00B678C7">
          <w:rPr>
            <w:noProof/>
            <w:webHidden/>
          </w:rPr>
        </w:r>
        <w:r w:rsidR="00B678C7">
          <w:rPr>
            <w:noProof/>
            <w:webHidden/>
          </w:rPr>
          <w:fldChar w:fldCharType="separate"/>
        </w:r>
        <w:r w:rsidR="004A270E">
          <w:rPr>
            <w:noProof/>
            <w:webHidden/>
          </w:rPr>
          <w:t>41</w:t>
        </w:r>
        <w:r w:rsidR="00B678C7">
          <w:rPr>
            <w:noProof/>
            <w:webHidden/>
          </w:rPr>
          <w:fldChar w:fldCharType="end"/>
        </w:r>
      </w:hyperlink>
    </w:p>
    <w:p w14:paraId="2DFF89DB"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91" w:history="1">
        <w:r w:rsidR="00B678C7" w:rsidRPr="000A25FF">
          <w:rPr>
            <w:rStyle w:val="Hyperlink"/>
            <w:noProof/>
          </w:rPr>
          <w:t>Table 9: Gender counts by group</w:t>
        </w:r>
        <w:r w:rsidR="00B678C7">
          <w:rPr>
            <w:noProof/>
            <w:webHidden/>
          </w:rPr>
          <w:tab/>
        </w:r>
        <w:r w:rsidR="00B678C7">
          <w:rPr>
            <w:noProof/>
            <w:webHidden/>
          </w:rPr>
          <w:fldChar w:fldCharType="begin"/>
        </w:r>
        <w:r w:rsidR="00B678C7">
          <w:rPr>
            <w:noProof/>
            <w:webHidden/>
          </w:rPr>
          <w:instrText xml:space="preserve"> PAGEREF _Toc463440891 \h </w:instrText>
        </w:r>
        <w:r w:rsidR="00B678C7">
          <w:rPr>
            <w:noProof/>
            <w:webHidden/>
          </w:rPr>
        </w:r>
        <w:r w:rsidR="00B678C7">
          <w:rPr>
            <w:noProof/>
            <w:webHidden/>
          </w:rPr>
          <w:fldChar w:fldCharType="separate"/>
        </w:r>
        <w:r w:rsidR="004A270E">
          <w:rPr>
            <w:noProof/>
            <w:webHidden/>
          </w:rPr>
          <w:t>55</w:t>
        </w:r>
        <w:r w:rsidR="00B678C7">
          <w:rPr>
            <w:noProof/>
            <w:webHidden/>
          </w:rPr>
          <w:fldChar w:fldCharType="end"/>
        </w:r>
      </w:hyperlink>
    </w:p>
    <w:p w14:paraId="3F585E7D"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92" w:history="1">
        <w:r w:rsidR="00B678C7" w:rsidRPr="000A25FF">
          <w:rPr>
            <w:rStyle w:val="Hyperlink"/>
            <w:noProof/>
          </w:rPr>
          <w:t>Table 10: Gender proportions by group</w:t>
        </w:r>
        <w:r w:rsidR="00B678C7">
          <w:rPr>
            <w:noProof/>
            <w:webHidden/>
          </w:rPr>
          <w:tab/>
        </w:r>
        <w:r w:rsidR="00B678C7">
          <w:rPr>
            <w:noProof/>
            <w:webHidden/>
          </w:rPr>
          <w:fldChar w:fldCharType="begin"/>
        </w:r>
        <w:r w:rsidR="00B678C7">
          <w:rPr>
            <w:noProof/>
            <w:webHidden/>
          </w:rPr>
          <w:instrText xml:space="preserve"> PAGEREF _Toc463440892 \h </w:instrText>
        </w:r>
        <w:r w:rsidR="00B678C7">
          <w:rPr>
            <w:noProof/>
            <w:webHidden/>
          </w:rPr>
        </w:r>
        <w:r w:rsidR="00B678C7">
          <w:rPr>
            <w:noProof/>
            <w:webHidden/>
          </w:rPr>
          <w:fldChar w:fldCharType="separate"/>
        </w:r>
        <w:r w:rsidR="004A270E">
          <w:rPr>
            <w:noProof/>
            <w:webHidden/>
          </w:rPr>
          <w:t>55</w:t>
        </w:r>
        <w:r w:rsidR="00B678C7">
          <w:rPr>
            <w:noProof/>
            <w:webHidden/>
          </w:rPr>
          <w:fldChar w:fldCharType="end"/>
        </w:r>
      </w:hyperlink>
    </w:p>
    <w:p w14:paraId="3C2DC9A3"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93" w:history="1">
        <w:r w:rsidR="00B678C7" w:rsidRPr="000A25FF">
          <w:rPr>
            <w:rStyle w:val="Hyperlink"/>
            <w:noProof/>
          </w:rPr>
          <w:t>Table 11: Counts for country of origin by group</w:t>
        </w:r>
        <w:r w:rsidR="00B678C7">
          <w:rPr>
            <w:noProof/>
            <w:webHidden/>
          </w:rPr>
          <w:tab/>
        </w:r>
        <w:r w:rsidR="00B678C7">
          <w:rPr>
            <w:noProof/>
            <w:webHidden/>
          </w:rPr>
          <w:fldChar w:fldCharType="begin"/>
        </w:r>
        <w:r w:rsidR="00B678C7">
          <w:rPr>
            <w:noProof/>
            <w:webHidden/>
          </w:rPr>
          <w:instrText xml:space="preserve"> PAGEREF _Toc463440893 \h </w:instrText>
        </w:r>
        <w:r w:rsidR="00B678C7">
          <w:rPr>
            <w:noProof/>
            <w:webHidden/>
          </w:rPr>
        </w:r>
        <w:r w:rsidR="00B678C7">
          <w:rPr>
            <w:noProof/>
            <w:webHidden/>
          </w:rPr>
          <w:fldChar w:fldCharType="separate"/>
        </w:r>
        <w:r w:rsidR="004A270E">
          <w:rPr>
            <w:noProof/>
            <w:webHidden/>
          </w:rPr>
          <w:t>56</w:t>
        </w:r>
        <w:r w:rsidR="00B678C7">
          <w:rPr>
            <w:noProof/>
            <w:webHidden/>
          </w:rPr>
          <w:fldChar w:fldCharType="end"/>
        </w:r>
      </w:hyperlink>
    </w:p>
    <w:p w14:paraId="439D3F1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94" w:history="1">
        <w:r w:rsidR="00B678C7" w:rsidRPr="000A25FF">
          <w:rPr>
            <w:rStyle w:val="Hyperlink"/>
            <w:noProof/>
          </w:rPr>
          <w:t>Table 12: Proportions for country of origin by group</w:t>
        </w:r>
        <w:r w:rsidR="00B678C7">
          <w:rPr>
            <w:noProof/>
            <w:webHidden/>
          </w:rPr>
          <w:tab/>
        </w:r>
        <w:r w:rsidR="00B678C7">
          <w:rPr>
            <w:noProof/>
            <w:webHidden/>
          </w:rPr>
          <w:fldChar w:fldCharType="begin"/>
        </w:r>
        <w:r w:rsidR="00B678C7">
          <w:rPr>
            <w:noProof/>
            <w:webHidden/>
          </w:rPr>
          <w:instrText xml:space="preserve"> PAGEREF _Toc463440894 \h </w:instrText>
        </w:r>
        <w:r w:rsidR="00B678C7">
          <w:rPr>
            <w:noProof/>
            <w:webHidden/>
          </w:rPr>
        </w:r>
        <w:r w:rsidR="00B678C7">
          <w:rPr>
            <w:noProof/>
            <w:webHidden/>
          </w:rPr>
          <w:fldChar w:fldCharType="separate"/>
        </w:r>
        <w:r w:rsidR="004A270E">
          <w:rPr>
            <w:noProof/>
            <w:webHidden/>
          </w:rPr>
          <w:t>56</w:t>
        </w:r>
        <w:r w:rsidR="00B678C7">
          <w:rPr>
            <w:noProof/>
            <w:webHidden/>
          </w:rPr>
          <w:fldChar w:fldCharType="end"/>
        </w:r>
      </w:hyperlink>
    </w:p>
    <w:p w14:paraId="028A3D23"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95" w:history="1">
        <w:r w:rsidR="00B678C7" w:rsidRPr="000A25FF">
          <w:rPr>
            <w:rStyle w:val="Hyperlink"/>
            <w:noProof/>
          </w:rPr>
          <w:t>Table 13: Counts for all countries</w:t>
        </w:r>
        <w:r w:rsidR="00B678C7">
          <w:rPr>
            <w:noProof/>
            <w:webHidden/>
          </w:rPr>
          <w:tab/>
        </w:r>
        <w:r w:rsidR="00B678C7">
          <w:rPr>
            <w:noProof/>
            <w:webHidden/>
          </w:rPr>
          <w:fldChar w:fldCharType="begin"/>
        </w:r>
        <w:r w:rsidR="00B678C7">
          <w:rPr>
            <w:noProof/>
            <w:webHidden/>
          </w:rPr>
          <w:instrText xml:space="preserve"> PAGEREF _Toc463440895 \h </w:instrText>
        </w:r>
        <w:r w:rsidR="00B678C7">
          <w:rPr>
            <w:noProof/>
            <w:webHidden/>
          </w:rPr>
        </w:r>
        <w:r w:rsidR="00B678C7">
          <w:rPr>
            <w:noProof/>
            <w:webHidden/>
          </w:rPr>
          <w:fldChar w:fldCharType="separate"/>
        </w:r>
        <w:r w:rsidR="004A270E">
          <w:rPr>
            <w:noProof/>
            <w:webHidden/>
          </w:rPr>
          <w:t>57</w:t>
        </w:r>
        <w:r w:rsidR="00B678C7">
          <w:rPr>
            <w:noProof/>
            <w:webHidden/>
          </w:rPr>
          <w:fldChar w:fldCharType="end"/>
        </w:r>
      </w:hyperlink>
    </w:p>
    <w:p w14:paraId="0C580AC9"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96" w:history="1">
        <w:r w:rsidR="00B678C7" w:rsidRPr="000A25FF">
          <w:rPr>
            <w:rStyle w:val="Hyperlink"/>
            <w:noProof/>
          </w:rPr>
          <w:t>Table 14: Counts for primary language spoken by group</w:t>
        </w:r>
        <w:r w:rsidR="00B678C7">
          <w:rPr>
            <w:noProof/>
            <w:webHidden/>
          </w:rPr>
          <w:tab/>
        </w:r>
        <w:r w:rsidR="00B678C7">
          <w:rPr>
            <w:noProof/>
            <w:webHidden/>
          </w:rPr>
          <w:fldChar w:fldCharType="begin"/>
        </w:r>
        <w:r w:rsidR="00B678C7">
          <w:rPr>
            <w:noProof/>
            <w:webHidden/>
          </w:rPr>
          <w:instrText xml:space="preserve"> PAGEREF _Toc463440896 \h </w:instrText>
        </w:r>
        <w:r w:rsidR="00B678C7">
          <w:rPr>
            <w:noProof/>
            <w:webHidden/>
          </w:rPr>
        </w:r>
        <w:r w:rsidR="00B678C7">
          <w:rPr>
            <w:noProof/>
            <w:webHidden/>
          </w:rPr>
          <w:fldChar w:fldCharType="separate"/>
        </w:r>
        <w:r w:rsidR="004A270E">
          <w:rPr>
            <w:noProof/>
            <w:webHidden/>
          </w:rPr>
          <w:t>57</w:t>
        </w:r>
        <w:r w:rsidR="00B678C7">
          <w:rPr>
            <w:noProof/>
            <w:webHidden/>
          </w:rPr>
          <w:fldChar w:fldCharType="end"/>
        </w:r>
      </w:hyperlink>
    </w:p>
    <w:p w14:paraId="28A274CD"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97" w:history="1">
        <w:r w:rsidR="00B678C7" w:rsidRPr="000A25FF">
          <w:rPr>
            <w:rStyle w:val="Hyperlink"/>
            <w:noProof/>
          </w:rPr>
          <w:t>Table 15: Proportions for primary language spoken by group</w:t>
        </w:r>
        <w:r w:rsidR="00B678C7">
          <w:rPr>
            <w:noProof/>
            <w:webHidden/>
          </w:rPr>
          <w:tab/>
        </w:r>
        <w:r w:rsidR="00B678C7">
          <w:rPr>
            <w:noProof/>
            <w:webHidden/>
          </w:rPr>
          <w:fldChar w:fldCharType="begin"/>
        </w:r>
        <w:r w:rsidR="00B678C7">
          <w:rPr>
            <w:noProof/>
            <w:webHidden/>
          </w:rPr>
          <w:instrText xml:space="preserve"> PAGEREF _Toc463440897 \h </w:instrText>
        </w:r>
        <w:r w:rsidR="00B678C7">
          <w:rPr>
            <w:noProof/>
            <w:webHidden/>
          </w:rPr>
        </w:r>
        <w:r w:rsidR="00B678C7">
          <w:rPr>
            <w:noProof/>
            <w:webHidden/>
          </w:rPr>
          <w:fldChar w:fldCharType="separate"/>
        </w:r>
        <w:r w:rsidR="004A270E">
          <w:rPr>
            <w:noProof/>
            <w:webHidden/>
          </w:rPr>
          <w:t>57</w:t>
        </w:r>
        <w:r w:rsidR="00B678C7">
          <w:rPr>
            <w:noProof/>
            <w:webHidden/>
          </w:rPr>
          <w:fldChar w:fldCharType="end"/>
        </w:r>
      </w:hyperlink>
    </w:p>
    <w:p w14:paraId="7B679448"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98" w:history="1">
        <w:r w:rsidR="00B678C7" w:rsidRPr="000A25FF">
          <w:rPr>
            <w:rStyle w:val="Hyperlink"/>
            <w:noProof/>
          </w:rPr>
          <w:t>Aboriginal or Torres Strait Islander</w:t>
        </w:r>
        <w:r w:rsidR="00B678C7">
          <w:rPr>
            <w:noProof/>
            <w:webHidden/>
          </w:rPr>
          <w:tab/>
        </w:r>
        <w:r w:rsidR="00B678C7">
          <w:rPr>
            <w:noProof/>
            <w:webHidden/>
          </w:rPr>
          <w:fldChar w:fldCharType="begin"/>
        </w:r>
        <w:r w:rsidR="00B678C7">
          <w:rPr>
            <w:noProof/>
            <w:webHidden/>
          </w:rPr>
          <w:instrText xml:space="preserve"> PAGEREF _Toc463440898 \h </w:instrText>
        </w:r>
        <w:r w:rsidR="00B678C7">
          <w:rPr>
            <w:noProof/>
            <w:webHidden/>
          </w:rPr>
        </w:r>
        <w:r w:rsidR="00B678C7">
          <w:rPr>
            <w:noProof/>
            <w:webHidden/>
          </w:rPr>
          <w:fldChar w:fldCharType="separate"/>
        </w:r>
        <w:r w:rsidR="004A270E">
          <w:rPr>
            <w:noProof/>
            <w:webHidden/>
          </w:rPr>
          <w:t>58</w:t>
        </w:r>
        <w:r w:rsidR="00B678C7">
          <w:rPr>
            <w:noProof/>
            <w:webHidden/>
          </w:rPr>
          <w:fldChar w:fldCharType="end"/>
        </w:r>
      </w:hyperlink>
    </w:p>
    <w:p w14:paraId="4FB08B79"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899" w:history="1">
        <w:r w:rsidR="00B678C7" w:rsidRPr="000A25FF">
          <w:rPr>
            <w:rStyle w:val="Hyperlink"/>
            <w:noProof/>
          </w:rPr>
          <w:t>Table 16: Aboriginal or Torres Strait Islander Status by group</w:t>
        </w:r>
        <w:r w:rsidR="00B678C7">
          <w:rPr>
            <w:noProof/>
            <w:webHidden/>
          </w:rPr>
          <w:tab/>
        </w:r>
        <w:r w:rsidR="00B678C7">
          <w:rPr>
            <w:noProof/>
            <w:webHidden/>
          </w:rPr>
          <w:fldChar w:fldCharType="begin"/>
        </w:r>
        <w:r w:rsidR="00B678C7">
          <w:rPr>
            <w:noProof/>
            <w:webHidden/>
          </w:rPr>
          <w:instrText xml:space="preserve"> PAGEREF _Toc463440899 \h </w:instrText>
        </w:r>
        <w:r w:rsidR="00B678C7">
          <w:rPr>
            <w:noProof/>
            <w:webHidden/>
          </w:rPr>
        </w:r>
        <w:r w:rsidR="00B678C7">
          <w:rPr>
            <w:noProof/>
            <w:webHidden/>
          </w:rPr>
          <w:fldChar w:fldCharType="separate"/>
        </w:r>
        <w:r w:rsidR="004A270E">
          <w:rPr>
            <w:noProof/>
            <w:webHidden/>
          </w:rPr>
          <w:t>58</w:t>
        </w:r>
        <w:r w:rsidR="00B678C7">
          <w:rPr>
            <w:noProof/>
            <w:webHidden/>
          </w:rPr>
          <w:fldChar w:fldCharType="end"/>
        </w:r>
      </w:hyperlink>
    </w:p>
    <w:p w14:paraId="42E3862F"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00" w:history="1">
        <w:r w:rsidR="00B678C7" w:rsidRPr="000A25FF">
          <w:rPr>
            <w:rStyle w:val="Hyperlink"/>
            <w:noProof/>
          </w:rPr>
          <w:t>Table 17: Counts of age by group</w:t>
        </w:r>
        <w:r w:rsidR="00B678C7">
          <w:rPr>
            <w:noProof/>
            <w:webHidden/>
          </w:rPr>
          <w:tab/>
        </w:r>
        <w:r w:rsidR="00B678C7">
          <w:rPr>
            <w:noProof/>
            <w:webHidden/>
          </w:rPr>
          <w:fldChar w:fldCharType="begin"/>
        </w:r>
        <w:r w:rsidR="00B678C7">
          <w:rPr>
            <w:noProof/>
            <w:webHidden/>
          </w:rPr>
          <w:instrText xml:space="preserve"> PAGEREF _Toc463440900 \h </w:instrText>
        </w:r>
        <w:r w:rsidR="00B678C7">
          <w:rPr>
            <w:noProof/>
            <w:webHidden/>
          </w:rPr>
        </w:r>
        <w:r w:rsidR="00B678C7">
          <w:rPr>
            <w:noProof/>
            <w:webHidden/>
          </w:rPr>
          <w:fldChar w:fldCharType="separate"/>
        </w:r>
        <w:r w:rsidR="004A270E">
          <w:rPr>
            <w:noProof/>
            <w:webHidden/>
          </w:rPr>
          <w:t>59</w:t>
        </w:r>
        <w:r w:rsidR="00B678C7">
          <w:rPr>
            <w:noProof/>
            <w:webHidden/>
          </w:rPr>
          <w:fldChar w:fldCharType="end"/>
        </w:r>
      </w:hyperlink>
    </w:p>
    <w:p w14:paraId="2D9FA220"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01" w:history="1">
        <w:r w:rsidR="00B678C7" w:rsidRPr="000A25FF">
          <w:rPr>
            <w:rStyle w:val="Hyperlink"/>
            <w:noProof/>
          </w:rPr>
          <w:t>Table 18: Proportions of age by group</w:t>
        </w:r>
        <w:r w:rsidR="00B678C7">
          <w:rPr>
            <w:noProof/>
            <w:webHidden/>
          </w:rPr>
          <w:tab/>
        </w:r>
        <w:r w:rsidR="00B678C7">
          <w:rPr>
            <w:noProof/>
            <w:webHidden/>
          </w:rPr>
          <w:fldChar w:fldCharType="begin"/>
        </w:r>
        <w:r w:rsidR="00B678C7">
          <w:rPr>
            <w:noProof/>
            <w:webHidden/>
          </w:rPr>
          <w:instrText xml:space="preserve"> PAGEREF _Toc463440901 \h </w:instrText>
        </w:r>
        <w:r w:rsidR="00B678C7">
          <w:rPr>
            <w:noProof/>
            <w:webHidden/>
          </w:rPr>
        </w:r>
        <w:r w:rsidR="00B678C7">
          <w:rPr>
            <w:noProof/>
            <w:webHidden/>
          </w:rPr>
          <w:fldChar w:fldCharType="separate"/>
        </w:r>
        <w:r w:rsidR="004A270E">
          <w:rPr>
            <w:noProof/>
            <w:webHidden/>
          </w:rPr>
          <w:t>59</w:t>
        </w:r>
        <w:r w:rsidR="00B678C7">
          <w:rPr>
            <w:noProof/>
            <w:webHidden/>
          </w:rPr>
          <w:fldChar w:fldCharType="end"/>
        </w:r>
      </w:hyperlink>
    </w:p>
    <w:p w14:paraId="601B726D"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02" w:history="1">
        <w:r w:rsidR="00B678C7" w:rsidRPr="000A25FF">
          <w:rPr>
            <w:rStyle w:val="Hyperlink"/>
            <w:noProof/>
            <w:spacing w:val="8"/>
          </w:rPr>
          <w:t>Highest education level attained</w:t>
        </w:r>
        <w:r w:rsidR="00B678C7">
          <w:rPr>
            <w:noProof/>
            <w:webHidden/>
          </w:rPr>
          <w:tab/>
        </w:r>
        <w:r w:rsidR="00B678C7">
          <w:rPr>
            <w:noProof/>
            <w:webHidden/>
          </w:rPr>
          <w:fldChar w:fldCharType="begin"/>
        </w:r>
        <w:r w:rsidR="00B678C7">
          <w:rPr>
            <w:noProof/>
            <w:webHidden/>
          </w:rPr>
          <w:instrText xml:space="preserve"> PAGEREF _Toc463440902 \h </w:instrText>
        </w:r>
        <w:r w:rsidR="00B678C7">
          <w:rPr>
            <w:noProof/>
            <w:webHidden/>
          </w:rPr>
        </w:r>
        <w:r w:rsidR="00B678C7">
          <w:rPr>
            <w:noProof/>
            <w:webHidden/>
          </w:rPr>
          <w:fldChar w:fldCharType="separate"/>
        </w:r>
        <w:r w:rsidR="004A270E">
          <w:rPr>
            <w:noProof/>
            <w:webHidden/>
          </w:rPr>
          <w:t>60</w:t>
        </w:r>
        <w:r w:rsidR="00B678C7">
          <w:rPr>
            <w:noProof/>
            <w:webHidden/>
          </w:rPr>
          <w:fldChar w:fldCharType="end"/>
        </w:r>
      </w:hyperlink>
    </w:p>
    <w:p w14:paraId="1801A068"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03" w:history="1">
        <w:r w:rsidR="00B678C7" w:rsidRPr="000A25FF">
          <w:rPr>
            <w:rStyle w:val="Hyperlink"/>
            <w:noProof/>
          </w:rPr>
          <w:t>Table 19: Counts of highest education level attained by group</w:t>
        </w:r>
        <w:r w:rsidR="00B678C7">
          <w:rPr>
            <w:noProof/>
            <w:webHidden/>
          </w:rPr>
          <w:tab/>
        </w:r>
        <w:r w:rsidR="00B678C7">
          <w:rPr>
            <w:noProof/>
            <w:webHidden/>
          </w:rPr>
          <w:fldChar w:fldCharType="begin"/>
        </w:r>
        <w:r w:rsidR="00B678C7">
          <w:rPr>
            <w:noProof/>
            <w:webHidden/>
          </w:rPr>
          <w:instrText xml:space="preserve"> PAGEREF _Toc463440903 \h </w:instrText>
        </w:r>
        <w:r w:rsidR="00B678C7">
          <w:rPr>
            <w:noProof/>
            <w:webHidden/>
          </w:rPr>
        </w:r>
        <w:r w:rsidR="00B678C7">
          <w:rPr>
            <w:noProof/>
            <w:webHidden/>
          </w:rPr>
          <w:fldChar w:fldCharType="separate"/>
        </w:r>
        <w:r w:rsidR="004A270E">
          <w:rPr>
            <w:noProof/>
            <w:webHidden/>
          </w:rPr>
          <w:t>60</w:t>
        </w:r>
        <w:r w:rsidR="00B678C7">
          <w:rPr>
            <w:noProof/>
            <w:webHidden/>
          </w:rPr>
          <w:fldChar w:fldCharType="end"/>
        </w:r>
      </w:hyperlink>
    </w:p>
    <w:p w14:paraId="11738356"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04" w:history="1">
        <w:r w:rsidR="00B678C7" w:rsidRPr="000A25FF">
          <w:rPr>
            <w:rStyle w:val="Hyperlink"/>
            <w:noProof/>
          </w:rPr>
          <w:t>Table 20: Proportions of highest education level attained by group</w:t>
        </w:r>
        <w:r w:rsidR="00B678C7">
          <w:rPr>
            <w:noProof/>
            <w:webHidden/>
          </w:rPr>
          <w:tab/>
        </w:r>
        <w:r w:rsidR="00B678C7">
          <w:rPr>
            <w:noProof/>
            <w:webHidden/>
          </w:rPr>
          <w:fldChar w:fldCharType="begin"/>
        </w:r>
        <w:r w:rsidR="00B678C7">
          <w:rPr>
            <w:noProof/>
            <w:webHidden/>
          </w:rPr>
          <w:instrText xml:space="preserve"> PAGEREF _Toc463440904 \h </w:instrText>
        </w:r>
        <w:r w:rsidR="00B678C7">
          <w:rPr>
            <w:noProof/>
            <w:webHidden/>
          </w:rPr>
        </w:r>
        <w:r w:rsidR="00B678C7">
          <w:rPr>
            <w:noProof/>
            <w:webHidden/>
          </w:rPr>
          <w:fldChar w:fldCharType="separate"/>
        </w:r>
        <w:r w:rsidR="004A270E">
          <w:rPr>
            <w:noProof/>
            <w:webHidden/>
          </w:rPr>
          <w:t>60</w:t>
        </w:r>
        <w:r w:rsidR="00B678C7">
          <w:rPr>
            <w:noProof/>
            <w:webHidden/>
          </w:rPr>
          <w:fldChar w:fldCharType="end"/>
        </w:r>
      </w:hyperlink>
    </w:p>
    <w:p w14:paraId="17822DA5"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05" w:history="1">
        <w:r w:rsidR="00B678C7" w:rsidRPr="000A25FF">
          <w:rPr>
            <w:rStyle w:val="Hyperlink"/>
            <w:noProof/>
          </w:rPr>
          <w:t>Table 21: Counts for employment status by group</w:t>
        </w:r>
        <w:r w:rsidR="00B678C7">
          <w:rPr>
            <w:noProof/>
            <w:webHidden/>
          </w:rPr>
          <w:tab/>
        </w:r>
        <w:r w:rsidR="00B678C7">
          <w:rPr>
            <w:noProof/>
            <w:webHidden/>
          </w:rPr>
          <w:fldChar w:fldCharType="begin"/>
        </w:r>
        <w:r w:rsidR="00B678C7">
          <w:rPr>
            <w:noProof/>
            <w:webHidden/>
          </w:rPr>
          <w:instrText xml:space="preserve"> PAGEREF _Toc463440905 \h </w:instrText>
        </w:r>
        <w:r w:rsidR="00B678C7">
          <w:rPr>
            <w:noProof/>
            <w:webHidden/>
          </w:rPr>
        </w:r>
        <w:r w:rsidR="00B678C7">
          <w:rPr>
            <w:noProof/>
            <w:webHidden/>
          </w:rPr>
          <w:fldChar w:fldCharType="separate"/>
        </w:r>
        <w:r w:rsidR="004A270E">
          <w:rPr>
            <w:noProof/>
            <w:webHidden/>
          </w:rPr>
          <w:t>61</w:t>
        </w:r>
        <w:r w:rsidR="00B678C7">
          <w:rPr>
            <w:noProof/>
            <w:webHidden/>
          </w:rPr>
          <w:fldChar w:fldCharType="end"/>
        </w:r>
      </w:hyperlink>
    </w:p>
    <w:p w14:paraId="781DDDA4"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06" w:history="1">
        <w:r w:rsidR="00B678C7" w:rsidRPr="000A25FF">
          <w:rPr>
            <w:rStyle w:val="Hyperlink"/>
            <w:noProof/>
          </w:rPr>
          <w:t>Table 22: Proportions for employment status by group</w:t>
        </w:r>
        <w:r w:rsidR="00B678C7">
          <w:rPr>
            <w:noProof/>
            <w:webHidden/>
          </w:rPr>
          <w:tab/>
        </w:r>
        <w:r w:rsidR="00B678C7">
          <w:rPr>
            <w:noProof/>
            <w:webHidden/>
          </w:rPr>
          <w:fldChar w:fldCharType="begin"/>
        </w:r>
        <w:r w:rsidR="00B678C7">
          <w:rPr>
            <w:noProof/>
            <w:webHidden/>
          </w:rPr>
          <w:instrText xml:space="preserve"> PAGEREF _Toc463440906 \h </w:instrText>
        </w:r>
        <w:r w:rsidR="00B678C7">
          <w:rPr>
            <w:noProof/>
            <w:webHidden/>
          </w:rPr>
        </w:r>
        <w:r w:rsidR="00B678C7">
          <w:rPr>
            <w:noProof/>
            <w:webHidden/>
          </w:rPr>
          <w:fldChar w:fldCharType="separate"/>
        </w:r>
        <w:r w:rsidR="004A270E">
          <w:rPr>
            <w:noProof/>
            <w:webHidden/>
          </w:rPr>
          <w:t>62</w:t>
        </w:r>
        <w:r w:rsidR="00B678C7">
          <w:rPr>
            <w:noProof/>
            <w:webHidden/>
          </w:rPr>
          <w:fldChar w:fldCharType="end"/>
        </w:r>
      </w:hyperlink>
    </w:p>
    <w:p w14:paraId="2CCCE074"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07" w:history="1">
        <w:r w:rsidR="00B678C7" w:rsidRPr="000A25FF">
          <w:rPr>
            <w:rStyle w:val="Hyperlink"/>
            <w:noProof/>
          </w:rPr>
          <w:t>Table 23: Counts for income by group</w:t>
        </w:r>
        <w:r w:rsidR="00B678C7">
          <w:rPr>
            <w:noProof/>
            <w:webHidden/>
          </w:rPr>
          <w:tab/>
        </w:r>
        <w:r w:rsidR="00B678C7">
          <w:rPr>
            <w:noProof/>
            <w:webHidden/>
          </w:rPr>
          <w:fldChar w:fldCharType="begin"/>
        </w:r>
        <w:r w:rsidR="00B678C7">
          <w:rPr>
            <w:noProof/>
            <w:webHidden/>
          </w:rPr>
          <w:instrText xml:space="preserve"> PAGEREF _Toc463440907 \h </w:instrText>
        </w:r>
        <w:r w:rsidR="00B678C7">
          <w:rPr>
            <w:noProof/>
            <w:webHidden/>
          </w:rPr>
        </w:r>
        <w:r w:rsidR="00B678C7">
          <w:rPr>
            <w:noProof/>
            <w:webHidden/>
          </w:rPr>
          <w:fldChar w:fldCharType="separate"/>
        </w:r>
        <w:r w:rsidR="004A270E">
          <w:rPr>
            <w:noProof/>
            <w:webHidden/>
          </w:rPr>
          <w:t>63</w:t>
        </w:r>
        <w:r w:rsidR="00B678C7">
          <w:rPr>
            <w:noProof/>
            <w:webHidden/>
          </w:rPr>
          <w:fldChar w:fldCharType="end"/>
        </w:r>
      </w:hyperlink>
    </w:p>
    <w:p w14:paraId="4ACB8FFE"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08" w:history="1">
        <w:r w:rsidR="00B678C7" w:rsidRPr="000A25FF">
          <w:rPr>
            <w:rStyle w:val="Hyperlink"/>
            <w:noProof/>
          </w:rPr>
          <w:t>Table 24: Proportions for income by group</w:t>
        </w:r>
        <w:r w:rsidR="00B678C7">
          <w:rPr>
            <w:noProof/>
            <w:webHidden/>
          </w:rPr>
          <w:tab/>
        </w:r>
        <w:r w:rsidR="00B678C7">
          <w:rPr>
            <w:noProof/>
            <w:webHidden/>
          </w:rPr>
          <w:fldChar w:fldCharType="begin"/>
        </w:r>
        <w:r w:rsidR="00B678C7">
          <w:rPr>
            <w:noProof/>
            <w:webHidden/>
          </w:rPr>
          <w:instrText xml:space="preserve"> PAGEREF _Toc463440908 \h </w:instrText>
        </w:r>
        <w:r w:rsidR="00B678C7">
          <w:rPr>
            <w:noProof/>
            <w:webHidden/>
          </w:rPr>
        </w:r>
        <w:r w:rsidR="00B678C7">
          <w:rPr>
            <w:noProof/>
            <w:webHidden/>
          </w:rPr>
          <w:fldChar w:fldCharType="separate"/>
        </w:r>
        <w:r w:rsidR="004A270E">
          <w:rPr>
            <w:noProof/>
            <w:webHidden/>
          </w:rPr>
          <w:t>64</w:t>
        </w:r>
        <w:r w:rsidR="00B678C7">
          <w:rPr>
            <w:noProof/>
            <w:webHidden/>
          </w:rPr>
          <w:fldChar w:fldCharType="end"/>
        </w:r>
      </w:hyperlink>
    </w:p>
    <w:p w14:paraId="7E5FD28B"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09" w:history="1">
        <w:r w:rsidR="00B678C7" w:rsidRPr="000A25FF">
          <w:rPr>
            <w:rStyle w:val="Hyperlink"/>
            <w:noProof/>
          </w:rPr>
          <w:t>Table 25: Summary statistics for each key concept</w:t>
        </w:r>
        <w:r w:rsidR="00B678C7">
          <w:rPr>
            <w:noProof/>
            <w:webHidden/>
          </w:rPr>
          <w:tab/>
        </w:r>
        <w:r w:rsidR="00B678C7">
          <w:rPr>
            <w:noProof/>
            <w:webHidden/>
          </w:rPr>
          <w:fldChar w:fldCharType="begin"/>
        </w:r>
        <w:r w:rsidR="00B678C7">
          <w:rPr>
            <w:noProof/>
            <w:webHidden/>
          </w:rPr>
          <w:instrText xml:space="preserve"> PAGEREF _Toc463440909 \h </w:instrText>
        </w:r>
        <w:r w:rsidR="00B678C7">
          <w:rPr>
            <w:noProof/>
            <w:webHidden/>
          </w:rPr>
        </w:r>
        <w:r w:rsidR="00B678C7">
          <w:rPr>
            <w:noProof/>
            <w:webHidden/>
          </w:rPr>
          <w:fldChar w:fldCharType="separate"/>
        </w:r>
        <w:r w:rsidR="004A270E">
          <w:rPr>
            <w:noProof/>
            <w:webHidden/>
          </w:rPr>
          <w:t>65</w:t>
        </w:r>
        <w:r w:rsidR="00B678C7">
          <w:rPr>
            <w:noProof/>
            <w:webHidden/>
          </w:rPr>
          <w:fldChar w:fldCharType="end"/>
        </w:r>
      </w:hyperlink>
    </w:p>
    <w:p w14:paraId="3D1D2571"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10" w:history="1">
        <w:r w:rsidR="00B678C7" w:rsidRPr="000A25FF">
          <w:rPr>
            <w:rStyle w:val="Hyperlink"/>
            <w:noProof/>
          </w:rPr>
          <w:t>Table 26: Summary statistics for each key concept for the SS knowledge group</w:t>
        </w:r>
        <w:r w:rsidR="00B678C7">
          <w:rPr>
            <w:noProof/>
            <w:webHidden/>
          </w:rPr>
          <w:tab/>
        </w:r>
        <w:r w:rsidR="00B678C7">
          <w:rPr>
            <w:noProof/>
            <w:webHidden/>
          </w:rPr>
          <w:fldChar w:fldCharType="begin"/>
        </w:r>
        <w:r w:rsidR="00B678C7">
          <w:rPr>
            <w:noProof/>
            <w:webHidden/>
          </w:rPr>
          <w:instrText xml:space="preserve"> PAGEREF _Toc463440910 \h </w:instrText>
        </w:r>
        <w:r w:rsidR="00B678C7">
          <w:rPr>
            <w:noProof/>
            <w:webHidden/>
          </w:rPr>
        </w:r>
        <w:r w:rsidR="00B678C7">
          <w:rPr>
            <w:noProof/>
            <w:webHidden/>
          </w:rPr>
          <w:fldChar w:fldCharType="separate"/>
        </w:r>
        <w:r w:rsidR="004A270E">
          <w:rPr>
            <w:noProof/>
            <w:webHidden/>
          </w:rPr>
          <w:t>65</w:t>
        </w:r>
        <w:r w:rsidR="00B678C7">
          <w:rPr>
            <w:noProof/>
            <w:webHidden/>
          </w:rPr>
          <w:fldChar w:fldCharType="end"/>
        </w:r>
      </w:hyperlink>
    </w:p>
    <w:p w14:paraId="22323F23"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11" w:history="1">
        <w:r w:rsidR="00B678C7" w:rsidRPr="000A25FF">
          <w:rPr>
            <w:rStyle w:val="Hyperlink"/>
            <w:noProof/>
          </w:rPr>
          <w:t>Table 27: Summary statistics for each key concept for the SS_CIS knowledge group</w:t>
        </w:r>
        <w:r w:rsidR="00B678C7">
          <w:rPr>
            <w:noProof/>
            <w:webHidden/>
          </w:rPr>
          <w:tab/>
        </w:r>
        <w:r w:rsidR="00B678C7">
          <w:rPr>
            <w:noProof/>
            <w:webHidden/>
          </w:rPr>
          <w:fldChar w:fldCharType="begin"/>
        </w:r>
        <w:r w:rsidR="00B678C7">
          <w:rPr>
            <w:noProof/>
            <w:webHidden/>
          </w:rPr>
          <w:instrText xml:space="preserve"> PAGEREF _Toc463440911 \h </w:instrText>
        </w:r>
        <w:r w:rsidR="00B678C7">
          <w:rPr>
            <w:noProof/>
            <w:webHidden/>
          </w:rPr>
        </w:r>
        <w:r w:rsidR="00B678C7">
          <w:rPr>
            <w:noProof/>
            <w:webHidden/>
          </w:rPr>
          <w:fldChar w:fldCharType="separate"/>
        </w:r>
        <w:r w:rsidR="004A270E">
          <w:rPr>
            <w:noProof/>
            <w:webHidden/>
          </w:rPr>
          <w:t>66</w:t>
        </w:r>
        <w:r w:rsidR="00B678C7">
          <w:rPr>
            <w:noProof/>
            <w:webHidden/>
          </w:rPr>
          <w:fldChar w:fldCharType="end"/>
        </w:r>
      </w:hyperlink>
    </w:p>
    <w:p w14:paraId="7CACE872"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12" w:history="1">
        <w:r w:rsidR="00B678C7" w:rsidRPr="000A25FF">
          <w:rPr>
            <w:rStyle w:val="Hyperlink"/>
            <w:noProof/>
          </w:rPr>
          <w:t>Table 28: Summary statistics for each key concept for the SS_CIS_TC knowledge group</w:t>
        </w:r>
        <w:r w:rsidR="00B678C7">
          <w:rPr>
            <w:noProof/>
            <w:webHidden/>
          </w:rPr>
          <w:tab/>
        </w:r>
        <w:r w:rsidR="00B678C7">
          <w:rPr>
            <w:noProof/>
            <w:webHidden/>
          </w:rPr>
          <w:fldChar w:fldCharType="begin"/>
        </w:r>
        <w:r w:rsidR="00B678C7">
          <w:rPr>
            <w:noProof/>
            <w:webHidden/>
          </w:rPr>
          <w:instrText xml:space="preserve"> PAGEREF _Toc463440912 \h </w:instrText>
        </w:r>
        <w:r w:rsidR="00B678C7">
          <w:rPr>
            <w:noProof/>
            <w:webHidden/>
          </w:rPr>
        </w:r>
        <w:r w:rsidR="00B678C7">
          <w:rPr>
            <w:noProof/>
            <w:webHidden/>
          </w:rPr>
          <w:fldChar w:fldCharType="separate"/>
        </w:r>
        <w:r w:rsidR="004A270E">
          <w:rPr>
            <w:noProof/>
            <w:webHidden/>
          </w:rPr>
          <w:t>66</w:t>
        </w:r>
        <w:r w:rsidR="00B678C7">
          <w:rPr>
            <w:noProof/>
            <w:webHidden/>
          </w:rPr>
          <w:fldChar w:fldCharType="end"/>
        </w:r>
      </w:hyperlink>
    </w:p>
    <w:p w14:paraId="105E493D"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13" w:history="1">
        <w:r w:rsidR="00B678C7" w:rsidRPr="000A25FF">
          <w:rPr>
            <w:rStyle w:val="Hyperlink"/>
            <w:noProof/>
          </w:rPr>
          <w:t>Table 29: Summary statistics of self-efficacy</w:t>
        </w:r>
        <w:r w:rsidR="00B678C7">
          <w:rPr>
            <w:noProof/>
            <w:webHidden/>
          </w:rPr>
          <w:tab/>
        </w:r>
        <w:r w:rsidR="00B678C7">
          <w:rPr>
            <w:noProof/>
            <w:webHidden/>
          </w:rPr>
          <w:fldChar w:fldCharType="begin"/>
        </w:r>
        <w:r w:rsidR="00B678C7">
          <w:rPr>
            <w:noProof/>
            <w:webHidden/>
          </w:rPr>
          <w:instrText xml:space="preserve"> PAGEREF _Toc463440913 \h </w:instrText>
        </w:r>
        <w:r w:rsidR="00B678C7">
          <w:rPr>
            <w:noProof/>
            <w:webHidden/>
          </w:rPr>
        </w:r>
        <w:r w:rsidR="00B678C7">
          <w:rPr>
            <w:noProof/>
            <w:webHidden/>
          </w:rPr>
          <w:fldChar w:fldCharType="separate"/>
        </w:r>
        <w:r w:rsidR="004A270E">
          <w:rPr>
            <w:noProof/>
            <w:webHidden/>
          </w:rPr>
          <w:t>66</w:t>
        </w:r>
        <w:r w:rsidR="00B678C7">
          <w:rPr>
            <w:noProof/>
            <w:webHidden/>
          </w:rPr>
          <w:fldChar w:fldCharType="end"/>
        </w:r>
      </w:hyperlink>
    </w:p>
    <w:p w14:paraId="0C2C6B53"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14" w:history="1">
        <w:r w:rsidR="00B678C7" w:rsidRPr="000A25FF">
          <w:rPr>
            <w:rStyle w:val="Hyperlink"/>
            <w:noProof/>
          </w:rPr>
          <w:t>Table 30: ANOVA for difference between mean self-efficacy scores by knowledge groups</w:t>
        </w:r>
        <w:r w:rsidR="00B678C7">
          <w:rPr>
            <w:noProof/>
            <w:webHidden/>
          </w:rPr>
          <w:tab/>
        </w:r>
        <w:r w:rsidR="00B678C7">
          <w:rPr>
            <w:noProof/>
            <w:webHidden/>
          </w:rPr>
          <w:fldChar w:fldCharType="begin"/>
        </w:r>
        <w:r w:rsidR="00B678C7">
          <w:rPr>
            <w:noProof/>
            <w:webHidden/>
          </w:rPr>
          <w:instrText xml:space="preserve"> PAGEREF _Toc463440914 \h </w:instrText>
        </w:r>
        <w:r w:rsidR="00B678C7">
          <w:rPr>
            <w:noProof/>
            <w:webHidden/>
          </w:rPr>
        </w:r>
        <w:r w:rsidR="00B678C7">
          <w:rPr>
            <w:noProof/>
            <w:webHidden/>
          </w:rPr>
          <w:fldChar w:fldCharType="separate"/>
        </w:r>
        <w:r w:rsidR="004A270E">
          <w:rPr>
            <w:noProof/>
            <w:webHidden/>
          </w:rPr>
          <w:t>67</w:t>
        </w:r>
        <w:r w:rsidR="00B678C7">
          <w:rPr>
            <w:noProof/>
            <w:webHidden/>
          </w:rPr>
          <w:fldChar w:fldCharType="end"/>
        </w:r>
      </w:hyperlink>
    </w:p>
    <w:p w14:paraId="1F1E118B"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15" w:history="1">
        <w:r w:rsidR="00B678C7" w:rsidRPr="000A25FF">
          <w:rPr>
            <w:rStyle w:val="Hyperlink"/>
            <w:noProof/>
          </w:rPr>
          <w:t>Figure 3: Boxplot of self-efficacy scores for each knowledge group</w:t>
        </w:r>
        <w:r w:rsidR="00B678C7">
          <w:rPr>
            <w:noProof/>
            <w:webHidden/>
          </w:rPr>
          <w:tab/>
        </w:r>
        <w:r w:rsidR="00B678C7">
          <w:rPr>
            <w:noProof/>
            <w:webHidden/>
          </w:rPr>
          <w:fldChar w:fldCharType="begin"/>
        </w:r>
        <w:r w:rsidR="00B678C7">
          <w:rPr>
            <w:noProof/>
            <w:webHidden/>
          </w:rPr>
          <w:instrText xml:space="preserve"> PAGEREF _Toc463440915 \h </w:instrText>
        </w:r>
        <w:r w:rsidR="00B678C7">
          <w:rPr>
            <w:noProof/>
            <w:webHidden/>
          </w:rPr>
        </w:r>
        <w:r w:rsidR="00B678C7">
          <w:rPr>
            <w:noProof/>
            <w:webHidden/>
          </w:rPr>
          <w:fldChar w:fldCharType="separate"/>
        </w:r>
        <w:r w:rsidR="004A270E">
          <w:rPr>
            <w:noProof/>
            <w:webHidden/>
          </w:rPr>
          <w:t>67</w:t>
        </w:r>
        <w:r w:rsidR="00B678C7">
          <w:rPr>
            <w:noProof/>
            <w:webHidden/>
          </w:rPr>
          <w:fldChar w:fldCharType="end"/>
        </w:r>
      </w:hyperlink>
    </w:p>
    <w:p w14:paraId="5F93B26C"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16" w:history="1">
        <w:r w:rsidR="00B678C7" w:rsidRPr="000A25FF">
          <w:rPr>
            <w:rStyle w:val="Hyperlink"/>
            <w:noProof/>
          </w:rPr>
          <w:t>Table 31: Summary statistics for satisfaction score by groups</w:t>
        </w:r>
        <w:r w:rsidR="00B678C7">
          <w:rPr>
            <w:noProof/>
            <w:webHidden/>
          </w:rPr>
          <w:tab/>
        </w:r>
        <w:r w:rsidR="00B678C7">
          <w:rPr>
            <w:noProof/>
            <w:webHidden/>
          </w:rPr>
          <w:fldChar w:fldCharType="begin"/>
        </w:r>
        <w:r w:rsidR="00B678C7">
          <w:rPr>
            <w:noProof/>
            <w:webHidden/>
          </w:rPr>
          <w:instrText xml:space="preserve"> PAGEREF _Toc463440916 \h </w:instrText>
        </w:r>
        <w:r w:rsidR="00B678C7">
          <w:rPr>
            <w:noProof/>
            <w:webHidden/>
          </w:rPr>
        </w:r>
        <w:r w:rsidR="00B678C7">
          <w:rPr>
            <w:noProof/>
            <w:webHidden/>
          </w:rPr>
          <w:fldChar w:fldCharType="separate"/>
        </w:r>
        <w:r w:rsidR="004A270E">
          <w:rPr>
            <w:noProof/>
            <w:webHidden/>
          </w:rPr>
          <w:t>68</w:t>
        </w:r>
        <w:r w:rsidR="00B678C7">
          <w:rPr>
            <w:noProof/>
            <w:webHidden/>
          </w:rPr>
          <w:fldChar w:fldCharType="end"/>
        </w:r>
      </w:hyperlink>
    </w:p>
    <w:p w14:paraId="4030CA8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17" w:history="1">
        <w:r w:rsidR="00B678C7" w:rsidRPr="000A25FF">
          <w:rPr>
            <w:rStyle w:val="Hyperlink"/>
            <w:noProof/>
          </w:rPr>
          <w:t>Table 32: ANOVA for difference in mean satisfaction between groups</w:t>
        </w:r>
        <w:r w:rsidR="00B678C7">
          <w:rPr>
            <w:noProof/>
            <w:webHidden/>
          </w:rPr>
          <w:tab/>
        </w:r>
        <w:r w:rsidR="00B678C7">
          <w:rPr>
            <w:noProof/>
            <w:webHidden/>
          </w:rPr>
          <w:fldChar w:fldCharType="begin"/>
        </w:r>
        <w:r w:rsidR="00B678C7">
          <w:rPr>
            <w:noProof/>
            <w:webHidden/>
          </w:rPr>
          <w:instrText xml:space="preserve"> PAGEREF _Toc463440917 \h </w:instrText>
        </w:r>
        <w:r w:rsidR="00B678C7">
          <w:rPr>
            <w:noProof/>
            <w:webHidden/>
          </w:rPr>
        </w:r>
        <w:r w:rsidR="00B678C7">
          <w:rPr>
            <w:noProof/>
            <w:webHidden/>
          </w:rPr>
          <w:fldChar w:fldCharType="separate"/>
        </w:r>
        <w:r w:rsidR="004A270E">
          <w:rPr>
            <w:noProof/>
            <w:webHidden/>
          </w:rPr>
          <w:t>68</w:t>
        </w:r>
        <w:r w:rsidR="00B678C7">
          <w:rPr>
            <w:noProof/>
            <w:webHidden/>
          </w:rPr>
          <w:fldChar w:fldCharType="end"/>
        </w:r>
      </w:hyperlink>
    </w:p>
    <w:p w14:paraId="2AD66919"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18" w:history="1">
        <w:r w:rsidR="00B678C7" w:rsidRPr="000A25FF">
          <w:rPr>
            <w:rStyle w:val="Hyperlink"/>
            <w:noProof/>
          </w:rPr>
          <w:t>Figure 4: Boxplot of satisfaction scores for knowledge groups</w:t>
        </w:r>
        <w:r w:rsidR="00B678C7">
          <w:rPr>
            <w:noProof/>
            <w:webHidden/>
          </w:rPr>
          <w:tab/>
        </w:r>
        <w:r w:rsidR="00B678C7">
          <w:rPr>
            <w:noProof/>
            <w:webHidden/>
          </w:rPr>
          <w:fldChar w:fldCharType="begin"/>
        </w:r>
        <w:r w:rsidR="00B678C7">
          <w:rPr>
            <w:noProof/>
            <w:webHidden/>
          </w:rPr>
          <w:instrText xml:space="preserve"> PAGEREF _Toc463440918 \h </w:instrText>
        </w:r>
        <w:r w:rsidR="00B678C7">
          <w:rPr>
            <w:noProof/>
            <w:webHidden/>
          </w:rPr>
        </w:r>
        <w:r w:rsidR="00B678C7">
          <w:rPr>
            <w:noProof/>
            <w:webHidden/>
          </w:rPr>
          <w:fldChar w:fldCharType="separate"/>
        </w:r>
        <w:r w:rsidR="004A270E">
          <w:rPr>
            <w:noProof/>
            <w:webHidden/>
          </w:rPr>
          <w:t>69</w:t>
        </w:r>
        <w:r w:rsidR="00B678C7">
          <w:rPr>
            <w:noProof/>
            <w:webHidden/>
          </w:rPr>
          <w:fldChar w:fldCharType="end"/>
        </w:r>
      </w:hyperlink>
    </w:p>
    <w:p w14:paraId="7E8AA591"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19" w:history="1">
        <w:r w:rsidR="00B678C7" w:rsidRPr="000A25FF">
          <w:rPr>
            <w:rStyle w:val="Hyperlink"/>
            <w:noProof/>
          </w:rPr>
          <w:t>Table 33: Summary statistics for believability score by groups</w:t>
        </w:r>
        <w:r w:rsidR="00B678C7">
          <w:rPr>
            <w:noProof/>
            <w:webHidden/>
          </w:rPr>
          <w:tab/>
        </w:r>
        <w:r w:rsidR="00B678C7">
          <w:rPr>
            <w:noProof/>
            <w:webHidden/>
          </w:rPr>
          <w:fldChar w:fldCharType="begin"/>
        </w:r>
        <w:r w:rsidR="00B678C7">
          <w:rPr>
            <w:noProof/>
            <w:webHidden/>
          </w:rPr>
          <w:instrText xml:space="preserve"> PAGEREF _Toc463440919 \h </w:instrText>
        </w:r>
        <w:r w:rsidR="00B678C7">
          <w:rPr>
            <w:noProof/>
            <w:webHidden/>
          </w:rPr>
        </w:r>
        <w:r w:rsidR="00B678C7">
          <w:rPr>
            <w:noProof/>
            <w:webHidden/>
          </w:rPr>
          <w:fldChar w:fldCharType="separate"/>
        </w:r>
        <w:r w:rsidR="004A270E">
          <w:rPr>
            <w:noProof/>
            <w:webHidden/>
          </w:rPr>
          <w:t>69</w:t>
        </w:r>
        <w:r w:rsidR="00B678C7">
          <w:rPr>
            <w:noProof/>
            <w:webHidden/>
          </w:rPr>
          <w:fldChar w:fldCharType="end"/>
        </w:r>
      </w:hyperlink>
    </w:p>
    <w:p w14:paraId="27FEA270"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20" w:history="1">
        <w:r w:rsidR="00B678C7" w:rsidRPr="000A25FF">
          <w:rPr>
            <w:rStyle w:val="Hyperlink"/>
            <w:noProof/>
          </w:rPr>
          <w:t>Table 34: ANOVA for difference between mean believability scores by knowledge group</w:t>
        </w:r>
        <w:r w:rsidR="00B678C7">
          <w:rPr>
            <w:noProof/>
            <w:webHidden/>
          </w:rPr>
          <w:tab/>
        </w:r>
        <w:r w:rsidR="00B678C7">
          <w:rPr>
            <w:noProof/>
            <w:webHidden/>
          </w:rPr>
          <w:fldChar w:fldCharType="begin"/>
        </w:r>
        <w:r w:rsidR="00B678C7">
          <w:rPr>
            <w:noProof/>
            <w:webHidden/>
          </w:rPr>
          <w:instrText xml:space="preserve"> PAGEREF _Toc463440920 \h </w:instrText>
        </w:r>
        <w:r w:rsidR="00B678C7">
          <w:rPr>
            <w:noProof/>
            <w:webHidden/>
          </w:rPr>
        </w:r>
        <w:r w:rsidR="00B678C7">
          <w:rPr>
            <w:noProof/>
            <w:webHidden/>
          </w:rPr>
          <w:fldChar w:fldCharType="separate"/>
        </w:r>
        <w:r w:rsidR="004A270E">
          <w:rPr>
            <w:noProof/>
            <w:webHidden/>
          </w:rPr>
          <w:t>70</w:t>
        </w:r>
        <w:r w:rsidR="00B678C7">
          <w:rPr>
            <w:noProof/>
            <w:webHidden/>
          </w:rPr>
          <w:fldChar w:fldCharType="end"/>
        </w:r>
      </w:hyperlink>
    </w:p>
    <w:p w14:paraId="6EAA78C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21" w:history="1">
        <w:r w:rsidR="00B678C7" w:rsidRPr="000A25FF">
          <w:rPr>
            <w:rStyle w:val="Hyperlink"/>
            <w:noProof/>
          </w:rPr>
          <w:t>Figure 5: Boxplot of believability scores for knowledge groups</w:t>
        </w:r>
        <w:r w:rsidR="00B678C7">
          <w:rPr>
            <w:noProof/>
            <w:webHidden/>
          </w:rPr>
          <w:tab/>
        </w:r>
        <w:r w:rsidR="00B678C7">
          <w:rPr>
            <w:noProof/>
            <w:webHidden/>
          </w:rPr>
          <w:fldChar w:fldCharType="begin"/>
        </w:r>
        <w:r w:rsidR="00B678C7">
          <w:rPr>
            <w:noProof/>
            <w:webHidden/>
          </w:rPr>
          <w:instrText xml:space="preserve"> PAGEREF _Toc463440921 \h </w:instrText>
        </w:r>
        <w:r w:rsidR="00B678C7">
          <w:rPr>
            <w:noProof/>
            <w:webHidden/>
          </w:rPr>
        </w:r>
        <w:r w:rsidR="00B678C7">
          <w:rPr>
            <w:noProof/>
            <w:webHidden/>
          </w:rPr>
          <w:fldChar w:fldCharType="separate"/>
        </w:r>
        <w:r w:rsidR="004A270E">
          <w:rPr>
            <w:noProof/>
            <w:webHidden/>
          </w:rPr>
          <w:t>70</w:t>
        </w:r>
        <w:r w:rsidR="00B678C7">
          <w:rPr>
            <w:noProof/>
            <w:webHidden/>
          </w:rPr>
          <w:fldChar w:fldCharType="end"/>
        </w:r>
      </w:hyperlink>
    </w:p>
    <w:p w14:paraId="1CE85F2F"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22" w:history="1">
        <w:r w:rsidR="00B678C7" w:rsidRPr="000A25FF">
          <w:rPr>
            <w:rStyle w:val="Hyperlink"/>
            <w:noProof/>
          </w:rPr>
          <w:t>Table 35: Summary statistics for relevance score by groups</w:t>
        </w:r>
        <w:r w:rsidR="00B678C7">
          <w:rPr>
            <w:noProof/>
            <w:webHidden/>
          </w:rPr>
          <w:tab/>
        </w:r>
        <w:r w:rsidR="00B678C7">
          <w:rPr>
            <w:noProof/>
            <w:webHidden/>
          </w:rPr>
          <w:fldChar w:fldCharType="begin"/>
        </w:r>
        <w:r w:rsidR="00B678C7">
          <w:rPr>
            <w:noProof/>
            <w:webHidden/>
          </w:rPr>
          <w:instrText xml:space="preserve"> PAGEREF _Toc463440922 \h </w:instrText>
        </w:r>
        <w:r w:rsidR="00B678C7">
          <w:rPr>
            <w:noProof/>
            <w:webHidden/>
          </w:rPr>
        </w:r>
        <w:r w:rsidR="00B678C7">
          <w:rPr>
            <w:noProof/>
            <w:webHidden/>
          </w:rPr>
          <w:fldChar w:fldCharType="separate"/>
        </w:r>
        <w:r w:rsidR="004A270E">
          <w:rPr>
            <w:noProof/>
            <w:webHidden/>
          </w:rPr>
          <w:t>71</w:t>
        </w:r>
        <w:r w:rsidR="00B678C7">
          <w:rPr>
            <w:noProof/>
            <w:webHidden/>
          </w:rPr>
          <w:fldChar w:fldCharType="end"/>
        </w:r>
      </w:hyperlink>
    </w:p>
    <w:p w14:paraId="19984F5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23" w:history="1">
        <w:r w:rsidR="00B678C7" w:rsidRPr="000A25FF">
          <w:rPr>
            <w:rStyle w:val="Hyperlink"/>
            <w:noProof/>
          </w:rPr>
          <w:t>Table 36: ANOVA for difference between mean relevance scores by knowledge groups</w:t>
        </w:r>
        <w:r w:rsidR="00B678C7">
          <w:rPr>
            <w:noProof/>
            <w:webHidden/>
          </w:rPr>
          <w:tab/>
        </w:r>
        <w:r w:rsidR="00B678C7">
          <w:rPr>
            <w:noProof/>
            <w:webHidden/>
          </w:rPr>
          <w:fldChar w:fldCharType="begin"/>
        </w:r>
        <w:r w:rsidR="00B678C7">
          <w:rPr>
            <w:noProof/>
            <w:webHidden/>
          </w:rPr>
          <w:instrText xml:space="preserve"> PAGEREF _Toc463440923 \h </w:instrText>
        </w:r>
        <w:r w:rsidR="00B678C7">
          <w:rPr>
            <w:noProof/>
            <w:webHidden/>
          </w:rPr>
        </w:r>
        <w:r w:rsidR="00B678C7">
          <w:rPr>
            <w:noProof/>
            <w:webHidden/>
          </w:rPr>
          <w:fldChar w:fldCharType="separate"/>
        </w:r>
        <w:r w:rsidR="004A270E">
          <w:rPr>
            <w:noProof/>
            <w:webHidden/>
          </w:rPr>
          <w:t>71</w:t>
        </w:r>
        <w:r w:rsidR="00B678C7">
          <w:rPr>
            <w:noProof/>
            <w:webHidden/>
          </w:rPr>
          <w:fldChar w:fldCharType="end"/>
        </w:r>
      </w:hyperlink>
    </w:p>
    <w:p w14:paraId="0328781A"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24" w:history="1">
        <w:r w:rsidR="00B678C7" w:rsidRPr="000A25FF">
          <w:rPr>
            <w:rStyle w:val="Hyperlink"/>
            <w:noProof/>
          </w:rPr>
          <w:t>Figure 6: Boxplots of relevance score for knowledge groups</w:t>
        </w:r>
        <w:r w:rsidR="00B678C7">
          <w:rPr>
            <w:noProof/>
            <w:webHidden/>
          </w:rPr>
          <w:tab/>
        </w:r>
        <w:r w:rsidR="00B678C7">
          <w:rPr>
            <w:noProof/>
            <w:webHidden/>
          </w:rPr>
          <w:fldChar w:fldCharType="begin"/>
        </w:r>
        <w:r w:rsidR="00B678C7">
          <w:rPr>
            <w:noProof/>
            <w:webHidden/>
          </w:rPr>
          <w:instrText xml:space="preserve"> PAGEREF _Toc463440924 \h </w:instrText>
        </w:r>
        <w:r w:rsidR="00B678C7">
          <w:rPr>
            <w:noProof/>
            <w:webHidden/>
          </w:rPr>
        </w:r>
        <w:r w:rsidR="00B678C7">
          <w:rPr>
            <w:noProof/>
            <w:webHidden/>
          </w:rPr>
          <w:fldChar w:fldCharType="separate"/>
        </w:r>
        <w:r w:rsidR="004A270E">
          <w:rPr>
            <w:noProof/>
            <w:webHidden/>
          </w:rPr>
          <w:t>72</w:t>
        </w:r>
        <w:r w:rsidR="00B678C7">
          <w:rPr>
            <w:noProof/>
            <w:webHidden/>
          </w:rPr>
          <w:fldChar w:fldCharType="end"/>
        </w:r>
      </w:hyperlink>
    </w:p>
    <w:p w14:paraId="4294397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25" w:history="1">
        <w:r w:rsidR="00B678C7" w:rsidRPr="000A25FF">
          <w:rPr>
            <w:rStyle w:val="Hyperlink"/>
            <w:noProof/>
          </w:rPr>
          <w:t>Table 37: Summary statistics for understanding score by groups</w:t>
        </w:r>
        <w:r w:rsidR="00B678C7">
          <w:rPr>
            <w:noProof/>
            <w:webHidden/>
          </w:rPr>
          <w:tab/>
        </w:r>
        <w:r w:rsidR="00B678C7">
          <w:rPr>
            <w:noProof/>
            <w:webHidden/>
          </w:rPr>
          <w:fldChar w:fldCharType="begin"/>
        </w:r>
        <w:r w:rsidR="00B678C7">
          <w:rPr>
            <w:noProof/>
            <w:webHidden/>
          </w:rPr>
          <w:instrText xml:space="preserve"> PAGEREF _Toc463440925 \h </w:instrText>
        </w:r>
        <w:r w:rsidR="00B678C7">
          <w:rPr>
            <w:noProof/>
            <w:webHidden/>
          </w:rPr>
        </w:r>
        <w:r w:rsidR="00B678C7">
          <w:rPr>
            <w:noProof/>
            <w:webHidden/>
          </w:rPr>
          <w:fldChar w:fldCharType="separate"/>
        </w:r>
        <w:r w:rsidR="004A270E">
          <w:rPr>
            <w:noProof/>
            <w:webHidden/>
          </w:rPr>
          <w:t>72</w:t>
        </w:r>
        <w:r w:rsidR="00B678C7">
          <w:rPr>
            <w:noProof/>
            <w:webHidden/>
          </w:rPr>
          <w:fldChar w:fldCharType="end"/>
        </w:r>
      </w:hyperlink>
    </w:p>
    <w:p w14:paraId="4B6D50AA"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26" w:history="1">
        <w:r w:rsidR="00B678C7" w:rsidRPr="000A25FF">
          <w:rPr>
            <w:rStyle w:val="Hyperlink"/>
            <w:noProof/>
          </w:rPr>
          <w:t>Table 38: ANOVA for difference between mean understanding scores by knowledge groups</w:t>
        </w:r>
        <w:r w:rsidR="00B678C7">
          <w:rPr>
            <w:noProof/>
            <w:webHidden/>
          </w:rPr>
          <w:tab/>
        </w:r>
        <w:r w:rsidR="00B678C7">
          <w:rPr>
            <w:noProof/>
            <w:webHidden/>
          </w:rPr>
          <w:fldChar w:fldCharType="begin"/>
        </w:r>
        <w:r w:rsidR="00B678C7">
          <w:rPr>
            <w:noProof/>
            <w:webHidden/>
          </w:rPr>
          <w:instrText xml:space="preserve"> PAGEREF _Toc463440926 \h </w:instrText>
        </w:r>
        <w:r w:rsidR="00B678C7">
          <w:rPr>
            <w:noProof/>
            <w:webHidden/>
          </w:rPr>
        </w:r>
        <w:r w:rsidR="00B678C7">
          <w:rPr>
            <w:noProof/>
            <w:webHidden/>
          </w:rPr>
          <w:fldChar w:fldCharType="separate"/>
        </w:r>
        <w:r w:rsidR="004A270E">
          <w:rPr>
            <w:noProof/>
            <w:webHidden/>
          </w:rPr>
          <w:t>73</w:t>
        </w:r>
        <w:r w:rsidR="00B678C7">
          <w:rPr>
            <w:noProof/>
            <w:webHidden/>
          </w:rPr>
          <w:fldChar w:fldCharType="end"/>
        </w:r>
      </w:hyperlink>
    </w:p>
    <w:p w14:paraId="3BBC70B6"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27" w:history="1">
        <w:r w:rsidR="00B678C7" w:rsidRPr="000A25FF">
          <w:rPr>
            <w:rStyle w:val="Hyperlink"/>
            <w:noProof/>
          </w:rPr>
          <w:t>Figure 7: Boxplots of understanding score by knowledge groups</w:t>
        </w:r>
        <w:r w:rsidR="00B678C7">
          <w:rPr>
            <w:noProof/>
            <w:webHidden/>
          </w:rPr>
          <w:tab/>
        </w:r>
        <w:r w:rsidR="00B678C7">
          <w:rPr>
            <w:noProof/>
            <w:webHidden/>
          </w:rPr>
          <w:fldChar w:fldCharType="begin"/>
        </w:r>
        <w:r w:rsidR="00B678C7">
          <w:rPr>
            <w:noProof/>
            <w:webHidden/>
          </w:rPr>
          <w:instrText xml:space="preserve"> PAGEREF _Toc463440927 \h </w:instrText>
        </w:r>
        <w:r w:rsidR="00B678C7">
          <w:rPr>
            <w:noProof/>
            <w:webHidden/>
          </w:rPr>
        </w:r>
        <w:r w:rsidR="00B678C7">
          <w:rPr>
            <w:noProof/>
            <w:webHidden/>
          </w:rPr>
          <w:fldChar w:fldCharType="separate"/>
        </w:r>
        <w:r w:rsidR="004A270E">
          <w:rPr>
            <w:noProof/>
            <w:webHidden/>
          </w:rPr>
          <w:t>73</w:t>
        </w:r>
        <w:r w:rsidR="00B678C7">
          <w:rPr>
            <w:noProof/>
            <w:webHidden/>
          </w:rPr>
          <w:fldChar w:fldCharType="end"/>
        </w:r>
      </w:hyperlink>
    </w:p>
    <w:p w14:paraId="473CBF9F"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28" w:history="1">
        <w:r w:rsidR="00B678C7" w:rsidRPr="000A25FF">
          <w:rPr>
            <w:rStyle w:val="Hyperlink"/>
            <w:noProof/>
          </w:rPr>
          <w:t>Table 39: Summary statistics for financial literacy scores by groups</w:t>
        </w:r>
        <w:r w:rsidR="00B678C7">
          <w:rPr>
            <w:noProof/>
            <w:webHidden/>
          </w:rPr>
          <w:tab/>
        </w:r>
        <w:r w:rsidR="00B678C7">
          <w:rPr>
            <w:noProof/>
            <w:webHidden/>
          </w:rPr>
          <w:fldChar w:fldCharType="begin"/>
        </w:r>
        <w:r w:rsidR="00B678C7">
          <w:rPr>
            <w:noProof/>
            <w:webHidden/>
          </w:rPr>
          <w:instrText xml:space="preserve"> PAGEREF _Toc463440928 \h </w:instrText>
        </w:r>
        <w:r w:rsidR="00B678C7">
          <w:rPr>
            <w:noProof/>
            <w:webHidden/>
          </w:rPr>
        </w:r>
        <w:r w:rsidR="00B678C7">
          <w:rPr>
            <w:noProof/>
            <w:webHidden/>
          </w:rPr>
          <w:fldChar w:fldCharType="separate"/>
        </w:r>
        <w:r w:rsidR="004A270E">
          <w:rPr>
            <w:noProof/>
            <w:webHidden/>
          </w:rPr>
          <w:t>74</w:t>
        </w:r>
        <w:r w:rsidR="00B678C7">
          <w:rPr>
            <w:noProof/>
            <w:webHidden/>
          </w:rPr>
          <w:fldChar w:fldCharType="end"/>
        </w:r>
      </w:hyperlink>
    </w:p>
    <w:p w14:paraId="009017DF"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29" w:history="1">
        <w:r w:rsidR="00B678C7" w:rsidRPr="000A25FF">
          <w:rPr>
            <w:rStyle w:val="Hyperlink"/>
            <w:noProof/>
          </w:rPr>
          <w:t>Table 40: ANOVA for difference between mean financial literacy score between groups</w:t>
        </w:r>
        <w:r w:rsidR="00B678C7">
          <w:rPr>
            <w:noProof/>
            <w:webHidden/>
          </w:rPr>
          <w:tab/>
        </w:r>
        <w:r w:rsidR="00B678C7">
          <w:rPr>
            <w:noProof/>
            <w:webHidden/>
          </w:rPr>
          <w:fldChar w:fldCharType="begin"/>
        </w:r>
        <w:r w:rsidR="00B678C7">
          <w:rPr>
            <w:noProof/>
            <w:webHidden/>
          </w:rPr>
          <w:instrText xml:space="preserve"> PAGEREF _Toc463440929 \h </w:instrText>
        </w:r>
        <w:r w:rsidR="00B678C7">
          <w:rPr>
            <w:noProof/>
            <w:webHidden/>
          </w:rPr>
        </w:r>
        <w:r w:rsidR="00B678C7">
          <w:rPr>
            <w:noProof/>
            <w:webHidden/>
          </w:rPr>
          <w:fldChar w:fldCharType="separate"/>
        </w:r>
        <w:r w:rsidR="004A270E">
          <w:rPr>
            <w:noProof/>
            <w:webHidden/>
          </w:rPr>
          <w:t>74</w:t>
        </w:r>
        <w:r w:rsidR="00B678C7">
          <w:rPr>
            <w:noProof/>
            <w:webHidden/>
          </w:rPr>
          <w:fldChar w:fldCharType="end"/>
        </w:r>
      </w:hyperlink>
    </w:p>
    <w:p w14:paraId="32F08913"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30" w:history="1">
        <w:r w:rsidR="00B678C7" w:rsidRPr="000A25FF">
          <w:rPr>
            <w:rStyle w:val="Hyperlink"/>
            <w:noProof/>
          </w:rPr>
          <w:t>Figure 8: Boxplots for financial literacy by group</w:t>
        </w:r>
        <w:r w:rsidR="00B678C7">
          <w:rPr>
            <w:noProof/>
            <w:webHidden/>
          </w:rPr>
          <w:tab/>
        </w:r>
        <w:r w:rsidR="00B678C7">
          <w:rPr>
            <w:noProof/>
            <w:webHidden/>
          </w:rPr>
          <w:fldChar w:fldCharType="begin"/>
        </w:r>
        <w:r w:rsidR="00B678C7">
          <w:rPr>
            <w:noProof/>
            <w:webHidden/>
          </w:rPr>
          <w:instrText xml:space="preserve"> PAGEREF _Toc463440930 \h </w:instrText>
        </w:r>
        <w:r w:rsidR="00B678C7">
          <w:rPr>
            <w:noProof/>
            <w:webHidden/>
          </w:rPr>
        </w:r>
        <w:r w:rsidR="00B678C7">
          <w:rPr>
            <w:noProof/>
            <w:webHidden/>
          </w:rPr>
          <w:fldChar w:fldCharType="separate"/>
        </w:r>
        <w:r w:rsidR="004A270E">
          <w:rPr>
            <w:noProof/>
            <w:webHidden/>
          </w:rPr>
          <w:t>75</w:t>
        </w:r>
        <w:r w:rsidR="00B678C7">
          <w:rPr>
            <w:noProof/>
            <w:webHidden/>
          </w:rPr>
          <w:fldChar w:fldCharType="end"/>
        </w:r>
      </w:hyperlink>
    </w:p>
    <w:p w14:paraId="50C7672F"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31" w:history="1">
        <w:r w:rsidR="00B678C7" w:rsidRPr="000A25FF">
          <w:rPr>
            <w:rStyle w:val="Hyperlink"/>
            <w:noProof/>
          </w:rPr>
          <w:t>Table 41: Summary statistics on the difference between correctly answered questions  at Stage 3 and at Stage 2</w:t>
        </w:r>
        <w:r w:rsidR="00B678C7">
          <w:rPr>
            <w:noProof/>
            <w:webHidden/>
          </w:rPr>
          <w:tab/>
        </w:r>
        <w:r w:rsidR="00B678C7">
          <w:rPr>
            <w:noProof/>
            <w:webHidden/>
          </w:rPr>
          <w:fldChar w:fldCharType="begin"/>
        </w:r>
        <w:r w:rsidR="00B678C7">
          <w:rPr>
            <w:noProof/>
            <w:webHidden/>
          </w:rPr>
          <w:instrText xml:space="preserve"> PAGEREF _Toc463440931 \h </w:instrText>
        </w:r>
        <w:r w:rsidR="00B678C7">
          <w:rPr>
            <w:noProof/>
            <w:webHidden/>
          </w:rPr>
        </w:r>
        <w:r w:rsidR="00B678C7">
          <w:rPr>
            <w:noProof/>
            <w:webHidden/>
          </w:rPr>
          <w:fldChar w:fldCharType="separate"/>
        </w:r>
        <w:r w:rsidR="004A270E">
          <w:rPr>
            <w:noProof/>
            <w:webHidden/>
          </w:rPr>
          <w:t>75</w:t>
        </w:r>
        <w:r w:rsidR="00B678C7">
          <w:rPr>
            <w:noProof/>
            <w:webHidden/>
          </w:rPr>
          <w:fldChar w:fldCharType="end"/>
        </w:r>
      </w:hyperlink>
    </w:p>
    <w:p w14:paraId="0CCE4DC8"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32" w:history="1">
        <w:r w:rsidR="00B678C7" w:rsidRPr="000A25FF">
          <w:rPr>
            <w:rStyle w:val="Hyperlink"/>
            <w:noProof/>
          </w:rPr>
          <w:t>Table 42: Significant factors from the difference of common questions model</w:t>
        </w:r>
        <w:r w:rsidR="00B678C7">
          <w:rPr>
            <w:noProof/>
            <w:webHidden/>
          </w:rPr>
          <w:tab/>
        </w:r>
        <w:r w:rsidR="00B678C7">
          <w:rPr>
            <w:noProof/>
            <w:webHidden/>
          </w:rPr>
          <w:fldChar w:fldCharType="begin"/>
        </w:r>
        <w:r w:rsidR="00B678C7">
          <w:rPr>
            <w:noProof/>
            <w:webHidden/>
          </w:rPr>
          <w:instrText xml:space="preserve"> PAGEREF _Toc463440932 \h </w:instrText>
        </w:r>
        <w:r w:rsidR="00B678C7">
          <w:rPr>
            <w:noProof/>
            <w:webHidden/>
          </w:rPr>
        </w:r>
        <w:r w:rsidR="00B678C7">
          <w:rPr>
            <w:noProof/>
            <w:webHidden/>
          </w:rPr>
          <w:fldChar w:fldCharType="separate"/>
        </w:r>
        <w:r w:rsidR="004A270E">
          <w:rPr>
            <w:noProof/>
            <w:webHidden/>
          </w:rPr>
          <w:t>76</w:t>
        </w:r>
        <w:r w:rsidR="00B678C7">
          <w:rPr>
            <w:noProof/>
            <w:webHidden/>
          </w:rPr>
          <w:fldChar w:fldCharType="end"/>
        </w:r>
      </w:hyperlink>
    </w:p>
    <w:p w14:paraId="618AA96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33" w:history="1">
        <w:r w:rsidR="00B678C7" w:rsidRPr="000A25FF">
          <w:rPr>
            <w:rStyle w:val="Hyperlink"/>
            <w:noProof/>
          </w:rPr>
          <w:t>Table 43: Summary statistics on all questions asked at Stage 3</w:t>
        </w:r>
        <w:r w:rsidR="00B678C7">
          <w:rPr>
            <w:noProof/>
            <w:webHidden/>
          </w:rPr>
          <w:tab/>
        </w:r>
        <w:r w:rsidR="00B678C7">
          <w:rPr>
            <w:noProof/>
            <w:webHidden/>
          </w:rPr>
          <w:fldChar w:fldCharType="begin"/>
        </w:r>
        <w:r w:rsidR="00B678C7">
          <w:rPr>
            <w:noProof/>
            <w:webHidden/>
          </w:rPr>
          <w:instrText xml:space="preserve"> PAGEREF _Toc463440933 \h </w:instrText>
        </w:r>
        <w:r w:rsidR="00B678C7">
          <w:rPr>
            <w:noProof/>
            <w:webHidden/>
          </w:rPr>
        </w:r>
        <w:r w:rsidR="00B678C7">
          <w:rPr>
            <w:noProof/>
            <w:webHidden/>
          </w:rPr>
          <w:fldChar w:fldCharType="separate"/>
        </w:r>
        <w:r w:rsidR="004A270E">
          <w:rPr>
            <w:noProof/>
            <w:webHidden/>
          </w:rPr>
          <w:t>77</w:t>
        </w:r>
        <w:r w:rsidR="00B678C7">
          <w:rPr>
            <w:noProof/>
            <w:webHidden/>
          </w:rPr>
          <w:fldChar w:fldCharType="end"/>
        </w:r>
      </w:hyperlink>
    </w:p>
    <w:p w14:paraId="1F91B3A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34" w:history="1">
        <w:r w:rsidR="00B678C7" w:rsidRPr="000A25FF">
          <w:rPr>
            <w:rStyle w:val="Hyperlink"/>
            <w:noProof/>
          </w:rPr>
          <w:t>Table 44: Significant factors of regression model for all questions asked at Stage 3</w:t>
        </w:r>
        <w:r w:rsidR="00B678C7">
          <w:rPr>
            <w:noProof/>
            <w:webHidden/>
          </w:rPr>
          <w:tab/>
        </w:r>
        <w:r w:rsidR="00B678C7">
          <w:rPr>
            <w:noProof/>
            <w:webHidden/>
          </w:rPr>
          <w:fldChar w:fldCharType="begin"/>
        </w:r>
        <w:r w:rsidR="00B678C7">
          <w:rPr>
            <w:noProof/>
            <w:webHidden/>
          </w:rPr>
          <w:instrText xml:space="preserve"> PAGEREF _Toc463440934 \h </w:instrText>
        </w:r>
        <w:r w:rsidR="00B678C7">
          <w:rPr>
            <w:noProof/>
            <w:webHidden/>
          </w:rPr>
        </w:r>
        <w:r w:rsidR="00B678C7">
          <w:rPr>
            <w:noProof/>
            <w:webHidden/>
          </w:rPr>
          <w:fldChar w:fldCharType="separate"/>
        </w:r>
        <w:r w:rsidR="004A270E">
          <w:rPr>
            <w:noProof/>
            <w:webHidden/>
          </w:rPr>
          <w:t>77</w:t>
        </w:r>
        <w:r w:rsidR="00B678C7">
          <w:rPr>
            <w:noProof/>
            <w:webHidden/>
          </w:rPr>
          <w:fldChar w:fldCharType="end"/>
        </w:r>
      </w:hyperlink>
    </w:p>
    <w:p w14:paraId="33A5E25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35" w:history="1">
        <w:r w:rsidR="00B678C7" w:rsidRPr="000A25FF">
          <w:rPr>
            <w:rStyle w:val="Hyperlink"/>
            <w:noProof/>
          </w:rPr>
          <w:t>Table 45: Regression model for all questions asked at Stage 3</w:t>
        </w:r>
        <w:r w:rsidR="00B678C7">
          <w:rPr>
            <w:noProof/>
            <w:webHidden/>
          </w:rPr>
          <w:tab/>
        </w:r>
        <w:r w:rsidR="00B678C7">
          <w:rPr>
            <w:noProof/>
            <w:webHidden/>
          </w:rPr>
          <w:fldChar w:fldCharType="begin"/>
        </w:r>
        <w:r w:rsidR="00B678C7">
          <w:rPr>
            <w:noProof/>
            <w:webHidden/>
          </w:rPr>
          <w:instrText xml:space="preserve"> PAGEREF _Toc463440935 \h </w:instrText>
        </w:r>
        <w:r w:rsidR="00B678C7">
          <w:rPr>
            <w:noProof/>
            <w:webHidden/>
          </w:rPr>
        </w:r>
        <w:r w:rsidR="00B678C7">
          <w:rPr>
            <w:noProof/>
            <w:webHidden/>
          </w:rPr>
          <w:fldChar w:fldCharType="separate"/>
        </w:r>
        <w:r w:rsidR="004A270E">
          <w:rPr>
            <w:noProof/>
            <w:webHidden/>
          </w:rPr>
          <w:t>79</w:t>
        </w:r>
        <w:r w:rsidR="00B678C7">
          <w:rPr>
            <w:noProof/>
            <w:webHidden/>
          </w:rPr>
          <w:fldChar w:fldCharType="end"/>
        </w:r>
      </w:hyperlink>
    </w:p>
    <w:p w14:paraId="7DE8E0D2"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36" w:history="1">
        <w:r w:rsidR="00B678C7" w:rsidRPr="000A25FF">
          <w:rPr>
            <w:rStyle w:val="Hyperlink"/>
            <w:noProof/>
          </w:rPr>
          <w:t>Table 46: Summary statistics for elementary questions asked at Stage 3</w:t>
        </w:r>
        <w:r w:rsidR="00B678C7">
          <w:rPr>
            <w:noProof/>
            <w:webHidden/>
          </w:rPr>
          <w:tab/>
        </w:r>
        <w:r w:rsidR="00B678C7">
          <w:rPr>
            <w:noProof/>
            <w:webHidden/>
          </w:rPr>
          <w:fldChar w:fldCharType="begin"/>
        </w:r>
        <w:r w:rsidR="00B678C7">
          <w:rPr>
            <w:noProof/>
            <w:webHidden/>
          </w:rPr>
          <w:instrText xml:space="preserve"> PAGEREF _Toc463440936 \h </w:instrText>
        </w:r>
        <w:r w:rsidR="00B678C7">
          <w:rPr>
            <w:noProof/>
            <w:webHidden/>
          </w:rPr>
        </w:r>
        <w:r w:rsidR="00B678C7">
          <w:rPr>
            <w:noProof/>
            <w:webHidden/>
          </w:rPr>
          <w:fldChar w:fldCharType="separate"/>
        </w:r>
        <w:r w:rsidR="004A270E">
          <w:rPr>
            <w:noProof/>
            <w:webHidden/>
          </w:rPr>
          <w:t>79</w:t>
        </w:r>
        <w:r w:rsidR="00B678C7">
          <w:rPr>
            <w:noProof/>
            <w:webHidden/>
          </w:rPr>
          <w:fldChar w:fldCharType="end"/>
        </w:r>
      </w:hyperlink>
    </w:p>
    <w:p w14:paraId="6A05C17C"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37" w:history="1">
        <w:r w:rsidR="00B678C7" w:rsidRPr="000A25FF">
          <w:rPr>
            <w:rStyle w:val="Hyperlink"/>
            <w:noProof/>
          </w:rPr>
          <w:t>Table 47: Significant factors from the regression model for elementary questions asked at Stage 3</w:t>
        </w:r>
        <w:r w:rsidR="00B678C7">
          <w:rPr>
            <w:noProof/>
            <w:webHidden/>
          </w:rPr>
          <w:tab/>
        </w:r>
        <w:r w:rsidR="00B678C7">
          <w:rPr>
            <w:noProof/>
            <w:webHidden/>
          </w:rPr>
          <w:fldChar w:fldCharType="begin"/>
        </w:r>
        <w:r w:rsidR="00B678C7">
          <w:rPr>
            <w:noProof/>
            <w:webHidden/>
          </w:rPr>
          <w:instrText xml:space="preserve"> PAGEREF _Toc463440937 \h </w:instrText>
        </w:r>
        <w:r w:rsidR="00B678C7">
          <w:rPr>
            <w:noProof/>
            <w:webHidden/>
          </w:rPr>
        </w:r>
        <w:r w:rsidR="00B678C7">
          <w:rPr>
            <w:noProof/>
            <w:webHidden/>
          </w:rPr>
          <w:fldChar w:fldCharType="separate"/>
        </w:r>
        <w:r w:rsidR="004A270E">
          <w:rPr>
            <w:noProof/>
            <w:webHidden/>
          </w:rPr>
          <w:t>80</w:t>
        </w:r>
        <w:r w:rsidR="00B678C7">
          <w:rPr>
            <w:noProof/>
            <w:webHidden/>
          </w:rPr>
          <w:fldChar w:fldCharType="end"/>
        </w:r>
      </w:hyperlink>
    </w:p>
    <w:p w14:paraId="79DCB325"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38" w:history="1">
        <w:r w:rsidR="00B678C7" w:rsidRPr="000A25FF">
          <w:rPr>
            <w:rStyle w:val="Hyperlink"/>
            <w:noProof/>
          </w:rPr>
          <w:t>Table 48: Regression model for elementary questions asked at Stage 3</w:t>
        </w:r>
        <w:r w:rsidR="00B678C7">
          <w:rPr>
            <w:noProof/>
            <w:webHidden/>
          </w:rPr>
          <w:tab/>
        </w:r>
        <w:r w:rsidR="00B678C7">
          <w:rPr>
            <w:noProof/>
            <w:webHidden/>
          </w:rPr>
          <w:fldChar w:fldCharType="begin"/>
        </w:r>
        <w:r w:rsidR="00B678C7">
          <w:rPr>
            <w:noProof/>
            <w:webHidden/>
          </w:rPr>
          <w:instrText xml:space="preserve"> PAGEREF _Toc463440938 \h </w:instrText>
        </w:r>
        <w:r w:rsidR="00B678C7">
          <w:rPr>
            <w:noProof/>
            <w:webHidden/>
          </w:rPr>
        </w:r>
        <w:r w:rsidR="00B678C7">
          <w:rPr>
            <w:noProof/>
            <w:webHidden/>
          </w:rPr>
          <w:fldChar w:fldCharType="separate"/>
        </w:r>
        <w:r w:rsidR="004A270E">
          <w:rPr>
            <w:noProof/>
            <w:webHidden/>
          </w:rPr>
          <w:t>81</w:t>
        </w:r>
        <w:r w:rsidR="00B678C7">
          <w:rPr>
            <w:noProof/>
            <w:webHidden/>
          </w:rPr>
          <w:fldChar w:fldCharType="end"/>
        </w:r>
      </w:hyperlink>
    </w:p>
    <w:p w14:paraId="22D1915F"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39" w:history="1">
        <w:r w:rsidR="00B678C7" w:rsidRPr="000A25FF">
          <w:rPr>
            <w:rStyle w:val="Hyperlink"/>
            <w:noProof/>
          </w:rPr>
          <w:t>Table 49: Summary statistics for intermediate questions asked at Stage 3</w:t>
        </w:r>
        <w:r w:rsidR="00B678C7">
          <w:rPr>
            <w:noProof/>
            <w:webHidden/>
          </w:rPr>
          <w:tab/>
        </w:r>
        <w:r w:rsidR="00B678C7">
          <w:rPr>
            <w:noProof/>
            <w:webHidden/>
          </w:rPr>
          <w:fldChar w:fldCharType="begin"/>
        </w:r>
        <w:r w:rsidR="00B678C7">
          <w:rPr>
            <w:noProof/>
            <w:webHidden/>
          </w:rPr>
          <w:instrText xml:space="preserve"> PAGEREF _Toc463440939 \h </w:instrText>
        </w:r>
        <w:r w:rsidR="00B678C7">
          <w:rPr>
            <w:noProof/>
            <w:webHidden/>
          </w:rPr>
        </w:r>
        <w:r w:rsidR="00B678C7">
          <w:rPr>
            <w:noProof/>
            <w:webHidden/>
          </w:rPr>
          <w:fldChar w:fldCharType="separate"/>
        </w:r>
        <w:r w:rsidR="004A270E">
          <w:rPr>
            <w:noProof/>
            <w:webHidden/>
          </w:rPr>
          <w:t>81</w:t>
        </w:r>
        <w:r w:rsidR="00B678C7">
          <w:rPr>
            <w:noProof/>
            <w:webHidden/>
          </w:rPr>
          <w:fldChar w:fldCharType="end"/>
        </w:r>
      </w:hyperlink>
    </w:p>
    <w:p w14:paraId="5CC2B7F6"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40" w:history="1">
        <w:r w:rsidR="00B678C7" w:rsidRPr="000A25FF">
          <w:rPr>
            <w:rStyle w:val="Hyperlink"/>
            <w:noProof/>
          </w:rPr>
          <w:t>Table 50: Significant factors of the regression model for intermediate questions</w:t>
        </w:r>
        <w:r w:rsidR="00B678C7">
          <w:rPr>
            <w:noProof/>
            <w:webHidden/>
          </w:rPr>
          <w:tab/>
        </w:r>
        <w:r w:rsidR="00B678C7">
          <w:rPr>
            <w:noProof/>
            <w:webHidden/>
          </w:rPr>
          <w:fldChar w:fldCharType="begin"/>
        </w:r>
        <w:r w:rsidR="00B678C7">
          <w:rPr>
            <w:noProof/>
            <w:webHidden/>
          </w:rPr>
          <w:instrText xml:space="preserve"> PAGEREF _Toc463440940 \h </w:instrText>
        </w:r>
        <w:r w:rsidR="00B678C7">
          <w:rPr>
            <w:noProof/>
            <w:webHidden/>
          </w:rPr>
        </w:r>
        <w:r w:rsidR="00B678C7">
          <w:rPr>
            <w:noProof/>
            <w:webHidden/>
          </w:rPr>
          <w:fldChar w:fldCharType="separate"/>
        </w:r>
        <w:r w:rsidR="004A270E">
          <w:rPr>
            <w:noProof/>
            <w:webHidden/>
          </w:rPr>
          <w:t>81</w:t>
        </w:r>
        <w:r w:rsidR="00B678C7">
          <w:rPr>
            <w:noProof/>
            <w:webHidden/>
          </w:rPr>
          <w:fldChar w:fldCharType="end"/>
        </w:r>
      </w:hyperlink>
    </w:p>
    <w:p w14:paraId="3518390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41" w:history="1">
        <w:r w:rsidR="00B678C7" w:rsidRPr="000A25FF">
          <w:rPr>
            <w:rStyle w:val="Hyperlink"/>
            <w:noProof/>
          </w:rPr>
          <w:t>Table 51: Regression model for intermediate questions</w:t>
        </w:r>
        <w:r w:rsidR="00B678C7">
          <w:rPr>
            <w:noProof/>
            <w:webHidden/>
          </w:rPr>
          <w:tab/>
        </w:r>
        <w:r w:rsidR="00B678C7">
          <w:rPr>
            <w:noProof/>
            <w:webHidden/>
          </w:rPr>
          <w:fldChar w:fldCharType="begin"/>
        </w:r>
        <w:r w:rsidR="00B678C7">
          <w:rPr>
            <w:noProof/>
            <w:webHidden/>
          </w:rPr>
          <w:instrText xml:space="preserve"> PAGEREF _Toc463440941 \h </w:instrText>
        </w:r>
        <w:r w:rsidR="00B678C7">
          <w:rPr>
            <w:noProof/>
            <w:webHidden/>
          </w:rPr>
        </w:r>
        <w:r w:rsidR="00B678C7">
          <w:rPr>
            <w:noProof/>
            <w:webHidden/>
          </w:rPr>
          <w:fldChar w:fldCharType="separate"/>
        </w:r>
        <w:r w:rsidR="004A270E">
          <w:rPr>
            <w:noProof/>
            <w:webHidden/>
          </w:rPr>
          <w:t>82</w:t>
        </w:r>
        <w:r w:rsidR="00B678C7">
          <w:rPr>
            <w:noProof/>
            <w:webHidden/>
          </w:rPr>
          <w:fldChar w:fldCharType="end"/>
        </w:r>
      </w:hyperlink>
    </w:p>
    <w:p w14:paraId="7D508127"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42" w:history="1">
        <w:r w:rsidR="00B678C7" w:rsidRPr="000A25FF">
          <w:rPr>
            <w:rStyle w:val="Hyperlink"/>
            <w:noProof/>
          </w:rPr>
          <w:t>Table 52: Summary statistics for advanced questions asked at Stage 3</w:t>
        </w:r>
        <w:r w:rsidR="00B678C7">
          <w:rPr>
            <w:noProof/>
            <w:webHidden/>
          </w:rPr>
          <w:tab/>
        </w:r>
        <w:r w:rsidR="00B678C7">
          <w:rPr>
            <w:noProof/>
            <w:webHidden/>
          </w:rPr>
          <w:fldChar w:fldCharType="begin"/>
        </w:r>
        <w:r w:rsidR="00B678C7">
          <w:rPr>
            <w:noProof/>
            <w:webHidden/>
          </w:rPr>
          <w:instrText xml:space="preserve"> PAGEREF _Toc463440942 \h </w:instrText>
        </w:r>
        <w:r w:rsidR="00B678C7">
          <w:rPr>
            <w:noProof/>
            <w:webHidden/>
          </w:rPr>
        </w:r>
        <w:r w:rsidR="00B678C7">
          <w:rPr>
            <w:noProof/>
            <w:webHidden/>
          </w:rPr>
          <w:fldChar w:fldCharType="separate"/>
        </w:r>
        <w:r w:rsidR="004A270E">
          <w:rPr>
            <w:noProof/>
            <w:webHidden/>
          </w:rPr>
          <w:t>83</w:t>
        </w:r>
        <w:r w:rsidR="00B678C7">
          <w:rPr>
            <w:noProof/>
            <w:webHidden/>
          </w:rPr>
          <w:fldChar w:fldCharType="end"/>
        </w:r>
      </w:hyperlink>
    </w:p>
    <w:p w14:paraId="1477BD8A"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43" w:history="1">
        <w:r w:rsidR="00B678C7" w:rsidRPr="000A25FF">
          <w:rPr>
            <w:rStyle w:val="Hyperlink"/>
            <w:noProof/>
          </w:rPr>
          <w:t>Table 53: Significant factors from the regression model for advanced questions asked at Stage 3</w:t>
        </w:r>
        <w:r w:rsidR="00B678C7">
          <w:rPr>
            <w:noProof/>
            <w:webHidden/>
          </w:rPr>
          <w:tab/>
        </w:r>
        <w:r w:rsidR="00B678C7">
          <w:rPr>
            <w:noProof/>
            <w:webHidden/>
          </w:rPr>
          <w:fldChar w:fldCharType="begin"/>
        </w:r>
        <w:r w:rsidR="00B678C7">
          <w:rPr>
            <w:noProof/>
            <w:webHidden/>
          </w:rPr>
          <w:instrText xml:space="preserve"> PAGEREF _Toc463440943 \h </w:instrText>
        </w:r>
        <w:r w:rsidR="00B678C7">
          <w:rPr>
            <w:noProof/>
            <w:webHidden/>
          </w:rPr>
        </w:r>
        <w:r w:rsidR="00B678C7">
          <w:rPr>
            <w:noProof/>
            <w:webHidden/>
          </w:rPr>
          <w:fldChar w:fldCharType="separate"/>
        </w:r>
        <w:r w:rsidR="004A270E">
          <w:rPr>
            <w:noProof/>
            <w:webHidden/>
          </w:rPr>
          <w:t>83</w:t>
        </w:r>
        <w:r w:rsidR="00B678C7">
          <w:rPr>
            <w:noProof/>
            <w:webHidden/>
          </w:rPr>
          <w:fldChar w:fldCharType="end"/>
        </w:r>
      </w:hyperlink>
    </w:p>
    <w:p w14:paraId="50AF2116" w14:textId="77777777" w:rsidR="00B678C7" w:rsidRDefault="00F1502F">
      <w:pPr>
        <w:pStyle w:val="TOC1"/>
        <w:tabs>
          <w:tab w:val="right" w:leader="dot" w:pos="8494"/>
        </w:tabs>
        <w:rPr>
          <w:rFonts w:asciiTheme="minorHAnsi" w:eastAsiaTheme="minorEastAsia" w:hAnsiTheme="minorHAnsi" w:cstheme="minorBidi"/>
          <w:noProof/>
          <w:szCs w:val="22"/>
          <w:lang w:val="en-US" w:eastAsia="en-US"/>
        </w:rPr>
      </w:pPr>
      <w:hyperlink w:anchor="_Toc463440944" w:history="1">
        <w:r w:rsidR="00B678C7" w:rsidRPr="000A25FF">
          <w:rPr>
            <w:rStyle w:val="Hyperlink"/>
            <w:noProof/>
          </w:rPr>
          <w:t>Table 54: Regression model for advanced questions</w:t>
        </w:r>
        <w:r w:rsidR="00B678C7">
          <w:rPr>
            <w:noProof/>
            <w:webHidden/>
          </w:rPr>
          <w:tab/>
        </w:r>
        <w:r w:rsidR="00B678C7">
          <w:rPr>
            <w:noProof/>
            <w:webHidden/>
          </w:rPr>
          <w:fldChar w:fldCharType="begin"/>
        </w:r>
        <w:r w:rsidR="00B678C7">
          <w:rPr>
            <w:noProof/>
            <w:webHidden/>
          </w:rPr>
          <w:instrText xml:space="preserve"> PAGEREF _Toc463440944 \h </w:instrText>
        </w:r>
        <w:r w:rsidR="00B678C7">
          <w:rPr>
            <w:noProof/>
            <w:webHidden/>
          </w:rPr>
        </w:r>
        <w:r w:rsidR="00B678C7">
          <w:rPr>
            <w:noProof/>
            <w:webHidden/>
          </w:rPr>
          <w:fldChar w:fldCharType="separate"/>
        </w:r>
        <w:r w:rsidR="004A270E">
          <w:rPr>
            <w:noProof/>
            <w:webHidden/>
          </w:rPr>
          <w:t>83</w:t>
        </w:r>
        <w:r w:rsidR="00B678C7">
          <w:rPr>
            <w:noProof/>
            <w:webHidden/>
          </w:rPr>
          <w:fldChar w:fldCharType="end"/>
        </w:r>
      </w:hyperlink>
    </w:p>
    <w:p w14:paraId="4FF533FF" w14:textId="79F8FA46" w:rsidR="00453FFB" w:rsidRPr="00453FFB" w:rsidRDefault="00CB27BE" w:rsidP="00453FFB">
      <w:pPr>
        <w:rPr>
          <w:lang w:val="en-US" w:eastAsia="ja-JP"/>
        </w:rPr>
      </w:pPr>
      <w:r>
        <w:rPr>
          <w:lang w:val="en-US" w:eastAsia="ja-JP"/>
        </w:rPr>
        <w:fldChar w:fldCharType="end"/>
      </w:r>
    </w:p>
    <w:p w14:paraId="6A1DA981" w14:textId="77777777" w:rsidR="00632F82" w:rsidRPr="004E682E" w:rsidRDefault="006D7C0C" w:rsidP="009C5808">
      <w:pPr>
        <w:pStyle w:val="Heading1"/>
      </w:pPr>
      <w:bookmarkStart w:id="11" w:name="_Toc461458167"/>
      <w:bookmarkStart w:id="12" w:name="_Toc463440814"/>
      <w:r>
        <w:lastRenderedPageBreak/>
        <w:t>Foreword</w:t>
      </w:r>
      <w:bookmarkEnd w:id="11"/>
      <w:bookmarkEnd w:id="12"/>
    </w:p>
    <w:p w14:paraId="300F3CE0" w14:textId="4A9C03D6" w:rsidR="00BB3DBB" w:rsidRPr="00BB3DBB" w:rsidRDefault="00BB3DBB" w:rsidP="00BB3DBB">
      <w:r w:rsidRPr="00BB3DBB">
        <w:t xml:space="preserve">ACCAN has identified the need for independent empirical evidence to reveal the extent to which consumers understand the information provided to them by telecommunications </w:t>
      </w:r>
      <w:r w:rsidR="006B3B24" w:rsidRPr="00BB3DBB">
        <w:t>providers</w:t>
      </w:r>
      <w:r w:rsidRPr="00BB3DBB">
        <w:t xml:space="preserve"> and factors that influence comprehension both at the time of entering a contract and further down the track. </w:t>
      </w:r>
    </w:p>
    <w:p w14:paraId="539F37BD" w14:textId="77777777" w:rsidR="00BB3DBB" w:rsidRPr="00BB3DBB" w:rsidRDefault="00BB3DBB" w:rsidP="00BB3DBB">
      <w:r w:rsidRPr="00BB3DBB">
        <w:t>ACCAN originally approached Dr Paul Harrison and Deakin University in 2014 to conduct research to inform our engagement with the telecommunications industry’s Customer Information Obligations Framework</w:t>
      </w:r>
      <w:r w:rsidRPr="00BB3DBB">
        <w:rPr>
          <w:vertAlign w:val="superscript"/>
        </w:rPr>
        <w:footnoteReference w:id="1"/>
      </w:r>
      <w:r w:rsidRPr="00BB3DBB">
        <w:t>, designed as a roadmap for reviewing industry regulatory obligations to provide specific information to customers. We were aware that important consumer protections could be lost i</w:t>
      </w:r>
      <w:r w:rsidR="00A40575">
        <w:t>n the absence of an independent evidence based approach</w:t>
      </w:r>
      <w:r w:rsidRPr="00BB3DBB">
        <w:t>, to the detriment of both industry and its customers.</w:t>
      </w:r>
    </w:p>
    <w:p w14:paraId="1E2A29C0" w14:textId="77777777" w:rsidR="00BB3DBB" w:rsidRPr="00BB3DBB" w:rsidRDefault="00BB3DBB" w:rsidP="00BB3DBB">
      <w:r w:rsidRPr="00BB3DBB">
        <w:t xml:space="preserve">Consumer information is fundamentally important, but must be designed so that customers can understand what they are buying, how to use their service and constructively solve future issues that may arise. This is particularly the case in the essential but complex area of telecommunications. </w:t>
      </w:r>
    </w:p>
    <w:p w14:paraId="5290674B" w14:textId="00EB02C3" w:rsidR="00BB3DBB" w:rsidRDefault="00BB3DBB" w:rsidP="00BB3DBB">
      <w:r w:rsidRPr="00BB3DBB">
        <w:t>This research will guide ACCAN’s constructive contribution to future reviews of telecommunications industry customer information obligations, at a time when significant structural changes in the telecommunications market mean that consumers will be offered greater choice of retail provider</w:t>
      </w:r>
      <w:r w:rsidR="00006BDA">
        <w:t>s</w:t>
      </w:r>
      <w:r w:rsidRPr="00BB3DBB">
        <w:t xml:space="preserve"> and services. It is hoped this research will also be of value to regulators and policy makers, and lead to better outcomes overall. </w:t>
      </w:r>
    </w:p>
    <w:p w14:paraId="4AEAEB35" w14:textId="51ED3E32" w:rsidR="008546C6" w:rsidRPr="00BB3DBB" w:rsidRDefault="008546C6" w:rsidP="00BB3DBB">
      <w:r>
        <w:t xml:space="preserve">Many thanks to all who contributed to the research, including the research team, participants, Katrina </w:t>
      </w:r>
      <w:proofErr w:type="spellStart"/>
      <w:r>
        <w:t>Pavlidis</w:t>
      </w:r>
      <w:proofErr w:type="spellEnd"/>
      <w:r>
        <w:t xml:space="preserve"> and Jax Arnold for their contributions. </w:t>
      </w:r>
    </w:p>
    <w:p w14:paraId="08D77919" w14:textId="77777777" w:rsidR="00577943" w:rsidRDefault="00577943" w:rsidP="00B11E1C"/>
    <w:p w14:paraId="59BB2EBC" w14:textId="06A7DDF1" w:rsidR="00860E2A" w:rsidRPr="00860E2A" w:rsidRDefault="00860E2A" w:rsidP="00B11E1C">
      <w:pPr>
        <w:rPr>
          <w:i/>
        </w:rPr>
        <w:sectPr w:rsidR="00860E2A" w:rsidRPr="00860E2A" w:rsidSect="00871F20">
          <w:headerReference w:type="default" r:id="rId20"/>
          <w:footerReference w:type="default" r:id="rId21"/>
          <w:pgSz w:w="11906" w:h="16838"/>
          <w:pgMar w:top="1701" w:right="1701" w:bottom="1420" w:left="1701" w:header="720" w:footer="804" w:gutter="0"/>
          <w:cols w:space="720"/>
          <w:docGrid w:linePitch="299"/>
        </w:sectPr>
      </w:pPr>
      <w:r w:rsidRPr="00860E2A">
        <w:rPr>
          <w:i/>
        </w:rPr>
        <w:t>Una Lawrence, ACCAN</w:t>
      </w:r>
    </w:p>
    <w:p w14:paraId="4D4D672F" w14:textId="77777777" w:rsidR="0064334F" w:rsidRDefault="005A5FFA" w:rsidP="006C0AFB">
      <w:pPr>
        <w:pStyle w:val="Heading1"/>
      </w:pPr>
      <w:bookmarkStart w:id="13" w:name="h.3znysh7" w:colFirst="0" w:colLast="0"/>
      <w:bookmarkStart w:id="14" w:name="_Toc461458168"/>
      <w:bookmarkStart w:id="15" w:name="_Toc463440815"/>
      <w:bookmarkEnd w:id="13"/>
      <w:r w:rsidRPr="004E682E">
        <w:lastRenderedPageBreak/>
        <w:t>Executive s</w:t>
      </w:r>
      <w:r w:rsidR="00704FEC" w:rsidRPr="004E682E">
        <w:t>ummary</w:t>
      </w:r>
      <w:bookmarkEnd w:id="14"/>
      <w:bookmarkEnd w:id="15"/>
    </w:p>
    <w:p w14:paraId="2D7C4B45" w14:textId="6E100A89" w:rsidR="00CE4A60" w:rsidRDefault="006C0AFB" w:rsidP="006C0AFB">
      <w:pPr>
        <w:rPr>
          <w:lang w:val="en-US" w:eastAsia="ja-JP"/>
        </w:rPr>
      </w:pPr>
      <w:r>
        <w:rPr>
          <w:lang w:val="en-US" w:eastAsia="ja-JP"/>
        </w:rPr>
        <w:t xml:space="preserve">Consumer wellbeing in relation to contractual agreements is founded on a basic principal of informed consent. </w:t>
      </w:r>
      <w:r w:rsidR="00CE4A60">
        <w:rPr>
          <w:lang w:val="en-US" w:eastAsia="ja-JP"/>
        </w:rPr>
        <w:t>Informed consent is usually ascertained by directly asking consumers, by means of a contract</w:t>
      </w:r>
      <w:r w:rsidR="00FB34F2">
        <w:rPr>
          <w:lang w:val="en-US" w:eastAsia="ja-JP"/>
        </w:rPr>
        <w:t xml:space="preserve"> </w:t>
      </w:r>
      <w:r w:rsidR="00CE4A60">
        <w:rPr>
          <w:lang w:val="en-US" w:eastAsia="ja-JP"/>
        </w:rPr>
        <w:t xml:space="preserve">or agreement, whether they understand their obligations and rights under a contract. While this is testing the reflective capacity of consumers in relation to their belief that they have understood something, it is arguable that it is not actually measuring whether the consumer has actually understood </w:t>
      </w:r>
      <w:r w:rsidR="00FB34F2">
        <w:rPr>
          <w:lang w:val="en-US" w:eastAsia="ja-JP"/>
        </w:rPr>
        <w:t xml:space="preserve">the </w:t>
      </w:r>
      <w:r w:rsidR="00CE4A60">
        <w:rPr>
          <w:lang w:val="en-US" w:eastAsia="ja-JP"/>
        </w:rPr>
        <w:t xml:space="preserve">agreement. </w:t>
      </w:r>
      <w:r w:rsidR="00506D58">
        <w:rPr>
          <w:lang w:val="en-US" w:eastAsia="ja-JP"/>
        </w:rPr>
        <w:t>In other words, a</w:t>
      </w:r>
      <w:r w:rsidR="00506D58" w:rsidRPr="00506D58">
        <w:rPr>
          <w:lang w:val="en-US" w:eastAsia="ja-JP"/>
        </w:rPr>
        <w:t xml:space="preserve"> person may claim to und</w:t>
      </w:r>
      <w:r w:rsidR="00506D58">
        <w:rPr>
          <w:lang w:val="en-US" w:eastAsia="ja-JP"/>
        </w:rPr>
        <w:t>erstand the implications of their signing a contract</w:t>
      </w:r>
      <w:r w:rsidR="00506D58" w:rsidRPr="00506D58">
        <w:rPr>
          <w:lang w:val="en-US" w:eastAsia="ja-JP"/>
        </w:rPr>
        <w:t>, but</w:t>
      </w:r>
      <w:r w:rsidR="00506D58">
        <w:rPr>
          <w:lang w:val="en-US" w:eastAsia="ja-JP"/>
        </w:rPr>
        <w:t xml:space="preserve"> may fail</w:t>
      </w:r>
      <w:r w:rsidR="00506D58" w:rsidRPr="00506D58">
        <w:rPr>
          <w:lang w:val="en-US" w:eastAsia="ja-JP"/>
        </w:rPr>
        <w:t xml:space="preserve"> to appreciate</w:t>
      </w:r>
      <w:r w:rsidR="00506D58">
        <w:rPr>
          <w:lang w:val="en-US" w:eastAsia="ja-JP"/>
        </w:rPr>
        <w:t xml:space="preserve"> the possible consequences until they are presented with a particular challenge arising from or related to the terms of the contract.</w:t>
      </w:r>
    </w:p>
    <w:p w14:paraId="14605DB3" w14:textId="77777777" w:rsidR="00CE4A60" w:rsidRDefault="006C0AFB" w:rsidP="006C0AFB">
      <w:r w:rsidRPr="003B7F92">
        <w:t>Understanding the terms and conditions of a contract has also been repeatedly argued to be beneficial to the consumer. Policy makers, business, legal bodies, and economi</w:t>
      </w:r>
      <w:r>
        <w:t>sts</w:t>
      </w:r>
      <w:r w:rsidRPr="003B7F92">
        <w:t xml:space="preserve"> contend that</w:t>
      </w:r>
      <w:r>
        <w:t xml:space="preserve"> </w:t>
      </w:r>
      <w:r w:rsidRPr="003B7F92">
        <w:t xml:space="preserve">comprehending terms and conditions before embarking upon a service is necessary to avoid "unfair surprise, fraud, and collusion", especially in new "high-tech markets" such as telecommunications. </w:t>
      </w:r>
    </w:p>
    <w:p w14:paraId="4FF76861" w14:textId="77777777" w:rsidR="006C0AFB" w:rsidRPr="006C0AFB" w:rsidRDefault="006C0AFB" w:rsidP="006C0AFB">
      <w:pPr>
        <w:rPr>
          <w:lang w:val="en-US" w:eastAsia="ja-JP"/>
        </w:rPr>
      </w:pPr>
      <w:r>
        <w:t>H</w:t>
      </w:r>
      <w:r w:rsidRPr="003B7F92">
        <w:t>aving access to an appropriate amount of information</w:t>
      </w:r>
      <w:r>
        <w:t>, that consumers understand and are able to process in the context of the agreement</w:t>
      </w:r>
      <w:r w:rsidRPr="003B7F92">
        <w:t xml:space="preserve"> protects consumers from suboptimal outcomes where they may be forced to make purchase decisions based on peripheral information, like a company</w:t>
      </w:r>
      <w:r>
        <w:t>'s reputation or brand and price signals.</w:t>
      </w:r>
      <w:r>
        <w:rPr>
          <w:lang w:val="en-US" w:eastAsia="ja-JP"/>
        </w:rPr>
        <w:t xml:space="preserve"> </w:t>
      </w:r>
      <w:r w:rsidRPr="003B7F92">
        <w:t>However, there is significant evidence to suggest that consumers often do not adequately understand the contents of contracts, should they read them at all.</w:t>
      </w:r>
    </w:p>
    <w:p w14:paraId="616C2E99" w14:textId="77777777" w:rsidR="006C0AFB" w:rsidRDefault="006C0AFB" w:rsidP="006C0AFB">
      <w:r>
        <w:rPr>
          <w:lang w:val="en-US" w:eastAsia="ja-JP"/>
        </w:rPr>
        <w:t xml:space="preserve">Amongst other things, we already know that </w:t>
      </w:r>
      <w:r w:rsidRPr="003B7F92">
        <w:t>consumers do not</w:t>
      </w:r>
      <w:r>
        <w:t>,</w:t>
      </w:r>
      <w:r w:rsidRPr="003B7F92">
        <w:t xml:space="preserve"> or barely</w:t>
      </w:r>
      <w:r>
        <w:t>,</w:t>
      </w:r>
      <w:r w:rsidRPr="003B7F92">
        <w:t xml:space="preserve"> read contracts upon purchase (</w:t>
      </w:r>
      <w:proofErr w:type="spellStart"/>
      <w:r w:rsidRPr="003B7F92">
        <w:t>ex ante</w:t>
      </w:r>
      <w:proofErr w:type="spellEnd"/>
      <w:r w:rsidRPr="003B7F92">
        <w:t xml:space="preserve">). </w:t>
      </w:r>
      <w:r>
        <w:t>The reasons for this are many and varied and</w:t>
      </w:r>
      <w:r w:rsidRPr="003B7F92">
        <w:t xml:space="preserve"> include that</w:t>
      </w:r>
      <w:r>
        <w:t xml:space="preserve"> </w:t>
      </w:r>
      <w:r w:rsidRPr="003B7F92">
        <w:t>consumers have no choice but to accept if they wanted the underlying product</w:t>
      </w:r>
      <w:r>
        <w:t>, that</w:t>
      </w:r>
      <w:r w:rsidRPr="003B7F92">
        <w:t xml:space="preserve"> they</w:t>
      </w:r>
      <w:r>
        <w:t xml:space="preserve"> are too long and time consuming,</w:t>
      </w:r>
      <w:r w:rsidRPr="003B7F92">
        <w:t xml:space="preserve"> that</w:t>
      </w:r>
      <w:r>
        <w:t xml:space="preserve"> they are full of legal jargon, </w:t>
      </w:r>
      <w:r w:rsidRPr="003B7F92">
        <w:t>th</w:t>
      </w:r>
      <w:r>
        <w:t>at they are all the same, that the level of detail</w:t>
      </w:r>
      <w:r w:rsidRPr="003B7F92">
        <w:t xml:space="preserve"> </w:t>
      </w:r>
      <w:r>
        <w:t xml:space="preserve">in agreements are mostly irrelevant, </w:t>
      </w:r>
      <w:r w:rsidRPr="003B7F92">
        <w:t>and tha</w:t>
      </w:r>
      <w:r>
        <w:t>t vendors are usually reputable.</w:t>
      </w:r>
    </w:p>
    <w:p w14:paraId="0E4489DD" w14:textId="77777777" w:rsidR="006C0AFB" w:rsidRPr="00270FF1" w:rsidRDefault="006C0AFB" w:rsidP="006C0AFB">
      <w:r>
        <w:t xml:space="preserve">In the context of telecommunications, the industry has indicated long standing desire for </w:t>
      </w:r>
      <w:r w:rsidRPr="00270FF1">
        <w:t xml:space="preserve">more flexibility </w:t>
      </w:r>
      <w:r>
        <w:t>with</w:t>
      </w:r>
      <w:r w:rsidRPr="00270FF1">
        <w:t xml:space="preserve"> fewer restrictions</w:t>
      </w:r>
      <w:r>
        <w:t xml:space="preserve"> in the information provided on a mandatory basis to consumers</w:t>
      </w:r>
      <w:r w:rsidR="00CE4A60">
        <w:t>, arguing that information should be provided as consumers require it</w:t>
      </w:r>
      <w:r w:rsidRPr="00270FF1">
        <w:t xml:space="preserve">. </w:t>
      </w:r>
      <w:r>
        <w:t>It has been contended</w:t>
      </w:r>
      <w:r w:rsidRPr="00270FF1">
        <w:t xml:space="preserve"> that current mandatory consumer information requirements, particularly in terms of the amount of information that must be provided at point-of-sale, are not necessarily useful to consumers and result in substantial cost to the industry.</w:t>
      </w:r>
    </w:p>
    <w:p w14:paraId="7669946F" w14:textId="77777777" w:rsidR="006C0AFB" w:rsidRDefault="00CE4A60" w:rsidP="006C0AFB">
      <w:r>
        <w:t xml:space="preserve">In this research, we sought to investigate consumer comprehension of telecommunications agreements, not by asking consumers whether they understood their agreements, which is the standard practice for achieving informed consent, but by testing whether consumers did understand their agreements, through a knowledge test. </w:t>
      </w:r>
      <w:r w:rsidR="0062104B">
        <w:t xml:space="preserve">We found that </w:t>
      </w:r>
      <w:proofErr w:type="gramStart"/>
      <w:r w:rsidR="0062104B">
        <w:t>while,</w:t>
      </w:r>
      <w:proofErr w:type="gramEnd"/>
      <w:r w:rsidR="0062104B">
        <w:t xml:space="preserve"> in general, consumers displayed confidence in their self-assessed ability to understand telecommunications agreements</w:t>
      </w:r>
      <w:r w:rsidR="00740C1A">
        <w:t>, only a very small proportion w</w:t>
      </w:r>
      <w:r w:rsidR="0062104B">
        <w:t>ere able to demonstrate adequate understanding of the standard operations and potential problems arising from</w:t>
      </w:r>
      <w:r w:rsidR="00740C1A">
        <w:t xml:space="preserve"> telecommunications agreements.</w:t>
      </w:r>
    </w:p>
    <w:p w14:paraId="4B706C85" w14:textId="6E299D99" w:rsidR="00740C1A" w:rsidRDefault="0062104B" w:rsidP="006C0AFB">
      <w:r>
        <w:lastRenderedPageBreak/>
        <w:t>Indeed, through our empirical research</w:t>
      </w:r>
      <w:r w:rsidR="00740C1A">
        <w:t xml:space="preserve"> and knowledge test</w:t>
      </w:r>
      <w:r>
        <w:t>, we found that</w:t>
      </w:r>
      <w:r w:rsidR="00740C1A">
        <w:t xml:space="preserve"> there was a negative relationship between self-assessed understanding and correct answer, that there was a positive relationship between t</w:t>
      </w:r>
      <w:r w:rsidR="00860E2A">
        <w:t xml:space="preserve">hose who rated the information </w:t>
      </w:r>
      <w:r w:rsidR="00740C1A">
        <w:t>as relevant to their needs and correct answers, that people with vocational qualifications did worse than all other educational levels, and that p</w:t>
      </w:r>
      <w:r>
        <w:t>eople whose first language is not English did worse than other</w:t>
      </w:r>
      <w:r w:rsidR="00740C1A">
        <w:t xml:space="preserve">s. </w:t>
      </w:r>
    </w:p>
    <w:p w14:paraId="33001072" w14:textId="490A7FFC" w:rsidR="00740C1A" w:rsidRDefault="00740C1A" w:rsidP="006C0AFB">
      <w:r>
        <w:t xml:space="preserve">We also found that different key stakeholders underestimated and overestimated the capacity of consumers to solve </w:t>
      </w:r>
      <w:r w:rsidR="00CA22E6">
        <w:t>every day</w:t>
      </w:r>
      <w:r>
        <w:t xml:space="preserve"> telecommunications problems. We found that, on average, regulators had the most realistic expectations of consumers’ understanding of their agreements, while consumer advocates underestimated, and </w:t>
      </w:r>
      <w:r w:rsidR="00B550DE">
        <w:t xml:space="preserve">telecommunications </w:t>
      </w:r>
      <w:r>
        <w:t xml:space="preserve">representatives overestimated consumer capacity to understand their agreements. </w:t>
      </w:r>
    </w:p>
    <w:p w14:paraId="2483AEFF" w14:textId="77777777" w:rsidR="0062104B" w:rsidRDefault="00740C1A" w:rsidP="006C0AFB">
      <w:r>
        <w:t>All of these findings and more are noted in the following pages.</w:t>
      </w:r>
    </w:p>
    <w:p w14:paraId="6ADD2E59" w14:textId="77777777" w:rsidR="0064334F" w:rsidRPr="00740C1A" w:rsidRDefault="00740C1A" w:rsidP="00B11E1C">
      <w:r>
        <w:t>Arising out of this research, we recommend the following:</w:t>
      </w:r>
    </w:p>
    <w:p w14:paraId="4247F1A3" w14:textId="0E6DD0E6" w:rsidR="0064334F" w:rsidRPr="0038483F" w:rsidRDefault="0064334F" w:rsidP="00740C1A">
      <w:pPr>
        <w:ind w:left="284"/>
        <w:rPr>
          <w:lang w:val="en-US"/>
        </w:rPr>
      </w:pPr>
      <w:r w:rsidRPr="0038483F">
        <w:rPr>
          <w:b/>
          <w:lang w:val="en-US"/>
        </w:rPr>
        <w:t>Recommendation 1</w:t>
      </w:r>
      <w:r w:rsidRPr="0038483F">
        <w:rPr>
          <w:lang w:val="en-US"/>
        </w:rPr>
        <w:t xml:space="preserve">: As part of its current research on the operation of the TCP Code since the </w:t>
      </w:r>
      <w:hyperlink r:id="rId22" w:history="1">
        <w:r w:rsidRPr="00687866">
          <w:rPr>
            <w:rStyle w:val="Hyperlink"/>
            <w:lang w:val="en-US"/>
          </w:rPr>
          <w:t>Reconnecting the Customer Inquiry</w:t>
        </w:r>
      </w:hyperlink>
      <w:r w:rsidR="00F90784">
        <w:rPr>
          <w:rStyle w:val="FootnoteReference"/>
          <w:u w:val="single"/>
          <w:lang w:val="en-US"/>
        </w:rPr>
        <w:footnoteReference w:id="2"/>
      </w:r>
      <w:r w:rsidRPr="0038483F">
        <w:rPr>
          <w:lang w:val="en-US"/>
        </w:rPr>
        <w:t xml:space="preserve">, the ACMA should include an evaluation of </w:t>
      </w:r>
      <w:r>
        <w:rPr>
          <w:lang w:val="en-US"/>
        </w:rPr>
        <w:t xml:space="preserve">the </w:t>
      </w:r>
      <w:r w:rsidRPr="0038483F">
        <w:rPr>
          <w:lang w:val="en-US"/>
        </w:rPr>
        <w:t>CIS to determine the extent to which they assist consumers to understand the key features of their agreement.</w:t>
      </w:r>
      <w:r>
        <w:rPr>
          <w:lang w:val="en-US"/>
        </w:rPr>
        <w:t xml:space="preserve"> </w:t>
      </w:r>
    </w:p>
    <w:p w14:paraId="5D0DC3DE" w14:textId="4ABAB302" w:rsidR="0064334F" w:rsidRPr="0038483F" w:rsidRDefault="0064334F" w:rsidP="00740C1A">
      <w:pPr>
        <w:ind w:left="284"/>
        <w:rPr>
          <w:lang w:val="en-US"/>
        </w:rPr>
      </w:pPr>
      <w:r w:rsidRPr="0038483F">
        <w:rPr>
          <w:b/>
          <w:lang w:val="en-US"/>
        </w:rPr>
        <w:t>Recommendation 2</w:t>
      </w:r>
      <w:r w:rsidRPr="0038483F">
        <w:rPr>
          <w:lang w:val="en-US"/>
        </w:rPr>
        <w:t xml:space="preserve">: </w:t>
      </w:r>
      <w:r w:rsidR="00B550DE">
        <w:rPr>
          <w:lang w:val="en-US"/>
        </w:rPr>
        <w:t>Telecommunications retailers</w:t>
      </w:r>
      <w:r w:rsidRPr="0038483F">
        <w:rPr>
          <w:lang w:val="en-US"/>
        </w:rPr>
        <w:t xml:space="preserve"> should ensure that plans and market offers are kept as simple as possible with clear elementary features that their customers can easily understand. </w:t>
      </w:r>
    </w:p>
    <w:p w14:paraId="74200AB0" w14:textId="3233F3C1" w:rsidR="0064334F" w:rsidRPr="0038483F" w:rsidRDefault="0064334F" w:rsidP="00740C1A">
      <w:pPr>
        <w:ind w:left="284"/>
        <w:rPr>
          <w:lang w:val="en-US"/>
        </w:rPr>
      </w:pPr>
      <w:r w:rsidRPr="0038483F">
        <w:rPr>
          <w:b/>
          <w:lang w:val="en-US"/>
        </w:rPr>
        <w:t>Recommendation 3:</w:t>
      </w:r>
      <w:r w:rsidRPr="0038483F">
        <w:rPr>
          <w:lang w:val="en-US"/>
        </w:rPr>
        <w:t xml:space="preserve"> In order to promote better understanding of </w:t>
      </w:r>
      <w:r w:rsidR="00B550DE">
        <w:rPr>
          <w:lang w:val="en-US"/>
        </w:rPr>
        <w:t>telecommunications</w:t>
      </w:r>
      <w:r w:rsidRPr="0038483F">
        <w:rPr>
          <w:lang w:val="en-US"/>
        </w:rPr>
        <w:t xml:space="preserve"> contracts, more work is required by the industry to understand consumer needs during the sale transaction and lifecycle of a contract, and to tailor </w:t>
      </w:r>
      <w:r w:rsidR="00687866">
        <w:rPr>
          <w:lang w:val="en-US"/>
        </w:rPr>
        <w:t>the</w:t>
      </w:r>
      <w:r w:rsidRPr="0038483F">
        <w:rPr>
          <w:lang w:val="en-US"/>
        </w:rPr>
        <w:t xml:space="preserve"> time delivery of core information for maximum comprehensibility.</w:t>
      </w:r>
      <w:r>
        <w:rPr>
          <w:lang w:val="en-US"/>
        </w:rPr>
        <w:t xml:space="preserve"> </w:t>
      </w:r>
    </w:p>
    <w:p w14:paraId="0C47097C" w14:textId="1B1CABA9" w:rsidR="0064334F" w:rsidRPr="0038483F" w:rsidRDefault="0064334F" w:rsidP="00740C1A">
      <w:pPr>
        <w:ind w:left="284"/>
        <w:rPr>
          <w:lang w:val="en-US"/>
        </w:rPr>
      </w:pPr>
      <w:r w:rsidRPr="0038483F">
        <w:rPr>
          <w:b/>
          <w:lang w:val="en-US"/>
        </w:rPr>
        <w:t>Recommendation 4</w:t>
      </w:r>
      <w:r w:rsidRPr="0038483F">
        <w:rPr>
          <w:lang w:val="en-US"/>
        </w:rPr>
        <w:t>: It is recommended that tel</w:t>
      </w:r>
      <w:r w:rsidR="00B550DE">
        <w:rPr>
          <w:lang w:val="en-US"/>
        </w:rPr>
        <w:t>e</w:t>
      </w:r>
      <w:r w:rsidRPr="0038483F">
        <w:rPr>
          <w:lang w:val="en-US"/>
        </w:rPr>
        <w:t>co</w:t>
      </w:r>
      <w:r w:rsidR="00B550DE">
        <w:rPr>
          <w:lang w:val="en-US"/>
        </w:rPr>
        <w:t>mmunications retailers</w:t>
      </w:r>
      <w:r w:rsidRPr="0038483F">
        <w:rPr>
          <w:lang w:val="en-US"/>
        </w:rPr>
        <w:t xml:space="preserve"> adopt a proactive strategy by conducting follow up courtesy co</w:t>
      </w:r>
      <w:r w:rsidR="00687866">
        <w:rPr>
          <w:lang w:val="en-US"/>
        </w:rPr>
        <w:t>ntact with new customers after three</w:t>
      </w:r>
      <w:r w:rsidRPr="0038483F">
        <w:rPr>
          <w:lang w:val="en-US"/>
        </w:rPr>
        <w:t xml:space="preserve"> billing cycles to see if the customer needs further assistance in understanding their obligations. </w:t>
      </w:r>
    </w:p>
    <w:p w14:paraId="1C43A427" w14:textId="77777777" w:rsidR="0064334F" w:rsidRPr="0038483F" w:rsidRDefault="0064334F" w:rsidP="00740C1A">
      <w:pPr>
        <w:ind w:left="284"/>
        <w:rPr>
          <w:lang w:val="en-US"/>
        </w:rPr>
      </w:pPr>
      <w:r w:rsidRPr="0038483F">
        <w:rPr>
          <w:b/>
          <w:lang w:val="en-US"/>
        </w:rPr>
        <w:t>Recommendation 5:</w:t>
      </w:r>
      <w:r w:rsidRPr="0038483F">
        <w:rPr>
          <w:lang w:val="en-US"/>
        </w:rPr>
        <w:t xml:space="preserve"> Despite the small sample size, </w:t>
      </w:r>
      <w:r>
        <w:rPr>
          <w:lang w:val="en-US"/>
        </w:rPr>
        <w:t xml:space="preserve">this research finds a </w:t>
      </w:r>
      <w:r w:rsidRPr="0038483F">
        <w:rPr>
          <w:lang w:val="en-US"/>
        </w:rPr>
        <w:t>need for expert independent research to provide an evidence base when introducing or reviewing customer information obligations, to reduce the risk of inaccurate presumptions about consumer behavior informing regulatory obligations.</w:t>
      </w:r>
      <w:r>
        <w:rPr>
          <w:lang w:val="en-US"/>
        </w:rPr>
        <w:t xml:space="preserve"> </w:t>
      </w:r>
    </w:p>
    <w:p w14:paraId="32658411" w14:textId="77777777" w:rsidR="00A51922" w:rsidRPr="000148DB" w:rsidRDefault="00A51922" w:rsidP="00A51922">
      <w:pPr>
        <w:pStyle w:val="Heading1"/>
      </w:pPr>
      <w:bookmarkStart w:id="16" w:name="_Toc309821716"/>
      <w:bookmarkStart w:id="17" w:name="_Toc461458169"/>
      <w:bookmarkStart w:id="18" w:name="_Toc463440816"/>
      <w:r w:rsidRPr="000148DB">
        <w:lastRenderedPageBreak/>
        <w:t>Introduction</w:t>
      </w:r>
      <w:bookmarkEnd w:id="16"/>
      <w:bookmarkEnd w:id="17"/>
      <w:bookmarkEnd w:id="18"/>
    </w:p>
    <w:p w14:paraId="7B884C73" w14:textId="4D0BBB2C" w:rsidR="00A51922" w:rsidRPr="00270FF1" w:rsidRDefault="00A51922" w:rsidP="00A51922">
      <w:r w:rsidRPr="00270FF1">
        <w:t>The Australi</w:t>
      </w:r>
      <w:r>
        <w:t>an telecommunications industry has indicated</w:t>
      </w:r>
      <w:r w:rsidR="00DC1675">
        <w:t xml:space="preserve"> a</w:t>
      </w:r>
      <w:r>
        <w:t xml:space="preserve"> long standing desire for </w:t>
      </w:r>
      <w:r w:rsidRPr="00270FF1">
        <w:t xml:space="preserve">more flexibility </w:t>
      </w:r>
      <w:r>
        <w:t>with</w:t>
      </w:r>
      <w:r w:rsidRPr="00270FF1">
        <w:t xml:space="preserve"> fewer restrictions</w:t>
      </w:r>
      <w:r>
        <w:t xml:space="preserve"> in the information provided on a mandatory basis to consumers</w:t>
      </w:r>
      <w:r w:rsidRPr="00270FF1">
        <w:t xml:space="preserve">. </w:t>
      </w:r>
      <w:r>
        <w:t>It has been contended</w:t>
      </w:r>
      <w:r w:rsidRPr="00270FF1">
        <w:t xml:space="preserve"> that current mandatory consumer information requirements, particularly in terms of the amount of information that must be provided at point-of-sale, are not necessarily useful to consumers and result in substantial cost to the industry.</w:t>
      </w:r>
    </w:p>
    <w:p w14:paraId="36E9D489" w14:textId="5618785A" w:rsidR="00A51922" w:rsidRPr="003B7F92" w:rsidRDefault="00A51922" w:rsidP="00A51922">
      <w:proofErr w:type="spellStart"/>
      <w:r w:rsidRPr="003B7F92">
        <w:t>Constantiou</w:t>
      </w:r>
      <w:proofErr w:type="spellEnd"/>
      <w:r w:rsidRPr="003B7F92">
        <w:t xml:space="preserve"> (2009, p. 3) argues that consumers of telecommunications services have "matured in terms of experiences and knowledge about available technologies, due to their exposure to many technological solutions during the last decade". Consequently, it may be that consumers have sufficient general knowledge pertaining to their rights and the average terms and conditions of their contract so as to negate their need to receive specific information up front. Moreover, many studies have shown that presenting too much information to consumers at once can lead to 'information overload' and reduce comprehension and retention (</w:t>
      </w:r>
      <w:proofErr w:type="spellStart"/>
      <w:r w:rsidRPr="003B7F92">
        <w:t>Amoriggi</w:t>
      </w:r>
      <w:proofErr w:type="spellEnd"/>
      <w:r w:rsidRPr="003B7F92">
        <w:t xml:space="preserve"> 2007; Hillman 2006a; Hillman &amp; </w:t>
      </w:r>
      <w:proofErr w:type="spellStart"/>
      <w:r w:rsidRPr="003B7F92">
        <w:t>Rachlinski</w:t>
      </w:r>
      <w:proofErr w:type="spellEnd"/>
      <w:r w:rsidRPr="003B7F92">
        <w:t xml:space="preserve"> 2002; Leong, Ewing &amp; Pitt 2002; Xavier 2008).</w:t>
      </w:r>
    </w:p>
    <w:p w14:paraId="438B4FE1" w14:textId="77777777" w:rsidR="00A51922" w:rsidRPr="003B7F92" w:rsidRDefault="00A51922" w:rsidP="00A51922">
      <w:r w:rsidRPr="003B7F92">
        <w:t xml:space="preserve">However, before implementing any significant changes to the way in which consumers receive their telecommunications contract information it is necessary to ensure that any changes to consumer protections are supported by contemporary and relevant empirical research. Although various studies have been undertaken on consumer comprehension of non-telecommunications purchase contracts, other types of standard form contracts, product instructions, health information and other consumer-related written material; no study has specifically examined the degree to which Australian consumers comprehend the information contained in their telecommunications contracts, nor the degree to which their general knowledge may be a sufficient substitute. Such a study is therefore necessary to fully substantiate the </w:t>
      </w:r>
      <w:r w:rsidR="00BB3DBB">
        <w:t>industry</w:t>
      </w:r>
      <w:r w:rsidRPr="003B7F92">
        <w:t xml:space="preserve">'s assertions regarding the Australian consumer and to properly inform the </w:t>
      </w:r>
      <w:r w:rsidR="00690662">
        <w:t xml:space="preserve">revision and </w:t>
      </w:r>
      <w:r w:rsidR="00784EB4">
        <w:t>application of</w:t>
      </w:r>
      <w:r w:rsidRPr="003B7F92">
        <w:t xml:space="preserve"> the </w:t>
      </w:r>
      <w:r w:rsidR="00784EB4">
        <w:t>C</w:t>
      </w:r>
      <w:r w:rsidR="00BB3DBB">
        <w:t xml:space="preserve">ommunications Alliance Customer </w:t>
      </w:r>
      <w:r w:rsidRPr="003B7F92">
        <w:t>Information</w:t>
      </w:r>
      <w:r w:rsidR="00BB3DBB">
        <w:t xml:space="preserve"> Obligations</w:t>
      </w:r>
      <w:r w:rsidRPr="003B7F92">
        <w:t xml:space="preserve"> Framework.</w:t>
      </w:r>
    </w:p>
    <w:p w14:paraId="528448D9" w14:textId="77777777" w:rsidR="00A51922" w:rsidRPr="003B7F92" w:rsidRDefault="00A51922" w:rsidP="00A51922">
      <w:r w:rsidRPr="003B7F92">
        <w:t>Moreover, studies to date have mainly tested participants’ comprehension immediately after reading the information, neglecting to study the information’s retention in long-term memory and how these memories might influence future behaviour. The purpose of this study, therefore, is to empirically examine the accuracy with which consumers comprehend and retain information provided in telecommunications contracts.</w:t>
      </w:r>
    </w:p>
    <w:p w14:paraId="37EB8C11" w14:textId="77777777" w:rsidR="000F0184" w:rsidRPr="007C314B" w:rsidRDefault="000F0184" w:rsidP="000F0184">
      <w:pPr>
        <w:pStyle w:val="Heading1"/>
      </w:pPr>
      <w:bookmarkStart w:id="19" w:name="_Toc309821717"/>
      <w:bookmarkStart w:id="20" w:name="_Toc461458170"/>
      <w:bookmarkStart w:id="21" w:name="_Toc463440817"/>
      <w:r w:rsidRPr="007C314B">
        <w:lastRenderedPageBreak/>
        <w:t>Overview of previous research</w:t>
      </w:r>
      <w:bookmarkEnd w:id="19"/>
      <w:bookmarkEnd w:id="20"/>
      <w:bookmarkEnd w:id="21"/>
    </w:p>
    <w:p w14:paraId="62693CD8" w14:textId="77777777" w:rsidR="000F0184" w:rsidRDefault="00A51922" w:rsidP="000F0184">
      <w:r w:rsidRPr="003B7F92">
        <w:t xml:space="preserve">This </w:t>
      </w:r>
      <w:r w:rsidR="000F0184">
        <w:t>review</w:t>
      </w:r>
      <w:r w:rsidRPr="003B7F92">
        <w:t xml:space="preserve"> will examine the existing research on the comprehension of contracts and other written material, as well as consumer behaviour within the telecommunications industry. It will then discuss various methodologies employed by a number of similar studies in order to develop an appropri</w:t>
      </w:r>
      <w:bookmarkStart w:id="22" w:name="_Toc309821718"/>
      <w:r w:rsidR="000F0184">
        <w:t>ate methodology for this study.</w:t>
      </w:r>
    </w:p>
    <w:p w14:paraId="7A500E0C" w14:textId="77777777" w:rsidR="00A51922" w:rsidRPr="000148DB" w:rsidRDefault="00A51922" w:rsidP="000F0184">
      <w:pPr>
        <w:pStyle w:val="Heading2"/>
      </w:pPr>
      <w:bookmarkStart w:id="23" w:name="_Toc463440818"/>
      <w:r w:rsidRPr="000148DB">
        <w:t>The importance of comprehending telecommunications contracts terms and conditions</w:t>
      </w:r>
      <w:bookmarkEnd w:id="22"/>
      <w:bookmarkEnd w:id="23"/>
    </w:p>
    <w:p w14:paraId="6C37CB8E" w14:textId="77777777" w:rsidR="00A51922" w:rsidRPr="003B7F92" w:rsidRDefault="00A51922" w:rsidP="00A51922">
      <w:r w:rsidRPr="003B7F92">
        <w:t xml:space="preserve">Legal literature indicates that standard form contracts, such as those used in telecommunications, provide clear benefits to businesses. Through the existence of judicially enforceable contract terms, businesses can reduce costs that might otherwise be associated with bargaining (Hillman &amp; </w:t>
      </w:r>
      <w:proofErr w:type="spellStart"/>
      <w:r w:rsidRPr="003B7F92">
        <w:t>Rachlinski</w:t>
      </w:r>
      <w:proofErr w:type="spellEnd"/>
      <w:r w:rsidRPr="003B7F92">
        <w:t xml:space="preserve"> 2002) and pass certain risks onto the consumer (Broome &amp; Hayes 1997).</w:t>
      </w:r>
    </w:p>
    <w:p w14:paraId="338907B0" w14:textId="7D4E8928" w:rsidR="00A51922" w:rsidRPr="003B7F92" w:rsidRDefault="00A51922" w:rsidP="00A51922">
      <w:r w:rsidRPr="003B7F92">
        <w:t>Understanding the terms and conditions of a contract has also been repeatedly argued to be beneficial to the consumer. Policy makers, business</w:t>
      </w:r>
      <w:r w:rsidR="00C03A30">
        <w:t>es</w:t>
      </w:r>
      <w:r w:rsidRPr="003B7F92">
        <w:t>, legal bodies, and economi</w:t>
      </w:r>
      <w:r>
        <w:t>sts</w:t>
      </w:r>
      <w:r w:rsidRPr="003B7F92">
        <w:t xml:space="preserve"> contend that as well as enabling consumers to pass on certain risks to the seller, contracts prevent businesses from exploiting consumers (Broome &amp; Hayes 1997; Hillman &amp; </w:t>
      </w:r>
      <w:proofErr w:type="spellStart"/>
      <w:r w:rsidRPr="003B7F92">
        <w:t>Rachlinski</w:t>
      </w:r>
      <w:proofErr w:type="spellEnd"/>
      <w:r w:rsidRPr="003B7F92">
        <w:t xml:space="preserve"> 2002; </w:t>
      </w:r>
      <w:proofErr w:type="spellStart"/>
      <w:r w:rsidRPr="003B7F92">
        <w:t>Slawson</w:t>
      </w:r>
      <w:proofErr w:type="spellEnd"/>
      <w:r w:rsidRPr="003B7F92">
        <w:t xml:space="preserve"> 1971). Epstein (2006, p. 208) argues that comprehending terms and conditions before embarking upon a service is necessary to avoid "unfair surprise, fraud, and collusion", especially in new "high-tech markets" such as telecommunications. Xavier (2008) suggested that having too little or inconsistent quality can lead to consumers paying too much, buying the wrong product or service, being disappointed with the product or service or failing to participate in the market at all due to limited awareness of offerings. Other researchers similarly explain that having access to an appropriate amount of information protects consumers from suboptimal outcomes where they may be forced to make purchase decisions based on peripheral information, like a company's reputation and price signals (Hillman &amp; </w:t>
      </w:r>
      <w:proofErr w:type="spellStart"/>
      <w:r w:rsidRPr="003B7F92">
        <w:t>Rachlinski</w:t>
      </w:r>
      <w:proofErr w:type="spellEnd"/>
      <w:r w:rsidRPr="003B7F92">
        <w:t xml:space="preserve"> 2002; Stark &amp; Joplin 2010).</w:t>
      </w:r>
    </w:p>
    <w:p w14:paraId="2AF8C394" w14:textId="77777777" w:rsidR="00A51922" w:rsidRPr="003B7F92" w:rsidRDefault="00A51922" w:rsidP="00A51922">
      <w:r w:rsidRPr="003B7F92">
        <w:t>Yet these presumed consumer benefits rely on consumers’ comprehension of the contents and operation of a contract. However, there is significant evidence to suggest that consumers often do not adequately understand the contents of contracts, should they read them at all.</w:t>
      </w:r>
    </w:p>
    <w:p w14:paraId="2473DA09" w14:textId="77777777" w:rsidR="00A51922" w:rsidRPr="00CC2350" w:rsidRDefault="00A51922" w:rsidP="00A51922">
      <w:pPr>
        <w:pStyle w:val="Heading2"/>
      </w:pPr>
      <w:bookmarkStart w:id="24" w:name="_Toc309821719"/>
      <w:bookmarkStart w:id="25" w:name="_Toc463440819"/>
      <w:r w:rsidRPr="00CC2350">
        <w:t>Consumers tend not to read contracts initially (</w:t>
      </w:r>
      <w:proofErr w:type="spellStart"/>
      <w:r w:rsidRPr="00CC2350">
        <w:t>ex ante</w:t>
      </w:r>
      <w:proofErr w:type="spellEnd"/>
      <w:r w:rsidRPr="00CC2350">
        <w:t>)</w:t>
      </w:r>
      <w:bookmarkEnd w:id="24"/>
      <w:bookmarkEnd w:id="25"/>
    </w:p>
    <w:p w14:paraId="0B8059DF" w14:textId="7170CB08" w:rsidR="00A51922" w:rsidRPr="003B7F92" w:rsidRDefault="00A51922" w:rsidP="00A51922">
      <w:r w:rsidRPr="003B7F92">
        <w:t xml:space="preserve">Studies have shown that consumers predominantly do not read standard form contracts presented at the time of purchase, but sign them regardless. This is despite warnings to the </w:t>
      </w:r>
      <w:proofErr w:type="gramStart"/>
      <w:r w:rsidRPr="003B7F92">
        <w:t>contrary,</w:t>
      </w:r>
      <w:proofErr w:type="gramEnd"/>
      <w:r w:rsidRPr="003B7F92">
        <w:t xml:space="preserve"> and potential legal sanctions. For example, in Becher’s and Un</w:t>
      </w:r>
      <w:r>
        <w:t>ger-</w:t>
      </w:r>
      <w:proofErr w:type="spellStart"/>
      <w:r>
        <w:t>Avirams</w:t>
      </w:r>
      <w:proofErr w:type="spellEnd"/>
      <w:r>
        <w:t xml:space="preserve"> (2010) study, only eight per cent, 19 per cent</w:t>
      </w:r>
      <w:r w:rsidRPr="003B7F92">
        <w:t xml:space="preserve"> and 25</w:t>
      </w:r>
      <w:r>
        <w:t xml:space="preserve"> per cent</w:t>
      </w:r>
      <w:r w:rsidRPr="003B7F92">
        <w:t xml:space="preserve"> of participants respectively read a </w:t>
      </w:r>
      <w:r w:rsidRPr="003B7F92">
        <w:lastRenderedPageBreak/>
        <w:t>bank account, car rental or laundry contract prior to c</w:t>
      </w:r>
      <w:r>
        <w:t>ommencing the service – ex ante</w:t>
      </w:r>
      <w:r>
        <w:rPr>
          <w:rStyle w:val="FootnoteReference"/>
          <w:rFonts w:ascii="Helvetica Neue Light" w:hAnsi="Helvetica Neue Light" w:cs="Arial"/>
          <w:color w:val="000000"/>
        </w:rPr>
        <w:footnoteReference w:id="3"/>
      </w:r>
      <w:r>
        <w:t xml:space="preserve">. </w:t>
      </w:r>
      <w:r w:rsidRPr="003B7F92">
        <w:t>Significantly, the smallest percentage of participants in this study read the bank acco</w:t>
      </w:r>
      <w:r>
        <w:t xml:space="preserve">unt contract, which may be </w:t>
      </w:r>
      <w:r w:rsidRPr="003B7F92">
        <w:t>similar in style and consequence to a telecommunications agreement.</w:t>
      </w:r>
    </w:p>
    <w:p w14:paraId="5604883E" w14:textId="10955B39" w:rsidR="00A51922" w:rsidRPr="003D15FD" w:rsidRDefault="00A51922" w:rsidP="00A51922">
      <w:r w:rsidRPr="003B7F92">
        <w:t xml:space="preserve">Studies involving online contracts that require website terms and conditions to be accepted have yielded similar results. In </w:t>
      </w:r>
      <w:proofErr w:type="spellStart"/>
      <w:r w:rsidRPr="003B7F92">
        <w:t>Plaut</w:t>
      </w:r>
      <w:proofErr w:type="spellEnd"/>
      <w:r w:rsidRPr="003B7F92">
        <w:t xml:space="preserve"> &amp; Bartlett's (2012, p. 297) study, over 80</w:t>
      </w:r>
      <w:r>
        <w:t xml:space="preserve"> per cent</w:t>
      </w:r>
      <w:r w:rsidRPr="003B7F92">
        <w:t xml:space="preserve"> of participants reported "not reading at all" or not "really reading" click through agreements (CTAs). </w:t>
      </w:r>
      <w:proofErr w:type="spellStart"/>
      <w:r w:rsidRPr="003B7F92">
        <w:t>Bakows</w:t>
      </w:r>
      <w:proofErr w:type="spellEnd"/>
      <w:r w:rsidRPr="003B7F92">
        <w:t>, Marotta-</w:t>
      </w:r>
      <w:proofErr w:type="spellStart"/>
      <w:r w:rsidRPr="003B7F92">
        <w:t>Wurgler</w:t>
      </w:r>
      <w:proofErr w:type="spellEnd"/>
      <w:r w:rsidRPr="003B7F92">
        <w:t xml:space="preserve"> and </w:t>
      </w:r>
      <w:proofErr w:type="spellStart"/>
      <w:r w:rsidRPr="003B7F92">
        <w:t>Trossen</w:t>
      </w:r>
      <w:proofErr w:type="spellEnd"/>
      <w:r w:rsidRPr="003B7F92">
        <w:t xml:space="preserve"> (2009) similarly found that only one or two in 1000 potential software buyers accessed the online licen</w:t>
      </w:r>
      <w:r w:rsidR="008D40D1">
        <w:t>c</w:t>
      </w:r>
      <w:r w:rsidRPr="003B7F92">
        <w:t>e agreement for at least one second; and only 4</w:t>
      </w:r>
      <w:r>
        <w:t xml:space="preserve"> per cent</w:t>
      </w:r>
      <w:r w:rsidRPr="003B7F92">
        <w:t xml:space="preserve"> of legal students in Hillman's (2006b)</w:t>
      </w:r>
      <w:r w:rsidRPr="003B7F92">
        <w:rPr>
          <w:bCs/>
        </w:rPr>
        <w:t xml:space="preserve"> </w:t>
      </w:r>
      <w:r w:rsidRPr="003B7F92">
        <w:t xml:space="preserve">study claimed to read e-purchase contracts as a matter of course (44 </w:t>
      </w:r>
      <w:r>
        <w:t>per cent</w:t>
      </w:r>
      <w:r w:rsidRPr="003B7F92">
        <w:t xml:space="preserve"> did not read them under any circumstances).</w:t>
      </w:r>
    </w:p>
    <w:p w14:paraId="06EB9043" w14:textId="77777777" w:rsidR="00A51922" w:rsidRDefault="00A51922" w:rsidP="00A51922">
      <w:r w:rsidRPr="003B7F92">
        <w:t xml:space="preserve">A traditionally upheld theory is that despite the majority of consumers not reading contracts, the existence of an informed minority who do read them will ensure sellers cannot offer one-sided terms or risk losing out in a competitive market (Salop &amp; Stiglitz 1977; Schwartz &amp; Wilde 1979). Yet Gillette (2004, p. 32) explains that a reading minority is insufficient to represent the non-reading majority due to possibly having "very different preferences" and dealings with vendors. </w:t>
      </w:r>
    </w:p>
    <w:p w14:paraId="160A16BC" w14:textId="77777777" w:rsidR="00A51922" w:rsidRPr="003B7F92" w:rsidRDefault="00A51922" w:rsidP="00A51922">
      <w:r w:rsidRPr="003B7F92">
        <w:t xml:space="preserve">Moreover, the very small number of participants who read the contracts in </w:t>
      </w:r>
      <w:proofErr w:type="spellStart"/>
      <w:r w:rsidRPr="003B7F92">
        <w:t>Bakows</w:t>
      </w:r>
      <w:proofErr w:type="spellEnd"/>
      <w:r w:rsidRPr="003B7F92">
        <w:t>, Marotta-</w:t>
      </w:r>
      <w:proofErr w:type="spellStart"/>
      <w:r w:rsidRPr="003B7F92">
        <w:t>Wurgler's</w:t>
      </w:r>
      <w:proofErr w:type="spellEnd"/>
      <w:r w:rsidRPr="003B7F92">
        <w:t xml:space="preserve"> and </w:t>
      </w:r>
      <w:proofErr w:type="spellStart"/>
      <w:r w:rsidRPr="003B7F92">
        <w:t>Trossen's</w:t>
      </w:r>
      <w:proofErr w:type="spellEnd"/>
      <w:r w:rsidRPr="003B7F92">
        <w:t xml:space="preserve"> (2009) study, for example</w:t>
      </w:r>
      <w:r>
        <w:t>, appears to debunk this notion. A</w:t>
      </w:r>
      <w:r w:rsidRPr="003B7F92">
        <w:t xml:space="preserve">s Hillman &amp; </w:t>
      </w:r>
      <w:proofErr w:type="spellStart"/>
      <w:r w:rsidRPr="003B7F92">
        <w:t>Rachlinksi</w:t>
      </w:r>
      <w:proofErr w:type="spellEnd"/>
      <w:r w:rsidRPr="003B7F92">
        <w:t xml:space="preserve"> (2002) explain, if the number of savvy consumers is too small it may not be worthwhile to compete for their custom.</w:t>
      </w:r>
    </w:p>
    <w:p w14:paraId="1C16ED36" w14:textId="77777777" w:rsidR="00A51922" w:rsidRPr="003B7F92" w:rsidRDefault="00A51922" w:rsidP="00A51922">
      <w:r w:rsidRPr="003B7F92">
        <w:t xml:space="preserve">Pertinently, the problem presented by the low number of consumers actually reading contracts is well-known within the judicial system. Consequently, Llewellyn (1960) introduced the notion of 'blanket assent' that currently </w:t>
      </w:r>
      <w:r>
        <w:t>dominates contract law</w:t>
      </w:r>
      <w:r w:rsidRPr="003B7F92">
        <w:t xml:space="preserve"> </w:t>
      </w:r>
      <w:r>
        <w:t>(</w:t>
      </w:r>
      <w:r w:rsidRPr="003B7F92">
        <w:t>includ</w:t>
      </w:r>
      <w:r>
        <w:t>ing the 2011 Australian Consumer Law), i.e.,</w:t>
      </w:r>
      <w:r w:rsidRPr="003B7F92">
        <w:t xml:space="preserve"> if a contract is presented formally and has reasonable substance, consumers are assumed to agree to be bound by the broad type of transaction, as well as any reasonable and decent terms included on the form that do not alter the transaction's main meaning.</w:t>
      </w:r>
    </w:p>
    <w:p w14:paraId="3696EBF6" w14:textId="77777777" w:rsidR="00A51922" w:rsidRPr="003B7F92" w:rsidRDefault="00A51922" w:rsidP="00A51922">
      <w:r w:rsidRPr="003B7F92">
        <w:t xml:space="preserve">Accordingly, unread fine print cannot undercut the reasonable meaning of the main contract terms (Green 2013; </w:t>
      </w:r>
      <w:proofErr w:type="spellStart"/>
      <w:r w:rsidRPr="003B7F92">
        <w:t>Meiklejohn</w:t>
      </w:r>
      <w:proofErr w:type="spellEnd"/>
      <w:r w:rsidRPr="003B7F92">
        <w:t xml:space="preserve"> 1994). Gillette (2004, p. 680) explains: "because the recipient of terms cannot reasonably be expected to negotiate, review, or fully comprehend [standard form contracts] that are drafted by more sophisticated and self-interested sellers, the effectiveness of alleged contract terms becomes a matter for judicial scrutiny". This same concept appears in the Australian Consumer Law (Competition and Consumer Act 2010 (</w:t>
      </w:r>
      <w:proofErr w:type="spellStart"/>
      <w:r w:rsidRPr="003B7F92">
        <w:t>Cth</w:t>
      </w:r>
      <w:proofErr w:type="spellEnd"/>
      <w:r w:rsidRPr="003B7F92">
        <w:t xml:space="preserve">) </w:t>
      </w:r>
      <w:proofErr w:type="spellStart"/>
      <w:r w:rsidRPr="003B7F92">
        <w:t>sch</w:t>
      </w:r>
      <w:proofErr w:type="spellEnd"/>
      <w:r w:rsidRPr="003B7F92">
        <w:t xml:space="preserve"> 2), under which a term of a standard form consumer contract is deemed to be void if</w:t>
      </w:r>
      <w:r w:rsidR="0062013C">
        <w:t xml:space="preserve"> it</w:t>
      </w:r>
      <w:r w:rsidRPr="003B7F92">
        <w:t xml:space="preserve"> is “unfair”, regardless of the consumer’s acceptance of the contract. An unfair </w:t>
      </w:r>
      <w:r w:rsidRPr="003B7F92">
        <w:lastRenderedPageBreak/>
        <w:t>term may include one that is not “expressed in reasonably plain language” and “presented clearly”, but may also include a term that unfairly disadvantages one party in some way.</w:t>
      </w:r>
    </w:p>
    <w:p w14:paraId="56E710CF" w14:textId="77777777" w:rsidR="00A51922" w:rsidRPr="000148DB" w:rsidRDefault="00A51922" w:rsidP="00A51922">
      <w:pPr>
        <w:pStyle w:val="Heading2"/>
      </w:pPr>
      <w:bookmarkStart w:id="26" w:name="_Toc309821720"/>
      <w:bookmarkStart w:id="27" w:name="_Toc463440820"/>
      <w:r w:rsidRPr="000148DB">
        <w:t>Reasons most consumers do not read contracts</w:t>
      </w:r>
      <w:bookmarkEnd w:id="26"/>
      <w:bookmarkEnd w:id="27"/>
    </w:p>
    <w:p w14:paraId="797CCA3C" w14:textId="77777777" w:rsidR="00A51922" w:rsidRDefault="00A51922" w:rsidP="00A51922">
      <w:r w:rsidRPr="003B7F92">
        <w:t>Research consistently reveals several reasons consumers do not</w:t>
      </w:r>
      <w:r>
        <w:t>,</w:t>
      </w:r>
      <w:r w:rsidRPr="003B7F92">
        <w:t xml:space="preserve"> or barely</w:t>
      </w:r>
      <w:r>
        <w:t>,</w:t>
      </w:r>
      <w:r w:rsidRPr="003B7F92">
        <w:t xml:space="preserve"> read contracts upon purchase (</w:t>
      </w:r>
      <w:proofErr w:type="spellStart"/>
      <w:r w:rsidRPr="003B7F92">
        <w:t>ex ante</w:t>
      </w:r>
      <w:proofErr w:type="spellEnd"/>
      <w:r w:rsidRPr="003B7F92">
        <w:t xml:space="preserve">). These include that they are too long and time consuming (Becher &amp; </w:t>
      </w:r>
      <w:proofErr w:type="spellStart"/>
      <w:r w:rsidRPr="003B7F92">
        <w:t>Zarsky</w:t>
      </w:r>
      <w:proofErr w:type="spellEnd"/>
      <w:r w:rsidRPr="003B7F92">
        <w:t xml:space="preserve"> 2008; </w:t>
      </w:r>
      <w:proofErr w:type="spellStart"/>
      <w:r w:rsidRPr="003B7F92">
        <w:t>Plaut</w:t>
      </w:r>
      <w:proofErr w:type="spellEnd"/>
      <w:r w:rsidRPr="003B7F92">
        <w:t xml:space="preserve"> &amp; Bartlett 2012), that they are full of legal jargon (Becher and </w:t>
      </w:r>
      <w:proofErr w:type="spellStart"/>
      <w:r w:rsidRPr="003B7F92">
        <w:t>Zarsky</w:t>
      </w:r>
      <w:proofErr w:type="spellEnd"/>
      <w:r w:rsidRPr="003B7F92">
        <w:t xml:space="preserve"> 2008; Masson &amp; Waldron 1994; Wright 1971), that they are all the same (Epstein 2006), that they are irrelevant (</w:t>
      </w:r>
      <w:proofErr w:type="spellStart"/>
      <w:r w:rsidRPr="003B7F92">
        <w:t>Plaut</w:t>
      </w:r>
      <w:proofErr w:type="spellEnd"/>
      <w:r w:rsidRPr="003B7F92">
        <w:t xml:space="preserve"> &amp; Bartlett 2012), that consumers have no choice but to accept if they wanted the underlying product (Hillman &amp; </w:t>
      </w:r>
      <w:proofErr w:type="spellStart"/>
      <w:r w:rsidRPr="003B7F92">
        <w:t>Rachlinski</w:t>
      </w:r>
      <w:proofErr w:type="spellEnd"/>
      <w:r w:rsidRPr="003B7F92">
        <w:t xml:space="preserve"> 2002; </w:t>
      </w:r>
      <w:proofErr w:type="spellStart"/>
      <w:r w:rsidRPr="003B7F92">
        <w:t>Rakoff</w:t>
      </w:r>
      <w:proofErr w:type="spellEnd"/>
      <w:r w:rsidRPr="003B7F92">
        <w:t xml:space="preserve"> 1983), and that vendors are usually reputable (Gillette 2004;</w:t>
      </w:r>
      <w:r w:rsidRPr="003B7F92">
        <w:rPr>
          <w:bCs/>
        </w:rPr>
        <w:t xml:space="preserve"> </w:t>
      </w:r>
      <w:r w:rsidRPr="003B7F92">
        <w:t xml:space="preserve">Katz 1998; Stark &amp; Joplin 2010). </w:t>
      </w:r>
    </w:p>
    <w:p w14:paraId="4367555C" w14:textId="77777777" w:rsidR="00A51922" w:rsidRPr="003B7F92" w:rsidRDefault="00A51922" w:rsidP="00A51922">
      <w:r w:rsidRPr="003B7F92">
        <w:t xml:space="preserve">The latter two reasons in particular pertain to a rational tendency to equate low probability risks with zero probability risks; as well as to use heuristics, or processes and hunches that simplify decision making, such as positive confirmation bias (Hillman 2006a; Hillman &amp; </w:t>
      </w:r>
      <w:proofErr w:type="spellStart"/>
      <w:r w:rsidRPr="003B7F92">
        <w:t>Rachlinski</w:t>
      </w:r>
      <w:proofErr w:type="spellEnd"/>
      <w:r w:rsidRPr="003B7F92">
        <w:t xml:space="preserve"> 2002; Goldstein &amp; </w:t>
      </w:r>
      <w:proofErr w:type="spellStart"/>
      <w:r w:rsidRPr="003B7F92">
        <w:t>Gigerenzer</w:t>
      </w:r>
      <w:proofErr w:type="spellEnd"/>
      <w:r w:rsidRPr="003B7F92">
        <w:t xml:space="preserve"> 2002; Stark &amp; Joplin 2010). There are also often social norms and signals not to read the contract, such as the expectation to sign the form and </w:t>
      </w:r>
      <w:r>
        <w:t>“keep moving”</w:t>
      </w:r>
      <w:r w:rsidRPr="003B7F92">
        <w:t xml:space="preserve"> (Hillman &amp; </w:t>
      </w:r>
      <w:proofErr w:type="spellStart"/>
      <w:r w:rsidRPr="003B7F92">
        <w:t>Rachlinski</w:t>
      </w:r>
      <w:proofErr w:type="spellEnd"/>
      <w:r w:rsidRPr="003B7F92">
        <w:t xml:space="preserve"> 2002; Stark &amp; Joplin 2010). Ultimately, as Gillette (2004, p. 680) explains, "</w:t>
      </w:r>
      <w:proofErr w:type="gramStart"/>
      <w:r w:rsidRPr="003B7F92">
        <w:t>failure</w:t>
      </w:r>
      <w:proofErr w:type="gramEnd"/>
      <w:r w:rsidRPr="003B7F92">
        <w:t xml:space="preserve"> to read may be perfectly rational, especially given the inability to negotiate around terms, if the buyer accurately predicts that the costs of review exceed its benefits".</w:t>
      </w:r>
    </w:p>
    <w:p w14:paraId="6E42841C" w14:textId="77777777" w:rsidR="00A51922" w:rsidRDefault="00A51922" w:rsidP="00A51922">
      <w:r w:rsidRPr="003B7F92">
        <w:t>Consumers have, however, been shown to be more inclined to read contracts ex ante</w:t>
      </w:r>
      <w:r>
        <w:t xml:space="preserve"> when a few conditions are met: </w:t>
      </w:r>
    </w:p>
    <w:p w14:paraId="08D31046" w14:textId="77777777" w:rsidR="00A51922" w:rsidRDefault="00A51922" w:rsidP="00ED0E5C">
      <w:pPr>
        <w:pStyle w:val="ListParagraph"/>
        <w:numPr>
          <w:ilvl w:val="0"/>
          <w:numId w:val="26"/>
        </w:numPr>
      </w:pPr>
      <w:r>
        <w:t>T</w:t>
      </w:r>
      <w:r w:rsidRPr="00440114">
        <w:t xml:space="preserve">he product or service cost is significant, </w:t>
      </w:r>
    </w:p>
    <w:p w14:paraId="242408B3" w14:textId="77777777" w:rsidR="00A51922" w:rsidRDefault="00A51922" w:rsidP="00ED0E5C">
      <w:pPr>
        <w:pStyle w:val="ListParagraph"/>
        <w:numPr>
          <w:ilvl w:val="0"/>
          <w:numId w:val="26"/>
        </w:numPr>
      </w:pPr>
      <w:r>
        <w:t>T</w:t>
      </w:r>
      <w:r w:rsidRPr="00440114">
        <w:t xml:space="preserve">he contract is perceived as short, </w:t>
      </w:r>
    </w:p>
    <w:p w14:paraId="156E8882" w14:textId="77777777" w:rsidR="00A51922" w:rsidRDefault="00A51922" w:rsidP="00ED0E5C">
      <w:pPr>
        <w:pStyle w:val="ListParagraph"/>
        <w:numPr>
          <w:ilvl w:val="0"/>
          <w:numId w:val="26"/>
        </w:numPr>
      </w:pPr>
      <w:r w:rsidRPr="00440114">
        <w:t>There is a perceived likelihood of changing or influencing contract terms, and</w:t>
      </w:r>
      <w:r>
        <w:t>,</w:t>
      </w:r>
    </w:p>
    <w:p w14:paraId="4C778FA9" w14:textId="4CD94C95" w:rsidR="00A51922" w:rsidRDefault="00A51922" w:rsidP="00ED0E5C">
      <w:pPr>
        <w:pStyle w:val="ListParagraph"/>
        <w:numPr>
          <w:ilvl w:val="0"/>
          <w:numId w:val="26"/>
        </w:numPr>
      </w:pPr>
      <w:r>
        <w:t>T</w:t>
      </w:r>
      <w:r w:rsidRPr="00440114">
        <w:t>he contract contains terms</w:t>
      </w:r>
      <w:r w:rsidR="008D40D1">
        <w:t xml:space="preserve"> that</w:t>
      </w:r>
      <w:r w:rsidRPr="00440114">
        <w:t xml:space="preserve"> are different from expected (</w:t>
      </w:r>
      <w:proofErr w:type="spellStart"/>
      <w:r w:rsidRPr="00440114">
        <w:t>Bechter</w:t>
      </w:r>
      <w:proofErr w:type="spellEnd"/>
      <w:r w:rsidRPr="00440114">
        <w:t xml:space="preserve"> &amp; Unger-</w:t>
      </w:r>
      <w:proofErr w:type="spellStart"/>
      <w:r w:rsidRPr="00440114">
        <w:t>Aviram</w:t>
      </w:r>
      <w:proofErr w:type="spellEnd"/>
      <w:r w:rsidRPr="00440114">
        <w:t xml:space="preserve"> 2010). </w:t>
      </w:r>
    </w:p>
    <w:p w14:paraId="21CF1539" w14:textId="77777777" w:rsidR="00A51922" w:rsidRPr="00440114" w:rsidRDefault="00A51922" w:rsidP="00A51922">
      <w:r w:rsidRPr="00440114">
        <w:t xml:space="preserve">Accordingly, </w:t>
      </w:r>
      <w:proofErr w:type="spellStart"/>
      <w:r w:rsidRPr="00440114">
        <w:t>Plaut</w:t>
      </w:r>
      <w:proofErr w:type="spellEnd"/>
      <w:r w:rsidRPr="00440114">
        <w:t xml:space="preserve"> &amp; Bartlett (2012) found that consumers could be enticed to read a CTA if it were presented in a manner that suggested these conditions were met.</w:t>
      </w:r>
    </w:p>
    <w:p w14:paraId="206DE27B" w14:textId="77777777" w:rsidR="00A51922" w:rsidRPr="000148DB" w:rsidRDefault="00A51922" w:rsidP="00A51922">
      <w:pPr>
        <w:pStyle w:val="Heading2"/>
      </w:pPr>
      <w:bookmarkStart w:id="28" w:name="_Toc309821721"/>
      <w:bookmarkStart w:id="29" w:name="_Toc463440821"/>
      <w:r w:rsidRPr="000148DB">
        <w:t>Consumers are more likely to read a contract when an issue arises (ex post)</w:t>
      </w:r>
      <w:bookmarkEnd w:id="28"/>
      <w:bookmarkEnd w:id="29"/>
    </w:p>
    <w:p w14:paraId="32965A0F" w14:textId="77777777" w:rsidR="00A51922" w:rsidRDefault="00A51922" w:rsidP="00A51922">
      <w:r w:rsidRPr="003B7F92">
        <w:t>In contrast to the low readership of standard form contracts prior to signing them, a much larger number of consumers have been found to read them once an issue arises that needs to be addressed (ex post). Becher &amp; Unger-</w:t>
      </w:r>
      <w:proofErr w:type="spellStart"/>
      <w:r w:rsidRPr="003B7F92">
        <w:t>Aviram</w:t>
      </w:r>
      <w:proofErr w:type="spellEnd"/>
      <w:r w:rsidRPr="003B7F92">
        <w:t xml:space="preserve"> (2010) found that the number of participants who read the contract ex post</w:t>
      </w:r>
      <w:r>
        <w:t>,</w:t>
      </w:r>
      <w:r w:rsidRPr="003B7F92">
        <w:t xml:space="preserve"> but not ex ante</w:t>
      </w:r>
      <w:r>
        <w:t>,</w:t>
      </w:r>
      <w:r w:rsidRPr="003B7F92">
        <w:t xml:space="preserve"> more than doubled for the car rental contract, almost tripled for the laundry contract and rose nearly seven times for the bank account contract. The top three reasons consumers were motivated to read the contract ex poste </w:t>
      </w:r>
      <w:r>
        <w:t>were:</w:t>
      </w:r>
    </w:p>
    <w:p w14:paraId="4D09AEF7" w14:textId="77777777" w:rsidR="00A51922" w:rsidRPr="000E3349" w:rsidRDefault="00A51922" w:rsidP="00ED0E5C">
      <w:pPr>
        <w:pStyle w:val="ListParagraph"/>
        <w:numPr>
          <w:ilvl w:val="0"/>
          <w:numId w:val="27"/>
        </w:numPr>
      </w:pPr>
      <w:r w:rsidRPr="000E3349">
        <w:t xml:space="preserve">The cost of the transaction, </w:t>
      </w:r>
    </w:p>
    <w:p w14:paraId="078A1872" w14:textId="77777777" w:rsidR="00A51922" w:rsidRPr="000E3349" w:rsidRDefault="00A51922" w:rsidP="00ED0E5C">
      <w:pPr>
        <w:pStyle w:val="ListParagraph"/>
        <w:numPr>
          <w:ilvl w:val="0"/>
          <w:numId w:val="27"/>
        </w:numPr>
      </w:pPr>
      <w:r w:rsidRPr="000E3349">
        <w:t xml:space="preserve">The opportunity to learn, and, </w:t>
      </w:r>
    </w:p>
    <w:p w14:paraId="57D8714E" w14:textId="77777777" w:rsidR="00A51922" w:rsidRPr="000E3349" w:rsidRDefault="00A51922" w:rsidP="00ED0E5C">
      <w:pPr>
        <w:pStyle w:val="ListParagraph"/>
        <w:numPr>
          <w:ilvl w:val="0"/>
          <w:numId w:val="27"/>
        </w:numPr>
      </w:pPr>
      <w:r w:rsidRPr="000E3349">
        <w:t>The opportunity to change or improve contract terms (Becher &amp; Unger-</w:t>
      </w:r>
      <w:proofErr w:type="spellStart"/>
      <w:r w:rsidRPr="000E3349">
        <w:t>Aviram</w:t>
      </w:r>
      <w:proofErr w:type="spellEnd"/>
      <w:r w:rsidRPr="000E3349">
        <w:t xml:space="preserve"> 2010).</w:t>
      </w:r>
    </w:p>
    <w:p w14:paraId="257F9767" w14:textId="77777777" w:rsidR="00A51922" w:rsidRPr="003B7F92" w:rsidRDefault="00A51922" w:rsidP="00A51922">
      <w:r w:rsidRPr="003B7F92">
        <w:lastRenderedPageBreak/>
        <w:t xml:space="preserve">Becher and </w:t>
      </w:r>
      <w:proofErr w:type="spellStart"/>
      <w:r w:rsidRPr="003B7F92">
        <w:t>Zarsky</w:t>
      </w:r>
      <w:proofErr w:type="spellEnd"/>
      <w:r w:rsidRPr="003B7F92">
        <w:t xml:space="preserve"> (2008) similarly foun</w:t>
      </w:r>
      <w:r>
        <w:t xml:space="preserve">d that consumers often review, </w:t>
      </w:r>
      <w:r w:rsidRPr="003B7F92">
        <w:t>and indeed rea</w:t>
      </w:r>
      <w:r>
        <w:t xml:space="preserve">d properly for the first time, </w:t>
      </w:r>
      <w:r w:rsidRPr="003B7F92">
        <w:t>contracts ex post to acquaint themselves with their rights and obligations. The relevant situations are where the product or service did not meet the consumer’s expectations; for example, the product or service was not as the vendor represented it to be; or the product arrived late or damaged, or malfunctioned. Often consumers do not directly associate their complaint with a breach of a standardised term they “supposedly agreed to” when originally signing the contract (p. 315)</w:t>
      </w:r>
      <w:r>
        <w:t>, but equate it with other matters they were not made aware of at the time of agreement.</w:t>
      </w:r>
    </w:p>
    <w:p w14:paraId="2AE00AA2" w14:textId="77777777" w:rsidR="00A51922" w:rsidRPr="003B7F92" w:rsidRDefault="00A51922" w:rsidP="00A51922">
      <w:r w:rsidRPr="003B7F92">
        <w:t xml:space="preserve">Pertinently, Becher and </w:t>
      </w:r>
      <w:proofErr w:type="spellStart"/>
      <w:r w:rsidRPr="003B7F92">
        <w:t>Zarsky</w:t>
      </w:r>
      <w:proofErr w:type="spellEnd"/>
      <w:r w:rsidRPr="003B7F92">
        <w:t xml:space="preserve"> explain that comprehension is likely to be greater for consumers reading ex post. Consumers reading ex post are not “prone to many of the cognitive errors and biases” that normally plague the </w:t>
      </w:r>
      <w:proofErr w:type="spellStart"/>
      <w:r w:rsidRPr="003B7F92">
        <w:t>ex ante</w:t>
      </w:r>
      <w:proofErr w:type="spellEnd"/>
      <w:r w:rsidRPr="003B7F92">
        <w:t xml:space="preserve"> consumer (2008, p. 316). As the breach or dispute has already occurred, consumers are better able to attend to the originally “non-salient” but now relevant terms of the contract in dealing with the situation, free from the initial vendor pressure to read and sign quickly. </w:t>
      </w:r>
    </w:p>
    <w:p w14:paraId="7004B5E0" w14:textId="77777777" w:rsidR="00A51922" w:rsidRPr="003B7F92" w:rsidRDefault="00A51922" w:rsidP="00A51922">
      <w:r w:rsidRPr="003B7F92">
        <w:t xml:space="preserve">Despite ex post reading resulting in greater consumer comprehension, the consumer must deal with an arisen situation without the benefit of preventative measures or of being able to negotiate terms. As Becher and </w:t>
      </w:r>
      <w:proofErr w:type="spellStart"/>
      <w:r w:rsidRPr="003B7F92">
        <w:t>Zarsky</w:t>
      </w:r>
      <w:proofErr w:type="spellEnd"/>
      <w:r w:rsidRPr="003B7F92">
        <w:t xml:space="preserve"> explain, “late recognition of flaws in contracts they previously entered into will not change the terms of the contract between the parties” (2008, p. 316). </w:t>
      </w:r>
    </w:p>
    <w:p w14:paraId="7FC24815" w14:textId="77777777" w:rsidR="00A51922" w:rsidRPr="003B7F92" w:rsidRDefault="00A51922" w:rsidP="00A51922">
      <w:r w:rsidRPr="003B7F92">
        <w:t xml:space="preserve">Becher and </w:t>
      </w:r>
      <w:proofErr w:type="spellStart"/>
      <w:r w:rsidRPr="003B7F92">
        <w:t>Zarsky</w:t>
      </w:r>
      <w:proofErr w:type="spellEnd"/>
      <w:r w:rsidRPr="003B7F92">
        <w:t xml:space="preserve"> (2008, p. 320) consequently advocate for a greater flow of information from those who have already purchased the product or service (ex post) to those who have not yet signed the contract (</w:t>
      </w:r>
      <w:proofErr w:type="spellStart"/>
      <w:r w:rsidRPr="003B7F92">
        <w:t>ex ante</w:t>
      </w:r>
      <w:proofErr w:type="spellEnd"/>
      <w:r w:rsidRPr="003B7F92">
        <w:t xml:space="preserve">) via online reviewing and social media, for example; contending that the reading costs of such a process for the </w:t>
      </w:r>
      <w:proofErr w:type="spellStart"/>
      <w:r w:rsidRPr="003B7F92">
        <w:t>ex ante</w:t>
      </w:r>
      <w:proofErr w:type="spellEnd"/>
      <w:r w:rsidRPr="003B7F92">
        <w:t xml:space="preserve"> consumer are “substantially lower than directly confronting the standard form contract terms”. However, consumers often base such reviews on product attributes rather than on the specifics of contract terms, limiting the efficacy of such media for this purpose (Becher &amp; </w:t>
      </w:r>
      <w:proofErr w:type="spellStart"/>
      <w:r w:rsidRPr="003B7F92">
        <w:t>Tarsky</w:t>
      </w:r>
      <w:proofErr w:type="spellEnd"/>
      <w:r w:rsidRPr="003B7F92">
        <w:t xml:space="preserve"> 2008; Chari 2010). Moreover, the rapidity with which new telecommunications contract plans and schemes are introduced would further limit the effectiveness of relying on this kind of review-based information scheme (Xavier 2008). </w:t>
      </w:r>
    </w:p>
    <w:p w14:paraId="5B545B9E" w14:textId="77777777" w:rsidR="00A51922" w:rsidRPr="000148DB" w:rsidRDefault="00A51922" w:rsidP="00A51922">
      <w:pPr>
        <w:pStyle w:val="Heading2"/>
      </w:pPr>
      <w:bookmarkStart w:id="30" w:name="_Toc309821722"/>
      <w:bookmarkStart w:id="31" w:name="_Toc463440822"/>
      <w:r w:rsidRPr="000148DB">
        <w:t>The complexity of telecommunications contracts</w:t>
      </w:r>
      <w:bookmarkEnd w:id="30"/>
      <w:bookmarkEnd w:id="31"/>
    </w:p>
    <w:p w14:paraId="4E4B9E54" w14:textId="77777777" w:rsidR="00A51922" w:rsidRPr="003B7F92" w:rsidRDefault="00A51922" w:rsidP="00A51922">
      <w:r w:rsidRPr="003B7F92">
        <w:t xml:space="preserve">The complexity of standard form contracts is a particular barrier to readership. Cogan (2010) examined in depth the complexity of health insurance contracts and determined that they were constructed in language that was too difficult to understand by consumers and were written for the benefit of the insurer rather than the consumer. </w:t>
      </w:r>
      <w:proofErr w:type="spellStart"/>
      <w:r w:rsidRPr="003B7F92">
        <w:t>Rameezdeen</w:t>
      </w:r>
      <w:proofErr w:type="spellEnd"/>
      <w:r w:rsidRPr="003B7F92">
        <w:t xml:space="preserve"> &amp; Rodrigo (2013) similarly found that university level reading skills or better were needed to comprehend half the clauses in a standard form contract used in the construction industry. These studies </w:t>
      </w:r>
      <w:r>
        <w:t>support</w:t>
      </w:r>
      <w:r w:rsidRPr="003B7F92">
        <w:t xml:space="preserve"> previous </w:t>
      </w:r>
      <w:r>
        <w:t>research that has</w:t>
      </w:r>
      <w:r w:rsidRPr="003B7F92">
        <w:t xml:space="preserve"> </w:t>
      </w:r>
      <w:r>
        <w:t>co</w:t>
      </w:r>
      <w:r w:rsidR="00690662">
        <w:t>m</w:t>
      </w:r>
      <w:r>
        <w:t>e to</w:t>
      </w:r>
      <w:r w:rsidRPr="003B7F92">
        <w:t xml:space="preserve"> similar conclusions (Davis et al. 1996; Stark &amp; </w:t>
      </w:r>
      <w:proofErr w:type="spellStart"/>
      <w:r w:rsidRPr="003B7F92">
        <w:t>Choplin</w:t>
      </w:r>
      <w:proofErr w:type="spellEnd"/>
      <w:r w:rsidRPr="003B7F92">
        <w:t xml:space="preserve">, 2010; Wright 1981). Moreover, Stark and </w:t>
      </w:r>
      <w:proofErr w:type="spellStart"/>
      <w:r w:rsidRPr="003B7F92">
        <w:t>Choplin</w:t>
      </w:r>
      <w:proofErr w:type="spellEnd"/>
      <w:r w:rsidRPr="003B7F92">
        <w:t xml:space="preserve"> (2010, p. 89) contend that consumers lack "contractual schemas or knowledge structures", and often have "inaccurate default assumptions of how contractual provisions are likely to be structured and whether the terms can be negotiated"; exacerbating their complexity.</w:t>
      </w:r>
    </w:p>
    <w:p w14:paraId="4605E5DD" w14:textId="4A3CF41F" w:rsidR="00A51922" w:rsidRPr="003B7F92" w:rsidRDefault="00A51922" w:rsidP="00A51922">
      <w:r w:rsidRPr="003B7F92">
        <w:t xml:space="preserve">Furthermore, telecommunications contracts have particular complexities that render </w:t>
      </w:r>
      <w:r w:rsidR="00F67085">
        <w:t>them</w:t>
      </w:r>
      <w:r w:rsidRPr="003B7F92">
        <w:t xml:space="preserve"> especially difficult for consumers to </w:t>
      </w:r>
      <w:proofErr w:type="gramStart"/>
      <w:r w:rsidRPr="003B7F92">
        <w:t>read,</w:t>
      </w:r>
      <w:proofErr w:type="gramEnd"/>
      <w:r w:rsidRPr="003B7F92">
        <w:t xml:space="preserve"> understand and make good choices regarding their </w:t>
      </w:r>
      <w:r w:rsidRPr="003B7F92">
        <w:lastRenderedPageBreak/>
        <w:t xml:space="preserve">content. The complex range of tariff structures and discount schemes; an intangible and unpredictable range of communicants; the pace of technological advancement; the continual changing of immediate telecommunication experiences and the multiplying effect of these four in combination force the consumer to make complex, multidimensional value judgements which are difficult, if not impossible (Lunn 2013; Xavier 2 008). Further, consumers often fail to accurately anticipate their telecommunications service usage due to overconfidence bias and procrastination inertia (Bar-Grill &amp; Stone 2009; </w:t>
      </w:r>
      <w:proofErr w:type="spellStart"/>
      <w:r w:rsidRPr="003B7F92">
        <w:t>DellaVigna</w:t>
      </w:r>
      <w:proofErr w:type="spellEnd"/>
      <w:r w:rsidRPr="003B7F92">
        <w:t xml:space="preserve"> 2009; </w:t>
      </w:r>
      <w:proofErr w:type="spellStart"/>
      <w:r w:rsidRPr="003B7F92">
        <w:t>Lambrecht</w:t>
      </w:r>
      <w:proofErr w:type="spellEnd"/>
      <w:r w:rsidRPr="003B7F92">
        <w:t xml:space="preserve"> &amp; </w:t>
      </w:r>
      <w:proofErr w:type="spellStart"/>
      <w:r w:rsidRPr="003B7F92">
        <w:t>Skiera</w:t>
      </w:r>
      <w:proofErr w:type="spellEnd"/>
      <w:r w:rsidRPr="003B7F92">
        <w:t xml:space="preserve"> 2006; Lunn 2013).</w:t>
      </w:r>
    </w:p>
    <w:p w14:paraId="6B5037F5" w14:textId="77777777" w:rsidR="00A51922" w:rsidRPr="000148DB" w:rsidRDefault="00A51922" w:rsidP="00A51922">
      <w:pPr>
        <w:pStyle w:val="Heading2"/>
      </w:pPr>
      <w:bookmarkStart w:id="32" w:name="_Toc309821723"/>
      <w:bookmarkStart w:id="33" w:name="_Toc463440823"/>
      <w:r w:rsidRPr="000148DB">
        <w:t>Low switching behaviour suggests complexity</w:t>
      </w:r>
      <w:bookmarkEnd w:id="32"/>
      <w:bookmarkEnd w:id="33"/>
    </w:p>
    <w:p w14:paraId="7F7FA8B0" w14:textId="77777777" w:rsidR="00A51922" w:rsidRPr="003B7F92" w:rsidRDefault="00A51922" w:rsidP="00A51922">
      <w:r w:rsidRPr="003B7F92">
        <w:t>The relatively low switching behaviour demonstrated by telecommunications consumers compared with other similar industries, despite relatively low financial switching costs (</w:t>
      </w:r>
      <w:proofErr w:type="spellStart"/>
      <w:r w:rsidRPr="003B7F92">
        <w:t>Ofcom</w:t>
      </w:r>
      <w:proofErr w:type="spellEnd"/>
      <w:r w:rsidRPr="003B7F92">
        <w:t xml:space="preserve"> 2010; Xavier &amp; Ypsilanti 2008), indicates the particular complexities involved in the telecommunications agreement (Klemperer 1987; Lunn 2013). Lunn (2013) found that the majority of consumers of telecommunications services do not even consider switching provider over a one year period; and that the most important factors were transaction costs, or the time and effort required to complete the initial administrative process; and learning costs, which entailed the time and effort required to research other products and to learn to exploit brand-specific attributes. These findings are unsurprising considering the difficulty consumers have in making decisions that require balancing many different factors (</w:t>
      </w:r>
      <w:proofErr w:type="spellStart"/>
      <w:r w:rsidRPr="003B7F92">
        <w:t>Arkes</w:t>
      </w:r>
      <w:proofErr w:type="spellEnd"/>
      <w:r w:rsidRPr="003B7F92">
        <w:t xml:space="preserve">, Dawes and Christensen 1986; Harrison, Robertson and </w:t>
      </w:r>
      <w:proofErr w:type="spellStart"/>
      <w:r w:rsidRPr="003B7F92">
        <w:t>McQuilken</w:t>
      </w:r>
      <w:proofErr w:type="spellEnd"/>
      <w:r w:rsidRPr="003B7F92">
        <w:t xml:space="preserve"> 2012).</w:t>
      </w:r>
    </w:p>
    <w:p w14:paraId="5F775D59" w14:textId="3ED87168" w:rsidR="00A51922" w:rsidRPr="003B7F92" w:rsidRDefault="00A51922" w:rsidP="00A51922">
      <w:r w:rsidRPr="003B7F92">
        <w:t xml:space="preserve">Other psychological factors, including the 'endowment effect', the </w:t>
      </w:r>
      <w:r w:rsidR="00F67085">
        <w:t>‘</w:t>
      </w:r>
      <w:r w:rsidRPr="003B7F92">
        <w:t xml:space="preserve">status quo </w:t>
      </w:r>
      <w:proofErr w:type="spellStart"/>
      <w:r w:rsidRPr="003B7F92">
        <w:t>bias'</w:t>
      </w:r>
      <w:proofErr w:type="spellEnd"/>
      <w:r w:rsidRPr="003B7F92">
        <w:t xml:space="preserve"> and 'ambiguity aversion' are also likely to play a part in this low switching behaviour (Ellsberg 1961; Samuelson &amp; </w:t>
      </w:r>
      <w:proofErr w:type="spellStart"/>
      <w:r w:rsidRPr="003B7F92">
        <w:t>Zeckhaus</w:t>
      </w:r>
      <w:r w:rsidR="0006696C">
        <w:t>er</w:t>
      </w:r>
      <w:proofErr w:type="spellEnd"/>
      <w:r w:rsidR="0006696C">
        <w:t xml:space="preserve"> 1988; Stark &amp; Joplin 2010). </w:t>
      </w:r>
      <w:r w:rsidRPr="003B7F92">
        <w:t xml:space="preserve">However, the endowment effect – whereby consumers are likely to more highly value a good they already own than one they do not – has been shown to be exacerbated when consumers are relatively more uncertain about the relative value of offerings than in other industries – as in the telecommunications industry, due especially to the aforementioned complexities (Chatterjee, </w:t>
      </w:r>
      <w:proofErr w:type="spellStart"/>
      <w:r w:rsidRPr="003B7F92">
        <w:t>Inder</w:t>
      </w:r>
      <w:proofErr w:type="spellEnd"/>
      <w:r w:rsidRPr="003B7F92">
        <w:t xml:space="preserve"> &amp; O'Brien 2003; Irmak &amp; Rose 2013; Lunn 2013).</w:t>
      </w:r>
    </w:p>
    <w:p w14:paraId="01451174" w14:textId="77777777" w:rsidR="00A51922" w:rsidRPr="003B7F92" w:rsidRDefault="00A51922" w:rsidP="00A51922">
      <w:r w:rsidRPr="003B7F92">
        <w:t>The low switching behaviour demonstrated by telecommunications consumers due to the inherent complexities and value judgements required, as well as the frequency with which consumers make bad decisions in this market, highlights the importance of consumers fully understanding the terms and conditions surrounding their telecommunications contracts. It also elucidates the particular complexities inherent in this particular type of contract.</w:t>
      </w:r>
    </w:p>
    <w:p w14:paraId="51BB34C1" w14:textId="77777777" w:rsidR="00A51922" w:rsidRPr="000148DB" w:rsidRDefault="00A51922" w:rsidP="00A51922">
      <w:pPr>
        <w:pStyle w:val="Heading2"/>
      </w:pPr>
      <w:bookmarkStart w:id="34" w:name="_Toc309821724"/>
      <w:bookmarkStart w:id="35" w:name="_Toc463440824"/>
      <w:r w:rsidRPr="000148DB">
        <w:t>The effect of information characteristics on written information comprehension</w:t>
      </w:r>
      <w:bookmarkEnd w:id="34"/>
      <w:bookmarkEnd w:id="35"/>
    </w:p>
    <w:p w14:paraId="15E3B100" w14:textId="77777777" w:rsidR="00A51922" w:rsidRPr="003B7F92" w:rsidRDefault="00A51922" w:rsidP="00A51922">
      <w:r w:rsidRPr="003B7F92">
        <w:t>Multiple characteristics of written information have been shown through various studies to influence consumers' ability to comprehend it. The amount and type, language, format and structure of the information have all been shown to significantly impact reader comprehension.</w:t>
      </w:r>
    </w:p>
    <w:p w14:paraId="5B0A069E" w14:textId="77777777" w:rsidR="00A51922" w:rsidRPr="000148DB" w:rsidRDefault="00A51922" w:rsidP="00A51922">
      <w:pPr>
        <w:pStyle w:val="Heading3"/>
        <w:rPr>
          <w:sz w:val="20"/>
          <w:szCs w:val="20"/>
        </w:rPr>
      </w:pPr>
      <w:bookmarkStart w:id="36" w:name="_Toc309821725"/>
      <w:bookmarkStart w:id="37" w:name="_Toc463440825"/>
      <w:r w:rsidRPr="000148DB">
        <w:lastRenderedPageBreak/>
        <w:t>Amount of information</w:t>
      </w:r>
      <w:bookmarkEnd w:id="36"/>
      <w:bookmarkEnd w:id="37"/>
    </w:p>
    <w:p w14:paraId="2AACCF64" w14:textId="015B5B51" w:rsidR="00A51922" w:rsidRPr="003B7F92" w:rsidRDefault="00A51922" w:rsidP="00A51922">
      <w:r w:rsidRPr="003B7F92">
        <w:t>Studies have indicated that presenting too much information to consumers at once can cause 'information overload', preventing them from properly comprehending it (</w:t>
      </w:r>
      <w:proofErr w:type="spellStart"/>
      <w:r w:rsidRPr="003B7F92">
        <w:t>Amoriggi</w:t>
      </w:r>
      <w:proofErr w:type="spellEnd"/>
      <w:r w:rsidRPr="003B7F92">
        <w:t xml:space="preserve"> 2007; Hillman 2006a; Leong, Ewing &amp; Pitt 2002). Consumer attention is limited, such that an excess of information diminishes the attention consumers are able to pay to extra information (Xavier 2008). Similarly, a 2007 study by The UK Better Regulation Executive and National Council examined comprehension of real examples of regulated consumer information; including safety warnings, information on extended warranties and credit card agreements; and found that consumers often rejected much of the information because there was too much of it. Conversely, in a contrasting but narrower study, the amount of information provided was not a significant factor in comprehension of consumers choosing a hospital (</w:t>
      </w:r>
      <w:proofErr w:type="spellStart"/>
      <w:r w:rsidRPr="003B7F92">
        <w:t>Zwijnenberg</w:t>
      </w:r>
      <w:proofErr w:type="spellEnd"/>
      <w:r w:rsidRPr="003B7F92">
        <w:t xml:space="preserve"> et al. 2012).</w:t>
      </w:r>
    </w:p>
    <w:p w14:paraId="429CE9B3" w14:textId="77777777" w:rsidR="00A51922" w:rsidRPr="003B7F92" w:rsidRDefault="00A51922" w:rsidP="00A51922">
      <w:r w:rsidRPr="003B7F92">
        <w:t>Several theorists have additionally discovered that having too much prior knowledge can actually hamper comprehension. This will be discussed in the below section entitled ‘prior knowledge’.</w:t>
      </w:r>
    </w:p>
    <w:p w14:paraId="18BE3E9D" w14:textId="77777777" w:rsidR="00A51922" w:rsidRPr="000148DB" w:rsidRDefault="00A51922" w:rsidP="00A51922">
      <w:pPr>
        <w:pStyle w:val="Heading3"/>
        <w:rPr>
          <w:sz w:val="20"/>
          <w:szCs w:val="20"/>
        </w:rPr>
      </w:pPr>
      <w:bookmarkStart w:id="38" w:name="_Toc309821726"/>
      <w:bookmarkStart w:id="39" w:name="_Toc463440826"/>
      <w:r w:rsidRPr="000148DB">
        <w:t>Type of information</w:t>
      </w:r>
      <w:bookmarkEnd w:id="38"/>
      <w:bookmarkEnd w:id="39"/>
    </w:p>
    <w:p w14:paraId="5574C48E" w14:textId="46EB25E5" w:rsidR="00A51922" w:rsidRPr="003B7F92" w:rsidRDefault="00A51922" w:rsidP="00A51922">
      <w:r w:rsidRPr="003B7F92">
        <w:t xml:space="preserve">The type of information presented has been shown to influence comprehension. For example, explanative information – or facts connected by explanation of the relationships between them – is more comprehensible than isolated facts presented with no such explanation (Lim &amp; </w:t>
      </w:r>
      <w:proofErr w:type="spellStart"/>
      <w:r w:rsidRPr="003B7F92">
        <w:t>Benbasat</w:t>
      </w:r>
      <w:proofErr w:type="spellEnd"/>
      <w:r w:rsidRPr="003B7F92">
        <w:t xml:space="preserve"> 2002). In Moorman's (1990) study, information on possible negative consequences was utilised more effectively than information on positive consequences; and consequence-related information was generally processed more easily than non-consequence information - due to arousing greater motivation in the consumer to comprehend it - but with no effect on comprehension accuracy (Moorman 1990). Further, </w:t>
      </w:r>
      <w:proofErr w:type="spellStart"/>
      <w:r w:rsidRPr="003B7F92">
        <w:t>Kaphingst's</w:t>
      </w:r>
      <w:proofErr w:type="spellEnd"/>
      <w:r w:rsidRPr="003B7F92">
        <w:t xml:space="preserve">, Rudd's, </w:t>
      </w:r>
      <w:proofErr w:type="spellStart"/>
      <w:r w:rsidRPr="003B7F92">
        <w:t>Dejong's</w:t>
      </w:r>
      <w:proofErr w:type="spellEnd"/>
      <w:r w:rsidRPr="003B7F92">
        <w:t xml:space="preserve"> and </w:t>
      </w:r>
      <w:proofErr w:type="spellStart"/>
      <w:r w:rsidRPr="003B7F92">
        <w:t>Daltroy's</w:t>
      </w:r>
      <w:proofErr w:type="spellEnd"/>
      <w:r w:rsidRPr="003B7F92">
        <w:t xml:space="preserve"> (2005) study on the comprehension of medication advertisements saw 76</w:t>
      </w:r>
      <w:r>
        <w:t xml:space="preserve"> per cent</w:t>
      </w:r>
      <w:r w:rsidRPr="003B7F92">
        <w:t xml:space="preserve"> of participants correctly answer questions about medication benefits but only 26</w:t>
      </w:r>
      <w:r>
        <w:t xml:space="preserve"> per cent</w:t>
      </w:r>
      <w:r w:rsidRPr="003B7F92">
        <w:t xml:space="preserve"> correctly answer a question about side effects.</w:t>
      </w:r>
    </w:p>
    <w:p w14:paraId="7BA56C46" w14:textId="77777777" w:rsidR="00A51922" w:rsidRPr="000148DB" w:rsidRDefault="00A51922" w:rsidP="00A51922">
      <w:pPr>
        <w:pStyle w:val="Heading3"/>
        <w:rPr>
          <w:sz w:val="20"/>
          <w:szCs w:val="20"/>
        </w:rPr>
      </w:pPr>
      <w:bookmarkStart w:id="40" w:name="_Toc309821727"/>
      <w:bookmarkStart w:id="41" w:name="_Toc463440827"/>
      <w:r w:rsidRPr="000148DB">
        <w:t>Language</w:t>
      </w:r>
      <w:bookmarkEnd w:id="40"/>
      <w:bookmarkEnd w:id="41"/>
    </w:p>
    <w:p w14:paraId="1437C0D4" w14:textId="2D43DCAD" w:rsidR="00A51922" w:rsidRPr="003B7F92" w:rsidRDefault="00A51922" w:rsidP="00A51922">
      <w:r w:rsidRPr="003B7F92">
        <w:t xml:space="preserve">Various studies have shown that contracts that had been written in plain language are more comprehensible to consumers than those written in legal jargon (Barnes 2010; </w:t>
      </w:r>
      <w:proofErr w:type="spellStart"/>
      <w:r w:rsidRPr="003B7F92">
        <w:t>Chapanis</w:t>
      </w:r>
      <w:proofErr w:type="spellEnd"/>
      <w:r w:rsidRPr="003B7F92">
        <w:t xml:space="preserve"> 1965; Houghton 1968; Masson &amp; Waldron 1994; </w:t>
      </w:r>
      <w:proofErr w:type="spellStart"/>
      <w:r w:rsidRPr="003B7F92">
        <w:t>Stolle</w:t>
      </w:r>
      <w:proofErr w:type="spellEnd"/>
      <w:r w:rsidRPr="003B7F92">
        <w:t xml:space="preserve"> 1998). However, other theorists have argued that the specific, legal narrative that needs to be conveyed in a standard form contract necessitates specific language such that completely 'plain language' may remove </w:t>
      </w:r>
      <w:r w:rsidR="0006696C" w:rsidRPr="003B7F92">
        <w:t>appropriate nuance</w:t>
      </w:r>
      <w:r w:rsidRPr="003B7F92">
        <w:t xml:space="preserve"> and not suit this purpose (Barnes 2010; Broome &amp; Hayes 1997; Kimble 1994; </w:t>
      </w:r>
      <w:proofErr w:type="spellStart"/>
      <w:r w:rsidRPr="003B7F92">
        <w:t>Rameezdeen</w:t>
      </w:r>
      <w:proofErr w:type="spellEnd"/>
      <w:r w:rsidRPr="003B7F92">
        <w:t xml:space="preserve"> &amp; Rodrigo 2013). Additionally, Fish (1989) argues that advocating the use of plain language depends on the assumption that language is capable of achieving objective meaning, whereas it is not, as even language rules are documents that are subject to interpretation. Nonetheless, Butt (2002) explains that skilful 'plain' language can communicate directly and effectively with its intended audience without being complex, even when it is used to describe legal issues.</w:t>
      </w:r>
    </w:p>
    <w:p w14:paraId="39ED412F" w14:textId="77777777" w:rsidR="00A51922" w:rsidRPr="003B7F92" w:rsidRDefault="00A51922" w:rsidP="00A51922">
      <w:r w:rsidRPr="003B7F92">
        <w:t>Various word and sentence-based factors have been shown to influence the readability and therefore comprehension of written information (</w:t>
      </w:r>
      <w:proofErr w:type="spellStart"/>
      <w:r w:rsidRPr="003B7F92">
        <w:t>Bailin</w:t>
      </w:r>
      <w:proofErr w:type="spellEnd"/>
      <w:r w:rsidRPr="003B7F92">
        <w:t xml:space="preserve"> &amp; </w:t>
      </w:r>
      <w:proofErr w:type="spellStart"/>
      <w:r w:rsidRPr="003B7F92">
        <w:t>Grafstein</w:t>
      </w:r>
      <w:proofErr w:type="spellEnd"/>
      <w:r w:rsidRPr="003B7F92">
        <w:t xml:space="preserve"> 2001; Leong et al 2002). </w:t>
      </w:r>
      <w:r w:rsidRPr="003B7F92">
        <w:lastRenderedPageBreak/>
        <w:t xml:space="preserve">Vocabulary difficulty (Anderson &amp; Davison 1988; </w:t>
      </w:r>
      <w:proofErr w:type="spellStart"/>
      <w:r w:rsidRPr="003B7F92">
        <w:t>Kucera</w:t>
      </w:r>
      <w:proofErr w:type="spellEnd"/>
      <w:r w:rsidRPr="003B7F92">
        <w:t xml:space="preserve"> &amp; Francis 1967; Thorndike 1921); word complexity, including number of syllables (Harrison 1980; Leong et al 2002); syntactic complexity, whether achieved through short or long sentences; grammar; style (</w:t>
      </w:r>
      <w:proofErr w:type="spellStart"/>
      <w:r w:rsidRPr="003B7F92">
        <w:t>Bailin</w:t>
      </w:r>
      <w:proofErr w:type="spellEnd"/>
      <w:r w:rsidRPr="003B7F92">
        <w:t xml:space="preserve"> &amp; </w:t>
      </w:r>
      <w:proofErr w:type="spellStart"/>
      <w:r w:rsidRPr="003B7F92">
        <w:t>Grafstein</w:t>
      </w:r>
      <w:proofErr w:type="spellEnd"/>
      <w:r w:rsidRPr="003B7F92">
        <w:t xml:space="preserve"> 2001); and textual coherence, or the presence or absence of explicitly-stated logical connections are all significant (Harrison 1986).</w:t>
      </w:r>
    </w:p>
    <w:p w14:paraId="5DEA7C71" w14:textId="77777777" w:rsidR="00A51922" w:rsidRPr="003B7F92" w:rsidRDefault="00A51922" w:rsidP="00A51922">
      <w:r w:rsidRPr="003B7F92">
        <w:t xml:space="preserve">The readability of a contract can be tested on a number of scales that have been developed for this purpose; including the </w:t>
      </w:r>
      <w:proofErr w:type="spellStart"/>
      <w:r w:rsidRPr="003B7F92">
        <w:t>Flesch</w:t>
      </w:r>
      <w:proofErr w:type="spellEnd"/>
      <w:r w:rsidRPr="003B7F92">
        <w:t xml:space="preserve"> Reading Ease Formula, </w:t>
      </w:r>
      <w:proofErr w:type="spellStart"/>
      <w:r w:rsidRPr="003B7F92">
        <w:t>Flesch</w:t>
      </w:r>
      <w:proofErr w:type="spellEnd"/>
      <w:r w:rsidRPr="003B7F92">
        <w:t xml:space="preserve">–Kincaid Grade Level, Simple Measure of Gobbledygook, Automated Readability Index, </w:t>
      </w:r>
      <w:proofErr w:type="spellStart"/>
      <w:r w:rsidRPr="003B7F92">
        <w:t>Spache</w:t>
      </w:r>
      <w:proofErr w:type="spellEnd"/>
      <w:r w:rsidRPr="003B7F92">
        <w:t xml:space="preserve"> Readability Formula, Coleman </w:t>
      </w:r>
      <w:proofErr w:type="spellStart"/>
      <w:r w:rsidRPr="003B7F92">
        <w:t>Liau</w:t>
      </w:r>
      <w:proofErr w:type="spellEnd"/>
      <w:r w:rsidRPr="003B7F92">
        <w:t xml:space="preserve"> Index, Gunning Fog Index, Raygor Estimate Graph, and Fry Readability Graph and Vogel and </w:t>
      </w:r>
      <w:proofErr w:type="spellStart"/>
      <w:r w:rsidRPr="003B7F92">
        <w:t>Washvurne</w:t>
      </w:r>
      <w:proofErr w:type="spellEnd"/>
      <w:r w:rsidRPr="003B7F92">
        <w:t xml:space="preserve"> Formula (Anderson &amp; Davison 1988; </w:t>
      </w:r>
      <w:proofErr w:type="spellStart"/>
      <w:r w:rsidRPr="003B7F92">
        <w:t>Rameezdeen</w:t>
      </w:r>
      <w:proofErr w:type="spellEnd"/>
      <w:r w:rsidRPr="003B7F92">
        <w:t xml:space="preserve"> &amp; Rodrigo 2013). Readability formulas generally elicit a reading age or grade level, with one notable exception being Nicoll and Harrison's (1984) study, which multiplied the reading difficulty level of a newspaper by its readership in order to develop a reading level measure.</w:t>
      </w:r>
    </w:p>
    <w:p w14:paraId="07B4E920" w14:textId="77777777" w:rsidR="00A51922" w:rsidRPr="003B7F92" w:rsidRDefault="00A51922" w:rsidP="00A51922">
      <w:r w:rsidRPr="003B7F92">
        <w:t>However, these readability formulas can be flawed. For example, measuring readability by sentence length does not take into account that longer sentences can be more comprehensible due to the addition of explanatory information (</w:t>
      </w:r>
      <w:proofErr w:type="spellStart"/>
      <w:r w:rsidRPr="003B7F92">
        <w:t>Pichert</w:t>
      </w:r>
      <w:proofErr w:type="spellEnd"/>
      <w:r w:rsidRPr="003B7F92">
        <w:t xml:space="preserve"> &amp; Elam 1985; Wright 1971). Moreover, readability formulas may give an exaggerated impression of the contribution of linguistic factors, whereas other text and reader properties that cannot be measured by formulas probably have a far greater influence on comprehension (Anderson &amp; Davison 1988).</w:t>
      </w:r>
    </w:p>
    <w:p w14:paraId="42601D95" w14:textId="77777777" w:rsidR="00A51922" w:rsidRPr="003B7F92" w:rsidRDefault="00A51922" w:rsidP="00A51922">
      <w:r w:rsidRPr="003B7F92">
        <w:t xml:space="preserve">Using 'oral language', or personal pronouns in place of official terms like 'mortgagee', has been shown to improve comprehension (Masson &amp; </w:t>
      </w:r>
      <w:proofErr w:type="spellStart"/>
      <w:r w:rsidRPr="003B7F92">
        <w:t>Waldon</w:t>
      </w:r>
      <w:proofErr w:type="spellEnd"/>
      <w:r w:rsidRPr="003B7F92">
        <w:t xml:space="preserve"> 1994). According to Chafe and Tannen (1987) this is due to the emphasis oral language places on interpersonal involvement, as opposed to the emphasis written language places on information transmission. Moreover, those with only basic literacy skill have been found to rely on oral strategies in writing. Using oral language causes a reader to pay more attention to the author's intention than the specific words used, improving comprehension (Olson 1980).</w:t>
      </w:r>
    </w:p>
    <w:p w14:paraId="7C5BB65D" w14:textId="77777777" w:rsidR="00A51922" w:rsidRPr="000148DB" w:rsidRDefault="00A51922" w:rsidP="00A51922">
      <w:pPr>
        <w:pStyle w:val="Heading3"/>
        <w:rPr>
          <w:sz w:val="20"/>
          <w:szCs w:val="20"/>
        </w:rPr>
      </w:pPr>
      <w:bookmarkStart w:id="42" w:name="_Toc309821728"/>
      <w:bookmarkStart w:id="43" w:name="_Toc463440828"/>
      <w:r w:rsidRPr="000148DB">
        <w:t>Format and structure</w:t>
      </w:r>
      <w:bookmarkEnd w:id="42"/>
      <w:bookmarkEnd w:id="43"/>
    </w:p>
    <w:p w14:paraId="65701ACC" w14:textId="77777777" w:rsidR="00A51922" w:rsidRPr="003B7F92" w:rsidRDefault="00A51922" w:rsidP="00A51922">
      <w:r w:rsidRPr="003B7F92">
        <w:t>Various issues pertaining to format and structure have also been shown to affect the comprehensibility of written information. For example, text accompanied by audio resulted in more correct answers about its content than text alone (</w:t>
      </w:r>
      <w:proofErr w:type="spellStart"/>
      <w:r w:rsidRPr="003B7F92">
        <w:t>Kaphingst</w:t>
      </w:r>
      <w:proofErr w:type="spellEnd"/>
      <w:r w:rsidRPr="003B7F92">
        <w:t xml:space="preserve"> et al. 2005). Similarly, including video and audio has been shown to facilitate the retention and subsequent recall of explanative but not descriptive information (Lim &amp; </w:t>
      </w:r>
      <w:proofErr w:type="spellStart"/>
      <w:r w:rsidRPr="003B7F92">
        <w:t>Benbasat</w:t>
      </w:r>
      <w:proofErr w:type="spellEnd"/>
      <w:r w:rsidRPr="003B7F92">
        <w:t xml:space="preserve"> 2002).</w:t>
      </w:r>
    </w:p>
    <w:p w14:paraId="18C0FE9F" w14:textId="77777777" w:rsidR="00A51922" w:rsidRPr="003B7F92" w:rsidRDefault="00A51922" w:rsidP="00A51922">
      <w:r w:rsidRPr="003B7F92">
        <w:t xml:space="preserve">The use of graphics and imagery has been shown to aid comprehension due to adding situational dynamics and explanation (Lowe &amp; </w:t>
      </w:r>
      <w:proofErr w:type="spellStart"/>
      <w:r w:rsidRPr="003B7F92">
        <w:t>Pramono</w:t>
      </w:r>
      <w:proofErr w:type="spellEnd"/>
      <w:r w:rsidRPr="003B7F92">
        <w:t xml:space="preserve"> 2006). </w:t>
      </w:r>
      <w:proofErr w:type="spellStart"/>
      <w:r w:rsidRPr="003B7F92">
        <w:t>Waddill</w:t>
      </w:r>
      <w:proofErr w:type="spellEnd"/>
      <w:r w:rsidRPr="003B7F92">
        <w:t xml:space="preserve"> &amp; McDaniel (1992) found that pictures depicting details increased recall of those details and pictures depicting relationships increased recall of that relational information (relative to a no-picture control condition) due to presumably enabling additional processing to occur. Animations have also been shown to have similar advantageous effects but with the advantage over static graphics that they can "present dynamic aspects without the need for additional markings to be incorporated within the display" (Lowe &amp; </w:t>
      </w:r>
      <w:proofErr w:type="spellStart"/>
      <w:r w:rsidRPr="003B7F92">
        <w:t>Pramono</w:t>
      </w:r>
      <w:proofErr w:type="spellEnd"/>
      <w:r w:rsidRPr="003B7F92">
        <w:t xml:space="preserve"> 2006).</w:t>
      </w:r>
    </w:p>
    <w:p w14:paraId="3EF4CC90" w14:textId="77777777" w:rsidR="00A51922" w:rsidRPr="003B7F92" w:rsidRDefault="00A51922" w:rsidP="00A51922">
      <w:r w:rsidRPr="003B7F92">
        <w:lastRenderedPageBreak/>
        <w:t xml:space="preserve">In Moore and </w:t>
      </w:r>
      <w:proofErr w:type="spellStart"/>
      <w:r w:rsidRPr="003B7F92">
        <w:t>Zabrucky's</w:t>
      </w:r>
      <w:proofErr w:type="spellEnd"/>
      <w:r w:rsidRPr="003B7F92">
        <w:t xml:space="preserve"> (1995) study, textual information presented online was comprehended better than information presented in printed form – despite Hillman's (2006a) unsubstantiated assertion that reading large amounts of text on a screen can be off-putting. However, Moore and </w:t>
      </w:r>
      <w:proofErr w:type="spellStart"/>
      <w:r w:rsidRPr="003B7F92">
        <w:t>Zabrucky's</w:t>
      </w:r>
      <w:proofErr w:type="spellEnd"/>
      <w:r w:rsidRPr="003B7F92">
        <w:t xml:space="preserve"> study presented information in printed text form in a solid block and the online text one sentence at a time, as enabled by the interactive online medium.</w:t>
      </w:r>
    </w:p>
    <w:p w14:paraId="50588FFF" w14:textId="7E8EDB8D" w:rsidR="00A51922" w:rsidRPr="003B7F92" w:rsidRDefault="00A51922" w:rsidP="00A51922">
      <w:r w:rsidRPr="003B7F92">
        <w:t>Verbal information has been shown to be comprehended better than numeric information, despite a greater avowed preference for informatio</w:t>
      </w:r>
      <w:r w:rsidR="0006696C">
        <w:t>n in numeric format (</w:t>
      </w:r>
      <w:proofErr w:type="spellStart"/>
      <w:r w:rsidR="0006696C">
        <w:t>Vahabi</w:t>
      </w:r>
      <w:proofErr w:type="spellEnd"/>
      <w:r w:rsidR="0006696C">
        <w:t xml:space="preserve"> 201</w:t>
      </w:r>
      <w:r w:rsidRPr="003B7F92">
        <w:t xml:space="preserve">0; </w:t>
      </w:r>
      <w:proofErr w:type="spellStart"/>
      <w:r w:rsidRPr="003B7F92">
        <w:t>Zwijnenberg</w:t>
      </w:r>
      <w:proofErr w:type="spellEnd"/>
      <w:r w:rsidRPr="003B7F92">
        <w:t xml:space="preserve"> et al. 2012). In </w:t>
      </w:r>
      <w:proofErr w:type="spellStart"/>
      <w:r w:rsidRPr="003B7F92">
        <w:t>Vahabi's</w:t>
      </w:r>
      <w:proofErr w:type="spellEnd"/>
      <w:r w:rsidRPr="003B7F92">
        <w:t xml:space="preserve"> study greater comprehension occurred regardless of whether numeric or verbal format was avowedly preferred by the participant.</w:t>
      </w:r>
    </w:p>
    <w:p w14:paraId="709901C0" w14:textId="77777777" w:rsidR="00A51922" w:rsidRPr="003B7F92" w:rsidRDefault="00A51922" w:rsidP="00A51922">
      <w:r w:rsidRPr="003B7F92">
        <w:t>Tables have also been shown to be useful for facilitating comprehension. Wright's (1971) research showed that action sequences are better comprehended in tabular arrays than in prose, especially if the reader knows what to look up; but a list of short sentences were shown to be easier to remember than either table form or logical tree, which causes consumers to visualise the information.</w:t>
      </w:r>
    </w:p>
    <w:p w14:paraId="38E513F8" w14:textId="77777777" w:rsidR="00A51922" w:rsidRPr="003B7F92" w:rsidRDefault="00A51922" w:rsidP="00A51922">
      <w:r w:rsidRPr="003B7F92">
        <w:t>Further, consumers tend not to read information from the beginning to end, indicating the need for adequate signposting and cross-referencing (Wright 1981). Converse to common writer assumption, readers will not necessarily start from the beginning and read through in order but rather jump about, looking for information which catches their eye and seems relevant (Brake 1980). Further, indexes and contents lists assist comprehension by helping readers find answers to questions. Similarly, logical trees can be useful if the consumer needs help in finding the relevant part of the information (Better Regulation Executive 2007; Wright 1971).</w:t>
      </w:r>
    </w:p>
    <w:p w14:paraId="473BD641" w14:textId="77777777" w:rsidR="00A51922" w:rsidRPr="000148DB" w:rsidRDefault="00A51922" w:rsidP="00A51922">
      <w:pPr>
        <w:pStyle w:val="Heading2"/>
        <w:rPr>
          <w:sz w:val="20"/>
          <w:szCs w:val="20"/>
        </w:rPr>
      </w:pPr>
      <w:bookmarkStart w:id="44" w:name="_Toc309821729"/>
      <w:bookmarkStart w:id="45" w:name="_Toc463440829"/>
      <w:r w:rsidRPr="000148DB">
        <w:t>The effect of reader characteristics on written information comprehension</w:t>
      </w:r>
      <w:bookmarkEnd w:id="44"/>
      <w:bookmarkEnd w:id="45"/>
    </w:p>
    <w:p w14:paraId="5D974830" w14:textId="77777777" w:rsidR="00A51922" w:rsidRPr="000148DB" w:rsidRDefault="00A51922" w:rsidP="00A51922">
      <w:pPr>
        <w:pStyle w:val="Heading3"/>
        <w:rPr>
          <w:sz w:val="20"/>
          <w:szCs w:val="20"/>
        </w:rPr>
      </w:pPr>
      <w:bookmarkStart w:id="46" w:name="_Toc309821730"/>
      <w:bookmarkStart w:id="47" w:name="_Toc463440830"/>
      <w:r w:rsidRPr="000148DB">
        <w:t>Demography</w:t>
      </w:r>
      <w:bookmarkEnd w:id="46"/>
      <w:bookmarkEnd w:id="47"/>
    </w:p>
    <w:p w14:paraId="0FB94BB5" w14:textId="77777777" w:rsidR="00A51922" w:rsidRPr="003B7F92" w:rsidRDefault="00A51922" w:rsidP="00A51922">
      <w:r w:rsidRPr="003B7F92">
        <w:t>The significance of demographic factors in comp</w:t>
      </w:r>
      <w:r w:rsidR="00784EB4">
        <w:t xml:space="preserve">rehension has been examined in </w:t>
      </w:r>
      <w:r w:rsidRPr="003B7F92">
        <w:t xml:space="preserve">several studies. For example, </w:t>
      </w:r>
      <w:proofErr w:type="spellStart"/>
      <w:r w:rsidRPr="003B7F92">
        <w:t>Zwijnenberg</w:t>
      </w:r>
      <w:proofErr w:type="spellEnd"/>
      <w:r w:rsidRPr="003B7F92">
        <w:t xml:space="preserve"> et al (2012) found that demographic characteristics including age, socio-economic status, and literacy were the most significant factors affecting the comprehension of written information regarding choosing a hospital. Age has been found to be a significant factor in the ability to comprehend written information (Miller al. 2009; Moore &amp; </w:t>
      </w:r>
      <w:proofErr w:type="spellStart"/>
      <w:r w:rsidRPr="003B7F92">
        <w:t>Zabrucky</w:t>
      </w:r>
      <w:proofErr w:type="spellEnd"/>
      <w:r w:rsidRPr="003B7F92">
        <w:t xml:space="preserve"> 1995; Moorman 1990; </w:t>
      </w:r>
      <w:proofErr w:type="spellStart"/>
      <w:r w:rsidRPr="003B7F92">
        <w:t>Zwijnenberg</w:t>
      </w:r>
      <w:proofErr w:type="spellEnd"/>
      <w:r w:rsidRPr="003B7F92">
        <w:t xml:space="preserve"> et al. 2012). Controlling for other factors, comprehension of written material decreased with age for adults (Miller et al. 2009). In Moore and </w:t>
      </w:r>
      <w:proofErr w:type="spellStart"/>
      <w:r w:rsidRPr="003B7F92">
        <w:t>Zabrucky's</w:t>
      </w:r>
      <w:proofErr w:type="spellEnd"/>
      <w:r w:rsidRPr="003B7F92">
        <w:t xml:space="preserve"> (1995) study younger adults spent less time reading texts and recalled more information than older adults, regardless of the format of the information. </w:t>
      </w:r>
      <w:proofErr w:type="spellStart"/>
      <w:r w:rsidRPr="003B7F92">
        <w:t>Zwijnenberg</w:t>
      </w:r>
      <w:proofErr w:type="spellEnd"/>
      <w:r w:rsidRPr="003B7F92">
        <w:t xml:space="preserve"> and colleagues (2012) explained that a decline in our deliberative, analytical and conscious thinking occurs with age, resulting in difficulty controlling attention and monitoring the accuracy of information in memory, particularly in unfamiliar or less meaningful situations. Pertinently, Moorman (1990) found that despite the clear worsening of comprehension abilities with age, it increased readers' perceptions of their abilities.</w:t>
      </w:r>
    </w:p>
    <w:p w14:paraId="529A124E" w14:textId="77777777" w:rsidR="00A51922" w:rsidRPr="003B7F92" w:rsidRDefault="00A51922" w:rsidP="00A51922">
      <w:r w:rsidRPr="003B7F92">
        <w:t xml:space="preserve">Mixed results have been found on the effect of income, with </w:t>
      </w:r>
      <w:proofErr w:type="spellStart"/>
      <w:r w:rsidRPr="003B7F92">
        <w:t>Donelle</w:t>
      </w:r>
      <w:proofErr w:type="spellEnd"/>
      <w:r w:rsidRPr="003B7F92">
        <w:t xml:space="preserve">, Hoffman-Goetz, </w:t>
      </w:r>
      <w:proofErr w:type="spellStart"/>
      <w:r w:rsidRPr="003B7F92">
        <w:t>Gatobu</w:t>
      </w:r>
      <w:proofErr w:type="spellEnd"/>
      <w:r w:rsidRPr="003B7F92">
        <w:t xml:space="preserve"> and </w:t>
      </w:r>
      <w:proofErr w:type="spellStart"/>
      <w:r w:rsidRPr="003B7F92">
        <w:t>Arocha</w:t>
      </w:r>
      <w:proofErr w:type="spellEnd"/>
      <w:r w:rsidRPr="003B7F92">
        <w:t xml:space="preserve"> (2009) linking higher income to greater comprehension ability but Davis </w:t>
      </w:r>
      <w:r w:rsidRPr="003B7F92">
        <w:lastRenderedPageBreak/>
        <w:t>and colleagues (1996) finding no correlation. Stark and Joplin's (2010) findings adhere to the former: consumers of lower socioeconomic status were more likely to trust the contract vendor, reducing critical comprehension. This is in line with Richter and Rapp's (2014) research that revealed trust in the vendor influenced reader's expectations about the plausibility of expectations.</w:t>
      </w:r>
    </w:p>
    <w:p w14:paraId="7BBD12F9" w14:textId="77777777" w:rsidR="00A51922" w:rsidRPr="003B7F92" w:rsidRDefault="00A51922" w:rsidP="00A51922">
      <w:r w:rsidRPr="003B7F92">
        <w:t>Literacy, strongly correlated with education level, was found by multiple studies to be positively associated with the ability to comprehend written information (</w:t>
      </w:r>
      <w:proofErr w:type="spellStart"/>
      <w:r w:rsidRPr="003B7F92">
        <w:t>Donelle</w:t>
      </w:r>
      <w:proofErr w:type="spellEnd"/>
      <w:r w:rsidRPr="003B7F92">
        <w:t xml:space="preserve"> et al. 2009; </w:t>
      </w:r>
      <w:proofErr w:type="spellStart"/>
      <w:r w:rsidRPr="003B7F92">
        <w:t>Kaphingst</w:t>
      </w:r>
      <w:proofErr w:type="spellEnd"/>
      <w:r w:rsidRPr="003B7F92">
        <w:t xml:space="preserve"> et al. 2005; </w:t>
      </w:r>
      <w:proofErr w:type="spellStart"/>
      <w:r w:rsidRPr="003B7F92">
        <w:t>Vahabi</w:t>
      </w:r>
      <w:proofErr w:type="spellEnd"/>
      <w:r w:rsidRPr="003B7F92">
        <w:t xml:space="preserve"> 2010; </w:t>
      </w:r>
      <w:proofErr w:type="spellStart"/>
      <w:r w:rsidRPr="003B7F92">
        <w:t>Zwijnenverg</w:t>
      </w:r>
      <w:proofErr w:type="spellEnd"/>
      <w:r w:rsidRPr="003B7F92">
        <w:t xml:space="preserve"> et al. 2012). </w:t>
      </w:r>
      <w:proofErr w:type="spellStart"/>
      <w:r w:rsidRPr="003B7F92">
        <w:t>Wittwer</w:t>
      </w:r>
      <w:proofErr w:type="spellEnd"/>
      <w:r w:rsidRPr="003B7F92">
        <w:t xml:space="preserve"> and </w:t>
      </w:r>
      <w:proofErr w:type="spellStart"/>
      <w:r w:rsidRPr="003B7F92">
        <w:t>Ihme</w:t>
      </w:r>
      <w:proofErr w:type="spellEnd"/>
      <w:r w:rsidRPr="003B7F92">
        <w:t xml:space="preserve"> (2014) discovered that less skilled readers were more likely to be influenced in their judgment of the coherency of prose by semantic similarity between sentences, whereas more skilled readers are more likely to be influenced by the presence of verbs that indicate causation between sentences.</w:t>
      </w:r>
    </w:p>
    <w:p w14:paraId="1F8DD617" w14:textId="77777777" w:rsidR="00A51922" w:rsidRPr="003B7F92" w:rsidRDefault="00A51922" w:rsidP="00A51922">
      <w:r w:rsidRPr="003B7F92">
        <w:t xml:space="preserve">In a similar vein, Mason, </w:t>
      </w:r>
      <w:proofErr w:type="spellStart"/>
      <w:r w:rsidRPr="003B7F92">
        <w:t>Meaden-Kaplansky</w:t>
      </w:r>
      <w:proofErr w:type="spellEnd"/>
      <w:r w:rsidRPr="003B7F92">
        <w:t xml:space="preserve">, Hedin and Taft (2013, p. 69) explain that "students who struggle with learning may not have the metacognition needed to support the multiple processes required to understand what is read in informational text". Moreover, </w:t>
      </w:r>
      <w:proofErr w:type="spellStart"/>
      <w:r w:rsidRPr="003B7F92">
        <w:t>Waddill</w:t>
      </w:r>
      <w:proofErr w:type="spellEnd"/>
      <w:r w:rsidRPr="003B7F92">
        <w:t xml:space="preserve"> and McDaniel (1992) ascertained that pictures did not appear to compensate for poorer comprehension resulting from lower literacy levels.</w:t>
      </w:r>
    </w:p>
    <w:p w14:paraId="1F5AFF1C" w14:textId="77777777" w:rsidR="00A51922" w:rsidRDefault="00A51922" w:rsidP="00A51922">
      <w:pPr>
        <w:pStyle w:val="Heading3"/>
      </w:pPr>
      <w:bookmarkStart w:id="48" w:name="_Toc309821731"/>
      <w:bookmarkStart w:id="49" w:name="_Toc463440831"/>
      <w:r>
        <w:t>Self-efficacy</w:t>
      </w:r>
      <w:bookmarkEnd w:id="48"/>
      <w:bookmarkEnd w:id="49"/>
    </w:p>
    <w:p w14:paraId="00F984FB" w14:textId="77777777" w:rsidR="00A51922" w:rsidRPr="00CE7152" w:rsidRDefault="00A51922" w:rsidP="00A51922">
      <w:r w:rsidRPr="00CE7152">
        <w:t>Self-efficacy, or beliefs about one’s capabilities to learn or perform behaviours at specified levels (Bandura 1986, 1987), has been shown to predict people’s performance on written tasks and the learning of written information (</w:t>
      </w:r>
      <w:proofErr w:type="spellStart"/>
      <w:r w:rsidRPr="00CE7152">
        <w:t>Bouffard</w:t>
      </w:r>
      <w:proofErr w:type="spellEnd"/>
      <w:r w:rsidRPr="00CE7152">
        <w:t xml:space="preserve">-Bouchard 1989; </w:t>
      </w:r>
      <w:proofErr w:type="spellStart"/>
      <w:r w:rsidRPr="00CE7152">
        <w:t>Bouffard</w:t>
      </w:r>
      <w:proofErr w:type="spellEnd"/>
      <w:r w:rsidRPr="00CE7152">
        <w:t xml:space="preserve">-Bouchard, Parent and </w:t>
      </w:r>
      <w:proofErr w:type="spellStart"/>
      <w:r w:rsidRPr="00CE7152">
        <w:t>Larivee</w:t>
      </w:r>
      <w:proofErr w:type="spellEnd"/>
      <w:r w:rsidRPr="00CE7152">
        <w:t xml:space="preserve"> 1991; </w:t>
      </w:r>
      <w:proofErr w:type="spellStart"/>
      <w:r w:rsidRPr="00CE7152">
        <w:t>Pajares</w:t>
      </w:r>
      <w:proofErr w:type="spellEnd"/>
      <w:r w:rsidRPr="00CE7152">
        <w:t xml:space="preserve"> 1996; </w:t>
      </w:r>
      <w:proofErr w:type="spellStart"/>
      <w:r w:rsidRPr="00CE7152">
        <w:t>Schunk</w:t>
      </w:r>
      <w:proofErr w:type="spellEnd"/>
      <w:r w:rsidRPr="00CE7152">
        <w:t xml:space="preserve"> 1995, 1996, 2003). People acquire perceptions of their own efficacy through comparing their performances with those of others, </w:t>
      </w:r>
      <w:r w:rsidR="00690662">
        <w:t xml:space="preserve">in </w:t>
      </w:r>
      <w:r w:rsidRPr="00CE7152">
        <w:t xml:space="preserve">particular </w:t>
      </w:r>
      <w:r w:rsidR="00690662">
        <w:t>with</w:t>
      </w:r>
      <w:r w:rsidRPr="00CE7152">
        <w:t xml:space="preserve"> those similar to themselves (</w:t>
      </w:r>
      <w:proofErr w:type="spellStart"/>
      <w:r w:rsidRPr="00CE7152">
        <w:t>Schunk</w:t>
      </w:r>
      <w:proofErr w:type="spellEnd"/>
      <w:r w:rsidRPr="00CE7152">
        <w:t xml:space="preserve"> 1987); and by receiving feedback and reinforcement, including via performance accomplishments (</w:t>
      </w:r>
      <w:proofErr w:type="spellStart"/>
      <w:r w:rsidRPr="00CE7152">
        <w:t>Schunk</w:t>
      </w:r>
      <w:proofErr w:type="spellEnd"/>
      <w:r w:rsidRPr="00CE7152">
        <w:t xml:space="preserve"> 2003). Greater self-efficacy promotes performance through increasing motivation, which in turn raises effort and persistence (Bandura 1986; </w:t>
      </w:r>
      <w:proofErr w:type="spellStart"/>
      <w:r w:rsidRPr="00CE7152">
        <w:t>Schunk</w:t>
      </w:r>
      <w:proofErr w:type="spellEnd"/>
      <w:r w:rsidRPr="00CE7152">
        <w:t xml:space="preserve"> 2003); especially for text-based learning (Salomon 1984). </w:t>
      </w:r>
    </w:p>
    <w:p w14:paraId="7F6F404F" w14:textId="77777777" w:rsidR="00A51922" w:rsidRPr="00CE7152" w:rsidRDefault="00A51922" w:rsidP="00A51922">
      <w:r w:rsidRPr="00CE7152">
        <w:t xml:space="preserve">For example, those with high efficacy are more likely to view tasks, including comprehensions tasks, as challenges that will result in learning and work diligently to master them despite barriers and setbacks; while those with low efficacy may attempt to avoid tasks due to perceiving that they will have difficulty and may not learn anything, becoming “more self-diagnostic than task diagnostic” (Bandura &amp; </w:t>
      </w:r>
      <w:proofErr w:type="spellStart"/>
      <w:r w:rsidRPr="00CE7152">
        <w:t>Dweck</w:t>
      </w:r>
      <w:proofErr w:type="spellEnd"/>
      <w:r w:rsidRPr="00CE7152">
        <w:t xml:space="preserve"> 1987; Bandura 1997; </w:t>
      </w:r>
      <w:proofErr w:type="spellStart"/>
      <w:r w:rsidRPr="00CE7152">
        <w:t>Schunk</w:t>
      </w:r>
      <w:proofErr w:type="spellEnd"/>
      <w:r w:rsidRPr="00CE7152">
        <w:t xml:space="preserve"> 1991, 2003; Wood &amp; Bandura 1989 p. 408). This adheres to the expectancy-value theory of motivation espoused by </w:t>
      </w:r>
      <w:proofErr w:type="spellStart"/>
      <w:r w:rsidRPr="00CE7152">
        <w:t>Wigfield</w:t>
      </w:r>
      <w:proofErr w:type="spellEnd"/>
      <w:r w:rsidRPr="00CE7152">
        <w:t xml:space="preserve"> and Eccles (2000), which highlights the importance of belief in one’s own ability in promoting cognitive performance. </w:t>
      </w:r>
    </w:p>
    <w:p w14:paraId="6A032091" w14:textId="77777777" w:rsidR="00A51922" w:rsidRPr="00CE7152" w:rsidRDefault="00A51922" w:rsidP="00A51922">
      <w:r w:rsidRPr="00CE7152">
        <w:t xml:space="preserve">Wood and Bandura (1989) demonstrated the impact of self-efficacy on cognitive performance, including through its effect on analytic strategies, by manipulating self-efficacy in participants. In this experiment, participants who were instilled with the belief that the skill required to complete a cognitive task was acquirable displayed strong and resilient self-efficacy and therefore used analytic strategies in efficient ways, ultimately succeeding at the task. Conversely, participants who were told that the skill was inherent and fixed rather than acquirable demonstrated reducing self-efficacy as they encountered problems. This resulted </w:t>
      </w:r>
      <w:r w:rsidRPr="00CE7152">
        <w:lastRenderedPageBreak/>
        <w:t xml:space="preserve">in increasingly erratic analytic thinking, lowering motivation and progressively deteriorating performance. Consequently, it is </w:t>
      </w:r>
      <w:r>
        <w:t>appropriate</w:t>
      </w:r>
      <w:r w:rsidRPr="00CE7152">
        <w:t xml:space="preserve"> to consider self-efficacy in our study, as it may influence consumers’ comprehension of telecommunications information or their ability to convey that comprehension via a knowledge test.</w:t>
      </w:r>
    </w:p>
    <w:p w14:paraId="15054873" w14:textId="77777777" w:rsidR="00A51922" w:rsidRPr="000148DB" w:rsidRDefault="00A51922" w:rsidP="00A51922">
      <w:pPr>
        <w:pStyle w:val="Heading3"/>
        <w:rPr>
          <w:sz w:val="20"/>
          <w:szCs w:val="20"/>
        </w:rPr>
      </w:pPr>
      <w:bookmarkStart w:id="50" w:name="_Toc309821732"/>
      <w:bookmarkStart w:id="51" w:name="_Toc463440832"/>
      <w:r w:rsidRPr="000148DB">
        <w:t>Prior knowledge</w:t>
      </w:r>
      <w:bookmarkEnd w:id="50"/>
      <w:bookmarkEnd w:id="51"/>
    </w:p>
    <w:p w14:paraId="06B91B3A" w14:textId="77777777" w:rsidR="00A51922" w:rsidRPr="003B7F92" w:rsidRDefault="00A51922" w:rsidP="00A51922">
      <w:r w:rsidRPr="003B7F92">
        <w:t>The effect of prior knowledge on comprehension has been found variously to have both positive and negative effects on comprehension. Prior related knowledge – including technical competence – was shown by several researchers to positively influence a reader's ability to comprehend written information (</w:t>
      </w:r>
      <w:proofErr w:type="spellStart"/>
      <w:r w:rsidRPr="003B7F92">
        <w:t>Bailin</w:t>
      </w:r>
      <w:proofErr w:type="spellEnd"/>
      <w:r w:rsidRPr="003B7F92">
        <w:t xml:space="preserve"> &amp; </w:t>
      </w:r>
      <w:proofErr w:type="spellStart"/>
      <w:r w:rsidRPr="003B7F92">
        <w:t>Grafstein</w:t>
      </w:r>
      <w:proofErr w:type="spellEnd"/>
      <w:r w:rsidRPr="003B7F92">
        <w:t xml:space="preserve"> 2001; </w:t>
      </w:r>
      <w:proofErr w:type="spellStart"/>
      <w:r w:rsidRPr="003B7F92">
        <w:t>Celsi</w:t>
      </w:r>
      <w:proofErr w:type="spellEnd"/>
      <w:r w:rsidRPr="003B7F92">
        <w:t xml:space="preserve"> &amp; Olson 1988; Miller, Gibson &amp; Applegate 2009; Pearson, Hansen &amp; Gordon 1979). Cook and Brien (2014) found that relevant prior knowledge became activated upon reading narrative text and affected validation of the information, positively influencing comprehension. Moreover, </w:t>
      </w:r>
      <w:proofErr w:type="spellStart"/>
      <w:r w:rsidRPr="003B7F92">
        <w:t>Celsi</w:t>
      </w:r>
      <w:proofErr w:type="spellEnd"/>
      <w:r w:rsidRPr="003B7F92">
        <w:t xml:space="preserve"> and Olson (1988, p. 213; 222) found that "domain knowledge" influenced the "types of meanings produced by the comprehension processes" and was "increasingly influential" as comprehension became more controlled and focused, as per reading contracts to understand the contents.</w:t>
      </w:r>
    </w:p>
    <w:p w14:paraId="0656436F" w14:textId="77777777" w:rsidR="00A51922" w:rsidRPr="003B7F92" w:rsidRDefault="00A51922" w:rsidP="00A51922">
      <w:r w:rsidRPr="003B7F92">
        <w:t xml:space="preserve">Pearson, Hansen and Gordon (1979) similarly found that prior knowledge influenced children’s comprehension. Unsurprisingly, they found that the effect was more pronounced when textually implicit questions that required inferable prior knowledge were asked than when explicit questions were asked. Implicit questions were those that required the reader to refer to prior knowledge, such as “what part of </w:t>
      </w:r>
      <w:proofErr w:type="spellStart"/>
      <w:r w:rsidRPr="003B7F92">
        <w:t>Webby’s</w:t>
      </w:r>
      <w:proofErr w:type="spellEnd"/>
      <w:r w:rsidRPr="003B7F92">
        <w:t xml:space="preserve"> body is nearly the same as part of a snake’s body?” where there was no reference to a snake in the text. By contrast, explicit questions asked for information that could be found in the text, such as “what does Webby bite insects with?” (p. 204). </w:t>
      </w:r>
    </w:p>
    <w:p w14:paraId="3665B81D" w14:textId="77777777" w:rsidR="00A51922" w:rsidRPr="003B7F92" w:rsidRDefault="00A51922" w:rsidP="00A51922">
      <w:r w:rsidRPr="003B7F92">
        <w:t>Conversely, Moorman’s (1990) study found that prior knowledge of the subject matter actually reduced information elaboration and processing due to the resulting “illusion of being more informed than one really is” - akin to other studies that have revealed the detrimental effect of knowledge-based overconfidence (</w:t>
      </w:r>
      <w:proofErr w:type="spellStart"/>
      <w:r w:rsidRPr="003B7F92">
        <w:t>Camerer</w:t>
      </w:r>
      <w:proofErr w:type="spellEnd"/>
      <w:r w:rsidRPr="003B7F92">
        <w:t xml:space="preserve">, </w:t>
      </w:r>
      <w:proofErr w:type="spellStart"/>
      <w:r w:rsidRPr="003B7F92">
        <w:t>Loewenstein</w:t>
      </w:r>
      <w:proofErr w:type="spellEnd"/>
      <w:r w:rsidRPr="003B7F92">
        <w:t xml:space="preserve"> &amp; Weber 1989; Hall, </w:t>
      </w:r>
      <w:proofErr w:type="spellStart"/>
      <w:r w:rsidRPr="003B7F92">
        <w:t>Ariss</w:t>
      </w:r>
      <w:proofErr w:type="spellEnd"/>
      <w:r w:rsidRPr="003B7F92">
        <w:t xml:space="preserve"> and </w:t>
      </w:r>
      <w:proofErr w:type="spellStart"/>
      <w:r w:rsidRPr="003B7F92">
        <w:t>Todorov</w:t>
      </w:r>
      <w:proofErr w:type="spellEnd"/>
      <w:r w:rsidRPr="003B7F92">
        <w:t xml:space="preserve"> 2005). However, Moorman’s study focused only on high levels of or no prior knowledge. In contrast, studies that have focussed on participants with a moderate level of prior knowledge have found it to result in greater processing and therefore comprehension (</w:t>
      </w:r>
      <w:proofErr w:type="spellStart"/>
      <w:r w:rsidRPr="003B7F92">
        <w:t>Bettman</w:t>
      </w:r>
      <w:proofErr w:type="spellEnd"/>
      <w:r w:rsidRPr="003B7F92">
        <w:t xml:space="preserve"> and Park 1980; Johnson &amp; Russo 1984).</w:t>
      </w:r>
    </w:p>
    <w:p w14:paraId="7755129D" w14:textId="77777777" w:rsidR="00A51922" w:rsidRPr="003B7F92" w:rsidRDefault="00A51922" w:rsidP="00A51922">
      <w:r w:rsidRPr="003B7F92">
        <w:t>Other theorists have similarly found that too much information can have a negative effect on decision-making ability, even if the consumer perceives that they have comprehended the information. This has been shown to be due to the inability to ignore unhelpful prior knowledge (</w:t>
      </w:r>
      <w:proofErr w:type="spellStart"/>
      <w:r w:rsidRPr="003B7F92">
        <w:t>Camerer</w:t>
      </w:r>
      <w:proofErr w:type="spellEnd"/>
      <w:r w:rsidRPr="003B7F92">
        <w:t xml:space="preserve">, </w:t>
      </w:r>
      <w:proofErr w:type="spellStart"/>
      <w:r w:rsidRPr="003B7F92">
        <w:t>Loewenstein</w:t>
      </w:r>
      <w:proofErr w:type="spellEnd"/>
      <w:r w:rsidRPr="003B7F92">
        <w:t xml:space="preserve"> &amp; Weber 1989), specific decision-making biases that arise through familiarity and an assumption of being knowledgeable (Hall, </w:t>
      </w:r>
      <w:proofErr w:type="spellStart"/>
      <w:r w:rsidRPr="003B7F92">
        <w:t>Ariss</w:t>
      </w:r>
      <w:proofErr w:type="spellEnd"/>
      <w:r w:rsidRPr="003B7F92">
        <w:t xml:space="preserve"> &amp; </w:t>
      </w:r>
      <w:proofErr w:type="spellStart"/>
      <w:r w:rsidRPr="003B7F92">
        <w:t>Todorov</w:t>
      </w:r>
      <w:proofErr w:type="spellEnd"/>
      <w:r w:rsidRPr="003B7F92">
        <w:t xml:space="preserve"> 2005) and a tendency to engage in less information processing due to the assumption of knowledgeability (Moorman 1990).</w:t>
      </w:r>
    </w:p>
    <w:p w14:paraId="15B80853" w14:textId="77777777" w:rsidR="00A51922" w:rsidRDefault="00A51922" w:rsidP="00A51922">
      <w:r w:rsidRPr="003B7F92">
        <w:t xml:space="preserve">Similarly, Andersen and colleagues (Lewis &amp; Anderson 1976; </w:t>
      </w:r>
      <w:proofErr w:type="spellStart"/>
      <w:r w:rsidRPr="003B7F92">
        <w:t>Reder</w:t>
      </w:r>
      <w:proofErr w:type="spellEnd"/>
      <w:r w:rsidRPr="003B7F92">
        <w:t xml:space="preserve"> &amp; Anderson 1980) have found that utilising prior knowledge to judge or comprehend new material can actually hamper comprehension due to an ‘interference effect’, whereby the more one knows about a topic, the harder it is to retrieve any specific facts about it. Their finding is underpinned by </w:t>
      </w:r>
      <w:r w:rsidRPr="003B7F92">
        <w:lastRenderedPageBreak/>
        <w:t>their contention that humans make judgments based on themes rather than facts, and experience more interference according to the more themes that are known about a particular concept. However, these theorists contend that if only an overall consistency judgment is required without the retrieval of a specific fact, the ‘interference effect’ can be mitigated.</w:t>
      </w:r>
    </w:p>
    <w:p w14:paraId="50241239" w14:textId="77777777" w:rsidR="00A51922" w:rsidRDefault="00A51922" w:rsidP="00A51922">
      <w:pPr>
        <w:pStyle w:val="Heading3"/>
      </w:pPr>
      <w:bookmarkStart w:id="52" w:name="_Toc309821733"/>
      <w:bookmarkStart w:id="53" w:name="_Toc463440833"/>
      <w:r>
        <w:t>Financial Literacy</w:t>
      </w:r>
      <w:bookmarkEnd w:id="52"/>
      <w:bookmarkEnd w:id="53"/>
    </w:p>
    <w:p w14:paraId="12DBE5C8" w14:textId="77777777" w:rsidR="00A51922" w:rsidRPr="00CE7152" w:rsidRDefault="00A51922" w:rsidP="00A51922">
      <w:r w:rsidRPr="00CE7152">
        <w:t xml:space="preserve">Financial literacy may be an important concept to consider in the context of telecommunications contracts in light of the effects of prior knowledge, including relevant technical knowledge, on the comprehension of written information. Financial literacy, or an individual’s knowledge and skills required to efficiently manage their financial resources (Huston 2010; </w:t>
      </w:r>
      <w:proofErr w:type="spellStart"/>
      <w:r w:rsidRPr="00CE7152">
        <w:t>Remund</w:t>
      </w:r>
      <w:proofErr w:type="spellEnd"/>
      <w:r w:rsidRPr="00CE7152">
        <w:t xml:space="preserve"> 2010), has been shown to be positively correlated with achievement of optimal financial decisions (Huang, Nam &amp; </w:t>
      </w:r>
      <w:proofErr w:type="spellStart"/>
      <w:r w:rsidRPr="00CE7152">
        <w:t>Sherraden</w:t>
      </w:r>
      <w:proofErr w:type="spellEnd"/>
      <w:r w:rsidRPr="00CE7152">
        <w:t xml:space="preserve"> 2013), even after controlling for socioeconomic characteristics (Lusardi &amp; Mitchell 2011). </w:t>
      </w:r>
    </w:p>
    <w:p w14:paraId="190AF1AA" w14:textId="2534B1E0" w:rsidR="00A51922" w:rsidRPr="003B7F92" w:rsidRDefault="00A51922" w:rsidP="00A51922">
      <w:r w:rsidRPr="00CE7152">
        <w:t xml:space="preserve">For example, as well as resulting in less retirement planning, saving (Behrman et al. 2010; Lusardi and Mitchell 2006, 2008, 2011), wealth accumulation and stock investment (Christelis, </w:t>
      </w:r>
      <w:proofErr w:type="spellStart"/>
      <w:r w:rsidRPr="00CE7152">
        <w:t>Jappelli</w:t>
      </w:r>
      <w:proofErr w:type="spellEnd"/>
      <w:r w:rsidRPr="00CE7152">
        <w:t xml:space="preserve">, and </w:t>
      </w:r>
      <w:proofErr w:type="spellStart"/>
      <w:r w:rsidRPr="00CE7152">
        <w:t>Padula</w:t>
      </w:r>
      <w:proofErr w:type="spellEnd"/>
      <w:r w:rsidRPr="00CE7152">
        <w:t xml:space="preserve"> 2010; van </w:t>
      </w:r>
      <w:proofErr w:type="spellStart"/>
      <w:r w:rsidRPr="00CE7152">
        <w:t>Rooij</w:t>
      </w:r>
      <w:proofErr w:type="spellEnd"/>
      <w:r w:rsidRPr="00CE7152">
        <w:t xml:space="preserve">, Lusardi, and </w:t>
      </w:r>
      <w:proofErr w:type="spellStart"/>
      <w:r w:rsidRPr="00CE7152">
        <w:t>Alessie</w:t>
      </w:r>
      <w:proofErr w:type="spellEnd"/>
      <w:r w:rsidRPr="00CE7152">
        <w:t xml:space="preserve"> 2007); low financial literacy is associated with paying higher fees and interest rates (Lusardi &amp; </w:t>
      </w:r>
      <w:proofErr w:type="spellStart"/>
      <w:r w:rsidRPr="00CE7152">
        <w:t>Tufano</w:t>
      </w:r>
      <w:proofErr w:type="spellEnd"/>
      <w:r w:rsidRPr="00CE7152">
        <w:t xml:space="preserve"> 2009). This raises the question of whether those with lower financial literacy have more difficulty comprehending financial information from service providers. Moreover, it indicates the need to consider financial literacy – </w:t>
      </w:r>
      <w:r w:rsidR="001B158E">
        <w:t xml:space="preserve">with lower rates </w:t>
      </w:r>
      <w:r w:rsidRPr="00CE7152">
        <w:t>more prevalent among younger people, women, the unemployed and the less educated (Agnew 2013) – in our study of consumers’ comprehension of telecommunications contracts.</w:t>
      </w:r>
    </w:p>
    <w:p w14:paraId="53E5CF96" w14:textId="77777777" w:rsidR="00A51922" w:rsidRPr="000148DB" w:rsidRDefault="00A51922" w:rsidP="00A51922">
      <w:pPr>
        <w:pStyle w:val="Heading3"/>
        <w:rPr>
          <w:sz w:val="20"/>
          <w:szCs w:val="20"/>
        </w:rPr>
      </w:pPr>
      <w:bookmarkStart w:id="54" w:name="_Toc309821734"/>
      <w:bookmarkStart w:id="55" w:name="_Toc463440834"/>
      <w:r w:rsidRPr="000148DB">
        <w:t>Motivation</w:t>
      </w:r>
      <w:bookmarkEnd w:id="54"/>
      <w:bookmarkEnd w:id="55"/>
    </w:p>
    <w:p w14:paraId="32599C9D" w14:textId="77777777" w:rsidR="00A51922" w:rsidRPr="003B7F92" w:rsidRDefault="00A51922" w:rsidP="00A51922">
      <w:r w:rsidRPr="003B7F92">
        <w:t>Studies have generally shown that motivation to comprehend – particularly in terms of interest – plays a more significant role in actual comprehension than prior knowledge (</w:t>
      </w:r>
      <w:proofErr w:type="spellStart"/>
      <w:r w:rsidRPr="003B7F92">
        <w:t>Celsi</w:t>
      </w:r>
      <w:proofErr w:type="spellEnd"/>
      <w:r w:rsidRPr="003B7F92">
        <w:t xml:space="preserve"> &amp; Olson 1988; </w:t>
      </w:r>
      <w:proofErr w:type="spellStart"/>
      <w:r w:rsidRPr="003B7F92">
        <w:t>Klare</w:t>
      </w:r>
      <w:proofErr w:type="spellEnd"/>
      <w:r w:rsidRPr="003B7F92">
        <w:t xml:space="preserve"> 1975; Miller et al. 2009; Moorman 1990; Wright 1981). </w:t>
      </w:r>
      <w:proofErr w:type="spellStart"/>
      <w:r w:rsidRPr="003B7F92">
        <w:t>Celsi</w:t>
      </w:r>
      <w:proofErr w:type="spellEnd"/>
      <w:r w:rsidRPr="003B7F92">
        <w:t xml:space="preserve"> and Olson (1988) found that the influence of prior knowledge in increasing comprehension became more pronounced as motivation to understand the contents increased. Additionally, Miller, Gibson &amp; Applegate (2009) found that although motivation to understand the information did not directly affect comprehension accuracy, it influenced attention, which in turned influenced accuracy.</w:t>
      </w:r>
    </w:p>
    <w:p w14:paraId="32D9F4D3" w14:textId="77777777" w:rsidR="00A51922" w:rsidRPr="003B7F92" w:rsidRDefault="00A51922" w:rsidP="00A51922">
      <w:r w:rsidRPr="003B7F92">
        <w:t xml:space="preserve">In a similar vein, </w:t>
      </w:r>
      <w:proofErr w:type="spellStart"/>
      <w:r w:rsidRPr="003B7F92">
        <w:t>Celsi</w:t>
      </w:r>
      <w:proofErr w:type="spellEnd"/>
      <w:r w:rsidRPr="003B7F92">
        <w:t xml:space="preserve"> &amp; Olson (1988) described the phenomenon of 'felt involvement', or an individual's level of perceived personal relevance to the information contents. They defined 'felt involvement' as being influenced by physical and social aspects of the immediate environment and intrinsic characteristics of the individual. Their study revealed that 'felt involvement' positively influenced attention to and comprehension of information, as well as the "number and types of meanings produced by the comprehension processes" (p. 221). Moreover, they found that this 'felt involvement' was a more significant factor than the prior knowledge of the consumer. However, this research also underscores the difficulty of separating consumer motivation and prior knowledge and highlights their interactive effect.</w:t>
      </w:r>
    </w:p>
    <w:p w14:paraId="6E92088F" w14:textId="77777777" w:rsidR="00A51922" w:rsidRPr="000148DB" w:rsidRDefault="000F0184" w:rsidP="00A51922">
      <w:pPr>
        <w:pStyle w:val="Heading1"/>
        <w:rPr>
          <w:sz w:val="20"/>
          <w:szCs w:val="20"/>
        </w:rPr>
      </w:pPr>
      <w:bookmarkStart w:id="56" w:name="_Toc309821735"/>
      <w:bookmarkStart w:id="57" w:name="_Toc461458171"/>
      <w:bookmarkStart w:id="58" w:name="_Toc463440835"/>
      <w:r>
        <w:lastRenderedPageBreak/>
        <w:t xml:space="preserve">Research </w:t>
      </w:r>
      <w:r w:rsidR="00A51922" w:rsidRPr="000148DB">
        <w:t>Method</w:t>
      </w:r>
      <w:bookmarkEnd w:id="56"/>
      <w:bookmarkEnd w:id="57"/>
      <w:bookmarkEnd w:id="58"/>
    </w:p>
    <w:p w14:paraId="735F41D8" w14:textId="77777777" w:rsidR="00A51922" w:rsidRPr="003B7F92" w:rsidRDefault="00A51922" w:rsidP="00A51922">
      <w:r w:rsidRPr="003B7F92">
        <w:t>Previous studies that have tested for comprehension of written information vary in methodological aspects of their procedures but tend to converge on many aspects. Most undertook written pre-testing for various participant characteristics; including prior knowledge pertaining to the information being presented, such as knowledge of nutrition or familiarity with CTAs (</w:t>
      </w:r>
      <w:proofErr w:type="spellStart"/>
      <w:r w:rsidRPr="003B7F92">
        <w:t>Donelle</w:t>
      </w:r>
      <w:proofErr w:type="spellEnd"/>
      <w:r w:rsidRPr="003B7F92">
        <w:t xml:space="preserve"> et al. 2009; Miller et al. 2009; Pearson et al.1979; </w:t>
      </w:r>
      <w:proofErr w:type="spellStart"/>
      <w:r w:rsidRPr="003B7F92">
        <w:t>Plaut</w:t>
      </w:r>
      <w:proofErr w:type="spellEnd"/>
      <w:r w:rsidRPr="003B7F92">
        <w:t xml:space="preserve"> &amp; Bartlett 2012); motivational factors (</w:t>
      </w:r>
      <w:proofErr w:type="spellStart"/>
      <w:r w:rsidRPr="003B7F92">
        <w:t>Batra</w:t>
      </w:r>
      <w:proofErr w:type="spellEnd"/>
      <w:r w:rsidRPr="003B7F92">
        <w:t xml:space="preserve"> &amp; Ray 1986; </w:t>
      </w:r>
      <w:proofErr w:type="spellStart"/>
      <w:r w:rsidRPr="003B7F92">
        <w:t>Celsi</w:t>
      </w:r>
      <w:proofErr w:type="spellEnd"/>
      <w:r w:rsidRPr="003B7F92">
        <w:t xml:space="preserve"> &amp; Olson 1988; Miller et al. 2009; </w:t>
      </w:r>
      <w:proofErr w:type="spellStart"/>
      <w:r w:rsidRPr="003B7F92">
        <w:t>Plaut</w:t>
      </w:r>
      <w:proofErr w:type="spellEnd"/>
      <w:r w:rsidRPr="003B7F92">
        <w:t xml:space="preserve"> &amp; Bartlett 2012); prose and numeric literacy skills (</w:t>
      </w:r>
      <w:proofErr w:type="spellStart"/>
      <w:r w:rsidRPr="003B7F92">
        <w:t>Donelle</w:t>
      </w:r>
      <w:proofErr w:type="spellEnd"/>
      <w:r w:rsidRPr="003B7F92">
        <w:t xml:space="preserve"> et al. 2009; </w:t>
      </w:r>
      <w:proofErr w:type="spellStart"/>
      <w:r w:rsidRPr="003B7F92">
        <w:t>Kaphingst</w:t>
      </w:r>
      <w:proofErr w:type="spellEnd"/>
      <w:r w:rsidRPr="003B7F92">
        <w:t xml:space="preserve"> et al. 2005) and demographics; including age, sex, preferred language, ethnicity, years of formal education, income and location of birth (</w:t>
      </w:r>
      <w:proofErr w:type="spellStart"/>
      <w:r w:rsidRPr="003B7F92">
        <w:t>Donelle</w:t>
      </w:r>
      <w:proofErr w:type="spellEnd"/>
      <w:r w:rsidRPr="003B7F92">
        <w:t xml:space="preserve"> et al. 2009; </w:t>
      </w:r>
      <w:proofErr w:type="spellStart"/>
      <w:r w:rsidRPr="003B7F92">
        <w:t>Kaphingst</w:t>
      </w:r>
      <w:proofErr w:type="spellEnd"/>
      <w:r w:rsidRPr="003B7F92">
        <w:t xml:space="preserve"> et al. 2005). Thomson &amp; Hoffman-Goetz (2011) conversely conducted this pre-testing in a verbal one hour interview.</w:t>
      </w:r>
    </w:p>
    <w:p w14:paraId="286DEAE4" w14:textId="77777777" w:rsidR="00A51922" w:rsidRPr="003B7F92" w:rsidRDefault="00A51922" w:rsidP="00A51922">
      <w:r w:rsidRPr="003B7F92">
        <w:t>These studies then either separated participants into groups based on the participant characteristics they had tested for; such as prior knowledge, literacy skills and demographics (</w:t>
      </w:r>
      <w:proofErr w:type="spellStart"/>
      <w:r w:rsidRPr="003B7F92">
        <w:t>Donelle</w:t>
      </w:r>
      <w:proofErr w:type="spellEnd"/>
      <w:r w:rsidRPr="003B7F92">
        <w:t xml:space="preserve"> et al. 2009); or simply noted the variables for statistical analysis later (Davis et al. 1996; </w:t>
      </w:r>
      <w:proofErr w:type="spellStart"/>
      <w:r w:rsidRPr="003B7F92">
        <w:t>Kaphingst</w:t>
      </w:r>
      <w:proofErr w:type="spellEnd"/>
      <w:r w:rsidRPr="003B7F92">
        <w:t xml:space="preserve"> et al. 2005). By contrast, </w:t>
      </w:r>
      <w:proofErr w:type="spellStart"/>
      <w:r w:rsidRPr="003B7F92">
        <w:t>Waddill</w:t>
      </w:r>
      <w:proofErr w:type="spellEnd"/>
      <w:r w:rsidRPr="003B7F92">
        <w:t xml:space="preserve"> &amp; McDaniel (1992) asked participants to rate their degree of prior knowledge after they had completed the free-recall comprehension task.</w:t>
      </w:r>
    </w:p>
    <w:p w14:paraId="1BD8E434" w14:textId="21593FB1" w:rsidR="00A51922" w:rsidRPr="003B7F92" w:rsidRDefault="00A51922" w:rsidP="00A51922">
      <w:r w:rsidRPr="003B7F92">
        <w:t xml:space="preserve">Studies then commonly presented information to the participant in written form (Davis et al. 1996; </w:t>
      </w:r>
      <w:proofErr w:type="spellStart"/>
      <w:r w:rsidRPr="003B7F92">
        <w:t>Donelle</w:t>
      </w:r>
      <w:proofErr w:type="spellEnd"/>
      <w:r w:rsidRPr="003B7F92">
        <w:t xml:space="preserve"> et al 2009; Pearson et al. 1979; Thomson &amp; Hoffman-Goetz 2011). Studies testing for the effect on comprehension of different formats also presented participants with the same information in different formats (</w:t>
      </w:r>
      <w:proofErr w:type="spellStart"/>
      <w:r w:rsidRPr="003B7F92">
        <w:t>Donelle</w:t>
      </w:r>
      <w:proofErr w:type="spellEnd"/>
      <w:r w:rsidRPr="003B7F92">
        <w:t xml:space="preserve"> et al 2009; Miller et al. 2009; Moore &amp; </w:t>
      </w:r>
      <w:proofErr w:type="spellStart"/>
      <w:r w:rsidRPr="003B7F92">
        <w:t>Zabrucky</w:t>
      </w:r>
      <w:proofErr w:type="spellEnd"/>
      <w:r w:rsidRPr="003B7F92">
        <w:t xml:space="preserve"> 1995</w:t>
      </w:r>
      <w:r w:rsidR="004D17B7" w:rsidRPr="003B7F92">
        <w:t xml:space="preserve">; </w:t>
      </w:r>
      <w:proofErr w:type="spellStart"/>
      <w:r w:rsidR="004D17B7" w:rsidRPr="003B7F92">
        <w:t>Vahabi</w:t>
      </w:r>
      <w:proofErr w:type="spellEnd"/>
      <w:r w:rsidRPr="003B7F92">
        <w:t xml:space="preserve"> 2010; </w:t>
      </w:r>
      <w:proofErr w:type="spellStart"/>
      <w:r w:rsidRPr="003B7F92">
        <w:t>Waddill</w:t>
      </w:r>
      <w:proofErr w:type="spellEnd"/>
      <w:r w:rsidRPr="003B7F92">
        <w:t xml:space="preserve"> &amp; McDaniel 1992) and using different types of language (Masson &amp; Waldron 1994). The length of time it took to read the written information was often recorded (Davis et al. 1996; Masson &amp; Waldron 1994; Moore &amp; </w:t>
      </w:r>
      <w:proofErr w:type="spellStart"/>
      <w:r w:rsidRPr="003B7F92">
        <w:t>Zabrucky</w:t>
      </w:r>
      <w:proofErr w:type="spellEnd"/>
      <w:r w:rsidRPr="003B7F92">
        <w:t xml:space="preserve"> 1995).</w:t>
      </w:r>
    </w:p>
    <w:p w14:paraId="6AB75B48" w14:textId="77777777" w:rsidR="00A51922" w:rsidRPr="003B7F92" w:rsidRDefault="00A51922" w:rsidP="00A51922">
      <w:r w:rsidRPr="003B7F92">
        <w:t>In many studies participants were then asked to self-rate their comprehension of the material using either a multi-point scale (</w:t>
      </w:r>
      <w:proofErr w:type="spellStart"/>
      <w:r w:rsidRPr="003B7F92">
        <w:t>Waddill</w:t>
      </w:r>
      <w:proofErr w:type="spellEnd"/>
      <w:r w:rsidRPr="003B7F92">
        <w:t xml:space="preserve"> &amp; McDaniel 1992) or multiple choice questions such as ‘did you understand the passage’: ‘no’, ‘sort of’ or ‘yes’ (Moore &amp; </w:t>
      </w:r>
      <w:proofErr w:type="spellStart"/>
      <w:r w:rsidRPr="003B7F92">
        <w:t>Zabrucky</w:t>
      </w:r>
      <w:proofErr w:type="spellEnd"/>
      <w:r w:rsidRPr="003B7F92">
        <w:t xml:space="preserve"> 1995). Some studies also asked participants to qualitatively discuss the perceived usefulness and clarity of the information (</w:t>
      </w:r>
      <w:proofErr w:type="spellStart"/>
      <w:r w:rsidRPr="003B7F92">
        <w:t>Zwijnenberg</w:t>
      </w:r>
      <w:proofErr w:type="spellEnd"/>
      <w:r w:rsidRPr="003B7F92">
        <w:t xml:space="preserve"> et al. 2012; Better Regulation Executive 2007; </w:t>
      </w:r>
      <w:proofErr w:type="spellStart"/>
      <w:r w:rsidRPr="003B7F92">
        <w:t>Kaphingst</w:t>
      </w:r>
      <w:proofErr w:type="spellEnd"/>
      <w:r w:rsidRPr="003B7F92">
        <w:t xml:space="preserve"> et al. 2005) and their attitude towards the contract (Broome and Hayes 1997). The latter questioning may be important due to findings that the perceived usefulness of information influences its likelihood of being comprehended (</w:t>
      </w:r>
      <w:proofErr w:type="spellStart"/>
      <w:r w:rsidRPr="003B7F92">
        <w:t>Zwijnenberg</w:t>
      </w:r>
      <w:proofErr w:type="spellEnd"/>
      <w:r w:rsidRPr="003B7F92">
        <w:t xml:space="preserve"> et al. 2012), as does the perceived credibility of the source (Richter &amp; Rapp 2014; </w:t>
      </w:r>
      <w:proofErr w:type="spellStart"/>
      <w:r w:rsidRPr="003B7F92">
        <w:t>Plaut</w:t>
      </w:r>
      <w:proofErr w:type="spellEnd"/>
      <w:r w:rsidRPr="003B7F92">
        <w:t xml:space="preserve"> &amp; Bartlett 2012).</w:t>
      </w:r>
    </w:p>
    <w:p w14:paraId="1735C26F" w14:textId="77777777" w:rsidR="00A51922" w:rsidRPr="003B7F92" w:rsidRDefault="00A51922" w:rsidP="00A51922">
      <w:r w:rsidRPr="003B7F92">
        <w:t>The majority of studies also directly tested for their comprehension of the written information: a more accurate approach than self-reporting due to the latter’s known limitations, particularly in terms of validity being affected by deliberate or unconscious deception, misunderstanding of the queries or a lack of accurate knowledge responses (Crawley 2010; Stapleford 2012). This was done through a variety of methods, including asking participants for a written long answer description of what was understood (</w:t>
      </w:r>
      <w:proofErr w:type="spellStart"/>
      <w:r w:rsidRPr="003B7F92">
        <w:t>Celsi</w:t>
      </w:r>
      <w:proofErr w:type="spellEnd"/>
      <w:r w:rsidRPr="003B7F92">
        <w:t xml:space="preserve"> &amp; Olson 1988; </w:t>
      </w:r>
      <w:proofErr w:type="spellStart"/>
      <w:r w:rsidRPr="003B7F92">
        <w:t>Waddill</w:t>
      </w:r>
      <w:proofErr w:type="spellEnd"/>
      <w:r w:rsidRPr="003B7F92">
        <w:t xml:space="preserve"> &amp; McDaniel 1992), a verbal long answer description (Moore &amp; </w:t>
      </w:r>
      <w:proofErr w:type="spellStart"/>
      <w:r w:rsidRPr="003B7F92">
        <w:t>Zabrucky</w:t>
      </w:r>
      <w:proofErr w:type="spellEnd"/>
      <w:r w:rsidRPr="003B7F92">
        <w:t xml:space="preserve"> 1995), verbal short </w:t>
      </w:r>
      <w:r w:rsidRPr="003B7F92">
        <w:lastRenderedPageBreak/>
        <w:t>answer questions (Pearson et al. 1979), a written paraphrasing of segments (Masson &amp; Waldron 1994), answers to true-false questions (</w:t>
      </w:r>
      <w:proofErr w:type="spellStart"/>
      <w:r w:rsidRPr="003B7F92">
        <w:t>Kaphingst</w:t>
      </w:r>
      <w:proofErr w:type="spellEnd"/>
      <w:r w:rsidRPr="003B7F92">
        <w:t xml:space="preserve"> et al. 2005), written short answer questions (Davis et al. 1996; </w:t>
      </w:r>
      <w:proofErr w:type="spellStart"/>
      <w:r w:rsidRPr="003B7F92">
        <w:t>Kaphingst</w:t>
      </w:r>
      <w:proofErr w:type="spellEnd"/>
      <w:r w:rsidRPr="003B7F92">
        <w:t xml:space="preserve"> et al. 2005; </w:t>
      </w:r>
      <w:proofErr w:type="spellStart"/>
      <w:r w:rsidRPr="003B7F92">
        <w:t>Vahabi</w:t>
      </w:r>
      <w:proofErr w:type="spellEnd"/>
      <w:r w:rsidRPr="003B7F92">
        <w:t xml:space="preserve"> 2010; </w:t>
      </w:r>
      <w:proofErr w:type="spellStart"/>
      <w:r w:rsidRPr="003B7F92">
        <w:t>Zwijnenberg</w:t>
      </w:r>
      <w:proofErr w:type="spellEnd"/>
      <w:r w:rsidRPr="003B7F92">
        <w:t xml:space="preserve"> et al. 2012), written multiple choice content questions (Miller et al. 2009), and a ‘fill in the blank’ Cloze test (</w:t>
      </w:r>
      <w:proofErr w:type="spellStart"/>
      <w:r w:rsidRPr="003B7F92">
        <w:t>Rameezdeen</w:t>
      </w:r>
      <w:proofErr w:type="spellEnd"/>
      <w:r w:rsidRPr="003B7F92">
        <w:t xml:space="preserve"> &amp; Rodrigo 2013; Thomson &amp; Hoffman-Goetz 2011). </w:t>
      </w:r>
    </w:p>
    <w:p w14:paraId="0470D7AC" w14:textId="77777777" w:rsidR="00A51922" w:rsidRPr="003B7F92" w:rsidRDefault="00A51922" w:rsidP="00A51922">
      <w:r w:rsidRPr="003B7F92">
        <w:t xml:space="preserve">Health-related studies also used specific comprehension tests that have been developed for health information, such as the S-TOFHLA, and REALM (Thomson &amp; Hoffman-Goetz 2011). It is possible that some of these tests could be modified for use in a non-health context. The REALM is a word recognition test that requires participants to read health-related words like ‘osteoporosis’ and ‘allergic’ aloud: it is consequently unlikely to be useful for this study due to the lower likelihood of specific unfamiliar terms being included in a telecommunications contract (Bass, Wilson &amp; Griffith 2003). However, the S-TOFHLA utilises a modified Cloze procedure wherein every fifth to seventh word is omitted and participants need to ‘fill in the gaps’ with the missing information, and so could be easily adapted and utilised in a non-health context, as per the Cloze procedure utilised by </w:t>
      </w:r>
      <w:proofErr w:type="spellStart"/>
      <w:r w:rsidRPr="003B7F92">
        <w:t>Rameezdeen</w:t>
      </w:r>
      <w:proofErr w:type="spellEnd"/>
      <w:r w:rsidRPr="003B7F92">
        <w:t xml:space="preserve"> and Rodrigo (2013) and Thomson and Hoffman-Goetz (2011).</w:t>
      </w:r>
    </w:p>
    <w:p w14:paraId="780E8F90" w14:textId="77777777" w:rsidR="00A51922" w:rsidRDefault="00A51922" w:rsidP="00A51922">
      <w:r w:rsidRPr="003B7F92">
        <w:t>Some contract-specific studies also directed participants to respond to certain hypothetical scenarios – such as a bank debit card being stolen and used for unapproved purchases and a rental car not working – in order to determine participants’ ability to apply the terms and conditions of the contracts to real world contract-related problems and to make judgments about the rights of parties, thereby indicating their true comprehension of the material (Becher’s &amp; Unger-</w:t>
      </w:r>
      <w:proofErr w:type="spellStart"/>
      <w:r w:rsidRPr="003B7F92">
        <w:t>Aviram's</w:t>
      </w:r>
      <w:proofErr w:type="spellEnd"/>
      <w:r w:rsidRPr="003B7F92">
        <w:t xml:space="preserve"> 2010; Masson &amp; Waldron 1994). Considering the importance of understanding the degree to which consumers are able to actually utilise and enact the terms of their telecommunications contracts, rather than simply be superficially cognisant of them; such a real-world scenario-based testing method is appropriate for this study.</w:t>
      </w:r>
    </w:p>
    <w:p w14:paraId="61A67C59" w14:textId="77777777" w:rsidR="00A51922" w:rsidRDefault="00A51922" w:rsidP="00A51922">
      <w:r>
        <w:t xml:space="preserve">In this study, participants were allocated into three randomised groups, and provided with three different levels of information, viz., Sales Summary Only (SS) = </w:t>
      </w:r>
      <w:r w:rsidRPr="009A3C11">
        <w:rPr>
          <w:i/>
        </w:rPr>
        <w:t>Elementary</w:t>
      </w:r>
      <w:r>
        <w:t xml:space="preserve"> information, Sales Summary and Critical Information Summary (SS_CIS) = </w:t>
      </w:r>
      <w:r w:rsidRPr="009A3C11">
        <w:rPr>
          <w:i/>
        </w:rPr>
        <w:t>Intermediate</w:t>
      </w:r>
      <w:r>
        <w:t xml:space="preserve"> information, and Sales Summary, Critical Information Summary, and Terms and Conditions (SS_CIS_T&amp;C) = </w:t>
      </w:r>
      <w:r w:rsidRPr="009A3C11">
        <w:rPr>
          <w:i/>
        </w:rPr>
        <w:t>Advanced</w:t>
      </w:r>
      <w:r>
        <w:t xml:space="preserve"> information. Each of these sources of information were developed from “real-world” telecommunications documents, ex</w:t>
      </w:r>
      <w:r w:rsidR="007613F2">
        <w:t>cept</w:t>
      </w:r>
      <w:r>
        <w:t xml:space="preserve"> for the sales summary, which was developed after the researchers visited a series of different telecommunications retailers and asked them to talk them through a standard purchase for the type of agreement contained in the CIS and T&amp;C. </w:t>
      </w:r>
      <w:proofErr w:type="gramStart"/>
      <w:r>
        <w:t>This sales</w:t>
      </w:r>
      <w:proofErr w:type="gramEnd"/>
      <w:r>
        <w:t xml:space="preserve"> summary was then tested with an expert panel for authenticity, and was also validated with participants in the study (see results in the technical appendix).</w:t>
      </w:r>
    </w:p>
    <w:p w14:paraId="4AFD580B" w14:textId="77777777" w:rsidR="00A51922" w:rsidRDefault="00A51922" w:rsidP="00A51922">
      <w:r>
        <w:t>After allocation into the three groups, participants were provided with the appropriate information, and asked to read it thoroughly. After they had read the information, they were then directed to an online questionnaire that measured their response to the information provided, as well as demographic questions (Stage One).</w:t>
      </w:r>
    </w:p>
    <w:p w14:paraId="7427858B" w14:textId="531C3983" w:rsidR="00A51922" w:rsidRDefault="00A51922" w:rsidP="00A51922">
      <w:r>
        <w:t xml:space="preserve">Participants were contacted 24 – 48 hours (Stage Two) after first reading the material provided and the completion of the Stage One questionnaire, and provided with a series of scenarios common to people using telecommunications products (for details in relation to the questions asked and their development, see </w:t>
      </w:r>
      <w:hyperlink w:anchor="_Knowledge_Test" w:history="1">
        <w:r w:rsidR="001F3580">
          <w:rPr>
            <w:rStyle w:val="Hyperlink"/>
          </w:rPr>
          <w:t>Knowledge Test section</w:t>
        </w:r>
      </w:hyperlink>
      <w:r w:rsidRPr="00AD0F1C">
        <w:t>). Participants</w:t>
      </w:r>
      <w:r>
        <w:t xml:space="preserve"> were </w:t>
      </w:r>
      <w:r>
        <w:lastRenderedPageBreak/>
        <w:t>provided with access to the original information via a web-link, to assist them to complete their component of the scenarios.</w:t>
      </w:r>
    </w:p>
    <w:p w14:paraId="2B3B26C0" w14:textId="77777777" w:rsidR="00A51922" w:rsidRDefault="00A51922" w:rsidP="00A51922">
      <w:r>
        <w:t xml:space="preserve">As a final test of both comprehension and also of retention of the information, respondents were contacted 14 – 21 days after the first contact, and asked to provide the </w:t>
      </w:r>
      <w:r w:rsidR="007613F2">
        <w:t xml:space="preserve">answers to </w:t>
      </w:r>
      <w:r>
        <w:t xml:space="preserve">problems from Stage Two, as well as </w:t>
      </w:r>
      <w:r w:rsidR="007613F2">
        <w:t xml:space="preserve">to </w:t>
      </w:r>
      <w:r>
        <w:t xml:space="preserve">additional problems related to the information provided in the SS, CIS and/or the T&amp;C. </w:t>
      </w:r>
    </w:p>
    <w:p w14:paraId="174A53F7" w14:textId="08EDA1AB" w:rsidR="00A51922" w:rsidRDefault="00A51922" w:rsidP="00A51922">
      <w:r>
        <w:t>Justification for both the online distribution and for the method used in Stage</w:t>
      </w:r>
      <w:r w:rsidR="00B251B4">
        <w:t>s</w:t>
      </w:r>
      <w:r>
        <w:t xml:space="preserve"> Two and Three is provided over the next three pages. </w:t>
      </w:r>
    </w:p>
    <w:p w14:paraId="1983F7C2" w14:textId="77777777" w:rsidR="00A51922" w:rsidRPr="000148DB" w:rsidRDefault="00A51922" w:rsidP="00A51922">
      <w:pPr>
        <w:pStyle w:val="Heading2"/>
        <w:rPr>
          <w:sz w:val="20"/>
          <w:szCs w:val="20"/>
        </w:rPr>
      </w:pPr>
      <w:bookmarkStart w:id="59" w:name="_Toc309821736"/>
      <w:bookmarkStart w:id="60" w:name="_Toc463440836"/>
      <w:r w:rsidRPr="000148DB">
        <w:t>Online questionnaire</w:t>
      </w:r>
      <w:bookmarkEnd w:id="59"/>
      <w:bookmarkEnd w:id="60"/>
    </w:p>
    <w:p w14:paraId="76C49CD3" w14:textId="3934365E" w:rsidR="00A51922" w:rsidRPr="003B7F92" w:rsidRDefault="00A51922" w:rsidP="00A51922">
      <w:r w:rsidRPr="003B7F92">
        <w:t>As utilised by many stu</w:t>
      </w:r>
      <w:r>
        <w:t xml:space="preserve">dies discussed in this review </w:t>
      </w:r>
      <w:r w:rsidRPr="003B7F92">
        <w:t>(</w:t>
      </w:r>
      <w:proofErr w:type="spellStart"/>
      <w:r w:rsidRPr="003B7F92">
        <w:t>Celsi</w:t>
      </w:r>
      <w:proofErr w:type="spellEnd"/>
      <w:r w:rsidRPr="003B7F92">
        <w:t xml:space="preserve"> &amp; Olsen 1988; </w:t>
      </w:r>
      <w:proofErr w:type="spellStart"/>
      <w:r w:rsidRPr="003B7F92">
        <w:t>Donelle</w:t>
      </w:r>
      <w:proofErr w:type="spellEnd"/>
      <w:r w:rsidRPr="003B7F92">
        <w:t xml:space="preserve"> et al. 2009; Miller et al. 2009; Moore &amp; </w:t>
      </w:r>
      <w:proofErr w:type="spellStart"/>
      <w:r w:rsidRPr="003B7F92">
        <w:t>Zabrucky</w:t>
      </w:r>
      <w:proofErr w:type="spellEnd"/>
      <w:r w:rsidRPr="003B7F92">
        <w:t xml:space="preserve"> 1995; </w:t>
      </w:r>
      <w:proofErr w:type="spellStart"/>
      <w:r w:rsidRPr="003B7F92">
        <w:t>Waddill</w:t>
      </w:r>
      <w:proofErr w:type="spellEnd"/>
      <w:r w:rsidRPr="003B7F92">
        <w:t xml:space="preserve"> &amp;</w:t>
      </w:r>
      <w:r>
        <w:t xml:space="preserve"> McDaniel 1992; </w:t>
      </w:r>
      <w:proofErr w:type="spellStart"/>
      <w:r>
        <w:t>Vahabi</w:t>
      </w:r>
      <w:proofErr w:type="spellEnd"/>
      <w:r>
        <w:t xml:space="preserve"> 2010), </w:t>
      </w:r>
      <w:r w:rsidRPr="003B7F92">
        <w:t>a written questionnaire</w:t>
      </w:r>
      <w:r w:rsidR="00B251B4">
        <w:t>,</w:t>
      </w:r>
      <w:r w:rsidRPr="003B7F92">
        <w:t xml:space="preserve"> including a </w:t>
      </w:r>
      <w:r>
        <w:t>combination of multiple choice and open-ended questions</w:t>
      </w:r>
      <w:r w:rsidRPr="003B7F92">
        <w:t xml:space="preserve"> is the most appropr</w:t>
      </w:r>
      <w:r>
        <w:t>iate methodology for this study.</w:t>
      </w:r>
    </w:p>
    <w:p w14:paraId="6FC13233" w14:textId="37D9DC38" w:rsidR="00A51922" w:rsidRPr="003B7F92" w:rsidRDefault="00A51922" w:rsidP="00A51922">
      <w:r w:rsidRPr="003B7F92">
        <w:t>Compared with verbal interviewing, such as that undertaken by Pearson, Hansen and Gordon (1979)</w:t>
      </w:r>
      <w:r w:rsidR="00B251B4">
        <w:t>,</w:t>
      </w:r>
      <w:r w:rsidRPr="003B7F92">
        <w:t xml:space="preserve"> written questionnaires are relatively easy to construct and administer; enable a large amount of information to be obtained; can have a relatively high reliability when fixed-response questions are used; and are relatively simple to code, analyse and interpret (Brace 2013).</w:t>
      </w:r>
    </w:p>
    <w:p w14:paraId="61AFCFED" w14:textId="08FDC424" w:rsidR="00A51922" w:rsidRPr="003B7F92" w:rsidRDefault="00A51922" w:rsidP="00A51922">
      <w:r w:rsidRPr="003B7F92">
        <w:t>Yet</w:t>
      </w:r>
      <w:r>
        <w:t>,</w:t>
      </w:r>
      <w:r w:rsidRPr="003B7F92">
        <w:t xml:space="preserve"> despite the majority of researchers electing to utilise hard copy written form for their questionnaires - with one notable exception being Miller, </w:t>
      </w:r>
      <w:r>
        <w:t xml:space="preserve">Gibson and Applegate (2009) - </w:t>
      </w:r>
      <w:r w:rsidRPr="003B7F92">
        <w:t>questionnaire</w:t>
      </w:r>
      <w:r>
        <w:t>s</w:t>
      </w:r>
      <w:r w:rsidRPr="003B7F92">
        <w:t xml:space="preserve"> presented in</w:t>
      </w:r>
      <w:r>
        <w:t xml:space="preserve"> an online format have</w:t>
      </w:r>
      <w:r w:rsidRPr="003B7F92">
        <w:t xml:space="preserve"> been shown to have numerous advantages over those presented in other formats. The advantages of online questionnaires include greater flexibility of and control over format; reduced response time; lower cost; interactivity</w:t>
      </w:r>
      <w:r w:rsidR="00535A00">
        <w:t>;</w:t>
      </w:r>
      <w:r w:rsidRPr="003B7F92">
        <w:t xml:space="preserve"> convenience; ease and accuracy of data entry and analysis; control of answer order; required completion of answers; recipient acceptance of the format and the ability to obtain additional response-set information for more relevant results (Bryman 2012; Evans &amp; </w:t>
      </w:r>
      <w:proofErr w:type="spellStart"/>
      <w:r w:rsidRPr="003B7F92">
        <w:t>Mathur</w:t>
      </w:r>
      <w:proofErr w:type="spellEnd"/>
      <w:r w:rsidRPr="003B7F92">
        <w:t xml:space="preserve"> 2005; </w:t>
      </w:r>
      <w:proofErr w:type="spellStart"/>
      <w:r w:rsidRPr="003B7F92">
        <w:t>Granello</w:t>
      </w:r>
      <w:proofErr w:type="spellEnd"/>
      <w:r w:rsidRPr="003B7F92">
        <w:t xml:space="preserve"> &amp; Wheaton 2004; Malhotra 2012; </w:t>
      </w:r>
      <w:proofErr w:type="spellStart"/>
      <w:r w:rsidRPr="003B7F92">
        <w:t>Terhanian</w:t>
      </w:r>
      <w:proofErr w:type="spellEnd"/>
      <w:r w:rsidRPr="003B7F92">
        <w:t xml:space="preserve"> &amp; Bremer 2012; Ward et al. 2014). Online presentation has also been shown to enhance comprehension (Moore &amp; </w:t>
      </w:r>
      <w:proofErr w:type="spellStart"/>
      <w:r w:rsidRPr="003B7F92">
        <w:t>Zabrucky</w:t>
      </w:r>
      <w:proofErr w:type="spellEnd"/>
      <w:r w:rsidRPr="003B7F92">
        <w:t xml:space="preserve"> 1995), particularly through graphics and other electronic media, which can provide variety, stimulate choice, and enhance or clarify questions (</w:t>
      </w:r>
      <w:proofErr w:type="spellStart"/>
      <w:r w:rsidRPr="003B7F92">
        <w:t>Granello</w:t>
      </w:r>
      <w:proofErr w:type="spellEnd"/>
      <w:r w:rsidRPr="003B7F92">
        <w:t xml:space="preserve"> &amp; Wheaton 2004; Lowe &amp; </w:t>
      </w:r>
      <w:proofErr w:type="spellStart"/>
      <w:r w:rsidRPr="003B7F92">
        <w:t>Pramono</w:t>
      </w:r>
      <w:proofErr w:type="spellEnd"/>
      <w:r w:rsidRPr="003B7F92">
        <w:t xml:space="preserve"> 2006; </w:t>
      </w:r>
      <w:proofErr w:type="spellStart"/>
      <w:r w:rsidRPr="003B7F92">
        <w:t>Waddill</w:t>
      </w:r>
      <w:proofErr w:type="spellEnd"/>
      <w:r w:rsidRPr="003B7F92">
        <w:t xml:space="preserve"> &amp; McDaniel 1992). Moreover, participants perceive their anonymity is better protected when completing online questionnaires, reducing the risk of social desirability bias (Brace 2013; Randall &amp; </w:t>
      </w:r>
      <w:proofErr w:type="spellStart"/>
      <w:r w:rsidRPr="003B7F92">
        <w:t>Fernandes</w:t>
      </w:r>
      <w:proofErr w:type="spellEnd"/>
      <w:r w:rsidRPr="003B7F92">
        <w:t xml:space="preserve"> 1991; Ward et al. 2014). Consequently, this study utilise</w:t>
      </w:r>
      <w:r>
        <w:t>s</w:t>
      </w:r>
      <w:r w:rsidRPr="003B7F92">
        <w:t xml:space="preserve"> an online questionnaire.</w:t>
      </w:r>
    </w:p>
    <w:p w14:paraId="30C8AB9D" w14:textId="77777777" w:rsidR="00A51922" w:rsidRPr="003B7F92" w:rsidRDefault="00A51922" w:rsidP="00A51922">
      <w:r w:rsidRPr="003B7F92">
        <w:t xml:space="preserve">Further, utilising a </w:t>
      </w:r>
      <w:r>
        <w:t>combination of multiple-choice and open-ended</w:t>
      </w:r>
      <w:r w:rsidRPr="003B7F92">
        <w:t xml:space="preserve"> questions enables the benefits of these different kinds of questions to be reaped in combination. For example, multiple-choice questions render it easy to code and compar</w:t>
      </w:r>
      <w:r>
        <w:t>e the resulting data, while open-ended</w:t>
      </w:r>
      <w:r w:rsidRPr="003B7F92">
        <w:t xml:space="preserve"> questions enable richer qualitative data to be obtained (Bryman 2012; Malhotra 2014). </w:t>
      </w:r>
    </w:p>
    <w:p w14:paraId="1D6C6AD2" w14:textId="77777777" w:rsidR="00A51922" w:rsidRPr="007A26DC" w:rsidRDefault="00A51922" w:rsidP="00A51922">
      <w:pPr>
        <w:pStyle w:val="Heading2"/>
      </w:pPr>
      <w:bookmarkStart w:id="61" w:name="_Toc309821737"/>
      <w:bookmarkStart w:id="62" w:name="_Toc463440837"/>
      <w:r w:rsidRPr="007A26DC">
        <w:lastRenderedPageBreak/>
        <w:t>Delayed testing</w:t>
      </w:r>
      <w:bookmarkEnd w:id="61"/>
      <w:r>
        <w:t xml:space="preserve"> – 24 hours and 14 – 21 days after initial receipt</w:t>
      </w:r>
      <w:bookmarkEnd w:id="62"/>
    </w:p>
    <w:p w14:paraId="634ACA63" w14:textId="4D192223" w:rsidR="00A51922" w:rsidRDefault="00A51922" w:rsidP="00A51922">
      <w:r>
        <w:t>I</w:t>
      </w:r>
      <w:r w:rsidRPr="003B7F92">
        <w:t xml:space="preserve">n most studies featured in this review participants were only tested immediately after reviewing the written information. It is conversely important to determine the extent to which consumers retain telecommunications information in their long-term memory, as consumers who need to refer to their contracts' terms are likely to need to do so after weeks or months have passed. Consequently, this study </w:t>
      </w:r>
      <w:r>
        <w:t>adds</w:t>
      </w:r>
      <w:r w:rsidRPr="003B7F92">
        <w:t xml:space="preserve"> two stages of re-testing of comprehension, both </w:t>
      </w:r>
      <w:r w:rsidR="001F3580">
        <w:t>24-48 hours and 3–</w:t>
      </w:r>
      <w:r>
        <w:t xml:space="preserve">4 weeks </w:t>
      </w:r>
      <w:r w:rsidRPr="003B7F92">
        <w:t>after the point-of-sale to determine retention.</w:t>
      </w:r>
      <w:r>
        <w:t xml:space="preserve"> </w:t>
      </w:r>
    </w:p>
    <w:p w14:paraId="47431879" w14:textId="13AA93D1" w:rsidR="00A51922" w:rsidRDefault="00A51922" w:rsidP="00A51922">
      <w:pPr>
        <w:pStyle w:val="Heading2"/>
      </w:pPr>
      <w:bookmarkStart w:id="63" w:name="_Toc309821738"/>
      <w:bookmarkStart w:id="64" w:name="_Toc463440838"/>
      <w:r>
        <w:t xml:space="preserve">Development of </w:t>
      </w:r>
      <w:r w:rsidR="001F3580">
        <w:t>q</w:t>
      </w:r>
      <w:r>
        <w:t>uestions</w:t>
      </w:r>
      <w:bookmarkEnd w:id="63"/>
      <w:bookmarkEnd w:id="64"/>
      <w:r>
        <w:t xml:space="preserve"> </w:t>
      </w:r>
    </w:p>
    <w:p w14:paraId="740EB1FF" w14:textId="77777777" w:rsidR="00A51922" w:rsidRPr="003976BA" w:rsidRDefault="00A51922" w:rsidP="00A51922">
      <w:r w:rsidRPr="003976BA">
        <w:t xml:space="preserve">In the following paragraphs, we outline </w:t>
      </w:r>
      <w:r>
        <w:t>our approach in relation to the development of the two question types, viz., self-assessed items and the knowledge test.</w:t>
      </w:r>
      <w:r w:rsidRPr="003976BA">
        <w:t xml:space="preserve"> </w:t>
      </w:r>
    </w:p>
    <w:p w14:paraId="72CF6DE2" w14:textId="0DCB4E6C" w:rsidR="00A51922" w:rsidRDefault="00A51922" w:rsidP="00A51922">
      <w:pPr>
        <w:pStyle w:val="Heading3"/>
      </w:pPr>
      <w:bookmarkStart w:id="65" w:name="_Toc309821739"/>
      <w:bookmarkStart w:id="66" w:name="_Toc463440839"/>
      <w:r>
        <w:t xml:space="preserve">Self-assessed </w:t>
      </w:r>
      <w:r w:rsidR="001F3580">
        <w:t>i</w:t>
      </w:r>
      <w:r>
        <w:t>tems</w:t>
      </w:r>
      <w:bookmarkEnd w:id="65"/>
      <w:bookmarkEnd w:id="66"/>
    </w:p>
    <w:p w14:paraId="1AB766D2" w14:textId="5F9BD671" w:rsidR="00A51922" w:rsidRPr="00300CE7" w:rsidRDefault="00A51922" w:rsidP="00A51922">
      <w:pPr>
        <w:pStyle w:val="Heading4"/>
      </w:pPr>
      <w:r w:rsidRPr="00300CE7">
        <w:t xml:space="preserve">General </w:t>
      </w:r>
      <w:r w:rsidR="001F3580">
        <w:t>s</w:t>
      </w:r>
      <w:r w:rsidRPr="00300CE7">
        <w:t>elf-efficacy</w:t>
      </w:r>
    </w:p>
    <w:p w14:paraId="08F0598A" w14:textId="77777777" w:rsidR="00A51922" w:rsidRPr="00300CE7" w:rsidRDefault="00A51922" w:rsidP="00A51922">
      <w:r w:rsidRPr="00300CE7">
        <w:t xml:space="preserve">As discussed earlier, </w:t>
      </w:r>
      <w:r>
        <w:t>s</w:t>
      </w:r>
      <w:r w:rsidRPr="00CE7152">
        <w:t>elf-efficacy, or beliefs about one’s capabilities to learn or perform behaviours at specified levels (Bandura 1986, 1987), has been shown to predict people’s performance on written tasks and the learning of written information (</w:t>
      </w:r>
      <w:proofErr w:type="spellStart"/>
      <w:r w:rsidRPr="00CE7152">
        <w:t>Bouffard</w:t>
      </w:r>
      <w:proofErr w:type="spellEnd"/>
      <w:r w:rsidRPr="00CE7152">
        <w:t xml:space="preserve">-Bouchard 1989; </w:t>
      </w:r>
      <w:proofErr w:type="spellStart"/>
      <w:r w:rsidRPr="00CE7152">
        <w:t>Bouffard</w:t>
      </w:r>
      <w:proofErr w:type="spellEnd"/>
      <w:r w:rsidRPr="00CE7152">
        <w:t xml:space="preserve">-Bouchard, Parent and </w:t>
      </w:r>
      <w:proofErr w:type="spellStart"/>
      <w:r w:rsidRPr="00CE7152">
        <w:t>Larivee</w:t>
      </w:r>
      <w:proofErr w:type="spellEnd"/>
      <w:r w:rsidRPr="00CE7152">
        <w:t xml:space="preserve"> 1991; </w:t>
      </w:r>
      <w:proofErr w:type="spellStart"/>
      <w:r w:rsidRPr="00CE7152">
        <w:t>Pajares</w:t>
      </w:r>
      <w:proofErr w:type="spellEnd"/>
      <w:r w:rsidRPr="00CE7152">
        <w:t xml:space="preserve"> 1996; </w:t>
      </w:r>
      <w:proofErr w:type="spellStart"/>
      <w:r w:rsidRPr="00CE7152">
        <w:t>Schunk</w:t>
      </w:r>
      <w:proofErr w:type="spellEnd"/>
      <w:r w:rsidRPr="00CE7152">
        <w:t xml:space="preserve"> 1995, 1996, 2003).</w:t>
      </w:r>
      <w:r>
        <w:t xml:space="preserve"> Multiple scales </w:t>
      </w:r>
      <w:proofErr w:type="gramStart"/>
      <w:r>
        <w:t>exist</w:t>
      </w:r>
      <w:proofErr w:type="gramEnd"/>
      <w:r>
        <w:t xml:space="preserve"> that measure self-efficacy in a range of different contexts, however, the General Self-Efficacy scale developed by </w:t>
      </w:r>
      <w:proofErr w:type="spellStart"/>
      <w:r w:rsidRPr="00300CE7">
        <w:t>Schwarzer</w:t>
      </w:r>
      <w:proofErr w:type="spellEnd"/>
      <w:r w:rsidRPr="00300CE7">
        <w:t xml:space="preserve"> and Jerusalem (1995)</w:t>
      </w:r>
      <w:r>
        <w:t xml:space="preserve"> is commonly used t</w:t>
      </w:r>
      <w:r w:rsidRPr="00300CE7">
        <w:t xml:space="preserve">o assess a general sense of perceived self-efficacy </w:t>
      </w:r>
      <w:r>
        <w:t>in relation to how people cope</w:t>
      </w:r>
      <w:r w:rsidRPr="00300CE7">
        <w:t xml:space="preserve"> with daily hassles</w:t>
      </w:r>
      <w:r>
        <w:t>. In particular, our scale used ten items that measure elements of p</w:t>
      </w:r>
      <w:r w:rsidRPr="00300CE7">
        <w:t xml:space="preserve">erceived self-efficacy </w:t>
      </w:r>
      <w:r>
        <w:t>such as</w:t>
      </w:r>
      <w:r w:rsidRPr="00300CE7">
        <w:t xml:space="preserve"> goal-setting, effort investment, </w:t>
      </w:r>
      <w:r>
        <w:t>persistence in facing</w:t>
      </w:r>
      <w:r w:rsidRPr="00300CE7">
        <w:t xml:space="preserve"> barriers and recovery from setbacks. </w:t>
      </w:r>
      <w:r>
        <w:t>The scale has been validated in multiple contexts including health provision (</w:t>
      </w:r>
      <w:proofErr w:type="spellStart"/>
      <w:r>
        <w:t>Schwarzer</w:t>
      </w:r>
      <w:proofErr w:type="spellEnd"/>
      <w:r>
        <w:t xml:space="preserve"> and Jerusalem 1995), parenting (Sanders and Woolley 2005), workplace stress (</w:t>
      </w:r>
      <w:proofErr w:type="spellStart"/>
      <w:r>
        <w:t>Semmer</w:t>
      </w:r>
      <w:proofErr w:type="spellEnd"/>
      <w:r>
        <w:t xml:space="preserve"> 2003), smoking cessation (Harris and Harrison 2014), use of the internet (</w:t>
      </w:r>
      <w:proofErr w:type="spellStart"/>
      <w:r>
        <w:t>Schwarzer</w:t>
      </w:r>
      <w:proofErr w:type="spellEnd"/>
      <w:r>
        <w:t xml:space="preserve"> et al 1999) and education (</w:t>
      </w:r>
      <w:proofErr w:type="spellStart"/>
      <w:r>
        <w:t>Gregoire</w:t>
      </w:r>
      <w:proofErr w:type="spellEnd"/>
      <w:r>
        <w:t xml:space="preserve"> 2003). The ten items in the scale are noted in in the technical appendix. </w:t>
      </w:r>
    </w:p>
    <w:p w14:paraId="07A7AF0B" w14:textId="28A7EEE6" w:rsidR="00A51922" w:rsidRDefault="00A51922" w:rsidP="00A51922">
      <w:pPr>
        <w:pStyle w:val="Heading4"/>
      </w:pPr>
      <w:r>
        <w:t xml:space="preserve">Financial </w:t>
      </w:r>
      <w:r w:rsidR="001F3580">
        <w:t>l</w:t>
      </w:r>
      <w:r>
        <w:t>iteracy</w:t>
      </w:r>
    </w:p>
    <w:p w14:paraId="46F2FD68" w14:textId="77D15728" w:rsidR="00A51922" w:rsidRPr="00AF336F" w:rsidRDefault="00A51922" w:rsidP="00A51922">
      <w:r>
        <w:t xml:space="preserve">Financial literacy was measured using items taken from the OECD Measuring Financial Literacy (2011) guidelines and questionnaire, and adapted to this study.  As other elements of this study assessed demographic characteristics, along with </w:t>
      </w:r>
      <w:r w:rsidR="001F3580">
        <w:t>self-assessment</w:t>
      </w:r>
      <w:r>
        <w:t xml:space="preserve"> measures (see self-efficacy, understanding, and relevance measures), nine questions were taken from the overall study that were considered to have face validity in measuring financial literacy. These items were tested later in the study for convergent and discriminant validity (from other concepts measured in the self-assessed measures).</w:t>
      </w:r>
    </w:p>
    <w:p w14:paraId="72F05266" w14:textId="77777777" w:rsidR="00A51922" w:rsidRDefault="00A51922" w:rsidP="00A51922">
      <w:pPr>
        <w:pStyle w:val="Heading4"/>
      </w:pPr>
      <w:r>
        <w:t>Satisfaction, believability, understanding and relevance of the information provided</w:t>
      </w:r>
    </w:p>
    <w:p w14:paraId="0896082C" w14:textId="77777777" w:rsidR="00A51922" w:rsidRDefault="00A51922" w:rsidP="00A51922">
      <w:r w:rsidRPr="000F6837">
        <w:t xml:space="preserve">Measures of </w:t>
      </w:r>
      <w:r>
        <w:t xml:space="preserve">satisfaction, believability, understanding and relevance of the information provided in the sales summary, critical information summary and terms and conditions were used to ascertain participants’ assessment of the contractual information presented to them. Each of these concepts were measured using validated scales developed by Harris and </w:t>
      </w:r>
      <w:r>
        <w:lastRenderedPageBreak/>
        <w:t xml:space="preserve">Harrison (2014) and </w:t>
      </w:r>
      <w:proofErr w:type="spellStart"/>
      <w:r>
        <w:t>McQuilken</w:t>
      </w:r>
      <w:proofErr w:type="spellEnd"/>
      <w:r>
        <w:t xml:space="preserve"> et al (2015) and adapted to this context, to measure consumer responses to advertising and information communications in consumer experiments. </w:t>
      </w:r>
    </w:p>
    <w:p w14:paraId="7EC42FDC" w14:textId="44B65B14" w:rsidR="00A51922" w:rsidRDefault="00A51922" w:rsidP="00A51922">
      <w:pPr>
        <w:rPr>
          <w:rFonts w:cs="Times New Roman"/>
        </w:rPr>
      </w:pPr>
      <w:r>
        <w:t>Satisfaction with the information provided was included to measure respondents’ belief that the information they were provided, viz., Sales Summary, Critical Information Summary, Terms and Conditions, was satisfactory for them to make decisions related to purchasing telecommunications products, and consisted of the following questions</w:t>
      </w:r>
      <w:r w:rsidR="00535A00">
        <w:t>:</w:t>
      </w:r>
      <w:r>
        <w:t xml:space="preserve"> </w:t>
      </w:r>
      <w:r w:rsidRPr="003B7F92">
        <w:rPr>
          <w:rFonts w:cs="Times New Roman"/>
        </w:rPr>
        <w:t>I was very satisfied with the information about the agreement</w:t>
      </w:r>
      <w:r>
        <w:rPr>
          <w:rFonts w:cs="Times New Roman"/>
        </w:rPr>
        <w:t xml:space="preserve">; </w:t>
      </w:r>
      <w:r w:rsidRPr="003B7F92">
        <w:rPr>
          <w:rFonts w:cs="Times New Roman"/>
        </w:rPr>
        <w:t>The information that I received in the preceding paragraphs was helpful</w:t>
      </w:r>
      <w:r>
        <w:rPr>
          <w:rFonts w:cs="Times New Roman"/>
        </w:rPr>
        <w:t xml:space="preserve">; </w:t>
      </w:r>
      <w:r w:rsidRPr="003B7F92">
        <w:rPr>
          <w:rFonts w:cs="Times New Roman"/>
        </w:rPr>
        <w:t>I am happy with the amount of information I have received in relation to the telco agreement</w:t>
      </w:r>
      <w:r>
        <w:rPr>
          <w:rFonts w:cs="Times New Roman"/>
        </w:rPr>
        <w:t xml:space="preserve">; </w:t>
      </w:r>
      <w:r w:rsidRPr="003B7F92">
        <w:rPr>
          <w:rFonts w:cs="Times New Roman"/>
        </w:rPr>
        <w:t>The information I received in the preceding paragraphs would be enough information for me to consider agreeing to sign-up for a SIM card</w:t>
      </w:r>
      <w:r>
        <w:rPr>
          <w:rFonts w:cs="Times New Roman"/>
        </w:rPr>
        <w:t>. Responses were measured using a five-point Likert scale with 1 = Strongly Disagree and 5 = Strongly Agree.</w:t>
      </w:r>
    </w:p>
    <w:p w14:paraId="476D0DBF" w14:textId="77777777" w:rsidR="00A51922" w:rsidRPr="0001168C" w:rsidRDefault="00A51922" w:rsidP="00A51922">
      <w:r>
        <w:t>Believability of the information provided was included to measure consumer attitudes in relation to whether the SS, CIS and/or T&amp;C were believable in the context of their experience of these types of information sources. The measurement of believability in hypothetical scenarios is a common approach to gain participants attitude toward the scenarios (</w:t>
      </w:r>
      <w:proofErr w:type="spellStart"/>
      <w:r>
        <w:t>McQuilken</w:t>
      </w:r>
      <w:proofErr w:type="spellEnd"/>
      <w:r>
        <w:t xml:space="preserve"> et al 2015). Similar to the satisfaction measure, and other metrics in the self-assessment category, we used a five-point Likert scale, with 1 = Not at all, 5 = Completely, and consisted of three questions, viz., </w:t>
      </w:r>
      <w:r w:rsidRPr="003B7F92">
        <w:t>How close to the reality of a telco agreement is the informatio</w:t>
      </w:r>
      <w:r>
        <w:t xml:space="preserve">n that has been provided to you; </w:t>
      </w:r>
      <w:r w:rsidRPr="003B7F92">
        <w:t>How authen</w:t>
      </w:r>
      <w:r>
        <w:t xml:space="preserve">tic is the information provided; </w:t>
      </w:r>
      <w:r w:rsidRPr="003B7F92">
        <w:t>How likely is this information to be the kind of information a telecommunications provider would give you if you were considering using their services?</w:t>
      </w:r>
    </w:p>
    <w:p w14:paraId="3DB537EC" w14:textId="77777777" w:rsidR="00A51922" w:rsidRDefault="00A51922" w:rsidP="00A51922">
      <w:r w:rsidRPr="001B0EAD">
        <w:t xml:space="preserve">We measured self-assessed understanding of the information provided in the documentation using the following items taken from </w:t>
      </w:r>
      <w:proofErr w:type="spellStart"/>
      <w:r>
        <w:t>McQuilken</w:t>
      </w:r>
      <w:proofErr w:type="spellEnd"/>
      <w:r>
        <w:t xml:space="preserve"> et al (2015</w:t>
      </w:r>
      <w:r w:rsidRPr="001B0EAD">
        <w:t xml:space="preserve">) </w:t>
      </w:r>
      <w:r>
        <w:t xml:space="preserve">which has been validated in the </w:t>
      </w:r>
      <w:r w:rsidRPr="001B0EAD">
        <w:t xml:space="preserve">telecommunications context; </w:t>
      </w:r>
      <w:r w:rsidRPr="003B7F92">
        <w:t>I have understood the information contained in the [insert documentation received]</w:t>
      </w:r>
      <w:r>
        <w:t xml:space="preserve">; </w:t>
      </w:r>
      <w:r w:rsidRPr="003B7F92">
        <w:t>I believe that I could solve basic problems with my phone plan wi</w:t>
      </w:r>
      <w:r>
        <w:t xml:space="preserve">th the information provided; </w:t>
      </w:r>
      <w:r w:rsidRPr="001B0EAD">
        <w:t>I did not understand the agreement with</w:t>
      </w:r>
      <w:r>
        <w:t xml:space="preserve"> the telecommunications company; The agreement was too complex, and, </w:t>
      </w:r>
      <w:r w:rsidRPr="001B0EAD">
        <w:t>I was not sure what my rights were under the agreement</w:t>
      </w:r>
      <w:r>
        <w:t>.</w:t>
      </w:r>
    </w:p>
    <w:p w14:paraId="6C2F22E9" w14:textId="77777777" w:rsidR="00A51922" w:rsidRPr="001B0EAD" w:rsidRDefault="00A51922" w:rsidP="00A51922">
      <w:r w:rsidRPr="001B0EAD">
        <w:t>We also tested respondents</w:t>
      </w:r>
      <w:r>
        <w:t>’</w:t>
      </w:r>
      <w:r w:rsidRPr="001B0EAD">
        <w:t xml:space="preserve"> belief that the information provided would be relevant to them making decisions in a telecommunications context. The questions were adapted from </w:t>
      </w:r>
      <w:proofErr w:type="spellStart"/>
      <w:r w:rsidRPr="001B0EAD">
        <w:t>McQuilken</w:t>
      </w:r>
      <w:proofErr w:type="spellEnd"/>
      <w:r w:rsidRPr="001B0EAD">
        <w:t xml:space="preserve"> et al (2015), viz., </w:t>
      </w:r>
      <w:r w:rsidRPr="003B7F92">
        <w:t xml:space="preserve">The information provided would be </w:t>
      </w:r>
      <w:r w:rsidRPr="001B0EAD">
        <w:t>relevant</w:t>
      </w:r>
      <w:r w:rsidRPr="003B7F92">
        <w:t xml:space="preserve"> in my consideratio</w:t>
      </w:r>
      <w:r>
        <w:t xml:space="preserve">n of the </w:t>
      </w:r>
      <w:proofErr w:type="spellStart"/>
      <w:r>
        <w:t>SuperMobile</w:t>
      </w:r>
      <w:proofErr w:type="spellEnd"/>
      <w:r>
        <w:t xml:space="preserve"> </w:t>
      </w:r>
      <w:r w:rsidR="00F1559C">
        <w:t>S</w:t>
      </w:r>
      <w:r>
        <w:t xml:space="preserve">martphone </w:t>
      </w:r>
      <w:r w:rsidR="00F1559C">
        <w:t>P</w:t>
      </w:r>
      <w:r>
        <w:t xml:space="preserve">lan; </w:t>
      </w:r>
      <w:r w:rsidRPr="003B7F92">
        <w:t xml:space="preserve">The information provided would be </w:t>
      </w:r>
      <w:r w:rsidRPr="001B0EAD">
        <w:t>useful</w:t>
      </w:r>
      <w:r w:rsidRPr="003B7F92">
        <w:t xml:space="preserve"> in my considerat</w:t>
      </w:r>
      <w:r>
        <w:t xml:space="preserve">ion of a </w:t>
      </w:r>
      <w:proofErr w:type="spellStart"/>
      <w:r>
        <w:t>SuperMobile</w:t>
      </w:r>
      <w:proofErr w:type="spellEnd"/>
      <w:r>
        <w:t xml:space="preserve"> Smartphone Plan; </w:t>
      </w:r>
      <w:r w:rsidRPr="003B7F92">
        <w:t xml:space="preserve">The </w:t>
      </w:r>
      <w:r w:rsidRPr="001B0EAD">
        <w:t>amount</w:t>
      </w:r>
      <w:r w:rsidRPr="003B7F92">
        <w:t xml:space="preserve"> </w:t>
      </w:r>
      <w:r w:rsidRPr="001B0EAD">
        <w:t>of information</w:t>
      </w:r>
      <w:r w:rsidRPr="003B7F92">
        <w:t xml:space="preserve"> provided would be </w:t>
      </w:r>
      <w:r w:rsidRPr="001B0EAD">
        <w:t>appropriate</w:t>
      </w:r>
      <w:r w:rsidRPr="003B7F92">
        <w:t xml:space="preserve"> in my consideration of a</w:t>
      </w:r>
      <w:r w:rsidR="00F1559C">
        <w:t xml:space="preserve"> </w:t>
      </w:r>
      <w:proofErr w:type="spellStart"/>
      <w:r w:rsidR="00F1559C">
        <w:t>SuperMobile</w:t>
      </w:r>
      <w:proofErr w:type="spellEnd"/>
      <w:r w:rsidRPr="003B7F92">
        <w:t xml:space="preserve"> Smartphone Plan.</w:t>
      </w:r>
    </w:p>
    <w:p w14:paraId="675B3E1A" w14:textId="4AF16357" w:rsidR="00A51922" w:rsidRPr="006E283A" w:rsidRDefault="00A51922" w:rsidP="00A51922">
      <w:pPr>
        <w:pStyle w:val="Heading3"/>
      </w:pPr>
      <w:bookmarkStart w:id="67" w:name="_Knowledge_Test"/>
      <w:bookmarkStart w:id="68" w:name="_Toc309821740"/>
      <w:bookmarkStart w:id="69" w:name="_Toc463440840"/>
      <w:bookmarkEnd w:id="67"/>
      <w:r>
        <w:t xml:space="preserve">Knowledge </w:t>
      </w:r>
      <w:r w:rsidR="001F3580">
        <w:t>t</w:t>
      </w:r>
      <w:r>
        <w:t>est</w:t>
      </w:r>
      <w:bookmarkEnd w:id="68"/>
      <w:bookmarkEnd w:id="69"/>
    </w:p>
    <w:p w14:paraId="326A5638" w14:textId="77777777" w:rsidR="00A51922" w:rsidRPr="009A3C11" w:rsidRDefault="00A51922" w:rsidP="00A51922">
      <w:r w:rsidRPr="009A3C11">
        <w:t>In the following section, we describe the process of development for the knowledge test.</w:t>
      </w:r>
    </w:p>
    <w:p w14:paraId="347A75F7" w14:textId="77777777" w:rsidR="00A51922" w:rsidRDefault="00A51922" w:rsidP="00A51922">
      <w:pPr>
        <w:pStyle w:val="Heading4"/>
      </w:pPr>
      <w:r>
        <w:t>Development of the knowledge test</w:t>
      </w:r>
    </w:p>
    <w:p w14:paraId="590C537B" w14:textId="67541505" w:rsidR="00A51922" w:rsidRDefault="00A51922" w:rsidP="00A51922">
      <w:r>
        <w:t xml:space="preserve">By using material from the Sales Summary (SS), Critical Information Summary (CIS), and Terms and Conditions (T&amp;C), we developed a series of questions or scenarios that could be solved or understood by reference to the key documents. As such, questions (n = 10) </w:t>
      </w:r>
      <w:r>
        <w:lastRenderedPageBreak/>
        <w:t xml:space="preserve">classified in the “elementary” category were taken from information provided in the SS, questions (n = 7) in the “intermediate” category were taken from information in the CIS, and questions (n = 6) in the “advanced” category were taken from information contained in the T&amp;C. Details of these questions are provided in the Technical Appendix. </w:t>
      </w:r>
    </w:p>
    <w:p w14:paraId="48EB6BDA" w14:textId="1FB759AE" w:rsidR="00A51922" w:rsidRDefault="00A51922" w:rsidP="00A51922">
      <w:r>
        <w:t>An example from the elementary category is, “</w:t>
      </w:r>
      <w:r w:rsidRPr="00745B56">
        <w:t>How much data per month is included in the agreement?</w:t>
      </w:r>
      <w:proofErr w:type="gramStart"/>
      <w:r>
        <w:t>”,</w:t>
      </w:r>
      <w:proofErr w:type="gramEnd"/>
      <w:r>
        <w:t xml:space="preserve"> from the intermediate category, “</w:t>
      </w:r>
      <w:r w:rsidRPr="00745B56">
        <w:t xml:space="preserve">After three days of being with </w:t>
      </w:r>
      <w:proofErr w:type="spellStart"/>
      <w:r w:rsidRPr="00745B56">
        <w:t>SuperMobile</w:t>
      </w:r>
      <w:proofErr w:type="spellEnd"/>
      <w:r w:rsidRPr="00745B56">
        <w:t xml:space="preserve">, you realise that the plan does not suit your needs. You decide to cancel the service. What is the total amount you will pay for your three days with </w:t>
      </w:r>
      <w:proofErr w:type="spellStart"/>
      <w:r w:rsidRPr="00745B56">
        <w:t>SuperMobile</w:t>
      </w:r>
      <w:proofErr w:type="spellEnd"/>
      <w:r w:rsidRPr="00745B56">
        <w:t>?</w:t>
      </w:r>
      <w:r>
        <w:t>”, and from the advanced category, “</w:t>
      </w:r>
      <w:r w:rsidRPr="00745B56">
        <w:t>You have been told that your data has now reached 85</w:t>
      </w:r>
      <w:r>
        <w:t xml:space="preserve"> per cent</w:t>
      </w:r>
      <w:r w:rsidRPr="00745B56">
        <w:t xml:space="preserve"> which means that you have (DROP DOWN BOX: 0.15, 0.23 (Y), 0.5, </w:t>
      </w:r>
      <w:r w:rsidR="001F3580" w:rsidRPr="00745B56">
        <w:t>1.0)</w:t>
      </w:r>
      <w:r w:rsidRPr="00745B56">
        <w:t xml:space="preserve"> GB left until the end of the month.</w:t>
      </w:r>
      <w:r>
        <w:t xml:space="preserve">” For each of the questions, in all categories, four options were provided (multiple choice), and participants were required to choose one of these as the correct answer.  </w:t>
      </w:r>
    </w:p>
    <w:p w14:paraId="0A955FB1" w14:textId="77777777" w:rsidR="00A51922" w:rsidRDefault="00A51922" w:rsidP="00A51922">
      <w:r>
        <w:t xml:space="preserve">It is important to emphasise that the information for each of the questions in each category was explicitly available in each of the documents provided, i.e., no information was withheld from the appropriate groups, nor was any deception involved in the experiment. </w:t>
      </w:r>
    </w:p>
    <w:p w14:paraId="1F84C672" w14:textId="77777777" w:rsidR="00A51922" w:rsidRDefault="00A51922" w:rsidP="00A51922">
      <w:r>
        <w:t xml:space="preserve">Prior to distribution of the knowledge test, the questions were given to an expert panel of telecommunications stakeholders, marketing specialists, psychology and sociology experts, to assess the efficacy of the questions in the context of the information that was provided to participants. All questions were considered reasonable, and that the information provided would suffice for people to be able to answer the questions pertaining to each category. In addition, we distributed the knowledge test to complete amongst another expert panel, with the results provided in the following pages. </w:t>
      </w:r>
    </w:p>
    <w:p w14:paraId="43BDBF48" w14:textId="77777777" w:rsidR="00A51922" w:rsidRDefault="00A51922" w:rsidP="00A51922">
      <w:pPr>
        <w:pStyle w:val="Heading1"/>
      </w:pPr>
      <w:bookmarkStart w:id="70" w:name="_Toc309821741"/>
      <w:bookmarkStart w:id="71" w:name="_Toc461458172"/>
      <w:bookmarkStart w:id="72" w:name="_Toc463440841"/>
      <w:r>
        <w:lastRenderedPageBreak/>
        <w:t>Results</w:t>
      </w:r>
      <w:bookmarkEnd w:id="70"/>
      <w:bookmarkEnd w:id="71"/>
      <w:bookmarkEnd w:id="72"/>
    </w:p>
    <w:p w14:paraId="61600C04" w14:textId="77777777" w:rsidR="00A51922" w:rsidRPr="00EE7A2F" w:rsidRDefault="003044ED" w:rsidP="00A51922">
      <w:r>
        <w:t>A</w:t>
      </w:r>
      <w:r w:rsidR="00A51922">
        <w:t xml:space="preserve"> detailed</w:t>
      </w:r>
      <w:r w:rsidR="00A51922" w:rsidRPr="00EE7A2F">
        <w:t xml:space="preserve"> description of the data analysis for the experimental phase</w:t>
      </w:r>
      <w:r>
        <w:t xml:space="preserve"> is included as a </w:t>
      </w:r>
      <w:r w:rsidR="00A51922" w:rsidRPr="00EE7A2F">
        <w:t>technical appendix</w:t>
      </w:r>
      <w:r w:rsidR="00A51922">
        <w:t xml:space="preserve"> </w:t>
      </w:r>
      <w:r>
        <w:t>to</w:t>
      </w:r>
      <w:r w:rsidR="00A51922">
        <w:t xml:space="preserve"> this report</w:t>
      </w:r>
      <w:r w:rsidR="00A51922" w:rsidRPr="00EE7A2F">
        <w:t>.</w:t>
      </w:r>
    </w:p>
    <w:p w14:paraId="3CB9CDA5" w14:textId="77777777" w:rsidR="00A51922" w:rsidRDefault="00A51922" w:rsidP="00A51922">
      <w:pPr>
        <w:pStyle w:val="Heading2"/>
      </w:pPr>
      <w:bookmarkStart w:id="73" w:name="_Toc309821742"/>
      <w:bookmarkStart w:id="74" w:name="_Toc463440842"/>
      <w:r>
        <w:t>Approach</w:t>
      </w:r>
      <w:bookmarkEnd w:id="73"/>
      <w:bookmarkEnd w:id="74"/>
    </w:p>
    <w:p w14:paraId="3F1304C3" w14:textId="23DCBE71" w:rsidR="00A51922" w:rsidRPr="00EE7A2F" w:rsidRDefault="00A51922" w:rsidP="00A51922">
      <w:r w:rsidRPr="00EE7A2F">
        <w:t>In order to understand which forms of information</w:t>
      </w:r>
      <w:r>
        <w:t xml:space="preserve"> </w:t>
      </w:r>
      <w:r w:rsidRPr="00EE7A2F">
        <w:t xml:space="preserve">provide consumers with the best understanding of their </w:t>
      </w:r>
      <w:r w:rsidR="00B550DE">
        <w:t>telecommunications</w:t>
      </w:r>
      <w:r w:rsidRPr="00EE7A2F">
        <w:t xml:space="preserve"> agreement, we need to consider other factors that might influence consumers’ understanding. For example, do older or highly educated consumers understand the terms of their agreement better? </w:t>
      </w:r>
    </w:p>
    <w:p w14:paraId="57AA942A" w14:textId="77777777" w:rsidR="00A51922" w:rsidRPr="00EE7A2F" w:rsidRDefault="00A51922" w:rsidP="00A51922">
      <w:r w:rsidRPr="00EE7A2F">
        <w:t>To control for these factors, we conducted several regression analyses wherein these potentially confounding factors were treated as variables in addition to variables representing the three information groups of primary interest. It is worth observing that although structural equation modelling is common in studies such as this, this method cannot be employed here due to the dichotomous nature of the response variables (</w:t>
      </w:r>
      <w:proofErr w:type="spellStart"/>
      <w:r w:rsidRPr="00EE7A2F">
        <w:t>Blunch</w:t>
      </w:r>
      <w:proofErr w:type="spellEnd"/>
      <w:r w:rsidRPr="00EE7A2F">
        <w:t xml:space="preserve"> 2008,</w:t>
      </w:r>
      <w:r>
        <w:t xml:space="preserve"> p. 224), i.e., </w:t>
      </w:r>
      <w:r w:rsidRPr="00EE7A2F">
        <w:t xml:space="preserve">since </w:t>
      </w:r>
      <w:r>
        <w:t xml:space="preserve">the </w:t>
      </w:r>
      <w:r w:rsidRPr="00EE7A2F">
        <w:t>knowledge tests</w:t>
      </w:r>
      <w:r>
        <w:t xml:space="preserve"> in this study</w:t>
      </w:r>
      <w:r w:rsidRPr="00EE7A2F">
        <w:t xml:space="preserve"> mostly comprise questions that are either right or wrong, we cannot assume normality in these responses, which is an underlying assumption of structural equation </w:t>
      </w:r>
      <w:proofErr w:type="spellStart"/>
      <w:r w:rsidRPr="00EE7A2F">
        <w:t>modeling</w:t>
      </w:r>
      <w:proofErr w:type="spellEnd"/>
      <w:r w:rsidRPr="00EE7A2F">
        <w:t xml:space="preserve">. </w:t>
      </w:r>
    </w:p>
    <w:p w14:paraId="4602FB9B" w14:textId="77777777" w:rsidR="00A51922" w:rsidRPr="00EE7A2F" w:rsidRDefault="00A51922" w:rsidP="00A51922">
      <w:r w:rsidRPr="00EE7A2F">
        <w:t xml:space="preserve">The focus of this analysis is how many correct knowledge-test questions each of the three information groups (SS, SS_CIS, SS_CIS_TC) achieved, and whether there was a significant difference between the groups. Thus, we need to ensure that the subdivision of the sample into the three information groups are broadly similar in terms of representing Australian consumers, in addition to the broad biases of the sample discussed above. For example, if the majority of one group does not speak English as a primary language but the other two knowledge groups do, then this could influence how the group performs on the knowledge test, regardless of the information provided. </w:t>
      </w:r>
    </w:p>
    <w:p w14:paraId="7B7B35CF" w14:textId="77777777" w:rsidR="00A51922" w:rsidRPr="00EE7A2F" w:rsidRDefault="00A51922" w:rsidP="00A51922">
      <w:r w:rsidRPr="00EE7A2F">
        <w:t xml:space="preserve">Before </w:t>
      </w:r>
      <w:r>
        <w:t>describing</w:t>
      </w:r>
      <w:r w:rsidRPr="00EE7A2F">
        <w:t xml:space="preserve"> the results of the regression analyses, we first provide an overview of the demographic make-up of the sample. The reason for this is two-fold. Firstly, the sample may not reflect the Australian population, but some subset of it. Indeed, as </w:t>
      </w:r>
      <w:r>
        <w:t>is explained</w:t>
      </w:r>
      <w:r w:rsidRPr="00EE7A2F">
        <w:t xml:space="preserve"> in the next section, our sample </w:t>
      </w:r>
      <w:r>
        <w:t>has a high representation</w:t>
      </w:r>
      <w:r w:rsidRPr="00EE7A2F">
        <w:t xml:space="preserve"> of Australians over 50</w:t>
      </w:r>
      <w:r>
        <w:t xml:space="preserve">. This is not problematic, </w:t>
      </w:r>
      <w:r w:rsidRPr="00EE7A2F">
        <w:rPr>
          <w:i/>
        </w:rPr>
        <w:t>per se</w:t>
      </w:r>
      <w:r>
        <w:t xml:space="preserve">, as the sampling was random, however, this should be considered when reading the results of the study, particularly in relation to statistical significance of the findings. </w:t>
      </w:r>
      <w:r w:rsidRPr="00EE7A2F">
        <w:t>The second reason is that the demographic analysis informs how variables are built into the regression model. Since regression analyses are studies of variation, it is not useful to include variables whose sample sizes are particularly small. Consider that there is no variati</w:t>
      </w:r>
      <w:r>
        <w:t>on with a sample size of one (</w:t>
      </w:r>
      <w:proofErr w:type="spellStart"/>
      <w:r w:rsidRPr="00EE7A2F">
        <w:t>Montogomery</w:t>
      </w:r>
      <w:proofErr w:type="spellEnd"/>
      <w:r w:rsidRPr="00EE7A2F">
        <w:t xml:space="preserve">, et </w:t>
      </w:r>
      <w:r>
        <w:t xml:space="preserve">al. 2012); </w:t>
      </w:r>
      <w:proofErr w:type="spellStart"/>
      <w:r>
        <w:t>Sheather</w:t>
      </w:r>
      <w:proofErr w:type="spellEnd"/>
      <w:r>
        <w:t xml:space="preserve"> 2009)</w:t>
      </w:r>
      <w:r w:rsidRPr="00EE7A2F">
        <w:t xml:space="preserve">. The demographic analysis allows us to make decisions to alleviate problems such as these, by combining factors or creating composite measures. </w:t>
      </w:r>
    </w:p>
    <w:p w14:paraId="40CC317F" w14:textId="77777777" w:rsidR="00A51922" w:rsidRDefault="00A51922" w:rsidP="00A51922">
      <w:pPr>
        <w:pStyle w:val="Heading2"/>
      </w:pPr>
      <w:bookmarkStart w:id="75" w:name="_Toc309821743"/>
      <w:bookmarkStart w:id="76" w:name="_Toc463440843"/>
      <w:r>
        <w:lastRenderedPageBreak/>
        <w:t>Questionnaire One: demographics and self-assessed understanding of the contract</w:t>
      </w:r>
      <w:bookmarkEnd w:id="75"/>
      <w:bookmarkEnd w:id="76"/>
    </w:p>
    <w:p w14:paraId="7493B32B" w14:textId="77777777" w:rsidR="00A51922" w:rsidRPr="00EE7A2F" w:rsidRDefault="00A51922" w:rsidP="00A51922">
      <w:r w:rsidRPr="00EE7A2F">
        <w:t>A sample of 362</w:t>
      </w:r>
      <w:r>
        <w:t xml:space="preserve"> participants</w:t>
      </w:r>
      <w:r w:rsidRPr="00EE7A2F">
        <w:t xml:space="preserve"> </w:t>
      </w:r>
      <w:r>
        <w:t>were randomly selected from a database of 350,000 Australians</w:t>
      </w:r>
      <w:r w:rsidRPr="00EE7A2F">
        <w:t xml:space="preserve"> in the three questionnaires, divided evenly across the three knowledge groups with: 121 in the sales summary (SS) group; 120 provided with the sales summary and the critical information summary (SS_CIS); and 121 provided with the sales summary, the critical information summary, and the terms and conditions (SS_CIS_TC). As the modelling will show, these sample sizes are sufficient for providing practical 95</w:t>
      </w:r>
      <w:r>
        <w:t xml:space="preserve"> per cent</w:t>
      </w:r>
      <w:r w:rsidRPr="00EE7A2F">
        <w:t xml:space="preserve"> confidence int</w:t>
      </w:r>
      <w:r>
        <w:t>ervals for covariate estimates, which is standard in statistical analysis.</w:t>
      </w:r>
    </w:p>
    <w:p w14:paraId="614D7740" w14:textId="77777777" w:rsidR="00A51922" w:rsidRPr="006C3F73" w:rsidRDefault="00A51922" w:rsidP="00A51922">
      <w:r w:rsidRPr="00EE7A2F">
        <w:t xml:space="preserve">Questionnaire </w:t>
      </w:r>
      <w:proofErr w:type="gramStart"/>
      <w:r w:rsidRPr="00EE7A2F">
        <w:t>One</w:t>
      </w:r>
      <w:proofErr w:type="gramEnd"/>
      <w:r w:rsidRPr="00EE7A2F">
        <w:t xml:space="preserve"> was conducted </w:t>
      </w:r>
      <w:r>
        <w:t>immediately</w:t>
      </w:r>
      <w:r w:rsidRPr="00EE7A2F">
        <w:t xml:space="preserve"> after </w:t>
      </w:r>
      <w:r>
        <w:t>participants had undergone one of the sales processes (i.e., SS, CIS and/or T&amp;C)</w:t>
      </w:r>
      <w:r w:rsidRPr="00EE7A2F">
        <w:t xml:space="preserve"> and </w:t>
      </w:r>
      <w:r w:rsidRPr="006C3F73">
        <w:t xml:space="preserve">included </w:t>
      </w:r>
      <w:r>
        <w:t>two</w:t>
      </w:r>
      <w:r w:rsidRPr="006C3F73">
        <w:t xml:space="preserve"> types of questions:</w:t>
      </w:r>
    </w:p>
    <w:p w14:paraId="73E4AB30" w14:textId="77777777" w:rsidR="00A51922" w:rsidRPr="006C3F73" w:rsidRDefault="00A51922" w:rsidP="00ED0E5C">
      <w:pPr>
        <w:pStyle w:val="ListParagraph"/>
        <w:numPr>
          <w:ilvl w:val="0"/>
          <w:numId w:val="28"/>
        </w:numPr>
      </w:pPr>
      <w:r w:rsidRPr="006C3F73">
        <w:t>Demographic questions</w:t>
      </w:r>
    </w:p>
    <w:p w14:paraId="26884195" w14:textId="77777777" w:rsidR="00A51922" w:rsidRPr="006C3F73" w:rsidRDefault="00A51922" w:rsidP="00ED0E5C">
      <w:pPr>
        <w:pStyle w:val="ListParagraph"/>
        <w:numPr>
          <w:ilvl w:val="1"/>
          <w:numId w:val="28"/>
        </w:numPr>
      </w:pPr>
      <w:r w:rsidRPr="006C3F73">
        <w:t>Gender</w:t>
      </w:r>
    </w:p>
    <w:p w14:paraId="5448AF65" w14:textId="77777777" w:rsidR="00A51922" w:rsidRPr="006C3F73" w:rsidRDefault="00A51922" w:rsidP="00ED0E5C">
      <w:pPr>
        <w:pStyle w:val="ListParagraph"/>
        <w:numPr>
          <w:ilvl w:val="1"/>
          <w:numId w:val="28"/>
        </w:numPr>
      </w:pPr>
      <w:r w:rsidRPr="006C3F73">
        <w:t>Country of origin</w:t>
      </w:r>
    </w:p>
    <w:p w14:paraId="037D8D5D" w14:textId="77777777" w:rsidR="00A51922" w:rsidRPr="006C3F73" w:rsidRDefault="00A51922" w:rsidP="00ED0E5C">
      <w:pPr>
        <w:pStyle w:val="ListParagraph"/>
        <w:numPr>
          <w:ilvl w:val="1"/>
          <w:numId w:val="28"/>
        </w:numPr>
      </w:pPr>
      <w:r w:rsidRPr="006C3F73">
        <w:t>Language</w:t>
      </w:r>
    </w:p>
    <w:p w14:paraId="02A4C9D5" w14:textId="77777777" w:rsidR="00A51922" w:rsidRPr="006C3F73" w:rsidRDefault="00A51922" w:rsidP="00ED0E5C">
      <w:pPr>
        <w:pStyle w:val="ListParagraph"/>
        <w:numPr>
          <w:ilvl w:val="1"/>
          <w:numId w:val="28"/>
        </w:numPr>
      </w:pPr>
      <w:r w:rsidRPr="006C3F73">
        <w:t>Aboriginal or Torres Strait Islander</w:t>
      </w:r>
    </w:p>
    <w:p w14:paraId="06DFA7D4" w14:textId="77777777" w:rsidR="00A51922" w:rsidRPr="006C3F73" w:rsidRDefault="00A51922" w:rsidP="00ED0E5C">
      <w:pPr>
        <w:pStyle w:val="ListParagraph"/>
        <w:numPr>
          <w:ilvl w:val="1"/>
          <w:numId w:val="28"/>
        </w:numPr>
      </w:pPr>
      <w:r w:rsidRPr="006C3F73">
        <w:t>Age</w:t>
      </w:r>
    </w:p>
    <w:p w14:paraId="4D363361" w14:textId="77777777" w:rsidR="00A51922" w:rsidRPr="006C3F73" w:rsidRDefault="00A51922" w:rsidP="00ED0E5C">
      <w:pPr>
        <w:pStyle w:val="ListParagraph"/>
        <w:numPr>
          <w:ilvl w:val="1"/>
          <w:numId w:val="28"/>
        </w:numPr>
      </w:pPr>
      <w:r w:rsidRPr="006C3F73">
        <w:t>Highest education level attained</w:t>
      </w:r>
    </w:p>
    <w:p w14:paraId="335DE606" w14:textId="77777777" w:rsidR="00A51922" w:rsidRPr="006C3F73" w:rsidRDefault="00A51922" w:rsidP="00ED0E5C">
      <w:pPr>
        <w:pStyle w:val="ListParagraph"/>
        <w:numPr>
          <w:ilvl w:val="1"/>
          <w:numId w:val="28"/>
        </w:numPr>
      </w:pPr>
      <w:r w:rsidRPr="006C3F73">
        <w:t>Employment status</w:t>
      </w:r>
    </w:p>
    <w:p w14:paraId="344E3DE9" w14:textId="77777777" w:rsidR="00A51922" w:rsidRPr="006C3F73" w:rsidRDefault="00A51922" w:rsidP="00ED0E5C">
      <w:pPr>
        <w:pStyle w:val="ListParagraph"/>
        <w:numPr>
          <w:ilvl w:val="1"/>
          <w:numId w:val="28"/>
        </w:numPr>
      </w:pPr>
      <w:r w:rsidRPr="006C3F73">
        <w:t>Income</w:t>
      </w:r>
    </w:p>
    <w:p w14:paraId="38A9E34B" w14:textId="3D8534D8" w:rsidR="00A51922" w:rsidRPr="006C3F73" w:rsidRDefault="00A51922" w:rsidP="00ED0E5C">
      <w:pPr>
        <w:pStyle w:val="ListParagraph"/>
        <w:numPr>
          <w:ilvl w:val="0"/>
          <w:numId w:val="28"/>
        </w:numPr>
      </w:pPr>
      <w:r w:rsidRPr="006C3F73">
        <w:t xml:space="preserve">Self-assessed understanding of the </w:t>
      </w:r>
      <w:r w:rsidR="00B550DE">
        <w:t>telecommunications</w:t>
      </w:r>
      <w:r w:rsidRPr="006C3F73">
        <w:t xml:space="preserve"> agreement</w:t>
      </w:r>
      <w:r>
        <w:t xml:space="preserve"> using validated scales to examine each construct, viz., </w:t>
      </w:r>
    </w:p>
    <w:p w14:paraId="6881914E" w14:textId="77777777" w:rsidR="00A51922" w:rsidRPr="006C3F73" w:rsidRDefault="00A51922" w:rsidP="00ED0E5C">
      <w:pPr>
        <w:pStyle w:val="ListParagraph"/>
        <w:numPr>
          <w:ilvl w:val="1"/>
          <w:numId w:val="28"/>
        </w:numPr>
      </w:pPr>
      <w:r w:rsidRPr="006C3F73">
        <w:t>General self-efficacy</w:t>
      </w:r>
    </w:p>
    <w:p w14:paraId="4DB04E1A" w14:textId="77777777" w:rsidR="00A51922" w:rsidRPr="006C3F73" w:rsidRDefault="00A51922" w:rsidP="00ED0E5C">
      <w:pPr>
        <w:pStyle w:val="ListParagraph"/>
        <w:numPr>
          <w:ilvl w:val="1"/>
          <w:numId w:val="28"/>
        </w:numPr>
      </w:pPr>
      <w:r w:rsidRPr="006C3F73">
        <w:t>Satisfaction</w:t>
      </w:r>
    </w:p>
    <w:p w14:paraId="7FB12371" w14:textId="77777777" w:rsidR="00A51922" w:rsidRPr="006C3F73" w:rsidRDefault="00A51922" w:rsidP="00ED0E5C">
      <w:pPr>
        <w:pStyle w:val="ListParagraph"/>
        <w:numPr>
          <w:ilvl w:val="1"/>
          <w:numId w:val="28"/>
        </w:numPr>
      </w:pPr>
      <w:r w:rsidRPr="006C3F73">
        <w:t>Believability</w:t>
      </w:r>
    </w:p>
    <w:p w14:paraId="49A9AAC0" w14:textId="77777777" w:rsidR="00A51922" w:rsidRPr="006C3F73" w:rsidRDefault="00A51922" w:rsidP="00ED0E5C">
      <w:pPr>
        <w:pStyle w:val="ListParagraph"/>
        <w:numPr>
          <w:ilvl w:val="1"/>
          <w:numId w:val="28"/>
        </w:numPr>
      </w:pPr>
      <w:r w:rsidRPr="006C3F73">
        <w:t>Relevance</w:t>
      </w:r>
    </w:p>
    <w:p w14:paraId="0D08559B" w14:textId="77777777" w:rsidR="00A51922" w:rsidRPr="006C3F73" w:rsidRDefault="00A51922" w:rsidP="00ED0E5C">
      <w:pPr>
        <w:pStyle w:val="ListParagraph"/>
        <w:numPr>
          <w:ilvl w:val="1"/>
          <w:numId w:val="28"/>
        </w:numPr>
      </w:pPr>
      <w:r w:rsidRPr="006C3F73">
        <w:t>Understanding</w:t>
      </w:r>
    </w:p>
    <w:p w14:paraId="13C8C439" w14:textId="77777777" w:rsidR="00A51922" w:rsidRPr="006C3F73" w:rsidRDefault="00A51922" w:rsidP="00ED0E5C">
      <w:pPr>
        <w:pStyle w:val="ListParagraph"/>
        <w:numPr>
          <w:ilvl w:val="1"/>
          <w:numId w:val="28"/>
        </w:numPr>
      </w:pPr>
      <w:r w:rsidRPr="006C3F73">
        <w:t>Financial literacy</w:t>
      </w:r>
    </w:p>
    <w:p w14:paraId="181C78EE" w14:textId="4270DB14" w:rsidR="00A51922" w:rsidRPr="006C3F73" w:rsidRDefault="00A51922" w:rsidP="00A51922">
      <w:r w:rsidRPr="006C3F73">
        <w:t>The demographic questions allow us to build questions into the statistical analysis, such as, Are highly educated people better at underst</w:t>
      </w:r>
      <w:r>
        <w:t xml:space="preserve">anding their </w:t>
      </w:r>
      <w:r w:rsidR="00B550DE">
        <w:t>telecommunications</w:t>
      </w:r>
      <w:r>
        <w:t xml:space="preserve"> agreements? U</w:t>
      </w:r>
      <w:r w:rsidRPr="006C3F73">
        <w:t xml:space="preserve">sing the results of these demographic questions we can control for other factors that might influence consumers’ understanding of their </w:t>
      </w:r>
      <w:r w:rsidR="00B550DE">
        <w:t>telecommunications</w:t>
      </w:r>
      <w:r w:rsidRPr="006C3F73">
        <w:t xml:space="preserve"> agreements. </w:t>
      </w:r>
    </w:p>
    <w:p w14:paraId="1757FB1C" w14:textId="77777777" w:rsidR="00A51922" w:rsidRPr="006C3F73" w:rsidRDefault="00A51922" w:rsidP="00A51922">
      <w:r w:rsidRPr="006C3F73">
        <w:t xml:space="preserve">The self-assessed questions allow us to control for whether there is a relationship between how consumers rate their own understanding of the agreement and how well they perform, as measured by the knowledge tests performed in </w:t>
      </w:r>
      <w:r>
        <w:t>Stages</w:t>
      </w:r>
      <w:r w:rsidRPr="006C3F73">
        <w:t xml:space="preserve"> Two and Three. </w:t>
      </w:r>
    </w:p>
    <w:p w14:paraId="254920F0" w14:textId="77777777" w:rsidR="00A51922" w:rsidRPr="006C3F73" w:rsidRDefault="00A51922" w:rsidP="00A51922">
      <w:pPr>
        <w:pStyle w:val="Heading3"/>
      </w:pPr>
      <w:bookmarkStart w:id="77" w:name="_Toc309821744"/>
      <w:bookmarkStart w:id="78" w:name="_Toc463440844"/>
      <w:r w:rsidRPr="006C3F73">
        <w:t>Demographics and manipulation of the data</w:t>
      </w:r>
      <w:bookmarkEnd w:id="77"/>
      <w:bookmarkEnd w:id="78"/>
    </w:p>
    <w:p w14:paraId="018160C5" w14:textId="77777777" w:rsidR="00A51922" w:rsidRPr="00F041CB" w:rsidRDefault="00A51922" w:rsidP="00A51922">
      <w:r w:rsidRPr="00F041CB">
        <w:t xml:space="preserve">A standout feature of the sample is that 50 per cent of the participants were aged 55 and over. 27 per cent of the sample were aged between 55 and 64, 21 per cent of the sample were aged between 65 and 74, and 3 per cent of the sample were aged 75 or over. According to the 2011 ABS census, 22 per cent of the Australian population was over 55. We must therefore bear in mind throughout the analysis of the data that these results are more representative of older Australians. </w:t>
      </w:r>
    </w:p>
    <w:p w14:paraId="5B6A2747" w14:textId="1483CF8E" w:rsidR="00A51922" w:rsidRPr="00F041CB" w:rsidRDefault="00A51922" w:rsidP="00A51922">
      <w:r w:rsidRPr="00F041CB">
        <w:lastRenderedPageBreak/>
        <w:t xml:space="preserve">Another overall feature of the sample was that well over 50 per cent of the sample fell into two educational categories (highest education level attained). </w:t>
      </w:r>
      <w:r w:rsidR="002262B0">
        <w:t>Twenty seven</w:t>
      </w:r>
      <w:r w:rsidRPr="00F041CB">
        <w:t xml:space="preserve"> per cent of the participants held a Bachelor’s degree and 30 per cent of the sample had attained some kind of trade, technical, or vocational training outside of a Bachelor’s degree. The sample is not as representative of those with high school or lower as the highest educational level attained, as well as those who have attained a postgraduate level of training. This is less of a problem than the age issue discussed above, since this is close to representative of the educational level of the Australian public. </w:t>
      </w:r>
    </w:p>
    <w:p w14:paraId="1271B41A" w14:textId="77777777" w:rsidR="00A51922" w:rsidRPr="00F041CB" w:rsidRDefault="00A51922" w:rsidP="00A51922">
      <w:r w:rsidRPr="00F041CB">
        <w:t xml:space="preserve">In terms of country of origin, primary language spoken, and Aboriginal or Torres Strait Islander status, we found subcategories with small numbers (&lt; 10) disproportionate to other far larger subcategories. In these cases, we collapsed several subcategories into one subcategory, or simply excluded this category from the analysis. There are natural ways to collapse subcategories into larger subcategories, which we now detail. </w:t>
      </w:r>
    </w:p>
    <w:p w14:paraId="2F16F834" w14:textId="3DB0C0A7" w:rsidR="00E0211D" w:rsidRDefault="00A51922" w:rsidP="00A51922">
      <w:r w:rsidRPr="00F041CB">
        <w:t>We first consider country of origin. Of our sample of 362 participants, 262 people nominated Australia as their country of origin, and the rest were divided into many small groups detailed in</w:t>
      </w:r>
      <w:r w:rsidR="00AD5C6A">
        <w:t xml:space="preserve"> </w:t>
      </w:r>
      <w:r w:rsidR="00AD5C6A">
        <w:fldChar w:fldCharType="begin"/>
      </w:r>
      <w:r w:rsidR="00AD5C6A">
        <w:instrText xml:space="preserve"> REF _Ref462304613 \h </w:instrText>
      </w:r>
      <w:r w:rsidR="00AD5C6A">
        <w:fldChar w:fldCharType="separate"/>
      </w:r>
      <w:r w:rsidR="004A270E">
        <w:t xml:space="preserve">Table </w:t>
      </w:r>
      <w:r w:rsidR="004A270E">
        <w:rPr>
          <w:noProof/>
        </w:rPr>
        <w:t>1</w:t>
      </w:r>
      <w:r w:rsidR="004A270E">
        <w:t>: Counts for all countries</w:t>
      </w:r>
      <w:r w:rsidR="00AD5C6A">
        <w:fldChar w:fldCharType="end"/>
      </w:r>
      <w:r w:rsidRPr="00F041CB">
        <w:t>. Here we have a number of small subcategories, including a number of subcategories (e.g., Hong Kong, Romania, Latvia) with a sample size of 1.</w:t>
      </w:r>
    </w:p>
    <w:p w14:paraId="2151EFC2" w14:textId="291B1813" w:rsidR="00136097" w:rsidRDefault="00136097">
      <w:pPr>
        <w:spacing w:after="0" w:line="240" w:lineRule="auto"/>
      </w:pPr>
    </w:p>
    <w:p w14:paraId="27699206" w14:textId="04A44EDC" w:rsidR="00136097" w:rsidRDefault="00AD5C6A" w:rsidP="00AD5C6A">
      <w:pPr>
        <w:pStyle w:val="Caption"/>
        <w:keepNext/>
      </w:pPr>
      <w:bookmarkStart w:id="79" w:name="_Ref462304613"/>
      <w:bookmarkStart w:id="80" w:name="_Toc463440881"/>
      <w:r>
        <w:t xml:space="preserve">Table </w:t>
      </w:r>
      <w:fldSimple w:instr=" SEQ Table \* ARABIC ">
        <w:r w:rsidR="004A270E">
          <w:rPr>
            <w:noProof/>
          </w:rPr>
          <w:t>1</w:t>
        </w:r>
      </w:fldSimple>
      <w:r>
        <w:t>: Counts for all countries</w:t>
      </w:r>
      <w:bookmarkEnd w:id="79"/>
      <w:bookmarkEnd w:id="80"/>
    </w:p>
    <w:p w14:paraId="1813BEA2" w14:textId="77777777" w:rsidR="00136097" w:rsidRDefault="00136097" w:rsidP="00136097">
      <w:pPr>
        <w:jc w:val="center"/>
        <w:rPr>
          <w:b/>
          <w:bCs/>
          <w:color w:val="FFFFFF" w:themeColor="background1"/>
        </w:rPr>
        <w:sectPr w:rsidR="00136097">
          <w:footerReference w:type="default" r:id="rId23"/>
          <w:pgSz w:w="11906" w:h="16838"/>
          <w:pgMar w:top="1440" w:right="1440" w:bottom="1440" w:left="1440" w:header="708" w:footer="708" w:gutter="0"/>
          <w:cols w:space="708"/>
          <w:docGrid w:linePitch="360"/>
        </w:sectPr>
      </w:pPr>
    </w:p>
    <w:tbl>
      <w:tblPr>
        <w:tblStyle w:val="LightList-Accent1"/>
        <w:tblW w:w="0" w:type="auto"/>
        <w:tblInd w:w="829" w:type="dxa"/>
        <w:tblLook w:val="06A0" w:firstRow="1" w:lastRow="0" w:firstColumn="1" w:lastColumn="0" w:noHBand="1" w:noVBand="1"/>
        <w:tblDescription w:val="Counts for each country of origin"/>
      </w:tblPr>
      <w:tblGrid>
        <w:gridCol w:w="2075"/>
        <w:gridCol w:w="974"/>
      </w:tblGrid>
      <w:tr w:rsidR="00136097" w:rsidRPr="000428C3" w14:paraId="0D3376E1"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5" w:type="dxa"/>
          </w:tcPr>
          <w:p w14:paraId="48850725" w14:textId="77777777" w:rsidR="00136097" w:rsidRPr="000428C3" w:rsidRDefault="00136097" w:rsidP="00136097">
            <w:pPr>
              <w:jc w:val="center"/>
            </w:pPr>
            <w:r w:rsidRPr="000428C3">
              <w:lastRenderedPageBreak/>
              <w:t>Country</w:t>
            </w:r>
          </w:p>
        </w:tc>
        <w:tc>
          <w:tcPr>
            <w:tcW w:w="974" w:type="dxa"/>
          </w:tcPr>
          <w:p w14:paraId="326FFC6C" w14:textId="77777777" w:rsidR="00136097" w:rsidRPr="000428C3" w:rsidRDefault="00136097" w:rsidP="00136097">
            <w:pPr>
              <w:jc w:val="center"/>
              <w:cnfStyle w:val="100000000000" w:firstRow="1" w:lastRow="0" w:firstColumn="0" w:lastColumn="0" w:oddVBand="0" w:evenVBand="0" w:oddHBand="0" w:evenHBand="0" w:firstRowFirstColumn="0" w:firstRowLastColumn="0" w:lastRowFirstColumn="0" w:lastRowLastColumn="0"/>
            </w:pPr>
            <w:r w:rsidRPr="000428C3">
              <w:t>Count</w:t>
            </w:r>
          </w:p>
        </w:tc>
      </w:tr>
      <w:tr w:rsidR="00136097" w:rsidRPr="00524212" w14:paraId="762CBB41" w14:textId="77777777" w:rsidTr="00157D07">
        <w:tc>
          <w:tcPr>
            <w:cnfStyle w:val="001000000000" w:firstRow="0" w:lastRow="0" w:firstColumn="1" w:lastColumn="0" w:oddVBand="0" w:evenVBand="0" w:oddHBand="0" w:evenHBand="0" w:firstRowFirstColumn="0" w:firstRowLastColumn="0" w:lastRowFirstColumn="0" w:lastRowLastColumn="0"/>
            <w:tcW w:w="2075" w:type="dxa"/>
          </w:tcPr>
          <w:p w14:paraId="0A645FB2" w14:textId="77777777" w:rsidR="00136097" w:rsidRPr="00524212" w:rsidRDefault="00136097" w:rsidP="00136097">
            <w:pPr>
              <w:rPr>
                <w:b w:val="0"/>
              </w:rPr>
            </w:pPr>
            <w:r w:rsidRPr="00524212">
              <w:rPr>
                <w:b w:val="0"/>
              </w:rPr>
              <w:t>Australia</w:t>
            </w:r>
          </w:p>
        </w:tc>
        <w:tc>
          <w:tcPr>
            <w:tcW w:w="974" w:type="dxa"/>
          </w:tcPr>
          <w:p w14:paraId="47B7EDDB"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262</w:t>
            </w:r>
          </w:p>
        </w:tc>
      </w:tr>
      <w:tr w:rsidR="00136097" w:rsidRPr="00524212" w14:paraId="343088DB" w14:textId="77777777" w:rsidTr="00157D07">
        <w:tc>
          <w:tcPr>
            <w:cnfStyle w:val="001000000000" w:firstRow="0" w:lastRow="0" w:firstColumn="1" w:lastColumn="0" w:oddVBand="0" w:evenVBand="0" w:oddHBand="0" w:evenHBand="0" w:firstRowFirstColumn="0" w:firstRowLastColumn="0" w:lastRowFirstColumn="0" w:lastRowLastColumn="0"/>
            <w:tcW w:w="2075" w:type="dxa"/>
          </w:tcPr>
          <w:p w14:paraId="2D189E81" w14:textId="77777777" w:rsidR="00136097" w:rsidRPr="00524212" w:rsidRDefault="00136097" w:rsidP="00136097">
            <w:pPr>
              <w:rPr>
                <w:b w:val="0"/>
              </w:rPr>
            </w:pPr>
            <w:r w:rsidRPr="00524212">
              <w:rPr>
                <w:b w:val="0"/>
              </w:rPr>
              <w:t xml:space="preserve">England </w:t>
            </w:r>
          </w:p>
        </w:tc>
        <w:tc>
          <w:tcPr>
            <w:tcW w:w="974" w:type="dxa"/>
          </w:tcPr>
          <w:p w14:paraId="2485984D"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34</w:t>
            </w:r>
          </w:p>
        </w:tc>
      </w:tr>
      <w:tr w:rsidR="00136097" w:rsidRPr="00524212" w14:paraId="3EDF835D" w14:textId="77777777" w:rsidTr="00157D07">
        <w:tc>
          <w:tcPr>
            <w:cnfStyle w:val="001000000000" w:firstRow="0" w:lastRow="0" w:firstColumn="1" w:lastColumn="0" w:oddVBand="0" w:evenVBand="0" w:oddHBand="0" w:evenHBand="0" w:firstRowFirstColumn="0" w:firstRowLastColumn="0" w:lastRowFirstColumn="0" w:lastRowLastColumn="0"/>
            <w:tcW w:w="2075" w:type="dxa"/>
          </w:tcPr>
          <w:p w14:paraId="44FF0CF4" w14:textId="77777777" w:rsidR="00136097" w:rsidRPr="00524212" w:rsidRDefault="00136097" w:rsidP="00136097">
            <w:pPr>
              <w:rPr>
                <w:b w:val="0"/>
              </w:rPr>
            </w:pPr>
            <w:r w:rsidRPr="00524212">
              <w:rPr>
                <w:b w:val="0"/>
              </w:rPr>
              <w:t>Germany</w:t>
            </w:r>
          </w:p>
        </w:tc>
        <w:tc>
          <w:tcPr>
            <w:tcW w:w="974" w:type="dxa"/>
          </w:tcPr>
          <w:p w14:paraId="07A0CCDA"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6</w:t>
            </w:r>
          </w:p>
        </w:tc>
      </w:tr>
      <w:tr w:rsidR="00136097" w:rsidRPr="00524212" w14:paraId="52B9587B" w14:textId="77777777" w:rsidTr="00157D07">
        <w:tc>
          <w:tcPr>
            <w:cnfStyle w:val="001000000000" w:firstRow="0" w:lastRow="0" w:firstColumn="1" w:lastColumn="0" w:oddVBand="0" w:evenVBand="0" w:oddHBand="0" w:evenHBand="0" w:firstRowFirstColumn="0" w:firstRowLastColumn="0" w:lastRowFirstColumn="0" w:lastRowLastColumn="0"/>
            <w:tcW w:w="2075" w:type="dxa"/>
          </w:tcPr>
          <w:p w14:paraId="1FBF5B28" w14:textId="77777777" w:rsidR="00136097" w:rsidRPr="00524212" w:rsidRDefault="00136097" w:rsidP="00136097">
            <w:pPr>
              <w:rPr>
                <w:b w:val="0"/>
              </w:rPr>
            </w:pPr>
            <w:r w:rsidRPr="00524212">
              <w:rPr>
                <w:b w:val="0"/>
              </w:rPr>
              <w:t>India</w:t>
            </w:r>
          </w:p>
        </w:tc>
        <w:tc>
          <w:tcPr>
            <w:tcW w:w="974" w:type="dxa"/>
          </w:tcPr>
          <w:p w14:paraId="0B18D53E"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6</w:t>
            </w:r>
          </w:p>
        </w:tc>
      </w:tr>
      <w:tr w:rsidR="00136097" w:rsidRPr="00524212" w14:paraId="7414D4F5" w14:textId="77777777" w:rsidTr="00157D07">
        <w:tc>
          <w:tcPr>
            <w:cnfStyle w:val="001000000000" w:firstRow="0" w:lastRow="0" w:firstColumn="1" w:lastColumn="0" w:oddVBand="0" w:evenVBand="0" w:oddHBand="0" w:evenHBand="0" w:firstRowFirstColumn="0" w:firstRowLastColumn="0" w:lastRowFirstColumn="0" w:lastRowLastColumn="0"/>
            <w:tcW w:w="2075" w:type="dxa"/>
          </w:tcPr>
          <w:p w14:paraId="2B843FED" w14:textId="77777777" w:rsidR="00136097" w:rsidRPr="00524212" w:rsidRDefault="00136097" w:rsidP="00136097">
            <w:pPr>
              <w:rPr>
                <w:b w:val="0"/>
              </w:rPr>
            </w:pPr>
            <w:r w:rsidRPr="00524212">
              <w:rPr>
                <w:b w:val="0"/>
              </w:rPr>
              <w:t>Malaysia</w:t>
            </w:r>
          </w:p>
        </w:tc>
        <w:tc>
          <w:tcPr>
            <w:tcW w:w="974" w:type="dxa"/>
          </w:tcPr>
          <w:p w14:paraId="0B952764"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6</w:t>
            </w:r>
          </w:p>
        </w:tc>
      </w:tr>
      <w:tr w:rsidR="00136097" w:rsidRPr="00524212" w14:paraId="641001CE" w14:textId="77777777" w:rsidTr="008338F0">
        <w:tc>
          <w:tcPr>
            <w:cnfStyle w:val="001000000000" w:firstRow="0" w:lastRow="0" w:firstColumn="1" w:lastColumn="0" w:oddVBand="0" w:evenVBand="0" w:oddHBand="0" w:evenHBand="0" w:firstRowFirstColumn="0" w:firstRowLastColumn="0" w:lastRowFirstColumn="0" w:lastRowLastColumn="0"/>
            <w:tcW w:w="2075" w:type="dxa"/>
            <w:tcBorders>
              <w:bottom w:val="nil"/>
            </w:tcBorders>
          </w:tcPr>
          <w:p w14:paraId="5E3AAC98" w14:textId="77777777" w:rsidR="00136097" w:rsidRPr="00524212" w:rsidRDefault="00136097" w:rsidP="00136097">
            <w:pPr>
              <w:rPr>
                <w:b w:val="0"/>
              </w:rPr>
            </w:pPr>
            <w:r w:rsidRPr="00524212">
              <w:rPr>
                <w:b w:val="0"/>
              </w:rPr>
              <w:t>New Zealand</w:t>
            </w:r>
          </w:p>
        </w:tc>
        <w:tc>
          <w:tcPr>
            <w:tcW w:w="974" w:type="dxa"/>
            <w:tcBorders>
              <w:bottom w:val="nil"/>
            </w:tcBorders>
          </w:tcPr>
          <w:p w14:paraId="0BFC2B26"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5</w:t>
            </w:r>
          </w:p>
        </w:tc>
      </w:tr>
      <w:tr w:rsidR="00136097" w:rsidRPr="00524212" w14:paraId="48573A51" w14:textId="77777777" w:rsidTr="008338F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Borders>
              <w:top w:val="nil"/>
              <w:bottom w:val="nil"/>
            </w:tcBorders>
          </w:tcPr>
          <w:p w14:paraId="55223418" w14:textId="77777777" w:rsidR="00136097" w:rsidRPr="00524212" w:rsidRDefault="00136097" w:rsidP="00136097">
            <w:pPr>
              <w:rPr>
                <w:b w:val="0"/>
              </w:rPr>
            </w:pPr>
            <w:r w:rsidRPr="00524212">
              <w:rPr>
                <w:b w:val="0"/>
              </w:rPr>
              <w:t>Philippines</w:t>
            </w:r>
          </w:p>
        </w:tc>
        <w:tc>
          <w:tcPr>
            <w:tcW w:w="974" w:type="dxa"/>
            <w:tcBorders>
              <w:top w:val="nil"/>
              <w:bottom w:val="nil"/>
            </w:tcBorders>
          </w:tcPr>
          <w:p w14:paraId="1C356B04" w14:textId="77777777" w:rsidR="00136097" w:rsidRPr="00524212" w:rsidRDefault="00136097" w:rsidP="00136097">
            <w:pPr>
              <w:cnfStyle w:val="000000100000" w:firstRow="0" w:lastRow="0" w:firstColumn="0" w:lastColumn="0" w:oddVBand="0" w:evenVBand="0" w:oddHBand="1" w:evenHBand="0" w:firstRowFirstColumn="0" w:firstRowLastColumn="0" w:lastRowFirstColumn="0" w:lastRowLastColumn="0"/>
            </w:pPr>
            <w:r w:rsidRPr="00524212">
              <w:t>4</w:t>
            </w:r>
          </w:p>
        </w:tc>
      </w:tr>
      <w:tr w:rsidR="00136097" w:rsidRPr="00524212" w14:paraId="30992E2E" w14:textId="77777777" w:rsidTr="008338F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075" w:type="dxa"/>
            <w:tcBorders>
              <w:top w:val="nil"/>
              <w:bottom w:val="nil"/>
            </w:tcBorders>
          </w:tcPr>
          <w:p w14:paraId="5565024D" w14:textId="77777777" w:rsidR="00136097" w:rsidRPr="00524212" w:rsidRDefault="00136097" w:rsidP="00136097">
            <w:pPr>
              <w:rPr>
                <w:b w:val="0"/>
              </w:rPr>
            </w:pPr>
            <w:r w:rsidRPr="00524212">
              <w:rPr>
                <w:b w:val="0"/>
              </w:rPr>
              <w:t>South Africa</w:t>
            </w:r>
          </w:p>
        </w:tc>
        <w:tc>
          <w:tcPr>
            <w:tcW w:w="974" w:type="dxa"/>
            <w:tcBorders>
              <w:top w:val="nil"/>
              <w:bottom w:val="nil"/>
            </w:tcBorders>
          </w:tcPr>
          <w:p w14:paraId="1F162BC0"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3</w:t>
            </w:r>
          </w:p>
        </w:tc>
      </w:tr>
      <w:tr w:rsidR="00136097" w:rsidRPr="00524212" w14:paraId="5A3DD024" w14:textId="77777777" w:rsidTr="008338F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Borders>
              <w:top w:val="nil"/>
              <w:bottom w:val="nil"/>
            </w:tcBorders>
          </w:tcPr>
          <w:p w14:paraId="7F8D74D9" w14:textId="77777777" w:rsidR="00136097" w:rsidRPr="00524212" w:rsidRDefault="00136097" w:rsidP="00136097">
            <w:pPr>
              <w:rPr>
                <w:b w:val="0"/>
              </w:rPr>
            </w:pPr>
            <w:r w:rsidRPr="00524212">
              <w:rPr>
                <w:b w:val="0"/>
              </w:rPr>
              <w:t>Ukraine</w:t>
            </w:r>
          </w:p>
        </w:tc>
        <w:tc>
          <w:tcPr>
            <w:tcW w:w="974" w:type="dxa"/>
            <w:tcBorders>
              <w:top w:val="nil"/>
              <w:bottom w:val="nil"/>
            </w:tcBorders>
          </w:tcPr>
          <w:p w14:paraId="70C89660" w14:textId="77777777" w:rsidR="00136097" w:rsidRPr="00524212" w:rsidRDefault="00136097" w:rsidP="00136097">
            <w:pPr>
              <w:cnfStyle w:val="000000100000" w:firstRow="0" w:lastRow="0" w:firstColumn="0" w:lastColumn="0" w:oddVBand="0" w:evenVBand="0" w:oddHBand="1" w:evenHBand="0" w:firstRowFirstColumn="0" w:firstRowLastColumn="0" w:lastRowFirstColumn="0" w:lastRowLastColumn="0"/>
            </w:pPr>
            <w:r w:rsidRPr="00524212">
              <w:t>3</w:t>
            </w:r>
          </w:p>
        </w:tc>
      </w:tr>
      <w:tr w:rsidR="00136097" w:rsidRPr="00524212" w14:paraId="699DDD0E" w14:textId="77777777" w:rsidTr="008338F0">
        <w:tc>
          <w:tcPr>
            <w:cnfStyle w:val="001000000000" w:firstRow="0" w:lastRow="0" w:firstColumn="1" w:lastColumn="0" w:oddVBand="0" w:evenVBand="0" w:oddHBand="0" w:evenHBand="0" w:firstRowFirstColumn="0" w:firstRowLastColumn="0" w:lastRowFirstColumn="0" w:lastRowLastColumn="0"/>
            <w:tcW w:w="2075" w:type="dxa"/>
            <w:tcBorders>
              <w:top w:val="nil"/>
            </w:tcBorders>
          </w:tcPr>
          <w:p w14:paraId="1066EB3E" w14:textId="77777777" w:rsidR="00136097" w:rsidRPr="00524212" w:rsidRDefault="00136097" w:rsidP="00136097">
            <w:pPr>
              <w:rPr>
                <w:b w:val="0"/>
              </w:rPr>
            </w:pPr>
            <w:r w:rsidRPr="00524212">
              <w:rPr>
                <w:b w:val="0"/>
              </w:rPr>
              <w:t>Austria</w:t>
            </w:r>
          </w:p>
        </w:tc>
        <w:tc>
          <w:tcPr>
            <w:tcW w:w="974" w:type="dxa"/>
            <w:tcBorders>
              <w:top w:val="nil"/>
            </w:tcBorders>
          </w:tcPr>
          <w:p w14:paraId="575B6E28"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2</w:t>
            </w:r>
          </w:p>
        </w:tc>
      </w:tr>
      <w:tr w:rsidR="00136097" w:rsidRPr="00524212" w14:paraId="4236E333" w14:textId="77777777" w:rsidTr="00157D07">
        <w:tc>
          <w:tcPr>
            <w:cnfStyle w:val="001000000000" w:firstRow="0" w:lastRow="0" w:firstColumn="1" w:lastColumn="0" w:oddVBand="0" w:evenVBand="0" w:oddHBand="0" w:evenHBand="0" w:firstRowFirstColumn="0" w:firstRowLastColumn="0" w:lastRowFirstColumn="0" w:lastRowLastColumn="0"/>
            <w:tcW w:w="2075" w:type="dxa"/>
          </w:tcPr>
          <w:p w14:paraId="68364AD5" w14:textId="77777777" w:rsidR="00136097" w:rsidRPr="00524212" w:rsidRDefault="00136097" w:rsidP="00136097">
            <w:pPr>
              <w:rPr>
                <w:b w:val="0"/>
              </w:rPr>
            </w:pPr>
            <w:r w:rsidRPr="00524212">
              <w:rPr>
                <w:b w:val="0"/>
              </w:rPr>
              <w:t>Canada</w:t>
            </w:r>
          </w:p>
        </w:tc>
        <w:tc>
          <w:tcPr>
            <w:tcW w:w="974" w:type="dxa"/>
          </w:tcPr>
          <w:p w14:paraId="05E1CB0A"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2</w:t>
            </w:r>
          </w:p>
        </w:tc>
      </w:tr>
      <w:tr w:rsidR="00136097" w:rsidRPr="00524212" w14:paraId="5B277DCC" w14:textId="77777777" w:rsidTr="00157D07">
        <w:tc>
          <w:tcPr>
            <w:cnfStyle w:val="001000000000" w:firstRow="0" w:lastRow="0" w:firstColumn="1" w:lastColumn="0" w:oddVBand="0" w:evenVBand="0" w:oddHBand="0" w:evenHBand="0" w:firstRowFirstColumn="0" w:firstRowLastColumn="0" w:lastRowFirstColumn="0" w:lastRowLastColumn="0"/>
            <w:tcW w:w="2075" w:type="dxa"/>
          </w:tcPr>
          <w:p w14:paraId="4EB6E794" w14:textId="77777777" w:rsidR="00136097" w:rsidRPr="00524212" w:rsidRDefault="00136097" w:rsidP="00136097">
            <w:pPr>
              <w:rPr>
                <w:b w:val="0"/>
              </w:rPr>
            </w:pPr>
            <w:r w:rsidRPr="00524212">
              <w:rPr>
                <w:b w:val="0"/>
              </w:rPr>
              <w:t>China</w:t>
            </w:r>
          </w:p>
        </w:tc>
        <w:tc>
          <w:tcPr>
            <w:tcW w:w="974" w:type="dxa"/>
          </w:tcPr>
          <w:p w14:paraId="59DF009D"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2</w:t>
            </w:r>
          </w:p>
        </w:tc>
      </w:tr>
      <w:tr w:rsidR="00136097" w:rsidRPr="00524212" w14:paraId="33520E3E" w14:textId="77777777" w:rsidTr="00157D07">
        <w:tc>
          <w:tcPr>
            <w:cnfStyle w:val="001000000000" w:firstRow="0" w:lastRow="0" w:firstColumn="1" w:lastColumn="0" w:oddVBand="0" w:evenVBand="0" w:oddHBand="0" w:evenHBand="0" w:firstRowFirstColumn="0" w:firstRowLastColumn="0" w:lastRowFirstColumn="0" w:lastRowLastColumn="0"/>
            <w:tcW w:w="2075" w:type="dxa"/>
          </w:tcPr>
          <w:p w14:paraId="1511D121" w14:textId="77777777" w:rsidR="00136097" w:rsidRPr="00524212" w:rsidRDefault="00136097" w:rsidP="00136097">
            <w:pPr>
              <w:rPr>
                <w:b w:val="0"/>
              </w:rPr>
            </w:pPr>
            <w:r w:rsidRPr="00524212">
              <w:rPr>
                <w:b w:val="0"/>
              </w:rPr>
              <w:t>Finland</w:t>
            </w:r>
          </w:p>
        </w:tc>
        <w:tc>
          <w:tcPr>
            <w:tcW w:w="974" w:type="dxa"/>
          </w:tcPr>
          <w:p w14:paraId="6790A68B"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2</w:t>
            </w:r>
          </w:p>
        </w:tc>
      </w:tr>
      <w:tr w:rsidR="00136097" w:rsidRPr="00524212" w14:paraId="7B0B39BD" w14:textId="77777777" w:rsidTr="00157D07">
        <w:tc>
          <w:tcPr>
            <w:cnfStyle w:val="001000000000" w:firstRow="0" w:lastRow="0" w:firstColumn="1" w:lastColumn="0" w:oddVBand="0" w:evenVBand="0" w:oddHBand="0" w:evenHBand="0" w:firstRowFirstColumn="0" w:firstRowLastColumn="0" w:lastRowFirstColumn="0" w:lastRowLastColumn="0"/>
            <w:tcW w:w="2075" w:type="dxa"/>
          </w:tcPr>
          <w:p w14:paraId="6DF94201" w14:textId="77777777" w:rsidR="00136097" w:rsidRPr="00524212" w:rsidRDefault="00136097" w:rsidP="00136097">
            <w:pPr>
              <w:rPr>
                <w:b w:val="0"/>
              </w:rPr>
            </w:pPr>
            <w:r w:rsidRPr="00524212">
              <w:rPr>
                <w:b w:val="0"/>
              </w:rPr>
              <w:t>France</w:t>
            </w:r>
          </w:p>
        </w:tc>
        <w:tc>
          <w:tcPr>
            <w:tcW w:w="974" w:type="dxa"/>
          </w:tcPr>
          <w:p w14:paraId="0E660645"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2</w:t>
            </w:r>
          </w:p>
        </w:tc>
      </w:tr>
      <w:tr w:rsidR="00136097" w:rsidRPr="00524212" w14:paraId="54E7F1A2" w14:textId="77777777" w:rsidTr="00157D07">
        <w:tc>
          <w:tcPr>
            <w:cnfStyle w:val="001000000000" w:firstRow="0" w:lastRow="0" w:firstColumn="1" w:lastColumn="0" w:oddVBand="0" w:evenVBand="0" w:oddHBand="0" w:evenHBand="0" w:firstRowFirstColumn="0" w:firstRowLastColumn="0" w:lastRowFirstColumn="0" w:lastRowLastColumn="0"/>
            <w:tcW w:w="2075" w:type="dxa"/>
          </w:tcPr>
          <w:p w14:paraId="78B2FC18" w14:textId="77777777" w:rsidR="00136097" w:rsidRPr="00524212" w:rsidRDefault="00136097" w:rsidP="00136097">
            <w:pPr>
              <w:rPr>
                <w:b w:val="0"/>
              </w:rPr>
            </w:pPr>
            <w:r w:rsidRPr="00524212">
              <w:rPr>
                <w:b w:val="0"/>
              </w:rPr>
              <w:t>Scotland</w:t>
            </w:r>
          </w:p>
        </w:tc>
        <w:tc>
          <w:tcPr>
            <w:tcW w:w="974" w:type="dxa"/>
          </w:tcPr>
          <w:p w14:paraId="057E2F44"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2</w:t>
            </w:r>
          </w:p>
        </w:tc>
      </w:tr>
    </w:tbl>
    <w:p w14:paraId="612DBAF4" w14:textId="77777777" w:rsidR="00136097" w:rsidRDefault="00136097" w:rsidP="00136097"/>
    <w:tbl>
      <w:tblPr>
        <w:tblStyle w:val="LightList-Accent1"/>
        <w:tblW w:w="0" w:type="auto"/>
        <w:tblLook w:val="06A0" w:firstRow="1" w:lastRow="0" w:firstColumn="1" w:lastColumn="0" w:noHBand="1" w:noVBand="1"/>
        <w:tblDescription w:val="Counts for each country of origin"/>
      </w:tblPr>
      <w:tblGrid>
        <w:gridCol w:w="2075"/>
        <w:gridCol w:w="974"/>
      </w:tblGrid>
      <w:tr w:rsidR="00136097" w:rsidRPr="000428C3" w14:paraId="286A5BF3"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5" w:type="dxa"/>
          </w:tcPr>
          <w:p w14:paraId="3269FA15" w14:textId="77777777" w:rsidR="00136097" w:rsidRPr="000428C3" w:rsidRDefault="00136097" w:rsidP="00136097">
            <w:pPr>
              <w:jc w:val="center"/>
            </w:pPr>
            <w:r w:rsidRPr="000428C3">
              <w:lastRenderedPageBreak/>
              <w:t>Country</w:t>
            </w:r>
          </w:p>
        </w:tc>
        <w:tc>
          <w:tcPr>
            <w:tcW w:w="974" w:type="dxa"/>
          </w:tcPr>
          <w:p w14:paraId="26ABD07F" w14:textId="77777777" w:rsidR="00136097" w:rsidRPr="000428C3" w:rsidRDefault="00136097" w:rsidP="00136097">
            <w:pPr>
              <w:jc w:val="center"/>
              <w:cnfStyle w:val="100000000000" w:firstRow="1" w:lastRow="0" w:firstColumn="0" w:lastColumn="0" w:oddVBand="0" w:evenVBand="0" w:oddHBand="0" w:evenHBand="0" w:firstRowFirstColumn="0" w:firstRowLastColumn="0" w:lastRowFirstColumn="0" w:lastRowLastColumn="0"/>
            </w:pPr>
            <w:r w:rsidRPr="000428C3">
              <w:t>Count</w:t>
            </w:r>
          </w:p>
        </w:tc>
      </w:tr>
      <w:tr w:rsidR="00136097" w:rsidRPr="00492C7A" w14:paraId="28B6A9DF"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13563B84" w14:textId="77777777" w:rsidR="00136097" w:rsidRPr="00492C7A" w:rsidRDefault="00136097" w:rsidP="00136097">
            <w:pPr>
              <w:rPr>
                <w:b w:val="0"/>
              </w:rPr>
            </w:pPr>
            <w:r w:rsidRPr="00492C7A">
              <w:rPr>
                <w:b w:val="0"/>
              </w:rPr>
              <w:t>Zimbabwe</w:t>
            </w:r>
          </w:p>
        </w:tc>
        <w:tc>
          <w:tcPr>
            <w:tcW w:w="974" w:type="dxa"/>
          </w:tcPr>
          <w:p w14:paraId="6E36004E" w14:textId="77777777" w:rsidR="00136097" w:rsidRPr="00492C7A" w:rsidRDefault="00136097" w:rsidP="00136097">
            <w:pPr>
              <w:cnfStyle w:val="000000000000" w:firstRow="0" w:lastRow="0" w:firstColumn="0" w:lastColumn="0" w:oddVBand="0" w:evenVBand="0" w:oddHBand="0" w:evenHBand="0" w:firstRowFirstColumn="0" w:firstRowLastColumn="0" w:lastRowFirstColumn="0" w:lastRowLastColumn="0"/>
            </w:pPr>
            <w:r w:rsidRPr="00492C7A">
              <w:t>2</w:t>
            </w:r>
          </w:p>
        </w:tc>
      </w:tr>
      <w:tr w:rsidR="00136097" w:rsidRPr="00524212" w14:paraId="2FE09C41"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029F9B52" w14:textId="77777777" w:rsidR="00136097" w:rsidRPr="00524212" w:rsidRDefault="00136097" w:rsidP="00136097">
            <w:pPr>
              <w:rPr>
                <w:b w:val="0"/>
              </w:rPr>
            </w:pPr>
            <w:r w:rsidRPr="00524212">
              <w:rPr>
                <w:b w:val="0"/>
              </w:rPr>
              <w:t>Bosnia</w:t>
            </w:r>
          </w:p>
        </w:tc>
        <w:tc>
          <w:tcPr>
            <w:tcW w:w="974" w:type="dxa"/>
          </w:tcPr>
          <w:p w14:paraId="40163AF5"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39069469"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56D72C86" w14:textId="77777777" w:rsidR="00136097" w:rsidRPr="00524212" w:rsidRDefault="00136097" w:rsidP="00136097">
            <w:pPr>
              <w:rPr>
                <w:b w:val="0"/>
              </w:rPr>
            </w:pPr>
            <w:r w:rsidRPr="00524212">
              <w:rPr>
                <w:b w:val="0"/>
              </w:rPr>
              <w:t>Czech</w:t>
            </w:r>
          </w:p>
        </w:tc>
        <w:tc>
          <w:tcPr>
            <w:tcW w:w="974" w:type="dxa"/>
          </w:tcPr>
          <w:p w14:paraId="17D3F264"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1ACA9E07"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4C784ED2" w14:textId="77777777" w:rsidR="00136097" w:rsidRPr="00524212" w:rsidRDefault="00136097" w:rsidP="00136097">
            <w:pPr>
              <w:rPr>
                <w:b w:val="0"/>
              </w:rPr>
            </w:pPr>
            <w:r w:rsidRPr="00524212">
              <w:rPr>
                <w:b w:val="0"/>
              </w:rPr>
              <w:t>Greece</w:t>
            </w:r>
          </w:p>
        </w:tc>
        <w:tc>
          <w:tcPr>
            <w:tcW w:w="974" w:type="dxa"/>
          </w:tcPr>
          <w:p w14:paraId="3E749D7D"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0C9F623F"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6A1D2F4F" w14:textId="77777777" w:rsidR="00136097" w:rsidRPr="00524212" w:rsidRDefault="00136097" w:rsidP="00136097">
            <w:pPr>
              <w:rPr>
                <w:b w:val="0"/>
              </w:rPr>
            </w:pPr>
            <w:r w:rsidRPr="00524212">
              <w:rPr>
                <w:b w:val="0"/>
              </w:rPr>
              <w:t>Hong Kong</w:t>
            </w:r>
          </w:p>
        </w:tc>
        <w:tc>
          <w:tcPr>
            <w:tcW w:w="974" w:type="dxa"/>
          </w:tcPr>
          <w:p w14:paraId="7CACCF73"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1E78A5ED"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5988BAEA" w14:textId="77777777" w:rsidR="00136097" w:rsidRPr="00524212" w:rsidRDefault="00136097" w:rsidP="00136097">
            <w:pPr>
              <w:rPr>
                <w:b w:val="0"/>
              </w:rPr>
            </w:pPr>
            <w:r w:rsidRPr="00524212">
              <w:rPr>
                <w:b w:val="0"/>
              </w:rPr>
              <w:t>Indonesia</w:t>
            </w:r>
          </w:p>
        </w:tc>
        <w:tc>
          <w:tcPr>
            <w:tcW w:w="974" w:type="dxa"/>
          </w:tcPr>
          <w:p w14:paraId="6D778D67"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18DCE14D"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1582322B" w14:textId="77777777" w:rsidR="00136097" w:rsidRPr="00524212" w:rsidRDefault="00136097" w:rsidP="00136097">
            <w:pPr>
              <w:rPr>
                <w:b w:val="0"/>
              </w:rPr>
            </w:pPr>
            <w:r w:rsidRPr="00524212">
              <w:rPr>
                <w:b w:val="0"/>
              </w:rPr>
              <w:t>Italy</w:t>
            </w:r>
          </w:p>
        </w:tc>
        <w:tc>
          <w:tcPr>
            <w:tcW w:w="974" w:type="dxa"/>
          </w:tcPr>
          <w:p w14:paraId="3ECB5085"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76B2ED31"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6CBBF86C" w14:textId="77777777" w:rsidR="00136097" w:rsidRPr="00524212" w:rsidRDefault="00136097" w:rsidP="00136097">
            <w:pPr>
              <w:rPr>
                <w:b w:val="0"/>
              </w:rPr>
            </w:pPr>
            <w:r w:rsidRPr="00524212">
              <w:rPr>
                <w:b w:val="0"/>
              </w:rPr>
              <w:t>Latvia</w:t>
            </w:r>
          </w:p>
        </w:tc>
        <w:tc>
          <w:tcPr>
            <w:tcW w:w="974" w:type="dxa"/>
          </w:tcPr>
          <w:p w14:paraId="023642F2"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646C1F9F"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4942623F" w14:textId="77777777" w:rsidR="00136097" w:rsidRPr="00524212" w:rsidRDefault="00136097" w:rsidP="00136097">
            <w:pPr>
              <w:rPr>
                <w:b w:val="0"/>
              </w:rPr>
            </w:pPr>
            <w:r w:rsidRPr="00524212">
              <w:rPr>
                <w:b w:val="0"/>
              </w:rPr>
              <w:t>Lebanon</w:t>
            </w:r>
          </w:p>
        </w:tc>
        <w:tc>
          <w:tcPr>
            <w:tcW w:w="974" w:type="dxa"/>
          </w:tcPr>
          <w:p w14:paraId="12BFD572"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40194146"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23061338" w14:textId="77777777" w:rsidR="00136097" w:rsidRPr="00524212" w:rsidRDefault="00136097" w:rsidP="00136097">
            <w:pPr>
              <w:rPr>
                <w:b w:val="0"/>
              </w:rPr>
            </w:pPr>
            <w:r w:rsidRPr="00524212">
              <w:rPr>
                <w:b w:val="0"/>
              </w:rPr>
              <w:t>Romania</w:t>
            </w:r>
          </w:p>
        </w:tc>
        <w:tc>
          <w:tcPr>
            <w:tcW w:w="974" w:type="dxa"/>
          </w:tcPr>
          <w:p w14:paraId="3B1C19DF"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71C58A59"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23E9FC4A" w14:textId="77777777" w:rsidR="00136097" w:rsidRPr="00524212" w:rsidRDefault="00136097" w:rsidP="00136097">
            <w:pPr>
              <w:rPr>
                <w:b w:val="0"/>
              </w:rPr>
            </w:pPr>
            <w:r w:rsidRPr="00524212">
              <w:rPr>
                <w:b w:val="0"/>
              </w:rPr>
              <w:t>Serbia</w:t>
            </w:r>
          </w:p>
        </w:tc>
        <w:tc>
          <w:tcPr>
            <w:tcW w:w="974" w:type="dxa"/>
          </w:tcPr>
          <w:p w14:paraId="62805EE6"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3AFC9BBE"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42596EA5" w14:textId="77777777" w:rsidR="00136097" w:rsidRPr="00524212" w:rsidRDefault="00136097" w:rsidP="00136097">
            <w:pPr>
              <w:rPr>
                <w:b w:val="0"/>
              </w:rPr>
            </w:pPr>
            <w:r w:rsidRPr="00524212">
              <w:rPr>
                <w:b w:val="0"/>
              </w:rPr>
              <w:t>Sri Lanka</w:t>
            </w:r>
          </w:p>
        </w:tc>
        <w:tc>
          <w:tcPr>
            <w:tcW w:w="974" w:type="dxa"/>
          </w:tcPr>
          <w:p w14:paraId="7BF68295"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66B97F8E"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07EFAD68" w14:textId="77777777" w:rsidR="00136097" w:rsidRPr="00524212" w:rsidRDefault="00136097" w:rsidP="00136097">
            <w:pPr>
              <w:rPr>
                <w:b w:val="0"/>
              </w:rPr>
            </w:pPr>
            <w:r w:rsidRPr="00524212">
              <w:rPr>
                <w:b w:val="0"/>
              </w:rPr>
              <w:t>Trinidad</w:t>
            </w:r>
          </w:p>
        </w:tc>
        <w:tc>
          <w:tcPr>
            <w:tcW w:w="974" w:type="dxa"/>
          </w:tcPr>
          <w:p w14:paraId="10DC190B"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5FCD5A44"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755F4C24" w14:textId="77777777" w:rsidR="00136097" w:rsidRPr="00524212" w:rsidRDefault="00136097" w:rsidP="00136097">
            <w:pPr>
              <w:rPr>
                <w:b w:val="0"/>
              </w:rPr>
            </w:pPr>
            <w:r w:rsidRPr="00524212">
              <w:rPr>
                <w:b w:val="0"/>
              </w:rPr>
              <w:t>Vietnam</w:t>
            </w:r>
          </w:p>
        </w:tc>
        <w:tc>
          <w:tcPr>
            <w:tcW w:w="974" w:type="dxa"/>
          </w:tcPr>
          <w:p w14:paraId="63F8EDF2" w14:textId="77777777" w:rsidR="00136097" w:rsidRPr="00524212" w:rsidRDefault="00136097" w:rsidP="00136097">
            <w:pPr>
              <w:cnfStyle w:val="000000000000" w:firstRow="0" w:lastRow="0" w:firstColumn="0" w:lastColumn="0" w:oddVBand="0" w:evenVBand="0" w:oddHBand="0" w:evenHBand="0" w:firstRowFirstColumn="0" w:firstRowLastColumn="0" w:lastRowFirstColumn="0" w:lastRowLastColumn="0"/>
            </w:pPr>
            <w:r w:rsidRPr="00524212">
              <w:t>1</w:t>
            </w:r>
          </w:p>
        </w:tc>
      </w:tr>
      <w:tr w:rsidR="00136097" w:rsidRPr="00524212" w14:paraId="5055957B" w14:textId="77777777" w:rsidTr="00136097">
        <w:tc>
          <w:tcPr>
            <w:cnfStyle w:val="001000000000" w:firstRow="0" w:lastRow="0" w:firstColumn="1" w:lastColumn="0" w:oddVBand="0" w:evenVBand="0" w:oddHBand="0" w:evenHBand="0" w:firstRowFirstColumn="0" w:firstRowLastColumn="0" w:lastRowFirstColumn="0" w:lastRowLastColumn="0"/>
            <w:tcW w:w="2075" w:type="dxa"/>
          </w:tcPr>
          <w:p w14:paraId="640CDE7C" w14:textId="77777777" w:rsidR="00136097" w:rsidRPr="00524212" w:rsidRDefault="00136097" w:rsidP="00136097">
            <w:pPr>
              <w:rPr>
                <w:b w:val="0"/>
              </w:rPr>
            </w:pPr>
            <w:r w:rsidRPr="00524212">
              <w:rPr>
                <w:b w:val="0"/>
              </w:rPr>
              <w:t>Prefer not to say</w:t>
            </w:r>
          </w:p>
        </w:tc>
        <w:tc>
          <w:tcPr>
            <w:tcW w:w="974" w:type="dxa"/>
          </w:tcPr>
          <w:p w14:paraId="5CC01795" w14:textId="33E966EB" w:rsidR="00136097" w:rsidRPr="00524212" w:rsidRDefault="00AB6E6C" w:rsidP="00136097">
            <w:pPr>
              <w:cnfStyle w:val="000000000000" w:firstRow="0" w:lastRow="0" w:firstColumn="0" w:lastColumn="0" w:oddVBand="0" w:evenVBand="0" w:oddHBand="0" w:evenHBand="0" w:firstRowFirstColumn="0" w:firstRowLastColumn="0" w:lastRowFirstColumn="0" w:lastRowLastColumn="0"/>
            </w:pPr>
            <w:r>
              <w:t>6</w:t>
            </w:r>
          </w:p>
        </w:tc>
      </w:tr>
    </w:tbl>
    <w:p w14:paraId="7E546E2A" w14:textId="77777777" w:rsidR="00136097" w:rsidRDefault="00136097" w:rsidP="00136097">
      <w:pPr>
        <w:sectPr w:rsidR="00136097" w:rsidSect="00136097">
          <w:type w:val="continuous"/>
          <w:pgSz w:w="11906" w:h="16838"/>
          <w:pgMar w:top="1440" w:right="1440" w:bottom="1440" w:left="1440" w:header="708" w:footer="708" w:gutter="0"/>
          <w:cols w:num="2" w:space="708"/>
          <w:docGrid w:linePitch="360"/>
        </w:sectPr>
      </w:pPr>
    </w:p>
    <w:p w14:paraId="601B9115" w14:textId="47D74C5D" w:rsidR="00A51922" w:rsidRPr="00375639" w:rsidRDefault="00A51922" w:rsidP="00A51922">
      <w:r w:rsidRPr="00375639">
        <w:lastRenderedPageBreak/>
        <w:t>In order to perform regression analysis, we categorized people into three groups: those who identified Australia as their country of origin (262); those who did not (93); and those who preferred not to say (</w:t>
      </w:r>
      <w:r w:rsidR="00AB6E6C">
        <w:t>6</w:t>
      </w:r>
      <w:r w:rsidRPr="00375639">
        <w:t>). These three subdivisions were represented across the three knowledge groups.</w:t>
      </w:r>
    </w:p>
    <w:p w14:paraId="1C99C546" w14:textId="77777777" w:rsidR="00A51922" w:rsidRPr="00375639" w:rsidRDefault="00A51922" w:rsidP="00A51922">
      <w:r w:rsidRPr="00375639">
        <w:t xml:space="preserve">The sample displayed similar results for primary language spoken, so we collapsed these subcategories into two subcategories, those that spoke English as a primary language (343), and those who spoke some other language as their primary language (19). There was little difference between the proportions of these two categories across the three knowledge groups. </w:t>
      </w:r>
    </w:p>
    <w:p w14:paraId="5231BE75" w14:textId="77777777" w:rsidR="00A51922" w:rsidRPr="00375639" w:rsidRDefault="00A51922" w:rsidP="00A51922">
      <w:r w:rsidRPr="00375639">
        <w:t xml:space="preserve">Only one person identified as Aboriginal or Torres Strait Islander, so it is not possible to compare the performance of different knowledge groups with respect to this category, in addition to the statistical limitations of small sample sizes discussed above. </w:t>
      </w:r>
    </w:p>
    <w:p w14:paraId="596478E7" w14:textId="77777777" w:rsidR="00A51922" w:rsidRDefault="00A51922" w:rsidP="00A51922">
      <w:pPr>
        <w:pStyle w:val="Heading3"/>
      </w:pPr>
      <w:bookmarkStart w:id="81" w:name="_Toc309821745"/>
      <w:bookmarkStart w:id="82" w:name="_Toc463440845"/>
      <w:r>
        <w:t>Self-assessed factors/key constructs</w:t>
      </w:r>
      <w:bookmarkEnd w:id="81"/>
      <w:bookmarkEnd w:id="82"/>
    </w:p>
    <w:p w14:paraId="7E7F0D0E" w14:textId="6F62B492" w:rsidR="00A51922" w:rsidRPr="00375639" w:rsidRDefault="00A51922" w:rsidP="00A51922">
      <w:r w:rsidRPr="00375639">
        <w:t xml:space="preserve">As well as small sample sizes, we also manipulated the self-assessed results to better target research questions. Each of the self-assessed categories </w:t>
      </w:r>
      <w:r w:rsidR="0035139C" w:rsidRPr="00375639">
        <w:t>w</w:t>
      </w:r>
      <w:r w:rsidR="0035139C">
        <w:t>as</w:t>
      </w:r>
      <w:r w:rsidRPr="00375639">
        <w:t xml:space="preserve"> measured by several questions drawn from validated scales. Since each question was answered on a scale of 1 to 5, we can create composite measures by calculating the sum of the questions’ results for each self-assessed category. In </w:t>
      </w:r>
      <w:r w:rsidR="00144C41">
        <w:fldChar w:fldCharType="begin"/>
      </w:r>
      <w:r w:rsidR="00144C41">
        <w:instrText xml:space="preserve"> REF _Ref461534855 \h </w:instrText>
      </w:r>
      <w:r w:rsidR="00144C41">
        <w:fldChar w:fldCharType="separate"/>
      </w:r>
      <w:r w:rsidR="004A270E">
        <w:t xml:space="preserve">Table </w:t>
      </w:r>
      <w:r w:rsidR="004A270E">
        <w:rPr>
          <w:noProof/>
        </w:rPr>
        <w:t>2</w:t>
      </w:r>
      <w:r w:rsidR="00144C41">
        <w:fldChar w:fldCharType="end"/>
      </w:r>
      <w:r w:rsidR="00144C41">
        <w:t xml:space="preserve"> </w:t>
      </w:r>
      <w:r w:rsidRPr="00375639">
        <w:t>we detail the number of questions asked and the associated composite measure for that self-assessed category.</w:t>
      </w:r>
    </w:p>
    <w:p w14:paraId="6B24DBCD" w14:textId="77777777" w:rsidR="00A51922" w:rsidRDefault="00A51922" w:rsidP="00A51922"/>
    <w:p w14:paraId="59FADD22" w14:textId="25931371" w:rsidR="0073489F" w:rsidRDefault="0073489F" w:rsidP="0073489F">
      <w:pPr>
        <w:pStyle w:val="Caption"/>
        <w:keepNext/>
      </w:pPr>
      <w:bookmarkStart w:id="83" w:name="_Ref461534855"/>
      <w:bookmarkStart w:id="84" w:name="_Toc463440882"/>
      <w:r>
        <w:t xml:space="preserve">Table </w:t>
      </w:r>
      <w:fldSimple w:instr=" SEQ Table \* ARABIC ">
        <w:r w:rsidR="004A270E">
          <w:rPr>
            <w:noProof/>
          </w:rPr>
          <w:t>2</w:t>
        </w:r>
      </w:fldSimple>
      <w:bookmarkEnd w:id="83"/>
      <w:r>
        <w:t xml:space="preserve">: </w:t>
      </w:r>
      <w:r w:rsidRPr="0036734D">
        <w:t>Composite measures for self-assessed categories</w:t>
      </w:r>
      <w:bookmarkEnd w:id="84"/>
    </w:p>
    <w:tbl>
      <w:tblPr>
        <w:tblStyle w:val="MediumShading1-Accent1"/>
        <w:tblW w:w="0" w:type="auto"/>
        <w:tblLook w:val="06A0" w:firstRow="1" w:lastRow="0" w:firstColumn="1" w:lastColumn="0" w:noHBand="1" w:noVBand="1"/>
        <w:tblDescription w:val="Composite measures for self-assessed categories"/>
      </w:tblPr>
      <w:tblGrid>
        <w:gridCol w:w="2715"/>
        <w:gridCol w:w="2715"/>
        <w:gridCol w:w="2716"/>
      </w:tblGrid>
      <w:tr w:rsidR="00A51922" w:rsidRPr="00D259E7" w14:paraId="4E81541C" w14:textId="77777777" w:rsidTr="000349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5" w:type="dxa"/>
          </w:tcPr>
          <w:p w14:paraId="312892E8" w14:textId="77777777" w:rsidR="00A51922" w:rsidRPr="00D259E7" w:rsidRDefault="00A51922" w:rsidP="0035139C">
            <w:pPr>
              <w:jc w:val="center"/>
            </w:pPr>
            <w:r w:rsidRPr="00D259E7">
              <w:t>Self-assessed category</w:t>
            </w:r>
          </w:p>
        </w:tc>
        <w:tc>
          <w:tcPr>
            <w:tcW w:w="2715" w:type="dxa"/>
          </w:tcPr>
          <w:p w14:paraId="7C98A472" w14:textId="77777777" w:rsidR="00A51922" w:rsidRPr="00D259E7" w:rsidRDefault="00A51922" w:rsidP="0035139C">
            <w:pPr>
              <w:jc w:val="center"/>
              <w:cnfStyle w:val="100000000000" w:firstRow="1" w:lastRow="0" w:firstColumn="0" w:lastColumn="0" w:oddVBand="0" w:evenVBand="0" w:oddHBand="0" w:evenHBand="0" w:firstRowFirstColumn="0" w:firstRowLastColumn="0" w:lastRowFirstColumn="0" w:lastRowLastColumn="0"/>
            </w:pPr>
            <w:r w:rsidRPr="00D259E7">
              <w:t>Number of questions</w:t>
            </w:r>
          </w:p>
        </w:tc>
        <w:tc>
          <w:tcPr>
            <w:tcW w:w="2716" w:type="dxa"/>
          </w:tcPr>
          <w:p w14:paraId="06E9B2E9" w14:textId="77777777" w:rsidR="00A51922" w:rsidRPr="00D259E7" w:rsidRDefault="00A51922" w:rsidP="0035139C">
            <w:pPr>
              <w:jc w:val="center"/>
              <w:cnfStyle w:val="100000000000" w:firstRow="1" w:lastRow="0" w:firstColumn="0" w:lastColumn="0" w:oddVBand="0" w:evenVBand="0" w:oddHBand="0" w:evenHBand="0" w:firstRowFirstColumn="0" w:firstRowLastColumn="0" w:lastRowFirstColumn="0" w:lastRowLastColumn="0"/>
            </w:pPr>
            <w:r w:rsidRPr="00D259E7">
              <w:t>Maximum composite score</w:t>
            </w:r>
          </w:p>
        </w:tc>
      </w:tr>
      <w:tr w:rsidR="00A51922" w:rsidRPr="00D259E7" w14:paraId="5BCB440B" w14:textId="77777777" w:rsidTr="0035139C">
        <w:tc>
          <w:tcPr>
            <w:cnfStyle w:val="001000000000" w:firstRow="0" w:lastRow="0" w:firstColumn="1" w:lastColumn="0" w:oddVBand="0" w:evenVBand="0" w:oddHBand="0" w:evenHBand="0" w:firstRowFirstColumn="0" w:firstRowLastColumn="0" w:lastRowFirstColumn="0" w:lastRowLastColumn="0"/>
            <w:tcW w:w="2715" w:type="dxa"/>
          </w:tcPr>
          <w:p w14:paraId="52848A3E" w14:textId="77777777" w:rsidR="00A51922" w:rsidRPr="00D259E7" w:rsidRDefault="00A51922" w:rsidP="00A51922">
            <w:r w:rsidRPr="00D259E7">
              <w:t>Self-efficacy</w:t>
            </w:r>
          </w:p>
        </w:tc>
        <w:tc>
          <w:tcPr>
            <w:tcW w:w="2715" w:type="dxa"/>
          </w:tcPr>
          <w:p w14:paraId="41B83EB8"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10</w:t>
            </w:r>
          </w:p>
        </w:tc>
        <w:tc>
          <w:tcPr>
            <w:tcW w:w="2716" w:type="dxa"/>
          </w:tcPr>
          <w:p w14:paraId="544AFCA6"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50</w:t>
            </w:r>
          </w:p>
        </w:tc>
      </w:tr>
      <w:tr w:rsidR="00A51922" w:rsidRPr="00D259E7" w14:paraId="7009E792" w14:textId="77777777" w:rsidTr="0035139C">
        <w:tc>
          <w:tcPr>
            <w:cnfStyle w:val="001000000000" w:firstRow="0" w:lastRow="0" w:firstColumn="1" w:lastColumn="0" w:oddVBand="0" w:evenVBand="0" w:oddHBand="0" w:evenHBand="0" w:firstRowFirstColumn="0" w:firstRowLastColumn="0" w:lastRowFirstColumn="0" w:lastRowLastColumn="0"/>
            <w:tcW w:w="2715" w:type="dxa"/>
          </w:tcPr>
          <w:p w14:paraId="1FFE4EBD" w14:textId="77777777" w:rsidR="00A51922" w:rsidRPr="00D259E7" w:rsidRDefault="00A51922" w:rsidP="00A51922">
            <w:r w:rsidRPr="00D259E7">
              <w:t>Satisfaction</w:t>
            </w:r>
          </w:p>
        </w:tc>
        <w:tc>
          <w:tcPr>
            <w:tcW w:w="2715" w:type="dxa"/>
          </w:tcPr>
          <w:p w14:paraId="7A1F5BFC"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4</w:t>
            </w:r>
          </w:p>
        </w:tc>
        <w:tc>
          <w:tcPr>
            <w:tcW w:w="2716" w:type="dxa"/>
          </w:tcPr>
          <w:p w14:paraId="2018BCA6"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20</w:t>
            </w:r>
          </w:p>
        </w:tc>
      </w:tr>
      <w:tr w:rsidR="00A51922" w:rsidRPr="00D259E7" w14:paraId="3C51CB23" w14:textId="77777777" w:rsidTr="0035139C">
        <w:tc>
          <w:tcPr>
            <w:cnfStyle w:val="001000000000" w:firstRow="0" w:lastRow="0" w:firstColumn="1" w:lastColumn="0" w:oddVBand="0" w:evenVBand="0" w:oddHBand="0" w:evenHBand="0" w:firstRowFirstColumn="0" w:firstRowLastColumn="0" w:lastRowFirstColumn="0" w:lastRowLastColumn="0"/>
            <w:tcW w:w="2715" w:type="dxa"/>
          </w:tcPr>
          <w:p w14:paraId="4705BFE1" w14:textId="77777777" w:rsidR="00A51922" w:rsidRPr="00D259E7" w:rsidRDefault="00A51922" w:rsidP="00A51922">
            <w:r w:rsidRPr="00D259E7">
              <w:t>Believability</w:t>
            </w:r>
          </w:p>
        </w:tc>
        <w:tc>
          <w:tcPr>
            <w:tcW w:w="2715" w:type="dxa"/>
          </w:tcPr>
          <w:p w14:paraId="429EEDAF"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w:t>
            </w:r>
          </w:p>
        </w:tc>
        <w:tc>
          <w:tcPr>
            <w:tcW w:w="2716" w:type="dxa"/>
          </w:tcPr>
          <w:p w14:paraId="66112F55"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15</w:t>
            </w:r>
          </w:p>
        </w:tc>
      </w:tr>
      <w:tr w:rsidR="00A51922" w:rsidRPr="00D259E7" w14:paraId="19801C7E" w14:textId="77777777" w:rsidTr="0035139C">
        <w:tc>
          <w:tcPr>
            <w:cnfStyle w:val="001000000000" w:firstRow="0" w:lastRow="0" w:firstColumn="1" w:lastColumn="0" w:oddVBand="0" w:evenVBand="0" w:oddHBand="0" w:evenHBand="0" w:firstRowFirstColumn="0" w:firstRowLastColumn="0" w:lastRowFirstColumn="0" w:lastRowLastColumn="0"/>
            <w:tcW w:w="2715" w:type="dxa"/>
          </w:tcPr>
          <w:p w14:paraId="28EACFD7" w14:textId="77777777" w:rsidR="00A51922" w:rsidRPr="00D259E7" w:rsidRDefault="00A51922" w:rsidP="00A51922">
            <w:r w:rsidRPr="00D259E7">
              <w:t>Relevance</w:t>
            </w:r>
          </w:p>
        </w:tc>
        <w:tc>
          <w:tcPr>
            <w:tcW w:w="2715" w:type="dxa"/>
          </w:tcPr>
          <w:p w14:paraId="53342194"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w:t>
            </w:r>
          </w:p>
        </w:tc>
        <w:tc>
          <w:tcPr>
            <w:tcW w:w="2716" w:type="dxa"/>
          </w:tcPr>
          <w:p w14:paraId="11F906A1"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15</w:t>
            </w:r>
          </w:p>
        </w:tc>
      </w:tr>
      <w:tr w:rsidR="00A51922" w:rsidRPr="00D259E7" w14:paraId="7F6A1AF9" w14:textId="77777777" w:rsidTr="0035139C">
        <w:tc>
          <w:tcPr>
            <w:cnfStyle w:val="001000000000" w:firstRow="0" w:lastRow="0" w:firstColumn="1" w:lastColumn="0" w:oddVBand="0" w:evenVBand="0" w:oddHBand="0" w:evenHBand="0" w:firstRowFirstColumn="0" w:firstRowLastColumn="0" w:lastRowFirstColumn="0" w:lastRowLastColumn="0"/>
            <w:tcW w:w="2715" w:type="dxa"/>
          </w:tcPr>
          <w:p w14:paraId="62D1C49F" w14:textId="77777777" w:rsidR="00A51922" w:rsidRPr="00D259E7" w:rsidRDefault="00A51922" w:rsidP="00A51922">
            <w:r w:rsidRPr="00D259E7">
              <w:t>Understanding</w:t>
            </w:r>
          </w:p>
        </w:tc>
        <w:tc>
          <w:tcPr>
            <w:tcW w:w="2715" w:type="dxa"/>
          </w:tcPr>
          <w:p w14:paraId="2470E01B"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5</w:t>
            </w:r>
          </w:p>
        </w:tc>
        <w:tc>
          <w:tcPr>
            <w:tcW w:w="2716" w:type="dxa"/>
          </w:tcPr>
          <w:p w14:paraId="19522535"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25</w:t>
            </w:r>
          </w:p>
        </w:tc>
      </w:tr>
      <w:tr w:rsidR="00A51922" w:rsidRPr="00D259E7" w14:paraId="41892D32" w14:textId="77777777" w:rsidTr="0035139C">
        <w:tc>
          <w:tcPr>
            <w:cnfStyle w:val="001000000000" w:firstRow="0" w:lastRow="0" w:firstColumn="1" w:lastColumn="0" w:oddVBand="0" w:evenVBand="0" w:oddHBand="0" w:evenHBand="0" w:firstRowFirstColumn="0" w:firstRowLastColumn="0" w:lastRowFirstColumn="0" w:lastRowLastColumn="0"/>
            <w:tcW w:w="2715" w:type="dxa"/>
          </w:tcPr>
          <w:p w14:paraId="2499AF8E" w14:textId="77777777" w:rsidR="00A51922" w:rsidRPr="00D259E7" w:rsidRDefault="00A51922" w:rsidP="00A51922">
            <w:r w:rsidRPr="00D259E7">
              <w:t>Financial literacy</w:t>
            </w:r>
          </w:p>
        </w:tc>
        <w:tc>
          <w:tcPr>
            <w:tcW w:w="2715" w:type="dxa"/>
          </w:tcPr>
          <w:p w14:paraId="36F0A00C"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9</w:t>
            </w:r>
          </w:p>
        </w:tc>
        <w:tc>
          <w:tcPr>
            <w:tcW w:w="2716" w:type="dxa"/>
          </w:tcPr>
          <w:p w14:paraId="4838AE72"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45</w:t>
            </w:r>
          </w:p>
        </w:tc>
      </w:tr>
    </w:tbl>
    <w:p w14:paraId="4697B294" w14:textId="77777777" w:rsidR="00A51922" w:rsidRDefault="00A51922" w:rsidP="00A51922">
      <w:r>
        <w:t xml:space="preserve"> </w:t>
      </w:r>
    </w:p>
    <w:p w14:paraId="44AAA252" w14:textId="6EEF1411" w:rsidR="00A51922" w:rsidRPr="00375639" w:rsidRDefault="00A51922" w:rsidP="00A51922">
      <w:r w:rsidRPr="00375639">
        <w:t xml:space="preserve">On average, the participants in the study rated themselves fairly highly for those questions measuring general self-efficacy (mean score: 37.5 </w:t>
      </w:r>
      <w:r w:rsidRPr="00375639">
        <w:rPr>
          <w:rFonts w:hint="eastAsia"/>
        </w:rPr>
        <w:t>±</w:t>
      </w:r>
      <w:r w:rsidRPr="00375639">
        <w:t>6.3 out of a maximum of 50). Participants rated the believability of the different types of information provided for the groups (SS, CIS and T&amp;C) as close to the reality of the type of information that wou</w:t>
      </w:r>
      <w:r>
        <w:t>l</w:t>
      </w:r>
      <w:r w:rsidRPr="00375639">
        <w:t>d be provided in a typical scenario, with average believability 11 ± 2.5 out of 15. For further detail regarding each of the self-</w:t>
      </w:r>
      <w:r w:rsidRPr="00375639">
        <w:lastRenderedPageBreak/>
        <w:t xml:space="preserve">assessed constructs, please refer to Appendix 2 – Questionnaire. </w:t>
      </w:r>
      <w:r w:rsidR="00144C41">
        <w:fldChar w:fldCharType="begin"/>
      </w:r>
      <w:r w:rsidR="00144C41">
        <w:instrText xml:space="preserve"> REF _Ref461534873 \h </w:instrText>
      </w:r>
      <w:r w:rsidR="00144C41">
        <w:fldChar w:fldCharType="separate"/>
      </w:r>
      <w:r w:rsidR="004A270E">
        <w:t xml:space="preserve">Table </w:t>
      </w:r>
      <w:r w:rsidR="004A270E">
        <w:rPr>
          <w:noProof/>
        </w:rPr>
        <w:t>3</w:t>
      </w:r>
      <w:r w:rsidR="00144C41">
        <w:fldChar w:fldCharType="end"/>
      </w:r>
      <w:r w:rsidR="00144C41">
        <w:t xml:space="preserve"> </w:t>
      </w:r>
      <w:r w:rsidRPr="00375639">
        <w:t xml:space="preserve">(below) provides summary statistics for all self-assessed factors. </w:t>
      </w:r>
    </w:p>
    <w:p w14:paraId="6121F35C" w14:textId="77777777" w:rsidR="00A51922" w:rsidRDefault="00A51922" w:rsidP="00A51922"/>
    <w:p w14:paraId="71174C68" w14:textId="67B2D7D0" w:rsidR="0073489F" w:rsidRDefault="0073489F" w:rsidP="0073489F">
      <w:pPr>
        <w:pStyle w:val="Caption"/>
        <w:keepNext/>
      </w:pPr>
      <w:bookmarkStart w:id="85" w:name="_Ref461534873"/>
      <w:bookmarkStart w:id="86" w:name="_Toc463440883"/>
      <w:r>
        <w:t xml:space="preserve">Table </w:t>
      </w:r>
      <w:fldSimple w:instr=" SEQ Table \* ARABIC ">
        <w:r w:rsidR="004A270E">
          <w:rPr>
            <w:noProof/>
          </w:rPr>
          <w:t>3</w:t>
        </w:r>
      </w:fldSimple>
      <w:bookmarkEnd w:id="85"/>
      <w:r>
        <w:t xml:space="preserve">: Summary </w:t>
      </w:r>
      <w:r w:rsidRPr="0036734D">
        <w:t>statistics for each key concept</w:t>
      </w:r>
      <w:bookmarkEnd w:id="86"/>
    </w:p>
    <w:tbl>
      <w:tblPr>
        <w:tblStyle w:val="MediumShading1-Accent1"/>
        <w:tblW w:w="0" w:type="auto"/>
        <w:tblLook w:val="06A0" w:firstRow="1" w:lastRow="0" w:firstColumn="1" w:lastColumn="0" w:noHBand="1" w:noVBand="1"/>
        <w:tblDescription w:val="Summary statistics for each key concept"/>
      </w:tblPr>
      <w:tblGrid>
        <w:gridCol w:w="2256"/>
        <w:gridCol w:w="790"/>
        <w:gridCol w:w="871"/>
        <w:gridCol w:w="974"/>
        <w:gridCol w:w="871"/>
        <w:gridCol w:w="756"/>
        <w:gridCol w:w="828"/>
        <w:gridCol w:w="800"/>
      </w:tblGrid>
      <w:tr w:rsidR="00A51922" w:rsidRPr="00D259E7" w14:paraId="19B7ECEC"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8" w:type="dxa"/>
          </w:tcPr>
          <w:p w14:paraId="0E34E244" w14:textId="77777777" w:rsidR="00A51922" w:rsidRPr="00D259E7" w:rsidRDefault="00A51922" w:rsidP="00C60563">
            <w:pPr>
              <w:jc w:val="center"/>
            </w:pPr>
            <w:r w:rsidRPr="00D259E7">
              <w:t>All</w:t>
            </w:r>
          </w:p>
        </w:tc>
        <w:tc>
          <w:tcPr>
            <w:tcW w:w="791" w:type="dxa"/>
          </w:tcPr>
          <w:p w14:paraId="1DD90BF8" w14:textId="77777777"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pPr>
            <w:r w:rsidRPr="00D259E7">
              <w:t>Min.</w:t>
            </w:r>
          </w:p>
        </w:tc>
        <w:tc>
          <w:tcPr>
            <w:tcW w:w="871" w:type="dxa"/>
          </w:tcPr>
          <w:p w14:paraId="2AACE497" w14:textId="77777777"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pPr>
            <w:r w:rsidRPr="00D259E7">
              <w:t>1st Qu.</w:t>
            </w:r>
          </w:p>
        </w:tc>
        <w:tc>
          <w:tcPr>
            <w:tcW w:w="971" w:type="dxa"/>
          </w:tcPr>
          <w:p w14:paraId="45CA30DF" w14:textId="77777777"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pPr>
            <w:r w:rsidRPr="00D259E7">
              <w:t>Median</w:t>
            </w:r>
          </w:p>
        </w:tc>
        <w:tc>
          <w:tcPr>
            <w:tcW w:w="871" w:type="dxa"/>
          </w:tcPr>
          <w:p w14:paraId="78C1C7CE" w14:textId="77777777"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pPr>
            <w:r w:rsidRPr="00D259E7">
              <w:t>Mean</w:t>
            </w:r>
          </w:p>
        </w:tc>
        <w:tc>
          <w:tcPr>
            <w:tcW w:w="756" w:type="dxa"/>
          </w:tcPr>
          <w:p w14:paraId="3D1B2026" w14:textId="77777777"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pPr>
            <w:r w:rsidRPr="00D259E7">
              <w:t>3rd Qu.</w:t>
            </w:r>
          </w:p>
        </w:tc>
        <w:tc>
          <w:tcPr>
            <w:tcW w:w="828" w:type="dxa"/>
          </w:tcPr>
          <w:p w14:paraId="54AD2473" w14:textId="77777777"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pPr>
            <w:r w:rsidRPr="00D259E7">
              <w:t>Max.</w:t>
            </w:r>
          </w:p>
        </w:tc>
        <w:tc>
          <w:tcPr>
            <w:tcW w:w="800" w:type="dxa"/>
          </w:tcPr>
          <w:p w14:paraId="115C3708" w14:textId="7D78C3B7" w:rsidR="00A51922" w:rsidRPr="00D259E7" w:rsidRDefault="00872D88" w:rsidP="00C60563">
            <w:pPr>
              <w:jc w:val="center"/>
              <w:cnfStyle w:val="100000000000" w:firstRow="1" w:lastRow="0" w:firstColumn="0" w:lastColumn="0" w:oddVBand="0" w:evenVBand="0" w:oddHBand="0" w:evenHBand="0" w:firstRowFirstColumn="0" w:firstRowLastColumn="0" w:lastRowFirstColumn="0" w:lastRowLastColumn="0"/>
            </w:pPr>
            <w:r>
              <w:t>SD</w:t>
            </w:r>
          </w:p>
        </w:tc>
      </w:tr>
      <w:tr w:rsidR="00A51922" w:rsidRPr="00D259E7" w14:paraId="07A892BF" w14:textId="77777777" w:rsidTr="00C60563">
        <w:tc>
          <w:tcPr>
            <w:cnfStyle w:val="001000000000" w:firstRow="0" w:lastRow="0" w:firstColumn="1" w:lastColumn="0" w:oddVBand="0" w:evenVBand="0" w:oddHBand="0" w:evenHBand="0" w:firstRowFirstColumn="0" w:firstRowLastColumn="0" w:lastRowFirstColumn="0" w:lastRowLastColumn="0"/>
            <w:tcW w:w="2258" w:type="dxa"/>
          </w:tcPr>
          <w:p w14:paraId="4008EA5C" w14:textId="3BA782D2" w:rsidR="00A51922" w:rsidRPr="00D259E7" w:rsidRDefault="00872D88" w:rsidP="00A51922">
            <w:r>
              <w:t>Self-efficacy</w:t>
            </w:r>
          </w:p>
        </w:tc>
        <w:tc>
          <w:tcPr>
            <w:tcW w:w="791" w:type="dxa"/>
          </w:tcPr>
          <w:p w14:paraId="31138FFC"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10</w:t>
            </w:r>
          </w:p>
        </w:tc>
        <w:tc>
          <w:tcPr>
            <w:tcW w:w="871" w:type="dxa"/>
          </w:tcPr>
          <w:p w14:paraId="568771BD"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34</w:t>
            </w:r>
          </w:p>
        </w:tc>
        <w:tc>
          <w:tcPr>
            <w:tcW w:w="971" w:type="dxa"/>
          </w:tcPr>
          <w:p w14:paraId="25234C88"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38</w:t>
            </w:r>
          </w:p>
        </w:tc>
        <w:tc>
          <w:tcPr>
            <w:tcW w:w="871" w:type="dxa"/>
          </w:tcPr>
          <w:p w14:paraId="563BD452"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37.45</w:t>
            </w:r>
          </w:p>
        </w:tc>
        <w:tc>
          <w:tcPr>
            <w:tcW w:w="756" w:type="dxa"/>
          </w:tcPr>
          <w:p w14:paraId="504D429A"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41</w:t>
            </w:r>
          </w:p>
        </w:tc>
        <w:tc>
          <w:tcPr>
            <w:tcW w:w="828" w:type="dxa"/>
          </w:tcPr>
          <w:p w14:paraId="3F00EE9A"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50</w:t>
            </w:r>
          </w:p>
        </w:tc>
        <w:tc>
          <w:tcPr>
            <w:tcW w:w="800" w:type="dxa"/>
          </w:tcPr>
          <w:p w14:paraId="21CE6FED"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6.28</w:t>
            </w:r>
          </w:p>
        </w:tc>
      </w:tr>
      <w:tr w:rsidR="00A51922" w:rsidRPr="00D259E7" w14:paraId="283E992E" w14:textId="77777777" w:rsidTr="00C60563">
        <w:tc>
          <w:tcPr>
            <w:cnfStyle w:val="001000000000" w:firstRow="0" w:lastRow="0" w:firstColumn="1" w:lastColumn="0" w:oddVBand="0" w:evenVBand="0" w:oddHBand="0" w:evenHBand="0" w:firstRowFirstColumn="0" w:firstRowLastColumn="0" w:lastRowFirstColumn="0" w:lastRowLastColumn="0"/>
            <w:tcW w:w="2258" w:type="dxa"/>
          </w:tcPr>
          <w:p w14:paraId="69124CFA" w14:textId="75A0EF97" w:rsidR="00A51922" w:rsidRPr="00D259E7" w:rsidRDefault="00872D88" w:rsidP="00A51922">
            <w:r>
              <w:t xml:space="preserve">Satisfaction </w:t>
            </w:r>
          </w:p>
        </w:tc>
        <w:tc>
          <w:tcPr>
            <w:tcW w:w="791" w:type="dxa"/>
          </w:tcPr>
          <w:p w14:paraId="7E1FF75F"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4</w:t>
            </w:r>
          </w:p>
        </w:tc>
        <w:tc>
          <w:tcPr>
            <w:tcW w:w="871" w:type="dxa"/>
          </w:tcPr>
          <w:p w14:paraId="2B61EE93"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12.25</w:t>
            </w:r>
          </w:p>
        </w:tc>
        <w:tc>
          <w:tcPr>
            <w:tcW w:w="971" w:type="dxa"/>
          </w:tcPr>
          <w:p w14:paraId="670A4901"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15</w:t>
            </w:r>
          </w:p>
        </w:tc>
        <w:tc>
          <w:tcPr>
            <w:tcW w:w="871" w:type="dxa"/>
          </w:tcPr>
          <w:p w14:paraId="109F8FC5"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14.8</w:t>
            </w:r>
          </w:p>
        </w:tc>
        <w:tc>
          <w:tcPr>
            <w:tcW w:w="756" w:type="dxa"/>
          </w:tcPr>
          <w:p w14:paraId="545B3B54"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16</w:t>
            </w:r>
          </w:p>
        </w:tc>
        <w:tc>
          <w:tcPr>
            <w:tcW w:w="828" w:type="dxa"/>
          </w:tcPr>
          <w:p w14:paraId="4AFFD949"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20</w:t>
            </w:r>
          </w:p>
        </w:tc>
        <w:tc>
          <w:tcPr>
            <w:tcW w:w="800" w:type="dxa"/>
          </w:tcPr>
          <w:p w14:paraId="543FA234"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3.18</w:t>
            </w:r>
          </w:p>
        </w:tc>
      </w:tr>
      <w:tr w:rsidR="00A51922" w:rsidRPr="00D259E7" w14:paraId="599DC4D6" w14:textId="77777777" w:rsidTr="00C60563">
        <w:tc>
          <w:tcPr>
            <w:cnfStyle w:val="001000000000" w:firstRow="0" w:lastRow="0" w:firstColumn="1" w:lastColumn="0" w:oddVBand="0" w:evenVBand="0" w:oddHBand="0" w:evenHBand="0" w:firstRowFirstColumn="0" w:firstRowLastColumn="0" w:lastRowFirstColumn="0" w:lastRowLastColumn="0"/>
            <w:tcW w:w="2258" w:type="dxa"/>
          </w:tcPr>
          <w:p w14:paraId="04874FF5" w14:textId="06CD0EE3" w:rsidR="00A51922" w:rsidRPr="00D259E7" w:rsidRDefault="00872D88" w:rsidP="00A51922">
            <w:r>
              <w:t xml:space="preserve">Believability </w:t>
            </w:r>
          </w:p>
        </w:tc>
        <w:tc>
          <w:tcPr>
            <w:tcW w:w="791" w:type="dxa"/>
          </w:tcPr>
          <w:p w14:paraId="5613201A"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w:t>
            </w:r>
          </w:p>
        </w:tc>
        <w:tc>
          <w:tcPr>
            <w:tcW w:w="871" w:type="dxa"/>
          </w:tcPr>
          <w:p w14:paraId="36C364D4"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9</w:t>
            </w:r>
          </w:p>
        </w:tc>
        <w:tc>
          <w:tcPr>
            <w:tcW w:w="971" w:type="dxa"/>
          </w:tcPr>
          <w:p w14:paraId="00FFFBA0"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11</w:t>
            </w:r>
          </w:p>
        </w:tc>
        <w:tc>
          <w:tcPr>
            <w:tcW w:w="871" w:type="dxa"/>
          </w:tcPr>
          <w:p w14:paraId="7764DE19"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10.92</w:t>
            </w:r>
          </w:p>
        </w:tc>
        <w:tc>
          <w:tcPr>
            <w:tcW w:w="756" w:type="dxa"/>
          </w:tcPr>
          <w:p w14:paraId="73A94F07"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12</w:t>
            </w:r>
          </w:p>
        </w:tc>
        <w:tc>
          <w:tcPr>
            <w:tcW w:w="828" w:type="dxa"/>
          </w:tcPr>
          <w:p w14:paraId="4149C524"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15</w:t>
            </w:r>
          </w:p>
        </w:tc>
        <w:tc>
          <w:tcPr>
            <w:tcW w:w="800" w:type="dxa"/>
          </w:tcPr>
          <w:p w14:paraId="461CCAD2"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2.54</w:t>
            </w:r>
          </w:p>
        </w:tc>
      </w:tr>
      <w:tr w:rsidR="00A51922" w:rsidRPr="00D259E7" w14:paraId="7EB4FECD" w14:textId="77777777" w:rsidTr="00C60563">
        <w:tc>
          <w:tcPr>
            <w:cnfStyle w:val="001000000000" w:firstRow="0" w:lastRow="0" w:firstColumn="1" w:lastColumn="0" w:oddVBand="0" w:evenVBand="0" w:oddHBand="0" w:evenHBand="0" w:firstRowFirstColumn="0" w:firstRowLastColumn="0" w:lastRowFirstColumn="0" w:lastRowLastColumn="0"/>
            <w:tcW w:w="2258" w:type="dxa"/>
          </w:tcPr>
          <w:p w14:paraId="14952AD3" w14:textId="428E0931" w:rsidR="00A51922" w:rsidRPr="00D259E7" w:rsidRDefault="00872D88" w:rsidP="00A51922">
            <w:r>
              <w:t xml:space="preserve">Relevance </w:t>
            </w:r>
          </w:p>
        </w:tc>
        <w:tc>
          <w:tcPr>
            <w:tcW w:w="791" w:type="dxa"/>
          </w:tcPr>
          <w:p w14:paraId="39989567"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w:t>
            </w:r>
          </w:p>
        </w:tc>
        <w:tc>
          <w:tcPr>
            <w:tcW w:w="871" w:type="dxa"/>
          </w:tcPr>
          <w:p w14:paraId="2DA86577"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9</w:t>
            </w:r>
          </w:p>
        </w:tc>
        <w:tc>
          <w:tcPr>
            <w:tcW w:w="971" w:type="dxa"/>
          </w:tcPr>
          <w:p w14:paraId="30493FED"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12</w:t>
            </w:r>
          </w:p>
        </w:tc>
        <w:tc>
          <w:tcPr>
            <w:tcW w:w="871" w:type="dxa"/>
          </w:tcPr>
          <w:p w14:paraId="05263BB2"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11.24</w:t>
            </w:r>
          </w:p>
        </w:tc>
        <w:tc>
          <w:tcPr>
            <w:tcW w:w="756" w:type="dxa"/>
          </w:tcPr>
          <w:p w14:paraId="26CCD1EA"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13</w:t>
            </w:r>
          </w:p>
        </w:tc>
        <w:tc>
          <w:tcPr>
            <w:tcW w:w="828" w:type="dxa"/>
          </w:tcPr>
          <w:p w14:paraId="1A9DC4F8"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15</w:t>
            </w:r>
          </w:p>
        </w:tc>
        <w:tc>
          <w:tcPr>
            <w:tcW w:w="800" w:type="dxa"/>
          </w:tcPr>
          <w:p w14:paraId="319A1218"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2.93</w:t>
            </w:r>
          </w:p>
        </w:tc>
      </w:tr>
      <w:tr w:rsidR="00A51922" w:rsidRPr="00D259E7" w14:paraId="4928363B" w14:textId="77777777" w:rsidTr="00C60563">
        <w:tc>
          <w:tcPr>
            <w:cnfStyle w:val="001000000000" w:firstRow="0" w:lastRow="0" w:firstColumn="1" w:lastColumn="0" w:oddVBand="0" w:evenVBand="0" w:oddHBand="0" w:evenHBand="0" w:firstRowFirstColumn="0" w:firstRowLastColumn="0" w:lastRowFirstColumn="0" w:lastRowLastColumn="0"/>
            <w:tcW w:w="2258" w:type="dxa"/>
          </w:tcPr>
          <w:p w14:paraId="00A007BF" w14:textId="3D4DB8A9" w:rsidR="00A51922" w:rsidRPr="00D259E7" w:rsidRDefault="00872D88" w:rsidP="00A51922">
            <w:r>
              <w:t xml:space="preserve">Understanding </w:t>
            </w:r>
          </w:p>
        </w:tc>
        <w:tc>
          <w:tcPr>
            <w:tcW w:w="791" w:type="dxa"/>
          </w:tcPr>
          <w:p w14:paraId="1655D4E0"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6</w:t>
            </w:r>
          </w:p>
        </w:tc>
        <w:tc>
          <w:tcPr>
            <w:tcW w:w="871" w:type="dxa"/>
          </w:tcPr>
          <w:p w14:paraId="75D44879"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14</w:t>
            </w:r>
          </w:p>
        </w:tc>
        <w:tc>
          <w:tcPr>
            <w:tcW w:w="971" w:type="dxa"/>
          </w:tcPr>
          <w:p w14:paraId="6BED5103"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15</w:t>
            </w:r>
          </w:p>
        </w:tc>
        <w:tc>
          <w:tcPr>
            <w:tcW w:w="871" w:type="dxa"/>
          </w:tcPr>
          <w:p w14:paraId="0A49DCD9"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15.44</w:t>
            </w:r>
          </w:p>
        </w:tc>
        <w:tc>
          <w:tcPr>
            <w:tcW w:w="756" w:type="dxa"/>
          </w:tcPr>
          <w:p w14:paraId="4EAA34F1"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17</w:t>
            </w:r>
          </w:p>
        </w:tc>
        <w:tc>
          <w:tcPr>
            <w:tcW w:w="828" w:type="dxa"/>
          </w:tcPr>
          <w:p w14:paraId="72BDDFA8"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25</w:t>
            </w:r>
          </w:p>
        </w:tc>
        <w:tc>
          <w:tcPr>
            <w:tcW w:w="800" w:type="dxa"/>
          </w:tcPr>
          <w:p w14:paraId="793A35A0"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2.58</w:t>
            </w:r>
          </w:p>
        </w:tc>
      </w:tr>
      <w:tr w:rsidR="00A51922" w:rsidRPr="00D259E7" w14:paraId="1B93C22A" w14:textId="77777777" w:rsidTr="00C60563">
        <w:tc>
          <w:tcPr>
            <w:cnfStyle w:val="001000000000" w:firstRow="0" w:lastRow="0" w:firstColumn="1" w:lastColumn="0" w:oddVBand="0" w:evenVBand="0" w:oddHBand="0" w:evenHBand="0" w:firstRowFirstColumn="0" w:firstRowLastColumn="0" w:lastRowFirstColumn="0" w:lastRowLastColumn="0"/>
            <w:tcW w:w="2258" w:type="dxa"/>
          </w:tcPr>
          <w:p w14:paraId="26B5600F" w14:textId="1A784E15" w:rsidR="00A51922" w:rsidRPr="00D259E7" w:rsidRDefault="00872D88" w:rsidP="00A51922">
            <w:r>
              <w:t xml:space="preserve">Financial literacy </w:t>
            </w:r>
          </w:p>
        </w:tc>
        <w:tc>
          <w:tcPr>
            <w:tcW w:w="791" w:type="dxa"/>
          </w:tcPr>
          <w:p w14:paraId="1732E523"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9</w:t>
            </w:r>
          </w:p>
        </w:tc>
        <w:tc>
          <w:tcPr>
            <w:tcW w:w="871" w:type="dxa"/>
          </w:tcPr>
          <w:p w14:paraId="168D2059"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30</w:t>
            </w:r>
          </w:p>
        </w:tc>
        <w:tc>
          <w:tcPr>
            <w:tcW w:w="971" w:type="dxa"/>
          </w:tcPr>
          <w:p w14:paraId="3F1EA563"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33</w:t>
            </w:r>
          </w:p>
        </w:tc>
        <w:tc>
          <w:tcPr>
            <w:tcW w:w="871" w:type="dxa"/>
          </w:tcPr>
          <w:p w14:paraId="15BBA381"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32.59</w:t>
            </w:r>
          </w:p>
        </w:tc>
        <w:tc>
          <w:tcPr>
            <w:tcW w:w="756" w:type="dxa"/>
          </w:tcPr>
          <w:p w14:paraId="5A7C4BDA"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35</w:t>
            </w:r>
          </w:p>
        </w:tc>
        <w:tc>
          <w:tcPr>
            <w:tcW w:w="828" w:type="dxa"/>
          </w:tcPr>
          <w:p w14:paraId="6D76C8AD"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45</w:t>
            </w:r>
          </w:p>
        </w:tc>
        <w:tc>
          <w:tcPr>
            <w:tcW w:w="800" w:type="dxa"/>
          </w:tcPr>
          <w:p w14:paraId="00FD96ED"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pPr>
            <w:r w:rsidRPr="00D259E7">
              <w:t>4.13</w:t>
            </w:r>
          </w:p>
        </w:tc>
      </w:tr>
    </w:tbl>
    <w:p w14:paraId="5DB7200D" w14:textId="77777777" w:rsidR="00A51922" w:rsidRDefault="00A51922" w:rsidP="00A51922"/>
    <w:p w14:paraId="55556C69" w14:textId="77777777" w:rsidR="00A51922" w:rsidRPr="00375639" w:rsidRDefault="00A51922" w:rsidP="00A51922">
      <w:r w:rsidRPr="00375639">
        <w:t>We did not find any significant difference in the average composite scores for self-efficacy, financial literacy, and believability between the information groups. That is, the participants in the three information groups rated themselves in a similar fashion with respect to their financial literacy. The participants rated equally the believability of the sales summary, the critical information summary, and the terms and conditions.</w:t>
      </w:r>
    </w:p>
    <w:p w14:paraId="492CE23E" w14:textId="40F42F9C" w:rsidR="00A51922" w:rsidRPr="00375639" w:rsidRDefault="00A51922" w:rsidP="00A51922">
      <w:r w:rsidRPr="00375639">
        <w:t>For the self-assessed factors in which we found a significant difference (via ANOVA) we performed a post-hoc analysis. Whilst there were statistically significant differences between one group and the other two information groups for satisfaction (with the information provided), relevance (of the information to the decision-making), and understanding, these differences were small. For example, there was a difference in satisfaction between the SS and SS_CIS groups, but the predicted difference between these two groups, while statistically significant, is only between 0.15 and 1.81. Given that these differences are relatively small, we can proceed with the regression analysis.</w:t>
      </w:r>
    </w:p>
    <w:p w14:paraId="71C03A01" w14:textId="77777777" w:rsidR="00A51922" w:rsidRDefault="00A51922" w:rsidP="00A51922">
      <w:pPr>
        <w:pStyle w:val="Heading2"/>
      </w:pPr>
      <w:bookmarkStart w:id="87" w:name="_Toc309821746"/>
      <w:bookmarkStart w:id="88" w:name="_Toc463440846"/>
      <w:r>
        <w:t>Questionnaire Two and Three: Comparing the knowledge test across the two time points</w:t>
      </w:r>
      <w:bookmarkEnd w:id="87"/>
      <w:bookmarkEnd w:id="88"/>
    </w:p>
    <w:p w14:paraId="767E3185" w14:textId="2C19FC8F" w:rsidR="00A51922" w:rsidRPr="00375639" w:rsidRDefault="00A51922" w:rsidP="00A51922">
      <w:r w:rsidRPr="00375639">
        <w:t xml:space="preserve">Since Questionnaire Three asked the same questions as Questionnaire Two with additional questions, we split the data analysis into two sets of regression models. In this section we compare the twelve common questions asked in Questionnaire Two and Questionnaire Three, to see if there is a difference between consumers’ understanding of their </w:t>
      </w:r>
      <w:r w:rsidR="00B550DE">
        <w:t>telecommunications</w:t>
      </w:r>
      <w:r w:rsidRPr="00375639">
        <w:t xml:space="preserve"> agreement between 24 hours and a few weeks after the sales process. In the next section we include the extra questions asked in Questionnaire Three and focus only on that time point, which </w:t>
      </w:r>
      <w:proofErr w:type="gramStart"/>
      <w:r w:rsidRPr="00375639">
        <w:t>is</w:t>
      </w:r>
      <w:proofErr w:type="gramEnd"/>
      <w:r w:rsidRPr="00375639">
        <w:t xml:space="preserve"> a few weeks after entering the agreement. Of particular interest in the analysis in this section is whether there is a significant difference </w:t>
      </w:r>
      <w:r w:rsidRPr="00375639">
        <w:lastRenderedPageBreak/>
        <w:t xml:space="preserve">between the results of the two time points. If there is not, then we may essentially disregard the results of Questionnaire Two, which does not include the extra questions asked in Questionnaire Three. </w:t>
      </w:r>
    </w:p>
    <w:p w14:paraId="623EB094" w14:textId="3727F5B6" w:rsidR="00A51922" w:rsidRPr="00375639" w:rsidRDefault="00A51922" w:rsidP="00A51922">
      <w:r w:rsidRPr="00375639">
        <w:t xml:space="preserve">We calculated the difference between the number of correct questions participants obtained in Questionnaire Two and Questionnaire Three and performed </w:t>
      </w:r>
      <w:r w:rsidR="00C60563">
        <w:t xml:space="preserve">a </w:t>
      </w:r>
      <w:r w:rsidRPr="00375639">
        <w:t xml:space="preserve">regression analysis on the difference, incorporating all demographic factors as well as the self-assessed factors as covariates. </w:t>
      </w:r>
      <w:r w:rsidR="007C3C05" w:rsidRPr="00375639">
        <w:t>We ran</w:t>
      </w:r>
      <w:r w:rsidRPr="00375639">
        <w:t xml:space="preserve"> the model through a step algorithm to identify the subset of covariates that would maximize the strength (</w:t>
      </w:r>
      <w:proofErr w:type="spellStart"/>
      <w:r w:rsidRPr="00375639">
        <w:t>Akaike</w:t>
      </w:r>
      <w:proofErr w:type="spellEnd"/>
      <w:r w:rsidRPr="00375639">
        <w:t xml:space="preserve"> Information Criterion) of the model. The results of this analysis are presented in </w:t>
      </w:r>
      <w:r w:rsidR="00245FD3">
        <w:fldChar w:fldCharType="begin"/>
      </w:r>
      <w:r w:rsidR="00245FD3">
        <w:instrText xml:space="preserve"> REF _Ref461523623 \h </w:instrText>
      </w:r>
      <w:r w:rsidR="00245FD3">
        <w:fldChar w:fldCharType="separate"/>
      </w:r>
      <w:r w:rsidR="004A270E">
        <w:t xml:space="preserve">Table </w:t>
      </w:r>
      <w:r w:rsidR="004A270E">
        <w:rPr>
          <w:noProof/>
        </w:rPr>
        <w:t>4</w:t>
      </w:r>
      <w:r w:rsidR="00245FD3">
        <w:fldChar w:fldCharType="end"/>
      </w:r>
      <w:r w:rsidR="00245FD3">
        <w:t>.</w:t>
      </w:r>
    </w:p>
    <w:p w14:paraId="1A0901F3" w14:textId="77777777" w:rsidR="00A51922" w:rsidRDefault="00A51922" w:rsidP="00A51922"/>
    <w:p w14:paraId="1EF7715C" w14:textId="42ECBB09" w:rsidR="0073489F" w:rsidRDefault="0073489F" w:rsidP="0073489F">
      <w:pPr>
        <w:pStyle w:val="Caption"/>
        <w:keepNext/>
      </w:pPr>
      <w:bookmarkStart w:id="89" w:name="_Ref461523623"/>
      <w:bookmarkStart w:id="90" w:name="_Ref461523610"/>
      <w:bookmarkStart w:id="91" w:name="_Toc463440884"/>
      <w:r>
        <w:t xml:space="preserve">Table </w:t>
      </w:r>
      <w:fldSimple w:instr=" SEQ Table \* ARABIC ">
        <w:r w:rsidR="004A270E">
          <w:rPr>
            <w:noProof/>
          </w:rPr>
          <w:t>4</w:t>
        </w:r>
      </w:fldSimple>
      <w:bookmarkEnd w:id="89"/>
      <w:r>
        <w:t xml:space="preserve">: </w:t>
      </w:r>
      <w:r w:rsidRPr="0036734D">
        <w:t>Significant factors from the difference of common questions model</w:t>
      </w:r>
      <w:bookmarkEnd w:id="90"/>
      <w:bookmarkEnd w:id="91"/>
    </w:p>
    <w:tbl>
      <w:tblPr>
        <w:tblStyle w:val="MediumShading1-Accent1"/>
        <w:tblW w:w="0" w:type="auto"/>
        <w:tblLook w:val="06A0" w:firstRow="1" w:lastRow="0" w:firstColumn="1" w:lastColumn="0" w:noHBand="1" w:noVBand="1"/>
        <w:tblDescription w:val=" Significant factors from the difference of common questions model&#10;"/>
      </w:tblPr>
      <w:tblGrid>
        <w:gridCol w:w="1638"/>
        <w:gridCol w:w="1137"/>
        <w:gridCol w:w="1039"/>
        <w:gridCol w:w="1047"/>
        <w:gridCol w:w="1116"/>
        <w:gridCol w:w="1068"/>
        <w:gridCol w:w="1101"/>
      </w:tblGrid>
      <w:tr w:rsidR="00A51922" w:rsidRPr="00D259E7" w14:paraId="6D895FCC" w14:textId="77777777" w:rsidTr="000349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tcPr>
          <w:p w14:paraId="1B46797D" w14:textId="77777777" w:rsidR="00A51922" w:rsidRPr="00D259E7" w:rsidRDefault="00A51922" w:rsidP="00C60563">
            <w:pPr>
              <w:jc w:val="center"/>
              <w:rPr>
                <w:rFonts w:cs="Arial"/>
              </w:rPr>
            </w:pPr>
            <w:r w:rsidRPr="00D259E7">
              <w:t>Factors</w:t>
            </w:r>
          </w:p>
        </w:tc>
        <w:tc>
          <w:tcPr>
            <w:tcW w:w="1137" w:type="dxa"/>
          </w:tcPr>
          <w:p w14:paraId="79AF659B" w14:textId="77777777"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rPr>
                <w:rFonts w:cs="Arial"/>
              </w:rPr>
            </w:pPr>
            <w:r w:rsidRPr="00D259E7">
              <w:t>Estimate</w:t>
            </w:r>
          </w:p>
        </w:tc>
        <w:tc>
          <w:tcPr>
            <w:tcW w:w="1039" w:type="dxa"/>
          </w:tcPr>
          <w:p w14:paraId="58D9EA29" w14:textId="77777777"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rPr>
                <w:rFonts w:cs="Arial"/>
              </w:rPr>
            </w:pPr>
            <w:r w:rsidRPr="00D259E7">
              <w:t>Std. Error</w:t>
            </w:r>
          </w:p>
        </w:tc>
        <w:tc>
          <w:tcPr>
            <w:tcW w:w="1047" w:type="dxa"/>
          </w:tcPr>
          <w:p w14:paraId="3AF914AA" w14:textId="77777777"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rPr>
                <w:rFonts w:cs="Arial"/>
              </w:rPr>
            </w:pPr>
            <w:r w:rsidRPr="00D259E7">
              <w:t>t value</w:t>
            </w:r>
          </w:p>
        </w:tc>
        <w:tc>
          <w:tcPr>
            <w:tcW w:w="1116" w:type="dxa"/>
          </w:tcPr>
          <w:p w14:paraId="009A9B92" w14:textId="77777777"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rPr>
                <w:rFonts w:cs="Arial"/>
              </w:rPr>
            </w:pPr>
            <w:proofErr w:type="spellStart"/>
            <w:r w:rsidRPr="00D259E7">
              <w:t>Pr</w:t>
            </w:r>
            <w:proofErr w:type="spellEnd"/>
            <w:r w:rsidRPr="00D259E7">
              <w:t>(&gt;|t|)</w:t>
            </w:r>
          </w:p>
        </w:tc>
        <w:tc>
          <w:tcPr>
            <w:tcW w:w="1068" w:type="dxa"/>
          </w:tcPr>
          <w:p w14:paraId="464EF366" w14:textId="06F674F2"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rPr>
                <w:rFonts w:cs="Arial"/>
              </w:rPr>
            </w:pPr>
            <w:r w:rsidRPr="00D259E7">
              <w:t>2.50</w:t>
            </w:r>
            <w:r w:rsidR="0058164D">
              <w:t>%</w:t>
            </w:r>
          </w:p>
        </w:tc>
        <w:tc>
          <w:tcPr>
            <w:tcW w:w="1101" w:type="dxa"/>
          </w:tcPr>
          <w:p w14:paraId="5DDC7535" w14:textId="40E89A4A" w:rsidR="00A51922" w:rsidRPr="00D259E7" w:rsidRDefault="00A51922" w:rsidP="00C60563">
            <w:pPr>
              <w:jc w:val="center"/>
              <w:cnfStyle w:val="100000000000" w:firstRow="1" w:lastRow="0" w:firstColumn="0" w:lastColumn="0" w:oddVBand="0" w:evenVBand="0" w:oddHBand="0" w:evenHBand="0" w:firstRowFirstColumn="0" w:firstRowLastColumn="0" w:lastRowFirstColumn="0" w:lastRowLastColumn="0"/>
              <w:rPr>
                <w:rFonts w:cs="Arial"/>
              </w:rPr>
            </w:pPr>
            <w:r>
              <w:t>97.5</w:t>
            </w:r>
            <w:r w:rsidR="0058164D">
              <w:t>%</w:t>
            </w:r>
          </w:p>
        </w:tc>
      </w:tr>
      <w:tr w:rsidR="00A51922" w:rsidRPr="00D259E7" w14:paraId="0BC104B5" w14:textId="77777777" w:rsidTr="00034935">
        <w:tc>
          <w:tcPr>
            <w:cnfStyle w:val="001000000000" w:firstRow="0" w:lastRow="0" w:firstColumn="1" w:lastColumn="0" w:oddVBand="0" w:evenVBand="0" w:oddHBand="0" w:evenHBand="0" w:firstRowFirstColumn="0" w:firstRowLastColumn="0" w:lastRowFirstColumn="0" w:lastRowLastColumn="0"/>
            <w:tcW w:w="1638" w:type="dxa"/>
          </w:tcPr>
          <w:p w14:paraId="4A2D0461" w14:textId="77777777" w:rsidR="00A51922" w:rsidRPr="00D259E7" w:rsidRDefault="00A51922" w:rsidP="00A51922">
            <w:pPr>
              <w:rPr>
                <w:rFonts w:cs="Arial"/>
              </w:rPr>
            </w:pPr>
            <w:r w:rsidRPr="00D259E7">
              <w:t>Group: SS</w:t>
            </w:r>
          </w:p>
        </w:tc>
        <w:tc>
          <w:tcPr>
            <w:tcW w:w="1137" w:type="dxa"/>
          </w:tcPr>
          <w:p w14:paraId="3C0DCD0A"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0.62</w:t>
            </w:r>
          </w:p>
        </w:tc>
        <w:tc>
          <w:tcPr>
            <w:tcW w:w="1039" w:type="dxa"/>
          </w:tcPr>
          <w:p w14:paraId="787FBD44"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0.35</w:t>
            </w:r>
          </w:p>
        </w:tc>
        <w:tc>
          <w:tcPr>
            <w:tcW w:w="1047" w:type="dxa"/>
          </w:tcPr>
          <w:p w14:paraId="578CC23A"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1.76</w:t>
            </w:r>
          </w:p>
        </w:tc>
        <w:tc>
          <w:tcPr>
            <w:tcW w:w="1116" w:type="dxa"/>
          </w:tcPr>
          <w:p w14:paraId="4E0413E5"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0.08</w:t>
            </w:r>
          </w:p>
        </w:tc>
        <w:tc>
          <w:tcPr>
            <w:tcW w:w="1068" w:type="dxa"/>
          </w:tcPr>
          <w:p w14:paraId="0D7C1674"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-0.07</w:t>
            </w:r>
          </w:p>
        </w:tc>
        <w:tc>
          <w:tcPr>
            <w:tcW w:w="1101" w:type="dxa"/>
          </w:tcPr>
          <w:p w14:paraId="6C7626F2"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1.31</w:t>
            </w:r>
          </w:p>
        </w:tc>
      </w:tr>
      <w:tr w:rsidR="00A51922" w:rsidRPr="00D259E7" w14:paraId="1F39CB8F" w14:textId="77777777" w:rsidTr="00034935">
        <w:tc>
          <w:tcPr>
            <w:cnfStyle w:val="001000000000" w:firstRow="0" w:lastRow="0" w:firstColumn="1" w:lastColumn="0" w:oddVBand="0" w:evenVBand="0" w:oddHBand="0" w:evenHBand="0" w:firstRowFirstColumn="0" w:firstRowLastColumn="0" w:lastRowFirstColumn="0" w:lastRowLastColumn="0"/>
            <w:tcW w:w="1638" w:type="dxa"/>
          </w:tcPr>
          <w:p w14:paraId="06DE51B9" w14:textId="77777777" w:rsidR="00A51922" w:rsidRPr="00D259E7" w:rsidRDefault="00A51922" w:rsidP="00A51922">
            <w:pPr>
              <w:rPr>
                <w:rFonts w:cs="Arial"/>
              </w:rPr>
            </w:pPr>
            <w:r w:rsidRPr="00D259E7">
              <w:t>Language: other</w:t>
            </w:r>
          </w:p>
        </w:tc>
        <w:tc>
          <w:tcPr>
            <w:tcW w:w="1137" w:type="dxa"/>
          </w:tcPr>
          <w:p w14:paraId="19F1E201"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-0.81</w:t>
            </w:r>
          </w:p>
        </w:tc>
        <w:tc>
          <w:tcPr>
            <w:tcW w:w="1039" w:type="dxa"/>
          </w:tcPr>
          <w:p w14:paraId="6F77F1E3"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0.4</w:t>
            </w:r>
          </w:p>
        </w:tc>
        <w:tc>
          <w:tcPr>
            <w:tcW w:w="1047" w:type="dxa"/>
          </w:tcPr>
          <w:p w14:paraId="67879423"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-2.04</w:t>
            </w:r>
          </w:p>
        </w:tc>
        <w:tc>
          <w:tcPr>
            <w:tcW w:w="1116" w:type="dxa"/>
          </w:tcPr>
          <w:p w14:paraId="574AFA86"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0.04</w:t>
            </w:r>
          </w:p>
        </w:tc>
        <w:tc>
          <w:tcPr>
            <w:tcW w:w="1068" w:type="dxa"/>
          </w:tcPr>
          <w:p w14:paraId="7279D186"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-1.58</w:t>
            </w:r>
          </w:p>
        </w:tc>
        <w:tc>
          <w:tcPr>
            <w:tcW w:w="1101" w:type="dxa"/>
          </w:tcPr>
          <w:p w14:paraId="466802A2"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-0.03</w:t>
            </w:r>
          </w:p>
        </w:tc>
      </w:tr>
      <w:tr w:rsidR="00A51922" w:rsidRPr="00D259E7" w14:paraId="1F2E5295" w14:textId="77777777" w:rsidTr="00034935">
        <w:tc>
          <w:tcPr>
            <w:cnfStyle w:val="001000000000" w:firstRow="0" w:lastRow="0" w:firstColumn="1" w:lastColumn="0" w:oddVBand="0" w:evenVBand="0" w:oddHBand="0" w:evenHBand="0" w:firstRowFirstColumn="0" w:firstRowLastColumn="0" w:lastRowFirstColumn="0" w:lastRowLastColumn="0"/>
            <w:tcW w:w="1638" w:type="dxa"/>
          </w:tcPr>
          <w:p w14:paraId="0742E41A" w14:textId="77777777" w:rsidR="00A51922" w:rsidRPr="00D259E7" w:rsidRDefault="00A51922" w:rsidP="00A51922">
            <w:pPr>
              <w:rPr>
                <w:rFonts w:cs="Arial"/>
              </w:rPr>
            </w:pPr>
            <w:r w:rsidRPr="00D259E7">
              <w:t xml:space="preserve">Relevance </w:t>
            </w:r>
          </w:p>
        </w:tc>
        <w:tc>
          <w:tcPr>
            <w:tcW w:w="1137" w:type="dxa"/>
          </w:tcPr>
          <w:p w14:paraId="2C3560EF"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-0.05</w:t>
            </w:r>
          </w:p>
        </w:tc>
        <w:tc>
          <w:tcPr>
            <w:tcW w:w="1039" w:type="dxa"/>
          </w:tcPr>
          <w:p w14:paraId="16D4801A"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0.03</w:t>
            </w:r>
          </w:p>
        </w:tc>
        <w:tc>
          <w:tcPr>
            <w:tcW w:w="1047" w:type="dxa"/>
          </w:tcPr>
          <w:p w14:paraId="71431FA9"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-1.57</w:t>
            </w:r>
          </w:p>
        </w:tc>
        <w:tc>
          <w:tcPr>
            <w:tcW w:w="1116" w:type="dxa"/>
          </w:tcPr>
          <w:p w14:paraId="37229BC5"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0.12</w:t>
            </w:r>
          </w:p>
        </w:tc>
        <w:tc>
          <w:tcPr>
            <w:tcW w:w="1068" w:type="dxa"/>
          </w:tcPr>
          <w:p w14:paraId="45BE9455"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-0.11</w:t>
            </w:r>
          </w:p>
        </w:tc>
        <w:tc>
          <w:tcPr>
            <w:tcW w:w="1101" w:type="dxa"/>
          </w:tcPr>
          <w:p w14:paraId="3B4D4A76" w14:textId="77777777" w:rsidR="00A51922" w:rsidRPr="00D259E7" w:rsidRDefault="00A51922" w:rsidP="00A51922">
            <w:pPr>
              <w:cnfStyle w:val="000000000000" w:firstRow="0" w:lastRow="0" w:firstColumn="0" w:lastColumn="0" w:oddVBand="0" w:evenVBand="0" w:oddHBand="0" w:evenHBand="0" w:firstRowFirstColumn="0" w:firstRowLastColumn="0" w:lastRowFirstColumn="0" w:lastRowLastColumn="0"/>
              <w:rPr>
                <w:rFonts w:cs="Arial"/>
              </w:rPr>
            </w:pPr>
            <w:r w:rsidRPr="00D259E7">
              <w:t>0.01</w:t>
            </w:r>
          </w:p>
        </w:tc>
      </w:tr>
    </w:tbl>
    <w:p w14:paraId="4F22DD11" w14:textId="77777777" w:rsidR="00A51922" w:rsidRDefault="00A51922" w:rsidP="00A51922"/>
    <w:p w14:paraId="0787C533" w14:textId="5E2ED9FD" w:rsidR="00A51922" w:rsidRPr="00375639" w:rsidRDefault="00A51922" w:rsidP="00A51922">
      <w:r w:rsidRPr="00375639">
        <w:t xml:space="preserve">This tells us that the model predicts that there is little difference between consumers’ understanding of their </w:t>
      </w:r>
      <w:r w:rsidR="00B550DE">
        <w:t>telecommunications</w:t>
      </w:r>
      <w:r w:rsidRPr="00375639">
        <w:t xml:space="preserve"> agreements after 24 hours and after a few weeks. </w:t>
      </w:r>
    </w:p>
    <w:p w14:paraId="7EA4D7D7" w14:textId="4C9D9207" w:rsidR="00A51922" w:rsidRPr="00375639" w:rsidRDefault="00A51922" w:rsidP="00A51922">
      <w:r w:rsidRPr="00375639">
        <w:t xml:space="preserve">The model suggests that Australians for whom English is not their primary spoken language would perform slightly worse on the common questions in Questionnaire Three. </w:t>
      </w:r>
      <w:r w:rsidR="00114BC3">
        <w:t>Our model</w:t>
      </w:r>
      <w:r w:rsidR="00114BC3" w:rsidRPr="00375639">
        <w:t xml:space="preserve"> </w:t>
      </w:r>
      <w:r w:rsidRPr="00375639">
        <w:t>predict</w:t>
      </w:r>
      <w:r w:rsidR="00114BC3">
        <w:t>s</w:t>
      </w:r>
      <w:r w:rsidRPr="00375639">
        <w:t xml:space="preserve">, with 95 per cent </w:t>
      </w:r>
      <w:proofErr w:type="gramStart"/>
      <w:r w:rsidRPr="00375639">
        <w:t>confidence, that consumers whose primary language is not English would answer between -1.58</w:t>
      </w:r>
      <w:proofErr w:type="gramEnd"/>
      <w:r w:rsidRPr="00375639">
        <w:t xml:space="preserve"> and -0.03 questions correctly (out of 12 total questions) at the second time point. </w:t>
      </w:r>
    </w:p>
    <w:p w14:paraId="14F95AA7" w14:textId="77777777" w:rsidR="00A51922" w:rsidRPr="00375639" w:rsidRDefault="00A51922" w:rsidP="00A51922">
      <w:r w:rsidRPr="00375639">
        <w:t>Aside from this small difference, the model suggests there is not a significant difference between consumers’ answers at the two time points. Thus, in the next section we can disregard the responses to Questionnaire Two.</w:t>
      </w:r>
    </w:p>
    <w:p w14:paraId="3D1782C6" w14:textId="77777777" w:rsidR="00A51922" w:rsidRPr="00375639" w:rsidRDefault="00A51922" w:rsidP="0058164D">
      <w:pPr>
        <w:pStyle w:val="Heading2"/>
      </w:pPr>
      <w:bookmarkStart w:id="92" w:name="_Toc463440847"/>
      <w:r w:rsidRPr="00375639">
        <w:t>Questionnaire Three: analysis of all questions asked after a few weeks</w:t>
      </w:r>
      <w:bookmarkEnd w:id="92"/>
    </w:p>
    <w:p w14:paraId="17BBB1E8" w14:textId="1F750160" w:rsidR="00A51922" w:rsidRDefault="00A51922" w:rsidP="00A51922">
      <w:r w:rsidRPr="00375639">
        <w:t>There is one feature of the data that is worth bearing</w:t>
      </w:r>
      <w:r w:rsidR="00124946">
        <w:t xml:space="preserve"> in</w:t>
      </w:r>
      <w:r w:rsidRPr="00375639">
        <w:t xml:space="preserve"> mind before exploring the results of the regression analysis: participants answered less than half of the knowledge test questions correctly regardless of which information group they were assigned to. In</w:t>
      </w:r>
      <w:r w:rsidR="007E5B8E">
        <w:t xml:space="preserve"> </w:t>
      </w:r>
      <w:r w:rsidR="007E5B8E">
        <w:fldChar w:fldCharType="begin"/>
      </w:r>
      <w:r w:rsidR="007E5B8E">
        <w:instrText xml:space="preserve"> REF _Ref462314501 \h </w:instrText>
      </w:r>
      <w:r w:rsidR="007E5B8E">
        <w:fldChar w:fldCharType="separate"/>
      </w:r>
      <w:r w:rsidR="004A270E">
        <w:t xml:space="preserve">Table </w:t>
      </w:r>
      <w:r w:rsidR="004A270E">
        <w:rPr>
          <w:noProof/>
        </w:rPr>
        <w:t>5</w:t>
      </w:r>
      <w:r w:rsidR="007E5B8E">
        <w:fldChar w:fldCharType="end"/>
      </w:r>
      <w:r w:rsidR="00144C41">
        <w:t xml:space="preserve"> </w:t>
      </w:r>
      <w:r w:rsidRPr="00375639">
        <w:t xml:space="preserve">we see summary statistics of the number of correct questions answered for each information group (SS, SS_CIS, </w:t>
      </w:r>
      <w:proofErr w:type="gramStart"/>
      <w:r w:rsidRPr="00375639">
        <w:t>SS</w:t>
      </w:r>
      <w:proofErr w:type="gramEnd"/>
      <w:r w:rsidRPr="00375639">
        <w:t xml:space="preserve">_CIS_TC). </w:t>
      </w:r>
    </w:p>
    <w:p w14:paraId="16A4DD90" w14:textId="3EC26CFE" w:rsidR="00A51922" w:rsidRPr="00375639" w:rsidRDefault="00A51922" w:rsidP="00A51922">
      <w:r w:rsidRPr="00375639">
        <w:t>This preliminary analysis suggests there is little difference between the information groups’ responses. Overall</w:t>
      </w:r>
      <w:r>
        <w:t>,</w:t>
      </w:r>
      <w:r w:rsidRPr="00375639">
        <w:t xml:space="preserve"> </w:t>
      </w:r>
      <w:r w:rsidR="00BB2D16">
        <w:t xml:space="preserve">the majority of </w:t>
      </w:r>
      <w:r w:rsidRPr="00375639">
        <w:t xml:space="preserve">participants answered </w:t>
      </w:r>
      <w:r w:rsidRPr="00375639">
        <w:lastRenderedPageBreak/>
        <w:t>11.03 ± 3.31 questions correctly out of a total of 26 questions</w:t>
      </w:r>
      <w:r w:rsidR="0070538E">
        <w:t xml:space="preserve"> (between 30 and 55 per cent correct)</w:t>
      </w:r>
      <w:r w:rsidRPr="00375639">
        <w:t>. On average: the group provided with the sales summary (SS) answered 10.25 ± 2.59 questions correctly</w:t>
      </w:r>
      <w:r w:rsidR="00535E08">
        <w:t xml:space="preserve"> (between 29 and 49 per cent correct</w:t>
      </w:r>
      <w:r w:rsidR="0058164D">
        <w:t>);</w:t>
      </w:r>
      <w:r w:rsidRPr="00375639">
        <w:t xml:space="preserve"> the group provided with the sales summary and the critical information summary (SS_CIS) answered 11.64 ± 3.73 questions correctly</w:t>
      </w:r>
      <w:r w:rsidR="00265953">
        <w:t xml:space="preserve"> (between 30 and 59 per cent correct</w:t>
      </w:r>
      <w:r w:rsidR="00EF778C">
        <w:t>);</w:t>
      </w:r>
      <w:r w:rsidRPr="00375639">
        <w:t xml:space="preserve"> and the group provided with the sales summary, the critical information summary, and the terms and conditions answered 11.20 ± 3.39 questions correctly</w:t>
      </w:r>
      <w:r w:rsidR="00265953">
        <w:t xml:space="preserve"> (between 30 and 56 per cent correct)</w:t>
      </w:r>
      <w:r w:rsidRPr="00375639">
        <w:t xml:space="preserve">. Each of these differences </w:t>
      </w:r>
      <w:proofErr w:type="gramStart"/>
      <w:r w:rsidRPr="00375639">
        <w:t>were</w:t>
      </w:r>
      <w:proofErr w:type="gramEnd"/>
      <w:r w:rsidRPr="00375639">
        <w:t xml:space="preserve"> statistically significant, but small. Not only were the results similar for each knowledge group, the mean scores were all below the 13 required to answer half the questions correctly.</w:t>
      </w:r>
    </w:p>
    <w:p w14:paraId="4DD48D57" w14:textId="77777777" w:rsidR="00A51922" w:rsidRPr="006C3F73" w:rsidRDefault="00A51922" w:rsidP="00A51922"/>
    <w:p w14:paraId="4F6EB5BB" w14:textId="0BC0BC8C" w:rsidR="00EF778C" w:rsidRDefault="00EF778C" w:rsidP="00EF778C">
      <w:pPr>
        <w:pStyle w:val="Caption"/>
        <w:keepNext/>
      </w:pPr>
      <w:bookmarkStart w:id="93" w:name="_Ref462314501"/>
      <w:bookmarkStart w:id="94" w:name="_Toc463440885"/>
      <w:r>
        <w:t xml:space="preserve">Table </w:t>
      </w:r>
      <w:fldSimple w:instr=" SEQ Table \* ARABIC ">
        <w:r w:rsidR="004A270E">
          <w:rPr>
            <w:noProof/>
          </w:rPr>
          <w:t>5</w:t>
        </w:r>
      </w:fldSimple>
      <w:bookmarkEnd w:id="93"/>
      <w:r>
        <w:t xml:space="preserve">: </w:t>
      </w:r>
      <w:r w:rsidRPr="0036734D">
        <w:t>Summary statistics on all questions asked at Stage 3</w:t>
      </w:r>
      <w:bookmarkEnd w:id="94"/>
    </w:p>
    <w:tbl>
      <w:tblPr>
        <w:tblStyle w:val="LightList-Accent1"/>
        <w:tblW w:w="0" w:type="auto"/>
        <w:tblLook w:val="06A0" w:firstRow="1" w:lastRow="0" w:firstColumn="1" w:lastColumn="0" w:noHBand="1" w:noVBand="1"/>
        <w:tblDescription w:val="Summary statistics on all questions asked at Stage 3"/>
      </w:tblPr>
      <w:tblGrid>
        <w:gridCol w:w="1415"/>
        <w:gridCol w:w="945"/>
        <w:gridCol w:w="936"/>
        <w:gridCol w:w="1001"/>
        <w:gridCol w:w="971"/>
        <w:gridCol w:w="969"/>
        <w:gridCol w:w="959"/>
        <w:gridCol w:w="950"/>
      </w:tblGrid>
      <w:tr w:rsidR="00A51922" w:rsidRPr="0036734D" w14:paraId="32A8F1B3" w14:textId="77777777" w:rsidTr="000349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5" w:type="dxa"/>
          </w:tcPr>
          <w:p w14:paraId="08AE5682" w14:textId="77777777" w:rsidR="00A51922" w:rsidRPr="0036734D" w:rsidRDefault="00A51922" w:rsidP="00A51922"/>
        </w:tc>
        <w:tc>
          <w:tcPr>
            <w:tcW w:w="945" w:type="dxa"/>
          </w:tcPr>
          <w:p w14:paraId="2339764C" w14:textId="77777777" w:rsidR="00A51922" w:rsidRPr="0036734D" w:rsidRDefault="00A51922" w:rsidP="00A51922">
            <w:pPr>
              <w:cnfStyle w:val="100000000000" w:firstRow="1" w:lastRow="0" w:firstColumn="0" w:lastColumn="0" w:oddVBand="0" w:evenVBand="0" w:oddHBand="0" w:evenHBand="0" w:firstRowFirstColumn="0" w:firstRowLastColumn="0" w:lastRowFirstColumn="0" w:lastRowLastColumn="0"/>
            </w:pPr>
            <w:r w:rsidRPr="0036734D">
              <w:t>Min.</w:t>
            </w:r>
          </w:p>
        </w:tc>
        <w:tc>
          <w:tcPr>
            <w:tcW w:w="936" w:type="dxa"/>
          </w:tcPr>
          <w:p w14:paraId="6E7BF682" w14:textId="77777777" w:rsidR="00A51922" w:rsidRPr="0036734D" w:rsidRDefault="00A51922" w:rsidP="00A51922">
            <w:pPr>
              <w:cnfStyle w:val="100000000000" w:firstRow="1" w:lastRow="0" w:firstColumn="0" w:lastColumn="0" w:oddVBand="0" w:evenVBand="0" w:oddHBand="0" w:evenHBand="0" w:firstRowFirstColumn="0" w:firstRowLastColumn="0" w:lastRowFirstColumn="0" w:lastRowLastColumn="0"/>
            </w:pPr>
            <w:r w:rsidRPr="0036734D">
              <w:t>1st Qu.</w:t>
            </w:r>
          </w:p>
        </w:tc>
        <w:tc>
          <w:tcPr>
            <w:tcW w:w="1001" w:type="dxa"/>
          </w:tcPr>
          <w:p w14:paraId="24ACBC35" w14:textId="77777777" w:rsidR="00A51922" w:rsidRPr="0036734D" w:rsidRDefault="00A51922" w:rsidP="00A51922">
            <w:pPr>
              <w:cnfStyle w:val="100000000000" w:firstRow="1" w:lastRow="0" w:firstColumn="0" w:lastColumn="0" w:oddVBand="0" w:evenVBand="0" w:oddHBand="0" w:evenHBand="0" w:firstRowFirstColumn="0" w:firstRowLastColumn="0" w:lastRowFirstColumn="0" w:lastRowLastColumn="0"/>
            </w:pPr>
            <w:r w:rsidRPr="0036734D">
              <w:t>Median</w:t>
            </w:r>
          </w:p>
        </w:tc>
        <w:tc>
          <w:tcPr>
            <w:tcW w:w="971" w:type="dxa"/>
          </w:tcPr>
          <w:p w14:paraId="11BD1526" w14:textId="77777777" w:rsidR="00A51922" w:rsidRPr="0036734D" w:rsidRDefault="00A51922" w:rsidP="00A51922">
            <w:pPr>
              <w:cnfStyle w:val="100000000000" w:firstRow="1" w:lastRow="0" w:firstColumn="0" w:lastColumn="0" w:oddVBand="0" w:evenVBand="0" w:oddHBand="0" w:evenHBand="0" w:firstRowFirstColumn="0" w:firstRowLastColumn="0" w:lastRowFirstColumn="0" w:lastRowLastColumn="0"/>
            </w:pPr>
            <w:r w:rsidRPr="0036734D">
              <w:t>Mean</w:t>
            </w:r>
          </w:p>
        </w:tc>
        <w:tc>
          <w:tcPr>
            <w:tcW w:w="969" w:type="dxa"/>
          </w:tcPr>
          <w:p w14:paraId="1DE108C1" w14:textId="77777777" w:rsidR="00A51922" w:rsidRPr="0036734D" w:rsidRDefault="00A51922" w:rsidP="00A51922">
            <w:pPr>
              <w:cnfStyle w:val="100000000000" w:firstRow="1" w:lastRow="0" w:firstColumn="0" w:lastColumn="0" w:oddVBand="0" w:evenVBand="0" w:oddHBand="0" w:evenHBand="0" w:firstRowFirstColumn="0" w:firstRowLastColumn="0" w:lastRowFirstColumn="0" w:lastRowLastColumn="0"/>
            </w:pPr>
            <w:r w:rsidRPr="0036734D">
              <w:t>3rd Qu.</w:t>
            </w:r>
          </w:p>
        </w:tc>
        <w:tc>
          <w:tcPr>
            <w:tcW w:w="959" w:type="dxa"/>
          </w:tcPr>
          <w:p w14:paraId="5D19A58F" w14:textId="77777777" w:rsidR="00A51922" w:rsidRPr="0036734D" w:rsidRDefault="00A51922" w:rsidP="00A51922">
            <w:pPr>
              <w:cnfStyle w:val="100000000000" w:firstRow="1" w:lastRow="0" w:firstColumn="0" w:lastColumn="0" w:oddVBand="0" w:evenVBand="0" w:oddHBand="0" w:evenHBand="0" w:firstRowFirstColumn="0" w:firstRowLastColumn="0" w:lastRowFirstColumn="0" w:lastRowLastColumn="0"/>
            </w:pPr>
            <w:r w:rsidRPr="0036734D">
              <w:t>Max.</w:t>
            </w:r>
          </w:p>
        </w:tc>
        <w:tc>
          <w:tcPr>
            <w:tcW w:w="950" w:type="dxa"/>
          </w:tcPr>
          <w:p w14:paraId="3BF149CC" w14:textId="77777777" w:rsidR="00A51922" w:rsidRPr="0036734D" w:rsidRDefault="00A51922" w:rsidP="00A51922">
            <w:pPr>
              <w:cnfStyle w:val="100000000000" w:firstRow="1" w:lastRow="0" w:firstColumn="0" w:lastColumn="0" w:oddVBand="0" w:evenVBand="0" w:oddHBand="0" w:evenHBand="0" w:firstRowFirstColumn="0" w:firstRowLastColumn="0" w:lastRowFirstColumn="0" w:lastRowLastColumn="0"/>
            </w:pPr>
            <w:r w:rsidRPr="0036734D">
              <w:t>SD</w:t>
            </w:r>
          </w:p>
        </w:tc>
      </w:tr>
      <w:tr w:rsidR="00A51922" w:rsidRPr="0036734D" w14:paraId="52942E74" w14:textId="77777777" w:rsidTr="00F87668">
        <w:tc>
          <w:tcPr>
            <w:cnfStyle w:val="001000000000" w:firstRow="0" w:lastRow="0" w:firstColumn="1" w:lastColumn="0" w:oddVBand="0" w:evenVBand="0" w:oddHBand="0" w:evenHBand="0" w:firstRowFirstColumn="0" w:firstRowLastColumn="0" w:lastRowFirstColumn="0" w:lastRowLastColumn="0"/>
            <w:tcW w:w="1415" w:type="dxa"/>
            <w:tcBorders>
              <w:bottom w:val="single" w:sz="4" w:space="0" w:color="4F81BD" w:themeColor="accent1"/>
            </w:tcBorders>
          </w:tcPr>
          <w:p w14:paraId="164D2AA9" w14:textId="77777777" w:rsidR="00A51922" w:rsidRPr="0036734D" w:rsidRDefault="00A51922" w:rsidP="00A51922">
            <w:r w:rsidRPr="0036734D">
              <w:t>SS</w:t>
            </w:r>
          </w:p>
        </w:tc>
        <w:tc>
          <w:tcPr>
            <w:tcW w:w="945" w:type="dxa"/>
            <w:tcBorders>
              <w:bottom w:val="single" w:sz="4" w:space="0" w:color="4F81BD" w:themeColor="accent1"/>
            </w:tcBorders>
          </w:tcPr>
          <w:p w14:paraId="296A4593"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4</w:t>
            </w:r>
          </w:p>
        </w:tc>
        <w:tc>
          <w:tcPr>
            <w:tcW w:w="936" w:type="dxa"/>
            <w:tcBorders>
              <w:bottom w:val="single" w:sz="4" w:space="0" w:color="4F81BD" w:themeColor="accent1"/>
            </w:tcBorders>
          </w:tcPr>
          <w:p w14:paraId="6CFBEA5F"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8</w:t>
            </w:r>
          </w:p>
        </w:tc>
        <w:tc>
          <w:tcPr>
            <w:tcW w:w="1001" w:type="dxa"/>
            <w:tcBorders>
              <w:bottom w:val="single" w:sz="4" w:space="0" w:color="4F81BD" w:themeColor="accent1"/>
            </w:tcBorders>
          </w:tcPr>
          <w:p w14:paraId="175B33C7"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10</w:t>
            </w:r>
          </w:p>
        </w:tc>
        <w:tc>
          <w:tcPr>
            <w:tcW w:w="971" w:type="dxa"/>
            <w:tcBorders>
              <w:bottom w:val="single" w:sz="4" w:space="0" w:color="4F81BD" w:themeColor="accent1"/>
            </w:tcBorders>
          </w:tcPr>
          <w:p w14:paraId="20DE171C"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10.25</w:t>
            </w:r>
          </w:p>
        </w:tc>
        <w:tc>
          <w:tcPr>
            <w:tcW w:w="969" w:type="dxa"/>
            <w:tcBorders>
              <w:bottom w:val="single" w:sz="4" w:space="0" w:color="4F81BD" w:themeColor="accent1"/>
            </w:tcBorders>
          </w:tcPr>
          <w:p w14:paraId="03296165"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12</w:t>
            </w:r>
          </w:p>
        </w:tc>
        <w:tc>
          <w:tcPr>
            <w:tcW w:w="959" w:type="dxa"/>
            <w:tcBorders>
              <w:bottom w:val="single" w:sz="4" w:space="0" w:color="4F81BD" w:themeColor="accent1"/>
            </w:tcBorders>
          </w:tcPr>
          <w:p w14:paraId="658A1976"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15</w:t>
            </w:r>
          </w:p>
        </w:tc>
        <w:tc>
          <w:tcPr>
            <w:tcW w:w="950" w:type="dxa"/>
            <w:tcBorders>
              <w:bottom w:val="single" w:sz="4" w:space="0" w:color="4F81BD" w:themeColor="accent1"/>
            </w:tcBorders>
          </w:tcPr>
          <w:p w14:paraId="7DFF9F6E"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2.59</w:t>
            </w:r>
          </w:p>
        </w:tc>
      </w:tr>
      <w:tr w:rsidR="00A51922" w:rsidRPr="0036734D" w14:paraId="335C1BD2" w14:textId="77777777" w:rsidTr="00F87668">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4F81BD" w:themeColor="accent1"/>
              <w:bottom w:val="single" w:sz="4" w:space="0" w:color="4F81BD" w:themeColor="accent1"/>
            </w:tcBorders>
          </w:tcPr>
          <w:p w14:paraId="19C6FCC6" w14:textId="77777777" w:rsidR="00A51922" w:rsidRPr="0036734D" w:rsidRDefault="00A51922" w:rsidP="00A51922">
            <w:r w:rsidRPr="0036734D">
              <w:t>SS_CIS</w:t>
            </w:r>
          </w:p>
        </w:tc>
        <w:tc>
          <w:tcPr>
            <w:tcW w:w="945" w:type="dxa"/>
            <w:tcBorders>
              <w:top w:val="single" w:sz="4" w:space="0" w:color="4F81BD" w:themeColor="accent1"/>
              <w:bottom w:val="single" w:sz="4" w:space="0" w:color="4F81BD" w:themeColor="accent1"/>
            </w:tcBorders>
          </w:tcPr>
          <w:p w14:paraId="01DBE93D"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5</w:t>
            </w:r>
          </w:p>
        </w:tc>
        <w:tc>
          <w:tcPr>
            <w:tcW w:w="936" w:type="dxa"/>
            <w:tcBorders>
              <w:top w:val="single" w:sz="4" w:space="0" w:color="4F81BD" w:themeColor="accent1"/>
              <w:bottom w:val="single" w:sz="4" w:space="0" w:color="4F81BD" w:themeColor="accent1"/>
            </w:tcBorders>
          </w:tcPr>
          <w:p w14:paraId="6C8F6A33"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9</w:t>
            </w:r>
          </w:p>
        </w:tc>
        <w:tc>
          <w:tcPr>
            <w:tcW w:w="1001" w:type="dxa"/>
            <w:tcBorders>
              <w:top w:val="single" w:sz="4" w:space="0" w:color="4F81BD" w:themeColor="accent1"/>
              <w:bottom w:val="single" w:sz="4" w:space="0" w:color="4F81BD" w:themeColor="accent1"/>
            </w:tcBorders>
          </w:tcPr>
          <w:p w14:paraId="54EA2AB4"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12</w:t>
            </w:r>
          </w:p>
        </w:tc>
        <w:tc>
          <w:tcPr>
            <w:tcW w:w="971" w:type="dxa"/>
            <w:tcBorders>
              <w:top w:val="single" w:sz="4" w:space="0" w:color="4F81BD" w:themeColor="accent1"/>
              <w:bottom w:val="single" w:sz="4" w:space="0" w:color="4F81BD" w:themeColor="accent1"/>
            </w:tcBorders>
          </w:tcPr>
          <w:p w14:paraId="367515D4"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11.64</w:t>
            </w:r>
          </w:p>
        </w:tc>
        <w:tc>
          <w:tcPr>
            <w:tcW w:w="969" w:type="dxa"/>
            <w:tcBorders>
              <w:top w:val="single" w:sz="4" w:space="0" w:color="4F81BD" w:themeColor="accent1"/>
              <w:bottom w:val="single" w:sz="4" w:space="0" w:color="4F81BD" w:themeColor="accent1"/>
            </w:tcBorders>
          </w:tcPr>
          <w:p w14:paraId="44D34912"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14.25</w:t>
            </w:r>
          </w:p>
        </w:tc>
        <w:tc>
          <w:tcPr>
            <w:tcW w:w="959" w:type="dxa"/>
            <w:tcBorders>
              <w:top w:val="single" w:sz="4" w:space="0" w:color="4F81BD" w:themeColor="accent1"/>
              <w:bottom w:val="single" w:sz="4" w:space="0" w:color="4F81BD" w:themeColor="accent1"/>
            </w:tcBorders>
          </w:tcPr>
          <w:p w14:paraId="78A71652"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19</w:t>
            </w:r>
          </w:p>
        </w:tc>
        <w:tc>
          <w:tcPr>
            <w:tcW w:w="950" w:type="dxa"/>
            <w:tcBorders>
              <w:top w:val="single" w:sz="4" w:space="0" w:color="4F81BD" w:themeColor="accent1"/>
              <w:bottom w:val="single" w:sz="4" w:space="0" w:color="4F81BD" w:themeColor="accent1"/>
            </w:tcBorders>
          </w:tcPr>
          <w:p w14:paraId="3D103F60"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3.73</w:t>
            </w:r>
          </w:p>
        </w:tc>
      </w:tr>
      <w:tr w:rsidR="00A51922" w:rsidRPr="0036734D" w14:paraId="7F5CF6BE" w14:textId="77777777" w:rsidTr="00F87668">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4F81BD" w:themeColor="accent1"/>
              <w:bottom w:val="single" w:sz="4" w:space="0" w:color="4F81BD" w:themeColor="accent1"/>
            </w:tcBorders>
          </w:tcPr>
          <w:p w14:paraId="6FA407E0" w14:textId="77777777" w:rsidR="00A51922" w:rsidRPr="0036734D" w:rsidRDefault="00A51922" w:rsidP="00A51922">
            <w:r w:rsidRPr="0036734D">
              <w:t>SS_CIS_TC</w:t>
            </w:r>
          </w:p>
        </w:tc>
        <w:tc>
          <w:tcPr>
            <w:tcW w:w="945" w:type="dxa"/>
            <w:tcBorders>
              <w:top w:val="single" w:sz="4" w:space="0" w:color="4F81BD" w:themeColor="accent1"/>
              <w:bottom w:val="single" w:sz="4" w:space="0" w:color="4F81BD" w:themeColor="accent1"/>
            </w:tcBorders>
          </w:tcPr>
          <w:p w14:paraId="02CF0C3F"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3</w:t>
            </w:r>
          </w:p>
        </w:tc>
        <w:tc>
          <w:tcPr>
            <w:tcW w:w="936" w:type="dxa"/>
            <w:tcBorders>
              <w:top w:val="single" w:sz="4" w:space="0" w:color="4F81BD" w:themeColor="accent1"/>
              <w:bottom w:val="single" w:sz="4" w:space="0" w:color="4F81BD" w:themeColor="accent1"/>
            </w:tcBorders>
          </w:tcPr>
          <w:p w14:paraId="5C1587B4"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8</w:t>
            </w:r>
          </w:p>
        </w:tc>
        <w:tc>
          <w:tcPr>
            <w:tcW w:w="1001" w:type="dxa"/>
            <w:tcBorders>
              <w:top w:val="single" w:sz="4" w:space="0" w:color="4F81BD" w:themeColor="accent1"/>
              <w:bottom w:val="single" w:sz="4" w:space="0" w:color="4F81BD" w:themeColor="accent1"/>
            </w:tcBorders>
          </w:tcPr>
          <w:p w14:paraId="4103F4C9"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11</w:t>
            </w:r>
          </w:p>
        </w:tc>
        <w:tc>
          <w:tcPr>
            <w:tcW w:w="971" w:type="dxa"/>
            <w:tcBorders>
              <w:top w:val="single" w:sz="4" w:space="0" w:color="4F81BD" w:themeColor="accent1"/>
              <w:bottom w:val="single" w:sz="4" w:space="0" w:color="4F81BD" w:themeColor="accent1"/>
            </w:tcBorders>
          </w:tcPr>
          <w:p w14:paraId="4FD29F2E"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11.2</w:t>
            </w:r>
          </w:p>
        </w:tc>
        <w:tc>
          <w:tcPr>
            <w:tcW w:w="969" w:type="dxa"/>
            <w:tcBorders>
              <w:top w:val="single" w:sz="4" w:space="0" w:color="4F81BD" w:themeColor="accent1"/>
              <w:bottom w:val="single" w:sz="4" w:space="0" w:color="4F81BD" w:themeColor="accent1"/>
            </w:tcBorders>
          </w:tcPr>
          <w:p w14:paraId="5E319195"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14</w:t>
            </w:r>
          </w:p>
        </w:tc>
        <w:tc>
          <w:tcPr>
            <w:tcW w:w="959" w:type="dxa"/>
            <w:tcBorders>
              <w:top w:val="single" w:sz="4" w:space="0" w:color="4F81BD" w:themeColor="accent1"/>
              <w:bottom w:val="single" w:sz="4" w:space="0" w:color="4F81BD" w:themeColor="accent1"/>
            </w:tcBorders>
          </w:tcPr>
          <w:p w14:paraId="2EAAF438"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19</w:t>
            </w:r>
          </w:p>
        </w:tc>
        <w:tc>
          <w:tcPr>
            <w:tcW w:w="950" w:type="dxa"/>
            <w:tcBorders>
              <w:top w:val="single" w:sz="4" w:space="0" w:color="4F81BD" w:themeColor="accent1"/>
              <w:bottom w:val="single" w:sz="4" w:space="0" w:color="4F81BD" w:themeColor="accent1"/>
            </w:tcBorders>
          </w:tcPr>
          <w:p w14:paraId="6F67E22E"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3.39</w:t>
            </w:r>
          </w:p>
        </w:tc>
      </w:tr>
      <w:tr w:rsidR="00A51922" w:rsidRPr="0036734D" w14:paraId="5BB427A9" w14:textId="77777777" w:rsidTr="00F87668">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4F81BD" w:themeColor="accent1"/>
            </w:tcBorders>
          </w:tcPr>
          <w:p w14:paraId="2C72D6ED" w14:textId="77777777" w:rsidR="00A51922" w:rsidRPr="0036734D" w:rsidRDefault="00A51922" w:rsidP="00A51922">
            <w:r w:rsidRPr="0036734D">
              <w:t>All</w:t>
            </w:r>
          </w:p>
        </w:tc>
        <w:tc>
          <w:tcPr>
            <w:tcW w:w="945" w:type="dxa"/>
            <w:tcBorders>
              <w:top w:val="single" w:sz="4" w:space="0" w:color="4F81BD" w:themeColor="accent1"/>
            </w:tcBorders>
          </w:tcPr>
          <w:p w14:paraId="4CAC1E55"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3</w:t>
            </w:r>
          </w:p>
        </w:tc>
        <w:tc>
          <w:tcPr>
            <w:tcW w:w="936" w:type="dxa"/>
            <w:tcBorders>
              <w:top w:val="single" w:sz="4" w:space="0" w:color="4F81BD" w:themeColor="accent1"/>
            </w:tcBorders>
          </w:tcPr>
          <w:p w14:paraId="021493BA"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8</w:t>
            </w:r>
          </w:p>
        </w:tc>
        <w:tc>
          <w:tcPr>
            <w:tcW w:w="1001" w:type="dxa"/>
            <w:tcBorders>
              <w:top w:val="single" w:sz="4" w:space="0" w:color="4F81BD" w:themeColor="accent1"/>
            </w:tcBorders>
          </w:tcPr>
          <w:p w14:paraId="6A73E8CF"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11</w:t>
            </w:r>
          </w:p>
        </w:tc>
        <w:tc>
          <w:tcPr>
            <w:tcW w:w="971" w:type="dxa"/>
            <w:tcBorders>
              <w:top w:val="single" w:sz="4" w:space="0" w:color="4F81BD" w:themeColor="accent1"/>
            </w:tcBorders>
          </w:tcPr>
          <w:p w14:paraId="7BB74DC6"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11.03</w:t>
            </w:r>
          </w:p>
        </w:tc>
        <w:tc>
          <w:tcPr>
            <w:tcW w:w="969" w:type="dxa"/>
            <w:tcBorders>
              <w:top w:val="single" w:sz="4" w:space="0" w:color="4F81BD" w:themeColor="accent1"/>
            </w:tcBorders>
          </w:tcPr>
          <w:p w14:paraId="422FB072"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14</w:t>
            </w:r>
          </w:p>
        </w:tc>
        <w:tc>
          <w:tcPr>
            <w:tcW w:w="959" w:type="dxa"/>
            <w:tcBorders>
              <w:top w:val="single" w:sz="4" w:space="0" w:color="4F81BD" w:themeColor="accent1"/>
            </w:tcBorders>
          </w:tcPr>
          <w:p w14:paraId="3A90E7A5"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19</w:t>
            </w:r>
          </w:p>
        </w:tc>
        <w:tc>
          <w:tcPr>
            <w:tcW w:w="950" w:type="dxa"/>
            <w:tcBorders>
              <w:top w:val="single" w:sz="4" w:space="0" w:color="4F81BD" w:themeColor="accent1"/>
            </w:tcBorders>
          </w:tcPr>
          <w:p w14:paraId="641383CC" w14:textId="77777777" w:rsidR="00A51922" w:rsidRPr="0036734D" w:rsidRDefault="00A51922" w:rsidP="00A51922">
            <w:pPr>
              <w:cnfStyle w:val="000000000000" w:firstRow="0" w:lastRow="0" w:firstColumn="0" w:lastColumn="0" w:oddVBand="0" w:evenVBand="0" w:oddHBand="0" w:evenHBand="0" w:firstRowFirstColumn="0" w:firstRowLastColumn="0" w:lastRowFirstColumn="0" w:lastRowLastColumn="0"/>
            </w:pPr>
            <w:r w:rsidRPr="0036734D">
              <w:t>3.31</w:t>
            </w:r>
          </w:p>
        </w:tc>
      </w:tr>
    </w:tbl>
    <w:p w14:paraId="29627695" w14:textId="77777777" w:rsidR="00A51922" w:rsidRDefault="00A51922" w:rsidP="00A51922"/>
    <w:p w14:paraId="416BF318" w14:textId="77777777" w:rsidR="00A51922" w:rsidRPr="00375639" w:rsidRDefault="00A51922" w:rsidP="00A51922">
      <w:r w:rsidRPr="00375639">
        <w:t xml:space="preserve">The similarity of the results for the three knowledge groups, and the poor results overall, should temper our interpretation of the data in the sense that although findings may be statistically significant, they may not be significant in any kind of practicable way. That said, such a low number of correct answers, when compared to the Expert Panel (see </w:t>
      </w:r>
      <w:r>
        <w:t xml:space="preserve">Expectations of </w:t>
      </w:r>
      <w:r w:rsidRPr="00785966">
        <w:t>Stakeholders), suggests that the typical consumer struggles with the overall</w:t>
      </w:r>
      <w:r w:rsidRPr="00375639">
        <w:t xml:space="preserve"> complexity of solving telecommunications problems, regardless of the amount of information provided. </w:t>
      </w:r>
    </w:p>
    <w:p w14:paraId="6559A5B3" w14:textId="77777777" w:rsidR="00A51922" w:rsidRPr="006C3F73" w:rsidRDefault="00A51922" w:rsidP="00A51922">
      <w:r w:rsidRPr="00375639">
        <w:t xml:space="preserve">An optimised regression analysis (significant factors presented in </w:t>
      </w:r>
      <w:r w:rsidRPr="00375639">
        <w:fldChar w:fldCharType="begin"/>
      </w:r>
      <w:r w:rsidRPr="00375639">
        <w:instrText xml:space="preserve"> REF _Ref308161934 \h </w:instrText>
      </w:r>
      <w:r w:rsidRPr="00375639">
        <w:fldChar w:fldCharType="separate"/>
      </w:r>
      <w:r w:rsidR="004A270E" w:rsidRPr="0036734D">
        <w:t xml:space="preserve">Table </w:t>
      </w:r>
      <w:r w:rsidR="004A270E">
        <w:rPr>
          <w:noProof/>
        </w:rPr>
        <w:t>6</w:t>
      </w:r>
      <w:r w:rsidRPr="00375639">
        <w:fldChar w:fldCharType="end"/>
      </w:r>
      <w:r w:rsidRPr="00375639">
        <w:t xml:space="preserve">) was performed on the total number of correct questions attained in Questionnaire Three with the same explanatory variables as those employed in the regression analysis of Questionnaire Two. </w:t>
      </w:r>
      <w:r w:rsidRPr="00375639">
        <w:br/>
      </w:r>
    </w:p>
    <w:p w14:paraId="3B36B6E5" w14:textId="77777777" w:rsidR="00A51922" w:rsidRPr="0036734D" w:rsidRDefault="00A51922" w:rsidP="004D0577">
      <w:pPr>
        <w:pStyle w:val="Caption"/>
        <w:keepNext/>
        <w:keepLines/>
        <w:rPr>
          <w:rFonts w:eastAsia="Times New Roman" w:cs="Arial"/>
        </w:rPr>
      </w:pPr>
      <w:bookmarkStart w:id="95" w:name="_Ref308161934"/>
      <w:bookmarkStart w:id="96" w:name="_Toc461458178"/>
      <w:bookmarkStart w:id="97" w:name="_Toc463440886"/>
      <w:r w:rsidRPr="0036734D">
        <w:lastRenderedPageBreak/>
        <w:t xml:space="preserve">Table </w:t>
      </w:r>
      <w:fldSimple w:instr=" SEQ Table \* ARABIC ">
        <w:r w:rsidR="004A270E">
          <w:rPr>
            <w:noProof/>
          </w:rPr>
          <w:t>6</w:t>
        </w:r>
      </w:fldSimple>
      <w:bookmarkEnd w:id="95"/>
      <w:r w:rsidRPr="0036734D">
        <w:t>: Significant factors of optimised regression model for all questions asked at Stage 3</w:t>
      </w:r>
      <w:bookmarkEnd w:id="96"/>
      <w:bookmarkEnd w:id="97"/>
    </w:p>
    <w:tbl>
      <w:tblPr>
        <w:tblStyle w:val="MediumShading1-Accent1"/>
        <w:tblW w:w="0" w:type="auto"/>
        <w:tblLayout w:type="fixed"/>
        <w:tblLook w:val="06A0" w:firstRow="1" w:lastRow="0" w:firstColumn="1" w:lastColumn="0" w:noHBand="1" w:noVBand="1"/>
        <w:tblDescription w:val="Significant factors of optimised regression model for all questions asked at Stage 3"/>
      </w:tblPr>
      <w:tblGrid>
        <w:gridCol w:w="2235"/>
        <w:gridCol w:w="1134"/>
        <w:gridCol w:w="850"/>
        <w:gridCol w:w="992"/>
        <w:gridCol w:w="993"/>
        <w:gridCol w:w="850"/>
        <w:gridCol w:w="1092"/>
      </w:tblGrid>
      <w:tr w:rsidR="007E5B8E" w:rsidRPr="0036734D" w14:paraId="51457DB8" w14:textId="77777777" w:rsidTr="000349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Pr>
          <w:p w14:paraId="3D133420" w14:textId="77777777" w:rsidR="00A51922" w:rsidRPr="0036734D" w:rsidRDefault="00A51922" w:rsidP="007E5B8E">
            <w:pPr>
              <w:keepNext/>
              <w:keepLines/>
              <w:jc w:val="center"/>
              <w:rPr>
                <w:rFonts w:cs="Arial"/>
              </w:rPr>
            </w:pPr>
            <w:r w:rsidRPr="0036734D">
              <w:t>Factors</w:t>
            </w:r>
          </w:p>
        </w:tc>
        <w:tc>
          <w:tcPr>
            <w:tcW w:w="1134" w:type="dxa"/>
          </w:tcPr>
          <w:p w14:paraId="24C38DA9" w14:textId="77777777" w:rsidR="00A51922" w:rsidRPr="0036734D" w:rsidRDefault="00A51922" w:rsidP="007E5B8E">
            <w:pPr>
              <w:keepNext/>
              <w:keepLines/>
              <w:jc w:val="center"/>
              <w:cnfStyle w:val="100000000000" w:firstRow="1" w:lastRow="0" w:firstColumn="0" w:lastColumn="0" w:oddVBand="0" w:evenVBand="0" w:oddHBand="0" w:evenHBand="0" w:firstRowFirstColumn="0" w:firstRowLastColumn="0" w:lastRowFirstColumn="0" w:lastRowLastColumn="0"/>
              <w:rPr>
                <w:rFonts w:cs="Arial"/>
              </w:rPr>
            </w:pPr>
            <w:r w:rsidRPr="0036734D">
              <w:t>Estimate</w:t>
            </w:r>
          </w:p>
        </w:tc>
        <w:tc>
          <w:tcPr>
            <w:tcW w:w="850" w:type="dxa"/>
          </w:tcPr>
          <w:p w14:paraId="7D1E64A8" w14:textId="77777777" w:rsidR="00A51922" w:rsidRPr="0036734D" w:rsidRDefault="00A51922" w:rsidP="007E5B8E">
            <w:pPr>
              <w:keepNext/>
              <w:keepLines/>
              <w:jc w:val="center"/>
              <w:cnfStyle w:val="100000000000" w:firstRow="1" w:lastRow="0" w:firstColumn="0" w:lastColumn="0" w:oddVBand="0" w:evenVBand="0" w:oddHBand="0" w:evenHBand="0" w:firstRowFirstColumn="0" w:firstRowLastColumn="0" w:lastRowFirstColumn="0" w:lastRowLastColumn="0"/>
              <w:rPr>
                <w:rFonts w:cs="Arial"/>
              </w:rPr>
            </w:pPr>
            <w:r w:rsidRPr="0036734D">
              <w:t>Std. Error</w:t>
            </w:r>
          </w:p>
        </w:tc>
        <w:tc>
          <w:tcPr>
            <w:tcW w:w="992" w:type="dxa"/>
          </w:tcPr>
          <w:p w14:paraId="12088030" w14:textId="77777777" w:rsidR="00A51922" w:rsidRPr="0036734D" w:rsidRDefault="00A51922" w:rsidP="007E5B8E">
            <w:pPr>
              <w:keepNext/>
              <w:keepLines/>
              <w:jc w:val="center"/>
              <w:cnfStyle w:val="100000000000" w:firstRow="1" w:lastRow="0" w:firstColumn="0" w:lastColumn="0" w:oddVBand="0" w:evenVBand="0" w:oddHBand="0" w:evenHBand="0" w:firstRowFirstColumn="0" w:firstRowLastColumn="0" w:lastRowFirstColumn="0" w:lastRowLastColumn="0"/>
              <w:rPr>
                <w:rFonts w:cs="Arial"/>
              </w:rPr>
            </w:pPr>
            <w:r w:rsidRPr="0036734D">
              <w:t>t value</w:t>
            </w:r>
          </w:p>
        </w:tc>
        <w:tc>
          <w:tcPr>
            <w:tcW w:w="993" w:type="dxa"/>
          </w:tcPr>
          <w:p w14:paraId="6B2A6E5A" w14:textId="77777777" w:rsidR="00A51922" w:rsidRPr="0036734D" w:rsidRDefault="00A51922" w:rsidP="007E5B8E">
            <w:pPr>
              <w:keepNext/>
              <w:keepLines/>
              <w:jc w:val="center"/>
              <w:cnfStyle w:val="100000000000" w:firstRow="1" w:lastRow="0" w:firstColumn="0" w:lastColumn="0" w:oddVBand="0" w:evenVBand="0" w:oddHBand="0" w:evenHBand="0" w:firstRowFirstColumn="0" w:firstRowLastColumn="0" w:lastRowFirstColumn="0" w:lastRowLastColumn="0"/>
              <w:rPr>
                <w:rFonts w:cs="Arial"/>
              </w:rPr>
            </w:pPr>
            <w:proofErr w:type="spellStart"/>
            <w:r w:rsidRPr="0036734D">
              <w:t>Pr</w:t>
            </w:r>
            <w:proofErr w:type="spellEnd"/>
            <w:r w:rsidRPr="0036734D">
              <w:t>(&gt;|t|)</w:t>
            </w:r>
          </w:p>
        </w:tc>
        <w:tc>
          <w:tcPr>
            <w:tcW w:w="850" w:type="dxa"/>
          </w:tcPr>
          <w:p w14:paraId="55D86662" w14:textId="4C91D882" w:rsidR="00A51922" w:rsidRPr="0036734D" w:rsidRDefault="00A51922" w:rsidP="007E5B8E">
            <w:pPr>
              <w:keepNext/>
              <w:keepLines/>
              <w:jc w:val="center"/>
              <w:cnfStyle w:val="100000000000" w:firstRow="1" w:lastRow="0" w:firstColumn="0" w:lastColumn="0" w:oddVBand="0" w:evenVBand="0" w:oddHBand="0" w:evenHBand="0" w:firstRowFirstColumn="0" w:firstRowLastColumn="0" w:lastRowFirstColumn="0" w:lastRowLastColumn="0"/>
              <w:rPr>
                <w:rFonts w:cs="Arial"/>
              </w:rPr>
            </w:pPr>
            <w:r w:rsidRPr="0036734D">
              <w:t>2.50</w:t>
            </w:r>
            <w:r w:rsidR="0058164D">
              <w:t>%</w:t>
            </w:r>
          </w:p>
        </w:tc>
        <w:tc>
          <w:tcPr>
            <w:tcW w:w="1092" w:type="dxa"/>
          </w:tcPr>
          <w:p w14:paraId="69DCA8D2" w14:textId="5BD6D5B4" w:rsidR="00A51922" w:rsidRPr="0036734D" w:rsidRDefault="00A51922" w:rsidP="007E5B8E">
            <w:pPr>
              <w:keepNext/>
              <w:keepLines/>
              <w:jc w:val="center"/>
              <w:cnfStyle w:val="100000000000" w:firstRow="1" w:lastRow="0" w:firstColumn="0" w:lastColumn="0" w:oddVBand="0" w:evenVBand="0" w:oddHBand="0" w:evenHBand="0" w:firstRowFirstColumn="0" w:firstRowLastColumn="0" w:lastRowFirstColumn="0" w:lastRowLastColumn="0"/>
              <w:rPr>
                <w:rFonts w:cs="Arial"/>
              </w:rPr>
            </w:pPr>
            <w:r w:rsidRPr="0036734D">
              <w:t>97.50</w:t>
            </w:r>
            <w:r w:rsidR="0058164D">
              <w:t>%</w:t>
            </w:r>
          </w:p>
        </w:tc>
      </w:tr>
      <w:tr w:rsidR="007E5B8E" w:rsidRPr="0036734D" w14:paraId="178BC427" w14:textId="77777777" w:rsidTr="007E5B8E">
        <w:tc>
          <w:tcPr>
            <w:cnfStyle w:val="001000000000" w:firstRow="0" w:lastRow="0" w:firstColumn="1" w:lastColumn="0" w:oddVBand="0" w:evenVBand="0" w:oddHBand="0" w:evenHBand="0" w:firstRowFirstColumn="0" w:firstRowLastColumn="0" w:lastRowFirstColumn="0" w:lastRowLastColumn="0"/>
            <w:tcW w:w="2235" w:type="dxa"/>
          </w:tcPr>
          <w:p w14:paraId="7BD5D34F" w14:textId="77777777" w:rsidR="007E5B8E" w:rsidRDefault="00A51922" w:rsidP="004D0577">
            <w:pPr>
              <w:keepNext/>
              <w:keepLines/>
            </w:pPr>
            <w:r w:rsidRPr="0036734D">
              <w:t>Education: Trade/technical/</w:t>
            </w:r>
          </w:p>
          <w:p w14:paraId="71F4D83A" w14:textId="55186C71" w:rsidR="00A51922" w:rsidRPr="0036734D" w:rsidRDefault="00A51922" w:rsidP="004D0577">
            <w:pPr>
              <w:keepNext/>
              <w:keepLines/>
              <w:rPr>
                <w:rFonts w:cs="Arial"/>
              </w:rPr>
            </w:pPr>
            <w:r w:rsidRPr="0036734D">
              <w:t>vocational training</w:t>
            </w:r>
          </w:p>
        </w:tc>
        <w:tc>
          <w:tcPr>
            <w:tcW w:w="1134" w:type="dxa"/>
          </w:tcPr>
          <w:p w14:paraId="591827D9"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-1.49</w:t>
            </w:r>
          </w:p>
        </w:tc>
        <w:tc>
          <w:tcPr>
            <w:tcW w:w="850" w:type="dxa"/>
          </w:tcPr>
          <w:p w14:paraId="0EBD9690"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0.45</w:t>
            </w:r>
          </w:p>
        </w:tc>
        <w:tc>
          <w:tcPr>
            <w:tcW w:w="992" w:type="dxa"/>
          </w:tcPr>
          <w:p w14:paraId="1A45C6EA"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-3.3</w:t>
            </w:r>
          </w:p>
        </w:tc>
        <w:tc>
          <w:tcPr>
            <w:tcW w:w="993" w:type="dxa"/>
          </w:tcPr>
          <w:p w14:paraId="01ECC61E"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w:t>
            </w:r>
          </w:p>
        </w:tc>
        <w:tc>
          <w:tcPr>
            <w:tcW w:w="850" w:type="dxa"/>
          </w:tcPr>
          <w:p w14:paraId="73792ED5"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-2.39</w:t>
            </w:r>
          </w:p>
        </w:tc>
        <w:tc>
          <w:tcPr>
            <w:tcW w:w="1092" w:type="dxa"/>
          </w:tcPr>
          <w:p w14:paraId="0B069B98"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-0.6</w:t>
            </w:r>
          </w:p>
        </w:tc>
      </w:tr>
      <w:tr w:rsidR="007E5B8E" w:rsidRPr="0036734D" w14:paraId="512A6054" w14:textId="77777777" w:rsidTr="007E5B8E">
        <w:tc>
          <w:tcPr>
            <w:cnfStyle w:val="001000000000" w:firstRow="0" w:lastRow="0" w:firstColumn="1" w:lastColumn="0" w:oddVBand="0" w:evenVBand="0" w:oddHBand="0" w:evenHBand="0" w:firstRowFirstColumn="0" w:firstRowLastColumn="0" w:lastRowFirstColumn="0" w:lastRowLastColumn="0"/>
            <w:tcW w:w="2235" w:type="dxa"/>
          </w:tcPr>
          <w:p w14:paraId="67F0CCE7" w14:textId="77777777" w:rsidR="00A51922" w:rsidRPr="0036734D" w:rsidRDefault="00A51922" w:rsidP="004D0577">
            <w:pPr>
              <w:keepNext/>
              <w:keepLines/>
              <w:rPr>
                <w:rFonts w:cs="Arial"/>
              </w:rPr>
            </w:pPr>
            <w:r w:rsidRPr="0036734D">
              <w:t>Language: other</w:t>
            </w:r>
          </w:p>
        </w:tc>
        <w:tc>
          <w:tcPr>
            <w:tcW w:w="1134" w:type="dxa"/>
          </w:tcPr>
          <w:p w14:paraId="1BF1B7BA"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-1.68</w:t>
            </w:r>
          </w:p>
        </w:tc>
        <w:tc>
          <w:tcPr>
            <w:tcW w:w="850" w:type="dxa"/>
          </w:tcPr>
          <w:p w14:paraId="23220D13"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0.75</w:t>
            </w:r>
          </w:p>
        </w:tc>
        <w:tc>
          <w:tcPr>
            <w:tcW w:w="992" w:type="dxa"/>
          </w:tcPr>
          <w:p w14:paraId="6C5C55B6"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-2.24</w:t>
            </w:r>
          </w:p>
        </w:tc>
        <w:tc>
          <w:tcPr>
            <w:tcW w:w="993" w:type="dxa"/>
          </w:tcPr>
          <w:p w14:paraId="2D510FB8"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0.03</w:t>
            </w:r>
          </w:p>
        </w:tc>
        <w:tc>
          <w:tcPr>
            <w:tcW w:w="850" w:type="dxa"/>
          </w:tcPr>
          <w:p w14:paraId="19D4CF34"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-3.17</w:t>
            </w:r>
          </w:p>
        </w:tc>
        <w:tc>
          <w:tcPr>
            <w:tcW w:w="1092" w:type="dxa"/>
          </w:tcPr>
          <w:p w14:paraId="141DAAB3"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-0.2</w:t>
            </w:r>
          </w:p>
        </w:tc>
      </w:tr>
      <w:tr w:rsidR="007E5B8E" w:rsidRPr="0036734D" w14:paraId="3E0DA943" w14:textId="77777777" w:rsidTr="007E5B8E">
        <w:tc>
          <w:tcPr>
            <w:cnfStyle w:val="001000000000" w:firstRow="0" w:lastRow="0" w:firstColumn="1" w:lastColumn="0" w:oddVBand="0" w:evenVBand="0" w:oddHBand="0" w:evenHBand="0" w:firstRowFirstColumn="0" w:firstRowLastColumn="0" w:lastRowFirstColumn="0" w:lastRowLastColumn="0"/>
            <w:tcW w:w="2235" w:type="dxa"/>
          </w:tcPr>
          <w:p w14:paraId="61BE6568" w14:textId="77777777" w:rsidR="00A51922" w:rsidRPr="0036734D" w:rsidRDefault="00A51922" w:rsidP="004D0577">
            <w:pPr>
              <w:keepNext/>
              <w:keepLines/>
              <w:rPr>
                <w:rFonts w:cs="Arial"/>
              </w:rPr>
            </w:pPr>
            <w:r w:rsidRPr="0036734D">
              <w:t>Understanding</w:t>
            </w:r>
          </w:p>
        </w:tc>
        <w:tc>
          <w:tcPr>
            <w:tcW w:w="1134" w:type="dxa"/>
          </w:tcPr>
          <w:p w14:paraId="60454063"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-0.16</w:t>
            </w:r>
          </w:p>
        </w:tc>
        <w:tc>
          <w:tcPr>
            <w:tcW w:w="850" w:type="dxa"/>
          </w:tcPr>
          <w:p w14:paraId="5BC40E99"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0.07</w:t>
            </w:r>
          </w:p>
        </w:tc>
        <w:tc>
          <w:tcPr>
            <w:tcW w:w="992" w:type="dxa"/>
          </w:tcPr>
          <w:p w14:paraId="0B70EE5C"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-2.4</w:t>
            </w:r>
          </w:p>
        </w:tc>
        <w:tc>
          <w:tcPr>
            <w:tcW w:w="993" w:type="dxa"/>
          </w:tcPr>
          <w:p w14:paraId="0674ECAF"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0.02</w:t>
            </w:r>
          </w:p>
        </w:tc>
        <w:tc>
          <w:tcPr>
            <w:tcW w:w="850" w:type="dxa"/>
          </w:tcPr>
          <w:p w14:paraId="4EA89DF6"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-0.29</w:t>
            </w:r>
          </w:p>
        </w:tc>
        <w:tc>
          <w:tcPr>
            <w:tcW w:w="1092" w:type="dxa"/>
          </w:tcPr>
          <w:p w14:paraId="35C0BC89"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-0.03</w:t>
            </w:r>
          </w:p>
        </w:tc>
      </w:tr>
      <w:tr w:rsidR="007E5B8E" w:rsidRPr="0036734D" w14:paraId="39508369" w14:textId="77777777" w:rsidTr="007E5B8E">
        <w:tc>
          <w:tcPr>
            <w:cnfStyle w:val="001000000000" w:firstRow="0" w:lastRow="0" w:firstColumn="1" w:lastColumn="0" w:oddVBand="0" w:evenVBand="0" w:oddHBand="0" w:evenHBand="0" w:firstRowFirstColumn="0" w:firstRowLastColumn="0" w:lastRowFirstColumn="0" w:lastRowLastColumn="0"/>
            <w:tcW w:w="2235" w:type="dxa"/>
          </w:tcPr>
          <w:p w14:paraId="2D2352D9" w14:textId="77777777" w:rsidR="00A51922" w:rsidRPr="0036734D" w:rsidRDefault="00A51922" w:rsidP="004D0577">
            <w:pPr>
              <w:keepNext/>
              <w:keepLines/>
              <w:rPr>
                <w:rFonts w:cs="Arial"/>
              </w:rPr>
            </w:pPr>
            <w:r w:rsidRPr="0036734D">
              <w:t>Group: SS</w:t>
            </w:r>
          </w:p>
        </w:tc>
        <w:tc>
          <w:tcPr>
            <w:tcW w:w="1134" w:type="dxa"/>
          </w:tcPr>
          <w:p w14:paraId="3F2E0AB3"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8.84</w:t>
            </w:r>
          </w:p>
        </w:tc>
        <w:tc>
          <w:tcPr>
            <w:tcW w:w="850" w:type="dxa"/>
          </w:tcPr>
          <w:p w14:paraId="645D53E2"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2.7</w:t>
            </w:r>
          </w:p>
        </w:tc>
        <w:tc>
          <w:tcPr>
            <w:tcW w:w="992" w:type="dxa"/>
          </w:tcPr>
          <w:p w14:paraId="6B6803A7"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3.27</w:t>
            </w:r>
          </w:p>
        </w:tc>
        <w:tc>
          <w:tcPr>
            <w:tcW w:w="993" w:type="dxa"/>
          </w:tcPr>
          <w:p w14:paraId="106115DB"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w:t>
            </w:r>
          </w:p>
        </w:tc>
        <w:tc>
          <w:tcPr>
            <w:tcW w:w="850" w:type="dxa"/>
          </w:tcPr>
          <w:p w14:paraId="77903385"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3.53</w:t>
            </w:r>
          </w:p>
        </w:tc>
        <w:tc>
          <w:tcPr>
            <w:tcW w:w="1092" w:type="dxa"/>
          </w:tcPr>
          <w:p w14:paraId="721561A9"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14.15</w:t>
            </w:r>
          </w:p>
        </w:tc>
      </w:tr>
      <w:tr w:rsidR="007E5B8E" w:rsidRPr="0036734D" w14:paraId="4CD4294F" w14:textId="77777777" w:rsidTr="007E5B8E">
        <w:tc>
          <w:tcPr>
            <w:cnfStyle w:val="001000000000" w:firstRow="0" w:lastRow="0" w:firstColumn="1" w:lastColumn="0" w:oddVBand="0" w:evenVBand="0" w:oddHBand="0" w:evenHBand="0" w:firstRowFirstColumn="0" w:firstRowLastColumn="0" w:lastRowFirstColumn="0" w:lastRowLastColumn="0"/>
            <w:tcW w:w="2235" w:type="dxa"/>
          </w:tcPr>
          <w:p w14:paraId="60CE2617" w14:textId="77777777" w:rsidR="00A51922" w:rsidRPr="0036734D" w:rsidRDefault="00A51922" w:rsidP="004D0577">
            <w:pPr>
              <w:keepNext/>
              <w:keepLines/>
              <w:rPr>
                <w:rFonts w:cs="Arial"/>
              </w:rPr>
            </w:pPr>
            <w:r w:rsidRPr="0036734D">
              <w:t>Group: SS_CIS</w:t>
            </w:r>
          </w:p>
        </w:tc>
        <w:tc>
          <w:tcPr>
            <w:tcW w:w="1134" w:type="dxa"/>
          </w:tcPr>
          <w:p w14:paraId="5F981D1D"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1.17</w:t>
            </w:r>
          </w:p>
        </w:tc>
        <w:tc>
          <w:tcPr>
            <w:tcW w:w="850" w:type="dxa"/>
          </w:tcPr>
          <w:p w14:paraId="69A1DCCA"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0.41</w:t>
            </w:r>
          </w:p>
        </w:tc>
        <w:tc>
          <w:tcPr>
            <w:tcW w:w="992" w:type="dxa"/>
          </w:tcPr>
          <w:p w14:paraId="01A029DF"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2.89</w:t>
            </w:r>
          </w:p>
        </w:tc>
        <w:tc>
          <w:tcPr>
            <w:tcW w:w="993" w:type="dxa"/>
          </w:tcPr>
          <w:p w14:paraId="7873067B"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w:t>
            </w:r>
          </w:p>
        </w:tc>
        <w:tc>
          <w:tcPr>
            <w:tcW w:w="850" w:type="dxa"/>
          </w:tcPr>
          <w:p w14:paraId="6FCC9EE8"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0.38</w:t>
            </w:r>
          </w:p>
        </w:tc>
        <w:tc>
          <w:tcPr>
            <w:tcW w:w="1092" w:type="dxa"/>
          </w:tcPr>
          <w:p w14:paraId="17F92A30"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1.97</w:t>
            </w:r>
          </w:p>
        </w:tc>
      </w:tr>
      <w:tr w:rsidR="007E5B8E" w:rsidRPr="0036734D" w14:paraId="1C25AD67" w14:textId="77777777" w:rsidTr="007E5B8E">
        <w:tc>
          <w:tcPr>
            <w:cnfStyle w:val="001000000000" w:firstRow="0" w:lastRow="0" w:firstColumn="1" w:lastColumn="0" w:oddVBand="0" w:evenVBand="0" w:oddHBand="0" w:evenHBand="0" w:firstRowFirstColumn="0" w:firstRowLastColumn="0" w:lastRowFirstColumn="0" w:lastRowLastColumn="0"/>
            <w:tcW w:w="2235" w:type="dxa"/>
          </w:tcPr>
          <w:p w14:paraId="0241AC8C" w14:textId="77777777" w:rsidR="00A51922" w:rsidRPr="0036734D" w:rsidRDefault="00A51922" w:rsidP="004D0577">
            <w:pPr>
              <w:keepNext/>
              <w:keepLines/>
              <w:rPr>
                <w:rFonts w:cs="Arial"/>
              </w:rPr>
            </w:pPr>
            <w:r w:rsidRPr="0036734D">
              <w:t>Group: SS_CIS_TC</w:t>
            </w:r>
          </w:p>
        </w:tc>
        <w:tc>
          <w:tcPr>
            <w:tcW w:w="1134" w:type="dxa"/>
          </w:tcPr>
          <w:p w14:paraId="2C85191A"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1.03</w:t>
            </w:r>
          </w:p>
        </w:tc>
        <w:tc>
          <w:tcPr>
            <w:tcW w:w="850" w:type="dxa"/>
          </w:tcPr>
          <w:p w14:paraId="0920D4AA"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0.4</w:t>
            </w:r>
          </w:p>
        </w:tc>
        <w:tc>
          <w:tcPr>
            <w:tcW w:w="992" w:type="dxa"/>
          </w:tcPr>
          <w:p w14:paraId="4B8B3C8C"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2.57</w:t>
            </w:r>
          </w:p>
        </w:tc>
        <w:tc>
          <w:tcPr>
            <w:tcW w:w="993" w:type="dxa"/>
          </w:tcPr>
          <w:p w14:paraId="379EA8F1"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0.01</w:t>
            </w:r>
          </w:p>
        </w:tc>
        <w:tc>
          <w:tcPr>
            <w:tcW w:w="850" w:type="dxa"/>
          </w:tcPr>
          <w:p w14:paraId="5CC3F679"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0.24</w:t>
            </w:r>
          </w:p>
        </w:tc>
        <w:tc>
          <w:tcPr>
            <w:tcW w:w="1092" w:type="dxa"/>
          </w:tcPr>
          <w:p w14:paraId="64D36063"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1.82</w:t>
            </w:r>
          </w:p>
        </w:tc>
      </w:tr>
      <w:tr w:rsidR="007E5B8E" w:rsidRPr="0036734D" w14:paraId="7A2BA566" w14:textId="77777777" w:rsidTr="007E5B8E">
        <w:tc>
          <w:tcPr>
            <w:cnfStyle w:val="001000000000" w:firstRow="0" w:lastRow="0" w:firstColumn="1" w:lastColumn="0" w:oddVBand="0" w:evenVBand="0" w:oddHBand="0" w:evenHBand="0" w:firstRowFirstColumn="0" w:firstRowLastColumn="0" w:lastRowFirstColumn="0" w:lastRowLastColumn="0"/>
            <w:tcW w:w="2235" w:type="dxa"/>
          </w:tcPr>
          <w:p w14:paraId="6C7A106C" w14:textId="77777777" w:rsidR="00A51922" w:rsidRPr="0036734D" w:rsidRDefault="00A51922" w:rsidP="004D0577">
            <w:pPr>
              <w:keepNext/>
              <w:keepLines/>
              <w:rPr>
                <w:rFonts w:cs="Arial"/>
              </w:rPr>
            </w:pPr>
            <w:r w:rsidRPr="0036734D">
              <w:t>Relevance</w:t>
            </w:r>
          </w:p>
        </w:tc>
        <w:tc>
          <w:tcPr>
            <w:tcW w:w="1134" w:type="dxa"/>
          </w:tcPr>
          <w:p w14:paraId="21D4EE6E"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0.28</w:t>
            </w:r>
          </w:p>
        </w:tc>
        <w:tc>
          <w:tcPr>
            <w:tcW w:w="850" w:type="dxa"/>
          </w:tcPr>
          <w:p w14:paraId="00CBBAB8"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0.06</w:t>
            </w:r>
          </w:p>
        </w:tc>
        <w:tc>
          <w:tcPr>
            <w:tcW w:w="992" w:type="dxa"/>
          </w:tcPr>
          <w:p w14:paraId="22C6E6A2"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4.74</w:t>
            </w:r>
          </w:p>
        </w:tc>
        <w:tc>
          <w:tcPr>
            <w:tcW w:w="993" w:type="dxa"/>
          </w:tcPr>
          <w:p w14:paraId="438A9AC3"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w:t>
            </w:r>
          </w:p>
        </w:tc>
        <w:tc>
          <w:tcPr>
            <w:tcW w:w="850" w:type="dxa"/>
          </w:tcPr>
          <w:p w14:paraId="375FFBE0"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0.17</w:t>
            </w:r>
          </w:p>
        </w:tc>
        <w:tc>
          <w:tcPr>
            <w:tcW w:w="1092" w:type="dxa"/>
          </w:tcPr>
          <w:p w14:paraId="784E980A" w14:textId="77777777" w:rsidR="00A51922" w:rsidRPr="0036734D" w:rsidRDefault="00A51922" w:rsidP="004D0577">
            <w:pPr>
              <w:keepNext/>
              <w:keepLines/>
              <w:cnfStyle w:val="000000000000" w:firstRow="0" w:lastRow="0" w:firstColumn="0" w:lastColumn="0" w:oddVBand="0" w:evenVBand="0" w:oddHBand="0" w:evenHBand="0" w:firstRowFirstColumn="0" w:firstRowLastColumn="0" w:lastRowFirstColumn="0" w:lastRowLastColumn="0"/>
              <w:rPr>
                <w:rFonts w:cs="Arial"/>
              </w:rPr>
            </w:pPr>
            <w:r w:rsidRPr="0036734D">
              <w:t>0.4</w:t>
            </w:r>
          </w:p>
        </w:tc>
      </w:tr>
    </w:tbl>
    <w:p w14:paraId="77753E4D" w14:textId="77777777" w:rsidR="00A51922" w:rsidRDefault="00A51922" w:rsidP="00A51922"/>
    <w:p w14:paraId="67E400BD" w14:textId="77777777" w:rsidR="00A51922" w:rsidRPr="00375639" w:rsidRDefault="00A51922" w:rsidP="00A51922">
      <w:r w:rsidRPr="00375639">
        <w:t>Overall, the model does suggest some difference between the groups. The model predicts (with 95 per cent confidence</w:t>
      </w:r>
      <w:r w:rsidRPr="003A2574">
        <w:rPr>
          <w:vertAlign w:val="superscript"/>
        </w:rPr>
        <w:footnoteReference w:id="4"/>
      </w:r>
      <w:r w:rsidRPr="00375639">
        <w:t xml:space="preserve">) that consumers provided with the sales summary information (SS) would answer between 3.53 and 14.15 questions correctly. The model predicts that those provided with the sales summary and critical information summary (SS_CIS) would answer between 0.38 and 1.97 more questions correctly than the SS group. Those provided with the sales summary, the critical information summary, and the terms and conditions are predicted to perform slightly worse than the SS_CIS group, answering between 0.24 and 1.82 more questions correctly than the SS group. </w:t>
      </w:r>
    </w:p>
    <w:p w14:paraId="30FD3ABD" w14:textId="5417B649" w:rsidR="00A51922" w:rsidRPr="00375639" w:rsidRDefault="00A51922" w:rsidP="00A51922">
      <w:r w:rsidRPr="00375639">
        <w:t xml:space="preserve">Notice that these confidence intervals for the SS_CIS and SS_CIS_TC groups have minimums that are less than </w:t>
      </w:r>
      <w:r w:rsidR="009971DA">
        <w:t>one</w:t>
      </w:r>
      <w:r w:rsidRPr="00375639">
        <w:t xml:space="preserve"> and maximums that are less than </w:t>
      </w:r>
      <w:r w:rsidR="009971DA">
        <w:t>two</w:t>
      </w:r>
      <w:r w:rsidRPr="00375639">
        <w:t xml:space="preserve">, which is to say, that consumers provided with the critical information summary and/or the terms and conditions would only answer </w:t>
      </w:r>
      <w:r w:rsidR="009971DA">
        <w:t>one</w:t>
      </w:r>
      <w:r w:rsidRPr="00375639">
        <w:t xml:space="preserve"> or </w:t>
      </w:r>
      <w:r w:rsidR="009971DA">
        <w:t xml:space="preserve">two </w:t>
      </w:r>
      <w:r w:rsidRPr="00375639">
        <w:t xml:space="preserve">more questions correctly than those provided with only the sales summary. Therefore, the real significance of these differences must be questioned despite the statistical significance suggested by the model. </w:t>
      </w:r>
    </w:p>
    <w:p w14:paraId="7DC32399" w14:textId="317A309F" w:rsidR="00A51922" w:rsidRDefault="00A51922" w:rsidP="00A51922">
      <w:r w:rsidRPr="00157D07">
        <w:t xml:space="preserve">Further, the maximum </w:t>
      </w:r>
      <w:r w:rsidR="00157D07" w:rsidRPr="00157D07">
        <w:t xml:space="preserve">of </w:t>
      </w:r>
      <w:r w:rsidRPr="00157D07">
        <w:t xml:space="preserve">14.15 of the confidence interval for the SS group </w:t>
      </w:r>
      <w:r w:rsidR="00157D07" w:rsidRPr="00157D07">
        <w:t xml:space="preserve">is </w:t>
      </w:r>
      <w:r w:rsidRPr="00157D07">
        <w:t xml:space="preserve">low (out of 26 total questions), </w:t>
      </w:r>
      <w:r w:rsidR="00157D07" w:rsidRPr="00157D07">
        <w:t xml:space="preserve">and </w:t>
      </w:r>
      <w:r w:rsidRPr="00157D07">
        <w:t>the interval is very wide, suggest</w:t>
      </w:r>
      <w:r w:rsidR="00157D07" w:rsidRPr="00157D07">
        <w:t>ing</w:t>
      </w:r>
      <w:r w:rsidRPr="00157D07">
        <w:t xml:space="preserve"> some variation in responses. It is therefore worthwhile exploring other mitigating factors</w:t>
      </w:r>
      <w:r w:rsidRPr="00375639">
        <w:t xml:space="preserve"> that affect consumers’ understanding of their </w:t>
      </w:r>
      <w:r w:rsidR="00B550DE">
        <w:t>telecommunications</w:t>
      </w:r>
      <w:r w:rsidRPr="00375639">
        <w:t xml:space="preserve"> agreement than the form of summary information provided. </w:t>
      </w:r>
    </w:p>
    <w:p w14:paraId="4239949A" w14:textId="77777777" w:rsidR="00A51922" w:rsidRDefault="00A51922" w:rsidP="00A51922">
      <w:pPr>
        <w:pStyle w:val="Heading3"/>
      </w:pPr>
      <w:bookmarkStart w:id="98" w:name="_Toc309821747"/>
      <w:bookmarkStart w:id="99" w:name="_Toc463440848"/>
      <w:r>
        <w:lastRenderedPageBreak/>
        <w:t>Relationship between different forms of information and performance on knowledge test</w:t>
      </w:r>
      <w:bookmarkEnd w:id="98"/>
      <w:bookmarkEnd w:id="99"/>
    </w:p>
    <w:p w14:paraId="3606A0B4" w14:textId="6059229C" w:rsidR="00A51922" w:rsidRDefault="00A51922" w:rsidP="00A51922">
      <w:r w:rsidRPr="00375639">
        <w:t xml:space="preserve">We also performed regression analyses on the subsets of Questionnaire Three that were targeted at the different knowledge groups. Some questions required the sales summary, some required the critical information summary, and some required the terms and conditions. </w:t>
      </w:r>
      <w:r w:rsidR="001F03CF">
        <w:fldChar w:fldCharType="begin"/>
      </w:r>
      <w:r w:rsidR="001F03CF">
        <w:instrText xml:space="preserve"> REF _Ref308786053 \h </w:instrText>
      </w:r>
      <w:r w:rsidR="001F03CF">
        <w:fldChar w:fldCharType="separate"/>
      </w:r>
      <w:r w:rsidR="004A270E" w:rsidRPr="00AB647D">
        <w:t xml:space="preserve">Table </w:t>
      </w:r>
      <w:r w:rsidR="004A270E">
        <w:rPr>
          <w:noProof/>
        </w:rPr>
        <w:t>7</w:t>
      </w:r>
      <w:r w:rsidR="001F03CF">
        <w:fldChar w:fldCharType="end"/>
      </w:r>
      <w:r>
        <w:t xml:space="preserve"> presents summary statistics for the three levels of difficulty: elementary (11 questions), intermediate (8 questions), and advanced (7 questions). </w:t>
      </w:r>
    </w:p>
    <w:p w14:paraId="0D98399F" w14:textId="77777777" w:rsidR="00A51922" w:rsidRPr="00AB647D" w:rsidRDefault="00A51922" w:rsidP="0058164D">
      <w:pPr>
        <w:pStyle w:val="Caption"/>
        <w:keepNext/>
        <w:keepLines/>
      </w:pPr>
      <w:bookmarkStart w:id="100" w:name="_Ref308786053"/>
      <w:bookmarkStart w:id="101" w:name="_Ref308785563"/>
      <w:bookmarkStart w:id="102" w:name="_Toc461458179"/>
      <w:bookmarkStart w:id="103" w:name="_Toc463440887"/>
      <w:r w:rsidRPr="00AB647D">
        <w:t xml:space="preserve">Table </w:t>
      </w:r>
      <w:fldSimple w:instr=" SEQ Table \* ARABIC ">
        <w:r w:rsidR="004A270E">
          <w:rPr>
            <w:noProof/>
          </w:rPr>
          <w:t>7</w:t>
        </w:r>
      </w:fldSimple>
      <w:bookmarkEnd w:id="100"/>
      <w:r w:rsidRPr="00AB647D">
        <w:t>: Summary statistics for questions by difficulty</w:t>
      </w:r>
      <w:bookmarkEnd w:id="101"/>
      <w:bookmarkEnd w:id="102"/>
      <w:bookmarkEnd w:id="103"/>
    </w:p>
    <w:tbl>
      <w:tblPr>
        <w:tblStyle w:val="LightList-Accent1"/>
        <w:tblW w:w="0" w:type="auto"/>
        <w:tblLook w:val="06A0" w:firstRow="1" w:lastRow="0" w:firstColumn="1" w:lastColumn="0" w:noHBand="1" w:noVBand="1"/>
        <w:tblDescription w:val="Summary statistics for questions by difficulty"/>
      </w:tblPr>
      <w:tblGrid>
        <w:gridCol w:w="1525"/>
        <w:gridCol w:w="939"/>
        <w:gridCol w:w="928"/>
        <w:gridCol w:w="983"/>
        <w:gridCol w:w="957"/>
        <w:gridCol w:w="928"/>
        <w:gridCol w:w="948"/>
        <w:gridCol w:w="938"/>
      </w:tblGrid>
      <w:tr w:rsidR="00A51922" w:rsidRPr="00AB647D" w14:paraId="71C0F9E0" w14:textId="77777777" w:rsidTr="000349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0" w:type="dxa"/>
          </w:tcPr>
          <w:p w14:paraId="23E74E4C" w14:textId="77777777" w:rsidR="00A51922" w:rsidRPr="00AB647D" w:rsidRDefault="00A51922" w:rsidP="004E1303">
            <w:pPr>
              <w:jc w:val="center"/>
            </w:pPr>
          </w:p>
        </w:tc>
        <w:tc>
          <w:tcPr>
            <w:tcW w:w="959" w:type="dxa"/>
          </w:tcPr>
          <w:p w14:paraId="7BB382A9" w14:textId="77777777" w:rsidR="00A51922" w:rsidRPr="00AB647D" w:rsidRDefault="00A51922" w:rsidP="004E1303">
            <w:pPr>
              <w:jc w:val="center"/>
              <w:cnfStyle w:val="100000000000" w:firstRow="1" w:lastRow="0" w:firstColumn="0" w:lastColumn="0" w:oddVBand="0" w:evenVBand="0" w:oddHBand="0" w:evenHBand="0" w:firstRowFirstColumn="0" w:firstRowLastColumn="0" w:lastRowFirstColumn="0" w:lastRowLastColumn="0"/>
            </w:pPr>
            <w:r w:rsidRPr="00AB647D">
              <w:t>Min.</w:t>
            </w:r>
          </w:p>
        </w:tc>
        <w:tc>
          <w:tcPr>
            <w:tcW w:w="951" w:type="dxa"/>
          </w:tcPr>
          <w:p w14:paraId="30A8916B" w14:textId="77777777" w:rsidR="00A51922" w:rsidRPr="00AB647D" w:rsidRDefault="00A51922" w:rsidP="004E1303">
            <w:pPr>
              <w:jc w:val="center"/>
              <w:cnfStyle w:val="100000000000" w:firstRow="1" w:lastRow="0" w:firstColumn="0" w:lastColumn="0" w:oddVBand="0" w:evenVBand="0" w:oddHBand="0" w:evenHBand="0" w:firstRowFirstColumn="0" w:firstRowLastColumn="0" w:lastRowFirstColumn="0" w:lastRowLastColumn="0"/>
            </w:pPr>
            <w:r w:rsidRPr="00AB647D">
              <w:t>1st Qu.</w:t>
            </w:r>
          </w:p>
        </w:tc>
        <w:tc>
          <w:tcPr>
            <w:tcW w:w="984" w:type="dxa"/>
          </w:tcPr>
          <w:p w14:paraId="4DDF91CF" w14:textId="77777777" w:rsidR="00A51922" w:rsidRPr="00AB647D" w:rsidRDefault="00A51922" w:rsidP="004E1303">
            <w:pPr>
              <w:jc w:val="center"/>
              <w:cnfStyle w:val="100000000000" w:firstRow="1" w:lastRow="0" w:firstColumn="0" w:lastColumn="0" w:oddVBand="0" w:evenVBand="0" w:oddHBand="0" w:evenHBand="0" w:firstRowFirstColumn="0" w:firstRowLastColumn="0" w:lastRowFirstColumn="0" w:lastRowLastColumn="0"/>
            </w:pPr>
            <w:r w:rsidRPr="00AB647D">
              <w:t>Median</w:t>
            </w:r>
          </w:p>
        </w:tc>
        <w:tc>
          <w:tcPr>
            <w:tcW w:w="969" w:type="dxa"/>
          </w:tcPr>
          <w:p w14:paraId="14E9872C" w14:textId="77777777" w:rsidR="00A51922" w:rsidRPr="00AB647D" w:rsidRDefault="00A51922" w:rsidP="004E1303">
            <w:pPr>
              <w:jc w:val="center"/>
              <w:cnfStyle w:val="100000000000" w:firstRow="1" w:lastRow="0" w:firstColumn="0" w:lastColumn="0" w:oddVBand="0" w:evenVBand="0" w:oddHBand="0" w:evenHBand="0" w:firstRowFirstColumn="0" w:firstRowLastColumn="0" w:lastRowFirstColumn="0" w:lastRowLastColumn="0"/>
            </w:pPr>
            <w:r w:rsidRPr="00AB647D">
              <w:t>Mean</w:t>
            </w:r>
          </w:p>
        </w:tc>
        <w:tc>
          <w:tcPr>
            <w:tcW w:w="951" w:type="dxa"/>
          </w:tcPr>
          <w:p w14:paraId="5DF355B6" w14:textId="77777777" w:rsidR="00A51922" w:rsidRPr="00AB647D" w:rsidRDefault="00A51922" w:rsidP="004E1303">
            <w:pPr>
              <w:jc w:val="center"/>
              <w:cnfStyle w:val="100000000000" w:firstRow="1" w:lastRow="0" w:firstColumn="0" w:lastColumn="0" w:oddVBand="0" w:evenVBand="0" w:oddHBand="0" w:evenHBand="0" w:firstRowFirstColumn="0" w:firstRowLastColumn="0" w:lastRowFirstColumn="0" w:lastRowLastColumn="0"/>
            </w:pPr>
            <w:r w:rsidRPr="00AB647D">
              <w:t>3rd Qu.</w:t>
            </w:r>
          </w:p>
        </w:tc>
        <w:tc>
          <w:tcPr>
            <w:tcW w:w="964" w:type="dxa"/>
          </w:tcPr>
          <w:p w14:paraId="5B2BFFD5" w14:textId="77777777" w:rsidR="00A51922" w:rsidRPr="00AB647D" w:rsidRDefault="00A51922" w:rsidP="004E1303">
            <w:pPr>
              <w:jc w:val="center"/>
              <w:cnfStyle w:val="100000000000" w:firstRow="1" w:lastRow="0" w:firstColumn="0" w:lastColumn="0" w:oddVBand="0" w:evenVBand="0" w:oddHBand="0" w:evenHBand="0" w:firstRowFirstColumn="0" w:firstRowLastColumn="0" w:lastRowFirstColumn="0" w:lastRowLastColumn="0"/>
            </w:pPr>
            <w:r w:rsidRPr="00AB647D">
              <w:t>Max.</w:t>
            </w:r>
          </w:p>
        </w:tc>
        <w:tc>
          <w:tcPr>
            <w:tcW w:w="958" w:type="dxa"/>
          </w:tcPr>
          <w:p w14:paraId="42026A9E" w14:textId="77777777" w:rsidR="00A51922" w:rsidRPr="00AB647D" w:rsidRDefault="00A51922" w:rsidP="004E1303">
            <w:pPr>
              <w:jc w:val="center"/>
              <w:cnfStyle w:val="100000000000" w:firstRow="1" w:lastRow="0" w:firstColumn="0" w:lastColumn="0" w:oddVBand="0" w:evenVBand="0" w:oddHBand="0" w:evenHBand="0" w:firstRowFirstColumn="0" w:firstRowLastColumn="0" w:lastRowFirstColumn="0" w:lastRowLastColumn="0"/>
            </w:pPr>
            <w:r w:rsidRPr="00AB647D">
              <w:t>SD</w:t>
            </w:r>
          </w:p>
        </w:tc>
      </w:tr>
      <w:tr w:rsidR="00A51922" w:rsidRPr="00AB647D" w14:paraId="5347FEED" w14:textId="77777777" w:rsidTr="00A26205">
        <w:tc>
          <w:tcPr>
            <w:cnfStyle w:val="001000000000" w:firstRow="0" w:lastRow="0" w:firstColumn="1" w:lastColumn="0" w:oddVBand="0" w:evenVBand="0" w:oddHBand="0" w:evenHBand="0" w:firstRowFirstColumn="0" w:firstRowLastColumn="0" w:lastRowFirstColumn="0" w:lastRowLastColumn="0"/>
            <w:tcW w:w="1410" w:type="dxa"/>
            <w:tcBorders>
              <w:bottom w:val="single" w:sz="4" w:space="0" w:color="4F81BD" w:themeColor="accent1"/>
            </w:tcBorders>
          </w:tcPr>
          <w:p w14:paraId="133EF559" w14:textId="77777777" w:rsidR="00A51922" w:rsidRPr="00AB647D" w:rsidRDefault="00A51922" w:rsidP="0058164D">
            <w:r w:rsidRPr="00AB647D">
              <w:t>Elementary</w:t>
            </w:r>
          </w:p>
        </w:tc>
        <w:tc>
          <w:tcPr>
            <w:tcW w:w="959" w:type="dxa"/>
            <w:tcBorders>
              <w:bottom w:val="single" w:sz="4" w:space="0" w:color="4F81BD" w:themeColor="accent1"/>
            </w:tcBorders>
          </w:tcPr>
          <w:p w14:paraId="71570B41"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2</w:t>
            </w:r>
          </w:p>
        </w:tc>
        <w:tc>
          <w:tcPr>
            <w:tcW w:w="951" w:type="dxa"/>
            <w:tcBorders>
              <w:bottom w:val="single" w:sz="4" w:space="0" w:color="4F81BD" w:themeColor="accent1"/>
            </w:tcBorders>
          </w:tcPr>
          <w:p w14:paraId="3357B819"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6</w:t>
            </w:r>
          </w:p>
        </w:tc>
        <w:tc>
          <w:tcPr>
            <w:tcW w:w="984" w:type="dxa"/>
            <w:tcBorders>
              <w:bottom w:val="single" w:sz="4" w:space="0" w:color="4F81BD" w:themeColor="accent1"/>
            </w:tcBorders>
          </w:tcPr>
          <w:p w14:paraId="473E57BF"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8</w:t>
            </w:r>
          </w:p>
        </w:tc>
        <w:tc>
          <w:tcPr>
            <w:tcW w:w="969" w:type="dxa"/>
            <w:tcBorders>
              <w:bottom w:val="single" w:sz="4" w:space="0" w:color="4F81BD" w:themeColor="accent1"/>
            </w:tcBorders>
          </w:tcPr>
          <w:p w14:paraId="3DB90ADC"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7.35</w:t>
            </w:r>
          </w:p>
        </w:tc>
        <w:tc>
          <w:tcPr>
            <w:tcW w:w="951" w:type="dxa"/>
            <w:tcBorders>
              <w:bottom w:val="single" w:sz="4" w:space="0" w:color="4F81BD" w:themeColor="accent1"/>
            </w:tcBorders>
          </w:tcPr>
          <w:p w14:paraId="7EE276E8"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8</w:t>
            </w:r>
          </w:p>
        </w:tc>
        <w:tc>
          <w:tcPr>
            <w:tcW w:w="964" w:type="dxa"/>
            <w:tcBorders>
              <w:bottom w:val="single" w:sz="4" w:space="0" w:color="4F81BD" w:themeColor="accent1"/>
            </w:tcBorders>
          </w:tcPr>
          <w:p w14:paraId="50F88C14"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11</w:t>
            </w:r>
          </w:p>
        </w:tc>
        <w:tc>
          <w:tcPr>
            <w:tcW w:w="958" w:type="dxa"/>
            <w:tcBorders>
              <w:bottom w:val="single" w:sz="4" w:space="0" w:color="4F81BD" w:themeColor="accent1"/>
            </w:tcBorders>
          </w:tcPr>
          <w:p w14:paraId="6A22C763"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1.60</w:t>
            </w:r>
          </w:p>
        </w:tc>
      </w:tr>
      <w:tr w:rsidR="00A51922" w:rsidRPr="00AB647D" w14:paraId="08C1096A" w14:textId="77777777" w:rsidTr="00A26205">
        <w:tc>
          <w:tcPr>
            <w:cnfStyle w:val="001000000000" w:firstRow="0" w:lastRow="0" w:firstColumn="1" w:lastColumn="0" w:oddVBand="0" w:evenVBand="0" w:oddHBand="0" w:evenHBand="0" w:firstRowFirstColumn="0" w:firstRowLastColumn="0" w:lastRowFirstColumn="0" w:lastRowLastColumn="0"/>
            <w:tcW w:w="1410" w:type="dxa"/>
            <w:tcBorders>
              <w:top w:val="single" w:sz="4" w:space="0" w:color="4F81BD" w:themeColor="accent1"/>
              <w:bottom w:val="single" w:sz="4" w:space="0" w:color="4F81BD" w:themeColor="accent1"/>
            </w:tcBorders>
          </w:tcPr>
          <w:p w14:paraId="0C0B9B66" w14:textId="77777777" w:rsidR="00A51922" w:rsidRPr="00AB647D" w:rsidRDefault="00A51922" w:rsidP="0058164D">
            <w:r w:rsidRPr="00AB647D">
              <w:t>Intermediate</w:t>
            </w:r>
          </w:p>
        </w:tc>
        <w:tc>
          <w:tcPr>
            <w:tcW w:w="959" w:type="dxa"/>
            <w:tcBorders>
              <w:top w:val="single" w:sz="4" w:space="0" w:color="4F81BD" w:themeColor="accent1"/>
              <w:bottom w:val="single" w:sz="4" w:space="0" w:color="4F81BD" w:themeColor="accent1"/>
            </w:tcBorders>
          </w:tcPr>
          <w:p w14:paraId="34554E9B"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0</w:t>
            </w:r>
          </w:p>
        </w:tc>
        <w:tc>
          <w:tcPr>
            <w:tcW w:w="951" w:type="dxa"/>
            <w:tcBorders>
              <w:top w:val="single" w:sz="4" w:space="0" w:color="4F81BD" w:themeColor="accent1"/>
              <w:bottom w:val="single" w:sz="4" w:space="0" w:color="4F81BD" w:themeColor="accent1"/>
            </w:tcBorders>
          </w:tcPr>
          <w:p w14:paraId="47B54CC7"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1</w:t>
            </w:r>
          </w:p>
        </w:tc>
        <w:tc>
          <w:tcPr>
            <w:tcW w:w="984" w:type="dxa"/>
            <w:tcBorders>
              <w:top w:val="single" w:sz="4" w:space="0" w:color="4F81BD" w:themeColor="accent1"/>
              <w:bottom w:val="single" w:sz="4" w:space="0" w:color="4F81BD" w:themeColor="accent1"/>
            </w:tcBorders>
          </w:tcPr>
          <w:p w14:paraId="114F382D"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2</w:t>
            </w:r>
          </w:p>
        </w:tc>
        <w:tc>
          <w:tcPr>
            <w:tcW w:w="969" w:type="dxa"/>
            <w:tcBorders>
              <w:top w:val="single" w:sz="4" w:space="0" w:color="4F81BD" w:themeColor="accent1"/>
              <w:bottom w:val="single" w:sz="4" w:space="0" w:color="4F81BD" w:themeColor="accent1"/>
            </w:tcBorders>
          </w:tcPr>
          <w:p w14:paraId="272ACD92"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2.38</w:t>
            </w:r>
          </w:p>
        </w:tc>
        <w:tc>
          <w:tcPr>
            <w:tcW w:w="951" w:type="dxa"/>
            <w:tcBorders>
              <w:top w:val="single" w:sz="4" w:space="0" w:color="4F81BD" w:themeColor="accent1"/>
              <w:bottom w:val="single" w:sz="4" w:space="0" w:color="4F81BD" w:themeColor="accent1"/>
            </w:tcBorders>
          </w:tcPr>
          <w:p w14:paraId="301D2EDC"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4</w:t>
            </w:r>
          </w:p>
        </w:tc>
        <w:tc>
          <w:tcPr>
            <w:tcW w:w="964" w:type="dxa"/>
            <w:tcBorders>
              <w:top w:val="single" w:sz="4" w:space="0" w:color="4F81BD" w:themeColor="accent1"/>
              <w:bottom w:val="single" w:sz="4" w:space="0" w:color="4F81BD" w:themeColor="accent1"/>
            </w:tcBorders>
          </w:tcPr>
          <w:p w14:paraId="6A9B7913"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6</w:t>
            </w:r>
          </w:p>
        </w:tc>
        <w:tc>
          <w:tcPr>
            <w:tcW w:w="958" w:type="dxa"/>
            <w:tcBorders>
              <w:top w:val="single" w:sz="4" w:space="0" w:color="4F81BD" w:themeColor="accent1"/>
              <w:bottom w:val="single" w:sz="4" w:space="0" w:color="4F81BD" w:themeColor="accent1"/>
            </w:tcBorders>
          </w:tcPr>
          <w:p w14:paraId="6980AEDB"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1.71</w:t>
            </w:r>
          </w:p>
        </w:tc>
      </w:tr>
      <w:tr w:rsidR="00A51922" w:rsidRPr="00AB647D" w14:paraId="33943981" w14:textId="77777777" w:rsidTr="00A26205">
        <w:tc>
          <w:tcPr>
            <w:cnfStyle w:val="001000000000" w:firstRow="0" w:lastRow="0" w:firstColumn="1" w:lastColumn="0" w:oddVBand="0" w:evenVBand="0" w:oddHBand="0" w:evenHBand="0" w:firstRowFirstColumn="0" w:firstRowLastColumn="0" w:lastRowFirstColumn="0" w:lastRowLastColumn="0"/>
            <w:tcW w:w="1410" w:type="dxa"/>
            <w:tcBorders>
              <w:top w:val="single" w:sz="4" w:space="0" w:color="4F81BD" w:themeColor="accent1"/>
            </w:tcBorders>
          </w:tcPr>
          <w:p w14:paraId="7092D2AA" w14:textId="77777777" w:rsidR="00A51922" w:rsidRPr="00AB647D" w:rsidRDefault="00A51922" w:rsidP="0058164D">
            <w:r w:rsidRPr="00AB647D">
              <w:t>Advanced</w:t>
            </w:r>
          </w:p>
        </w:tc>
        <w:tc>
          <w:tcPr>
            <w:tcW w:w="959" w:type="dxa"/>
            <w:tcBorders>
              <w:top w:val="single" w:sz="4" w:space="0" w:color="4F81BD" w:themeColor="accent1"/>
            </w:tcBorders>
          </w:tcPr>
          <w:p w14:paraId="4BA8B593"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0</w:t>
            </w:r>
          </w:p>
        </w:tc>
        <w:tc>
          <w:tcPr>
            <w:tcW w:w="951" w:type="dxa"/>
            <w:tcBorders>
              <w:top w:val="single" w:sz="4" w:space="0" w:color="4F81BD" w:themeColor="accent1"/>
            </w:tcBorders>
          </w:tcPr>
          <w:p w14:paraId="224A9EF2"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1</w:t>
            </w:r>
          </w:p>
        </w:tc>
        <w:tc>
          <w:tcPr>
            <w:tcW w:w="984" w:type="dxa"/>
            <w:tcBorders>
              <w:top w:val="single" w:sz="4" w:space="0" w:color="4F81BD" w:themeColor="accent1"/>
            </w:tcBorders>
          </w:tcPr>
          <w:p w14:paraId="23C07BE3"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1</w:t>
            </w:r>
          </w:p>
        </w:tc>
        <w:tc>
          <w:tcPr>
            <w:tcW w:w="969" w:type="dxa"/>
            <w:tcBorders>
              <w:top w:val="single" w:sz="4" w:space="0" w:color="4F81BD" w:themeColor="accent1"/>
            </w:tcBorders>
          </w:tcPr>
          <w:p w14:paraId="2A5D825E"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1.31</w:t>
            </w:r>
          </w:p>
        </w:tc>
        <w:tc>
          <w:tcPr>
            <w:tcW w:w="951" w:type="dxa"/>
            <w:tcBorders>
              <w:top w:val="single" w:sz="4" w:space="0" w:color="4F81BD" w:themeColor="accent1"/>
            </w:tcBorders>
          </w:tcPr>
          <w:p w14:paraId="605F0DE3"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2</w:t>
            </w:r>
          </w:p>
        </w:tc>
        <w:tc>
          <w:tcPr>
            <w:tcW w:w="964" w:type="dxa"/>
            <w:tcBorders>
              <w:top w:val="single" w:sz="4" w:space="0" w:color="4F81BD" w:themeColor="accent1"/>
            </w:tcBorders>
          </w:tcPr>
          <w:p w14:paraId="39A4B114"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4</w:t>
            </w:r>
          </w:p>
        </w:tc>
        <w:tc>
          <w:tcPr>
            <w:tcW w:w="958" w:type="dxa"/>
            <w:tcBorders>
              <w:top w:val="single" w:sz="4" w:space="0" w:color="4F81BD" w:themeColor="accent1"/>
            </w:tcBorders>
          </w:tcPr>
          <w:p w14:paraId="7E2A3084" w14:textId="77777777" w:rsidR="00A51922" w:rsidRPr="00AB647D" w:rsidRDefault="00A51922" w:rsidP="0058164D">
            <w:pPr>
              <w:cnfStyle w:val="000000000000" w:firstRow="0" w:lastRow="0" w:firstColumn="0" w:lastColumn="0" w:oddVBand="0" w:evenVBand="0" w:oddHBand="0" w:evenHBand="0" w:firstRowFirstColumn="0" w:firstRowLastColumn="0" w:lastRowFirstColumn="0" w:lastRowLastColumn="0"/>
            </w:pPr>
            <w:r w:rsidRPr="00AB647D">
              <w:t>0.98</w:t>
            </w:r>
          </w:p>
        </w:tc>
      </w:tr>
    </w:tbl>
    <w:p w14:paraId="586EE5F3" w14:textId="77777777" w:rsidR="00A51922" w:rsidRDefault="00A51922" w:rsidP="00A51922"/>
    <w:p w14:paraId="31787E2F" w14:textId="7F1DEB4B" w:rsidR="00A51922" w:rsidRDefault="00A51922" w:rsidP="00A51922">
      <w:r>
        <w:t xml:space="preserve">The sample performed moderately well on the elementary questions, with an average of 7.34 ± 1.60 out of 11, with some participants answering all questions correctly. Participants did not perform well on the intermediate or advanced questions, on average, answering 2.38 ± 1.71 intermediate questions out of 7, and only 1.31 ± 0.98 advanced questions out of 7. The most advanced questions any participant answered correctly were 4 out of 7. As a starting point, these summary statistics suggest that it is unrealistic to expect a greater than moderate understanding of the elementary features of consumers’ </w:t>
      </w:r>
      <w:r w:rsidR="00B550DE">
        <w:t>telecommunications</w:t>
      </w:r>
      <w:r>
        <w:t xml:space="preserve"> agreement, and highly unrealistic to expect consumers to have an understanding of the intermediate and advanced features. </w:t>
      </w:r>
    </w:p>
    <w:p w14:paraId="768DA1EB" w14:textId="44EE456C" w:rsidR="00A51922" w:rsidRPr="00375639" w:rsidRDefault="00A51922" w:rsidP="00A51922">
      <w:r>
        <w:t xml:space="preserve">We performed regression analyses on the three different levels of questions to see if these results suggest a difference between the knowledge groups, or whether any other factors contribute. </w:t>
      </w:r>
      <w:r w:rsidRPr="00375639">
        <w:t xml:space="preserve">Curiously, </w:t>
      </w:r>
      <w:r>
        <w:t xml:space="preserve">the regression analysis suggests </w:t>
      </w:r>
      <w:r w:rsidRPr="00375639">
        <w:t xml:space="preserve">the three knowledge groups perform the same on the elementary questions (requiring </w:t>
      </w:r>
      <w:r w:rsidRPr="00B4076C">
        <w:t xml:space="preserve">only the sales summary) and the advanced questions (requiring the terms and conditions). </w:t>
      </w:r>
      <w:r w:rsidRPr="0058164D">
        <w:t xml:space="preserve">That is, consumers equipped with the terms and conditions are not predicted to have a better understanding of their </w:t>
      </w:r>
      <w:r w:rsidR="00B550DE">
        <w:t>telecommunications</w:t>
      </w:r>
      <w:r w:rsidRPr="0058164D">
        <w:t xml:space="preserve"> agreement than those only provided with the sales summary. </w:t>
      </w:r>
      <w:r w:rsidRPr="00B4076C">
        <w:t>This</w:t>
      </w:r>
      <w:r w:rsidRPr="00375639">
        <w:t xml:space="preserve"> possibly supports the phenomenon of `information overload’ discussed previously (</w:t>
      </w:r>
      <w:proofErr w:type="spellStart"/>
      <w:r w:rsidRPr="00375639">
        <w:t>Amoriggi</w:t>
      </w:r>
      <w:proofErr w:type="spellEnd"/>
      <w:r w:rsidRPr="00375639">
        <w:t xml:space="preserve"> 2007; Hillman 2006a; Leong, Ewing &amp; Pitt 2002). Or, this could be another case of complexity as a barrier to understanding (Cogon 2010; </w:t>
      </w:r>
      <w:proofErr w:type="spellStart"/>
      <w:r w:rsidRPr="00375639">
        <w:t>Rameezdeen</w:t>
      </w:r>
      <w:proofErr w:type="spellEnd"/>
      <w:r w:rsidRPr="00375639">
        <w:t xml:space="preserve"> &amp; Rodrigo 2013).</w:t>
      </w:r>
    </w:p>
    <w:p w14:paraId="3289B433" w14:textId="62425F98" w:rsidR="00A51922" w:rsidRPr="00375639" w:rsidRDefault="00A51922" w:rsidP="00A51922">
      <w:r w:rsidRPr="00375639">
        <w:t xml:space="preserve">The difference between the groups found in the analysis of all questions is explained entirely by the model for the intermediate questions, as there are no significant differences between the information groups for the elementary </w:t>
      </w:r>
      <w:r w:rsidRPr="00375639">
        <w:lastRenderedPageBreak/>
        <w:t xml:space="preserve">questions and the advanced questions. </w:t>
      </w:r>
      <w:r w:rsidR="001F03CF">
        <w:fldChar w:fldCharType="begin"/>
      </w:r>
      <w:r w:rsidR="001F03CF">
        <w:instrText xml:space="preserve"> REF _Ref461531908 \h </w:instrText>
      </w:r>
      <w:r w:rsidR="001F03CF">
        <w:fldChar w:fldCharType="separate"/>
      </w:r>
      <w:r w:rsidR="004A270E">
        <w:t xml:space="preserve">Table </w:t>
      </w:r>
      <w:r w:rsidR="004A270E">
        <w:rPr>
          <w:noProof/>
        </w:rPr>
        <w:t>8</w:t>
      </w:r>
      <w:r w:rsidR="001F03CF">
        <w:fldChar w:fldCharType="end"/>
      </w:r>
      <w:r w:rsidRPr="00375639">
        <w:t xml:space="preserve"> presents the significant factors from the optimized regression analysis for the intermediate questions. </w:t>
      </w:r>
    </w:p>
    <w:p w14:paraId="67D2DDDE" w14:textId="77777777" w:rsidR="00A51922" w:rsidRDefault="00A51922" w:rsidP="00A51922"/>
    <w:p w14:paraId="48F42FBE" w14:textId="28D08643" w:rsidR="00A855EE" w:rsidRDefault="00A855EE" w:rsidP="00A855EE">
      <w:pPr>
        <w:pStyle w:val="Caption"/>
        <w:keepNext/>
      </w:pPr>
      <w:bookmarkStart w:id="104" w:name="_Ref461531908"/>
      <w:bookmarkStart w:id="105" w:name="_Toc463440888"/>
      <w:r>
        <w:t xml:space="preserve">Table </w:t>
      </w:r>
      <w:fldSimple w:instr=" SEQ Table \* ARABIC ">
        <w:r w:rsidR="004A270E">
          <w:rPr>
            <w:noProof/>
          </w:rPr>
          <w:t>8</w:t>
        </w:r>
      </w:fldSimple>
      <w:bookmarkEnd w:id="104"/>
      <w:r>
        <w:t xml:space="preserve">: </w:t>
      </w:r>
      <w:r w:rsidRPr="004B5E27">
        <w:t>Significant factors of the regression model for intermediate questions</w:t>
      </w:r>
      <w:bookmarkEnd w:id="105"/>
    </w:p>
    <w:tbl>
      <w:tblPr>
        <w:tblStyle w:val="LightList-Accent1"/>
        <w:tblW w:w="0" w:type="auto"/>
        <w:tblLook w:val="06A0" w:firstRow="1" w:lastRow="0" w:firstColumn="1" w:lastColumn="0" w:noHBand="1" w:noVBand="1"/>
        <w:tblDescription w:val="Significant factors of the regression model for intermediate questions"/>
      </w:tblPr>
      <w:tblGrid>
        <w:gridCol w:w="1415"/>
        <w:gridCol w:w="1151"/>
        <w:gridCol w:w="1103"/>
        <w:gridCol w:w="1108"/>
        <w:gridCol w:w="1127"/>
        <w:gridCol w:w="1121"/>
        <w:gridCol w:w="1121"/>
      </w:tblGrid>
      <w:tr w:rsidR="00A51922" w:rsidRPr="004B5E27" w14:paraId="241D6075" w14:textId="77777777" w:rsidTr="000349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5" w:type="dxa"/>
          </w:tcPr>
          <w:p w14:paraId="6D28DD3C" w14:textId="77777777" w:rsidR="00A51922" w:rsidRPr="004B5E27" w:rsidRDefault="00A51922" w:rsidP="00003495">
            <w:pPr>
              <w:jc w:val="center"/>
            </w:pPr>
            <w:r w:rsidRPr="004B5E27">
              <w:t>Factors</w:t>
            </w:r>
          </w:p>
        </w:tc>
        <w:tc>
          <w:tcPr>
            <w:tcW w:w="1151" w:type="dxa"/>
          </w:tcPr>
          <w:p w14:paraId="53BC4B45" w14:textId="77777777" w:rsidR="00A51922" w:rsidRPr="004B5E27" w:rsidRDefault="00A51922" w:rsidP="00003495">
            <w:pPr>
              <w:jc w:val="center"/>
              <w:cnfStyle w:val="100000000000" w:firstRow="1" w:lastRow="0" w:firstColumn="0" w:lastColumn="0" w:oddVBand="0" w:evenVBand="0" w:oddHBand="0" w:evenHBand="0" w:firstRowFirstColumn="0" w:firstRowLastColumn="0" w:lastRowFirstColumn="0" w:lastRowLastColumn="0"/>
            </w:pPr>
            <w:r w:rsidRPr="004B5E27">
              <w:t>Estimate</w:t>
            </w:r>
          </w:p>
        </w:tc>
        <w:tc>
          <w:tcPr>
            <w:tcW w:w="1103" w:type="dxa"/>
          </w:tcPr>
          <w:p w14:paraId="79A0754C" w14:textId="77777777" w:rsidR="00A51922" w:rsidRPr="004B5E27" w:rsidRDefault="00A51922" w:rsidP="00003495">
            <w:pPr>
              <w:jc w:val="center"/>
              <w:cnfStyle w:val="100000000000" w:firstRow="1" w:lastRow="0" w:firstColumn="0" w:lastColumn="0" w:oddVBand="0" w:evenVBand="0" w:oddHBand="0" w:evenHBand="0" w:firstRowFirstColumn="0" w:firstRowLastColumn="0" w:lastRowFirstColumn="0" w:lastRowLastColumn="0"/>
            </w:pPr>
            <w:r w:rsidRPr="004B5E27">
              <w:t>Std. Error</w:t>
            </w:r>
          </w:p>
        </w:tc>
        <w:tc>
          <w:tcPr>
            <w:tcW w:w="1108" w:type="dxa"/>
          </w:tcPr>
          <w:p w14:paraId="1BC0DFA5" w14:textId="77777777" w:rsidR="00A51922" w:rsidRPr="004B5E27" w:rsidRDefault="00A51922" w:rsidP="00003495">
            <w:pPr>
              <w:jc w:val="center"/>
              <w:cnfStyle w:val="100000000000" w:firstRow="1" w:lastRow="0" w:firstColumn="0" w:lastColumn="0" w:oddVBand="0" w:evenVBand="0" w:oddHBand="0" w:evenHBand="0" w:firstRowFirstColumn="0" w:firstRowLastColumn="0" w:lastRowFirstColumn="0" w:lastRowLastColumn="0"/>
            </w:pPr>
            <w:r w:rsidRPr="004B5E27">
              <w:t>t value</w:t>
            </w:r>
          </w:p>
        </w:tc>
        <w:tc>
          <w:tcPr>
            <w:tcW w:w="1127" w:type="dxa"/>
          </w:tcPr>
          <w:p w14:paraId="51507A4F" w14:textId="77777777" w:rsidR="00A51922" w:rsidRPr="004B5E27" w:rsidRDefault="00A51922" w:rsidP="00003495">
            <w:pPr>
              <w:jc w:val="center"/>
              <w:cnfStyle w:val="100000000000" w:firstRow="1" w:lastRow="0" w:firstColumn="0" w:lastColumn="0" w:oddVBand="0" w:evenVBand="0" w:oddHBand="0" w:evenHBand="0" w:firstRowFirstColumn="0" w:firstRowLastColumn="0" w:lastRowFirstColumn="0" w:lastRowLastColumn="0"/>
            </w:pPr>
            <w:proofErr w:type="spellStart"/>
            <w:r w:rsidRPr="004B5E27">
              <w:t>Pr</w:t>
            </w:r>
            <w:proofErr w:type="spellEnd"/>
            <w:r w:rsidRPr="004B5E27">
              <w:t>(&gt;|t|)</w:t>
            </w:r>
          </w:p>
        </w:tc>
        <w:tc>
          <w:tcPr>
            <w:tcW w:w="1121" w:type="dxa"/>
          </w:tcPr>
          <w:p w14:paraId="1770F97A" w14:textId="235F51F7" w:rsidR="00A51922" w:rsidRPr="004B5E27" w:rsidRDefault="00A51922" w:rsidP="00003495">
            <w:pPr>
              <w:jc w:val="center"/>
              <w:cnfStyle w:val="100000000000" w:firstRow="1" w:lastRow="0" w:firstColumn="0" w:lastColumn="0" w:oddVBand="0" w:evenVBand="0" w:oddHBand="0" w:evenHBand="0" w:firstRowFirstColumn="0" w:firstRowLastColumn="0" w:lastRowFirstColumn="0" w:lastRowLastColumn="0"/>
            </w:pPr>
            <w:r w:rsidRPr="004B5E27">
              <w:t>2.50</w:t>
            </w:r>
            <w:r w:rsidR="00831C6C">
              <w:t>%</w:t>
            </w:r>
          </w:p>
        </w:tc>
        <w:tc>
          <w:tcPr>
            <w:tcW w:w="1121" w:type="dxa"/>
          </w:tcPr>
          <w:p w14:paraId="641F6974" w14:textId="2F3E0C75" w:rsidR="00A51922" w:rsidRPr="004B5E27" w:rsidRDefault="00A51922" w:rsidP="00003495">
            <w:pPr>
              <w:jc w:val="center"/>
              <w:cnfStyle w:val="100000000000" w:firstRow="1" w:lastRow="0" w:firstColumn="0" w:lastColumn="0" w:oddVBand="0" w:evenVBand="0" w:oddHBand="0" w:evenHBand="0" w:firstRowFirstColumn="0" w:firstRowLastColumn="0" w:lastRowFirstColumn="0" w:lastRowLastColumn="0"/>
            </w:pPr>
            <w:r w:rsidRPr="004B5E27">
              <w:t>97.5</w:t>
            </w:r>
            <w:r w:rsidR="00831C6C">
              <w:t>%</w:t>
            </w:r>
          </w:p>
        </w:tc>
      </w:tr>
      <w:tr w:rsidR="00A51922" w:rsidRPr="004B5E27" w14:paraId="601141B1" w14:textId="77777777" w:rsidTr="00A26205">
        <w:tc>
          <w:tcPr>
            <w:cnfStyle w:val="001000000000" w:firstRow="0" w:lastRow="0" w:firstColumn="1" w:lastColumn="0" w:oddVBand="0" w:evenVBand="0" w:oddHBand="0" w:evenHBand="0" w:firstRowFirstColumn="0" w:firstRowLastColumn="0" w:lastRowFirstColumn="0" w:lastRowLastColumn="0"/>
            <w:tcW w:w="1415" w:type="dxa"/>
            <w:tcBorders>
              <w:bottom w:val="single" w:sz="4" w:space="0" w:color="4F81BD" w:themeColor="accent1"/>
            </w:tcBorders>
          </w:tcPr>
          <w:p w14:paraId="160A2FC3" w14:textId="58F2E661" w:rsidR="00A51922" w:rsidRPr="004B5E27" w:rsidRDefault="00A51922" w:rsidP="0058164D">
            <w:r w:rsidRPr="004B5E27">
              <w:t>SS_CIS</w:t>
            </w:r>
            <w:r w:rsidR="00831C6C">
              <w:t xml:space="preserve"> </w:t>
            </w:r>
            <w:r w:rsidR="00831C6C" w:rsidRPr="004B5E27">
              <w:t>group</w:t>
            </w:r>
          </w:p>
        </w:tc>
        <w:tc>
          <w:tcPr>
            <w:tcW w:w="1151" w:type="dxa"/>
            <w:tcBorders>
              <w:bottom w:val="single" w:sz="4" w:space="0" w:color="4F81BD" w:themeColor="accent1"/>
            </w:tcBorders>
          </w:tcPr>
          <w:p w14:paraId="1FD71BB7"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0.72</w:t>
            </w:r>
          </w:p>
        </w:tc>
        <w:tc>
          <w:tcPr>
            <w:tcW w:w="1103" w:type="dxa"/>
            <w:tcBorders>
              <w:bottom w:val="single" w:sz="4" w:space="0" w:color="4F81BD" w:themeColor="accent1"/>
            </w:tcBorders>
          </w:tcPr>
          <w:p w14:paraId="1A4F0716"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0.21</w:t>
            </w:r>
          </w:p>
        </w:tc>
        <w:tc>
          <w:tcPr>
            <w:tcW w:w="1108" w:type="dxa"/>
            <w:tcBorders>
              <w:bottom w:val="single" w:sz="4" w:space="0" w:color="4F81BD" w:themeColor="accent1"/>
            </w:tcBorders>
          </w:tcPr>
          <w:p w14:paraId="64CF9508"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3.43</w:t>
            </w:r>
          </w:p>
        </w:tc>
        <w:tc>
          <w:tcPr>
            <w:tcW w:w="1127" w:type="dxa"/>
            <w:tcBorders>
              <w:bottom w:val="single" w:sz="4" w:space="0" w:color="4F81BD" w:themeColor="accent1"/>
            </w:tcBorders>
          </w:tcPr>
          <w:p w14:paraId="0A953D09"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w:t>
            </w:r>
          </w:p>
        </w:tc>
        <w:tc>
          <w:tcPr>
            <w:tcW w:w="1121" w:type="dxa"/>
            <w:tcBorders>
              <w:bottom w:val="single" w:sz="4" w:space="0" w:color="4F81BD" w:themeColor="accent1"/>
            </w:tcBorders>
          </w:tcPr>
          <w:p w14:paraId="1A532FAE"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0.31</w:t>
            </w:r>
          </w:p>
        </w:tc>
        <w:tc>
          <w:tcPr>
            <w:tcW w:w="1121" w:type="dxa"/>
            <w:tcBorders>
              <w:bottom w:val="single" w:sz="4" w:space="0" w:color="4F81BD" w:themeColor="accent1"/>
            </w:tcBorders>
          </w:tcPr>
          <w:p w14:paraId="0458DC8A"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1.13</w:t>
            </w:r>
          </w:p>
        </w:tc>
      </w:tr>
      <w:tr w:rsidR="00A51922" w:rsidRPr="004B5E27" w14:paraId="39DEA140" w14:textId="77777777" w:rsidTr="00A26205">
        <w:tc>
          <w:tcPr>
            <w:cnfStyle w:val="001000000000" w:firstRow="0" w:lastRow="0" w:firstColumn="1" w:lastColumn="0" w:oddVBand="0" w:evenVBand="0" w:oddHBand="0" w:evenHBand="0" w:firstRowFirstColumn="0" w:firstRowLastColumn="0" w:lastRowFirstColumn="0" w:lastRowLastColumn="0"/>
            <w:tcW w:w="1415" w:type="dxa"/>
            <w:tcBorders>
              <w:bottom w:val="single" w:sz="4" w:space="0" w:color="4F81BD" w:themeColor="accent1"/>
            </w:tcBorders>
          </w:tcPr>
          <w:p w14:paraId="11121FE9" w14:textId="59192D14" w:rsidR="00A51922" w:rsidRPr="004B5E27" w:rsidRDefault="00A51922" w:rsidP="0058164D">
            <w:r w:rsidRPr="004B5E27">
              <w:t>SS_CIS_TC</w:t>
            </w:r>
            <w:r w:rsidR="00831C6C">
              <w:t xml:space="preserve"> </w:t>
            </w:r>
            <w:r w:rsidR="00831C6C" w:rsidRPr="004B5E27">
              <w:t>group</w:t>
            </w:r>
          </w:p>
        </w:tc>
        <w:tc>
          <w:tcPr>
            <w:tcW w:w="1151" w:type="dxa"/>
            <w:tcBorders>
              <w:bottom w:val="single" w:sz="4" w:space="0" w:color="4F81BD" w:themeColor="accent1"/>
            </w:tcBorders>
          </w:tcPr>
          <w:p w14:paraId="7F5EE3BD"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0.66</w:t>
            </w:r>
          </w:p>
        </w:tc>
        <w:tc>
          <w:tcPr>
            <w:tcW w:w="1103" w:type="dxa"/>
            <w:tcBorders>
              <w:bottom w:val="single" w:sz="4" w:space="0" w:color="4F81BD" w:themeColor="accent1"/>
            </w:tcBorders>
          </w:tcPr>
          <w:p w14:paraId="7653CF67"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0.21</w:t>
            </w:r>
          </w:p>
        </w:tc>
        <w:tc>
          <w:tcPr>
            <w:tcW w:w="1108" w:type="dxa"/>
            <w:tcBorders>
              <w:bottom w:val="single" w:sz="4" w:space="0" w:color="4F81BD" w:themeColor="accent1"/>
            </w:tcBorders>
          </w:tcPr>
          <w:p w14:paraId="0848AB77"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3.13</w:t>
            </w:r>
          </w:p>
        </w:tc>
        <w:tc>
          <w:tcPr>
            <w:tcW w:w="1127" w:type="dxa"/>
            <w:tcBorders>
              <w:bottom w:val="single" w:sz="4" w:space="0" w:color="4F81BD" w:themeColor="accent1"/>
            </w:tcBorders>
          </w:tcPr>
          <w:p w14:paraId="66E6B03F"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w:t>
            </w:r>
          </w:p>
        </w:tc>
        <w:tc>
          <w:tcPr>
            <w:tcW w:w="1121" w:type="dxa"/>
            <w:tcBorders>
              <w:bottom w:val="single" w:sz="4" w:space="0" w:color="4F81BD" w:themeColor="accent1"/>
            </w:tcBorders>
          </w:tcPr>
          <w:p w14:paraId="3B044DAF"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0.25</w:t>
            </w:r>
          </w:p>
        </w:tc>
        <w:tc>
          <w:tcPr>
            <w:tcW w:w="1121" w:type="dxa"/>
            <w:tcBorders>
              <w:bottom w:val="single" w:sz="4" w:space="0" w:color="4F81BD" w:themeColor="accent1"/>
            </w:tcBorders>
          </w:tcPr>
          <w:p w14:paraId="2F250286"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1.07</w:t>
            </w:r>
          </w:p>
        </w:tc>
      </w:tr>
      <w:tr w:rsidR="00A51922" w:rsidRPr="004B5E27" w14:paraId="274CE5AE" w14:textId="77777777" w:rsidTr="00A26205">
        <w:tc>
          <w:tcPr>
            <w:cnfStyle w:val="001000000000" w:firstRow="0" w:lastRow="0" w:firstColumn="1" w:lastColumn="0" w:oddVBand="0" w:evenVBand="0" w:oddHBand="0" w:evenHBand="0" w:firstRowFirstColumn="0" w:firstRowLastColumn="0" w:lastRowFirstColumn="0" w:lastRowLastColumn="0"/>
            <w:tcW w:w="1415" w:type="dxa"/>
            <w:tcBorders>
              <w:top w:val="single" w:sz="4" w:space="0" w:color="4F81BD" w:themeColor="accent1"/>
            </w:tcBorders>
          </w:tcPr>
          <w:p w14:paraId="2CDCF489" w14:textId="0BDBB91E" w:rsidR="00A51922" w:rsidRPr="004B5E27" w:rsidRDefault="00831C6C" w:rsidP="0058164D">
            <w:r>
              <w:t xml:space="preserve">Relevance </w:t>
            </w:r>
          </w:p>
        </w:tc>
        <w:tc>
          <w:tcPr>
            <w:tcW w:w="1151" w:type="dxa"/>
            <w:tcBorders>
              <w:top w:val="single" w:sz="4" w:space="0" w:color="4F81BD" w:themeColor="accent1"/>
            </w:tcBorders>
          </w:tcPr>
          <w:p w14:paraId="339DEEE8"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0.14</w:t>
            </w:r>
          </w:p>
        </w:tc>
        <w:tc>
          <w:tcPr>
            <w:tcW w:w="1103" w:type="dxa"/>
            <w:tcBorders>
              <w:top w:val="single" w:sz="4" w:space="0" w:color="4F81BD" w:themeColor="accent1"/>
            </w:tcBorders>
          </w:tcPr>
          <w:p w14:paraId="4CE30A87"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0.03</w:t>
            </w:r>
          </w:p>
        </w:tc>
        <w:tc>
          <w:tcPr>
            <w:tcW w:w="1108" w:type="dxa"/>
            <w:tcBorders>
              <w:top w:val="single" w:sz="4" w:space="0" w:color="4F81BD" w:themeColor="accent1"/>
            </w:tcBorders>
          </w:tcPr>
          <w:p w14:paraId="3D17CB7D"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4.57</w:t>
            </w:r>
          </w:p>
        </w:tc>
        <w:tc>
          <w:tcPr>
            <w:tcW w:w="1127" w:type="dxa"/>
            <w:tcBorders>
              <w:top w:val="single" w:sz="4" w:space="0" w:color="4F81BD" w:themeColor="accent1"/>
            </w:tcBorders>
          </w:tcPr>
          <w:p w14:paraId="54E64A35"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w:t>
            </w:r>
          </w:p>
        </w:tc>
        <w:tc>
          <w:tcPr>
            <w:tcW w:w="1121" w:type="dxa"/>
            <w:tcBorders>
              <w:top w:val="single" w:sz="4" w:space="0" w:color="4F81BD" w:themeColor="accent1"/>
            </w:tcBorders>
          </w:tcPr>
          <w:p w14:paraId="21B9BE41"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0.08</w:t>
            </w:r>
          </w:p>
        </w:tc>
        <w:tc>
          <w:tcPr>
            <w:tcW w:w="1121" w:type="dxa"/>
            <w:tcBorders>
              <w:top w:val="single" w:sz="4" w:space="0" w:color="4F81BD" w:themeColor="accent1"/>
            </w:tcBorders>
          </w:tcPr>
          <w:p w14:paraId="6DC485C6" w14:textId="77777777" w:rsidR="00A51922" w:rsidRPr="004B5E27" w:rsidRDefault="00A51922" w:rsidP="0058164D">
            <w:pPr>
              <w:cnfStyle w:val="000000000000" w:firstRow="0" w:lastRow="0" w:firstColumn="0" w:lastColumn="0" w:oddVBand="0" w:evenVBand="0" w:oddHBand="0" w:evenHBand="0" w:firstRowFirstColumn="0" w:firstRowLastColumn="0" w:lastRowFirstColumn="0" w:lastRowLastColumn="0"/>
            </w:pPr>
            <w:r w:rsidRPr="004B5E27">
              <w:t>0.2</w:t>
            </w:r>
          </w:p>
        </w:tc>
      </w:tr>
    </w:tbl>
    <w:p w14:paraId="4C141BA7" w14:textId="77777777" w:rsidR="00A51922" w:rsidRDefault="00A51922" w:rsidP="00A51922"/>
    <w:p w14:paraId="3A75AE89" w14:textId="77777777" w:rsidR="00A51922" w:rsidRPr="00375639" w:rsidRDefault="00A51922" w:rsidP="00A51922">
      <w:r w:rsidRPr="00375639">
        <w:t xml:space="preserve">Although relevance is listed as a significant factor here, consumers are only predicted to answer between 0.08 and 0.20 more questions correctly for each point in their relevance score. </w:t>
      </w:r>
    </w:p>
    <w:p w14:paraId="4FB58194" w14:textId="41896D4A" w:rsidR="00A51922" w:rsidRPr="00375639" w:rsidRDefault="00A51922" w:rsidP="00A51922">
      <w:r w:rsidRPr="00375639">
        <w:t xml:space="preserve">The analysis on the subsets of questions explains what part of the model predicts significant differences between the </w:t>
      </w:r>
      <w:r w:rsidR="001F03CF" w:rsidRPr="00375639">
        <w:t>groups;</w:t>
      </w:r>
      <w:r w:rsidRPr="00375639">
        <w:t xml:space="preserve"> however the differences between the groups must be tempered by the context of the poor performance of all groups. Although one information group might attain one or two more questions correctly on average than another information group, if all groups are still achieving less than 50 per cent on the knowledge test then we must arguably downgrade expectations of consumers’ understanding of their </w:t>
      </w:r>
      <w:r w:rsidR="00B550DE">
        <w:t>telecommunications</w:t>
      </w:r>
      <w:r w:rsidRPr="00375639">
        <w:t xml:space="preserve"> agreement</w:t>
      </w:r>
      <w:r w:rsidRPr="00DF0CE2">
        <w:t xml:space="preserve">. </w:t>
      </w:r>
      <w:r w:rsidRPr="00831C6C">
        <w:t xml:space="preserve">Although consumers rate themselves as good problem solvers who understand their </w:t>
      </w:r>
      <w:r w:rsidR="00B550DE">
        <w:t>telecommunications</w:t>
      </w:r>
      <w:r w:rsidRPr="00831C6C">
        <w:t xml:space="preserve"> agreement fairly </w:t>
      </w:r>
      <w:r w:rsidRPr="00003495">
        <w:t>well (</w:t>
      </w:r>
      <w:r w:rsidR="00003495">
        <w:fldChar w:fldCharType="begin"/>
      </w:r>
      <w:r w:rsidR="00003495">
        <w:instrText xml:space="preserve"> REF _Ref461531908 \h </w:instrText>
      </w:r>
      <w:r w:rsidR="00003495">
        <w:fldChar w:fldCharType="separate"/>
      </w:r>
      <w:r w:rsidR="004A270E">
        <w:t xml:space="preserve">Table </w:t>
      </w:r>
      <w:r w:rsidR="004A270E">
        <w:rPr>
          <w:noProof/>
        </w:rPr>
        <w:t>8</w:t>
      </w:r>
      <w:r w:rsidR="00003495">
        <w:fldChar w:fldCharType="end"/>
      </w:r>
      <w:r w:rsidRPr="00003495">
        <w:t>),</w:t>
      </w:r>
      <w:r w:rsidRPr="00831C6C">
        <w:t xml:space="preserve"> the model suggests their understanding of the agreement will not live up to their own </w:t>
      </w:r>
      <w:r w:rsidRPr="00784EB4">
        <w:t>expectations.</w:t>
      </w:r>
      <w:r w:rsidR="0076699C" w:rsidRPr="00DF0CE2">
        <w:t xml:space="preserve"> In other words, self-</w:t>
      </w:r>
      <w:r w:rsidR="0076699C">
        <w:t>assessed understanding does not predict actual comprehension, at least in the context of being able to solve problems.</w:t>
      </w:r>
    </w:p>
    <w:p w14:paraId="0138F35F" w14:textId="77777777" w:rsidR="00A51922" w:rsidRDefault="00A51922" w:rsidP="00A51922">
      <w:pPr>
        <w:pStyle w:val="Heading3"/>
      </w:pPr>
      <w:bookmarkStart w:id="106" w:name="_Toc309821748"/>
      <w:bookmarkStart w:id="107" w:name="_Toc463440849"/>
      <w:r>
        <w:t>Some specific findings</w:t>
      </w:r>
      <w:bookmarkEnd w:id="106"/>
      <w:bookmarkEnd w:id="107"/>
    </w:p>
    <w:p w14:paraId="00DD2682" w14:textId="77777777" w:rsidR="00A51922" w:rsidRDefault="00A51922" w:rsidP="00A51922">
      <w:pPr>
        <w:pStyle w:val="Heading4"/>
      </w:pPr>
      <w:r>
        <w:t>People whose first language is not English did worse than others</w:t>
      </w:r>
    </w:p>
    <w:p w14:paraId="3F1AF609" w14:textId="77777777" w:rsidR="00A51922" w:rsidRPr="00375639" w:rsidRDefault="00A51922" w:rsidP="00A51922">
      <w:r w:rsidRPr="00375639">
        <w:t xml:space="preserve">According to the model, there are two demographic factors that reduce the number of correct questions consumers attain in Questionnaire Three. Consumers for whom English is not their primary language are predicted to answer between -3.1 and -0.2 answers correctly than those whose primary spoken language is English. Arguably, this is not surprising. </w:t>
      </w:r>
    </w:p>
    <w:p w14:paraId="085D8E13" w14:textId="77777777" w:rsidR="00A51922" w:rsidRDefault="00A51922" w:rsidP="00A51922">
      <w:pPr>
        <w:pStyle w:val="Heading4"/>
      </w:pPr>
      <w:r>
        <w:lastRenderedPageBreak/>
        <w:t>People with vocational qualifications did worse than all other educational levels</w:t>
      </w:r>
    </w:p>
    <w:p w14:paraId="08202F1F" w14:textId="16EF1B12" w:rsidR="00A51922" w:rsidRPr="00375639" w:rsidRDefault="00A51922" w:rsidP="00A51922">
      <w:r w:rsidRPr="00375639">
        <w:t>What is interesting, however, is that consumers with a highest education level attained of trade, technical, or vocational training are predicted to answer, on average, between -2.</w:t>
      </w:r>
      <w:r w:rsidR="009B152F">
        <w:t>4</w:t>
      </w:r>
      <w:r w:rsidRPr="00375639">
        <w:t xml:space="preserve"> and -0.6 answers correctly than those with Bachelor’s degrees. Interestingly, no other education level is predicted to impact on a consumers’ understanding of their </w:t>
      </w:r>
      <w:r w:rsidR="00B550DE">
        <w:t>telecommunications</w:t>
      </w:r>
      <w:r w:rsidRPr="00375639">
        <w:t xml:space="preserve"> agreement. Those who are educated to high school or below are not predicted to perform worse than those with Bachelor’s degrees, and postgraduate qualifications are not predicted to improve consumers’ understanding. </w:t>
      </w:r>
    </w:p>
    <w:p w14:paraId="55BC5EEC" w14:textId="77777777" w:rsidR="009B152F" w:rsidRDefault="009B152F" w:rsidP="00A51922">
      <w:pPr>
        <w:pStyle w:val="Heading4"/>
      </w:pPr>
      <w:r>
        <w:t>There was a negative relationship between self-assessed understanding and correct answers</w:t>
      </w:r>
    </w:p>
    <w:p w14:paraId="36927973" w14:textId="69576AE3" w:rsidR="009B152F" w:rsidRDefault="00A51922" w:rsidP="009B152F">
      <w:r w:rsidRPr="00375639">
        <w:t xml:space="preserve">Another curious negative relationship that emerges from the model is that of initial self-assessed understanding of the </w:t>
      </w:r>
      <w:r w:rsidR="00B550DE">
        <w:t>telecommunications</w:t>
      </w:r>
      <w:r w:rsidRPr="00375639">
        <w:t xml:space="preserve"> agreement. There is an inverse relationship between how well consumers rated their understanding of the agreement straight after the sales process and how many questions they answered correctly in Questionnaire Three. For each point in their understanding score (maximum 25) consumers are predicted to answer between -0.29 </w:t>
      </w:r>
      <w:r w:rsidR="009B152F">
        <w:t xml:space="preserve">and -0.03 questions correctly. In other words, asking people if they have understood their </w:t>
      </w:r>
      <w:proofErr w:type="gramStart"/>
      <w:r w:rsidR="009B152F">
        <w:t>obligations does</w:t>
      </w:r>
      <w:proofErr w:type="gramEnd"/>
      <w:r w:rsidR="009B152F">
        <w:t xml:space="preserve"> not predict understanding of their obligations.</w:t>
      </w:r>
    </w:p>
    <w:p w14:paraId="2BD46B9F" w14:textId="12AE5BB1" w:rsidR="00A51922" w:rsidRDefault="00A51922" w:rsidP="00A51922">
      <w:pPr>
        <w:pStyle w:val="Heading4"/>
      </w:pPr>
      <w:r>
        <w:t>There was a positive relationship between t</w:t>
      </w:r>
      <w:r w:rsidR="009A5FFF">
        <w:t xml:space="preserve">hose who rated the information </w:t>
      </w:r>
      <w:r>
        <w:t>as relevant to their needs and correct answers</w:t>
      </w:r>
    </w:p>
    <w:p w14:paraId="0F3172E7" w14:textId="77777777" w:rsidR="00A51922" w:rsidRPr="00375639" w:rsidRDefault="00A51922" w:rsidP="00A51922">
      <w:r>
        <w:t>T</w:t>
      </w:r>
      <w:r w:rsidRPr="00375639">
        <w:t xml:space="preserve">here is a positive association between how highly consumers rated the information they were provided with, measured by relevance (maximum 15), and the number of questions answered correctly. For each point in relevance, consumers are predicted to answer between 0.17 and 0.40 questions correctly. This would suggest that the more a consumer </w:t>
      </w:r>
      <w:r>
        <w:t>believes the information provided is relevant to their needs</w:t>
      </w:r>
      <w:r w:rsidRPr="00375639">
        <w:t xml:space="preserve"> the better they are able to recall, and make use of, that information. </w:t>
      </w:r>
    </w:p>
    <w:p w14:paraId="7711CDF9" w14:textId="77777777" w:rsidR="00A51922" w:rsidRPr="006C3F73" w:rsidRDefault="00A51922" w:rsidP="00A51922">
      <w:pPr>
        <w:pStyle w:val="Heading3"/>
      </w:pPr>
      <w:bookmarkStart w:id="108" w:name="_Toc309821749"/>
      <w:bookmarkStart w:id="109" w:name="_Toc463440850"/>
      <w:r>
        <w:t>Expectations of stakeholders</w:t>
      </w:r>
      <w:bookmarkEnd w:id="108"/>
      <w:bookmarkEnd w:id="109"/>
    </w:p>
    <w:p w14:paraId="0117C34B" w14:textId="77777777" w:rsidR="00A51922" w:rsidRPr="00950152" w:rsidRDefault="00A51922" w:rsidP="00A51922">
      <w:r w:rsidRPr="00950152">
        <w:t xml:space="preserve">In addition to knowledge test distributed to a random population, we undertook a comparison of key stakeholder expectations of consumers’ abilities to solve the posited problems with the outcomes of the knowledge test. We asked ten experts, from telecommunications companies, law firms, consumer advocacy organisations, universities and regulators to complete the knowledge test noted above. </w:t>
      </w:r>
      <w:r>
        <w:t>The findings from these are noted as “Knowledge Test – Experts” alongside the average result from all participants in the knowledge test in Tables 9 and 10.</w:t>
      </w:r>
    </w:p>
    <w:p w14:paraId="07ABD536" w14:textId="77777777" w:rsidR="00A51922" w:rsidRPr="00950152" w:rsidRDefault="00A51922" w:rsidP="00A51922">
      <w:r w:rsidRPr="00950152">
        <w:t xml:space="preserve">In addition, we asked representatives of telecommunications companies, consumer advocates, and regulators a series of questions related to their </w:t>
      </w:r>
      <w:r w:rsidRPr="00950152">
        <w:lastRenderedPageBreak/>
        <w:t xml:space="preserve">expectations of what consumers should be able to do in relation to understanding their telecommunications contracts. </w:t>
      </w:r>
      <w:r>
        <w:t>We contacted 10 telecommunications representatives, with three completions. We contacted 10 consumer advocates with nine completions. We contacted 10 regulatory representatives, with five completions.</w:t>
      </w:r>
    </w:p>
    <w:p w14:paraId="661F3E99" w14:textId="77777777" w:rsidR="00A51922" w:rsidRDefault="00A51922" w:rsidP="00A51922">
      <w:r>
        <w:t>We modified the language so that a problem to be solved became an expectation question. So, for example, a problem such as “</w:t>
      </w:r>
      <w:r w:rsidRPr="00745B56">
        <w:t>How much data per month is included in the agreement?</w:t>
      </w:r>
      <w:r>
        <w:t xml:space="preserve">” is rephrased as “I believe that the typical consumer would know how much data is included in their plan”. We asked the expert panel to make their judgement on a </w:t>
      </w:r>
      <w:proofErr w:type="spellStart"/>
      <w:r>
        <w:t>Juster</w:t>
      </w:r>
      <w:proofErr w:type="spellEnd"/>
      <w:r>
        <w:t xml:space="preserve"> type (11 </w:t>
      </w:r>
      <w:proofErr w:type="spellStart"/>
      <w:r>
        <w:t>pt</w:t>
      </w:r>
      <w:proofErr w:type="spellEnd"/>
      <w:r>
        <w:t xml:space="preserve">) scale, where 0 = There is no probability, no chance, through to 100% = </w:t>
      </w:r>
      <w:r w:rsidRPr="007A7F15">
        <w:t>Highest probability, 99 - 100% chance</w:t>
      </w:r>
      <w:r>
        <w:t>.</w:t>
      </w:r>
    </w:p>
    <w:p w14:paraId="57B171F3" w14:textId="6377CF25" w:rsidR="00A51922" w:rsidRDefault="00A51922" w:rsidP="003A6C56">
      <w:pPr>
        <w:pStyle w:val="BullitTEXT"/>
      </w:pPr>
      <w:r>
        <w:t xml:space="preserve">We then analysed the responses of the different members of the expert panels, viz., Regulators, Consumer Advocates and Telecommunications Representatives. Their average responses are displayed in </w:t>
      </w:r>
      <w:r w:rsidR="009A5FFF">
        <w:fldChar w:fldCharType="begin"/>
      </w:r>
      <w:r w:rsidR="009A5FFF">
        <w:instrText xml:space="preserve"> REF _Ref461521874 \h </w:instrText>
      </w:r>
      <w:r w:rsidR="009A5FFF">
        <w:fldChar w:fldCharType="separate"/>
      </w:r>
      <w:r w:rsidR="004A270E">
        <w:t xml:space="preserve">Figure </w:t>
      </w:r>
      <w:r w:rsidR="004A270E">
        <w:rPr>
          <w:noProof/>
        </w:rPr>
        <w:t>1</w:t>
      </w:r>
      <w:r w:rsidR="009A5FFF">
        <w:fldChar w:fldCharType="end"/>
      </w:r>
      <w:r w:rsidR="009A5FFF">
        <w:t xml:space="preserve">and </w:t>
      </w:r>
      <w:r w:rsidR="009A5FFF">
        <w:fldChar w:fldCharType="begin"/>
      </w:r>
      <w:r w:rsidR="009A5FFF">
        <w:instrText xml:space="preserve"> REF _Ref461521929 \h </w:instrText>
      </w:r>
      <w:r w:rsidR="009A5FFF">
        <w:fldChar w:fldCharType="separate"/>
      </w:r>
      <w:r w:rsidR="004A270E">
        <w:t xml:space="preserve">Figure </w:t>
      </w:r>
      <w:r w:rsidR="004A270E">
        <w:rPr>
          <w:noProof/>
        </w:rPr>
        <w:t>2</w:t>
      </w:r>
      <w:r w:rsidR="009A5FFF">
        <w:fldChar w:fldCharType="end"/>
      </w:r>
      <w:r w:rsidR="009A5FFF">
        <w:t xml:space="preserve"> </w:t>
      </w:r>
      <w:r>
        <w:t>under the headings “Expectations – Regulators”, “Expectations – Consumer Advocates”, and “Expectations – Telecommunications Companies”.</w:t>
      </w:r>
    </w:p>
    <w:p w14:paraId="4D6D4AE6" w14:textId="5B223159" w:rsidR="00A51922" w:rsidRDefault="00A51922" w:rsidP="00A51922">
      <w:r>
        <w:t xml:space="preserve">We found that, on average, regulators had the most realistic expectations of consumers’ understanding of their agreements, while consumer advocates underestimated, and </w:t>
      </w:r>
      <w:r w:rsidR="00663618">
        <w:t>telecommunications</w:t>
      </w:r>
      <w:r>
        <w:t xml:space="preserve"> representatives overestimated consumer capacity to understand their agreements. Details for each of the questions are provided in </w:t>
      </w:r>
      <w:r w:rsidR="005911B5">
        <w:fldChar w:fldCharType="begin"/>
      </w:r>
      <w:r w:rsidR="005911B5">
        <w:instrText xml:space="preserve"> REF _Ref461521874 \h </w:instrText>
      </w:r>
      <w:r w:rsidR="005911B5">
        <w:fldChar w:fldCharType="separate"/>
      </w:r>
      <w:r w:rsidR="004A270E">
        <w:t xml:space="preserve">Figure </w:t>
      </w:r>
      <w:r w:rsidR="004A270E">
        <w:rPr>
          <w:noProof/>
        </w:rPr>
        <w:t>1</w:t>
      </w:r>
      <w:r w:rsidR="005911B5">
        <w:fldChar w:fldCharType="end"/>
      </w:r>
      <w:r>
        <w:t xml:space="preserve"> and </w:t>
      </w:r>
      <w:r w:rsidR="005911B5">
        <w:fldChar w:fldCharType="begin"/>
      </w:r>
      <w:r w:rsidR="005911B5">
        <w:instrText xml:space="preserve"> REF _Ref461521929 \h </w:instrText>
      </w:r>
      <w:r w:rsidR="005911B5">
        <w:fldChar w:fldCharType="separate"/>
      </w:r>
      <w:r w:rsidR="004A270E">
        <w:t xml:space="preserve">Figure </w:t>
      </w:r>
      <w:r w:rsidR="004A270E">
        <w:rPr>
          <w:noProof/>
        </w:rPr>
        <w:t>2</w:t>
      </w:r>
      <w:r w:rsidR="005911B5">
        <w:fldChar w:fldCharType="end"/>
      </w:r>
      <w:r w:rsidR="005911B5">
        <w:t xml:space="preserve"> </w:t>
      </w:r>
      <w:r>
        <w:t>(next page).</w:t>
      </w:r>
    </w:p>
    <w:p w14:paraId="74DF284D" w14:textId="77777777" w:rsidR="00A51922" w:rsidRDefault="00A51922" w:rsidP="00A51922">
      <w:r>
        <w:t xml:space="preserve"> </w:t>
      </w:r>
    </w:p>
    <w:p w14:paraId="301A0E81" w14:textId="77777777" w:rsidR="00A51922" w:rsidRPr="00950152" w:rsidRDefault="00A51922" w:rsidP="00A51922">
      <w:pPr>
        <w:sectPr w:rsidR="00A51922" w:rsidRPr="00950152" w:rsidSect="00357666">
          <w:headerReference w:type="even" r:id="rId24"/>
          <w:headerReference w:type="default" r:id="rId25"/>
          <w:footerReference w:type="even" r:id="rId26"/>
          <w:headerReference w:type="first" r:id="rId27"/>
          <w:type w:val="continuous"/>
          <w:pgSz w:w="11900" w:h="16840"/>
          <w:pgMar w:top="1701" w:right="1985" w:bottom="1418" w:left="1985" w:header="709" w:footer="709" w:gutter="0"/>
          <w:cols w:space="708"/>
          <w:docGrid w:linePitch="360"/>
        </w:sectPr>
      </w:pPr>
    </w:p>
    <w:p w14:paraId="76121C90" w14:textId="77777777" w:rsidR="006525C7" w:rsidRDefault="00C91AD5" w:rsidP="006525C7">
      <w:pPr>
        <w:keepNext/>
      </w:pPr>
      <w:r>
        <w:rPr>
          <w:noProof/>
        </w:rPr>
        <w:lastRenderedPageBreak/>
        <w:drawing>
          <wp:inline distT="0" distB="0" distL="0" distR="0" wp14:anchorId="6CB0D2DB" wp14:editId="1E324871">
            <wp:extent cx="7884160" cy="4247515"/>
            <wp:effectExtent l="0" t="0" r="21590" b="19685"/>
            <wp:docPr id="26" name="Chart 2" descr="Comparison of key stakeholder expectations with knowledge test&#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ED6864E" w14:textId="138140ED" w:rsidR="00A51922" w:rsidRDefault="006525C7" w:rsidP="006525C7">
      <w:pPr>
        <w:pStyle w:val="Caption"/>
      </w:pPr>
      <w:bookmarkStart w:id="110" w:name="_Ref461521874"/>
      <w:bookmarkStart w:id="111" w:name="_Toc463440889"/>
      <w:r>
        <w:t xml:space="preserve">Figure </w:t>
      </w:r>
      <w:fldSimple w:instr=" SEQ Figure \* ARABIC ">
        <w:r w:rsidR="004A270E">
          <w:rPr>
            <w:noProof/>
          </w:rPr>
          <w:t>1</w:t>
        </w:r>
      </w:fldSimple>
      <w:bookmarkEnd w:id="110"/>
      <w:r>
        <w:t>: Comparison of key stakeholder expectations with knowledge test</w:t>
      </w:r>
      <w:bookmarkEnd w:id="111"/>
    </w:p>
    <w:p w14:paraId="76EB3879" w14:textId="77777777" w:rsidR="00185307" w:rsidRPr="00CB27BE" w:rsidRDefault="00185307" w:rsidP="00CB27BE">
      <w:pPr>
        <w:pStyle w:val="FootnoteText"/>
      </w:pPr>
      <w:bookmarkStart w:id="112" w:name="_Toc461458182"/>
      <w:r w:rsidRPr="00CB27BE">
        <w:t>* = Questions contained in SS questionnaire</w:t>
      </w:r>
      <w:bookmarkEnd w:id="112"/>
      <w:r w:rsidRPr="00CB27BE">
        <w:t xml:space="preserve"> </w:t>
      </w:r>
    </w:p>
    <w:p w14:paraId="38E26781" w14:textId="483F7B05" w:rsidR="00185307" w:rsidRPr="00CB27BE" w:rsidRDefault="00185307" w:rsidP="00CB27BE">
      <w:pPr>
        <w:pStyle w:val="FootnoteText"/>
      </w:pPr>
      <w:bookmarkStart w:id="113" w:name="_Toc461458183"/>
      <w:r w:rsidRPr="00CB27BE">
        <w:t>*</w:t>
      </w:r>
      <w:r w:rsidR="007D049B">
        <w:t>*</w:t>
      </w:r>
      <w:r w:rsidRPr="00CB27BE">
        <w:t xml:space="preserve"> = Questions contained in SS_CIS questionnaire</w:t>
      </w:r>
      <w:bookmarkEnd w:id="113"/>
    </w:p>
    <w:p w14:paraId="252777B2" w14:textId="3167EAEB" w:rsidR="00A51922" w:rsidRPr="00EB5F4E" w:rsidRDefault="00185307" w:rsidP="00CB27BE">
      <w:pPr>
        <w:pStyle w:val="FootnoteText"/>
      </w:pPr>
      <w:bookmarkStart w:id="114" w:name="_Toc461458184"/>
      <w:r w:rsidRPr="00CB27BE">
        <w:t>*** = Questions contained in SS_CIS_T&amp;C questionnaire</w:t>
      </w:r>
      <w:r w:rsidR="00A51922">
        <w:br w:type="page"/>
      </w:r>
      <w:bookmarkEnd w:id="114"/>
    </w:p>
    <w:p w14:paraId="04119A94" w14:textId="77777777" w:rsidR="005911B5" w:rsidRDefault="00C91AD5" w:rsidP="005911B5">
      <w:pPr>
        <w:keepNext/>
      </w:pPr>
      <w:r>
        <w:rPr>
          <w:noProof/>
        </w:rPr>
        <w:lastRenderedPageBreak/>
        <w:drawing>
          <wp:inline distT="0" distB="0" distL="0" distR="0" wp14:anchorId="574F3E09" wp14:editId="0A11D83E">
            <wp:extent cx="7653020" cy="4342130"/>
            <wp:effectExtent l="0" t="0" r="24130" b="20320"/>
            <wp:docPr id="25" name="Chart 3" descr="Comparison of key stakeholder expectations with knowledge tes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627AEB1" w14:textId="5FC205DD" w:rsidR="00A51922" w:rsidRDefault="005911B5" w:rsidP="005911B5">
      <w:pPr>
        <w:pStyle w:val="Caption"/>
      </w:pPr>
      <w:bookmarkStart w:id="115" w:name="_Ref461521929"/>
      <w:bookmarkStart w:id="116" w:name="_Toc463440890"/>
      <w:r>
        <w:t xml:space="preserve">Figure </w:t>
      </w:r>
      <w:fldSimple w:instr=" SEQ Figure \* ARABIC ">
        <w:r w:rsidR="004A270E">
          <w:rPr>
            <w:noProof/>
          </w:rPr>
          <w:t>2</w:t>
        </w:r>
      </w:fldSimple>
      <w:bookmarkEnd w:id="115"/>
      <w:r>
        <w:t>: Comparison of key stakeholder</w:t>
      </w:r>
      <w:r w:rsidRPr="00EB5F4E">
        <w:t xml:space="preserve"> expectations with knowledge test</w:t>
      </w:r>
      <w:bookmarkEnd w:id="116"/>
    </w:p>
    <w:p w14:paraId="6B65C3FE" w14:textId="77777777" w:rsidR="00A51922" w:rsidRPr="000A3F4B" w:rsidRDefault="00A51922" w:rsidP="00A51922">
      <w:pPr>
        <w:sectPr w:rsidR="00A51922" w:rsidRPr="000A3F4B" w:rsidSect="008D2645">
          <w:footerReference w:type="default" r:id="rId30"/>
          <w:pgSz w:w="16840" w:h="11900" w:orient="landscape"/>
          <w:pgMar w:top="1985" w:right="1701" w:bottom="1418" w:left="1701" w:header="709" w:footer="709" w:gutter="0"/>
          <w:cols w:space="708"/>
          <w:docGrid w:linePitch="360"/>
        </w:sectPr>
      </w:pPr>
    </w:p>
    <w:p w14:paraId="3A1CE5AE" w14:textId="77777777" w:rsidR="00A51922" w:rsidRDefault="00A51922" w:rsidP="00A51922">
      <w:pPr>
        <w:pStyle w:val="Heading1"/>
      </w:pPr>
      <w:bookmarkStart w:id="117" w:name="_Toc461458185"/>
      <w:bookmarkStart w:id="118" w:name="_Toc463440851"/>
      <w:bookmarkStart w:id="119" w:name="_Toc309821750"/>
      <w:r>
        <w:lastRenderedPageBreak/>
        <w:t>Recommendations</w:t>
      </w:r>
      <w:bookmarkEnd w:id="117"/>
      <w:bookmarkEnd w:id="118"/>
      <w:r>
        <w:t xml:space="preserve"> </w:t>
      </w:r>
      <w:bookmarkEnd w:id="119"/>
    </w:p>
    <w:p w14:paraId="01A4082D" w14:textId="0683E2B8" w:rsidR="0038483F" w:rsidRPr="0038483F" w:rsidRDefault="0038483F" w:rsidP="00ED0E5C">
      <w:pPr>
        <w:numPr>
          <w:ilvl w:val="0"/>
          <w:numId w:val="30"/>
        </w:numPr>
        <w:rPr>
          <w:lang w:val="en-US"/>
        </w:rPr>
      </w:pPr>
      <w:r w:rsidRPr="0038483F">
        <w:rPr>
          <w:b/>
          <w:lang w:val="en-US"/>
        </w:rPr>
        <w:t>Recommendation 1</w:t>
      </w:r>
      <w:r w:rsidRPr="0038483F">
        <w:rPr>
          <w:lang w:val="en-US"/>
        </w:rPr>
        <w:t xml:space="preserve">: </w:t>
      </w:r>
      <w:r w:rsidR="001A3E10" w:rsidRPr="0038483F">
        <w:rPr>
          <w:lang w:val="en-US"/>
        </w:rPr>
        <w:t xml:space="preserve">As part of its current research on the operation of the TCP Code since the </w:t>
      </w:r>
      <w:hyperlink r:id="rId31" w:history="1">
        <w:r w:rsidR="007D049B" w:rsidRPr="00687866">
          <w:rPr>
            <w:rStyle w:val="Hyperlink"/>
            <w:lang w:val="en-US"/>
          </w:rPr>
          <w:t>Reconnecting the Customer Inquiry</w:t>
        </w:r>
      </w:hyperlink>
      <w:r w:rsidR="00BA7C34">
        <w:rPr>
          <w:rStyle w:val="FootnoteReference"/>
          <w:u w:val="single"/>
          <w:lang w:val="en-US"/>
        </w:rPr>
        <w:footnoteReference w:id="5"/>
      </w:r>
      <w:r w:rsidR="001A3E10" w:rsidRPr="0038483F">
        <w:rPr>
          <w:lang w:val="en-US"/>
        </w:rPr>
        <w:t xml:space="preserve">, the ACMA should include an evaluation of </w:t>
      </w:r>
      <w:r w:rsidR="007D049B">
        <w:rPr>
          <w:lang w:val="en-US"/>
        </w:rPr>
        <w:t xml:space="preserve">the </w:t>
      </w:r>
      <w:r w:rsidR="001A3E10" w:rsidRPr="0038483F">
        <w:rPr>
          <w:lang w:val="en-US"/>
        </w:rPr>
        <w:t>CIS to determine the extent to which they assist consumers to understand the key features of their agreement.</w:t>
      </w:r>
      <w:r w:rsidR="001A3E10">
        <w:rPr>
          <w:lang w:val="en-US"/>
        </w:rPr>
        <w:t xml:space="preserve"> </w:t>
      </w:r>
      <w:r w:rsidRPr="0038483F">
        <w:rPr>
          <w:lang w:val="en-US"/>
        </w:rPr>
        <w:t xml:space="preserve">The research found that the information most retained by consumers is the sales summary, not the more detailed information in the CIS or the more complex T&amp;Cs, and concluded that it is unrealistic to expect any more than a moderate understanding of the elementary features of </w:t>
      </w:r>
      <w:r w:rsidR="00B550DE">
        <w:rPr>
          <w:lang w:val="en-US"/>
        </w:rPr>
        <w:t>telecommunications</w:t>
      </w:r>
      <w:r w:rsidRPr="0038483F">
        <w:rPr>
          <w:lang w:val="en-US"/>
        </w:rPr>
        <w:t xml:space="preserve"> agreements. This finding suggests that the CIS are not as useful for consumers as previously believed, that they may be overly complex and in need of simplification. </w:t>
      </w:r>
    </w:p>
    <w:p w14:paraId="0CDA5029" w14:textId="6850EE22" w:rsidR="0038483F" w:rsidRPr="0038483F" w:rsidRDefault="0038483F" w:rsidP="00ED0E5C">
      <w:pPr>
        <w:numPr>
          <w:ilvl w:val="0"/>
          <w:numId w:val="30"/>
        </w:numPr>
        <w:rPr>
          <w:lang w:val="en-US"/>
        </w:rPr>
      </w:pPr>
      <w:r w:rsidRPr="0038483F">
        <w:rPr>
          <w:b/>
          <w:lang w:val="en-US"/>
        </w:rPr>
        <w:t>Recommendation 2</w:t>
      </w:r>
      <w:r w:rsidRPr="0038483F">
        <w:rPr>
          <w:lang w:val="en-US"/>
        </w:rPr>
        <w:t xml:space="preserve">: </w:t>
      </w:r>
      <w:r w:rsidR="00B550DE">
        <w:rPr>
          <w:lang w:val="en-US"/>
        </w:rPr>
        <w:t>Telecommunications retailers</w:t>
      </w:r>
      <w:r w:rsidRPr="0038483F">
        <w:rPr>
          <w:lang w:val="en-US"/>
        </w:rPr>
        <w:t xml:space="preserve"> should ensure that plans and market offers are kept as simple as possible with clear elementary features that their customers can easily understand. </w:t>
      </w:r>
    </w:p>
    <w:p w14:paraId="2E41F603" w14:textId="58F315DA" w:rsidR="0038483F" w:rsidRPr="0038483F" w:rsidRDefault="0038483F" w:rsidP="00ED0E5C">
      <w:pPr>
        <w:numPr>
          <w:ilvl w:val="0"/>
          <w:numId w:val="30"/>
        </w:numPr>
        <w:rPr>
          <w:lang w:val="en-US"/>
        </w:rPr>
      </w:pPr>
      <w:r w:rsidRPr="0038483F">
        <w:rPr>
          <w:b/>
          <w:lang w:val="en-US"/>
        </w:rPr>
        <w:t>Recommendation 3:</w:t>
      </w:r>
      <w:r w:rsidRPr="0038483F">
        <w:rPr>
          <w:lang w:val="en-US"/>
        </w:rPr>
        <w:t xml:space="preserve"> </w:t>
      </w:r>
      <w:r w:rsidR="001A3E10" w:rsidRPr="0038483F">
        <w:rPr>
          <w:lang w:val="en-US"/>
        </w:rPr>
        <w:t xml:space="preserve">In order to promote better understanding of </w:t>
      </w:r>
      <w:r w:rsidR="00B550DE">
        <w:rPr>
          <w:lang w:val="en-US"/>
        </w:rPr>
        <w:t>telecommunications</w:t>
      </w:r>
      <w:r w:rsidR="001A3E10" w:rsidRPr="0038483F">
        <w:rPr>
          <w:lang w:val="en-US"/>
        </w:rPr>
        <w:t xml:space="preserve"> contracts, more work is required by the industry to understand consumer needs during the sale transaction and lifecycle of a contract, and to tailor and time delivery of core information for maximum comprehensibility.</w:t>
      </w:r>
      <w:r w:rsidR="001A3E10">
        <w:rPr>
          <w:lang w:val="en-US"/>
        </w:rPr>
        <w:t xml:space="preserve"> </w:t>
      </w:r>
      <w:r w:rsidRPr="0038483F">
        <w:rPr>
          <w:lang w:val="en-US"/>
        </w:rPr>
        <w:t xml:space="preserve">The research identifies that a key enabler to understanding information is the consumer’s perception of its relevance. If the consumer considers the information to be relevant, then it is more readily understood. </w:t>
      </w:r>
    </w:p>
    <w:p w14:paraId="33878A26" w14:textId="571F11B1" w:rsidR="0038483F" w:rsidRPr="0038483F" w:rsidRDefault="0038483F" w:rsidP="00ED0E5C">
      <w:pPr>
        <w:numPr>
          <w:ilvl w:val="0"/>
          <w:numId w:val="30"/>
        </w:numPr>
        <w:rPr>
          <w:lang w:val="en-US"/>
        </w:rPr>
      </w:pPr>
      <w:r w:rsidRPr="0038483F">
        <w:rPr>
          <w:b/>
          <w:lang w:val="en-US"/>
        </w:rPr>
        <w:t>Recommendation 4</w:t>
      </w:r>
      <w:r w:rsidRPr="0038483F">
        <w:rPr>
          <w:lang w:val="en-US"/>
        </w:rPr>
        <w:t xml:space="preserve">: </w:t>
      </w:r>
      <w:r w:rsidR="001A3E10" w:rsidRPr="0038483F">
        <w:rPr>
          <w:lang w:val="en-US"/>
        </w:rPr>
        <w:t xml:space="preserve">It is recommended that </w:t>
      </w:r>
      <w:r w:rsidR="00B550DE">
        <w:rPr>
          <w:lang w:val="en-US"/>
        </w:rPr>
        <w:t>telecommunications retailers</w:t>
      </w:r>
      <w:r w:rsidR="001A3E10" w:rsidRPr="0038483F">
        <w:rPr>
          <w:lang w:val="en-US"/>
        </w:rPr>
        <w:t xml:space="preserve"> adopt a proactive strategy by conducting follow up courtesy contact with new customers after </w:t>
      </w:r>
      <w:r w:rsidR="00CB43E1">
        <w:rPr>
          <w:lang w:val="en-US"/>
        </w:rPr>
        <w:t>three</w:t>
      </w:r>
      <w:r w:rsidR="001A3E10" w:rsidRPr="0038483F">
        <w:rPr>
          <w:lang w:val="en-US"/>
        </w:rPr>
        <w:t xml:space="preserve"> billing cycles to see if the customer needs further assistance in understanding their obligations. </w:t>
      </w:r>
      <w:r w:rsidRPr="0038483F">
        <w:rPr>
          <w:lang w:val="en-US"/>
        </w:rPr>
        <w:t xml:space="preserve">Consumers overestimate their ability to solve problems arising from their </w:t>
      </w:r>
      <w:r w:rsidR="00B550DE">
        <w:rPr>
          <w:lang w:val="en-US"/>
        </w:rPr>
        <w:t>telecommunications</w:t>
      </w:r>
      <w:r w:rsidRPr="0038483F">
        <w:rPr>
          <w:lang w:val="en-US"/>
        </w:rPr>
        <w:t xml:space="preserve"> contracts and their understanding of their agreement. The research found that confidence is not a strong predictor of ability to apply the information to solve problems</w:t>
      </w:r>
      <w:r w:rsidR="00CB43E1">
        <w:rPr>
          <w:lang w:val="en-US"/>
        </w:rPr>
        <w:t>,</w:t>
      </w:r>
      <w:r w:rsidRPr="0038483F">
        <w:rPr>
          <w:lang w:val="en-US"/>
        </w:rPr>
        <w:t xml:space="preserve"> should they arise. </w:t>
      </w:r>
    </w:p>
    <w:p w14:paraId="71CBA6B6" w14:textId="77953B38" w:rsidR="0038483F" w:rsidRPr="0038483F" w:rsidRDefault="0038483F" w:rsidP="00ED0E5C">
      <w:pPr>
        <w:numPr>
          <w:ilvl w:val="0"/>
          <w:numId w:val="30"/>
        </w:numPr>
        <w:rPr>
          <w:lang w:val="en-US"/>
        </w:rPr>
      </w:pPr>
      <w:r w:rsidRPr="0038483F">
        <w:rPr>
          <w:b/>
          <w:lang w:val="en-US"/>
        </w:rPr>
        <w:t>Recommendation 5:</w:t>
      </w:r>
      <w:r w:rsidRPr="0038483F">
        <w:rPr>
          <w:lang w:val="en-US"/>
        </w:rPr>
        <w:t xml:space="preserve"> </w:t>
      </w:r>
      <w:r w:rsidR="001A3E10" w:rsidRPr="0038483F">
        <w:rPr>
          <w:lang w:val="en-US"/>
        </w:rPr>
        <w:t xml:space="preserve">Despite the small sample size, </w:t>
      </w:r>
      <w:r w:rsidR="001A3E10">
        <w:rPr>
          <w:lang w:val="en-US"/>
        </w:rPr>
        <w:t xml:space="preserve">this research finds a </w:t>
      </w:r>
      <w:r w:rsidR="001A3E10" w:rsidRPr="0038483F">
        <w:rPr>
          <w:lang w:val="en-US"/>
        </w:rPr>
        <w:t>need for expert independent research to provide an evidence base when introducing or reviewing customer information obligations, to reduce the risk of inaccurate presumptions about consumer behavior informing regulatory obligations.</w:t>
      </w:r>
      <w:r w:rsidR="001A3E10">
        <w:rPr>
          <w:lang w:val="en-US"/>
        </w:rPr>
        <w:t xml:space="preserve"> </w:t>
      </w:r>
      <w:r w:rsidRPr="0038483F">
        <w:rPr>
          <w:lang w:val="en-US"/>
        </w:rPr>
        <w:t xml:space="preserve">The study has found that regulators, consumer advocates and industry have different perceptions of consumer understanding of features of their </w:t>
      </w:r>
      <w:r w:rsidR="00B550DE">
        <w:rPr>
          <w:lang w:val="en-US"/>
        </w:rPr>
        <w:t>telecommunications</w:t>
      </w:r>
      <w:r w:rsidRPr="0038483F">
        <w:rPr>
          <w:lang w:val="en-US"/>
        </w:rPr>
        <w:t xml:space="preserve"> agreement. Consumer understanding is at times </w:t>
      </w:r>
      <w:r w:rsidRPr="0038483F">
        <w:rPr>
          <w:lang w:val="en-US"/>
        </w:rPr>
        <w:lastRenderedPageBreak/>
        <w:t xml:space="preserve">underestimated by consumer advocates, overestimated by the industry, with regulators hovering in between. </w:t>
      </w:r>
    </w:p>
    <w:p w14:paraId="18BDFD01" w14:textId="77777777" w:rsidR="00A51922" w:rsidRDefault="00A51922" w:rsidP="00A51922"/>
    <w:p w14:paraId="4B9FD8B8" w14:textId="77777777" w:rsidR="00A51922" w:rsidRDefault="00A51922" w:rsidP="00A51922">
      <w:pPr>
        <w:pStyle w:val="Heading1"/>
      </w:pPr>
      <w:bookmarkStart w:id="120" w:name="_Toc309821751"/>
      <w:bookmarkStart w:id="121" w:name="_Toc461458186"/>
      <w:bookmarkStart w:id="122" w:name="_Toc463440852"/>
      <w:r>
        <w:lastRenderedPageBreak/>
        <w:t>Conclusion and Future Research</w:t>
      </w:r>
      <w:bookmarkEnd w:id="120"/>
      <w:bookmarkEnd w:id="121"/>
      <w:bookmarkEnd w:id="122"/>
    </w:p>
    <w:p w14:paraId="6C5448BB" w14:textId="1E85A47B" w:rsidR="002D5BFC" w:rsidRDefault="002D5BFC" w:rsidP="002D5BFC">
      <w:r>
        <w:t>Informed consumers are the cornerstone of a competitive and effective marketplace.   Keeping consumers informed in the 21</w:t>
      </w:r>
      <w:r w:rsidRPr="00B45AED">
        <w:rPr>
          <w:vertAlign w:val="superscript"/>
        </w:rPr>
        <w:t>st</w:t>
      </w:r>
      <w:r>
        <w:t xml:space="preserve"> century is a rapidly shifting challenge, particularly in the telecommunications sector where increased product complexity and choice dominate the consumer landscape. </w:t>
      </w:r>
    </w:p>
    <w:p w14:paraId="7877115C" w14:textId="0D33592E" w:rsidR="002D5BFC" w:rsidRDefault="002D5BFC" w:rsidP="002D5BFC">
      <w:r>
        <w:t>Overall, the study shows that consumers generally struggle with the complexity involved when attempting to solve problems with telecommunications contracts.  The study also challenges long-held assumptions about consumer behaviour, understanding and knowledge when entering into telecommunications agreem</w:t>
      </w:r>
      <w:r w:rsidR="003F618F">
        <w:t xml:space="preserve">ents.   The results provide an </w:t>
      </w:r>
      <w:r>
        <w:t xml:space="preserve">opportunity for collaboration between regulators, industry and consumer advocates </w:t>
      </w:r>
      <w:proofErr w:type="gramStart"/>
      <w:r>
        <w:t>to increase</w:t>
      </w:r>
      <w:proofErr w:type="gramEnd"/>
      <w:r>
        <w:t xml:space="preserve"> consumers’ understanding of their rights and obligations in telecommunications contracts.  </w:t>
      </w:r>
    </w:p>
    <w:p w14:paraId="0AE1F820" w14:textId="1FF595BF" w:rsidR="002D5BFC" w:rsidRDefault="002D5BFC" w:rsidP="002D5BFC">
      <w:r>
        <w:t xml:space="preserve">This study makes several important findings. First, the results show that consumers overestimate their ability to solve problems with telecommunications contracts.  In fact, the higher consumers rated their understanding and ability to solve problems, the less likely they were to </w:t>
      </w:r>
      <w:r w:rsidR="003F618F">
        <w:t>correctly answer questions about their contract</w:t>
      </w:r>
      <w:r>
        <w:t xml:space="preserve">.  The study also showed the difficulties consumers face in recalling information within their contract.  This result found that three weeks after being given information about a sample contract, none of the respondents were able to answer more than half of the questions correctly. This result was the same regardless of the level of detail that the consumer was provided with initially.  In the study, some customers were given a sales summary, a second group was given a Critical Information Summary and the sales summary, and the third group was given </w:t>
      </w:r>
      <w:proofErr w:type="gramStart"/>
      <w:r>
        <w:t>both summaries</w:t>
      </w:r>
      <w:proofErr w:type="gramEnd"/>
      <w:r>
        <w:t xml:space="preserve"> plus the full legal terms and conditions.  </w:t>
      </w:r>
    </w:p>
    <w:p w14:paraId="19F8A74A" w14:textId="30396747" w:rsidR="002D5BFC" w:rsidRDefault="002D5BFC" w:rsidP="002D5BFC">
      <w:r>
        <w:t xml:space="preserve">Interestingly, the study found that consumers who were given terms and conditions understood less than those who were given a sales summary, Critical Information Summary, or both. This is surprising as one might expect that consumers who were given terms and conditions would at least understand the key points of their rights and obligations even if they may not understand the finer legal points. This coincided with the finding that consumers who rated information as more relevant to their needs answered more questions correctly.  </w:t>
      </w:r>
    </w:p>
    <w:p w14:paraId="7336762E" w14:textId="4F029AF1" w:rsidR="002D5BFC" w:rsidRDefault="002D5BFC" w:rsidP="002D5BFC">
      <w:r>
        <w:t xml:space="preserve">These results suggest several things. First, providing consumers with even moderate amounts of information does not mean that they will retain this information, even over a relatively short time period (3 weeks). Second, the current approach of providing information about the contract only at the sign-up stage hinders consumers’ understanding of their rights and obligations. Third, the findings suggest that customer communications should only include information </w:t>
      </w:r>
      <w:r>
        <w:lastRenderedPageBreak/>
        <w:t xml:space="preserve">of relevance, as the inclusion of irrelevant information negatively affects understanding.  </w:t>
      </w:r>
    </w:p>
    <w:p w14:paraId="0B60BAAD" w14:textId="46F26BA1" w:rsidR="002D5BFC" w:rsidRDefault="002D5BFC" w:rsidP="002D5BFC">
      <w:r>
        <w:t>The study also found that regulators, industry and consumer advocates hold varying assumptions about consumers’ understanding of communication contracts. The study showed that regulators were the most accurate in assessing consumers' actual understanding, while the industry significantly over estimated consumer understanding. Interestingly, consumer advocates slightly underestimated consumer understanding.</w:t>
      </w:r>
      <w:r w:rsidR="008B5B11">
        <w:t xml:space="preserve"> </w:t>
      </w:r>
      <w:r>
        <w:t>The disparity between these views suggests that stakeholders should collaborate to ensure that future information disclosure requirements better meet consumers’ level of understanding.</w:t>
      </w:r>
    </w:p>
    <w:p w14:paraId="18E62AFC" w14:textId="398ECB80" w:rsidR="002D5BFC" w:rsidRDefault="002D5BFC" w:rsidP="002D5BFC">
      <w:r>
        <w:t xml:space="preserve">Future research should monitor consumer understanding of telecommunications agreements, particularly as agreements become more complex and multi-product focused. One approach would be to test the efficacy of a double opt-in opportunity for consumers to give them time away from the pressure of the sales experience to process their agreement, before the finalisation of the sale. This may or may not address the various situational and cognitive biases held by consumers as part of the current instantaneous sign up process. </w:t>
      </w:r>
    </w:p>
    <w:p w14:paraId="510BB87F" w14:textId="4AB702F7" w:rsidR="002D5BFC" w:rsidRDefault="002D5BFC" w:rsidP="002D5BFC">
      <w:r>
        <w:t xml:space="preserve">Future research could also explore whether providing consumers with information over the life cycle of the contract, rather than just at sign-up, increases consumers’ understanding and problem solving abilities.   In addition, future work could also test the effectiveness of a shorter </w:t>
      </w:r>
      <w:r w:rsidR="007E3048">
        <w:t>Critical</w:t>
      </w:r>
      <w:r>
        <w:t xml:space="preserve"> Information Summary, as recommended by Harrison et al (2012). The findings on the importance of providing relevant information </w:t>
      </w:r>
      <w:r w:rsidDel="00772966">
        <w:t>point</w:t>
      </w:r>
      <w:r>
        <w:t>s</w:t>
      </w:r>
      <w:r w:rsidDel="00772966">
        <w:t xml:space="preserve"> to the potential benefits of initiatives such as </w:t>
      </w:r>
      <w:proofErr w:type="spellStart"/>
      <w:r w:rsidDel="00772966">
        <w:t>Midata</w:t>
      </w:r>
      <w:proofErr w:type="spellEnd"/>
      <w:r w:rsidDel="00772966">
        <w:t xml:space="preserve"> in the UK, which allow consumers to use their own data and usage patterns to find products that suit their needs, when needed</w:t>
      </w:r>
      <w:r w:rsidDel="00772966">
        <w:rPr>
          <w:rStyle w:val="FootnoteReference"/>
        </w:rPr>
        <w:footnoteReference w:id="6"/>
      </w:r>
      <w:r w:rsidDel="00772966">
        <w:t>. Such tools can be empowering, if carefully designed wit</w:t>
      </w:r>
      <w:r>
        <w:t xml:space="preserve">h end user requirements in mind. </w:t>
      </w:r>
      <w:r w:rsidDel="00772966">
        <w:t xml:space="preserve"> By using tools that increase engagement in the decision making process, consumers will be better informed about the products they are purchasing.</w:t>
      </w:r>
    </w:p>
    <w:p w14:paraId="4E2300DB" w14:textId="7566CF4A" w:rsidR="00435417" w:rsidRDefault="002D5BFC" w:rsidP="00443D0A">
      <w:r>
        <w:t>As the telecommunications market continues to evolve, consumers must be properly informed about their rights and obligations in telecommunications agreements. The study demonstrates the need for caution around assumptions made about consumer ability to understand telecommunications contracts and solve problems.  Consumers need more than simply disclosure at sign-up, often involving large quantities of information.  Consumers need clear, relevant, repeated and timely communications in order to increase their problem-solving skills and understanding of telecommunications contracts.  Any changes to consumer disclosure and contract requirements should reflect this increased understanding of consumer needs.</w:t>
      </w:r>
      <w:r w:rsidR="008B5B11">
        <w:t xml:space="preserve"> </w:t>
      </w:r>
    </w:p>
    <w:p w14:paraId="2FE4A0C2" w14:textId="77777777" w:rsidR="00805982" w:rsidRDefault="00805982" w:rsidP="00805982">
      <w:pPr>
        <w:pStyle w:val="Heading1"/>
      </w:pPr>
      <w:bookmarkStart w:id="123" w:name="_Toc461458187"/>
      <w:bookmarkStart w:id="124" w:name="_Toc463440853"/>
      <w:r>
        <w:lastRenderedPageBreak/>
        <w:t>References</w:t>
      </w:r>
      <w:bookmarkEnd w:id="123"/>
      <w:bookmarkEnd w:id="124"/>
      <w:r>
        <w:t xml:space="preserve"> </w:t>
      </w:r>
    </w:p>
    <w:p w14:paraId="70F80C17" w14:textId="77777777" w:rsidR="0038483F" w:rsidRPr="00962F73" w:rsidRDefault="0038483F" w:rsidP="0038483F">
      <w:pPr>
        <w:spacing w:before="200" w:line="240" w:lineRule="auto"/>
        <w:ind w:left="720" w:hanging="1080"/>
        <w:rPr>
          <w:rFonts w:cs="Arial"/>
          <w:iCs/>
          <w:color w:val="000000"/>
          <w:szCs w:val="22"/>
        </w:rPr>
      </w:pPr>
      <w:bookmarkStart w:id="125" w:name="_Toc309821753"/>
      <w:proofErr w:type="gramStart"/>
      <w:r w:rsidRPr="00962F73">
        <w:rPr>
          <w:rFonts w:cs="Arial"/>
          <w:iCs/>
          <w:color w:val="000000"/>
          <w:szCs w:val="22"/>
        </w:rPr>
        <w:t>Agnew, J, Bateman, H &amp; Thorp, S 2013, ‘Financial literacy and retirement planning in Australia’, Numeracy, vol. 6, no. 2, preceding pp. 1-25.</w:t>
      </w:r>
      <w:proofErr w:type="gramEnd"/>
    </w:p>
    <w:p w14:paraId="76F4B17C"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Amoriggi</w:t>
      </w:r>
      <w:proofErr w:type="spellEnd"/>
      <w:r w:rsidRPr="00962F73">
        <w:rPr>
          <w:rFonts w:cs="Arial"/>
          <w:color w:val="000000"/>
          <w:szCs w:val="22"/>
        </w:rPr>
        <w:t xml:space="preserve">, H 2007, 'Information Literacy Overload and the Impact of Misinformation, Disinformation and Information on End-Users of Hard Copy and On-line Publications', </w:t>
      </w:r>
      <w:r w:rsidRPr="00962F73">
        <w:rPr>
          <w:rFonts w:cs="Arial"/>
          <w:iCs/>
          <w:color w:val="000000"/>
          <w:szCs w:val="22"/>
        </w:rPr>
        <w:t>International Journal of the Book</w:t>
      </w:r>
      <w:r w:rsidRPr="00962F73">
        <w:rPr>
          <w:rFonts w:cs="Arial"/>
          <w:color w:val="000000"/>
          <w:szCs w:val="22"/>
        </w:rPr>
        <w:t>, vol. 5, issue 1, p1-4.</w:t>
      </w:r>
    </w:p>
    <w:p w14:paraId="2449C7E0"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Anderson, RC &amp; Davison, A 1988, </w:t>
      </w:r>
      <w:r w:rsidRPr="00962F73">
        <w:rPr>
          <w:rFonts w:cs="Arial"/>
          <w:iCs/>
          <w:color w:val="000000"/>
          <w:szCs w:val="22"/>
        </w:rPr>
        <w:t xml:space="preserve">Conceptual and empirical bases of readability formulas, </w:t>
      </w:r>
      <w:r w:rsidRPr="00962F73">
        <w:rPr>
          <w:rFonts w:cs="Arial"/>
          <w:color w:val="000000"/>
          <w:szCs w:val="22"/>
        </w:rPr>
        <w:t>University of Illinois at Urbana-Champaign.</w:t>
      </w:r>
    </w:p>
    <w:p w14:paraId="3D85B085"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Arkes</w:t>
      </w:r>
      <w:proofErr w:type="spellEnd"/>
      <w:r w:rsidRPr="00962F73">
        <w:rPr>
          <w:rFonts w:cs="Arial"/>
          <w:color w:val="000000"/>
          <w:szCs w:val="22"/>
        </w:rPr>
        <w:t xml:space="preserve">, HR, Dawes, RM &amp; Christensen, C 1986, 'Factors influencing the use of a decision rule in a probabilistic task', </w:t>
      </w:r>
      <w:r w:rsidRPr="00962F73">
        <w:rPr>
          <w:rFonts w:cs="Arial"/>
          <w:iCs/>
          <w:color w:val="000000"/>
          <w:szCs w:val="22"/>
        </w:rPr>
        <w:t xml:space="preserve">Organizational </w:t>
      </w:r>
      <w:proofErr w:type="spellStart"/>
      <w:r w:rsidRPr="00962F73">
        <w:rPr>
          <w:rFonts w:cs="Arial"/>
          <w:iCs/>
          <w:color w:val="000000"/>
          <w:szCs w:val="22"/>
        </w:rPr>
        <w:t>Behavior</w:t>
      </w:r>
      <w:proofErr w:type="spellEnd"/>
      <w:r w:rsidRPr="00962F73">
        <w:rPr>
          <w:rFonts w:cs="Arial"/>
          <w:iCs/>
          <w:color w:val="000000"/>
          <w:szCs w:val="22"/>
        </w:rPr>
        <w:t xml:space="preserve"> and Human Decision Processes</w:t>
      </w:r>
      <w:r w:rsidRPr="00962F73">
        <w:rPr>
          <w:rFonts w:cs="Arial"/>
          <w:color w:val="000000"/>
          <w:szCs w:val="22"/>
        </w:rPr>
        <w:t>, vol. 37, no. 1, pp. 93-110.</w:t>
      </w:r>
    </w:p>
    <w:p w14:paraId="4CD1B77B"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Bailin</w:t>
      </w:r>
      <w:proofErr w:type="spellEnd"/>
      <w:r w:rsidRPr="00962F73">
        <w:rPr>
          <w:rFonts w:cs="Arial"/>
          <w:color w:val="000000"/>
          <w:szCs w:val="22"/>
        </w:rPr>
        <w:t xml:space="preserve">, A &amp; </w:t>
      </w:r>
      <w:proofErr w:type="spellStart"/>
      <w:r w:rsidRPr="00962F73">
        <w:rPr>
          <w:rFonts w:cs="Arial"/>
          <w:color w:val="000000"/>
          <w:szCs w:val="22"/>
        </w:rPr>
        <w:t>Grafstein</w:t>
      </w:r>
      <w:proofErr w:type="spellEnd"/>
      <w:r w:rsidRPr="00962F73">
        <w:rPr>
          <w:rFonts w:cs="Arial"/>
          <w:color w:val="000000"/>
          <w:szCs w:val="22"/>
        </w:rPr>
        <w:t>, A 2001, '</w:t>
      </w:r>
      <w:proofErr w:type="gramStart"/>
      <w:r w:rsidRPr="00962F73">
        <w:rPr>
          <w:rFonts w:cs="Arial"/>
          <w:color w:val="000000"/>
          <w:szCs w:val="22"/>
        </w:rPr>
        <w:t>The</w:t>
      </w:r>
      <w:proofErr w:type="gramEnd"/>
      <w:r w:rsidRPr="00962F73">
        <w:rPr>
          <w:rFonts w:cs="Arial"/>
          <w:color w:val="000000"/>
          <w:szCs w:val="22"/>
        </w:rPr>
        <w:t xml:space="preserve"> linguistic assumptions underlying readability formulae: a critique', </w:t>
      </w:r>
      <w:r w:rsidRPr="00962F73">
        <w:rPr>
          <w:rFonts w:cs="Arial"/>
          <w:iCs/>
          <w:color w:val="000000"/>
          <w:szCs w:val="22"/>
        </w:rPr>
        <w:t>Language and Communication</w:t>
      </w:r>
      <w:r w:rsidRPr="00962F73">
        <w:rPr>
          <w:rFonts w:cs="Arial"/>
          <w:color w:val="000000"/>
          <w:szCs w:val="22"/>
        </w:rPr>
        <w:t>, vol. 21, pp. 285-301.</w:t>
      </w:r>
    </w:p>
    <w:p w14:paraId="2478C95E" w14:textId="77777777" w:rsidR="0038483F" w:rsidRPr="00962F73" w:rsidRDefault="0038483F" w:rsidP="0038483F">
      <w:pPr>
        <w:spacing w:before="200" w:line="240" w:lineRule="auto"/>
        <w:ind w:left="720" w:hanging="1080"/>
        <w:rPr>
          <w:rFonts w:cs="Arial"/>
          <w:szCs w:val="22"/>
        </w:rPr>
      </w:pPr>
      <w:proofErr w:type="spellStart"/>
      <w:proofErr w:type="gramStart"/>
      <w:r w:rsidRPr="00962F73">
        <w:rPr>
          <w:rFonts w:cs="Arial"/>
          <w:color w:val="000000"/>
          <w:szCs w:val="22"/>
        </w:rPr>
        <w:t>Bakows</w:t>
      </w:r>
      <w:proofErr w:type="spellEnd"/>
      <w:r w:rsidRPr="00962F73">
        <w:rPr>
          <w:rFonts w:cs="Arial"/>
          <w:color w:val="000000"/>
          <w:szCs w:val="22"/>
        </w:rPr>
        <w:t>, Y, Marotta-</w:t>
      </w:r>
      <w:proofErr w:type="spellStart"/>
      <w:r w:rsidRPr="00962F73">
        <w:rPr>
          <w:rFonts w:cs="Arial"/>
          <w:color w:val="000000"/>
          <w:szCs w:val="22"/>
        </w:rPr>
        <w:t>Wurgler</w:t>
      </w:r>
      <w:proofErr w:type="spellEnd"/>
      <w:r w:rsidRPr="00962F73">
        <w:rPr>
          <w:rFonts w:cs="Arial"/>
          <w:color w:val="000000"/>
          <w:szCs w:val="22"/>
        </w:rPr>
        <w:t xml:space="preserve">, F &amp; </w:t>
      </w:r>
      <w:proofErr w:type="spellStart"/>
      <w:r w:rsidRPr="00962F73">
        <w:rPr>
          <w:rFonts w:cs="Arial"/>
          <w:color w:val="000000"/>
          <w:szCs w:val="22"/>
        </w:rPr>
        <w:t>Trossen</w:t>
      </w:r>
      <w:proofErr w:type="spellEnd"/>
      <w:r w:rsidRPr="00962F73">
        <w:rPr>
          <w:rFonts w:cs="Arial"/>
          <w:color w:val="000000"/>
          <w:szCs w:val="22"/>
        </w:rPr>
        <w:t>, DR 2009, 'Does Anyone Read the Fine Print?</w:t>
      </w:r>
      <w:proofErr w:type="gramEnd"/>
      <w:r w:rsidRPr="00962F73">
        <w:rPr>
          <w:rFonts w:cs="Arial"/>
          <w:color w:val="000000"/>
          <w:szCs w:val="22"/>
        </w:rPr>
        <w:t xml:space="preserve"> Consumer Attention to Standard-Form Contracts', </w:t>
      </w:r>
      <w:proofErr w:type="gramStart"/>
      <w:r w:rsidRPr="00962F73">
        <w:rPr>
          <w:rFonts w:cs="Arial"/>
          <w:iCs/>
          <w:color w:val="000000"/>
          <w:szCs w:val="22"/>
        </w:rPr>
        <w:t>The</w:t>
      </w:r>
      <w:proofErr w:type="gramEnd"/>
      <w:r w:rsidRPr="00962F73">
        <w:rPr>
          <w:rFonts w:cs="Arial"/>
          <w:iCs/>
          <w:color w:val="000000"/>
          <w:szCs w:val="22"/>
        </w:rPr>
        <w:t xml:space="preserve"> Journal of Legal Studies</w:t>
      </w:r>
      <w:r w:rsidRPr="00962F73">
        <w:rPr>
          <w:rFonts w:cs="Arial"/>
          <w:color w:val="000000"/>
          <w:szCs w:val="22"/>
        </w:rPr>
        <w:t>, vol. 43, no. 1, pp. 1-35.</w:t>
      </w:r>
    </w:p>
    <w:p w14:paraId="48D1F344" w14:textId="77777777" w:rsidR="0038483F" w:rsidRPr="00962F73" w:rsidRDefault="0038483F" w:rsidP="0038483F">
      <w:pPr>
        <w:spacing w:before="200" w:line="240" w:lineRule="auto"/>
        <w:ind w:left="720" w:hanging="1080"/>
        <w:rPr>
          <w:rFonts w:cs="Arial"/>
          <w:iCs/>
          <w:color w:val="000000"/>
          <w:szCs w:val="22"/>
        </w:rPr>
      </w:pPr>
      <w:proofErr w:type="gramStart"/>
      <w:r w:rsidRPr="00962F73">
        <w:rPr>
          <w:rFonts w:cs="Arial"/>
          <w:iCs/>
          <w:color w:val="000000"/>
          <w:szCs w:val="22"/>
        </w:rPr>
        <w:t>Bandura, A 1986, ‘The explanatory and predictive scope of self-efficacy theory’, Journal of social and clinical psychology, vol. 4, no. 3, pp. 359-373.</w:t>
      </w:r>
      <w:proofErr w:type="gramEnd"/>
    </w:p>
    <w:p w14:paraId="396E428F" w14:textId="77777777" w:rsidR="0038483F" w:rsidRPr="00962F73" w:rsidRDefault="0038483F" w:rsidP="0038483F">
      <w:pPr>
        <w:spacing w:before="200" w:line="240" w:lineRule="auto"/>
        <w:ind w:left="720" w:hanging="1080"/>
        <w:rPr>
          <w:rFonts w:cs="Arial"/>
          <w:iCs/>
          <w:color w:val="000000"/>
          <w:szCs w:val="22"/>
        </w:rPr>
      </w:pPr>
      <w:r w:rsidRPr="00962F73">
        <w:rPr>
          <w:rFonts w:cs="Arial"/>
          <w:iCs/>
          <w:color w:val="000000"/>
          <w:szCs w:val="22"/>
        </w:rPr>
        <w:t>Bandura, A 1997, Self-efficacy: The exercise of control, Freeman, New York.</w:t>
      </w:r>
    </w:p>
    <w:p w14:paraId="55FC2D08"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Bar-Grill, O &amp; Stone, R 2009, ‘Mobile misperceptions’, </w:t>
      </w:r>
      <w:r w:rsidRPr="00962F73">
        <w:rPr>
          <w:rFonts w:cs="Arial"/>
          <w:iCs/>
          <w:color w:val="000000"/>
          <w:szCs w:val="22"/>
        </w:rPr>
        <w:t xml:space="preserve">Harvard Journal of Law and Technology, </w:t>
      </w:r>
      <w:r w:rsidRPr="00962F73">
        <w:rPr>
          <w:rFonts w:cs="Arial"/>
          <w:color w:val="000000"/>
          <w:szCs w:val="22"/>
        </w:rPr>
        <w:t>vol. 23, no. 1, pp. 50-118.</w:t>
      </w:r>
    </w:p>
    <w:p w14:paraId="465877E1"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Barnes, J 2010, 'When 'plain language' legislation is ambiguous – sources of doubt and lessons for the plain language movement', </w:t>
      </w:r>
      <w:r w:rsidRPr="00962F73">
        <w:rPr>
          <w:rFonts w:cs="Arial"/>
          <w:iCs/>
          <w:color w:val="000000"/>
          <w:szCs w:val="22"/>
        </w:rPr>
        <w:t>Melbourne University Law Review</w:t>
      </w:r>
      <w:r w:rsidRPr="00962F73">
        <w:rPr>
          <w:rFonts w:cs="Arial"/>
          <w:color w:val="000000"/>
          <w:szCs w:val="22"/>
        </w:rPr>
        <w:t>, vol. 34 Issue 3, p671-707.</w:t>
      </w:r>
    </w:p>
    <w:p w14:paraId="4AFBC2C3"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Bass, PF, Wilson, JF &amp; Griffith, CH 2003, 'A shortened instrument for literacy screening', </w:t>
      </w:r>
      <w:r w:rsidRPr="00962F73">
        <w:rPr>
          <w:rFonts w:cs="Arial"/>
          <w:iCs/>
          <w:color w:val="000000"/>
          <w:szCs w:val="22"/>
        </w:rPr>
        <w:t>Journal of general internal medicine</w:t>
      </w:r>
      <w:r w:rsidRPr="00962F73">
        <w:rPr>
          <w:rFonts w:cs="Arial"/>
          <w:color w:val="000000"/>
          <w:szCs w:val="22"/>
        </w:rPr>
        <w:t>, vol.18, no. 12, pp. 1036-1038.</w:t>
      </w:r>
    </w:p>
    <w:p w14:paraId="376B8C61" w14:textId="77777777" w:rsidR="0038483F" w:rsidRPr="00962F73" w:rsidRDefault="0038483F" w:rsidP="0038483F">
      <w:pPr>
        <w:spacing w:before="200" w:line="240" w:lineRule="auto"/>
        <w:ind w:left="720" w:hanging="1080"/>
        <w:rPr>
          <w:rFonts w:cs="Arial"/>
          <w:szCs w:val="22"/>
        </w:rPr>
      </w:pPr>
      <w:proofErr w:type="spellStart"/>
      <w:proofErr w:type="gramStart"/>
      <w:r w:rsidRPr="00962F73">
        <w:rPr>
          <w:rFonts w:cs="Arial"/>
          <w:color w:val="000000"/>
          <w:szCs w:val="22"/>
        </w:rPr>
        <w:t>Batra</w:t>
      </w:r>
      <w:proofErr w:type="spellEnd"/>
      <w:r w:rsidRPr="00962F73">
        <w:rPr>
          <w:rFonts w:cs="Arial"/>
          <w:color w:val="000000"/>
          <w:szCs w:val="22"/>
        </w:rPr>
        <w:t xml:space="preserve">, R &amp; Ray, ML 1986, 'Affective responses mediating acceptance of advertising', </w:t>
      </w:r>
      <w:r w:rsidRPr="00962F73">
        <w:rPr>
          <w:rFonts w:cs="Arial"/>
          <w:iCs/>
          <w:color w:val="000000"/>
          <w:szCs w:val="22"/>
        </w:rPr>
        <w:t>Journal of Consumer Research</w:t>
      </w:r>
      <w:r w:rsidRPr="00962F73">
        <w:rPr>
          <w:rFonts w:cs="Arial"/>
          <w:color w:val="000000"/>
          <w:szCs w:val="22"/>
        </w:rPr>
        <w:t>,</w:t>
      </w:r>
      <w:r w:rsidRPr="00962F73">
        <w:rPr>
          <w:rFonts w:cs="Arial"/>
          <w:iCs/>
          <w:color w:val="000000"/>
          <w:szCs w:val="22"/>
        </w:rPr>
        <w:t xml:space="preserve"> </w:t>
      </w:r>
      <w:r w:rsidRPr="00962F73">
        <w:rPr>
          <w:rFonts w:cs="Arial"/>
          <w:color w:val="000000"/>
          <w:szCs w:val="22"/>
        </w:rPr>
        <w:t>vol. 13, no. 2, pp. 234-249.</w:t>
      </w:r>
      <w:proofErr w:type="gramEnd"/>
    </w:p>
    <w:p w14:paraId="33F54167"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Becher, S &amp; Unger-</w:t>
      </w:r>
      <w:proofErr w:type="spellStart"/>
      <w:r w:rsidRPr="00962F73">
        <w:rPr>
          <w:rFonts w:cs="Arial"/>
          <w:color w:val="000000"/>
          <w:szCs w:val="22"/>
        </w:rPr>
        <w:t>Aviram</w:t>
      </w:r>
      <w:proofErr w:type="spellEnd"/>
      <w:r w:rsidRPr="00962F73">
        <w:rPr>
          <w:rFonts w:cs="Arial"/>
          <w:color w:val="000000"/>
          <w:szCs w:val="22"/>
        </w:rPr>
        <w:t xml:space="preserve">, E 2010, ‘Law of Standard Form Contracts: Misguided Intuitions and Suggestions for Reconstruction’, </w:t>
      </w:r>
      <w:r w:rsidRPr="00962F73">
        <w:rPr>
          <w:rFonts w:cs="Arial"/>
          <w:iCs/>
          <w:color w:val="000000"/>
          <w:szCs w:val="22"/>
        </w:rPr>
        <w:t>DePaul Business &amp; Commercial Law Journal</w:t>
      </w:r>
      <w:r w:rsidRPr="00962F73">
        <w:rPr>
          <w:rFonts w:cs="Arial"/>
          <w:color w:val="000000"/>
          <w:szCs w:val="22"/>
        </w:rPr>
        <w:t>, vol. 8, pp. 199-227.</w:t>
      </w:r>
    </w:p>
    <w:p w14:paraId="62DACFED"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Becher, S &amp; </w:t>
      </w:r>
      <w:proofErr w:type="spellStart"/>
      <w:r w:rsidRPr="00962F73">
        <w:rPr>
          <w:rFonts w:cs="Arial"/>
          <w:color w:val="000000"/>
          <w:szCs w:val="22"/>
        </w:rPr>
        <w:t>Zarsky</w:t>
      </w:r>
      <w:proofErr w:type="spellEnd"/>
      <w:r w:rsidRPr="00962F73">
        <w:rPr>
          <w:rFonts w:cs="Arial"/>
          <w:color w:val="000000"/>
          <w:szCs w:val="22"/>
        </w:rPr>
        <w:t xml:space="preserve">, TZ 2008, ‘E-Contract Doctrine 2.0: Standard Form Contracting in the Age of Online User Participation’, </w:t>
      </w:r>
      <w:r w:rsidRPr="00962F73">
        <w:rPr>
          <w:rFonts w:cs="Arial"/>
          <w:iCs/>
          <w:color w:val="000000"/>
          <w:szCs w:val="22"/>
        </w:rPr>
        <w:t>Michigan Telecommunications and Technology Law Review</w:t>
      </w:r>
      <w:r w:rsidRPr="00962F73">
        <w:rPr>
          <w:rFonts w:cs="Arial"/>
          <w:color w:val="000000"/>
          <w:szCs w:val="22"/>
        </w:rPr>
        <w:t>, vol. 14, no. 2, pp. 303-366.</w:t>
      </w:r>
    </w:p>
    <w:p w14:paraId="7F67AA2F" w14:textId="77777777" w:rsidR="0038483F" w:rsidRPr="00962F73" w:rsidRDefault="0038483F" w:rsidP="0038483F">
      <w:pPr>
        <w:spacing w:before="200" w:line="240" w:lineRule="auto"/>
        <w:ind w:left="720" w:hanging="1080"/>
        <w:rPr>
          <w:rFonts w:cs="Arial"/>
          <w:iCs/>
          <w:color w:val="000000"/>
          <w:szCs w:val="22"/>
        </w:rPr>
      </w:pPr>
      <w:proofErr w:type="gramStart"/>
      <w:r w:rsidRPr="00962F73">
        <w:rPr>
          <w:rFonts w:cs="Arial"/>
          <w:iCs/>
          <w:color w:val="000000"/>
          <w:szCs w:val="22"/>
        </w:rPr>
        <w:t xml:space="preserve">Behrman, JR, Mitchell, OS, Soo &amp; Bravo, D 2010, ‘Financial literacy, schooling, and wealth accumulation’ (working paper 16452), Population Aging Research </w:t>
      </w:r>
      <w:proofErr w:type="spellStart"/>
      <w:r w:rsidRPr="00962F73">
        <w:rPr>
          <w:rFonts w:cs="Arial"/>
          <w:iCs/>
          <w:color w:val="000000"/>
          <w:szCs w:val="22"/>
        </w:rPr>
        <w:t>Center</w:t>
      </w:r>
      <w:proofErr w:type="spellEnd"/>
      <w:r w:rsidRPr="00962F73">
        <w:rPr>
          <w:rFonts w:cs="Arial"/>
          <w:iCs/>
          <w:color w:val="000000"/>
          <w:szCs w:val="22"/>
        </w:rPr>
        <w:t>.</w:t>
      </w:r>
      <w:proofErr w:type="gramEnd"/>
    </w:p>
    <w:p w14:paraId="46F8CD47"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lastRenderedPageBreak/>
        <w:t>Better Regulation Executive 2007, '</w:t>
      </w:r>
      <w:r w:rsidRPr="00962F73">
        <w:rPr>
          <w:rFonts w:cs="Arial"/>
          <w:iCs/>
          <w:color w:val="000000"/>
          <w:szCs w:val="22"/>
        </w:rPr>
        <w:t xml:space="preserve">Better Regulation Executive/National Consumer Council report on consumer Information', </w:t>
      </w:r>
      <w:r w:rsidRPr="00962F73">
        <w:rPr>
          <w:rFonts w:cs="Arial"/>
          <w:color w:val="000000"/>
          <w:szCs w:val="22"/>
        </w:rPr>
        <w:t>UK Department for Business Enterprise and Regulatory Reform, London.</w:t>
      </w:r>
      <w:proofErr w:type="gramEnd"/>
    </w:p>
    <w:p w14:paraId="51E7EE8A" w14:textId="77777777" w:rsidR="0038483F" w:rsidRPr="00962F73" w:rsidRDefault="0038483F" w:rsidP="0038483F">
      <w:pPr>
        <w:spacing w:before="200" w:line="240" w:lineRule="auto"/>
        <w:ind w:left="720" w:hanging="1080"/>
        <w:rPr>
          <w:rFonts w:cs="Arial"/>
          <w:color w:val="000000"/>
          <w:szCs w:val="22"/>
        </w:rPr>
      </w:pPr>
      <w:proofErr w:type="spellStart"/>
      <w:r w:rsidRPr="00962F73">
        <w:rPr>
          <w:rFonts w:cs="Arial"/>
          <w:color w:val="000000"/>
          <w:szCs w:val="22"/>
        </w:rPr>
        <w:t>Bettman</w:t>
      </w:r>
      <w:proofErr w:type="spellEnd"/>
      <w:r w:rsidRPr="00962F73">
        <w:rPr>
          <w:rFonts w:cs="Arial"/>
          <w:color w:val="000000"/>
          <w:szCs w:val="22"/>
        </w:rPr>
        <w:t xml:space="preserve">, JR &amp; Park, CW 1980, ‘Effects of Prior Knowledge and Experience and Phase of the Choice Process on Consumer Decision Processes: A Protocol Analysis’, </w:t>
      </w:r>
      <w:r w:rsidRPr="00962F73">
        <w:rPr>
          <w:rFonts w:cs="Arial"/>
          <w:iCs/>
          <w:color w:val="000000"/>
          <w:szCs w:val="22"/>
        </w:rPr>
        <w:t>Journal of Consumer Research</w:t>
      </w:r>
      <w:r w:rsidRPr="00962F73">
        <w:rPr>
          <w:rFonts w:cs="Arial"/>
          <w:color w:val="000000"/>
          <w:szCs w:val="22"/>
        </w:rPr>
        <w:t>, vol. 7, no. 3, pp. 234-248.</w:t>
      </w:r>
    </w:p>
    <w:p w14:paraId="49B7047E" w14:textId="77777777" w:rsidR="0038483F" w:rsidRPr="00962F73" w:rsidRDefault="0038483F" w:rsidP="0038483F">
      <w:pPr>
        <w:spacing w:before="200" w:line="240" w:lineRule="auto"/>
        <w:ind w:left="720" w:hanging="1080"/>
        <w:rPr>
          <w:rFonts w:cs="Arial"/>
          <w:szCs w:val="22"/>
        </w:rPr>
      </w:pPr>
      <w:proofErr w:type="spellStart"/>
      <w:proofErr w:type="gramStart"/>
      <w:r w:rsidRPr="00962F73">
        <w:rPr>
          <w:rFonts w:cs="Arial"/>
          <w:color w:val="000000"/>
          <w:szCs w:val="22"/>
        </w:rPr>
        <w:t>Blunch</w:t>
      </w:r>
      <w:proofErr w:type="spellEnd"/>
      <w:r w:rsidRPr="00962F73">
        <w:rPr>
          <w:rFonts w:cs="Arial"/>
          <w:color w:val="000000"/>
          <w:szCs w:val="22"/>
        </w:rPr>
        <w:t>, N, 2008, Introduction to Structural Equation Modelling Using SPSS and Amos, SAGE Publications, London, UK.</w:t>
      </w:r>
      <w:proofErr w:type="gramEnd"/>
    </w:p>
    <w:p w14:paraId="0D341FE2" w14:textId="77777777" w:rsidR="0038483F" w:rsidRPr="00962F73" w:rsidRDefault="0038483F" w:rsidP="0038483F">
      <w:pPr>
        <w:spacing w:before="200" w:line="240" w:lineRule="auto"/>
        <w:ind w:left="720" w:hanging="1080"/>
        <w:rPr>
          <w:rFonts w:cs="Arial"/>
          <w:iCs/>
          <w:color w:val="000000"/>
          <w:szCs w:val="22"/>
        </w:rPr>
      </w:pPr>
      <w:proofErr w:type="spellStart"/>
      <w:proofErr w:type="gramStart"/>
      <w:r w:rsidRPr="00962F73">
        <w:rPr>
          <w:rFonts w:cs="Arial"/>
          <w:iCs/>
          <w:color w:val="000000"/>
          <w:szCs w:val="22"/>
        </w:rPr>
        <w:t>Bouffard</w:t>
      </w:r>
      <w:proofErr w:type="spellEnd"/>
      <w:r w:rsidRPr="00962F73">
        <w:rPr>
          <w:rFonts w:cs="Arial"/>
          <w:iCs/>
          <w:color w:val="000000"/>
          <w:szCs w:val="22"/>
        </w:rPr>
        <w:t>-Bouchard, T 1990, ‘Influence of self-efficacy on performance in a cognitive task’, The Journal of Social Psychology, vol. 130, no. 3, pp. 353-363.</w:t>
      </w:r>
      <w:proofErr w:type="gramEnd"/>
      <w:r w:rsidRPr="00962F73">
        <w:rPr>
          <w:rFonts w:cs="Arial"/>
          <w:iCs/>
          <w:color w:val="000000"/>
          <w:szCs w:val="22"/>
        </w:rPr>
        <w:tab/>
      </w:r>
    </w:p>
    <w:p w14:paraId="23B7C6DE" w14:textId="77777777" w:rsidR="0038483F" w:rsidRPr="00962F73" w:rsidRDefault="0038483F" w:rsidP="0038483F">
      <w:pPr>
        <w:spacing w:before="200" w:line="240" w:lineRule="auto"/>
        <w:ind w:left="720" w:hanging="1080"/>
        <w:rPr>
          <w:rFonts w:cs="Arial"/>
          <w:iCs/>
          <w:color w:val="000000"/>
          <w:szCs w:val="22"/>
        </w:rPr>
      </w:pPr>
      <w:proofErr w:type="spellStart"/>
      <w:proofErr w:type="gramStart"/>
      <w:r w:rsidRPr="00962F73">
        <w:rPr>
          <w:rFonts w:cs="Arial"/>
          <w:iCs/>
          <w:color w:val="000000"/>
          <w:szCs w:val="22"/>
        </w:rPr>
        <w:t>Bouffard</w:t>
      </w:r>
      <w:proofErr w:type="spellEnd"/>
      <w:r w:rsidRPr="00962F73">
        <w:rPr>
          <w:rFonts w:cs="Arial"/>
          <w:iCs/>
          <w:color w:val="000000"/>
          <w:szCs w:val="22"/>
        </w:rPr>
        <w:t xml:space="preserve">-Bouchard, T, Parent, S &amp; </w:t>
      </w:r>
      <w:proofErr w:type="spellStart"/>
      <w:r w:rsidRPr="00962F73">
        <w:rPr>
          <w:rFonts w:cs="Arial"/>
          <w:iCs/>
          <w:color w:val="000000"/>
          <w:szCs w:val="22"/>
        </w:rPr>
        <w:t>Larivee</w:t>
      </w:r>
      <w:proofErr w:type="spellEnd"/>
      <w:r w:rsidRPr="00962F73">
        <w:rPr>
          <w:rFonts w:cs="Arial"/>
          <w:iCs/>
          <w:color w:val="000000"/>
          <w:szCs w:val="22"/>
        </w:rPr>
        <w:t xml:space="preserve">, S 1991, ‘Influence of self-efficacy on self-regulation and performance among junior and senior high-school age students’, International Journal of </w:t>
      </w:r>
      <w:proofErr w:type="spellStart"/>
      <w:r w:rsidRPr="00962F73">
        <w:rPr>
          <w:rFonts w:cs="Arial"/>
          <w:iCs/>
          <w:color w:val="000000"/>
          <w:szCs w:val="22"/>
        </w:rPr>
        <w:t>Behavioral</w:t>
      </w:r>
      <w:proofErr w:type="spellEnd"/>
      <w:r w:rsidRPr="00962F73">
        <w:rPr>
          <w:rFonts w:cs="Arial"/>
          <w:iCs/>
          <w:color w:val="000000"/>
          <w:szCs w:val="22"/>
        </w:rPr>
        <w:t xml:space="preserve"> Development, vol. 14, no. 2, pp. 153-164.</w:t>
      </w:r>
      <w:proofErr w:type="gramEnd"/>
    </w:p>
    <w:p w14:paraId="5C54FB1A"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Brace, I 2013, </w:t>
      </w:r>
      <w:r w:rsidRPr="00962F73">
        <w:rPr>
          <w:rFonts w:cs="Arial"/>
          <w:iCs/>
          <w:color w:val="000000"/>
          <w:szCs w:val="22"/>
        </w:rPr>
        <w:t>Questionnaire design: how to plan, structure and write survey material for effective market research</w:t>
      </w:r>
      <w:r w:rsidRPr="00962F73">
        <w:rPr>
          <w:rFonts w:cs="Arial"/>
          <w:color w:val="000000"/>
          <w:szCs w:val="22"/>
        </w:rPr>
        <w:t>, 3</w:t>
      </w:r>
      <w:r w:rsidRPr="00962F73">
        <w:rPr>
          <w:rFonts w:cs="Arial"/>
          <w:color w:val="000000"/>
          <w:szCs w:val="22"/>
          <w:vertAlign w:val="superscript"/>
        </w:rPr>
        <w:t>rd</w:t>
      </w:r>
      <w:r w:rsidRPr="00962F73">
        <w:rPr>
          <w:rFonts w:cs="Arial"/>
          <w:color w:val="000000"/>
          <w:szCs w:val="22"/>
        </w:rPr>
        <w:t xml:space="preserve"> edition, </w:t>
      </w:r>
      <w:proofErr w:type="spellStart"/>
      <w:r w:rsidRPr="00962F73">
        <w:rPr>
          <w:rFonts w:cs="Arial"/>
          <w:color w:val="000000"/>
          <w:szCs w:val="22"/>
        </w:rPr>
        <w:t>Kogan</w:t>
      </w:r>
      <w:proofErr w:type="spellEnd"/>
      <w:r w:rsidRPr="00962F73">
        <w:rPr>
          <w:rFonts w:cs="Arial"/>
          <w:color w:val="000000"/>
          <w:szCs w:val="22"/>
        </w:rPr>
        <w:t xml:space="preserve"> Page Limited, London.</w:t>
      </w:r>
    </w:p>
    <w:p w14:paraId="43320716"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Brake, T 1980, </w:t>
      </w:r>
      <w:proofErr w:type="gramStart"/>
      <w:r w:rsidRPr="00962F73">
        <w:rPr>
          <w:rFonts w:cs="Arial"/>
          <w:iCs/>
          <w:color w:val="000000"/>
          <w:szCs w:val="22"/>
        </w:rPr>
        <w:t>The</w:t>
      </w:r>
      <w:proofErr w:type="gramEnd"/>
      <w:r w:rsidRPr="00962F73">
        <w:rPr>
          <w:rFonts w:cs="Arial"/>
          <w:iCs/>
          <w:color w:val="000000"/>
          <w:szCs w:val="22"/>
        </w:rPr>
        <w:t xml:space="preserve"> need to know: teaching the importance of information</w:t>
      </w:r>
      <w:r w:rsidRPr="00962F73">
        <w:rPr>
          <w:rFonts w:cs="Arial"/>
          <w:color w:val="000000"/>
          <w:szCs w:val="22"/>
        </w:rPr>
        <w:t>, British Library Research and Development Report No 5511, London.</w:t>
      </w:r>
    </w:p>
    <w:p w14:paraId="7146AD62"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Broome, JC, &amp; Hayes, RW 1997, 'A comparison of the clarity of traditional construction contracts and of the New Engineering Contract', </w:t>
      </w:r>
      <w:r w:rsidRPr="00962F73">
        <w:rPr>
          <w:rFonts w:cs="Arial"/>
          <w:iCs/>
          <w:color w:val="000000"/>
          <w:szCs w:val="22"/>
        </w:rPr>
        <w:t>International Journal of Project Management</w:t>
      </w:r>
      <w:r w:rsidRPr="00962F73">
        <w:rPr>
          <w:rFonts w:cs="Arial"/>
          <w:color w:val="000000"/>
          <w:szCs w:val="22"/>
        </w:rPr>
        <w:t>, vol. 15, no. 5, pp. 255-261.</w:t>
      </w:r>
      <w:proofErr w:type="gramEnd"/>
    </w:p>
    <w:p w14:paraId="3F767300"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Bryman, A 2012, </w:t>
      </w:r>
      <w:r w:rsidRPr="00962F73">
        <w:rPr>
          <w:rFonts w:cs="Arial"/>
          <w:iCs/>
          <w:color w:val="000000"/>
          <w:szCs w:val="22"/>
        </w:rPr>
        <w:t>Social Research Methods</w:t>
      </w:r>
      <w:r w:rsidRPr="00962F73">
        <w:rPr>
          <w:rFonts w:cs="Arial"/>
          <w:color w:val="000000"/>
          <w:szCs w:val="22"/>
        </w:rPr>
        <w:t>, Oxford University Press, New York.</w:t>
      </w:r>
      <w:proofErr w:type="gramEnd"/>
    </w:p>
    <w:p w14:paraId="3E269E24"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Butt, P 2010, 'Modern Legal Drafting', </w:t>
      </w:r>
      <w:r w:rsidRPr="00962F73">
        <w:rPr>
          <w:rFonts w:cs="Arial"/>
          <w:iCs/>
          <w:color w:val="000000"/>
          <w:szCs w:val="22"/>
        </w:rPr>
        <w:t>Statute Law Review</w:t>
      </w:r>
      <w:r w:rsidRPr="00962F73">
        <w:rPr>
          <w:rFonts w:cs="Arial"/>
          <w:color w:val="000000"/>
          <w:szCs w:val="22"/>
        </w:rPr>
        <w:t>, vol. 23, no. 1, pp. 12-23.</w:t>
      </w:r>
    </w:p>
    <w:p w14:paraId="6A8DAE6E"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Camerer</w:t>
      </w:r>
      <w:proofErr w:type="spellEnd"/>
      <w:r w:rsidRPr="00962F73">
        <w:rPr>
          <w:rFonts w:cs="Arial"/>
          <w:color w:val="000000"/>
          <w:szCs w:val="22"/>
        </w:rPr>
        <w:t xml:space="preserve">, C, </w:t>
      </w:r>
      <w:proofErr w:type="spellStart"/>
      <w:r w:rsidRPr="00962F73">
        <w:rPr>
          <w:rFonts w:cs="Arial"/>
          <w:color w:val="000000"/>
          <w:szCs w:val="22"/>
        </w:rPr>
        <w:t>Loewenstein</w:t>
      </w:r>
      <w:proofErr w:type="spellEnd"/>
      <w:r w:rsidRPr="00962F73">
        <w:rPr>
          <w:rFonts w:cs="Arial"/>
          <w:color w:val="000000"/>
          <w:szCs w:val="22"/>
        </w:rPr>
        <w:t>, G &amp; Weber, M 1989, ‘</w:t>
      </w:r>
      <w:proofErr w:type="gramStart"/>
      <w:r w:rsidRPr="00962F73">
        <w:rPr>
          <w:rFonts w:cs="Arial"/>
          <w:color w:val="000000"/>
          <w:szCs w:val="22"/>
        </w:rPr>
        <w:t>The</w:t>
      </w:r>
      <w:proofErr w:type="gramEnd"/>
      <w:r w:rsidRPr="00962F73">
        <w:rPr>
          <w:rFonts w:cs="Arial"/>
          <w:color w:val="000000"/>
          <w:szCs w:val="22"/>
        </w:rPr>
        <w:t xml:space="preserve"> Curse of Knowledge in Economic Settings: An Experimental Analysis’, </w:t>
      </w:r>
      <w:r w:rsidRPr="00962F73">
        <w:rPr>
          <w:rFonts w:cs="Arial"/>
          <w:iCs/>
          <w:color w:val="000000"/>
          <w:szCs w:val="22"/>
        </w:rPr>
        <w:t>Journal of Political Economy</w:t>
      </w:r>
      <w:r w:rsidRPr="00962F73">
        <w:rPr>
          <w:rFonts w:cs="Arial"/>
          <w:color w:val="000000"/>
          <w:szCs w:val="22"/>
        </w:rPr>
        <w:t>, vol. 97, no. 51.</w:t>
      </w:r>
    </w:p>
    <w:p w14:paraId="5869AC9E"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Celsi</w:t>
      </w:r>
      <w:proofErr w:type="spellEnd"/>
      <w:r w:rsidRPr="00962F73">
        <w:rPr>
          <w:rFonts w:cs="Arial"/>
          <w:color w:val="000000"/>
          <w:szCs w:val="22"/>
        </w:rPr>
        <w:t xml:space="preserve">, RL &amp; Olson, JC 1988, 'The Role of Involvement in Attention and Comprehension Process', </w:t>
      </w:r>
      <w:r w:rsidRPr="00962F73">
        <w:rPr>
          <w:rFonts w:cs="Arial"/>
          <w:iCs/>
          <w:color w:val="000000"/>
          <w:szCs w:val="22"/>
        </w:rPr>
        <w:t>Journal of Consumer Research</w:t>
      </w:r>
      <w:r w:rsidRPr="00962F73">
        <w:rPr>
          <w:rFonts w:cs="Arial"/>
          <w:color w:val="000000"/>
          <w:szCs w:val="22"/>
        </w:rPr>
        <w:t>, vol. 15, no. 2, pp. 210-224.</w:t>
      </w:r>
    </w:p>
    <w:p w14:paraId="6910107F"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Chafe, W and Tannen, D 1987, 'The Relation between Written and Spoken Language', </w:t>
      </w:r>
      <w:r w:rsidRPr="00962F73">
        <w:rPr>
          <w:rFonts w:cs="Arial"/>
          <w:iCs/>
          <w:color w:val="000000"/>
          <w:szCs w:val="22"/>
        </w:rPr>
        <w:t>Annual Review of Anthropology</w:t>
      </w:r>
      <w:r w:rsidRPr="00962F73">
        <w:rPr>
          <w:rFonts w:cs="Arial"/>
          <w:color w:val="000000"/>
          <w:szCs w:val="22"/>
        </w:rPr>
        <w:t>, vol. 16, pp. 383-407.</w:t>
      </w:r>
    </w:p>
    <w:p w14:paraId="2855D5F1"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Chapanis</w:t>
      </w:r>
      <w:proofErr w:type="spellEnd"/>
      <w:r w:rsidRPr="00962F73">
        <w:rPr>
          <w:rFonts w:cs="Arial"/>
          <w:color w:val="000000"/>
          <w:szCs w:val="22"/>
        </w:rPr>
        <w:t xml:space="preserve">, </w:t>
      </w:r>
      <w:proofErr w:type="gramStart"/>
      <w:r w:rsidRPr="00962F73">
        <w:rPr>
          <w:rFonts w:cs="Arial"/>
          <w:color w:val="000000"/>
          <w:szCs w:val="22"/>
        </w:rPr>
        <w:t>A</w:t>
      </w:r>
      <w:proofErr w:type="gramEnd"/>
      <w:r w:rsidRPr="00962F73">
        <w:rPr>
          <w:rFonts w:cs="Arial"/>
          <w:color w:val="000000"/>
          <w:szCs w:val="22"/>
        </w:rPr>
        <w:t xml:space="preserve"> 1965, 'Words, Words, Words', </w:t>
      </w:r>
      <w:r w:rsidRPr="00962F73">
        <w:rPr>
          <w:rFonts w:cs="Arial"/>
          <w:iCs/>
          <w:color w:val="000000"/>
          <w:szCs w:val="22"/>
        </w:rPr>
        <w:t>Human Factors: The Journal of the Human Factors and Ergonomics Society</w:t>
      </w:r>
      <w:r w:rsidRPr="00962F73">
        <w:rPr>
          <w:rFonts w:cs="Arial"/>
          <w:color w:val="000000"/>
          <w:szCs w:val="22"/>
        </w:rPr>
        <w:t>, no. 7, vol. 1, pp. 1-17.</w:t>
      </w:r>
    </w:p>
    <w:p w14:paraId="7FFD576A"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Chatterjee, P, Irmak, C &amp; Rose, RL 2013, 'The Endowment Effect as Self-Enhancement in Response to Threat', </w:t>
      </w:r>
      <w:r w:rsidRPr="00962F73">
        <w:rPr>
          <w:rFonts w:cs="Arial"/>
          <w:iCs/>
          <w:color w:val="000000"/>
          <w:szCs w:val="22"/>
        </w:rPr>
        <w:t>Journal of Consumer Research</w:t>
      </w:r>
      <w:r w:rsidRPr="00962F73">
        <w:rPr>
          <w:rFonts w:cs="Arial"/>
          <w:color w:val="000000"/>
          <w:szCs w:val="22"/>
        </w:rPr>
        <w:t>, vol. 40, issue 3, pp. 460-476.</w:t>
      </w:r>
      <w:proofErr w:type="gramEnd"/>
    </w:p>
    <w:p w14:paraId="350F67AF"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Cogan, JA 201, 'Readability, contracts of recurring use, and the problem of ex post judicial governance of health insurance policies', </w:t>
      </w:r>
      <w:r w:rsidRPr="00962F73">
        <w:rPr>
          <w:rFonts w:cs="Arial"/>
          <w:iCs/>
          <w:color w:val="000000"/>
          <w:szCs w:val="22"/>
        </w:rPr>
        <w:t xml:space="preserve">Roger Williams University Law Review, </w:t>
      </w:r>
      <w:r w:rsidRPr="00962F73">
        <w:rPr>
          <w:rFonts w:cs="Arial"/>
          <w:color w:val="000000"/>
          <w:szCs w:val="22"/>
        </w:rPr>
        <w:t>vol. 15, no. 1, pp. 93-126.</w:t>
      </w:r>
    </w:p>
    <w:p w14:paraId="2B0966E3"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Competition and Consumer Act 2010 (</w:t>
      </w:r>
      <w:proofErr w:type="spellStart"/>
      <w:r w:rsidRPr="00962F73">
        <w:rPr>
          <w:rFonts w:cs="Arial"/>
          <w:color w:val="000000"/>
          <w:szCs w:val="22"/>
        </w:rPr>
        <w:t>Cth</w:t>
      </w:r>
      <w:proofErr w:type="spellEnd"/>
      <w:r w:rsidRPr="00962F73">
        <w:rPr>
          <w:rFonts w:cs="Arial"/>
          <w:color w:val="000000"/>
          <w:szCs w:val="22"/>
        </w:rPr>
        <w:t xml:space="preserve">) </w:t>
      </w:r>
      <w:proofErr w:type="spellStart"/>
      <w:r w:rsidRPr="00962F73">
        <w:rPr>
          <w:rFonts w:cs="Arial"/>
          <w:color w:val="000000"/>
          <w:szCs w:val="22"/>
        </w:rPr>
        <w:t>sch</w:t>
      </w:r>
      <w:proofErr w:type="spellEnd"/>
      <w:r w:rsidRPr="00962F73">
        <w:rPr>
          <w:rFonts w:cs="Arial"/>
          <w:color w:val="000000"/>
          <w:szCs w:val="22"/>
        </w:rPr>
        <w:t xml:space="preserve"> 2 Australian Consumer Law s 23.</w:t>
      </w:r>
      <w:proofErr w:type="gramEnd"/>
    </w:p>
    <w:p w14:paraId="22BCE2CA"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lastRenderedPageBreak/>
        <w:t>Constantiou</w:t>
      </w:r>
      <w:proofErr w:type="spellEnd"/>
      <w:r w:rsidRPr="00962F73">
        <w:rPr>
          <w:rFonts w:cs="Arial"/>
          <w:color w:val="000000"/>
          <w:szCs w:val="22"/>
        </w:rPr>
        <w:t xml:space="preserve">, ID 2009, 'Consumer behaviour in the mobile telecommunications’ market: The individual’s adoption decision of innovative services', </w:t>
      </w:r>
      <w:r w:rsidRPr="00962F73">
        <w:rPr>
          <w:rFonts w:cs="Arial"/>
          <w:iCs/>
          <w:color w:val="000000"/>
          <w:szCs w:val="22"/>
        </w:rPr>
        <w:t xml:space="preserve">Telematics and </w:t>
      </w:r>
      <w:r w:rsidRPr="00962F73">
        <w:rPr>
          <w:rFonts w:cs="Arial"/>
          <w:color w:val="000000"/>
          <w:szCs w:val="22"/>
        </w:rPr>
        <w:t>Informatics, vol. 26, no. 3, pp. 270-281.</w:t>
      </w:r>
    </w:p>
    <w:p w14:paraId="43552E6F"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Cook, AE &amp; O'Brien, EJ 2014, 'Knowledge activation, integration, and validation during narrative text comprehension', </w:t>
      </w:r>
      <w:r w:rsidRPr="00962F73">
        <w:rPr>
          <w:rFonts w:cs="Arial"/>
          <w:iCs/>
          <w:color w:val="000000"/>
          <w:szCs w:val="22"/>
        </w:rPr>
        <w:t>Discourse Processes</w:t>
      </w:r>
      <w:r w:rsidRPr="00962F73">
        <w:rPr>
          <w:rFonts w:cs="Arial"/>
          <w:color w:val="000000"/>
          <w:szCs w:val="22"/>
        </w:rPr>
        <w:t>, vol. 51, issue 1-4, pp. 26-49.</w:t>
      </w:r>
    </w:p>
    <w:p w14:paraId="35E32401"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Crawley, WR 2010, 'Self-Reporting and the Diagnostic Screening of Substance Abusing Prisoners', in M McShane &amp; FP Williams III (</w:t>
      </w:r>
      <w:proofErr w:type="spellStart"/>
      <w:proofErr w:type="gramStart"/>
      <w:r w:rsidRPr="00962F73">
        <w:rPr>
          <w:rFonts w:cs="Arial"/>
          <w:color w:val="000000"/>
          <w:szCs w:val="22"/>
        </w:rPr>
        <w:t>eds</w:t>
      </w:r>
      <w:proofErr w:type="spellEnd"/>
      <w:proofErr w:type="gramEnd"/>
      <w:r w:rsidRPr="00962F73">
        <w:rPr>
          <w:rFonts w:cs="Arial"/>
          <w:color w:val="000000"/>
          <w:szCs w:val="22"/>
        </w:rPr>
        <w:t xml:space="preserve">), </w:t>
      </w:r>
      <w:r w:rsidRPr="00962F73">
        <w:rPr>
          <w:rFonts w:cs="Arial"/>
          <w:iCs/>
          <w:color w:val="000000"/>
          <w:szCs w:val="22"/>
        </w:rPr>
        <w:t xml:space="preserve">Criminal Justice: Recent Scholarship, </w:t>
      </w:r>
      <w:r w:rsidRPr="00962F73">
        <w:rPr>
          <w:rFonts w:cs="Arial"/>
          <w:color w:val="000000"/>
          <w:szCs w:val="22"/>
        </w:rPr>
        <w:t>LFB Scholarly, US.</w:t>
      </w:r>
    </w:p>
    <w:p w14:paraId="65E8FF5F"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Davis, TC, </w:t>
      </w:r>
      <w:proofErr w:type="spellStart"/>
      <w:r w:rsidRPr="00962F73">
        <w:rPr>
          <w:rFonts w:cs="Arial"/>
          <w:color w:val="000000"/>
          <w:szCs w:val="22"/>
        </w:rPr>
        <w:t>Bocchini</w:t>
      </w:r>
      <w:proofErr w:type="spellEnd"/>
      <w:r w:rsidRPr="00962F73">
        <w:rPr>
          <w:rFonts w:cs="Arial"/>
          <w:color w:val="000000"/>
          <w:szCs w:val="22"/>
        </w:rPr>
        <w:t xml:space="preserve">, JA, Fredrickson, D, Arnold, C, </w:t>
      </w:r>
      <w:proofErr w:type="spellStart"/>
      <w:r w:rsidRPr="00962F73">
        <w:rPr>
          <w:rFonts w:cs="Arial"/>
          <w:color w:val="000000"/>
          <w:szCs w:val="22"/>
        </w:rPr>
        <w:t>Mayeaux</w:t>
      </w:r>
      <w:proofErr w:type="spellEnd"/>
      <w:r w:rsidRPr="00962F73">
        <w:rPr>
          <w:rFonts w:cs="Arial"/>
          <w:color w:val="000000"/>
          <w:szCs w:val="22"/>
        </w:rPr>
        <w:t xml:space="preserve">, EJ, Murphy, PW, Jackson, RH, Hannah, N &amp; Paterson, M 1996, 'Parent comprehension of Polio Vaccine Information Pamphlets', </w:t>
      </w:r>
      <w:proofErr w:type="spellStart"/>
      <w:r w:rsidRPr="00962F73">
        <w:rPr>
          <w:rFonts w:cs="Arial"/>
          <w:iCs/>
          <w:color w:val="000000"/>
          <w:szCs w:val="22"/>
        </w:rPr>
        <w:t>Pediatrics</w:t>
      </w:r>
      <w:proofErr w:type="spellEnd"/>
      <w:r w:rsidRPr="00962F73">
        <w:rPr>
          <w:rFonts w:cs="Arial"/>
          <w:color w:val="000000"/>
          <w:szCs w:val="22"/>
        </w:rPr>
        <w:t>, vol. 97, no. 6, pp. 804-810.</w:t>
      </w:r>
    </w:p>
    <w:p w14:paraId="3699C484" w14:textId="43DBE5DB"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DellaVigna</w:t>
      </w:r>
      <w:proofErr w:type="spellEnd"/>
      <w:r w:rsidRPr="00962F73">
        <w:rPr>
          <w:rFonts w:cs="Arial"/>
          <w:color w:val="000000"/>
          <w:szCs w:val="22"/>
        </w:rPr>
        <w:t>, S 2007, ‘Psychology and economics: evidence from the field’, working paper, National Bureau of Economic Research, Cambridge, MA.26.   </w:t>
      </w:r>
      <w:proofErr w:type="spellStart"/>
      <w:r w:rsidRPr="00962F73">
        <w:rPr>
          <w:rFonts w:cs="Arial"/>
          <w:color w:val="000000"/>
          <w:szCs w:val="22"/>
        </w:rPr>
        <w:t>Donelle</w:t>
      </w:r>
      <w:proofErr w:type="spellEnd"/>
      <w:r w:rsidRPr="00962F73">
        <w:rPr>
          <w:rFonts w:cs="Arial"/>
          <w:color w:val="000000"/>
          <w:szCs w:val="22"/>
        </w:rPr>
        <w:t xml:space="preserve">, L, Hoffman-Goetz, L, </w:t>
      </w:r>
      <w:proofErr w:type="spellStart"/>
      <w:r w:rsidRPr="00962F73">
        <w:rPr>
          <w:rFonts w:cs="Arial"/>
          <w:color w:val="000000"/>
          <w:szCs w:val="22"/>
        </w:rPr>
        <w:t>Gatobu</w:t>
      </w:r>
      <w:proofErr w:type="spellEnd"/>
      <w:r w:rsidRPr="00962F73">
        <w:rPr>
          <w:rFonts w:cs="Arial"/>
          <w:color w:val="000000"/>
          <w:szCs w:val="22"/>
        </w:rPr>
        <w:t xml:space="preserve">, S &amp; </w:t>
      </w:r>
      <w:proofErr w:type="spellStart"/>
      <w:r w:rsidRPr="00962F73">
        <w:rPr>
          <w:rFonts w:cs="Arial"/>
          <w:color w:val="000000"/>
          <w:szCs w:val="22"/>
        </w:rPr>
        <w:t>Arocha</w:t>
      </w:r>
      <w:proofErr w:type="spellEnd"/>
      <w:r w:rsidRPr="00962F73">
        <w:rPr>
          <w:rFonts w:cs="Arial"/>
          <w:color w:val="000000"/>
          <w:szCs w:val="22"/>
        </w:rPr>
        <w:t>, JF 2009, '</w:t>
      </w:r>
      <w:r w:rsidR="00774AD1" w:rsidRPr="00962F73">
        <w:rPr>
          <w:rFonts w:cs="Arial"/>
          <w:color w:val="000000"/>
          <w:szCs w:val="22"/>
        </w:rPr>
        <w:t>C</w:t>
      </w:r>
      <w:r w:rsidRPr="00962F73">
        <w:rPr>
          <w:rFonts w:cs="Arial"/>
          <w:color w:val="000000"/>
          <w:szCs w:val="22"/>
        </w:rPr>
        <w:t xml:space="preserve">omprehension of Internet-based numeric cancer information by older adults', </w:t>
      </w:r>
      <w:r w:rsidRPr="00962F73">
        <w:rPr>
          <w:rFonts w:cs="Arial"/>
          <w:iCs/>
          <w:color w:val="000000"/>
          <w:szCs w:val="22"/>
        </w:rPr>
        <w:t>Informatics for Health and Social Care</w:t>
      </w:r>
      <w:r w:rsidRPr="00962F73">
        <w:rPr>
          <w:rFonts w:cs="Arial"/>
          <w:color w:val="000000"/>
          <w:szCs w:val="22"/>
        </w:rPr>
        <w:t>, vol. 34, no. 4, pp. 209-224.</w:t>
      </w:r>
    </w:p>
    <w:p w14:paraId="4414D019"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Ellsberg, D 1961, 'Risk, ambiguity, and the Savage axioms', </w:t>
      </w:r>
      <w:r w:rsidRPr="00962F73">
        <w:rPr>
          <w:rFonts w:cs="Arial"/>
          <w:iCs/>
          <w:color w:val="000000"/>
          <w:szCs w:val="22"/>
        </w:rPr>
        <w:t>The Quarterly Journal of Economics</w:t>
      </w:r>
      <w:r w:rsidRPr="00962F73">
        <w:rPr>
          <w:rFonts w:cs="Arial"/>
          <w:color w:val="000000"/>
          <w:szCs w:val="22"/>
        </w:rPr>
        <w:t>, vol. 75, no. 4, pp. 643-669.</w:t>
      </w:r>
    </w:p>
    <w:p w14:paraId="6D80283F" w14:textId="77777777" w:rsidR="0038483F" w:rsidRPr="00962F73" w:rsidRDefault="0038483F" w:rsidP="0038483F">
      <w:pPr>
        <w:spacing w:before="240" w:line="240" w:lineRule="auto"/>
        <w:ind w:left="720" w:hanging="1080"/>
        <w:rPr>
          <w:rFonts w:cs="Arial"/>
          <w:szCs w:val="22"/>
        </w:rPr>
      </w:pPr>
      <w:r w:rsidRPr="00962F73">
        <w:rPr>
          <w:rFonts w:cs="Arial"/>
          <w:color w:val="000000"/>
          <w:szCs w:val="22"/>
        </w:rPr>
        <w:t>Epstein, R 2006, 'Contract not regulation: UCITA and high-tech consumers meet their consumer protection critics', in J. Winn (</w:t>
      </w:r>
      <w:proofErr w:type="spellStart"/>
      <w:proofErr w:type="gramStart"/>
      <w:r w:rsidRPr="00962F73">
        <w:rPr>
          <w:rFonts w:cs="Arial"/>
          <w:color w:val="000000"/>
          <w:szCs w:val="22"/>
        </w:rPr>
        <w:t>ed</w:t>
      </w:r>
      <w:proofErr w:type="spellEnd"/>
      <w:proofErr w:type="gramEnd"/>
      <w:r w:rsidRPr="00962F73">
        <w:rPr>
          <w:rFonts w:cs="Arial"/>
          <w:color w:val="000000"/>
          <w:szCs w:val="22"/>
        </w:rPr>
        <w:t xml:space="preserve">), </w:t>
      </w:r>
      <w:r w:rsidRPr="00962F73">
        <w:rPr>
          <w:rFonts w:cs="Arial"/>
          <w:iCs/>
          <w:color w:val="000000"/>
          <w:szCs w:val="22"/>
        </w:rPr>
        <w:t>Consumer protection in the age of information economy</w:t>
      </w:r>
      <w:r w:rsidRPr="00962F73">
        <w:rPr>
          <w:rFonts w:cs="Arial"/>
          <w:color w:val="000000"/>
          <w:szCs w:val="22"/>
        </w:rPr>
        <w:t xml:space="preserve">, Burlington: </w:t>
      </w:r>
      <w:proofErr w:type="spellStart"/>
      <w:r w:rsidRPr="00962F73">
        <w:rPr>
          <w:rFonts w:cs="Arial"/>
          <w:color w:val="000000"/>
          <w:szCs w:val="22"/>
        </w:rPr>
        <w:t>Ashgate</w:t>
      </w:r>
      <w:proofErr w:type="spellEnd"/>
      <w:r w:rsidRPr="00962F73">
        <w:rPr>
          <w:rFonts w:cs="Arial"/>
          <w:color w:val="000000"/>
          <w:szCs w:val="22"/>
        </w:rPr>
        <w:t>, pp. 205–240.</w:t>
      </w:r>
    </w:p>
    <w:p w14:paraId="6894D891" w14:textId="77777777" w:rsidR="0038483F" w:rsidRPr="00962F73" w:rsidRDefault="0038483F" w:rsidP="0038483F">
      <w:pPr>
        <w:spacing w:before="240" w:line="240" w:lineRule="auto"/>
        <w:ind w:left="720" w:hanging="1080"/>
        <w:rPr>
          <w:rFonts w:cs="Arial"/>
          <w:szCs w:val="22"/>
        </w:rPr>
      </w:pPr>
      <w:r w:rsidRPr="00962F73">
        <w:rPr>
          <w:rFonts w:cs="Arial"/>
          <w:color w:val="000000"/>
          <w:szCs w:val="22"/>
        </w:rPr>
        <w:t xml:space="preserve">Evans, JR &amp; </w:t>
      </w:r>
      <w:proofErr w:type="spellStart"/>
      <w:r w:rsidRPr="00962F73">
        <w:rPr>
          <w:rFonts w:cs="Arial"/>
          <w:color w:val="000000"/>
          <w:szCs w:val="22"/>
        </w:rPr>
        <w:t>Mathur</w:t>
      </w:r>
      <w:proofErr w:type="spellEnd"/>
      <w:r w:rsidRPr="00962F73">
        <w:rPr>
          <w:rFonts w:cs="Arial"/>
          <w:color w:val="000000"/>
          <w:szCs w:val="22"/>
        </w:rPr>
        <w:t xml:space="preserve">, A 2005, ‘The value of online surveys’, </w:t>
      </w:r>
      <w:r w:rsidRPr="00962F73">
        <w:rPr>
          <w:rFonts w:cs="Arial"/>
          <w:iCs/>
          <w:color w:val="000000"/>
          <w:szCs w:val="22"/>
        </w:rPr>
        <w:t>Internet Research</w:t>
      </w:r>
      <w:r w:rsidRPr="00962F73">
        <w:rPr>
          <w:rFonts w:cs="Arial"/>
          <w:color w:val="000000"/>
          <w:szCs w:val="22"/>
        </w:rPr>
        <w:t xml:space="preserve">, vol. 15, no. 2, pp. 195-219. </w:t>
      </w:r>
      <w:proofErr w:type="gramStart"/>
      <w:r w:rsidRPr="00962F73">
        <w:rPr>
          <w:rFonts w:cs="Arial"/>
          <w:color w:val="000000"/>
          <w:szCs w:val="22"/>
        </w:rPr>
        <w:t>DOI 10.1108/10662240510590360.</w:t>
      </w:r>
      <w:proofErr w:type="gramEnd"/>
    </w:p>
    <w:p w14:paraId="3145313B"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Fish, S 1989, </w:t>
      </w:r>
      <w:r w:rsidRPr="00962F73">
        <w:rPr>
          <w:rFonts w:cs="Arial"/>
          <w:iCs/>
          <w:color w:val="000000"/>
          <w:szCs w:val="22"/>
        </w:rPr>
        <w:t>Doing What Comes Naturally: Change, Rhetoric, and the Practice of Theory in Literary &amp; Legal Studies,</w:t>
      </w:r>
      <w:r w:rsidRPr="00962F73">
        <w:rPr>
          <w:rFonts w:cs="Arial"/>
          <w:color w:val="000000"/>
          <w:szCs w:val="22"/>
        </w:rPr>
        <w:t xml:space="preserve"> Duke University Press.</w:t>
      </w:r>
    </w:p>
    <w:p w14:paraId="467E7641"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Gillette, CP 2004, 'Rolling contracts as an agency problem', </w:t>
      </w:r>
      <w:r w:rsidRPr="00962F73">
        <w:rPr>
          <w:rFonts w:cs="Arial"/>
          <w:iCs/>
          <w:color w:val="000000"/>
          <w:szCs w:val="22"/>
        </w:rPr>
        <w:t>Wisconsin Law Review</w:t>
      </w:r>
      <w:r w:rsidRPr="00962F73">
        <w:rPr>
          <w:rFonts w:cs="Arial"/>
          <w:color w:val="000000"/>
          <w:szCs w:val="22"/>
        </w:rPr>
        <w:t>, vol. 2004, issue 2, pp. 679-722.</w:t>
      </w:r>
      <w:proofErr w:type="gramEnd"/>
    </w:p>
    <w:p w14:paraId="7C8B82F0"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Goldstein, DG &amp; </w:t>
      </w:r>
      <w:proofErr w:type="spellStart"/>
      <w:r w:rsidRPr="00962F73">
        <w:rPr>
          <w:rFonts w:cs="Arial"/>
          <w:color w:val="000000"/>
          <w:szCs w:val="22"/>
        </w:rPr>
        <w:t>Gigerenzer</w:t>
      </w:r>
      <w:proofErr w:type="spellEnd"/>
      <w:r w:rsidRPr="00962F73">
        <w:rPr>
          <w:rFonts w:cs="Arial"/>
          <w:color w:val="000000"/>
          <w:szCs w:val="22"/>
        </w:rPr>
        <w:t xml:space="preserve">, G 2002, ‘Models of ecological rationality: the recognition heuristic’, </w:t>
      </w:r>
      <w:r w:rsidRPr="00962F73">
        <w:rPr>
          <w:rFonts w:cs="Arial"/>
          <w:iCs/>
          <w:color w:val="000000"/>
          <w:szCs w:val="22"/>
        </w:rPr>
        <w:t>Psychological Review</w:t>
      </w:r>
      <w:r w:rsidRPr="00962F73">
        <w:rPr>
          <w:rFonts w:cs="Arial"/>
          <w:color w:val="000000"/>
          <w:szCs w:val="22"/>
        </w:rPr>
        <w:t>, vol. 109, no. 1, pp. 75-90.</w:t>
      </w:r>
    </w:p>
    <w:p w14:paraId="0F2B1D8A"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Granello</w:t>
      </w:r>
      <w:proofErr w:type="spellEnd"/>
      <w:r w:rsidRPr="00962F73">
        <w:rPr>
          <w:rFonts w:cs="Arial"/>
          <w:color w:val="000000"/>
          <w:szCs w:val="22"/>
        </w:rPr>
        <w:t xml:space="preserve">, DH &amp; Wheaton, JE 2004, 'Online Data Collection: Strategies for Research', </w:t>
      </w:r>
      <w:r w:rsidRPr="00962F73">
        <w:rPr>
          <w:rFonts w:cs="Arial"/>
          <w:iCs/>
          <w:color w:val="000000"/>
          <w:szCs w:val="22"/>
        </w:rPr>
        <w:t xml:space="preserve">Journal of </w:t>
      </w:r>
      <w:proofErr w:type="spellStart"/>
      <w:r w:rsidRPr="00962F73">
        <w:rPr>
          <w:rFonts w:cs="Arial"/>
          <w:iCs/>
          <w:color w:val="000000"/>
          <w:szCs w:val="22"/>
        </w:rPr>
        <w:t>Counseling</w:t>
      </w:r>
      <w:proofErr w:type="spellEnd"/>
      <w:r w:rsidRPr="00962F73">
        <w:rPr>
          <w:rFonts w:cs="Arial"/>
          <w:iCs/>
          <w:color w:val="000000"/>
          <w:szCs w:val="22"/>
        </w:rPr>
        <w:t xml:space="preserve"> &amp; Development</w:t>
      </w:r>
      <w:r w:rsidRPr="00962F73">
        <w:rPr>
          <w:rFonts w:cs="Arial"/>
          <w:color w:val="000000"/>
          <w:szCs w:val="22"/>
        </w:rPr>
        <w:t>, vol. 82, pp. 387-393.</w:t>
      </w:r>
    </w:p>
    <w:p w14:paraId="0418DD6D"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Green JP 2013, 'The consumer redistributive stance: a perspective on restoring balance to transactions involving consumer standard-form contracts', </w:t>
      </w:r>
      <w:r w:rsidRPr="00962F73">
        <w:rPr>
          <w:rFonts w:cs="Arial"/>
          <w:iCs/>
          <w:color w:val="000000"/>
          <w:szCs w:val="22"/>
        </w:rPr>
        <w:t>Akron Law Review, v</w:t>
      </w:r>
      <w:r w:rsidRPr="00962F73">
        <w:rPr>
          <w:rFonts w:cs="Arial"/>
          <w:color w:val="000000"/>
          <w:szCs w:val="22"/>
        </w:rPr>
        <w:t>ol. 46 Issue 2, pp. 551.</w:t>
      </w:r>
    </w:p>
    <w:p w14:paraId="48F34B1B" w14:textId="77777777" w:rsidR="0038483F" w:rsidRPr="00962F73" w:rsidRDefault="0038483F" w:rsidP="0038483F">
      <w:pPr>
        <w:spacing w:before="200" w:line="240" w:lineRule="auto"/>
        <w:ind w:left="720" w:hanging="1080"/>
        <w:rPr>
          <w:rFonts w:cs="Arial"/>
          <w:color w:val="000000"/>
          <w:szCs w:val="22"/>
        </w:rPr>
      </w:pPr>
      <w:proofErr w:type="spellStart"/>
      <w:proofErr w:type="gramStart"/>
      <w:r w:rsidRPr="00962F73">
        <w:rPr>
          <w:rFonts w:cs="Arial"/>
          <w:color w:val="000000"/>
          <w:szCs w:val="22"/>
        </w:rPr>
        <w:t>Gregoire</w:t>
      </w:r>
      <w:proofErr w:type="spellEnd"/>
      <w:r w:rsidRPr="00962F73">
        <w:rPr>
          <w:rFonts w:cs="Arial"/>
          <w:color w:val="000000"/>
          <w:szCs w:val="22"/>
        </w:rPr>
        <w:t>, M. (2003).</w:t>
      </w:r>
      <w:proofErr w:type="gramEnd"/>
      <w:r w:rsidRPr="00962F73">
        <w:rPr>
          <w:rFonts w:cs="Arial"/>
          <w:color w:val="000000"/>
          <w:szCs w:val="22"/>
        </w:rPr>
        <w:t xml:space="preserve"> Is it a challenge or a threat? A dual process model of teachers' cognition and appraisal processes during conceptual change. </w:t>
      </w:r>
      <w:proofErr w:type="gramStart"/>
      <w:r w:rsidRPr="00962F73">
        <w:rPr>
          <w:rFonts w:cs="Arial"/>
          <w:color w:val="000000"/>
          <w:szCs w:val="22"/>
        </w:rPr>
        <w:t>Educational Psychology Review, 15(2), pp.147-179.</w:t>
      </w:r>
      <w:proofErr w:type="gramEnd"/>
    </w:p>
    <w:p w14:paraId="3895209A"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lastRenderedPageBreak/>
        <w:t xml:space="preserve">Hall, C, </w:t>
      </w:r>
      <w:proofErr w:type="spellStart"/>
      <w:r w:rsidRPr="00962F73">
        <w:rPr>
          <w:rFonts w:cs="Arial"/>
          <w:color w:val="000000"/>
          <w:szCs w:val="22"/>
        </w:rPr>
        <w:t>Ariss</w:t>
      </w:r>
      <w:proofErr w:type="spellEnd"/>
      <w:r w:rsidRPr="00962F73">
        <w:rPr>
          <w:rFonts w:cs="Arial"/>
          <w:color w:val="000000"/>
          <w:szCs w:val="22"/>
        </w:rPr>
        <w:t xml:space="preserve">, L and </w:t>
      </w:r>
      <w:proofErr w:type="spellStart"/>
      <w:r w:rsidRPr="00962F73">
        <w:rPr>
          <w:rFonts w:cs="Arial"/>
          <w:color w:val="000000"/>
          <w:szCs w:val="22"/>
        </w:rPr>
        <w:t>Todorov</w:t>
      </w:r>
      <w:proofErr w:type="spellEnd"/>
      <w:r w:rsidRPr="00962F73">
        <w:rPr>
          <w:rFonts w:cs="Arial"/>
          <w:color w:val="000000"/>
          <w:szCs w:val="22"/>
        </w:rPr>
        <w:t>, A 2005, '</w:t>
      </w:r>
      <w:proofErr w:type="gramStart"/>
      <w:r w:rsidRPr="00962F73">
        <w:rPr>
          <w:rFonts w:cs="Arial"/>
          <w:color w:val="000000"/>
          <w:szCs w:val="22"/>
        </w:rPr>
        <w:t>The</w:t>
      </w:r>
      <w:proofErr w:type="gramEnd"/>
      <w:r w:rsidRPr="00962F73">
        <w:rPr>
          <w:rFonts w:cs="Arial"/>
          <w:color w:val="000000"/>
          <w:szCs w:val="22"/>
        </w:rPr>
        <w:t xml:space="preserve"> illusion of knowledge: When more information reduces accuracy and increases confidence', </w:t>
      </w:r>
      <w:r w:rsidRPr="00962F73">
        <w:rPr>
          <w:rFonts w:cs="Arial"/>
          <w:iCs/>
          <w:color w:val="000000"/>
          <w:szCs w:val="22"/>
        </w:rPr>
        <w:t xml:space="preserve">Organizational </w:t>
      </w:r>
      <w:proofErr w:type="spellStart"/>
      <w:r w:rsidRPr="00962F73">
        <w:rPr>
          <w:rFonts w:cs="Arial"/>
          <w:iCs/>
          <w:color w:val="000000"/>
          <w:szCs w:val="22"/>
        </w:rPr>
        <w:t>Behavior</w:t>
      </w:r>
      <w:proofErr w:type="spellEnd"/>
      <w:r w:rsidRPr="00962F73">
        <w:rPr>
          <w:rFonts w:cs="Arial"/>
          <w:iCs/>
          <w:color w:val="000000"/>
          <w:szCs w:val="22"/>
        </w:rPr>
        <w:t xml:space="preserve"> and Human Decision Processes</w:t>
      </w:r>
      <w:r w:rsidRPr="00962F73">
        <w:rPr>
          <w:rFonts w:cs="Arial"/>
          <w:color w:val="000000"/>
          <w:szCs w:val="22"/>
        </w:rPr>
        <w:t>, vol. 103, pp. 277-290.</w:t>
      </w:r>
    </w:p>
    <w:p w14:paraId="4C108CF6"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Harrison, C 1980, </w:t>
      </w:r>
      <w:r w:rsidRPr="00962F73">
        <w:rPr>
          <w:rFonts w:cs="Arial"/>
          <w:iCs/>
          <w:color w:val="000000"/>
          <w:szCs w:val="22"/>
        </w:rPr>
        <w:t>Readability in the Classroom</w:t>
      </w:r>
      <w:r w:rsidRPr="00962F73">
        <w:rPr>
          <w:rFonts w:cs="Arial"/>
          <w:color w:val="000000"/>
          <w:szCs w:val="22"/>
        </w:rPr>
        <w:t>, Cambridge University Press, Cambridge.</w:t>
      </w:r>
    </w:p>
    <w:p w14:paraId="31FC8B1D"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Harrison, C 1986, 'Readability in the United Kingdom', </w:t>
      </w:r>
      <w:r w:rsidRPr="00962F73">
        <w:rPr>
          <w:rFonts w:cs="Arial"/>
          <w:iCs/>
          <w:color w:val="000000"/>
          <w:szCs w:val="22"/>
        </w:rPr>
        <w:t>Journal of Reading</w:t>
      </w:r>
      <w:r w:rsidRPr="00962F73">
        <w:rPr>
          <w:rFonts w:cs="Arial"/>
          <w:color w:val="000000"/>
          <w:szCs w:val="22"/>
        </w:rPr>
        <w:t>, vol. 29, pp. 521-529.</w:t>
      </w:r>
    </w:p>
    <w:p w14:paraId="4071B7E5"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Harrison, P, </w:t>
      </w:r>
      <w:proofErr w:type="spellStart"/>
      <w:r w:rsidRPr="00962F73">
        <w:rPr>
          <w:rFonts w:cs="Arial"/>
          <w:color w:val="000000"/>
          <w:szCs w:val="22"/>
        </w:rPr>
        <w:t>McQuilken</w:t>
      </w:r>
      <w:proofErr w:type="spellEnd"/>
      <w:r w:rsidRPr="00962F73">
        <w:rPr>
          <w:rFonts w:cs="Arial"/>
          <w:color w:val="000000"/>
          <w:szCs w:val="22"/>
        </w:rPr>
        <w:t>, L, Robertson, N &amp; Chalmers, K 2012, '</w:t>
      </w:r>
      <w:proofErr w:type="gramStart"/>
      <w:r w:rsidRPr="00962F73">
        <w:rPr>
          <w:rFonts w:cs="Arial"/>
          <w:iCs/>
          <w:color w:val="000000"/>
          <w:szCs w:val="22"/>
        </w:rPr>
        <w:t>Seeking</w:t>
      </w:r>
      <w:proofErr w:type="gramEnd"/>
      <w:r w:rsidRPr="00962F73">
        <w:rPr>
          <w:rFonts w:cs="Arial"/>
          <w:iCs/>
          <w:color w:val="000000"/>
          <w:szCs w:val="22"/>
        </w:rPr>
        <w:t xml:space="preserve"> straight answers: consumer decision-making in telecommunications</w:t>
      </w:r>
      <w:r w:rsidRPr="00962F73">
        <w:rPr>
          <w:rFonts w:cs="Arial"/>
          <w:color w:val="000000"/>
          <w:szCs w:val="22"/>
        </w:rPr>
        <w:t>', doctoral dissertation, Centre for Sustainable and Responsible Organisations.</w:t>
      </w:r>
    </w:p>
    <w:p w14:paraId="65A8964B"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Hillman, R 2006a, 'On-line Boilerplate: Would Mandatory Website Disclosure of E-Standard Terms Backfire?</w:t>
      </w:r>
      <w:proofErr w:type="gramStart"/>
      <w:r w:rsidRPr="00962F73">
        <w:rPr>
          <w:rFonts w:cs="Arial"/>
          <w:color w:val="000000"/>
          <w:szCs w:val="22"/>
        </w:rPr>
        <w:t>',</w:t>
      </w:r>
      <w:proofErr w:type="gramEnd"/>
      <w:r w:rsidRPr="00962F73">
        <w:rPr>
          <w:rFonts w:cs="Arial"/>
          <w:color w:val="000000"/>
          <w:szCs w:val="22"/>
        </w:rPr>
        <w:t xml:space="preserve"> </w:t>
      </w:r>
      <w:r w:rsidRPr="00962F73">
        <w:rPr>
          <w:rFonts w:cs="Arial"/>
          <w:iCs/>
          <w:color w:val="000000"/>
          <w:szCs w:val="22"/>
        </w:rPr>
        <w:t>Michigan Law Review</w:t>
      </w:r>
      <w:r w:rsidRPr="00962F73">
        <w:rPr>
          <w:rFonts w:cs="Arial"/>
          <w:color w:val="000000"/>
          <w:szCs w:val="22"/>
        </w:rPr>
        <w:t>, vol. 104, pp. 837–56.</w:t>
      </w:r>
    </w:p>
    <w:p w14:paraId="0F9AADBD"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Hillman, R 2006b, 'Online Consumer Standard Form Contracting Practices: A Survey and Discussion of Legal Implications'. Pp. 283–312 in JK Winn (</w:t>
      </w:r>
      <w:proofErr w:type="spellStart"/>
      <w:r w:rsidRPr="00962F73">
        <w:rPr>
          <w:rFonts w:cs="Arial"/>
          <w:color w:val="000000"/>
          <w:szCs w:val="22"/>
        </w:rPr>
        <w:t>ed</w:t>
      </w:r>
      <w:proofErr w:type="spellEnd"/>
      <w:r w:rsidRPr="00962F73">
        <w:rPr>
          <w:rFonts w:cs="Arial"/>
          <w:color w:val="000000"/>
          <w:szCs w:val="22"/>
        </w:rPr>
        <w:t xml:space="preserve">), </w:t>
      </w:r>
      <w:r w:rsidRPr="00962F73">
        <w:rPr>
          <w:rFonts w:cs="Arial"/>
          <w:iCs/>
          <w:color w:val="000000"/>
          <w:szCs w:val="22"/>
        </w:rPr>
        <w:t>Is Consumer Protection an Anachronism in the Information Economy</w:t>
      </w:r>
      <w:proofErr w:type="gramStart"/>
      <w:r w:rsidRPr="00962F73">
        <w:rPr>
          <w:rFonts w:cs="Arial"/>
          <w:iCs/>
          <w:color w:val="000000"/>
          <w:szCs w:val="22"/>
        </w:rPr>
        <w:t>?,</w:t>
      </w:r>
      <w:proofErr w:type="gramEnd"/>
      <w:r w:rsidRPr="00962F73">
        <w:rPr>
          <w:rFonts w:cs="Arial"/>
          <w:iCs/>
          <w:color w:val="000000"/>
          <w:szCs w:val="22"/>
        </w:rPr>
        <w:t xml:space="preserve"> </w:t>
      </w:r>
      <w:proofErr w:type="spellStart"/>
      <w:r w:rsidRPr="00962F73">
        <w:rPr>
          <w:rFonts w:cs="Arial"/>
          <w:color w:val="000000"/>
          <w:szCs w:val="22"/>
        </w:rPr>
        <w:t>Ashgate</w:t>
      </w:r>
      <w:proofErr w:type="spellEnd"/>
      <w:r w:rsidRPr="00962F73">
        <w:rPr>
          <w:rFonts w:cs="Arial"/>
          <w:color w:val="000000"/>
          <w:szCs w:val="22"/>
        </w:rPr>
        <w:t xml:space="preserve"> Publishing, Burlington.</w:t>
      </w:r>
    </w:p>
    <w:p w14:paraId="3C07F41E"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Hillman, RA &amp; </w:t>
      </w:r>
      <w:proofErr w:type="spellStart"/>
      <w:r w:rsidRPr="00962F73">
        <w:rPr>
          <w:rFonts w:cs="Arial"/>
          <w:color w:val="000000"/>
          <w:szCs w:val="22"/>
        </w:rPr>
        <w:t>Rachlinski</w:t>
      </w:r>
      <w:proofErr w:type="spellEnd"/>
      <w:r w:rsidRPr="00962F73">
        <w:rPr>
          <w:rFonts w:cs="Arial"/>
          <w:color w:val="000000"/>
          <w:szCs w:val="22"/>
        </w:rPr>
        <w:t xml:space="preserve">, JJ 2002, 'Standard-form contracting in the electronic age', </w:t>
      </w:r>
      <w:r w:rsidRPr="00962F73">
        <w:rPr>
          <w:rFonts w:cs="Arial"/>
          <w:iCs/>
          <w:color w:val="000000"/>
          <w:szCs w:val="22"/>
        </w:rPr>
        <w:t>New York University Law Review</w:t>
      </w:r>
      <w:r w:rsidRPr="00962F73">
        <w:rPr>
          <w:rFonts w:cs="Arial"/>
          <w:color w:val="000000"/>
          <w:szCs w:val="22"/>
        </w:rPr>
        <w:t>, vol. 77, pp. 429-495.</w:t>
      </w:r>
      <w:proofErr w:type="gramEnd"/>
    </w:p>
    <w:p w14:paraId="182CEF2E"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Houghton, J 1968, </w:t>
      </w:r>
      <w:r w:rsidRPr="00962F73">
        <w:rPr>
          <w:rFonts w:cs="Arial"/>
          <w:iCs/>
          <w:color w:val="000000"/>
          <w:szCs w:val="22"/>
        </w:rPr>
        <w:t>Round holes not circular orifices</w:t>
      </w:r>
      <w:r w:rsidRPr="00962F73">
        <w:rPr>
          <w:rFonts w:cs="Arial"/>
          <w:color w:val="000000"/>
          <w:szCs w:val="22"/>
        </w:rPr>
        <w:t>, The London and Southern Junior Gas Association, London.</w:t>
      </w:r>
    </w:p>
    <w:p w14:paraId="0EE067BE" w14:textId="77777777" w:rsidR="0038483F" w:rsidRPr="00962F73" w:rsidRDefault="0038483F" w:rsidP="0038483F">
      <w:pPr>
        <w:spacing w:before="200" w:line="240" w:lineRule="auto"/>
        <w:ind w:left="720" w:hanging="1080"/>
        <w:rPr>
          <w:rFonts w:cs="Arial"/>
          <w:iCs/>
          <w:color w:val="000000"/>
          <w:szCs w:val="22"/>
        </w:rPr>
      </w:pPr>
      <w:r w:rsidRPr="00962F73">
        <w:rPr>
          <w:rFonts w:cs="Arial"/>
          <w:iCs/>
          <w:color w:val="000000"/>
          <w:szCs w:val="22"/>
        </w:rPr>
        <w:t xml:space="preserve">Huang, J, Nam, Y &amp; </w:t>
      </w:r>
      <w:proofErr w:type="spellStart"/>
      <w:r w:rsidRPr="00962F73">
        <w:rPr>
          <w:rFonts w:cs="Arial"/>
          <w:iCs/>
          <w:color w:val="000000"/>
          <w:szCs w:val="22"/>
        </w:rPr>
        <w:t>Sherraden</w:t>
      </w:r>
      <w:proofErr w:type="spellEnd"/>
      <w:r w:rsidRPr="00962F73">
        <w:rPr>
          <w:rFonts w:cs="Arial"/>
          <w:iCs/>
          <w:color w:val="000000"/>
          <w:szCs w:val="22"/>
        </w:rPr>
        <w:t>, M S 2013, ‘Financial knowledge and child development account policy: A test of financial capability’, Journal of Consumer Affairs, vol. 47, no. 1, pp. 1-26.</w:t>
      </w:r>
    </w:p>
    <w:p w14:paraId="51F8A80F" w14:textId="77777777" w:rsidR="0038483F" w:rsidRPr="00962F73" w:rsidRDefault="0038483F" w:rsidP="0038483F">
      <w:pPr>
        <w:spacing w:before="200" w:line="240" w:lineRule="auto"/>
        <w:ind w:left="720" w:hanging="1080"/>
        <w:rPr>
          <w:rFonts w:cs="Arial"/>
          <w:iCs/>
          <w:color w:val="000000"/>
          <w:szCs w:val="22"/>
        </w:rPr>
      </w:pPr>
      <w:r w:rsidRPr="00962F73">
        <w:rPr>
          <w:rFonts w:cs="Arial"/>
          <w:iCs/>
          <w:color w:val="000000"/>
          <w:szCs w:val="22"/>
        </w:rPr>
        <w:t>Huston, SJ 2010, ‘Measuring financial literacy’, Journal of Consumer Affairs, vol. 44, no. 2, pp. 296-316.</w:t>
      </w:r>
    </w:p>
    <w:p w14:paraId="4B541E97"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Inder</w:t>
      </w:r>
      <w:proofErr w:type="spellEnd"/>
      <w:r w:rsidRPr="00962F73">
        <w:rPr>
          <w:rFonts w:cs="Arial"/>
          <w:color w:val="000000"/>
          <w:szCs w:val="22"/>
        </w:rPr>
        <w:t xml:space="preserve">, B &amp; O'Brien, T 2003, 'The Endowment Effect and the Role of Uncertainty', </w:t>
      </w:r>
      <w:r w:rsidRPr="00962F73">
        <w:rPr>
          <w:rFonts w:cs="Arial"/>
          <w:iCs/>
          <w:color w:val="000000"/>
          <w:szCs w:val="22"/>
        </w:rPr>
        <w:t>Bulletin of Economic Research</w:t>
      </w:r>
      <w:r w:rsidRPr="00962F73">
        <w:rPr>
          <w:rFonts w:cs="Arial"/>
          <w:color w:val="000000"/>
          <w:szCs w:val="22"/>
        </w:rPr>
        <w:t>, vol. 55, no. 3, pp. 289-301.</w:t>
      </w:r>
    </w:p>
    <w:p w14:paraId="75266A35"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Johnson, EJ &amp; Russo, JE 1984, ‘Product Familiarity and Learning New Information’, </w:t>
      </w:r>
      <w:r w:rsidRPr="00962F73">
        <w:rPr>
          <w:rFonts w:cs="Arial"/>
          <w:iCs/>
          <w:color w:val="000000"/>
          <w:szCs w:val="22"/>
        </w:rPr>
        <w:t>Journal of Consumer Research</w:t>
      </w:r>
      <w:r w:rsidRPr="00962F73">
        <w:rPr>
          <w:rFonts w:cs="Arial"/>
          <w:color w:val="000000"/>
          <w:szCs w:val="22"/>
        </w:rPr>
        <w:t>, vol. 11, no. 1, pp. 542-550.</w:t>
      </w:r>
      <w:proofErr w:type="gramEnd"/>
    </w:p>
    <w:p w14:paraId="5DC56DE9"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Kaphingst</w:t>
      </w:r>
      <w:proofErr w:type="spellEnd"/>
      <w:r w:rsidRPr="00962F73">
        <w:rPr>
          <w:rFonts w:cs="Arial"/>
          <w:color w:val="000000"/>
          <w:szCs w:val="22"/>
        </w:rPr>
        <w:t xml:space="preserve">, KA, Rudd, RE, </w:t>
      </w:r>
      <w:proofErr w:type="spellStart"/>
      <w:r w:rsidRPr="00962F73">
        <w:rPr>
          <w:rFonts w:cs="Arial"/>
          <w:color w:val="000000"/>
          <w:szCs w:val="22"/>
        </w:rPr>
        <w:t>Dejong</w:t>
      </w:r>
      <w:proofErr w:type="spellEnd"/>
      <w:r w:rsidRPr="00962F73">
        <w:rPr>
          <w:rFonts w:cs="Arial"/>
          <w:color w:val="000000"/>
          <w:szCs w:val="22"/>
        </w:rPr>
        <w:t xml:space="preserve">, W &amp; </w:t>
      </w:r>
      <w:proofErr w:type="spellStart"/>
      <w:r w:rsidRPr="00962F73">
        <w:rPr>
          <w:rFonts w:cs="Arial"/>
          <w:color w:val="000000"/>
          <w:szCs w:val="22"/>
        </w:rPr>
        <w:t>Daltroy</w:t>
      </w:r>
      <w:proofErr w:type="spellEnd"/>
      <w:r w:rsidRPr="00962F73">
        <w:rPr>
          <w:rFonts w:cs="Arial"/>
          <w:color w:val="000000"/>
          <w:szCs w:val="22"/>
        </w:rPr>
        <w:t xml:space="preserve">, LH 2005, 'A Content Analysis of Direct-to-Consumer Television Prescription Drug Advertisements', </w:t>
      </w:r>
      <w:r w:rsidRPr="00962F73">
        <w:rPr>
          <w:rFonts w:cs="Arial"/>
          <w:iCs/>
          <w:color w:val="000000"/>
          <w:szCs w:val="22"/>
        </w:rPr>
        <w:t>Journal of Health Communication: International Perspectives</w:t>
      </w:r>
      <w:r w:rsidRPr="00962F73">
        <w:rPr>
          <w:rFonts w:cs="Arial"/>
          <w:color w:val="000000"/>
          <w:szCs w:val="22"/>
        </w:rPr>
        <w:t>, vol. 9, no. 6, pp. 609-619.</w:t>
      </w:r>
    </w:p>
    <w:p w14:paraId="7A166AD1"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Katz, AW 1998, 'An economic analysis of the guaranty contract'</w:t>
      </w:r>
      <w:proofErr w:type="gramStart"/>
      <w:r w:rsidRPr="00962F73">
        <w:rPr>
          <w:rFonts w:cs="Arial"/>
          <w:color w:val="000000"/>
          <w:szCs w:val="22"/>
        </w:rPr>
        <w:t>, working</w:t>
      </w:r>
      <w:proofErr w:type="gramEnd"/>
      <w:r w:rsidRPr="00962F73">
        <w:rPr>
          <w:rFonts w:cs="Arial"/>
          <w:color w:val="000000"/>
          <w:szCs w:val="22"/>
        </w:rPr>
        <w:t xml:space="preserve"> paper, </w:t>
      </w:r>
      <w:r w:rsidRPr="00962F73">
        <w:rPr>
          <w:rFonts w:cs="Arial"/>
          <w:iCs/>
          <w:color w:val="000000"/>
          <w:szCs w:val="22"/>
        </w:rPr>
        <w:t xml:space="preserve">Columbia Law School </w:t>
      </w:r>
      <w:proofErr w:type="spellStart"/>
      <w:r w:rsidRPr="00962F73">
        <w:rPr>
          <w:rFonts w:cs="Arial"/>
          <w:iCs/>
          <w:color w:val="000000"/>
          <w:szCs w:val="22"/>
        </w:rPr>
        <w:t>Center</w:t>
      </w:r>
      <w:proofErr w:type="spellEnd"/>
      <w:r w:rsidRPr="00962F73">
        <w:rPr>
          <w:rFonts w:cs="Arial"/>
          <w:iCs/>
          <w:color w:val="000000"/>
          <w:szCs w:val="22"/>
        </w:rPr>
        <w:t xml:space="preserve"> for Law and Economic Studies, </w:t>
      </w:r>
      <w:r w:rsidRPr="00962F73">
        <w:rPr>
          <w:rFonts w:cs="Arial"/>
          <w:color w:val="000000"/>
          <w:szCs w:val="22"/>
        </w:rPr>
        <w:t>vol. 66, issue 1, pp. 47-116.</w:t>
      </w:r>
    </w:p>
    <w:p w14:paraId="490CD8B3"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Kimble, J 1994, ‘Answering the Critics of Plain Language’, </w:t>
      </w:r>
      <w:r w:rsidRPr="00962F73">
        <w:rPr>
          <w:rFonts w:cs="Arial"/>
          <w:iCs/>
          <w:color w:val="000000"/>
          <w:szCs w:val="22"/>
        </w:rPr>
        <w:t xml:space="preserve">The Scribes Journal of Legal Writing, </w:t>
      </w:r>
      <w:r w:rsidRPr="00962F73">
        <w:rPr>
          <w:rFonts w:cs="Arial"/>
          <w:color w:val="000000"/>
          <w:szCs w:val="22"/>
        </w:rPr>
        <w:t>vol. 5, pp. 51-83.</w:t>
      </w:r>
    </w:p>
    <w:p w14:paraId="0CE21FC6"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Klemperer, P 1987, ‘Markets with consumer switching costs’, </w:t>
      </w:r>
      <w:r w:rsidRPr="00962F73">
        <w:rPr>
          <w:rFonts w:cs="Arial"/>
          <w:iCs/>
          <w:color w:val="000000"/>
          <w:szCs w:val="22"/>
        </w:rPr>
        <w:t>The Quarterly Journal of Economics</w:t>
      </w:r>
      <w:r w:rsidRPr="00962F73">
        <w:rPr>
          <w:rFonts w:cs="Arial"/>
          <w:color w:val="000000"/>
          <w:szCs w:val="22"/>
        </w:rPr>
        <w:t>, vol. 102, no. 2, pp. 375-394.</w:t>
      </w:r>
    </w:p>
    <w:p w14:paraId="59E9B31D" w14:textId="77777777" w:rsidR="0038483F" w:rsidRPr="00962F73" w:rsidRDefault="0038483F" w:rsidP="0038483F">
      <w:pPr>
        <w:spacing w:before="200" w:line="240" w:lineRule="auto"/>
        <w:ind w:left="720" w:hanging="1080"/>
        <w:rPr>
          <w:rFonts w:cs="Arial"/>
          <w:szCs w:val="22"/>
        </w:rPr>
      </w:pPr>
      <w:proofErr w:type="spellStart"/>
      <w:proofErr w:type="gramStart"/>
      <w:r w:rsidRPr="00962F73">
        <w:rPr>
          <w:rFonts w:cs="Arial"/>
          <w:color w:val="000000"/>
          <w:szCs w:val="22"/>
        </w:rPr>
        <w:lastRenderedPageBreak/>
        <w:t>Kucera</w:t>
      </w:r>
      <w:proofErr w:type="spellEnd"/>
      <w:r w:rsidRPr="00962F73">
        <w:rPr>
          <w:rFonts w:cs="Arial"/>
          <w:color w:val="000000"/>
          <w:szCs w:val="22"/>
        </w:rPr>
        <w:t xml:space="preserve">, H &amp; Francis WN 1967, </w:t>
      </w:r>
      <w:r w:rsidRPr="00962F73">
        <w:rPr>
          <w:rFonts w:cs="Arial"/>
          <w:iCs/>
          <w:color w:val="000000"/>
          <w:szCs w:val="22"/>
        </w:rPr>
        <w:t>Computational analysis of present-day American English</w:t>
      </w:r>
      <w:r w:rsidRPr="00962F73">
        <w:rPr>
          <w:rFonts w:cs="Arial"/>
          <w:color w:val="000000"/>
          <w:szCs w:val="22"/>
        </w:rPr>
        <w:t>, Brown University Press, Providence, US.</w:t>
      </w:r>
      <w:proofErr w:type="gramEnd"/>
    </w:p>
    <w:p w14:paraId="7589449C" w14:textId="03E8F6F6"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Lambrecht</w:t>
      </w:r>
      <w:proofErr w:type="spellEnd"/>
      <w:r w:rsidRPr="00962F73">
        <w:rPr>
          <w:rFonts w:cs="Arial"/>
          <w:color w:val="000000"/>
          <w:szCs w:val="22"/>
        </w:rPr>
        <w:t xml:space="preserve">, A &amp; </w:t>
      </w:r>
      <w:proofErr w:type="spellStart"/>
      <w:r w:rsidRPr="00962F73">
        <w:rPr>
          <w:rFonts w:cs="Arial"/>
          <w:color w:val="000000"/>
          <w:szCs w:val="22"/>
        </w:rPr>
        <w:t>Skiera</w:t>
      </w:r>
      <w:proofErr w:type="spellEnd"/>
      <w:r w:rsidRPr="00962F73">
        <w:rPr>
          <w:rFonts w:cs="Arial"/>
          <w:color w:val="000000"/>
          <w:szCs w:val="22"/>
        </w:rPr>
        <w:t xml:space="preserve">, B 2006, ‘Paying Too Much and Being Happy About It: Existence, Causes, and </w:t>
      </w:r>
      <w:r w:rsidR="00774AD1" w:rsidRPr="00962F73">
        <w:rPr>
          <w:rFonts w:cs="Arial"/>
          <w:color w:val="000000"/>
          <w:szCs w:val="22"/>
        </w:rPr>
        <w:t>Consequences</w:t>
      </w:r>
      <w:r w:rsidRPr="00962F73">
        <w:rPr>
          <w:rFonts w:cs="Arial"/>
          <w:color w:val="000000"/>
          <w:szCs w:val="22"/>
        </w:rPr>
        <w:t xml:space="preserve"> of </w:t>
      </w:r>
      <w:r w:rsidR="00774AD1" w:rsidRPr="00962F73">
        <w:rPr>
          <w:rFonts w:cs="Arial"/>
          <w:color w:val="000000"/>
          <w:szCs w:val="22"/>
        </w:rPr>
        <w:t>Tariff</w:t>
      </w:r>
      <w:r w:rsidRPr="00962F73">
        <w:rPr>
          <w:rFonts w:cs="Arial"/>
          <w:color w:val="000000"/>
          <w:szCs w:val="22"/>
        </w:rPr>
        <w:t xml:space="preserve">-Choice Biases’, </w:t>
      </w:r>
      <w:r w:rsidRPr="00962F73">
        <w:rPr>
          <w:rFonts w:cs="Arial"/>
          <w:iCs/>
          <w:color w:val="000000"/>
          <w:szCs w:val="22"/>
        </w:rPr>
        <w:t>Journal of Marketing Research</w:t>
      </w:r>
      <w:r w:rsidRPr="00962F73">
        <w:rPr>
          <w:rFonts w:cs="Arial"/>
          <w:color w:val="000000"/>
          <w:szCs w:val="22"/>
        </w:rPr>
        <w:t xml:space="preserve">, vol. 43, </w:t>
      </w:r>
      <w:proofErr w:type="gramStart"/>
      <w:r w:rsidRPr="00962F73">
        <w:rPr>
          <w:rFonts w:cs="Arial"/>
          <w:color w:val="000000"/>
          <w:szCs w:val="22"/>
        </w:rPr>
        <w:t>pp</w:t>
      </w:r>
      <w:proofErr w:type="gramEnd"/>
      <w:r w:rsidRPr="00962F73">
        <w:rPr>
          <w:rFonts w:cs="Arial"/>
          <w:color w:val="000000"/>
          <w:szCs w:val="22"/>
        </w:rPr>
        <w:t>. 212-223.</w:t>
      </w:r>
    </w:p>
    <w:p w14:paraId="2E1A1626"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Leong, EKF, Ewing, MT &amp; Pitt, LF 2002, 'E-comprehension: Evaluating B2B websites using readability formulae', </w:t>
      </w:r>
      <w:r w:rsidRPr="00962F73">
        <w:rPr>
          <w:rFonts w:cs="Arial"/>
          <w:iCs/>
          <w:color w:val="000000"/>
          <w:szCs w:val="22"/>
        </w:rPr>
        <w:t>Industrial Marketing Management</w:t>
      </w:r>
      <w:r w:rsidRPr="00962F73">
        <w:rPr>
          <w:rFonts w:cs="Arial"/>
          <w:color w:val="000000"/>
          <w:szCs w:val="22"/>
        </w:rPr>
        <w:t>, vo. 31, pp. 125-131.</w:t>
      </w:r>
    </w:p>
    <w:p w14:paraId="39D084D9"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Lewis, CH &amp; Anderson, JR 1976, 'Interference with real world knowledge', </w:t>
      </w:r>
      <w:r w:rsidRPr="00962F73">
        <w:rPr>
          <w:rFonts w:cs="Arial"/>
          <w:iCs/>
          <w:color w:val="000000"/>
          <w:szCs w:val="22"/>
        </w:rPr>
        <w:t>Cognitive Psychology</w:t>
      </w:r>
      <w:r w:rsidRPr="00962F73">
        <w:rPr>
          <w:rFonts w:cs="Arial"/>
          <w:color w:val="000000"/>
          <w:szCs w:val="22"/>
        </w:rPr>
        <w:t>,</w:t>
      </w:r>
      <w:r w:rsidRPr="00962F73">
        <w:rPr>
          <w:rFonts w:cs="Arial"/>
          <w:iCs/>
          <w:color w:val="000000"/>
          <w:szCs w:val="22"/>
        </w:rPr>
        <w:t xml:space="preserve"> </w:t>
      </w:r>
      <w:r w:rsidRPr="00962F73">
        <w:rPr>
          <w:rFonts w:cs="Arial"/>
          <w:color w:val="000000"/>
          <w:szCs w:val="22"/>
        </w:rPr>
        <w:t>vol. 8, no. 3, pp. 311-335.</w:t>
      </w:r>
      <w:proofErr w:type="gramEnd"/>
    </w:p>
    <w:p w14:paraId="0F8558E5"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Lim, KH &amp; </w:t>
      </w:r>
      <w:proofErr w:type="spellStart"/>
      <w:r w:rsidRPr="00962F73">
        <w:rPr>
          <w:rFonts w:cs="Arial"/>
          <w:color w:val="000000"/>
          <w:szCs w:val="22"/>
        </w:rPr>
        <w:t>Benbasat</w:t>
      </w:r>
      <w:proofErr w:type="spellEnd"/>
      <w:r w:rsidRPr="00962F73">
        <w:rPr>
          <w:rFonts w:cs="Arial"/>
          <w:color w:val="000000"/>
          <w:szCs w:val="22"/>
        </w:rPr>
        <w:t xml:space="preserve">, I 2002, 'The Influence of Multimedia on Improving the Comprehension of Organizational Information', </w:t>
      </w:r>
      <w:r w:rsidRPr="00962F73">
        <w:rPr>
          <w:rFonts w:cs="Arial"/>
          <w:iCs/>
          <w:color w:val="000000"/>
          <w:szCs w:val="22"/>
        </w:rPr>
        <w:t>Journal of Management Information Systems</w:t>
      </w:r>
      <w:r w:rsidRPr="00962F73">
        <w:rPr>
          <w:rFonts w:cs="Arial"/>
          <w:color w:val="000000"/>
          <w:szCs w:val="22"/>
        </w:rPr>
        <w:t>, vol. 19, no. 1, pp. 99-127.</w:t>
      </w:r>
      <w:proofErr w:type="gramEnd"/>
    </w:p>
    <w:p w14:paraId="09AFF76D"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Llewellyn, KN 1960, </w:t>
      </w:r>
      <w:proofErr w:type="gramStart"/>
      <w:r w:rsidRPr="00962F73">
        <w:rPr>
          <w:rFonts w:cs="Arial"/>
          <w:iCs/>
          <w:color w:val="000000"/>
          <w:szCs w:val="22"/>
        </w:rPr>
        <w:t>The</w:t>
      </w:r>
      <w:proofErr w:type="gramEnd"/>
      <w:r w:rsidRPr="00962F73">
        <w:rPr>
          <w:rFonts w:cs="Arial"/>
          <w:iCs/>
          <w:color w:val="000000"/>
          <w:szCs w:val="22"/>
        </w:rPr>
        <w:t xml:space="preserve"> Common Law Tradition: Deciding Appeals</w:t>
      </w:r>
      <w:r w:rsidRPr="00962F73">
        <w:rPr>
          <w:rFonts w:cs="Arial"/>
          <w:color w:val="000000"/>
          <w:szCs w:val="22"/>
        </w:rPr>
        <w:t>, WS Hein.</w:t>
      </w:r>
    </w:p>
    <w:p w14:paraId="3EB3C6D9"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Lowe R &amp; </w:t>
      </w:r>
      <w:proofErr w:type="spellStart"/>
      <w:r w:rsidRPr="00962F73">
        <w:rPr>
          <w:rFonts w:cs="Arial"/>
          <w:color w:val="000000"/>
          <w:szCs w:val="22"/>
        </w:rPr>
        <w:t>Pramono</w:t>
      </w:r>
      <w:proofErr w:type="spellEnd"/>
      <w:r w:rsidRPr="00962F73">
        <w:rPr>
          <w:rFonts w:cs="Arial"/>
          <w:color w:val="000000"/>
          <w:szCs w:val="22"/>
        </w:rPr>
        <w:t xml:space="preserve">, H 2006, 'Using graphics to support comprehension of dynamic information in texts', </w:t>
      </w:r>
      <w:r w:rsidRPr="00962F73">
        <w:rPr>
          <w:rFonts w:cs="Arial"/>
          <w:iCs/>
          <w:color w:val="000000"/>
          <w:szCs w:val="22"/>
        </w:rPr>
        <w:t>Information Design Journal</w:t>
      </w:r>
      <w:r w:rsidRPr="00962F73">
        <w:rPr>
          <w:rFonts w:cs="Arial"/>
          <w:color w:val="000000"/>
          <w:szCs w:val="22"/>
        </w:rPr>
        <w:t>, vol. 4, no. 1, pp. 22–34.</w:t>
      </w:r>
    </w:p>
    <w:p w14:paraId="11E039CB"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Lunn, PD 2013, 'Telecommunications Consumers: A </w:t>
      </w:r>
      <w:proofErr w:type="spellStart"/>
      <w:r w:rsidRPr="00962F73">
        <w:rPr>
          <w:rFonts w:cs="Arial"/>
          <w:color w:val="000000"/>
          <w:szCs w:val="22"/>
        </w:rPr>
        <w:t>Behavioral</w:t>
      </w:r>
      <w:proofErr w:type="spellEnd"/>
      <w:r w:rsidRPr="00962F73">
        <w:rPr>
          <w:rFonts w:cs="Arial"/>
          <w:color w:val="000000"/>
          <w:szCs w:val="22"/>
        </w:rPr>
        <w:t xml:space="preserve"> Economic Analysis', </w:t>
      </w:r>
      <w:proofErr w:type="gramStart"/>
      <w:r w:rsidRPr="00962F73">
        <w:rPr>
          <w:rFonts w:cs="Arial"/>
          <w:iCs/>
          <w:color w:val="000000"/>
          <w:szCs w:val="22"/>
        </w:rPr>
        <w:t>The</w:t>
      </w:r>
      <w:proofErr w:type="gramEnd"/>
      <w:r w:rsidRPr="00962F73">
        <w:rPr>
          <w:rFonts w:cs="Arial"/>
          <w:iCs/>
          <w:color w:val="000000"/>
          <w:szCs w:val="22"/>
        </w:rPr>
        <w:t xml:space="preserve"> Journal of Consumer Affairs</w:t>
      </w:r>
      <w:r w:rsidRPr="00962F73">
        <w:rPr>
          <w:rFonts w:cs="Arial"/>
          <w:color w:val="000000"/>
          <w:szCs w:val="22"/>
        </w:rPr>
        <w:t>, vo. 47, no. 1, pp. 167-189.</w:t>
      </w:r>
    </w:p>
    <w:p w14:paraId="6215D4BF" w14:textId="77777777" w:rsidR="0038483F" w:rsidRPr="00962F73" w:rsidRDefault="0038483F" w:rsidP="0038483F">
      <w:pPr>
        <w:spacing w:before="200" w:line="240" w:lineRule="auto"/>
        <w:ind w:left="720" w:hanging="1080"/>
        <w:rPr>
          <w:rFonts w:cs="Arial"/>
          <w:iCs/>
          <w:color w:val="000000"/>
          <w:szCs w:val="22"/>
        </w:rPr>
      </w:pPr>
      <w:r w:rsidRPr="00962F73">
        <w:rPr>
          <w:rFonts w:cs="Arial"/>
          <w:iCs/>
          <w:color w:val="000000"/>
          <w:szCs w:val="22"/>
        </w:rPr>
        <w:t>Lusardi, A &amp; Mitchell, OS 2007, ‘Baby boomer retirement security: The roles of planning, financial literacy, and housing wealth’, Journal of monetary Economics, vol. 54, no. 1, pp. 205-224.</w:t>
      </w:r>
    </w:p>
    <w:p w14:paraId="7A8F7F78" w14:textId="77777777" w:rsidR="0038483F" w:rsidRPr="00962F73" w:rsidRDefault="0038483F" w:rsidP="0038483F">
      <w:pPr>
        <w:spacing w:before="200" w:line="240" w:lineRule="auto"/>
        <w:ind w:left="720" w:hanging="1080"/>
        <w:rPr>
          <w:rFonts w:cs="Arial"/>
          <w:iCs/>
          <w:color w:val="000000"/>
          <w:szCs w:val="22"/>
        </w:rPr>
      </w:pPr>
      <w:r w:rsidRPr="00962F73">
        <w:rPr>
          <w:rFonts w:cs="Arial"/>
          <w:iCs/>
          <w:color w:val="000000"/>
          <w:szCs w:val="22"/>
        </w:rPr>
        <w:t>Lusardi, A &amp; Mitchell, OS 2008, ‘Planning and financial literacy: how do women fare?</w:t>
      </w:r>
      <w:proofErr w:type="gramStart"/>
      <w:r w:rsidRPr="00962F73">
        <w:rPr>
          <w:rFonts w:cs="Arial"/>
          <w:iCs/>
          <w:color w:val="000000"/>
          <w:szCs w:val="22"/>
        </w:rPr>
        <w:t>’,</w:t>
      </w:r>
      <w:proofErr w:type="gramEnd"/>
      <w:r w:rsidRPr="00962F73">
        <w:rPr>
          <w:rFonts w:cs="Arial"/>
          <w:iCs/>
          <w:color w:val="000000"/>
          <w:szCs w:val="22"/>
        </w:rPr>
        <w:t xml:space="preserve"> American Economic Review, vol. 98, no. 2, pp. 413-415.</w:t>
      </w:r>
    </w:p>
    <w:p w14:paraId="6E1A27DC" w14:textId="77777777" w:rsidR="0038483F" w:rsidRPr="00962F73" w:rsidRDefault="0038483F" w:rsidP="0038483F">
      <w:pPr>
        <w:spacing w:before="200" w:line="240" w:lineRule="auto"/>
        <w:ind w:left="720" w:hanging="1080"/>
        <w:rPr>
          <w:rFonts w:cs="Arial"/>
          <w:iCs/>
          <w:color w:val="000000"/>
          <w:szCs w:val="22"/>
        </w:rPr>
      </w:pPr>
      <w:r w:rsidRPr="00962F73">
        <w:rPr>
          <w:rFonts w:cs="Arial"/>
          <w:iCs/>
          <w:color w:val="000000"/>
          <w:szCs w:val="22"/>
        </w:rPr>
        <w:t>Lusardi, A &amp; Mitchell, OS 2011, ‘Financial literacy and planning: Implications for retirement wellbeing’ (working paper 17078), National Bureau of Economic Research.</w:t>
      </w:r>
    </w:p>
    <w:p w14:paraId="7C781A21" w14:textId="77777777" w:rsidR="0038483F" w:rsidRPr="00962F73" w:rsidRDefault="0038483F" w:rsidP="0038483F">
      <w:pPr>
        <w:spacing w:before="200" w:line="240" w:lineRule="auto"/>
        <w:ind w:left="720" w:hanging="1080"/>
        <w:rPr>
          <w:rFonts w:cs="Arial"/>
          <w:iCs/>
          <w:color w:val="000000"/>
          <w:szCs w:val="22"/>
        </w:rPr>
      </w:pPr>
      <w:r w:rsidRPr="00962F73">
        <w:rPr>
          <w:rFonts w:cs="Arial"/>
          <w:iCs/>
          <w:color w:val="000000"/>
          <w:szCs w:val="22"/>
        </w:rPr>
        <w:t xml:space="preserve">Lusardi, A &amp; </w:t>
      </w:r>
      <w:proofErr w:type="spellStart"/>
      <w:r w:rsidRPr="00962F73">
        <w:rPr>
          <w:rFonts w:cs="Arial"/>
          <w:iCs/>
          <w:color w:val="000000"/>
          <w:szCs w:val="22"/>
        </w:rPr>
        <w:t>Tufano</w:t>
      </w:r>
      <w:proofErr w:type="spellEnd"/>
      <w:r w:rsidRPr="00962F73">
        <w:rPr>
          <w:rFonts w:cs="Arial"/>
          <w:iCs/>
          <w:color w:val="000000"/>
          <w:szCs w:val="22"/>
        </w:rPr>
        <w:t xml:space="preserve">, P 2009, ‘Debt literacy, financial experiences, and </w:t>
      </w:r>
      <w:proofErr w:type="spellStart"/>
      <w:r w:rsidRPr="00962F73">
        <w:rPr>
          <w:rFonts w:cs="Arial"/>
          <w:iCs/>
          <w:color w:val="000000"/>
          <w:szCs w:val="22"/>
        </w:rPr>
        <w:t>overindebtedness</w:t>
      </w:r>
      <w:proofErr w:type="spellEnd"/>
      <w:r w:rsidRPr="00962F73">
        <w:rPr>
          <w:rFonts w:cs="Arial"/>
          <w:iCs/>
          <w:color w:val="000000"/>
          <w:szCs w:val="22"/>
        </w:rPr>
        <w:t xml:space="preserve">’ (working paper no. 2009/08), </w:t>
      </w:r>
      <w:proofErr w:type="spellStart"/>
      <w:r w:rsidRPr="00962F73">
        <w:rPr>
          <w:rFonts w:cs="Arial"/>
          <w:iCs/>
          <w:color w:val="000000"/>
          <w:szCs w:val="22"/>
        </w:rPr>
        <w:t>Center</w:t>
      </w:r>
      <w:proofErr w:type="spellEnd"/>
      <w:r w:rsidRPr="00962F73">
        <w:rPr>
          <w:rFonts w:cs="Arial"/>
          <w:iCs/>
          <w:color w:val="000000"/>
          <w:szCs w:val="22"/>
        </w:rPr>
        <w:t xml:space="preserve"> for Financial Studies (CFS), Goethe University Frankfurt</w:t>
      </w:r>
    </w:p>
    <w:p w14:paraId="268F63E5" w14:textId="77777777" w:rsidR="0038483F" w:rsidRPr="00962F73" w:rsidRDefault="0038483F" w:rsidP="0038483F">
      <w:pPr>
        <w:spacing w:before="240" w:line="240" w:lineRule="auto"/>
        <w:ind w:left="720" w:hanging="1080"/>
        <w:rPr>
          <w:rFonts w:cs="Arial"/>
          <w:szCs w:val="22"/>
        </w:rPr>
      </w:pPr>
      <w:proofErr w:type="gramStart"/>
      <w:r w:rsidRPr="00962F73">
        <w:rPr>
          <w:rFonts w:cs="Arial"/>
          <w:color w:val="000000"/>
          <w:szCs w:val="22"/>
        </w:rPr>
        <w:t xml:space="preserve">Malhotra, N 2014, </w:t>
      </w:r>
      <w:r w:rsidRPr="00962F73">
        <w:rPr>
          <w:rFonts w:cs="Arial"/>
          <w:iCs/>
          <w:color w:val="000000"/>
          <w:szCs w:val="22"/>
        </w:rPr>
        <w:t>Basic Marketing Research</w:t>
      </w:r>
      <w:r w:rsidRPr="00962F73">
        <w:rPr>
          <w:rFonts w:cs="Arial"/>
          <w:color w:val="000000"/>
          <w:szCs w:val="22"/>
        </w:rPr>
        <w:t>, Pearson, Edinburgh.</w:t>
      </w:r>
      <w:proofErr w:type="gramEnd"/>
    </w:p>
    <w:p w14:paraId="65F7FE10"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Mason, LH, </w:t>
      </w:r>
      <w:proofErr w:type="spellStart"/>
      <w:r w:rsidRPr="00962F73">
        <w:rPr>
          <w:rFonts w:cs="Arial"/>
          <w:color w:val="000000"/>
          <w:szCs w:val="22"/>
        </w:rPr>
        <w:t>Meadan-Kaplansky</w:t>
      </w:r>
      <w:proofErr w:type="spellEnd"/>
      <w:r w:rsidRPr="00962F73">
        <w:rPr>
          <w:rFonts w:cs="Arial"/>
          <w:color w:val="000000"/>
          <w:szCs w:val="22"/>
        </w:rPr>
        <w:t xml:space="preserve">, H, Hedin, </w:t>
      </w:r>
      <w:proofErr w:type="gramStart"/>
      <w:r w:rsidRPr="00962F73">
        <w:rPr>
          <w:rFonts w:cs="Arial"/>
          <w:color w:val="000000"/>
          <w:szCs w:val="22"/>
        </w:rPr>
        <w:t>L</w:t>
      </w:r>
      <w:proofErr w:type="gramEnd"/>
      <w:r w:rsidRPr="00962F73">
        <w:rPr>
          <w:rFonts w:cs="Arial"/>
          <w:color w:val="000000"/>
          <w:szCs w:val="22"/>
        </w:rPr>
        <w:t xml:space="preserve"> 7 </w:t>
      </w:r>
      <w:proofErr w:type="spellStart"/>
      <w:r w:rsidRPr="00962F73">
        <w:rPr>
          <w:rFonts w:cs="Arial"/>
          <w:color w:val="000000"/>
          <w:szCs w:val="22"/>
        </w:rPr>
        <w:t>Tafr</w:t>
      </w:r>
      <w:proofErr w:type="spellEnd"/>
      <w:r w:rsidRPr="00962F73">
        <w:rPr>
          <w:rFonts w:cs="Arial"/>
          <w:color w:val="000000"/>
          <w:szCs w:val="22"/>
        </w:rPr>
        <w:t xml:space="preserve">, R 2013, 'Self-Regulating Informational Text Reading Comprehension: Perceptions of Low-Achieving Students', </w:t>
      </w:r>
      <w:r w:rsidRPr="00962F73">
        <w:rPr>
          <w:rFonts w:cs="Arial"/>
          <w:iCs/>
          <w:color w:val="000000"/>
          <w:szCs w:val="22"/>
        </w:rPr>
        <w:t xml:space="preserve">Exceptionality, </w:t>
      </w:r>
      <w:r w:rsidRPr="00962F73">
        <w:rPr>
          <w:rFonts w:cs="Arial"/>
          <w:color w:val="000000"/>
          <w:szCs w:val="22"/>
        </w:rPr>
        <w:t>vol. 21, no. 2, pp. 69-86.</w:t>
      </w:r>
    </w:p>
    <w:p w14:paraId="75DA9CA7"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Masson, MEJ &amp; Waldron, MA 'Comprehension of Legal Contractions by Non-Experts: Effectiveness of Plain Language Redrafting', </w:t>
      </w:r>
      <w:r w:rsidRPr="00962F73">
        <w:rPr>
          <w:rFonts w:cs="Arial"/>
          <w:iCs/>
          <w:color w:val="000000"/>
          <w:szCs w:val="22"/>
        </w:rPr>
        <w:t>Applied Cognitive Psychology</w:t>
      </w:r>
      <w:r w:rsidRPr="00962F73">
        <w:rPr>
          <w:rFonts w:cs="Arial"/>
          <w:color w:val="000000"/>
          <w:szCs w:val="22"/>
        </w:rPr>
        <w:t>, vol. 8, pp. 67-85.</w:t>
      </w:r>
    </w:p>
    <w:p w14:paraId="5EB8A1A3"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Meiklejohn</w:t>
      </w:r>
      <w:proofErr w:type="spellEnd"/>
      <w:r w:rsidRPr="00962F73">
        <w:rPr>
          <w:rFonts w:cs="Arial"/>
          <w:color w:val="000000"/>
          <w:szCs w:val="22"/>
        </w:rPr>
        <w:t xml:space="preserve">, AM 1994, ' Castles in the Air: Blanket Assent and the Revision of Article 2', </w:t>
      </w:r>
      <w:r w:rsidRPr="00962F73">
        <w:rPr>
          <w:rFonts w:cs="Arial"/>
          <w:iCs/>
          <w:color w:val="000000"/>
          <w:szCs w:val="22"/>
        </w:rPr>
        <w:t>Washington and Lee Law Review</w:t>
      </w:r>
      <w:r w:rsidRPr="00962F73">
        <w:rPr>
          <w:rFonts w:cs="Arial"/>
          <w:color w:val="000000"/>
          <w:szCs w:val="22"/>
        </w:rPr>
        <w:t>, vol. 51, no. 2, pp. 599-668.</w:t>
      </w:r>
    </w:p>
    <w:p w14:paraId="6C1DC480" w14:textId="77777777" w:rsidR="0038483F" w:rsidRPr="00962F73" w:rsidRDefault="0038483F" w:rsidP="0038483F">
      <w:pPr>
        <w:spacing w:before="200" w:line="240" w:lineRule="auto"/>
        <w:ind w:left="720" w:hanging="1080"/>
        <w:rPr>
          <w:rFonts w:cs="Arial"/>
          <w:color w:val="000000"/>
          <w:szCs w:val="22"/>
        </w:rPr>
      </w:pPr>
      <w:proofErr w:type="gramStart"/>
      <w:r w:rsidRPr="00962F73">
        <w:rPr>
          <w:rFonts w:cs="Arial"/>
          <w:color w:val="000000"/>
          <w:szCs w:val="22"/>
        </w:rPr>
        <w:t xml:space="preserve">Miller, LM, Gibson, TJ &amp; Applegate, EA 2010, 'Predictors of nutrition information comprehension in adulthood', </w:t>
      </w:r>
      <w:r w:rsidRPr="00962F73">
        <w:rPr>
          <w:rFonts w:cs="Arial"/>
          <w:iCs/>
          <w:color w:val="000000"/>
          <w:szCs w:val="22"/>
        </w:rPr>
        <w:t xml:space="preserve">Patient Education and </w:t>
      </w:r>
      <w:proofErr w:type="spellStart"/>
      <w:r w:rsidRPr="00962F73">
        <w:rPr>
          <w:rFonts w:cs="Arial"/>
          <w:iCs/>
          <w:color w:val="000000"/>
          <w:szCs w:val="22"/>
        </w:rPr>
        <w:t>Counseling</w:t>
      </w:r>
      <w:proofErr w:type="spellEnd"/>
      <w:r w:rsidRPr="00962F73">
        <w:rPr>
          <w:rFonts w:cs="Arial"/>
          <w:color w:val="000000"/>
          <w:szCs w:val="22"/>
        </w:rPr>
        <w:t>, vol. 80, pp. 107-112.</w:t>
      </w:r>
      <w:proofErr w:type="gramEnd"/>
    </w:p>
    <w:p w14:paraId="4D085DFB"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lastRenderedPageBreak/>
        <w:t>Montgomery, DC, Peck, EA &amp; Vining, GG 2012, Introduction to Linear Regression Analysis (</w:t>
      </w:r>
      <w:proofErr w:type="gramStart"/>
      <w:r w:rsidRPr="00962F73">
        <w:rPr>
          <w:rFonts w:cs="Arial"/>
          <w:color w:val="000000"/>
          <w:szCs w:val="22"/>
        </w:rPr>
        <w:t xml:space="preserve">5th </w:t>
      </w:r>
      <w:r w:rsidRPr="00962F73">
        <w:rPr>
          <w:rFonts w:cs="Arial"/>
          <w:color w:val="000000"/>
          <w:szCs w:val="22"/>
          <w:vertAlign w:val="superscript"/>
        </w:rPr>
        <w:t xml:space="preserve"> </w:t>
      </w:r>
      <w:r w:rsidRPr="00962F73">
        <w:rPr>
          <w:rFonts w:cs="Arial"/>
          <w:color w:val="000000"/>
          <w:szCs w:val="22"/>
        </w:rPr>
        <w:t>ed</w:t>
      </w:r>
      <w:proofErr w:type="gramEnd"/>
      <w:r w:rsidRPr="00962F73">
        <w:rPr>
          <w:rFonts w:cs="Arial"/>
          <w:color w:val="000000"/>
          <w:szCs w:val="22"/>
        </w:rPr>
        <w:t>.), Wiley, New Jersey, USA.</w:t>
      </w:r>
    </w:p>
    <w:p w14:paraId="550A4D36"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Moore, D &amp; </w:t>
      </w:r>
      <w:proofErr w:type="spellStart"/>
      <w:r w:rsidRPr="00962F73">
        <w:rPr>
          <w:rFonts w:cs="Arial"/>
          <w:color w:val="000000"/>
          <w:szCs w:val="22"/>
        </w:rPr>
        <w:t>Zabrucky</w:t>
      </w:r>
      <w:proofErr w:type="spellEnd"/>
      <w:r w:rsidRPr="00962F73">
        <w:rPr>
          <w:rFonts w:cs="Arial"/>
          <w:color w:val="000000"/>
          <w:szCs w:val="22"/>
        </w:rPr>
        <w:t xml:space="preserve">, K 1995, 'Adult age differences in comprehension and memory for computer-displayed and printed text', </w:t>
      </w:r>
      <w:r w:rsidRPr="00962F73">
        <w:rPr>
          <w:rFonts w:cs="Arial"/>
          <w:iCs/>
          <w:color w:val="000000"/>
          <w:szCs w:val="22"/>
        </w:rPr>
        <w:t>Educational Gerontology</w:t>
      </w:r>
      <w:r w:rsidRPr="00962F73">
        <w:rPr>
          <w:rFonts w:cs="Arial"/>
          <w:color w:val="000000"/>
          <w:szCs w:val="22"/>
        </w:rPr>
        <w:t>, vol. 21, pp. 139-150.</w:t>
      </w:r>
      <w:proofErr w:type="gramEnd"/>
    </w:p>
    <w:p w14:paraId="0740E118"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Moorman, C 1990, ' The Effects of Stimulus and Consumer Characteristics on the Utilization of Nutrition Information', </w:t>
      </w:r>
      <w:r w:rsidRPr="00962F73">
        <w:rPr>
          <w:rFonts w:cs="Arial"/>
          <w:iCs/>
          <w:color w:val="000000"/>
          <w:szCs w:val="22"/>
        </w:rPr>
        <w:t>Journal of Consumer Research</w:t>
      </w:r>
      <w:r w:rsidRPr="00962F73">
        <w:rPr>
          <w:rFonts w:cs="Arial"/>
          <w:color w:val="000000"/>
          <w:szCs w:val="22"/>
        </w:rPr>
        <w:t>, vol. 17, pp. 364-374.</w:t>
      </w:r>
    </w:p>
    <w:p w14:paraId="5F080C57" w14:textId="1811A3C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Nicoll, A &amp; Harrison, C 1984, </w:t>
      </w:r>
      <w:proofErr w:type="gramStart"/>
      <w:r w:rsidRPr="00962F73">
        <w:rPr>
          <w:rFonts w:cs="Arial"/>
          <w:color w:val="000000"/>
          <w:szCs w:val="22"/>
        </w:rPr>
        <w:t>The</w:t>
      </w:r>
      <w:proofErr w:type="gramEnd"/>
      <w:r w:rsidRPr="00962F73">
        <w:rPr>
          <w:rFonts w:cs="Arial"/>
          <w:color w:val="000000"/>
          <w:szCs w:val="22"/>
        </w:rPr>
        <w:t xml:space="preserve"> readability of health-care literat</w:t>
      </w:r>
      <w:r w:rsidR="00774AD1" w:rsidRPr="00962F73">
        <w:rPr>
          <w:rFonts w:cs="Arial"/>
          <w:color w:val="000000"/>
          <w:szCs w:val="22"/>
        </w:rPr>
        <w:t>ur</w:t>
      </w:r>
      <w:r w:rsidRPr="00962F73">
        <w:rPr>
          <w:rFonts w:cs="Arial"/>
          <w:color w:val="000000"/>
          <w:szCs w:val="22"/>
        </w:rPr>
        <w:t xml:space="preserve">e', </w:t>
      </w:r>
      <w:r w:rsidRPr="00962F73">
        <w:rPr>
          <w:rFonts w:cs="Arial"/>
          <w:iCs/>
          <w:color w:val="000000"/>
          <w:szCs w:val="22"/>
        </w:rPr>
        <w:t>Developmental Medicine &amp; Child Neurology</w:t>
      </w:r>
      <w:r w:rsidRPr="00962F73">
        <w:rPr>
          <w:rFonts w:cs="Arial"/>
          <w:color w:val="000000"/>
          <w:szCs w:val="22"/>
        </w:rPr>
        <w:t>, vol. 26, no. 5, pp. 596-600.</w:t>
      </w:r>
    </w:p>
    <w:p w14:paraId="52CE4F67" w14:textId="77777777" w:rsidR="0038483F" w:rsidRPr="00962F73" w:rsidRDefault="0038483F" w:rsidP="0038483F">
      <w:pPr>
        <w:spacing w:before="200" w:line="240" w:lineRule="auto"/>
        <w:ind w:left="720" w:hanging="1080"/>
        <w:rPr>
          <w:rFonts w:cs="Arial"/>
          <w:szCs w:val="22"/>
        </w:rPr>
      </w:pPr>
      <w:proofErr w:type="spellStart"/>
      <w:proofErr w:type="gramStart"/>
      <w:r w:rsidRPr="00962F73">
        <w:rPr>
          <w:rFonts w:cs="Arial"/>
          <w:color w:val="000000"/>
          <w:szCs w:val="22"/>
        </w:rPr>
        <w:t>Ofcom</w:t>
      </w:r>
      <w:proofErr w:type="spellEnd"/>
      <w:r w:rsidRPr="00962F73">
        <w:rPr>
          <w:rFonts w:cs="Arial"/>
          <w:color w:val="000000"/>
          <w:szCs w:val="22"/>
        </w:rPr>
        <w:t xml:space="preserve"> Consumer Panel 2010, </w:t>
      </w:r>
      <w:r w:rsidRPr="00962F73">
        <w:rPr>
          <w:rFonts w:cs="Arial"/>
          <w:iCs/>
          <w:color w:val="000000"/>
          <w:szCs w:val="22"/>
        </w:rPr>
        <w:t>Consumers and the communications market</w:t>
      </w:r>
      <w:r w:rsidRPr="00962F73">
        <w:rPr>
          <w:rFonts w:cs="Arial"/>
          <w:color w:val="000000"/>
          <w:szCs w:val="22"/>
        </w:rPr>
        <w:t>, UK Office of Communications, London, UK.</w:t>
      </w:r>
      <w:proofErr w:type="gramEnd"/>
    </w:p>
    <w:p w14:paraId="4FC90E8A"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Olson, DR 1980, 'On the language and authority of textbooks', </w:t>
      </w:r>
      <w:r w:rsidRPr="00962F73">
        <w:rPr>
          <w:rFonts w:cs="Arial"/>
          <w:iCs/>
          <w:color w:val="000000"/>
          <w:szCs w:val="22"/>
        </w:rPr>
        <w:t>Journal of Communication</w:t>
      </w:r>
      <w:r w:rsidRPr="00962F73">
        <w:rPr>
          <w:rFonts w:cs="Arial"/>
          <w:color w:val="000000"/>
          <w:szCs w:val="22"/>
        </w:rPr>
        <w:t>, vol. 30, no. 1, pp. 186-196.</w:t>
      </w:r>
      <w:proofErr w:type="gramEnd"/>
    </w:p>
    <w:p w14:paraId="6F3FA217" w14:textId="77777777" w:rsidR="0038483F" w:rsidRPr="00962F73" w:rsidRDefault="0038483F" w:rsidP="0038483F">
      <w:pPr>
        <w:spacing w:before="200" w:line="240" w:lineRule="auto"/>
        <w:ind w:left="720" w:hanging="1080"/>
        <w:rPr>
          <w:rFonts w:cs="Arial"/>
          <w:iCs/>
          <w:color w:val="000000"/>
          <w:szCs w:val="22"/>
        </w:rPr>
      </w:pPr>
      <w:proofErr w:type="spellStart"/>
      <w:r w:rsidRPr="00962F73">
        <w:rPr>
          <w:rFonts w:cs="Arial"/>
          <w:iCs/>
          <w:color w:val="000000"/>
          <w:szCs w:val="22"/>
        </w:rPr>
        <w:t>Pajares</w:t>
      </w:r>
      <w:proofErr w:type="spellEnd"/>
      <w:r w:rsidRPr="00962F73">
        <w:rPr>
          <w:rFonts w:cs="Arial"/>
          <w:iCs/>
          <w:color w:val="000000"/>
          <w:szCs w:val="22"/>
        </w:rPr>
        <w:t>, F 1996, ‘Self-efficacy beliefs in academic settings’, Review of educational research, vol. 66, no. 4, pp. 543-578.</w:t>
      </w:r>
    </w:p>
    <w:p w14:paraId="773A4403" w14:textId="77777777" w:rsidR="0038483F" w:rsidRPr="00962F73" w:rsidRDefault="0038483F" w:rsidP="0038483F">
      <w:pPr>
        <w:spacing w:before="200" w:line="240" w:lineRule="auto"/>
        <w:ind w:left="720" w:hanging="1080"/>
        <w:rPr>
          <w:rFonts w:cs="Arial"/>
          <w:szCs w:val="22"/>
        </w:rPr>
      </w:pPr>
      <w:proofErr w:type="gramStart"/>
      <w:r w:rsidRPr="00962F73">
        <w:rPr>
          <w:rFonts w:cs="Arial"/>
          <w:color w:val="000000"/>
          <w:szCs w:val="22"/>
        </w:rPr>
        <w:t xml:space="preserve">Pearson, PD, Hansen, J &amp; Gordon, C 1979, 'The Effect of Background Knowledge on Young Children's Comprehension of Explicit and Implicit Information', </w:t>
      </w:r>
      <w:r w:rsidRPr="00962F73">
        <w:rPr>
          <w:rFonts w:cs="Arial"/>
          <w:iCs/>
          <w:color w:val="000000"/>
          <w:szCs w:val="22"/>
        </w:rPr>
        <w:t>Journal of Reading Behaviour</w:t>
      </w:r>
      <w:r w:rsidRPr="00962F73">
        <w:rPr>
          <w:rFonts w:cs="Arial"/>
          <w:color w:val="000000"/>
          <w:szCs w:val="22"/>
        </w:rPr>
        <w:t>, vol. 11, no. 3, pp. 201-209.</w:t>
      </w:r>
      <w:proofErr w:type="gramEnd"/>
    </w:p>
    <w:p w14:paraId="11502A71"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Pichert</w:t>
      </w:r>
      <w:proofErr w:type="spellEnd"/>
      <w:r w:rsidRPr="00962F73">
        <w:rPr>
          <w:rFonts w:cs="Arial"/>
          <w:color w:val="000000"/>
          <w:szCs w:val="22"/>
        </w:rPr>
        <w:t xml:space="preserve">, JW &amp; Elam, P 1985, 'Readability formulas may mislead you', </w:t>
      </w:r>
      <w:r w:rsidRPr="00962F73">
        <w:rPr>
          <w:rFonts w:cs="Arial"/>
          <w:iCs/>
          <w:color w:val="000000"/>
          <w:szCs w:val="22"/>
        </w:rPr>
        <w:t xml:space="preserve">Patient Education and </w:t>
      </w:r>
      <w:proofErr w:type="spellStart"/>
      <w:r w:rsidRPr="00962F73">
        <w:rPr>
          <w:rFonts w:cs="Arial"/>
          <w:iCs/>
          <w:color w:val="000000"/>
          <w:szCs w:val="22"/>
        </w:rPr>
        <w:t>Counseling</w:t>
      </w:r>
      <w:proofErr w:type="spellEnd"/>
      <w:r w:rsidRPr="00962F73">
        <w:rPr>
          <w:rFonts w:cs="Arial"/>
          <w:iCs/>
          <w:color w:val="000000"/>
          <w:szCs w:val="22"/>
        </w:rPr>
        <w:t>'</w:t>
      </w:r>
      <w:r w:rsidRPr="00962F73">
        <w:rPr>
          <w:rFonts w:cs="Arial"/>
          <w:color w:val="000000"/>
          <w:szCs w:val="22"/>
        </w:rPr>
        <w:t>, vol. 7, pp. 181-191.</w:t>
      </w:r>
    </w:p>
    <w:p w14:paraId="4B78F490" w14:textId="77777777" w:rsidR="0038483F" w:rsidRPr="00962F73" w:rsidRDefault="0038483F" w:rsidP="0038483F">
      <w:pPr>
        <w:spacing w:before="200" w:line="240" w:lineRule="auto"/>
        <w:ind w:left="720" w:hanging="1080"/>
        <w:rPr>
          <w:rFonts w:cs="Arial"/>
          <w:szCs w:val="22"/>
        </w:rPr>
      </w:pPr>
      <w:proofErr w:type="spellStart"/>
      <w:proofErr w:type="gramStart"/>
      <w:r w:rsidRPr="00962F73">
        <w:rPr>
          <w:rFonts w:cs="Arial"/>
          <w:color w:val="000000"/>
          <w:szCs w:val="22"/>
        </w:rPr>
        <w:t>Plaut</w:t>
      </w:r>
      <w:proofErr w:type="spellEnd"/>
      <w:r w:rsidRPr="00962F73">
        <w:rPr>
          <w:rFonts w:cs="Arial"/>
          <w:color w:val="000000"/>
          <w:szCs w:val="22"/>
        </w:rPr>
        <w:t>, VC &amp; Bartlett, RP III 2012, ' Blind Consent?</w:t>
      </w:r>
      <w:proofErr w:type="gramEnd"/>
      <w:r w:rsidRPr="00962F73">
        <w:rPr>
          <w:rFonts w:cs="Arial"/>
          <w:color w:val="000000"/>
          <w:szCs w:val="22"/>
        </w:rPr>
        <w:t xml:space="preserve"> A Social Psychological Investigation of Non-Readership of Click-Through Agreements', </w:t>
      </w:r>
      <w:r w:rsidRPr="00962F73">
        <w:rPr>
          <w:rFonts w:cs="Arial"/>
          <w:iCs/>
          <w:color w:val="000000"/>
          <w:szCs w:val="22"/>
        </w:rPr>
        <w:t>Law and Human Behaviour</w:t>
      </w:r>
      <w:r w:rsidRPr="00962F73">
        <w:rPr>
          <w:rFonts w:cs="Arial"/>
          <w:color w:val="000000"/>
          <w:szCs w:val="22"/>
        </w:rPr>
        <w:t>, vol. 36, no. 4, pp. 293-311.</w:t>
      </w:r>
    </w:p>
    <w:p w14:paraId="7A4B0509"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Rakoff</w:t>
      </w:r>
      <w:proofErr w:type="spellEnd"/>
      <w:r w:rsidRPr="00962F73">
        <w:rPr>
          <w:rFonts w:cs="Arial"/>
          <w:color w:val="000000"/>
          <w:szCs w:val="22"/>
        </w:rPr>
        <w:t xml:space="preserve">, TD 1983, ' Contracts of adhesion: An essay in reconstruction', </w:t>
      </w:r>
      <w:r w:rsidRPr="00962F73">
        <w:rPr>
          <w:rFonts w:cs="Arial"/>
          <w:iCs/>
          <w:color w:val="000000"/>
          <w:szCs w:val="22"/>
        </w:rPr>
        <w:t>Harvard Law Review</w:t>
      </w:r>
      <w:r w:rsidRPr="00962F73">
        <w:rPr>
          <w:rFonts w:cs="Arial"/>
          <w:color w:val="000000"/>
          <w:szCs w:val="22"/>
        </w:rPr>
        <w:t>, vol. 96, no. 6, pp. 1174-1284.</w:t>
      </w:r>
    </w:p>
    <w:p w14:paraId="2B0D2A79"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Rameezdeen</w:t>
      </w:r>
      <w:proofErr w:type="spellEnd"/>
      <w:r w:rsidRPr="00962F73">
        <w:rPr>
          <w:rFonts w:cs="Arial"/>
          <w:color w:val="000000"/>
          <w:szCs w:val="22"/>
        </w:rPr>
        <w:t xml:space="preserve">, R &amp; Rodrigo, A 2013, 'Textual complexity of standard conditions used in the construction industry', </w:t>
      </w:r>
      <w:r w:rsidRPr="00962F73">
        <w:rPr>
          <w:rFonts w:cs="Arial"/>
          <w:iCs/>
          <w:color w:val="000000"/>
          <w:szCs w:val="22"/>
        </w:rPr>
        <w:t>Australasian Journal of Construction Economics and Building</w:t>
      </w:r>
      <w:r w:rsidRPr="00962F73">
        <w:rPr>
          <w:rFonts w:cs="Arial"/>
          <w:color w:val="000000"/>
          <w:szCs w:val="22"/>
        </w:rPr>
        <w:t>, vol. 13, no. 1, pp. 1-12.</w:t>
      </w:r>
    </w:p>
    <w:p w14:paraId="332335B4" w14:textId="77777777" w:rsidR="0038483F" w:rsidRPr="00962F73" w:rsidRDefault="0038483F" w:rsidP="0038483F">
      <w:pPr>
        <w:spacing w:before="240" w:line="240" w:lineRule="auto"/>
        <w:ind w:left="720" w:hanging="1080"/>
        <w:rPr>
          <w:rFonts w:cs="Arial"/>
          <w:szCs w:val="22"/>
        </w:rPr>
      </w:pPr>
      <w:r w:rsidRPr="00962F73">
        <w:rPr>
          <w:rFonts w:cs="Arial"/>
          <w:color w:val="000000"/>
          <w:szCs w:val="22"/>
        </w:rPr>
        <w:t xml:space="preserve">Randall, DM &amp; </w:t>
      </w:r>
      <w:proofErr w:type="spellStart"/>
      <w:proofErr w:type="gramStart"/>
      <w:r w:rsidRPr="00962F73">
        <w:rPr>
          <w:rFonts w:cs="Arial"/>
          <w:color w:val="000000"/>
          <w:szCs w:val="22"/>
        </w:rPr>
        <w:t>Fernandes</w:t>
      </w:r>
      <w:proofErr w:type="spellEnd"/>
      <w:r w:rsidRPr="00962F73">
        <w:rPr>
          <w:rFonts w:cs="Arial"/>
          <w:color w:val="000000"/>
          <w:szCs w:val="22"/>
        </w:rPr>
        <w:t xml:space="preserve"> ,</w:t>
      </w:r>
      <w:proofErr w:type="gramEnd"/>
      <w:r w:rsidRPr="00962F73">
        <w:rPr>
          <w:rFonts w:cs="Arial"/>
          <w:color w:val="000000"/>
          <w:szCs w:val="22"/>
        </w:rPr>
        <w:t xml:space="preserve"> MF 1991, 'The social desirability response bias in ethics research'</w:t>
      </w:r>
      <w:r w:rsidRPr="00962F73">
        <w:rPr>
          <w:rFonts w:cs="Arial"/>
          <w:iCs/>
          <w:color w:val="000000"/>
          <w:szCs w:val="22"/>
        </w:rPr>
        <w:t>,  Journal of Business Ethics</w:t>
      </w:r>
      <w:r w:rsidRPr="00962F73">
        <w:rPr>
          <w:rFonts w:cs="Arial"/>
          <w:color w:val="000000"/>
          <w:szCs w:val="22"/>
        </w:rPr>
        <w:t>, vol. 10, no. 11, pp. 805-817.</w:t>
      </w:r>
    </w:p>
    <w:p w14:paraId="68D01ABF"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Reder</w:t>
      </w:r>
      <w:proofErr w:type="spellEnd"/>
      <w:r w:rsidRPr="00962F73">
        <w:rPr>
          <w:rFonts w:cs="Arial"/>
          <w:color w:val="000000"/>
          <w:szCs w:val="22"/>
        </w:rPr>
        <w:t xml:space="preserve">, LM &amp; Anderson, JR 1980, ‘A partial resolution of the paradox of interference: the role of integrating knowledge’, </w:t>
      </w:r>
      <w:r w:rsidRPr="00962F73">
        <w:rPr>
          <w:rFonts w:cs="Arial"/>
          <w:iCs/>
          <w:color w:val="000000"/>
          <w:szCs w:val="22"/>
        </w:rPr>
        <w:t>Cognitive Psychology</w:t>
      </w:r>
      <w:r w:rsidRPr="00962F73">
        <w:rPr>
          <w:rFonts w:cs="Arial"/>
          <w:color w:val="000000"/>
          <w:szCs w:val="22"/>
        </w:rPr>
        <w:t>, vol. 12, pp. 447-472.</w:t>
      </w:r>
    </w:p>
    <w:p w14:paraId="129F01DB" w14:textId="77C4C981" w:rsidR="0038483F" w:rsidRPr="00962F73" w:rsidRDefault="0038483F" w:rsidP="0038483F">
      <w:pPr>
        <w:spacing w:before="200" w:line="240" w:lineRule="auto"/>
        <w:ind w:left="720" w:hanging="1080"/>
        <w:rPr>
          <w:rFonts w:cs="Arial"/>
          <w:iCs/>
          <w:color w:val="000000"/>
          <w:szCs w:val="22"/>
        </w:rPr>
      </w:pPr>
      <w:proofErr w:type="spellStart"/>
      <w:r w:rsidRPr="00962F73">
        <w:rPr>
          <w:rFonts w:cs="Arial"/>
          <w:iCs/>
          <w:color w:val="000000"/>
          <w:szCs w:val="22"/>
        </w:rPr>
        <w:t>Remund</w:t>
      </w:r>
      <w:proofErr w:type="spellEnd"/>
      <w:r w:rsidRPr="00962F73">
        <w:rPr>
          <w:rFonts w:cs="Arial"/>
          <w:iCs/>
          <w:color w:val="000000"/>
          <w:szCs w:val="22"/>
        </w:rPr>
        <w:t>, DL 2010, ‘Financial literacy explicated: The case for a clearer definition in an increasingly complex economy’, Journal of Consumer Affairs, vol. 44,</w:t>
      </w:r>
      <w:r w:rsidR="00774AD1" w:rsidRPr="00962F73">
        <w:rPr>
          <w:rFonts w:cs="Arial"/>
          <w:iCs/>
          <w:color w:val="000000"/>
          <w:szCs w:val="22"/>
        </w:rPr>
        <w:t xml:space="preserve"> </w:t>
      </w:r>
      <w:r w:rsidRPr="00962F73">
        <w:rPr>
          <w:rFonts w:cs="Arial"/>
          <w:iCs/>
          <w:color w:val="000000"/>
          <w:szCs w:val="22"/>
        </w:rPr>
        <w:t>no. 2, pp. 276-295.</w:t>
      </w:r>
    </w:p>
    <w:p w14:paraId="7916FAAF"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Richter, T &amp; Rapp, DN 2014, 'Comprehension and Validation of Text Information: Introduction to the Special Issue', </w:t>
      </w:r>
      <w:r w:rsidRPr="00962F73">
        <w:rPr>
          <w:rFonts w:cs="Arial"/>
          <w:iCs/>
          <w:color w:val="000000"/>
          <w:szCs w:val="22"/>
        </w:rPr>
        <w:t>Discourse Processes</w:t>
      </w:r>
      <w:r w:rsidRPr="00962F73">
        <w:rPr>
          <w:rFonts w:cs="Arial"/>
          <w:color w:val="000000"/>
          <w:szCs w:val="22"/>
        </w:rPr>
        <w:t>, vol. 51, no. 1-2, pp. 1-6.</w:t>
      </w:r>
    </w:p>
    <w:p w14:paraId="019BFA66" w14:textId="77777777" w:rsidR="0038483F" w:rsidRPr="00962F73" w:rsidRDefault="0038483F" w:rsidP="0038483F">
      <w:pPr>
        <w:spacing w:before="200" w:line="240" w:lineRule="auto"/>
        <w:ind w:left="720" w:hanging="1080"/>
        <w:rPr>
          <w:rFonts w:cs="Arial"/>
          <w:color w:val="000000"/>
          <w:szCs w:val="22"/>
        </w:rPr>
      </w:pPr>
      <w:r w:rsidRPr="00962F73">
        <w:rPr>
          <w:rFonts w:cs="Arial"/>
          <w:color w:val="000000"/>
          <w:szCs w:val="22"/>
        </w:rPr>
        <w:lastRenderedPageBreak/>
        <w:t xml:space="preserve">Salop, S, &amp; Stiglitz, J 1977, 'Bargains and </w:t>
      </w:r>
      <w:proofErr w:type="spellStart"/>
      <w:r w:rsidRPr="00962F73">
        <w:rPr>
          <w:rFonts w:cs="Arial"/>
          <w:color w:val="000000"/>
          <w:szCs w:val="22"/>
        </w:rPr>
        <w:t>ripoffs</w:t>
      </w:r>
      <w:proofErr w:type="spellEnd"/>
      <w:r w:rsidRPr="00962F73">
        <w:rPr>
          <w:rFonts w:cs="Arial"/>
          <w:color w:val="000000"/>
          <w:szCs w:val="22"/>
        </w:rPr>
        <w:t xml:space="preserve">: A model of monopolistically competitive price dispersion', </w:t>
      </w:r>
      <w:r w:rsidRPr="00962F73">
        <w:rPr>
          <w:rFonts w:cs="Arial"/>
          <w:iCs/>
          <w:color w:val="000000"/>
          <w:szCs w:val="22"/>
        </w:rPr>
        <w:t>The Review of Economic Studies</w:t>
      </w:r>
      <w:r w:rsidRPr="00962F73">
        <w:rPr>
          <w:rFonts w:cs="Arial"/>
          <w:color w:val="000000"/>
          <w:szCs w:val="22"/>
        </w:rPr>
        <w:t>, vol. 44, no. 3, pp. 493-510.</w:t>
      </w:r>
    </w:p>
    <w:p w14:paraId="57E1C10B"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Samuelson, W &amp; </w:t>
      </w:r>
      <w:proofErr w:type="spellStart"/>
      <w:r w:rsidRPr="00962F73">
        <w:rPr>
          <w:rFonts w:cs="Arial"/>
          <w:color w:val="000000"/>
          <w:szCs w:val="22"/>
        </w:rPr>
        <w:t>Zeckhauser</w:t>
      </w:r>
      <w:proofErr w:type="spellEnd"/>
      <w:r w:rsidRPr="00962F73">
        <w:rPr>
          <w:rFonts w:cs="Arial"/>
          <w:color w:val="000000"/>
          <w:szCs w:val="22"/>
        </w:rPr>
        <w:t xml:space="preserve">, R 1988, 'Status quo bias in decision making', </w:t>
      </w:r>
      <w:r w:rsidRPr="00962F73">
        <w:rPr>
          <w:rFonts w:cs="Arial"/>
          <w:iCs/>
          <w:color w:val="000000"/>
          <w:szCs w:val="22"/>
        </w:rPr>
        <w:t>Journal of risk and uncertainty</w:t>
      </w:r>
      <w:r w:rsidRPr="00962F73">
        <w:rPr>
          <w:rFonts w:cs="Arial"/>
          <w:color w:val="000000"/>
          <w:szCs w:val="22"/>
        </w:rPr>
        <w:t>, vol. 1, no. 1, pp. 7-59.</w:t>
      </w:r>
    </w:p>
    <w:p w14:paraId="0AB7A05D" w14:textId="77777777" w:rsidR="0038483F" w:rsidRPr="00962F73" w:rsidRDefault="0038483F" w:rsidP="0038483F">
      <w:pPr>
        <w:spacing w:before="200" w:line="240" w:lineRule="auto"/>
        <w:ind w:left="720" w:hanging="1080"/>
        <w:rPr>
          <w:rFonts w:cs="Arial"/>
          <w:color w:val="000000"/>
          <w:szCs w:val="22"/>
        </w:rPr>
      </w:pPr>
      <w:r w:rsidRPr="00962F73">
        <w:rPr>
          <w:rFonts w:cs="Arial"/>
          <w:color w:val="000000"/>
          <w:szCs w:val="22"/>
        </w:rPr>
        <w:t xml:space="preserve">Sanders, M. R. and Woolley, M. L. (2005), </w:t>
      </w:r>
      <w:proofErr w:type="gramStart"/>
      <w:r w:rsidRPr="00962F73">
        <w:rPr>
          <w:rFonts w:cs="Arial"/>
          <w:color w:val="000000"/>
          <w:szCs w:val="22"/>
        </w:rPr>
        <w:t>The</w:t>
      </w:r>
      <w:proofErr w:type="gramEnd"/>
      <w:r w:rsidRPr="00962F73">
        <w:rPr>
          <w:rFonts w:cs="Arial"/>
          <w:color w:val="000000"/>
          <w:szCs w:val="22"/>
        </w:rPr>
        <w:t xml:space="preserve"> relationship between maternal self-efficacy and parenting practices: implications for parent training. Child: Care, Health and Development, 31: 65–73.</w:t>
      </w:r>
    </w:p>
    <w:p w14:paraId="418FB4CD" w14:textId="77777777" w:rsidR="0038483F" w:rsidRPr="00962F73" w:rsidRDefault="0038483F" w:rsidP="0038483F">
      <w:pPr>
        <w:spacing w:before="200" w:line="240" w:lineRule="auto"/>
        <w:ind w:left="720" w:hanging="1080"/>
        <w:rPr>
          <w:rFonts w:cs="Arial"/>
          <w:iCs/>
          <w:color w:val="000000"/>
          <w:szCs w:val="22"/>
        </w:rPr>
      </w:pPr>
      <w:proofErr w:type="spellStart"/>
      <w:proofErr w:type="gramStart"/>
      <w:r w:rsidRPr="00962F73">
        <w:rPr>
          <w:rFonts w:cs="Arial"/>
          <w:iCs/>
          <w:color w:val="000000"/>
          <w:szCs w:val="22"/>
        </w:rPr>
        <w:t>Schunk</w:t>
      </w:r>
      <w:proofErr w:type="spellEnd"/>
      <w:r w:rsidRPr="00962F73">
        <w:rPr>
          <w:rFonts w:cs="Arial"/>
          <w:iCs/>
          <w:color w:val="000000"/>
          <w:szCs w:val="22"/>
        </w:rPr>
        <w:t>, D H 1995, ‘Self-efficacy, motivation, and performance’, Journal of Applied Sport Psychology, vol. 7, no. 2, pp. 112-137.</w:t>
      </w:r>
      <w:proofErr w:type="gramEnd"/>
    </w:p>
    <w:p w14:paraId="4117EBF9" w14:textId="77777777" w:rsidR="0038483F" w:rsidRPr="00962F73" w:rsidRDefault="0038483F" w:rsidP="0038483F">
      <w:pPr>
        <w:spacing w:before="200" w:line="240" w:lineRule="auto"/>
        <w:ind w:left="720" w:hanging="1080"/>
        <w:rPr>
          <w:rFonts w:cs="Arial"/>
          <w:iCs/>
          <w:color w:val="000000"/>
          <w:szCs w:val="22"/>
        </w:rPr>
      </w:pPr>
      <w:proofErr w:type="spellStart"/>
      <w:r w:rsidRPr="00962F73">
        <w:rPr>
          <w:rFonts w:cs="Arial"/>
          <w:iCs/>
          <w:color w:val="000000"/>
          <w:szCs w:val="22"/>
        </w:rPr>
        <w:t>Schunk</w:t>
      </w:r>
      <w:proofErr w:type="spellEnd"/>
      <w:r w:rsidRPr="00962F73">
        <w:rPr>
          <w:rFonts w:cs="Arial"/>
          <w:iCs/>
          <w:color w:val="000000"/>
          <w:szCs w:val="22"/>
        </w:rPr>
        <w:t xml:space="preserve">, DH 1987, ‘Peer models and children’s </w:t>
      </w:r>
      <w:proofErr w:type="spellStart"/>
      <w:r w:rsidRPr="00962F73">
        <w:rPr>
          <w:rFonts w:cs="Arial"/>
          <w:iCs/>
          <w:color w:val="000000"/>
          <w:szCs w:val="22"/>
        </w:rPr>
        <w:t>behavioral</w:t>
      </w:r>
      <w:proofErr w:type="spellEnd"/>
      <w:r w:rsidRPr="00962F73">
        <w:rPr>
          <w:rFonts w:cs="Arial"/>
          <w:iCs/>
          <w:color w:val="000000"/>
          <w:szCs w:val="22"/>
        </w:rPr>
        <w:t xml:space="preserve"> change’, Review of educational research, no. 57, no. 2, pp. 149-174.</w:t>
      </w:r>
    </w:p>
    <w:p w14:paraId="4DC47E95" w14:textId="77777777" w:rsidR="0038483F" w:rsidRPr="00962F73" w:rsidRDefault="0038483F" w:rsidP="0038483F">
      <w:pPr>
        <w:spacing w:before="200" w:line="240" w:lineRule="auto"/>
        <w:ind w:left="720" w:hanging="1080"/>
        <w:rPr>
          <w:rFonts w:cs="Arial"/>
          <w:iCs/>
          <w:color w:val="000000"/>
          <w:szCs w:val="22"/>
        </w:rPr>
      </w:pPr>
      <w:proofErr w:type="spellStart"/>
      <w:r w:rsidRPr="00962F73">
        <w:rPr>
          <w:rFonts w:cs="Arial"/>
          <w:iCs/>
          <w:color w:val="000000"/>
          <w:szCs w:val="22"/>
        </w:rPr>
        <w:t>Schunk</w:t>
      </w:r>
      <w:proofErr w:type="spellEnd"/>
      <w:r w:rsidRPr="00962F73">
        <w:rPr>
          <w:rFonts w:cs="Arial"/>
          <w:iCs/>
          <w:color w:val="000000"/>
          <w:szCs w:val="22"/>
        </w:rPr>
        <w:t>, DH 1991, ‘Self-efficacy and academic motivation’, Educational psychologist, vol. 26, no. 3-4, pp. 207-231.</w:t>
      </w:r>
    </w:p>
    <w:p w14:paraId="0638ECC7" w14:textId="77777777" w:rsidR="0038483F" w:rsidRPr="00962F73" w:rsidRDefault="0038483F" w:rsidP="0038483F">
      <w:pPr>
        <w:spacing w:before="200" w:line="240" w:lineRule="auto"/>
        <w:ind w:left="720" w:hanging="1080"/>
        <w:rPr>
          <w:rFonts w:cs="Arial"/>
          <w:iCs/>
          <w:color w:val="000000"/>
          <w:szCs w:val="22"/>
        </w:rPr>
      </w:pPr>
      <w:proofErr w:type="spellStart"/>
      <w:r w:rsidRPr="00962F73">
        <w:rPr>
          <w:rFonts w:cs="Arial"/>
          <w:iCs/>
          <w:color w:val="000000"/>
          <w:szCs w:val="22"/>
        </w:rPr>
        <w:t>Schunk</w:t>
      </w:r>
      <w:proofErr w:type="spellEnd"/>
      <w:r w:rsidRPr="00962F73">
        <w:rPr>
          <w:rFonts w:cs="Arial"/>
          <w:iCs/>
          <w:color w:val="000000"/>
          <w:szCs w:val="22"/>
        </w:rPr>
        <w:t>, DH 1996, ‘Goal and self-evaluative influences during children’s cognitive skill learning’, American educational research journal, vol. 33, no. 2, pp. 359-382</w:t>
      </w:r>
    </w:p>
    <w:p w14:paraId="50E04F2E" w14:textId="77777777" w:rsidR="0038483F" w:rsidRPr="00962F73" w:rsidRDefault="0038483F" w:rsidP="0038483F">
      <w:pPr>
        <w:spacing w:before="200" w:line="240" w:lineRule="auto"/>
        <w:ind w:left="720" w:hanging="1080"/>
        <w:rPr>
          <w:rFonts w:cs="Arial"/>
          <w:iCs/>
          <w:color w:val="000000"/>
          <w:szCs w:val="22"/>
        </w:rPr>
      </w:pPr>
      <w:proofErr w:type="spellStart"/>
      <w:r w:rsidRPr="00962F73">
        <w:rPr>
          <w:rFonts w:cs="Arial"/>
          <w:iCs/>
          <w:color w:val="000000"/>
          <w:szCs w:val="22"/>
        </w:rPr>
        <w:t>Schunk</w:t>
      </w:r>
      <w:proofErr w:type="spellEnd"/>
      <w:r w:rsidRPr="00962F73">
        <w:rPr>
          <w:rFonts w:cs="Arial"/>
          <w:iCs/>
          <w:color w:val="000000"/>
          <w:szCs w:val="22"/>
        </w:rPr>
        <w:t xml:space="preserve">, DH 2003, ‘Self-efficacy for reading and writing: Influence of </w:t>
      </w:r>
      <w:proofErr w:type="spellStart"/>
      <w:r w:rsidRPr="00962F73">
        <w:rPr>
          <w:rFonts w:cs="Arial"/>
          <w:iCs/>
          <w:color w:val="000000"/>
          <w:szCs w:val="22"/>
        </w:rPr>
        <w:t>modeling</w:t>
      </w:r>
      <w:proofErr w:type="spellEnd"/>
      <w:r w:rsidRPr="00962F73">
        <w:rPr>
          <w:rFonts w:cs="Arial"/>
          <w:iCs/>
          <w:color w:val="000000"/>
          <w:szCs w:val="22"/>
        </w:rPr>
        <w:t>, goal setting, and self-evaluation’, Reading &amp;Writing Quarterly, vol. 19, no. 2, pp. 159-172.</w:t>
      </w:r>
    </w:p>
    <w:p w14:paraId="484A7D17" w14:textId="77777777" w:rsidR="0038483F" w:rsidRPr="00962F73" w:rsidRDefault="0038483F" w:rsidP="0038483F">
      <w:pPr>
        <w:spacing w:before="200" w:line="240" w:lineRule="auto"/>
        <w:ind w:left="720" w:hanging="1080"/>
        <w:rPr>
          <w:rFonts w:cs="Arial"/>
          <w:color w:val="000000"/>
          <w:szCs w:val="22"/>
        </w:rPr>
      </w:pPr>
      <w:proofErr w:type="spellStart"/>
      <w:proofErr w:type="gramStart"/>
      <w:r w:rsidRPr="00962F73">
        <w:rPr>
          <w:rFonts w:cs="Arial"/>
          <w:color w:val="000000"/>
          <w:szCs w:val="22"/>
        </w:rPr>
        <w:t>Schwarzer</w:t>
      </w:r>
      <w:proofErr w:type="spellEnd"/>
      <w:r w:rsidRPr="00962F73">
        <w:rPr>
          <w:rFonts w:cs="Arial"/>
          <w:color w:val="000000"/>
          <w:szCs w:val="22"/>
        </w:rPr>
        <w:t>, R., &amp; Jerusalem, M. (1995).</w:t>
      </w:r>
      <w:proofErr w:type="gramEnd"/>
      <w:r w:rsidRPr="00962F73">
        <w:rPr>
          <w:rFonts w:cs="Arial"/>
          <w:color w:val="000000"/>
          <w:szCs w:val="22"/>
        </w:rPr>
        <w:t xml:space="preserve"> </w:t>
      </w:r>
      <w:proofErr w:type="gramStart"/>
      <w:r w:rsidRPr="00962F73">
        <w:rPr>
          <w:rFonts w:cs="Arial"/>
          <w:color w:val="000000"/>
          <w:szCs w:val="22"/>
        </w:rPr>
        <w:t>Generalized Self-Efficacy scale.</w:t>
      </w:r>
      <w:proofErr w:type="gramEnd"/>
      <w:r w:rsidRPr="00962F73">
        <w:rPr>
          <w:rFonts w:cs="Arial"/>
          <w:color w:val="000000"/>
          <w:szCs w:val="22"/>
        </w:rPr>
        <w:t xml:space="preserve"> In J. </w:t>
      </w:r>
      <w:proofErr w:type="spellStart"/>
      <w:r w:rsidRPr="00962F73">
        <w:rPr>
          <w:rFonts w:cs="Arial"/>
          <w:color w:val="000000"/>
          <w:szCs w:val="22"/>
        </w:rPr>
        <w:t>Weinman</w:t>
      </w:r>
      <w:proofErr w:type="spellEnd"/>
      <w:r w:rsidRPr="00962F73">
        <w:rPr>
          <w:rFonts w:cs="Arial"/>
          <w:color w:val="000000"/>
          <w:szCs w:val="22"/>
        </w:rPr>
        <w:t xml:space="preserve">, S. Wright, &amp; M. Johnston, Measures in health psychology: A user’s portfolio. </w:t>
      </w:r>
      <w:proofErr w:type="gramStart"/>
      <w:r w:rsidRPr="00962F73">
        <w:rPr>
          <w:rFonts w:cs="Arial"/>
          <w:color w:val="000000"/>
          <w:szCs w:val="22"/>
        </w:rPr>
        <w:t>Causal and control beliefs (pp. 35-37).</w:t>
      </w:r>
      <w:proofErr w:type="gramEnd"/>
      <w:r w:rsidRPr="00962F73">
        <w:rPr>
          <w:rFonts w:cs="Arial"/>
          <w:color w:val="000000"/>
          <w:szCs w:val="22"/>
        </w:rPr>
        <w:t xml:space="preserve"> Windsor, UK: NFER-NELSON</w:t>
      </w:r>
    </w:p>
    <w:p w14:paraId="6CADABFA" w14:textId="77777777" w:rsidR="0038483F" w:rsidRPr="00962F73" w:rsidRDefault="0038483F" w:rsidP="0038483F">
      <w:pPr>
        <w:spacing w:before="200" w:line="240" w:lineRule="auto"/>
        <w:ind w:left="720" w:hanging="1080"/>
        <w:rPr>
          <w:rFonts w:cs="Arial"/>
          <w:color w:val="000000"/>
          <w:szCs w:val="22"/>
        </w:rPr>
      </w:pPr>
      <w:proofErr w:type="spellStart"/>
      <w:proofErr w:type="gramStart"/>
      <w:r w:rsidRPr="00962F73">
        <w:rPr>
          <w:rFonts w:cs="Arial"/>
          <w:color w:val="000000"/>
          <w:szCs w:val="22"/>
        </w:rPr>
        <w:t>Schwarzer</w:t>
      </w:r>
      <w:proofErr w:type="spellEnd"/>
      <w:r w:rsidRPr="00962F73">
        <w:rPr>
          <w:rFonts w:cs="Arial"/>
          <w:color w:val="000000"/>
          <w:szCs w:val="22"/>
        </w:rPr>
        <w:t xml:space="preserve">, R., Mueller, J. and </w:t>
      </w:r>
      <w:proofErr w:type="spellStart"/>
      <w:r w:rsidRPr="00962F73">
        <w:rPr>
          <w:rFonts w:cs="Arial"/>
          <w:color w:val="000000"/>
          <w:szCs w:val="22"/>
        </w:rPr>
        <w:t>Greenglass</w:t>
      </w:r>
      <w:proofErr w:type="spellEnd"/>
      <w:r w:rsidRPr="00962F73">
        <w:rPr>
          <w:rFonts w:cs="Arial"/>
          <w:color w:val="000000"/>
          <w:szCs w:val="22"/>
        </w:rPr>
        <w:t>, E. (1999).</w:t>
      </w:r>
      <w:proofErr w:type="gramEnd"/>
      <w:r w:rsidRPr="00962F73">
        <w:rPr>
          <w:rFonts w:cs="Arial"/>
          <w:color w:val="000000"/>
          <w:szCs w:val="22"/>
        </w:rPr>
        <w:t xml:space="preserve"> Assessment of perceived general self-efficacy on the internet: Data collection in cyberspace. </w:t>
      </w:r>
      <w:proofErr w:type="gramStart"/>
      <w:r w:rsidRPr="00962F73">
        <w:rPr>
          <w:rFonts w:cs="Arial"/>
          <w:color w:val="000000"/>
          <w:szCs w:val="22"/>
        </w:rPr>
        <w:t>Anxiety, Stress &amp; Coping, 12(2), pp.145-161.</w:t>
      </w:r>
      <w:proofErr w:type="gramEnd"/>
    </w:p>
    <w:p w14:paraId="5DAB80BE" w14:textId="77777777" w:rsidR="0038483F" w:rsidRPr="00962F73" w:rsidRDefault="0038483F" w:rsidP="0038483F">
      <w:pPr>
        <w:spacing w:before="200" w:line="240" w:lineRule="auto"/>
        <w:ind w:left="720" w:hanging="1080"/>
        <w:rPr>
          <w:rFonts w:cs="Arial"/>
          <w:color w:val="000000"/>
          <w:szCs w:val="22"/>
        </w:rPr>
      </w:pPr>
      <w:proofErr w:type="spellStart"/>
      <w:r w:rsidRPr="00962F73">
        <w:rPr>
          <w:rFonts w:cs="Arial"/>
          <w:color w:val="000000"/>
          <w:szCs w:val="22"/>
        </w:rPr>
        <w:t>Semmer</w:t>
      </w:r>
      <w:proofErr w:type="spellEnd"/>
      <w:r w:rsidRPr="00962F73">
        <w:rPr>
          <w:rFonts w:cs="Arial"/>
          <w:color w:val="000000"/>
          <w:szCs w:val="22"/>
        </w:rPr>
        <w:t xml:space="preserve">, N. (2003). Individual differences, work stress and health. In: M. </w:t>
      </w:r>
      <w:proofErr w:type="spellStart"/>
      <w:r w:rsidRPr="00962F73">
        <w:rPr>
          <w:rFonts w:cs="Arial"/>
          <w:color w:val="000000"/>
          <w:szCs w:val="22"/>
        </w:rPr>
        <w:t>Schabracq</w:t>
      </w:r>
      <w:proofErr w:type="spellEnd"/>
      <w:r w:rsidRPr="00962F73">
        <w:rPr>
          <w:rFonts w:cs="Arial"/>
          <w:color w:val="000000"/>
          <w:szCs w:val="22"/>
        </w:rPr>
        <w:t xml:space="preserve">, J. </w:t>
      </w:r>
      <w:proofErr w:type="spellStart"/>
      <w:r w:rsidRPr="00962F73">
        <w:rPr>
          <w:rFonts w:cs="Arial"/>
          <w:color w:val="000000"/>
          <w:szCs w:val="22"/>
        </w:rPr>
        <w:t>Winnubst</w:t>
      </w:r>
      <w:proofErr w:type="spellEnd"/>
      <w:r w:rsidRPr="00962F73">
        <w:rPr>
          <w:rFonts w:cs="Arial"/>
          <w:color w:val="000000"/>
          <w:szCs w:val="22"/>
        </w:rPr>
        <w:t xml:space="preserve"> and C. Cooper, ed., The Handbook of Work and Health Psychology, 1st ed. London: JA Wiley and Sons, pp.83-120.</w:t>
      </w:r>
    </w:p>
    <w:p w14:paraId="1776DAA8"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Sheather</w:t>
      </w:r>
      <w:proofErr w:type="spellEnd"/>
      <w:r w:rsidRPr="00962F73">
        <w:rPr>
          <w:rFonts w:cs="Arial"/>
          <w:color w:val="000000"/>
          <w:szCs w:val="22"/>
        </w:rPr>
        <w:t xml:space="preserve">, S 2009, </w:t>
      </w:r>
      <w:proofErr w:type="gramStart"/>
      <w:r w:rsidRPr="00962F73">
        <w:rPr>
          <w:rFonts w:cs="Arial"/>
          <w:color w:val="000000"/>
          <w:szCs w:val="22"/>
        </w:rPr>
        <w:t>A</w:t>
      </w:r>
      <w:proofErr w:type="gramEnd"/>
      <w:r w:rsidRPr="00962F73">
        <w:rPr>
          <w:rFonts w:cs="Arial"/>
          <w:color w:val="000000"/>
          <w:szCs w:val="22"/>
        </w:rPr>
        <w:t xml:space="preserve"> modern approach to regression with R, Springer Science &amp; Business Media, New York, USA.</w:t>
      </w:r>
    </w:p>
    <w:p w14:paraId="45AF2C82" w14:textId="77777777" w:rsidR="0038483F" w:rsidRPr="00962F73" w:rsidRDefault="0038483F" w:rsidP="0038483F">
      <w:pPr>
        <w:spacing w:before="200" w:line="240" w:lineRule="auto"/>
        <w:ind w:left="720" w:hanging="1080"/>
        <w:rPr>
          <w:rFonts w:cs="Arial"/>
          <w:szCs w:val="22"/>
        </w:rPr>
      </w:pPr>
      <w:proofErr w:type="spellStart"/>
      <w:proofErr w:type="gramStart"/>
      <w:r w:rsidRPr="00962F73">
        <w:rPr>
          <w:rFonts w:cs="Arial"/>
          <w:color w:val="000000"/>
          <w:szCs w:val="22"/>
        </w:rPr>
        <w:t>Slawson</w:t>
      </w:r>
      <w:proofErr w:type="spellEnd"/>
      <w:r w:rsidRPr="00962F73">
        <w:rPr>
          <w:rFonts w:cs="Arial"/>
          <w:color w:val="000000"/>
          <w:szCs w:val="22"/>
        </w:rPr>
        <w:t xml:space="preserve">, WD 1981, 'Standard form contracts and democratic control of lawmaking power', </w:t>
      </w:r>
      <w:r w:rsidRPr="00962F73">
        <w:rPr>
          <w:rFonts w:cs="Arial"/>
          <w:iCs/>
          <w:color w:val="000000"/>
          <w:szCs w:val="22"/>
        </w:rPr>
        <w:t>Harvard Law Review</w:t>
      </w:r>
      <w:r w:rsidRPr="00962F73">
        <w:rPr>
          <w:rFonts w:cs="Arial"/>
          <w:color w:val="000000"/>
          <w:szCs w:val="22"/>
        </w:rPr>
        <w:t>, vol. 84, no. 3, pp. 529-566.</w:t>
      </w:r>
      <w:proofErr w:type="gramEnd"/>
    </w:p>
    <w:p w14:paraId="6C4B4A05"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Stapleford, Thomas A 2012, 'Navigating the Shoals of Self-Reporting: Data Collection in US Expenditure Surveys since 1920', </w:t>
      </w:r>
      <w:r w:rsidRPr="00962F73">
        <w:rPr>
          <w:rFonts w:cs="Arial"/>
          <w:iCs/>
          <w:color w:val="000000"/>
          <w:szCs w:val="22"/>
        </w:rPr>
        <w:t>History of Political Economy</w:t>
      </w:r>
      <w:r w:rsidRPr="00962F73">
        <w:rPr>
          <w:rFonts w:cs="Arial"/>
          <w:color w:val="000000"/>
          <w:szCs w:val="22"/>
        </w:rPr>
        <w:t>, vol. 44, suppl. 1,  pp. 160-182, DOI: 10.1215/00182702-1631824.</w:t>
      </w:r>
    </w:p>
    <w:p w14:paraId="1F639702"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Stark, DP &amp; Joplin, JM 2010, 'A cognitive and social psychological analysis of disclosure laws and call for mortgage counselling to prevent predatory lending', </w:t>
      </w:r>
      <w:r w:rsidRPr="00962F73">
        <w:rPr>
          <w:rFonts w:cs="Arial"/>
          <w:iCs/>
          <w:color w:val="000000"/>
          <w:szCs w:val="22"/>
        </w:rPr>
        <w:t>Psychology, Public Policy, and Law</w:t>
      </w:r>
      <w:r w:rsidRPr="00962F73">
        <w:rPr>
          <w:rFonts w:cs="Arial"/>
          <w:color w:val="000000"/>
          <w:szCs w:val="22"/>
        </w:rPr>
        <w:t>, vol. 16, no. 1, pp. 85-131.</w:t>
      </w:r>
    </w:p>
    <w:p w14:paraId="4AA4DE80"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lastRenderedPageBreak/>
        <w:t>Stolle</w:t>
      </w:r>
      <w:proofErr w:type="spellEnd"/>
      <w:r w:rsidRPr="00962F73">
        <w:rPr>
          <w:rFonts w:cs="Arial"/>
          <w:color w:val="000000"/>
          <w:szCs w:val="22"/>
        </w:rPr>
        <w:t xml:space="preserve">, DP 1998, 'A social scientific look at the effects and effectiveness of plain language contract drafting', </w:t>
      </w:r>
      <w:r w:rsidRPr="00962F73">
        <w:rPr>
          <w:rFonts w:cs="Arial"/>
          <w:iCs/>
          <w:color w:val="000000"/>
          <w:szCs w:val="22"/>
        </w:rPr>
        <w:t>University of Nebraska</w:t>
      </w:r>
      <w:r w:rsidRPr="00962F73">
        <w:rPr>
          <w:rFonts w:cs="Arial"/>
          <w:color w:val="000000"/>
          <w:szCs w:val="22"/>
        </w:rPr>
        <w:t>, paper AAI9839149, Lincoln.</w:t>
      </w:r>
    </w:p>
    <w:p w14:paraId="31F8A5E0" w14:textId="77777777" w:rsidR="0038483F" w:rsidRPr="00962F73" w:rsidRDefault="0038483F" w:rsidP="0038483F">
      <w:pPr>
        <w:spacing w:before="240" w:line="240" w:lineRule="auto"/>
        <w:ind w:left="720" w:hanging="1080"/>
        <w:rPr>
          <w:rFonts w:cs="Arial"/>
          <w:szCs w:val="22"/>
        </w:rPr>
      </w:pPr>
      <w:proofErr w:type="spellStart"/>
      <w:r w:rsidRPr="00962F73">
        <w:rPr>
          <w:rFonts w:cs="Arial"/>
          <w:color w:val="000000"/>
          <w:szCs w:val="22"/>
        </w:rPr>
        <w:t>Terhanian</w:t>
      </w:r>
      <w:proofErr w:type="spellEnd"/>
      <w:r w:rsidRPr="00962F73">
        <w:rPr>
          <w:rFonts w:cs="Arial"/>
          <w:color w:val="000000"/>
          <w:szCs w:val="22"/>
        </w:rPr>
        <w:t xml:space="preserve">, G &amp; Bremer, J 2012, 'A smarter way to select respondents for surveys?', </w:t>
      </w:r>
      <w:r w:rsidRPr="00962F73">
        <w:rPr>
          <w:rFonts w:cs="Arial"/>
          <w:iCs/>
          <w:color w:val="000000"/>
          <w:szCs w:val="22"/>
        </w:rPr>
        <w:t>International Journal of Market Research</w:t>
      </w:r>
      <w:r w:rsidRPr="00962F73">
        <w:rPr>
          <w:rFonts w:cs="Arial"/>
          <w:color w:val="000000"/>
          <w:szCs w:val="22"/>
        </w:rPr>
        <w:t>, vol. 54, no. 6, pp. 751-780, DOI: 10.2501/IJMR-54-6-751-780.</w:t>
      </w:r>
    </w:p>
    <w:p w14:paraId="2B003FE5"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Thorndike, EL 1921, </w:t>
      </w:r>
      <w:proofErr w:type="gramStart"/>
      <w:r w:rsidRPr="00962F73">
        <w:rPr>
          <w:rFonts w:cs="Arial"/>
          <w:iCs/>
          <w:color w:val="000000"/>
          <w:szCs w:val="22"/>
        </w:rPr>
        <w:t>The</w:t>
      </w:r>
      <w:proofErr w:type="gramEnd"/>
      <w:r w:rsidRPr="00962F73">
        <w:rPr>
          <w:rFonts w:cs="Arial"/>
          <w:iCs/>
          <w:color w:val="000000"/>
          <w:szCs w:val="22"/>
        </w:rPr>
        <w:t xml:space="preserve"> teacher's word book: v</w:t>
      </w:r>
      <w:r w:rsidRPr="00962F73">
        <w:rPr>
          <w:rFonts w:cs="Arial"/>
          <w:color w:val="000000"/>
          <w:szCs w:val="22"/>
        </w:rPr>
        <w:t>ol. 134, Teachers College, Columbia University, New York.</w:t>
      </w:r>
    </w:p>
    <w:p w14:paraId="439FEC8A"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Vahabi</w:t>
      </w:r>
      <w:proofErr w:type="spellEnd"/>
      <w:r w:rsidRPr="00962F73">
        <w:rPr>
          <w:rFonts w:cs="Arial"/>
          <w:color w:val="000000"/>
          <w:szCs w:val="22"/>
        </w:rPr>
        <w:t>, M 2010, ' Verbal versus numerical probabilities: Does format presentation of probabilistic information regarding breast cancer screening affect women's comprehension?</w:t>
      </w:r>
      <w:proofErr w:type="gramStart"/>
      <w:r w:rsidRPr="00962F73">
        <w:rPr>
          <w:rFonts w:cs="Arial"/>
          <w:color w:val="000000"/>
          <w:szCs w:val="22"/>
        </w:rPr>
        <w:t>',</w:t>
      </w:r>
      <w:proofErr w:type="gramEnd"/>
      <w:r w:rsidRPr="00962F73">
        <w:rPr>
          <w:rFonts w:cs="Arial"/>
          <w:color w:val="000000"/>
          <w:szCs w:val="22"/>
        </w:rPr>
        <w:t xml:space="preserve"> </w:t>
      </w:r>
      <w:r w:rsidRPr="00962F73">
        <w:rPr>
          <w:rFonts w:cs="Arial"/>
          <w:iCs/>
          <w:color w:val="000000"/>
          <w:szCs w:val="22"/>
        </w:rPr>
        <w:t>Health Education Journal</w:t>
      </w:r>
      <w:r w:rsidRPr="00962F73">
        <w:rPr>
          <w:rFonts w:cs="Arial"/>
          <w:color w:val="000000"/>
          <w:szCs w:val="22"/>
        </w:rPr>
        <w:t>, vol. 69, no. 2, pp. 150-163.</w:t>
      </w:r>
    </w:p>
    <w:p w14:paraId="69423462"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Waddill</w:t>
      </w:r>
      <w:proofErr w:type="spellEnd"/>
      <w:r w:rsidRPr="00962F73">
        <w:rPr>
          <w:rFonts w:cs="Arial"/>
          <w:color w:val="000000"/>
          <w:szCs w:val="22"/>
        </w:rPr>
        <w:t xml:space="preserve">, PJ &amp; McDaniel, MA 1992, 'Pictorial enhancement of text memory: Limitations imposed by picture type and comprehension skill', </w:t>
      </w:r>
      <w:r w:rsidRPr="00962F73">
        <w:rPr>
          <w:rFonts w:cs="Arial"/>
          <w:iCs/>
          <w:color w:val="000000"/>
          <w:szCs w:val="22"/>
        </w:rPr>
        <w:t>Memory &amp; Cognition</w:t>
      </w:r>
      <w:r w:rsidRPr="00962F73">
        <w:rPr>
          <w:rFonts w:cs="Arial"/>
          <w:color w:val="000000"/>
          <w:szCs w:val="22"/>
        </w:rPr>
        <w:t>, vol. 20, no. 5, pp. 472-482.</w:t>
      </w:r>
    </w:p>
    <w:p w14:paraId="2BE09408" w14:textId="2ED83D21" w:rsidR="0038483F" w:rsidRPr="00962F73" w:rsidRDefault="0038483F" w:rsidP="0038483F">
      <w:pPr>
        <w:spacing w:before="200" w:line="240" w:lineRule="auto"/>
        <w:ind w:left="720" w:hanging="1080"/>
        <w:rPr>
          <w:rFonts w:cs="Arial"/>
          <w:szCs w:val="22"/>
        </w:rPr>
      </w:pPr>
      <w:r w:rsidRPr="00962F73">
        <w:rPr>
          <w:rFonts w:cs="Arial"/>
          <w:color w:val="000000"/>
          <w:szCs w:val="22"/>
        </w:rPr>
        <w:t>Ward, P, Clark, T, Zabriski</w:t>
      </w:r>
      <w:r w:rsidR="00CC6480" w:rsidRPr="00962F73">
        <w:rPr>
          <w:rFonts w:cs="Arial"/>
          <w:color w:val="000000"/>
          <w:szCs w:val="22"/>
        </w:rPr>
        <w:t>e</w:t>
      </w:r>
      <w:r w:rsidRPr="00962F73">
        <w:rPr>
          <w:rFonts w:cs="Arial"/>
          <w:color w:val="000000"/>
          <w:szCs w:val="22"/>
        </w:rPr>
        <w:t xml:space="preserve">, R, &amp; Morris, T 2014, 'Paper/Pencil versus Online Data Collection: An Exploratory Study', </w:t>
      </w:r>
      <w:r w:rsidRPr="00962F73">
        <w:rPr>
          <w:rFonts w:cs="Arial"/>
          <w:iCs/>
          <w:color w:val="000000"/>
          <w:szCs w:val="22"/>
        </w:rPr>
        <w:t>Journal of Leisure Research</w:t>
      </w:r>
      <w:r w:rsidRPr="00962F73">
        <w:rPr>
          <w:rFonts w:cs="Arial"/>
          <w:color w:val="000000"/>
          <w:szCs w:val="22"/>
        </w:rPr>
        <w:t>, vol. 46, no. 1, pp. 84-105.</w:t>
      </w:r>
      <w:r w:rsidR="00CC6480" w:rsidRPr="00962F73">
        <w:rPr>
          <w:rFonts w:cs="Arial"/>
          <w:color w:val="000000"/>
          <w:szCs w:val="22"/>
        </w:rPr>
        <w:t xml:space="preserve"> </w:t>
      </w:r>
    </w:p>
    <w:p w14:paraId="619BB71E" w14:textId="77777777" w:rsidR="0038483F" w:rsidRPr="00962F73" w:rsidRDefault="0038483F" w:rsidP="0038483F">
      <w:pPr>
        <w:spacing w:before="200" w:line="240" w:lineRule="auto"/>
        <w:ind w:left="720" w:hanging="1080"/>
        <w:rPr>
          <w:rFonts w:cs="Arial"/>
          <w:iCs/>
          <w:color w:val="000000"/>
          <w:szCs w:val="22"/>
        </w:rPr>
      </w:pPr>
      <w:proofErr w:type="spellStart"/>
      <w:proofErr w:type="gramStart"/>
      <w:r w:rsidRPr="00962F73">
        <w:rPr>
          <w:rFonts w:cs="Arial"/>
          <w:iCs/>
          <w:color w:val="000000"/>
          <w:szCs w:val="22"/>
        </w:rPr>
        <w:t>Wigfield</w:t>
      </w:r>
      <w:proofErr w:type="spellEnd"/>
      <w:r w:rsidRPr="00962F73">
        <w:rPr>
          <w:rFonts w:cs="Arial"/>
          <w:iCs/>
          <w:color w:val="000000"/>
          <w:szCs w:val="22"/>
        </w:rPr>
        <w:t>, A &amp; Eccles, JS 2000, ‘Expectancy–value theory of achievement motivation’, Contemporary educational psychology, vol. 25, no. 1, pp. 68-81.</w:t>
      </w:r>
      <w:proofErr w:type="gramEnd"/>
    </w:p>
    <w:p w14:paraId="2DCCED4A" w14:textId="77777777" w:rsidR="0038483F" w:rsidRPr="00962F73" w:rsidRDefault="0038483F" w:rsidP="0038483F">
      <w:pPr>
        <w:spacing w:before="200" w:line="240" w:lineRule="auto"/>
        <w:ind w:left="720" w:hanging="1080"/>
        <w:rPr>
          <w:rFonts w:cs="Arial"/>
          <w:szCs w:val="22"/>
        </w:rPr>
      </w:pPr>
      <w:proofErr w:type="spellStart"/>
      <w:r w:rsidRPr="00962F73">
        <w:rPr>
          <w:rFonts w:cs="Arial"/>
          <w:color w:val="000000"/>
          <w:szCs w:val="22"/>
        </w:rPr>
        <w:t>Wittwer</w:t>
      </w:r>
      <w:proofErr w:type="spellEnd"/>
      <w:r w:rsidRPr="00962F73">
        <w:rPr>
          <w:rFonts w:cs="Arial"/>
          <w:color w:val="000000"/>
          <w:szCs w:val="22"/>
        </w:rPr>
        <w:t xml:space="preserve">, J &amp; </w:t>
      </w:r>
      <w:proofErr w:type="spellStart"/>
      <w:r w:rsidRPr="00962F73">
        <w:rPr>
          <w:rFonts w:cs="Arial"/>
          <w:color w:val="000000"/>
          <w:szCs w:val="22"/>
        </w:rPr>
        <w:t>Ihme</w:t>
      </w:r>
      <w:proofErr w:type="spellEnd"/>
      <w:r w:rsidRPr="00962F73">
        <w:rPr>
          <w:rFonts w:cs="Arial"/>
          <w:color w:val="000000"/>
          <w:szCs w:val="22"/>
        </w:rPr>
        <w:t xml:space="preserve">, N 2014, 'Reading Skill Moderates the Impact of Semantic Similarity and Causal Specificity on the Coherence of Explanations', </w:t>
      </w:r>
      <w:r w:rsidRPr="00962F73">
        <w:rPr>
          <w:rFonts w:cs="Arial"/>
          <w:iCs/>
          <w:color w:val="000000"/>
          <w:szCs w:val="22"/>
        </w:rPr>
        <w:t>Discourse Processes</w:t>
      </w:r>
      <w:r w:rsidRPr="00962F73">
        <w:rPr>
          <w:rFonts w:cs="Arial"/>
          <w:color w:val="000000"/>
          <w:szCs w:val="22"/>
        </w:rPr>
        <w:t>, vol. 51, no. 1-2, pp. 143-166.</w:t>
      </w:r>
    </w:p>
    <w:p w14:paraId="29B7FF3C" w14:textId="77777777" w:rsidR="0038483F" w:rsidRPr="00962F73" w:rsidRDefault="0038483F" w:rsidP="0038483F">
      <w:pPr>
        <w:spacing w:before="200" w:line="240" w:lineRule="auto"/>
        <w:ind w:left="720" w:hanging="1080"/>
        <w:rPr>
          <w:rFonts w:cs="Arial"/>
          <w:iCs/>
          <w:color w:val="000000"/>
          <w:szCs w:val="22"/>
        </w:rPr>
      </w:pPr>
      <w:r w:rsidRPr="00962F73">
        <w:rPr>
          <w:rFonts w:cs="Arial"/>
          <w:iCs/>
          <w:color w:val="000000"/>
          <w:szCs w:val="22"/>
        </w:rPr>
        <w:t>Wood, R &amp; Bandura, A 1989, ‘Impact of conceptions of ability on self-regulatory mechanisms and complex decision making’, Journal of personality and social psychology, vol. 56, no. 3, pp. 407.</w:t>
      </w:r>
    </w:p>
    <w:p w14:paraId="12C761FD"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Wright, P 1971, 'Writing to be understood: why use sentences?</w:t>
      </w:r>
      <w:proofErr w:type="gramStart"/>
      <w:r w:rsidRPr="00962F73">
        <w:rPr>
          <w:rFonts w:cs="Arial"/>
          <w:color w:val="000000"/>
          <w:szCs w:val="22"/>
        </w:rPr>
        <w:t>',</w:t>
      </w:r>
      <w:proofErr w:type="gramEnd"/>
      <w:r w:rsidRPr="00962F73">
        <w:rPr>
          <w:rFonts w:cs="Arial"/>
          <w:color w:val="000000"/>
          <w:szCs w:val="22"/>
        </w:rPr>
        <w:t xml:space="preserve"> </w:t>
      </w:r>
      <w:r w:rsidRPr="00962F73">
        <w:rPr>
          <w:rFonts w:cs="Arial"/>
          <w:iCs/>
          <w:color w:val="000000"/>
          <w:szCs w:val="22"/>
        </w:rPr>
        <w:t>Applied Ergonomics</w:t>
      </w:r>
      <w:r w:rsidRPr="00962F73">
        <w:rPr>
          <w:rFonts w:cs="Arial"/>
          <w:color w:val="000000"/>
          <w:szCs w:val="22"/>
        </w:rPr>
        <w:t>, vol. 2, no. 4, pp. 207-209.</w:t>
      </w:r>
    </w:p>
    <w:p w14:paraId="0606DB70"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Wright, P 1981,' 'The Instructions Clearly State…</w:t>
      </w:r>
      <w:proofErr w:type="gramStart"/>
      <w:r w:rsidRPr="00962F73">
        <w:rPr>
          <w:rFonts w:cs="Arial"/>
          <w:color w:val="000000"/>
          <w:szCs w:val="22"/>
        </w:rPr>
        <w:t>',</w:t>
      </w:r>
      <w:proofErr w:type="gramEnd"/>
      <w:r w:rsidRPr="00962F73">
        <w:rPr>
          <w:rFonts w:cs="Arial"/>
          <w:color w:val="000000"/>
          <w:szCs w:val="22"/>
        </w:rPr>
        <w:t xml:space="preserve"> Can't People Read?', </w:t>
      </w:r>
      <w:r w:rsidRPr="00962F73">
        <w:rPr>
          <w:rFonts w:cs="Arial"/>
          <w:iCs/>
          <w:color w:val="000000"/>
          <w:szCs w:val="22"/>
        </w:rPr>
        <w:t>Applied Ergonomics</w:t>
      </w:r>
      <w:r w:rsidRPr="00962F73">
        <w:rPr>
          <w:rFonts w:cs="Arial"/>
          <w:color w:val="000000"/>
          <w:szCs w:val="22"/>
        </w:rPr>
        <w:t>, vol. 12, no. 3, pp. 131-141.</w:t>
      </w:r>
    </w:p>
    <w:p w14:paraId="501D17D3"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Xavier, P &amp; Ypsilanti, D 2008, 'Switching costs and consumer behaviour: implications for telecommunications regulation', </w:t>
      </w:r>
      <w:r w:rsidRPr="00962F73">
        <w:rPr>
          <w:rFonts w:cs="Arial"/>
          <w:iCs/>
          <w:color w:val="000000"/>
          <w:szCs w:val="22"/>
        </w:rPr>
        <w:t>Info</w:t>
      </w:r>
      <w:r w:rsidRPr="00962F73">
        <w:rPr>
          <w:rFonts w:cs="Arial"/>
          <w:color w:val="000000"/>
          <w:szCs w:val="22"/>
        </w:rPr>
        <w:t>, vol. 10, no. 4, pp. 13-29.</w:t>
      </w:r>
    </w:p>
    <w:p w14:paraId="0727E614" w14:textId="77777777" w:rsidR="0038483F" w:rsidRPr="00962F73" w:rsidRDefault="0038483F" w:rsidP="0038483F">
      <w:pPr>
        <w:spacing w:before="200" w:line="240" w:lineRule="auto"/>
        <w:ind w:left="720" w:hanging="1080"/>
        <w:rPr>
          <w:rFonts w:cs="Arial"/>
          <w:szCs w:val="22"/>
        </w:rPr>
      </w:pPr>
      <w:r w:rsidRPr="00962F73">
        <w:rPr>
          <w:rFonts w:cs="Arial"/>
          <w:color w:val="000000"/>
          <w:szCs w:val="22"/>
        </w:rPr>
        <w:t xml:space="preserve">Xavier, P 2008, ‘Consumer Information Requirements and Telecommunications Regulation’, </w:t>
      </w:r>
      <w:proofErr w:type="gramStart"/>
      <w:r w:rsidRPr="00962F73">
        <w:rPr>
          <w:rFonts w:cs="Arial"/>
          <w:iCs/>
          <w:color w:val="000000"/>
          <w:szCs w:val="22"/>
        </w:rPr>
        <w:t>The</w:t>
      </w:r>
      <w:proofErr w:type="gramEnd"/>
      <w:r w:rsidRPr="00962F73">
        <w:rPr>
          <w:rFonts w:cs="Arial"/>
          <w:iCs/>
          <w:color w:val="000000"/>
          <w:szCs w:val="22"/>
        </w:rPr>
        <w:t xml:space="preserve"> Information Society</w:t>
      </w:r>
      <w:r w:rsidRPr="00962F73">
        <w:rPr>
          <w:rFonts w:cs="Arial"/>
          <w:color w:val="000000"/>
          <w:szCs w:val="22"/>
        </w:rPr>
        <w:t>, vol. 24, pp. 342-354.</w:t>
      </w:r>
    </w:p>
    <w:p w14:paraId="20B23A60" w14:textId="77777777" w:rsidR="0038483F" w:rsidRPr="00962F73" w:rsidRDefault="0038483F" w:rsidP="0038483F">
      <w:pPr>
        <w:spacing w:before="200" w:line="240" w:lineRule="auto"/>
        <w:ind w:left="720" w:hanging="1080"/>
        <w:rPr>
          <w:rFonts w:cs="Arial"/>
          <w:iCs/>
          <w:color w:val="000000"/>
          <w:szCs w:val="22"/>
        </w:rPr>
      </w:pPr>
      <w:proofErr w:type="spellStart"/>
      <w:r w:rsidRPr="00962F73">
        <w:rPr>
          <w:rFonts w:cs="Arial"/>
          <w:color w:val="000000"/>
          <w:szCs w:val="22"/>
        </w:rPr>
        <w:t>Zwijnenberg</w:t>
      </w:r>
      <w:proofErr w:type="spellEnd"/>
      <w:r w:rsidRPr="00962F73">
        <w:rPr>
          <w:rFonts w:cs="Arial"/>
          <w:color w:val="000000"/>
          <w:szCs w:val="22"/>
        </w:rPr>
        <w:t xml:space="preserve">, NC, Hendriks, M, </w:t>
      </w:r>
      <w:proofErr w:type="spellStart"/>
      <w:r w:rsidRPr="00962F73">
        <w:rPr>
          <w:rFonts w:cs="Arial"/>
          <w:color w:val="000000"/>
          <w:szCs w:val="22"/>
        </w:rPr>
        <w:t>Damman</w:t>
      </w:r>
      <w:proofErr w:type="spellEnd"/>
      <w:r w:rsidRPr="00962F73">
        <w:rPr>
          <w:rFonts w:cs="Arial"/>
          <w:color w:val="000000"/>
          <w:szCs w:val="22"/>
        </w:rPr>
        <w:t xml:space="preserve">, OC, </w:t>
      </w:r>
      <w:proofErr w:type="spellStart"/>
      <w:r w:rsidRPr="00962F73">
        <w:rPr>
          <w:rFonts w:cs="Arial"/>
          <w:color w:val="000000"/>
          <w:szCs w:val="22"/>
        </w:rPr>
        <w:t>Bloemendal</w:t>
      </w:r>
      <w:proofErr w:type="spellEnd"/>
      <w:r w:rsidRPr="00962F73">
        <w:rPr>
          <w:rFonts w:cs="Arial"/>
          <w:color w:val="000000"/>
          <w:szCs w:val="22"/>
        </w:rPr>
        <w:t xml:space="preserve">, E, </w:t>
      </w:r>
      <w:proofErr w:type="spellStart"/>
      <w:r w:rsidRPr="00962F73">
        <w:rPr>
          <w:rFonts w:cs="Arial"/>
          <w:color w:val="000000"/>
          <w:szCs w:val="22"/>
        </w:rPr>
        <w:t>Wendel</w:t>
      </w:r>
      <w:proofErr w:type="spellEnd"/>
      <w:r w:rsidRPr="00962F73">
        <w:rPr>
          <w:rFonts w:cs="Arial"/>
          <w:color w:val="000000"/>
          <w:szCs w:val="22"/>
        </w:rPr>
        <w:t xml:space="preserve">, S, de Jong, JD and </w:t>
      </w:r>
      <w:proofErr w:type="spellStart"/>
      <w:r w:rsidRPr="00962F73">
        <w:rPr>
          <w:rFonts w:cs="Arial"/>
          <w:color w:val="000000"/>
          <w:szCs w:val="22"/>
        </w:rPr>
        <w:t>Rademakers</w:t>
      </w:r>
      <w:proofErr w:type="spellEnd"/>
      <w:r w:rsidRPr="00962F73">
        <w:rPr>
          <w:rFonts w:cs="Arial"/>
          <w:color w:val="000000"/>
          <w:szCs w:val="22"/>
        </w:rPr>
        <w:t xml:space="preserve">, J 2012, ' Understanding and using comparative healthcare information; the effect of the amount of information and consumer characteristics and skills', </w:t>
      </w:r>
      <w:r w:rsidRPr="00962F73">
        <w:rPr>
          <w:rFonts w:cs="Arial"/>
          <w:iCs/>
          <w:color w:val="000000"/>
          <w:szCs w:val="22"/>
        </w:rPr>
        <w:t>BMC Medical Informatics and Decision Making, vol. 12, no. 101, pp. 1-11.</w:t>
      </w:r>
    </w:p>
    <w:p w14:paraId="707635AF" w14:textId="77777777" w:rsidR="0038483F" w:rsidRDefault="0038483F" w:rsidP="0038483F">
      <w:pPr>
        <w:spacing w:line="240" w:lineRule="auto"/>
      </w:pPr>
    </w:p>
    <w:p w14:paraId="01F67F5A" w14:textId="77777777" w:rsidR="00A51922" w:rsidRDefault="00A51922" w:rsidP="00A51922">
      <w:pPr>
        <w:pStyle w:val="Heading1"/>
      </w:pPr>
      <w:bookmarkStart w:id="126" w:name="_Toc461458188"/>
      <w:bookmarkStart w:id="127" w:name="_Toc463440854"/>
      <w:r>
        <w:lastRenderedPageBreak/>
        <w:t>Technical appendix</w:t>
      </w:r>
      <w:bookmarkEnd w:id="125"/>
      <w:bookmarkEnd w:id="126"/>
      <w:bookmarkEnd w:id="127"/>
    </w:p>
    <w:p w14:paraId="68804E13" w14:textId="77777777" w:rsidR="00A51922" w:rsidRPr="00313502" w:rsidRDefault="00A51922" w:rsidP="00A51922">
      <w:r w:rsidRPr="00313502">
        <w:t xml:space="preserve">The analysis was conducted in the R programming language. Demographic, as well as self-assessed key </w:t>
      </w:r>
      <w:proofErr w:type="gramStart"/>
      <w:r w:rsidRPr="00313502">
        <w:t>concepts,</w:t>
      </w:r>
      <w:proofErr w:type="gramEnd"/>
      <w:r w:rsidRPr="00313502">
        <w:t xml:space="preserve"> were controlled for. The demographic factors considered were:</w:t>
      </w:r>
    </w:p>
    <w:p w14:paraId="1D401975" w14:textId="77777777" w:rsidR="00A51922" w:rsidRPr="00313502" w:rsidRDefault="00A51922" w:rsidP="00ED0E5C">
      <w:pPr>
        <w:pStyle w:val="ListParagraph"/>
        <w:numPr>
          <w:ilvl w:val="0"/>
          <w:numId w:val="2"/>
        </w:numPr>
      </w:pPr>
      <w:r w:rsidRPr="00313502">
        <w:t>Gender</w:t>
      </w:r>
    </w:p>
    <w:p w14:paraId="3F1D4CDC" w14:textId="77777777" w:rsidR="00A51922" w:rsidRPr="00313502" w:rsidRDefault="00A51922" w:rsidP="00ED0E5C">
      <w:pPr>
        <w:pStyle w:val="ListParagraph"/>
        <w:numPr>
          <w:ilvl w:val="0"/>
          <w:numId w:val="2"/>
        </w:numPr>
      </w:pPr>
      <w:r w:rsidRPr="00313502">
        <w:t>Country of origin</w:t>
      </w:r>
    </w:p>
    <w:p w14:paraId="621A65F7" w14:textId="77777777" w:rsidR="00A51922" w:rsidRPr="00313502" w:rsidRDefault="00A51922" w:rsidP="00ED0E5C">
      <w:pPr>
        <w:pStyle w:val="ListParagraph"/>
        <w:numPr>
          <w:ilvl w:val="0"/>
          <w:numId w:val="2"/>
        </w:numPr>
      </w:pPr>
      <w:r w:rsidRPr="00313502">
        <w:t>Language</w:t>
      </w:r>
    </w:p>
    <w:p w14:paraId="29C6B0F7" w14:textId="77777777" w:rsidR="00A51922" w:rsidRPr="00313502" w:rsidRDefault="00A51922" w:rsidP="00ED0E5C">
      <w:pPr>
        <w:pStyle w:val="ListParagraph"/>
        <w:numPr>
          <w:ilvl w:val="0"/>
          <w:numId w:val="2"/>
        </w:numPr>
      </w:pPr>
      <w:r w:rsidRPr="00313502">
        <w:t>Aboriginal or Torres Strait Islander</w:t>
      </w:r>
    </w:p>
    <w:p w14:paraId="467FAD5A" w14:textId="77777777" w:rsidR="00A51922" w:rsidRPr="00313502" w:rsidRDefault="00A51922" w:rsidP="00ED0E5C">
      <w:pPr>
        <w:pStyle w:val="ListParagraph"/>
        <w:numPr>
          <w:ilvl w:val="0"/>
          <w:numId w:val="2"/>
        </w:numPr>
      </w:pPr>
      <w:r w:rsidRPr="00313502">
        <w:t>Age</w:t>
      </w:r>
    </w:p>
    <w:p w14:paraId="2B2A2353" w14:textId="77777777" w:rsidR="00A51922" w:rsidRPr="00313502" w:rsidRDefault="00A51922" w:rsidP="00ED0E5C">
      <w:pPr>
        <w:pStyle w:val="ListParagraph"/>
        <w:numPr>
          <w:ilvl w:val="0"/>
          <w:numId w:val="2"/>
        </w:numPr>
      </w:pPr>
      <w:r w:rsidRPr="00313502">
        <w:t>Highest education level attained</w:t>
      </w:r>
    </w:p>
    <w:p w14:paraId="0A99E186" w14:textId="77777777" w:rsidR="00A51922" w:rsidRPr="00313502" w:rsidRDefault="00A51922" w:rsidP="00ED0E5C">
      <w:pPr>
        <w:pStyle w:val="ListParagraph"/>
        <w:numPr>
          <w:ilvl w:val="0"/>
          <w:numId w:val="2"/>
        </w:numPr>
      </w:pPr>
      <w:r w:rsidRPr="00313502">
        <w:t>Employment status and type of work</w:t>
      </w:r>
    </w:p>
    <w:p w14:paraId="4C6D9843" w14:textId="77777777" w:rsidR="00A51922" w:rsidRPr="00313502" w:rsidRDefault="00A51922" w:rsidP="00ED0E5C">
      <w:pPr>
        <w:pStyle w:val="ListParagraph"/>
        <w:numPr>
          <w:ilvl w:val="0"/>
          <w:numId w:val="2"/>
        </w:numPr>
      </w:pPr>
      <w:r w:rsidRPr="00313502">
        <w:t>Income</w:t>
      </w:r>
    </w:p>
    <w:p w14:paraId="2377203A" w14:textId="77777777" w:rsidR="00A51922" w:rsidRPr="00313502" w:rsidRDefault="00A51922" w:rsidP="00A51922">
      <w:r w:rsidRPr="00313502">
        <w:t>Self-assessed factors were also considered</w:t>
      </w:r>
      <w:r>
        <w:t xml:space="preserve"> using validated scales</w:t>
      </w:r>
      <w:r w:rsidRPr="00313502">
        <w:t>:</w:t>
      </w:r>
    </w:p>
    <w:p w14:paraId="2C1C1B67" w14:textId="77777777" w:rsidR="00A51922" w:rsidRPr="00313502" w:rsidRDefault="00A51922" w:rsidP="00ED0E5C">
      <w:pPr>
        <w:pStyle w:val="ListParagraph"/>
        <w:numPr>
          <w:ilvl w:val="0"/>
          <w:numId w:val="3"/>
        </w:numPr>
      </w:pPr>
      <w:r w:rsidRPr="00313502">
        <w:t>General self-efficacy</w:t>
      </w:r>
    </w:p>
    <w:p w14:paraId="4D53F916" w14:textId="77777777" w:rsidR="00A51922" w:rsidRPr="00313502" w:rsidRDefault="00A51922" w:rsidP="00ED0E5C">
      <w:pPr>
        <w:pStyle w:val="ListParagraph"/>
        <w:numPr>
          <w:ilvl w:val="0"/>
          <w:numId w:val="3"/>
        </w:numPr>
      </w:pPr>
      <w:r w:rsidRPr="00313502">
        <w:t>Satisfaction</w:t>
      </w:r>
    </w:p>
    <w:p w14:paraId="2987A373" w14:textId="77777777" w:rsidR="00A51922" w:rsidRPr="00313502" w:rsidRDefault="00A51922" w:rsidP="00ED0E5C">
      <w:pPr>
        <w:pStyle w:val="ListParagraph"/>
        <w:numPr>
          <w:ilvl w:val="0"/>
          <w:numId w:val="3"/>
        </w:numPr>
      </w:pPr>
      <w:r w:rsidRPr="00313502">
        <w:t>Believability</w:t>
      </w:r>
    </w:p>
    <w:p w14:paraId="5396402D" w14:textId="77777777" w:rsidR="00A51922" w:rsidRPr="00313502" w:rsidRDefault="00A51922" w:rsidP="00ED0E5C">
      <w:pPr>
        <w:pStyle w:val="ListParagraph"/>
        <w:numPr>
          <w:ilvl w:val="0"/>
          <w:numId w:val="3"/>
        </w:numPr>
      </w:pPr>
      <w:r w:rsidRPr="00313502">
        <w:t>Relevance</w:t>
      </w:r>
    </w:p>
    <w:p w14:paraId="4628F08A" w14:textId="77777777" w:rsidR="00A51922" w:rsidRPr="00313502" w:rsidRDefault="00A51922" w:rsidP="00ED0E5C">
      <w:pPr>
        <w:pStyle w:val="ListParagraph"/>
        <w:numPr>
          <w:ilvl w:val="0"/>
          <w:numId w:val="3"/>
        </w:numPr>
      </w:pPr>
      <w:r w:rsidRPr="00313502">
        <w:t>Understanding</w:t>
      </w:r>
    </w:p>
    <w:p w14:paraId="2BA0B114" w14:textId="77777777" w:rsidR="00A51922" w:rsidRPr="00313502" w:rsidRDefault="00A51922" w:rsidP="00ED0E5C">
      <w:pPr>
        <w:pStyle w:val="ListParagraph"/>
        <w:numPr>
          <w:ilvl w:val="0"/>
          <w:numId w:val="3"/>
        </w:numPr>
      </w:pPr>
      <w:r w:rsidRPr="00313502">
        <w:t>Financial literacy</w:t>
      </w:r>
    </w:p>
    <w:p w14:paraId="4EB62907" w14:textId="77777777" w:rsidR="00A51922" w:rsidRPr="00313502" w:rsidRDefault="00A51922" w:rsidP="00A51922">
      <w:r w:rsidRPr="00313502">
        <w:t>Descriptive statistics for each of these factors were found. ANOVAs were performed for differences of means, along with post-hoc analyses (Bartlett’s test and Bonferroni comparison of means), where appropriate.</w:t>
      </w:r>
    </w:p>
    <w:p w14:paraId="3D50C670" w14:textId="77777777" w:rsidR="00A51922" w:rsidRPr="00313502" w:rsidRDefault="00A51922" w:rsidP="00A51922">
      <w:r w:rsidRPr="00313502">
        <w:t>After 24 hours (Stage 2), a series of questions</w:t>
      </w:r>
      <w:r>
        <w:t xml:space="preserve"> (Questionnaire Two)</w:t>
      </w:r>
      <w:r w:rsidRPr="00313502">
        <w:t xml:space="preserve"> were asked to determine the participants’ understanding of their telecommunications agreement. </w:t>
      </w:r>
    </w:p>
    <w:p w14:paraId="5ED988CF" w14:textId="77777777" w:rsidR="00A51922" w:rsidRPr="00313502" w:rsidRDefault="00A51922" w:rsidP="00A51922">
      <w:r w:rsidRPr="00313502">
        <w:t xml:space="preserve">After 3 weeks (Stage 3), the same questions (denoted common questions) were asked, as well as </w:t>
      </w:r>
      <w:r>
        <w:t>additional</w:t>
      </w:r>
      <w:r w:rsidRPr="00313502">
        <w:t xml:space="preserve"> questions.</w:t>
      </w:r>
    </w:p>
    <w:p w14:paraId="5A624A09" w14:textId="77777777" w:rsidR="00A51922" w:rsidRPr="00313502" w:rsidRDefault="00A51922" w:rsidP="00A51922">
      <w:r w:rsidRPr="00313502">
        <w:t xml:space="preserve">Since the manifest response variables are dichotomous, the normality assumption </w:t>
      </w:r>
      <w:r>
        <w:t xml:space="preserve">required for structural equation </w:t>
      </w:r>
      <w:proofErr w:type="spellStart"/>
      <w:r>
        <w:t>modeling</w:t>
      </w:r>
      <w:proofErr w:type="spellEnd"/>
      <w:r>
        <w:t xml:space="preserve"> (SEM) </w:t>
      </w:r>
      <w:r w:rsidRPr="00313502">
        <w:t>is not satisfied. Thus, a SEM model cannot be applied (</w:t>
      </w:r>
      <w:proofErr w:type="spellStart"/>
      <w:r w:rsidRPr="00313502">
        <w:t>Blunch</w:t>
      </w:r>
      <w:proofErr w:type="spellEnd"/>
      <w:r w:rsidRPr="00313502">
        <w:t xml:space="preserve"> 2008, p. 224). A twofold regression model was employed, firstly on the common questions between the two time points, and secondly on all questions asked at Stage 3. </w:t>
      </w:r>
    </w:p>
    <w:p w14:paraId="07BF1723" w14:textId="77777777" w:rsidR="00A51922" w:rsidRPr="00313502" w:rsidRDefault="00A51922" w:rsidP="00A51922">
      <w:r w:rsidRPr="00313502">
        <w:t xml:space="preserve">To compare the responses to the common questions asked at Stage 2 and Stage 3, the mean difference of total common questions asked was calculated. A regression analysis was performed controlling for the demographic factors, as well as the self-assessed factors. </w:t>
      </w:r>
    </w:p>
    <w:p w14:paraId="48E7415A" w14:textId="77777777" w:rsidR="00A51922" w:rsidRPr="00313502" w:rsidRDefault="00A51922" w:rsidP="00A51922">
      <w:r w:rsidRPr="00313502">
        <w:lastRenderedPageBreak/>
        <w:t xml:space="preserve">Similarly, a multiple linear regression analysis was performed on the mean number of questions answered correctly at Stage 3 (including the additional questions that were not asked at Stage 2). </w:t>
      </w:r>
    </w:p>
    <w:p w14:paraId="6AC2F6E7" w14:textId="77777777" w:rsidR="00A51922" w:rsidRPr="00313502" w:rsidRDefault="00A51922" w:rsidP="00A51922">
      <w:r w:rsidRPr="00313502">
        <w:t xml:space="preserve">For both regression models, a step algorithm was applied via the </w:t>
      </w:r>
      <w:proofErr w:type="gramStart"/>
      <w:r w:rsidRPr="00313502">
        <w:t>step(</w:t>
      </w:r>
      <w:proofErr w:type="gramEnd"/>
      <w:r w:rsidRPr="00313502">
        <w:t xml:space="preserve">) function in R to maximize the </w:t>
      </w:r>
      <w:proofErr w:type="spellStart"/>
      <w:r w:rsidRPr="00313502">
        <w:t>Akaike</w:t>
      </w:r>
      <w:proofErr w:type="spellEnd"/>
      <w:r w:rsidRPr="00313502">
        <w:t xml:space="preserve"> Information Criterion. </w:t>
      </w:r>
    </w:p>
    <w:p w14:paraId="5486FA9F" w14:textId="77777777" w:rsidR="00A51922" w:rsidRPr="00313502" w:rsidRDefault="00A51922" w:rsidP="00A51922">
      <w:proofErr w:type="gramStart"/>
      <w:r w:rsidRPr="00313502">
        <w:t>In regression analysis, the smaller the sample for a particular factor, the larger the standard error of the estimated difference for that factor.</w:t>
      </w:r>
      <w:proofErr w:type="gramEnd"/>
      <w:r w:rsidRPr="00313502">
        <w:t xml:space="preserve"> Thus, for particularly small samples, the standard error can be so large as to render any inference about the difference of that factor from the control meaningless (see, for example, regression texts such as Montgomery, et al. (2012), or </w:t>
      </w:r>
      <w:proofErr w:type="spellStart"/>
      <w:r w:rsidRPr="00313502">
        <w:t>Sheather</w:t>
      </w:r>
      <w:proofErr w:type="spellEnd"/>
      <w:r w:rsidRPr="00313502">
        <w:t xml:space="preserve"> (2009)). </w:t>
      </w:r>
      <w:r>
        <w:t>Hence</w:t>
      </w:r>
      <w:r w:rsidRPr="00313502">
        <w:t xml:space="preserve">, where explanatory variables were found to be largely in one category, with very small numbers in other categories, these were collapsed into one dichotomous variable. </w:t>
      </w:r>
    </w:p>
    <w:p w14:paraId="59498585" w14:textId="77777777" w:rsidR="00A51922" w:rsidRPr="000148DB" w:rsidRDefault="00A51922" w:rsidP="00A51922">
      <w:pPr>
        <w:pStyle w:val="Heading2"/>
      </w:pPr>
      <w:bookmarkStart w:id="128" w:name="_Toc309821754"/>
      <w:bookmarkStart w:id="129" w:name="_Toc463440855"/>
      <w:r w:rsidRPr="000148DB">
        <w:t>Results</w:t>
      </w:r>
      <w:bookmarkEnd w:id="128"/>
      <w:bookmarkEnd w:id="129"/>
    </w:p>
    <w:p w14:paraId="74941E66" w14:textId="77777777" w:rsidR="00A51922" w:rsidRPr="000148DB" w:rsidRDefault="00A51922" w:rsidP="00A51922">
      <w:pPr>
        <w:pStyle w:val="Heading3"/>
      </w:pPr>
      <w:bookmarkStart w:id="130" w:name="_Toc309821755"/>
      <w:bookmarkStart w:id="131" w:name="_Toc463440856"/>
      <w:r w:rsidRPr="000148DB">
        <w:t>Descriptive statistics: demographic factors</w:t>
      </w:r>
      <w:bookmarkEnd w:id="130"/>
      <w:bookmarkEnd w:id="131"/>
    </w:p>
    <w:p w14:paraId="715F1C26" w14:textId="77777777" w:rsidR="00A51922" w:rsidRPr="000148DB" w:rsidRDefault="00A51922" w:rsidP="00A51922">
      <w:pPr>
        <w:pStyle w:val="Heading4"/>
      </w:pPr>
      <w:r w:rsidRPr="000148DB">
        <w:t>Gender</w:t>
      </w:r>
    </w:p>
    <w:p w14:paraId="5324FB25" w14:textId="299A96DE" w:rsidR="00A855EE" w:rsidRDefault="00A855EE" w:rsidP="00A855EE">
      <w:pPr>
        <w:pStyle w:val="Caption"/>
        <w:keepNext/>
      </w:pPr>
      <w:bookmarkStart w:id="132" w:name="_Ref461532020"/>
      <w:bookmarkStart w:id="133" w:name="_Toc463440891"/>
      <w:r>
        <w:t xml:space="preserve">Table </w:t>
      </w:r>
      <w:fldSimple w:instr=" SEQ Table \* ARABIC ">
        <w:r w:rsidR="004A270E">
          <w:rPr>
            <w:noProof/>
          </w:rPr>
          <w:t>9</w:t>
        </w:r>
      </w:fldSimple>
      <w:bookmarkEnd w:id="132"/>
      <w:r>
        <w:t xml:space="preserve">: </w:t>
      </w:r>
      <w:r w:rsidRPr="000148DB">
        <w:t>Gender counts by group</w:t>
      </w:r>
      <w:bookmarkEnd w:id="133"/>
    </w:p>
    <w:tbl>
      <w:tblPr>
        <w:tblStyle w:val="LightList-Accent1"/>
        <w:tblW w:w="0" w:type="auto"/>
        <w:tblLook w:val="07E0" w:firstRow="1" w:lastRow="1" w:firstColumn="1" w:lastColumn="1" w:noHBand="1" w:noVBand="1"/>
        <w:tblDescription w:val="Gender counts by group"/>
      </w:tblPr>
      <w:tblGrid>
        <w:gridCol w:w="1628"/>
        <w:gridCol w:w="1628"/>
        <w:gridCol w:w="1628"/>
        <w:gridCol w:w="1629"/>
        <w:gridCol w:w="1629"/>
      </w:tblGrid>
      <w:tr w:rsidR="00A51922" w:rsidRPr="000148DB" w14:paraId="3D1D6F69"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9" w:type="dxa"/>
          </w:tcPr>
          <w:p w14:paraId="538EE7A6" w14:textId="77777777" w:rsidR="00A51922" w:rsidRPr="000148DB" w:rsidRDefault="00A51922" w:rsidP="00A51922">
            <w:r w:rsidRPr="000148DB">
              <w:t>Counts</w:t>
            </w:r>
          </w:p>
        </w:tc>
        <w:tc>
          <w:tcPr>
            <w:tcW w:w="1629" w:type="dxa"/>
          </w:tcPr>
          <w:p w14:paraId="2C59B40E"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w:t>
            </w:r>
          </w:p>
        </w:tc>
        <w:tc>
          <w:tcPr>
            <w:tcW w:w="1629" w:type="dxa"/>
          </w:tcPr>
          <w:p w14:paraId="085D5462"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w:t>
            </w:r>
          </w:p>
        </w:tc>
        <w:tc>
          <w:tcPr>
            <w:tcW w:w="1629" w:type="dxa"/>
          </w:tcPr>
          <w:p w14:paraId="7F7AD82A"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630" w:type="dxa"/>
          </w:tcPr>
          <w:p w14:paraId="26C3B5AD" w14:textId="77777777" w:rsidR="00A51922" w:rsidRPr="000148DB" w:rsidRDefault="00A51922" w:rsidP="00A51922">
            <w:r w:rsidRPr="000148DB">
              <w:t>Total</w:t>
            </w:r>
          </w:p>
        </w:tc>
      </w:tr>
      <w:tr w:rsidR="00A51922" w:rsidRPr="000148DB" w14:paraId="1A212D65" w14:textId="77777777" w:rsidTr="00C86097">
        <w:tc>
          <w:tcPr>
            <w:cnfStyle w:val="001000000000" w:firstRow="0" w:lastRow="0" w:firstColumn="1" w:lastColumn="0" w:oddVBand="0" w:evenVBand="0" w:oddHBand="0" w:evenHBand="0" w:firstRowFirstColumn="0" w:firstRowLastColumn="0" w:lastRowFirstColumn="0" w:lastRowLastColumn="0"/>
            <w:tcW w:w="1629" w:type="dxa"/>
          </w:tcPr>
          <w:p w14:paraId="2D47E683" w14:textId="77777777" w:rsidR="00A51922" w:rsidRPr="000148DB" w:rsidRDefault="00A51922" w:rsidP="00A51922">
            <w:r w:rsidRPr="000148DB">
              <w:t>Female</w:t>
            </w:r>
          </w:p>
        </w:tc>
        <w:tc>
          <w:tcPr>
            <w:tcW w:w="1629" w:type="dxa"/>
          </w:tcPr>
          <w:p w14:paraId="3A63017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72</w:t>
            </w:r>
          </w:p>
        </w:tc>
        <w:tc>
          <w:tcPr>
            <w:tcW w:w="1629" w:type="dxa"/>
          </w:tcPr>
          <w:p w14:paraId="033CE05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67</w:t>
            </w:r>
          </w:p>
        </w:tc>
        <w:tc>
          <w:tcPr>
            <w:tcW w:w="1629" w:type="dxa"/>
          </w:tcPr>
          <w:p w14:paraId="517751D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55</w:t>
            </w:r>
          </w:p>
        </w:tc>
        <w:tc>
          <w:tcPr>
            <w:cnfStyle w:val="000100000000" w:firstRow="0" w:lastRow="0" w:firstColumn="0" w:lastColumn="1" w:oddVBand="0" w:evenVBand="0" w:oddHBand="0" w:evenHBand="0" w:firstRowFirstColumn="0" w:firstRowLastColumn="0" w:lastRowFirstColumn="0" w:lastRowLastColumn="0"/>
            <w:tcW w:w="1630" w:type="dxa"/>
          </w:tcPr>
          <w:p w14:paraId="698B2541" w14:textId="77777777" w:rsidR="00A51922" w:rsidRPr="000148DB" w:rsidRDefault="00A51922" w:rsidP="00A51922">
            <w:r w:rsidRPr="000148DB">
              <w:t>194</w:t>
            </w:r>
          </w:p>
        </w:tc>
      </w:tr>
      <w:tr w:rsidR="00A51922" w:rsidRPr="000148DB" w14:paraId="6B2527B8" w14:textId="77777777" w:rsidTr="00C86097">
        <w:tc>
          <w:tcPr>
            <w:cnfStyle w:val="001000000000" w:firstRow="0" w:lastRow="0" w:firstColumn="1" w:lastColumn="0" w:oddVBand="0" w:evenVBand="0" w:oddHBand="0" w:evenHBand="0" w:firstRowFirstColumn="0" w:firstRowLastColumn="0" w:lastRowFirstColumn="0" w:lastRowLastColumn="0"/>
            <w:tcW w:w="1629" w:type="dxa"/>
          </w:tcPr>
          <w:p w14:paraId="05D73C0F" w14:textId="77777777" w:rsidR="00A51922" w:rsidRPr="000148DB" w:rsidRDefault="00A51922" w:rsidP="00A51922">
            <w:r w:rsidRPr="000148DB">
              <w:t>Male</w:t>
            </w:r>
          </w:p>
        </w:tc>
        <w:tc>
          <w:tcPr>
            <w:tcW w:w="1629" w:type="dxa"/>
          </w:tcPr>
          <w:p w14:paraId="2D27C00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49</w:t>
            </w:r>
          </w:p>
        </w:tc>
        <w:tc>
          <w:tcPr>
            <w:tcW w:w="1629" w:type="dxa"/>
          </w:tcPr>
          <w:p w14:paraId="68FF79D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53</w:t>
            </w:r>
          </w:p>
        </w:tc>
        <w:tc>
          <w:tcPr>
            <w:tcW w:w="1629" w:type="dxa"/>
          </w:tcPr>
          <w:p w14:paraId="2BF1A251"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66</w:t>
            </w:r>
          </w:p>
        </w:tc>
        <w:tc>
          <w:tcPr>
            <w:cnfStyle w:val="000100000000" w:firstRow="0" w:lastRow="0" w:firstColumn="0" w:lastColumn="1" w:oddVBand="0" w:evenVBand="0" w:oddHBand="0" w:evenHBand="0" w:firstRowFirstColumn="0" w:firstRowLastColumn="0" w:lastRowFirstColumn="0" w:lastRowLastColumn="0"/>
            <w:tcW w:w="1630" w:type="dxa"/>
          </w:tcPr>
          <w:p w14:paraId="6FECD145" w14:textId="77777777" w:rsidR="00A51922" w:rsidRPr="000148DB" w:rsidRDefault="00A51922" w:rsidP="00A51922">
            <w:r w:rsidRPr="000148DB">
              <w:t>168</w:t>
            </w:r>
          </w:p>
        </w:tc>
      </w:tr>
      <w:tr w:rsidR="00A51922" w:rsidRPr="000148DB" w14:paraId="475332F4" w14:textId="77777777" w:rsidTr="00C8609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0B71AE2A" w14:textId="77777777" w:rsidR="00A51922" w:rsidRPr="000148DB" w:rsidRDefault="00A51922" w:rsidP="00A51922">
            <w:r w:rsidRPr="000148DB">
              <w:t>Total</w:t>
            </w:r>
          </w:p>
        </w:tc>
        <w:tc>
          <w:tcPr>
            <w:tcW w:w="1629" w:type="dxa"/>
          </w:tcPr>
          <w:p w14:paraId="23333F86"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121</w:t>
            </w:r>
          </w:p>
        </w:tc>
        <w:tc>
          <w:tcPr>
            <w:tcW w:w="1629" w:type="dxa"/>
          </w:tcPr>
          <w:p w14:paraId="0018CF5A"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120</w:t>
            </w:r>
          </w:p>
        </w:tc>
        <w:tc>
          <w:tcPr>
            <w:tcW w:w="1629" w:type="dxa"/>
          </w:tcPr>
          <w:p w14:paraId="52D750BD"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121</w:t>
            </w:r>
          </w:p>
        </w:tc>
        <w:tc>
          <w:tcPr>
            <w:cnfStyle w:val="000100000000" w:firstRow="0" w:lastRow="0" w:firstColumn="0" w:lastColumn="1" w:oddVBand="0" w:evenVBand="0" w:oddHBand="0" w:evenHBand="0" w:firstRowFirstColumn="0" w:firstRowLastColumn="0" w:lastRowFirstColumn="0" w:lastRowLastColumn="0"/>
            <w:tcW w:w="1630" w:type="dxa"/>
          </w:tcPr>
          <w:p w14:paraId="29414079" w14:textId="77777777" w:rsidR="00A51922" w:rsidRPr="000148DB" w:rsidRDefault="00A51922" w:rsidP="00A51922">
            <w:r w:rsidRPr="000148DB">
              <w:t>362</w:t>
            </w:r>
          </w:p>
        </w:tc>
      </w:tr>
    </w:tbl>
    <w:p w14:paraId="0E134CF3" w14:textId="77777777" w:rsidR="00A51922" w:rsidRDefault="00A51922" w:rsidP="00A51922"/>
    <w:p w14:paraId="5C6296F7" w14:textId="5D22FBEA" w:rsidR="00A855EE" w:rsidRDefault="00A855EE" w:rsidP="00A855EE">
      <w:pPr>
        <w:pStyle w:val="Caption"/>
        <w:keepNext/>
      </w:pPr>
      <w:bookmarkStart w:id="134" w:name="_Ref461532071"/>
      <w:bookmarkStart w:id="135" w:name="_Toc463440892"/>
      <w:r>
        <w:t xml:space="preserve">Table </w:t>
      </w:r>
      <w:fldSimple w:instr=" SEQ Table \* ARABIC ">
        <w:r w:rsidR="004A270E">
          <w:rPr>
            <w:noProof/>
          </w:rPr>
          <w:t>10</w:t>
        </w:r>
      </w:fldSimple>
      <w:bookmarkEnd w:id="134"/>
      <w:r>
        <w:t xml:space="preserve">: </w:t>
      </w:r>
      <w:r w:rsidRPr="000148DB">
        <w:t>Gender proportions by group</w:t>
      </w:r>
      <w:bookmarkEnd w:id="135"/>
    </w:p>
    <w:tbl>
      <w:tblPr>
        <w:tblStyle w:val="LightList-Accent1"/>
        <w:tblW w:w="0" w:type="auto"/>
        <w:tblLook w:val="07E0" w:firstRow="1" w:lastRow="1" w:firstColumn="1" w:lastColumn="1" w:noHBand="1" w:noVBand="1"/>
        <w:tblDescription w:val="Gender proportions by group"/>
      </w:tblPr>
      <w:tblGrid>
        <w:gridCol w:w="1628"/>
        <w:gridCol w:w="1628"/>
        <w:gridCol w:w="1628"/>
        <w:gridCol w:w="1629"/>
        <w:gridCol w:w="1629"/>
      </w:tblGrid>
      <w:tr w:rsidR="00A51922" w:rsidRPr="000148DB" w14:paraId="3CB76730" w14:textId="77777777" w:rsidTr="000349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9" w:type="dxa"/>
          </w:tcPr>
          <w:p w14:paraId="49B3EEB4" w14:textId="77777777" w:rsidR="00A51922" w:rsidRPr="000148DB" w:rsidRDefault="00A51922" w:rsidP="00A51922">
            <w:r w:rsidRPr="000148DB">
              <w:t>Proportions</w:t>
            </w:r>
          </w:p>
        </w:tc>
        <w:tc>
          <w:tcPr>
            <w:tcW w:w="1629" w:type="dxa"/>
          </w:tcPr>
          <w:p w14:paraId="16D949E8"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w:t>
            </w:r>
          </w:p>
        </w:tc>
        <w:tc>
          <w:tcPr>
            <w:tcW w:w="1629" w:type="dxa"/>
          </w:tcPr>
          <w:p w14:paraId="28F50CF1"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w:t>
            </w:r>
          </w:p>
        </w:tc>
        <w:tc>
          <w:tcPr>
            <w:tcW w:w="1629" w:type="dxa"/>
          </w:tcPr>
          <w:p w14:paraId="5BFE5436"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630" w:type="dxa"/>
          </w:tcPr>
          <w:p w14:paraId="46F19394" w14:textId="77777777" w:rsidR="00A51922" w:rsidRPr="000148DB" w:rsidRDefault="00A51922" w:rsidP="00A51922">
            <w:r w:rsidRPr="000148DB">
              <w:t>Total</w:t>
            </w:r>
          </w:p>
        </w:tc>
      </w:tr>
      <w:tr w:rsidR="00A51922" w:rsidRPr="000148DB" w14:paraId="051B7618" w14:textId="77777777" w:rsidTr="00B35CEA">
        <w:tc>
          <w:tcPr>
            <w:cnfStyle w:val="001000000000" w:firstRow="0" w:lastRow="0" w:firstColumn="1" w:lastColumn="0" w:oddVBand="0" w:evenVBand="0" w:oddHBand="0" w:evenHBand="0" w:firstRowFirstColumn="0" w:firstRowLastColumn="0" w:lastRowFirstColumn="0" w:lastRowLastColumn="0"/>
            <w:tcW w:w="1629" w:type="dxa"/>
          </w:tcPr>
          <w:p w14:paraId="62FE6EC8" w14:textId="77777777" w:rsidR="00A51922" w:rsidRPr="000148DB" w:rsidRDefault="00A51922" w:rsidP="00A51922">
            <w:r w:rsidRPr="000148DB">
              <w:t>Female</w:t>
            </w:r>
          </w:p>
        </w:tc>
        <w:tc>
          <w:tcPr>
            <w:tcW w:w="1629" w:type="dxa"/>
          </w:tcPr>
          <w:p w14:paraId="55ECE06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19.89</w:t>
            </w:r>
          </w:p>
        </w:tc>
        <w:tc>
          <w:tcPr>
            <w:tcW w:w="1629" w:type="dxa"/>
          </w:tcPr>
          <w:p w14:paraId="7B69788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18.51</w:t>
            </w:r>
          </w:p>
        </w:tc>
        <w:tc>
          <w:tcPr>
            <w:tcW w:w="1629" w:type="dxa"/>
          </w:tcPr>
          <w:p w14:paraId="1842AEB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15.19</w:t>
            </w:r>
          </w:p>
        </w:tc>
        <w:tc>
          <w:tcPr>
            <w:cnfStyle w:val="000100000000" w:firstRow="0" w:lastRow="0" w:firstColumn="0" w:lastColumn="1" w:oddVBand="0" w:evenVBand="0" w:oddHBand="0" w:evenHBand="0" w:firstRowFirstColumn="0" w:firstRowLastColumn="0" w:lastRowFirstColumn="0" w:lastRowLastColumn="0"/>
            <w:tcW w:w="1630" w:type="dxa"/>
          </w:tcPr>
          <w:p w14:paraId="51354EC3" w14:textId="77777777" w:rsidR="00A51922" w:rsidRPr="000148DB" w:rsidRDefault="00A51922" w:rsidP="00A51922">
            <w:r w:rsidRPr="000148DB">
              <w:t>53.59</w:t>
            </w:r>
          </w:p>
        </w:tc>
      </w:tr>
      <w:tr w:rsidR="00A51922" w:rsidRPr="000148DB" w14:paraId="0A75FCE4" w14:textId="77777777" w:rsidTr="00B35CEA">
        <w:tc>
          <w:tcPr>
            <w:cnfStyle w:val="001000000000" w:firstRow="0" w:lastRow="0" w:firstColumn="1" w:lastColumn="0" w:oddVBand="0" w:evenVBand="0" w:oddHBand="0" w:evenHBand="0" w:firstRowFirstColumn="0" w:firstRowLastColumn="0" w:lastRowFirstColumn="0" w:lastRowLastColumn="0"/>
            <w:tcW w:w="1629" w:type="dxa"/>
          </w:tcPr>
          <w:p w14:paraId="098E35BD" w14:textId="77777777" w:rsidR="00A51922" w:rsidRPr="000148DB" w:rsidRDefault="00A51922" w:rsidP="00A51922">
            <w:r w:rsidRPr="000148DB">
              <w:t>Male</w:t>
            </w:r>
          </w:p>
        </w:tc>
        <w:tc>
          <w:tcPr>
            <w:tcW w:w="1629" w:type="dxa"/>
          </w:tcPr>
          <w:p w14:paraId="2FB03DE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13.54</w:t>
            </w:r>
          </w:p>
        </w:tc>
        <w:tc>
          <w:tcPr>
            <w:tcW w:w="1629" w:type="dxa"/>
          </w:tcPr>
          <w:p w14:paraId="17444B4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14.64</w:t>
            </w:r>
          </w:p>
        </w:tc>
        <w:tc>
          <w:tcPr>
            <w:tcW w:w="1629" w:type="dxa"/>
          </w:tcPr>
          <w:p w14:paraId="32095DC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18.23</w:t>
            </w:r>
          </w:p>
        </w:tc>
        <w:tc>
          <w:tcPr>
            <w:cnfStyle w:val="000100000000" w:firstRow="0" w:lastRow="0" w:firstColumn="0" w:lastColumn="1" w:oddVBand="0" w:evenVBand="0" w:oddHBand="0" w:evenHBand="0" w:firstRowFirstColumn="0" w:firstRowLastColumn="0" w:lastRowFirstColumn="0" w:lastRowLastColumn="0"/>
            <w:tcW w:w="1630" w:type="dxa"/>
          </w:tcPr>
          <w:p w14:paraId="2C606E58" w14:textId="77777777" w:rsidR="00A51922" w:rsidRPr="000148DB" w:rsidRDefault="00A51922" w:rsidP="00A51922">
            <w:r w:rsidRPr="000148DB">
              <w:t>46.41</w:t>
            </w:r>
          </w:p>
        </w:tc>
      </w:tr>
      <w:tr w:rsidR="00A51922" w:rsidRPr="000148DB" w14:paraId="322B8DEB" w14:textId="77777777" w:rsidTr="00B35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6B735EEA" w14:textId="77777777" w:rsidR="00A51922" w:rsidRPr="000148DB" w:rsidRDefault="00A51922" w:rsidP="00A51922">
            <w:r w:rsidRPr="000148DB">
              <w:t>Total</w:t>
            </w:r>
          </w:p>
        </w:tc>
        <w:tc>
          <w:tcPr>
            <w:tcW w:w="1629" w:type="dxa"/>
          </w:tcPr>
          <w:p w14:paraId="440D17AA"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tcW w:w="1629" w:type="dxa"/>
          </w:tcPr>
          <w:p w14:paraId="4551BAE3"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33.15</w:t>
            </w:r>
          </w:p>
        </w:tc>
        <w:tc>
          <w:tcPr>
            <w:tcW w:w="1629" w:type="dxa"/>
          </w:tcPr>
          <w:p w14:paraId="6B7B600B"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cnfStyle w:val="000100000000" w:firstRow="0" w:lastRow="0" w:firstColumn="0" w:lastColumn="1" w:oddVBand="0" w:evenVBand="0" w:oddHBand="0" w:evenHBand="0" w:firstRowFirstColumn="0" w:firstRowLastColumn="0" w:lastRowFirstColumn="0" w:lastRowLastColumn="0"/>
            <w:tcW w:w="1630" w:type="dxa"/>
          </w:tcPr>
          <w:p w14:paraId="77206E12" w14:textId="77777777" w:rsidR="00A51922" w:rsidRPr="000148DB" w:rsidRDefault="00A51922" w:rsidP="00A51922">
            <w:r w:rsidRPr="000148DB">
              <w:t>100</w:t>
            </w:r>
          </w:p>
        </w:tc>
      </w:tr>
    </w:tbl>
    <w:p w14:paraId="4BF04112" w14:textId="77777777" w:rsidR="00A51922" w:rsidRDefault="00A51922" w:rsidP="00A51922"/>
    <w:p w14:paraId="5AFD1B11" w14:textId="7F5361AA" w:rsidR="00A51922" w:rsidRPr="00795C69" w:rsidRDefault="00A51922" w:rsidP="00A51922">
      <w:r w:rsidRPr="00795C69">
        <w:t xml:space="preserve">In </w:t>
      </w:r>
      <w:r w:rsidR="00C86097">
        <w:fldChar w:fldCharType="begin"/>
      </w:r>
      <w:r w:rsidR="00C86097">
        <w:instrText xml:space="preserve"> REF _Ref461532071 \h </w:instrText>
      </w:r>
      <w:r w:rsidR="00C86097">
        <w:fldChar w:fldCharType="separate"/>
      </w:r>
      <w:r w:rsidR="004A270E">
        <w:t xml:space="preserve">Table </w:t>
      </w:r>
      <w:r w:rsidR="004A270E">
        <w:rPr>
          <w:noProof/>
        </w:rPr>
        <w:t>10</w:t>
      </w:r>
      <w:r w:rsidR="00C86097">
        <w:fldChar w:fldCharType="end"/>
      </w:r>
      <w:r w:rsidR="00C86097">
        <w:t xml:space="preserve"> </w:t>
      </w:r>
      <w:r w:rsidRPr="00795C69">
        <w:t xml:space="preserve">we see that 194 females and 168 males participated at both time points. By </w:t>
      </w:r>
      <w:r w:rsidR="001F03CF">
        <w:fldChar w:fldCharType="begin"/>
      </w:r>
      <w:r w:rsidR="001F03CF">
        <w:instrText xml:space="preserve"> REF _Ref461532071 \h </w:instrText>
      </w:r>
      <w:r w:rsidR="001F03CF">
        <w:fldChar w:fldCharType="separate"/>
      </w:r>
      <w:r w:rsidR="004A270E">
        <w:t xml:space="preserve">Table </w:t>
      </w:r>
      <w:r w:rsidR="004A270E">
        <w:rPr>
          <w:noProof/>
        </w:rPr>
        <w:t>10</w:t>
      </w:r>
      <w:r w:rsidR="001F03CF">
        <w:fldChar w:fldCharType="end"/>
      </w:r>
      <w:r w:rsidRPr="00795C69">
        <w:t>, we see that similar proportions of each gender were assigned to each knowledge group.</w:t>
      </w:r>
    </w:p>
    <w:p w14:paraId="2BFCA5EB" w14:textId="77777777" w:rsidR="00A51922" w:rsidRPr="000148DB" w:rsidRDefault="00A51922" w:rsidP="00A51922"/>
    <w:p w14:paraId="1675FBC5" w14:textId="77777777" w:rsidR="00A51922" w:rsidRDefault="00A51922" w:rsidP="001F03CF">
      <w:pPr>
        <w:pStyle w:val="Heading4"/>
      </w:pPr>
      <w:r w:rsidRPr="000148DB">
        <w:lastRenderedPageBreak/>
        <w:t>Country of origin</w:t>
      </w:r>
    </w:p>
    <w:p w14:paraId="049126DA" w14:textId="783BED4E" w:rsidR="00A855EE" w:rsidRDefault="00A855EE" w:rsidP="001F03CF">
      <w:pPr>
        <w:pStyle w:val="Caption"/>
        <w:keepNext/>
        <w:keepLines/>
      </w:pPr>
      <w:bookmarkStart w:id="136" w:name="_Ref461532115"/>
      <w:bookmarkStart w:id="137" w:name="_Toc463440893"/>
      <w:r>
        <w:t xml:space="preserve">Table </w:t>
      </w:r>
      <w:fldSimple w:instr=" SEQ Table \* ARABIC ">
        <w:r w:rsidR="004A270E">
          <w:rPr>
            <w:noProof/>
          </w:rPr>
          <w:t>11</w:t>
        </w:r>
      </w:fldSimple>
      <w:bookmarkEnd w:id="136"/>
      <w:r>
        <w:t xml:space="preserve">: </w:t>
      </w:r>
      <w:r w:rsidRPr="000148DB">
        <w:t>Counts for country of origin by group</w:t>
      </w:r>
      <w:bookmarkEnd w:id="137"/>
    </w:p>
    <w:tbl>
      <w:tblPr>
        <w:tblStyle w:val="LightList-Accent1"/>
        <w:tblW w:w="0" w:type="auto"/>
        <w:tblLook w:val="07E0" w:firstRow="1" w:lastRow="1" w:firstColumn="1" w:lastColumn="1" w:noHBand="1" w:noVBand="1"/>
        <w:tblDescription w:val="Counts for country of origin by group"/>
      </w:tblPr>
      <w:tblGrid>
        <w:gridCol w:w="1628"/>
        <w:gridCol w:w="1628"/>
        <w:gridCol w:w="1628"/>
        <w:gridCol w:w="1629"/>
        <w:gridCol w:w="1629"/>
      </w:tblGrid>
      <w:tr w:rsidR="00A51922" w:rsidRPr="000148DB" w14:paraId="3FB085C6" w14:textId="77777777" w:rsidTr="000349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9" w:type="dxa"/>
          </w:tcPr>
          <w:p w14:paraId="37148538" w14:textId="77777777" w:rsidR="00A51922" w:rsidRPr="000148DB" w:rsidRDefault="00A51922" w:rsidP="001F03CF">
            <w:r w:rsidRPr="000148DB">
              <w:t>Counts</w:t>
            </w:r>
          </w:p>
        </w:tc>
        <w:tc>
          <w:tcPr>
            <w:tcW w:w="1629" w:type="dxa"/>
          </w:tcPr>
          <w:p w14:paraId="29477D0D" w14:textId="77777777" w:rsidR="00A51922" w:rsidRPr="000148DB" w:rsidRDefault="00A51922" w:rsidP="001F03CF">
            <w:pPr>
              <w:cnfStyle w:val="100000000000" w:firstRow="1" w:lastRow="0" w:firstColumn="0" w:lastColumn="0" w:oddVBand="0" w:evenVBand="0" w:oddHBand="0" w:evenHBand="0" w:firstRowFirstColumn="0" w:firstRowLastColumn="0" w:lastRowFirstColumn="0" w:lastRowLastColumn="0"/>
            </w:pPr>
            <w:r w:rsidRPr="000148DB">
              <w:t>SS</w:t>
            </w:r>
          </w:p>
        </w:tc>
        <w:tc>
          <w:tcPr>
            <w:tcW w:w="1629" w:type="dxa"/>
          </w:tcPr>
          <w:p w14:paraId="36952F0B" w14:textId="77777777" w:rsidR="00A51922" w:rsidRPr="000148DB" w:rsidRDefault="00A51922" w:rsidP="001F03CF">
            <w:pPr>
              <w:cnfStyle w:val="100000000000" w:firstRow="1" w:lastRow="0" w:firstColumn="0" w:lastColumn="0" w:oddVBand="0" w:evenVBand="0" w:oddHBand="0" w:evenHBand="0" w:firstRowFirstColumn="0" w:firstRowLastColumn="0" w:lastRowFirstColumn="0" w:lastRowLastColumn="0"/>
            </w:pPr>
            <w:r w:rsidRPr="000148DB">
              <w:t>SS_CIS</w:t>
            </w:r>
          </w:p>
        </w:tc>
        <w:tc>
          <w:tcPr>
            <w:tcW w:w="1629" w:type="dxa"/>
          </w:tcPr>
          <w:p w14:paraId="143A923D" w14:textId="77777777" w:rsidR="00A51922" w:rsidRPr="000148DB" w:rsidRDefault="00A51922" w:rsidP="001F03CF">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630" w:type="dxa"/>
          </w:tcPr>
          <w:p w14:paraId="2608EE73" w14:textId="77777777" w:rsidR="00A51922" w:rsidRPr="000148DB" w:rsidRDefault="00A51922" w:rsidP="001F03CF">
            <w:r w:rsidRPr="000148DB">
              <w:t>Total</w:t>
            </w:r>
          </w:p>
        </w:tc>
      </w:tr>
      <w:tr w:rsidR="00A51922" w:rsidRPr="000148DB" w14:paraId="49968E92" w14:textId="77777777" w:rsidTr="00C86097">
        <w:tc>
          <w:tcPr>
            <w:cnfStyle w:val="001000000000" w:firstRow="0" w:lastRow="0" w:firstColumn="1" w:lastColumn="0" w:oddVBand="0" w:evenVBand="0" w:oddHBand="0" w:evenHBand="0" w:firstRowFirstColumn="0" w:firstRowLastColumn="0" w:lastRowFirstColumn="0" w:lastRowLastColumn="0"/>
            <w:tcW w:w="1629" w:type="dxa"/>
          </w:tcPr>
          <w:p w14:paraId="7208C828" w14:textId="77777777" w:rsidR="00A51922" w:rsidRPr="000148DB" w:rsidRDefault="00A51922" w:rsidP="001F03CF">
            <w:r w:rsidRPr="000148DB">
              <w:t>Australia</w:t>
            </w:r>
          </w:p>
        </w:tc>
        <w:tc>
          <w:tcPr>
            <w:tcW w:w="1629" w:type="dxa"/>
          </w:tcPr>
          <w:p w14:paraId="55F38E75"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77</w:t>
            </w:r>
          </w:p>
        </w:tc>
        <w:tc>
          <w:tcPr>
            <w:tcW w:w="1629" w:type="dxa"/>
          </w:tcPr>
          <w:p w14:paraId="7BACF5F1"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90</w:t>
            </w:r>
          </w:p>
        </w:tc>
        <w:tc>
          <w:tcPr>
            <w:tcW w:w="1629" w:type="dxa"/>
          </w:tcPr>
          <w:p w14:paraId="35641DC8"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95</w:t>
            </w:r>
          </w:p>
        </w:tc>
        <w:tc>
          <w:tcPr>
            <w:cnfStyle w:val="000100000000" w:firstRow="0" w:lastRow="0" w:firstColumn="0" w:lastColumn="1" w:oddVBand="0" w:evenVBand="0" w:oddHBand="0" w:evenHBand="0" w:firstRowFirstColumn="0" w:firstRowLastColumn="0" w:lastRowFirstColumn="0" w:lastRowLastColumn="0"/>
            <w:tcW w:w="1630" w:type="dxa"/>
          </w:tcPr>
          <w:p w14:paraId="5CD7459D" w14:textId="77777777" w:rsidR="00A51922" w:rsidRPr="000148DB" w:rsidRDefault="00A51922" w:rsidP="001F03CF">
            <w:r w:rsidRPr="000148DB">
              <w:t>262</w:t>
            </w:r>
          </w:p>
        </w:tc>
      </w:tr>
      <w:tr w:rsidR="00A51922" w:rsidRPr="000148DB" w14:paraId="672EDE76" w14:textId="77777777" w:rsidTr="00C86097">
        <w:tc>
          <w:tcPr>
            <w:cnfStyle w:val="001000000000" w:firstRow="0" w:lastRow="0" w:firstColumn="1" w:lastColumn="0" w:oddVBand="0" w:evenVBand="0" w:oddHBand="0" w:evenHBand="0" w:firstRowFirstColumn="0" w:firstRowLastColumn="0" w:lastRowFirstColumn="0" w:lastRowLastColumn="0"/>
            <w:tcW w:w="1629" w:type="dxa"/>
          </w:tcPr>
          <w:p w14:paraId="2FE85E84" w14:textId="77777777" w:rsidR="00A51922" w:rsidRPr="000148DB" w:rsidRDefault="00A51922" w:rsidP="001F03CF">
            <w:r w:rsidRPr="000148DB">
              <w:t>Other</w:t>
            </w:r>
          </w:p>
        </w:tc>
        <w:tc>
          <w:tcPr>
            <w:tcW w:w="1629" w:type="dxa"/>
          </w:tcPr>
          <w:p w14:paraId="007EC1E1"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41</w:t>
            </w:r>
          </w:p>
        </w:tc>
        <w:tc>
          <w:tcPr>
            <w:tcW w:w="1629" w:type="dxa"/>
          </w:tcPr>
          <w:p w14:paraId="19E072A3"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28</w:t>
            </w:r>
          </w:p>
        </w:tc>
        <w:tc>
          <w:tcPr>
            <w:tcW w:w="1629" w:type="dxa"/>
          </w:tcPr>
          <w:p w14:paraId="529A9CE6"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25</w:t>
            </w:r>
          </w:p>
        </w:tc>
        <w:tc>
          <w:tcPr>
            <w:cnfStyle w:val="000100000000" w:firstRow="0" w:lastRow="0" w:firstColumn="0" w:lastColumn="1" w:oddVBand="0" w:evenVBand="0" w:oddHBand="0" w:evenHBand="0" w:firstRowFirstColumn="0" w:firstRowLastColumn="0" w:lastRowFirstColumn="0" w:lastRowLastColumn="0"/>
            <w:tcW w:w="1630" w:type="dxa"/>
          </w:tcPr>
          <w:p w14:paraId="1082060D" w14:textId="77777777" w:rsidR="00A51922" w:rsidRPr="000148DB" w:rsidRDefault="00A51922" w:rsidP="001F03CF">
            <w:r w:rsidRPr="000148DB">
              <w:t>94</w:t>
            </w:r>
          </w:p>
        </w:tc>
      </w:tr>
      <w:tr w:rsidR="00A51922" w:rsidRPr="000148DB" w14:paraId="0C690664" w14:textId="77777777" w:rsidTr="00C86097">
        <w:tc>
          <w:tcPr>
            <w:cnfStyle w:val="001000000000" w:firstRow="0" w:lastRow="0" w:firstColumn="1" w:lastColumn="0" w:oddVBand="0" w:evenVBand="0" w:oddHBand="0" w:evenHBand="0" w:firstRowFirstColumn="0" w:firstRowLastColumn="0" w:lastRowFirstColumn="0" w:lastRowLastColumn="0"/>
            <w:tcW w:w="1629" w:type="dxa"/>
          </w:tcPr>
          <w:p w14:paraId="0C19487C" w14:textId="77777777" w:rsidR="00A51922" w:rsidRPr="000148DB" w:rsidRDefault="00A51922" w:rsidP="001F03CF">
            <w:r w:rsidRPr="000148DB">
              <w:t>Prefer not to say</w:t>
            </w:r>
          </w:p>
        </w:tc>
        <w:tc>
          <w:tcPr>
            <w:tcW w:w="1629" w:type="dxa"/>
          </w:tcPr>
          <w:p w14:paraId="40FE7AF0"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3</w:t>
            </w:r>
          </w:p>
        </w:tc>
        <w:tc>
          <w:tcPr>
            <w:tcW w:w="1629" w:type="dxa"/>
          </w:tcPr>
          <w:p w14:paraId="7DBF245F"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w:t>
            </w:r>
          </w:p>
        </w:tc>
        <w:tc>
          <w:tcPr>
            <w:tcW w:w="1629" w:type="dxa"/>
          </w:tcPr>
          <w:p w14:paraId="28E352E4"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1</w:t>
            </w:r>
          </w:p>
        </w:tc>
        <w:tc>
          <w:tcPr>
            <w:cnfStyle w:val="000100000000" w:firstRow="0" w:lastRow="0" w:firstColumn="0" w:lastColumn="1" w:oddVBand="0" w:evenVBand="0" w:oddHBand="0" w:evenHBand="0" w:firstRowFirstColumn="0" w:firstRowLastColumn="0" w:lastRowFirstColumn="0" w:lastRowLastColumn="0"/>
            <w:tcW w:w="1630" w:type="dxa"/>
          </w:tcPr>
          <w:p w14:paraId="33EFAA67" w14:textId="77777777" w:rsidR="00A51922" w:rsidRPr="000148DB" w:rsidRDefault="00A51922" w:rsidP="001F03CF">
            <w:r w:rsidRPr="000148DB">
              <w:t>6</w:t>
            </w:r>
          </w:p>
        </w:tc>
      </w:tr>
      <w:tr w:rsidR="00A51922" w:rsidRPr="000148DB" w14:paraId="6C3FF7A6" w14:textId="77777777" w:rsidTr="00C8609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3426DD0E" w14:textId="77777777" w:rsidR="00A51922" w:rsidRPr="000148DB" w:rsidRDefault="00A51922" w:rsidP="001F03CF">
            <w:r w:rsidRPr="000148DB">
              <w:t>Total</w:t>
            </w:r>
          </w:p>
        </w:tc>
        <w:tc>
          <w:tcPr>
            <w:tcW w:w="1629" w:type="dxa"/>
          </w:tcPr>
          <w:p w14:paraId="51FB3ACD" w14:textId="77777777" w:rsidR="00A51922" w:rsidRPr="000148DB" w:rsidRDefault="00A51922" w:rsidP="001F03CF">
            <w:pPr>
              <w:cnfStyle w:val="010000000000" w:firstRow="0" w:lastRow="1" w:firstColumn="0" w:lastColumn="0" w:oddVBand="0" w:evenVBand="0" w:oddHBand="0" w:evenHBand="0" w:firstRowFirstColumn="0" w:firstRowLastColumn="0" w:lastRowFirstColumn="0" w:lastRowLastColumn="0"/>
            </w:pPr>
            <w:r w:rsidRPr="000148DB">
              <w:t>121</w:t>
            </w:r>
          </w:p>
        </w:tc>
        <w:tc>
          <w:tcPr>
            <w:tcW w:w="1629" w:type="dxa"/>
          </w:tcPr>
          <w:p w14:paraId="2E0BA6B6" w14:textId="77777777" w:rsidR="00A51922" w:rsidRPr="000148DB" w:rsidRDefault="00A51922" w:rsidP="001F03CF">
            <w:pPr>
              <w:cnfStyle w:val="010000000000" w:firstRow="0" w:lastRow="1" w:firstColumn="0" w:lastColumn="0" w:oddVBand="0" w:evenVBand="0" w:oddHBand="0" w:evenHBand="0" w:firstRowFirstColumn="0" w:firstRowLastColumn="0" w:lastRowFirstColumn="0" w:lastRowLastColumn="0"/>
            </w:pPr>
            <w:r w:rsidRPr="000148DB">
              <w:t>120</w:t>
            </w:r>
          </w:p>
        </w:tc>
        <w:tc>
          <w:tcPr>
            <w:tcW w:w="1629" w:type="dxa"/>
          </w:tcPr>
          <w:p w14:paraId="10075E99" w14:textId="77777777" w:rsidR="00A51922" w:rsidRPr="000148DB" w:rsidRDefault="00A51922" w:rsidP="001F03CF">
            <w:pPr>
              <w:cnfStyle w:val="010000000000" w:firstRow="0" w:lastRow="1" w:firstColumn="0" w:lastColumn="0" w:oddVBand="0" w:evenVBand="0" w:oddHBand="0" w:evenHBand="0" w:firstRowFirstColumn="0" w:firstRowLastColumn="0" w:lastRowFirstColumn="0" w:lastRowLastColumn="0"/>
            </w:pPr>
            <w:r w:rsidRPr="000148DB">
              <w:t>121</w:t>
            </w:r>
          </w:p>
        </w:tc>
        <w:tc>
          <w:tcPr>
            <w:cnfStyle w:val="000100000000" w:firstRow="0" w:lastRow="0" w:firstColumn="0" w:lastColumn="1" w:oddVBand="0" w:evenVBand="0" w:oddHBand="0" w:evenHBand="0" w:firstRowFirstColumn="0" w:firstRowLastColumn="0" w:lastRowFirstColumn="0" w:lastRowLastColumn="0"/>
            <w:tcW w:w="1630" w:type="dxa"/>
          </w:tcPr>
          <w:p w14:paraId="05C4DC31" w14:textId="77777777" w:rsidR="00A51922" w:rsidRPr="000148DB" w:rsidRDefault="00A51922" w:rsidP="001F03CF">
            <w:r w:rsidRPr="000148DB">
              <w:t>362</w:t>
            </w:r>
          </w:p>
        </w:tc>
      </w:tr>
    </w:tbl>
    <w:p w14:paraId="15F63027" w14:textId="77777777" w:rsidR="00A51922" w:rsidRDefault="00A51922" w:rsidP="00A51922"/>
    <w:p w14:paraId="37735504" w14:textId="3781CD86" w:rsidR="00A855EE" w:rsidRDefault="00A855EE" w:rsidP="004D0577">
      <w:pPr>
        <w:pStyle w:val="Caption"/>
        <w:keepNext/>
        <w:keepLines/>
      </w:pPr>
      <w:bookmarkStart w:id="138" w:name="_Ref461532140"/>
      <w:bookmarkStart w:id="139" w:name="_Toc463440894"/>
      <w:r>
        <w:t xml:space="preserve">Table </w:t>
      </w:r>
      <w:fldSimple w:instr=" SEQ Table \* ARABIC ">
        <w:r w:rsidR="004A270E">
          <w:rPr>
            <w:noProof/>
          </w:rPr>
          <w:t>12</w:t>
        </w:r>
      </w:fldSimple>
      <w:bookmarkEnd w:id="138"/>
      <w:r>
        <w:t xml:space="preserve">: </w:t>
      </w:r>
      <w:r w:rsidRPr="000148DB">
        <w:t>Proportions for country of origin by group</w:t>
      </w:r>
      <w:bookmarkEnd w:id="139"/>
    </w:p>
    <w:tbl>
      <w:tblPr>
        <w:tblStyle w:val="LightList-Accent1"/>
        <w:tblW w:w="0" w:type="auto"/>
        <w:tblLook w:val="07E0" w:firstRow="1" w:lastRow="1" w:firstColumn="1" w:lastColumn="1" w:noHBand="1" w:noVBand="1"/>
        <w:tblDescription w:val="Proportions for country of origin by group"/>
      </w:tblPr>
      <w:tblGrid>
        <w:gridCol w:w="1628"/>
        <w:gridCol w:w="1628"/>
        <w:gridCol w:w="1628"/>
        <w:gridCol w:w="1629"/>
        <w:gridCol w:w="1629"/>
      </w:tblGrid>
      <w:tr w:rsidR="00A51922" w:rsidRPr="000148DB" w14:paraId="7DAEABC1"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9" w:type="dxa"/>
          </w:tcPr>
          <w:p w14:paraId="00D83F46" w14:textId="77777777" w:rsidR="00A51922" w:rsidRPr="000148DB" w:rsidRDefault="00A51922" w:rsidP="004D0577">
            <w:r w:rsidRPr="000148DB">
              <w:t>Proportions</w:t>
            </w:r>
          </w:p>
        </w:tc>
        <w:tc>
          <w:tcPr>
            <w:tcW w:w="1629" w:type="dxa"/>
          </w:tcPr>
          <w:p w14:paraId="03000E5D"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SS</w:t>
            </w:r>
          </w:p>
        </w:tc>
        <w:tc>
          <w:tcPr>
            <w:tcW w:w="1629" w:type="dxa"/>
          </w:tcPr>
          <w:p w14:paraId="3433C687"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SS_CIS</w:t>
            </w:r>
          </w:p>
        </w:tc>
        <w:tc>
          <w:tcPr>
            <w:tcW w:w="1629" w:type="dxa"/>
          </w:tcPr>
          <w:p w14:paraId="4153E59F"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630" w:type="dxa"/>
          </w:tcPr>
          <w:p w14:paraId="4A9CD546" w14:textId="77777777" w:rsidR="00A51922" w:rsidRPr="000148DB" w:rsidRDefault="00A51922" w:rsidP="004D0577">
            <w:r w:rsidRPr="000148DB">
              <w:t>Total</w:t>
            </w:r>
          </w:p>
        </w:tc>
      </w:tr>
      <w:tr w:rsidR="00A51922" w:rsidRPr="000148DB" w14:paraId="5B8B948F" w14:textId="77777777" w:rsidTr="004127A7">
        <w:tc>
          <w:tcPr>
            <w:cnfStyle w:val="001000000000" w:firstRow="0" w:lastRow="0" w:firstColumn="1" w:lastColumn="0" w:oddVBand="0" w:evenVBand="0" w:oddHBand="0" w:evenHBand="0" w:firstRowFirstColumn="0" w:firstRowLastColumn="0" w:lastRowFirstColumn="0" w:lastRowLastColumn="0"/>
            <w:tcW w:w="1629" w:type="dxa"/>
          </w:tcPr>
          <w:p w14:paraId="30FFF656" w14:textId="77777777" w:rsidR="00A51922" w:rsidRPr="000148DB" w:rsidRDefault="00A51922" w:rsidP="004D0577">
            <w:r w:rsidRPr="000148DB">
              <w:t>Australia</w:t>
            </w:r>
          </w:p>
        </w:tc>
        <w:tc>
          <w:tcPr>
            <w:tcW w:w="1629" w:type="dxa"/>
          </w:tcPr>
          <w:p w14:paraId="669A1862"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21.27</w:t>
            </w:r>
          </w:p>
        </w:tc>
        <w:tc>
          <w:tcPr>
            <w:tcW w:w="1629" w:type="dxa"/>
          </w:tcPr>
          <w:p w14:paraId="40A64AF5"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24.86</w:t>
            </w:r>
          </w:p>
        </w:tc>
        <w:tc>
          <w:tcPr>
            <w:tcW w:w="1629" w:type="dxa"/>
          </w:tcPr>
          <w:p w14:paraId="46966D4C"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26.24</w:t>
            </w:r>
          </w:p>
        </w:tc>
        <w:tc>
          <w:tcPr>
            <w:cnfStyle w:val="000100000000" w:firstRow="0" w:lastRow="0" w:firstColumn="0" w:lastColumn="1" w:oddVBand="0" w:evenVBand="0" w:oddHBand="0" w:evenHBand="0" w:firstRowFirstColumn="0" w:firstRowLastColumn="0" w:lastRowFirstColumn="0" w:lastRowLastColumn="0"/>
            <w:tcW w:w="1630" w:type="dxa"/>
          </w:tcPr>
          <w:p w14:paraId="13EBE3B7" w14:textId="77777777" w:rsidR="00A51922" w:rsidRPr="000148DB" w:rsidRDefault="00A51922" w:rsidP="004D0577">
            <w:r w:rsidRPr="000148DB">
              <w:t>72.38</w:t>
            </w:r>
          </w:p>
        </w:tc>
      </w:tr>
      <w:tr w:rsidR="00A51922" w:rsidRPr="000148DB" w14:paraId="4DCCD13A" w14:textId="77777777" w:rsidTr="004127A7">
        <w:tc>
          <w:tcPr>
            <w:cnfStyle w:val="001000000000" w:firstRow="0" w:lastRow="0" w:firstColumn="1" w:lastColumn="0" w:oddVBand="0" w:evenVBand="0" w:oddHBand="0" w:evenHBand="0" w:firstRowFirstColumn="0" w:firstRowLastColumn="0" w:lastRowFirstColumn="0" w:lastRowLastColumn="0"/>
            <w:tcW w:w="1629" w:type="dxa"/>
          </w:tcPr>
          <w:p w14:paraId="14CF0AD1" w14:textId="77777777" w:rsidR="00A51922" w:rsidRPr="000148DB" w:rsidRDefault="00A51922" w:rsidP="004D0577">
            <w:r w:rsidRPr="000148DB">
              <w:t>Other</w:t>
            </w:r>
          </w:p>
        </w:tc>
        <w:tc>
          <w:tcPr>
            <w:tcW w:w="1629" w:type="dxa"/>
          </w:tcPr>
          <w:p w14:paraId="65DEB7BC"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11.33</w:t>
            </w:r>
          </w:p>
        </w:tc>
        <w:tc>
          <w:tcPr>
            <w:tcW w:w="1629" w:type="dxa"/>
          </w:tcPr>
          <w:p w14:paraId="2C3B8FE6"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7.73</w:t>
            </w:r>
          </w:p>
        </w:tc>
        <w:tc>
          <w:tcPr>
            <w:tcW w:w="1629" w:type="dxa"/>
          </w:tcPr>
          <w:p w14:paraId="040C33EA"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6.91</w:t>
            </w:r>
          </w:p>
        </w:tc>
        <w:tc>
          <w:tcPr>
            <w:cnfStyle w:val="000100000000" w:firstRow="0" w:lastRow="0" w:firstColumn="0" w:lastColumn="1" w:oddVBand="0" w:evenVBand="0" w:oddHBand="0" w:evenHBand="0" w:firstRowFirstColumn="0" w:firstRowLastColumn="0" w:lastRowFirstColumn="0" w:lastRowLastColumn="0"/>
            <w:tcW w:w="1630" w:type="dxa"/>
          </w:tcPr>
          <w:p w14:paraId="633044D0" w14:textId="77777777" w:rsidR="00A51922" w:rsidRPr="000148DB" w:rsidRDefault="00A51922" w:rsidP="004D0577">
            <w:r w:rsidRPr="000148DB">
              <w:t>25.97</w:t>
            </w:r>
          </w:p>
        </w:tc>
      </w:tr>
      <w:tr w:rsidR="00A51922" w:rsidRPr="000148DB" w14:paraId="65BE846B" w14:textId="77777777" w:rsidTr="004127A7">
        <w:tc>
          <w:tcPr>
            <w:cnfStyle w:val="001000000000" w:firstRow="0" w:lastRow="0" w:firstColumn="1" w:lastColumn="0" w:oddVBand="0" w:evenVBand="0" w:oddHBand="0" w:evenHBand="0" w:firstRowFirstColumn="0" w:firstRowLastColumn="0" w:lastRowFirstColumn="0" w:lastRowLastColumn="0"/>
            <w:tcW w:w="1629" w:type="dxa"/>
          </w:tcPr>
          <w:p w14:paraId="45838CF7" w14:textId="77777777" w:rsidR="00A51922" w:rsidRPr="000148DB" w:rsidRDefault="00A51922" w:rsidP="004D0577">
            <w:r w:rsidRPr="000148DB">
              <w:t>Prefer not to say</w:t>
            </w:r>
          </w:p>
        </w:tc>
        <w:tc>
          <w:tcPr>
            <w:tcW w:w="1629" w:type="dxa"/>
          </w:tcPr>
          <w:p w14:paraId="62C3B2F9"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0.83</w:t>
            </w:r>
          </w:p>
        </w:tc>
        <w:tc>
          <w:tcPr>
            <w:tcW w:w="1629" w:type="dxa"/>
          </w:tcPr>
          <w:p w14:paraId="08B5F318"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0.55</w:t>
            </w:r>
          </w:p>
        </w:tc>
        <w:tc>
          <w:tcPr>
            <w:tcW w:w="1629" w:type="dxa"/>
          </w:tcPr>
          <w:p w14:paraId="473BA421"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0.28</w:t>
            </w:r>
          </w:p>
        </w:tc>
        <w:tc>
          <w:tcPr>
            <w:cnfStyle w:val="000100000000" w:firstRow="0" w:lastRow="0" w:firstColumn="0" w:lastColumn="1" w:oddVBand="0" w:evenVBand="0" w:oddHBand="0" w:evenHBand="0" w:firstRowFirstColumn="0" w:firstRowLastColumn="0" w:lastRowFirstColumn="0" w:lastRowLastColumn="0"/>
            <w:tcW w:w="1630" w:type="dxa"/>
          </w:tcPr>
          <w:p w14:paraId="5614599B" w14:textId="77777777" w:rsidR="00A51922" w:rsidRPr="000148DB" w:rsidRDefault="00A51922" w:rsidP="004D0577">
            <w:r w:rsidRPr="000148DB">
              <w:t>1.66</w:t>
            </w:r>
          </w:p>
        </w:tc>
      </w:tr>
      <w:tr w:rsidR="00A51922" w:rsidRPr="000148DB" w14:paraId="3B19652E" w14:textId="77777777" w:rsidTr="004127A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58EAF967" w14:textId="77777777" w:rsidR="00A51922" w:rsidRPr="000148DB" w:rsidRDefault="00A51922" w:rsidP="004D0577">
            <w:r w:rsidRPr="000148DB">
              <w:t>Total</w:t>
            </w:r>
          </w:p>
        </w:tc>
        <w:tc>
          <w:tcPr>
            <w:tcW w:w="1629" w:type="dxa"/>
          </w:tcPr>
          <w:p w14:paraId="496EB9E9" w14:textId="77777777" w:rsidR="00A51922" w:rsidRPr="000148DB" w:rsidRDefault="00A51922" w:rsidP="004D0577">
            <w:pPr>
              <w:cnfStyle w:val="010000000000" w:firstRow="0" w:lastRow="1" w:firstColumn="0" w:lastColumn="0" w:oddVBand="0" w:evenVBand="0" w:oddHBand="0" w:evenHBand="0" w:firstRowFirstColumn="0" w:firstRowLastColumn="0" w:lastRowFirstColumn="0" w:lastRowLastColumn="0"/>
            </w:pPr>
            <w:r w:rsidRPr="000148DB">
              <w:t>33.43</w:t>
            </w:r>
          </w:p>
        </w:tc>
        <w:tc>
          <w:tcPr>
            <w:tcW w:w="1629" w:type="dxa"/>
          </w:tcPr>
          <w:p w14:paraId="37DF0326" w14:textId="77777777" w:rsidR="00A51922" w:rsidRPr="000148DB" w:rsidRDefault="00A51922" w:rsidP="004D0577">
            <w:pPr>
              <w:cnfStyle w:val="010000000000" w:firstRow="0" w:lastRow="1" w:firstColumn="0" w:lastColumn="0" w:oddVBand="0" w:evenVBand="0" w:oddHBand="0" w:evenHBand="0" w:firstRowFirstColumn="0" w:firstRowLastColumn="0" w:lastRowFirstColumn="0" w:lastRowLastColumn="0"/>
            </w:pPr>
            <w:r w:rsidRPr="000148DB">
              <w:t>33.15</w:t>
            </w:r>
          </w:p>
        </w:tc>
        <w:tc>
          <w:tcPr>
            <w:tcW w:w="1629" w:type="dxa"/>
          </w:tcPr>
          <w:p w14:paraId="0188AB0A" w14:textId="77777777" w:rsidR="00A51922" w:rsidRPr="000148DB" w:rsidRDefault="00A51922" w:rsidP="004D0577">
            <w:pPr>
              <w:cnfStyle w:val="010000000000" w:firstRow="0" w:lastRow="1" w:firstColumn="0" w:lastColumn="0" w:oddVBand="0" w:evenVBand="0" w:oddHBand="0" w:evenHBand="0" w:firstRowFirstColumn="0" w:firstRowLastColumn="0" w:lastRowFirstColumn="0" w:lastRowLastColumn="0"/>
            </w:pPr>
            <w:r w:rsidRPr="000148DB">
              <w:t>33.43</w:t>
            </w:r>
          </w:p>
        </w:tc>
        <w:tc>
          <w:tcPr>
            <w:cnfStyle w:val="000100000000" w:firstRow="0" w:lastRow="0" w:firstColumn="0" w:lastColumn="1" w:oddVBand="0" w:evenVBand="0" w:oddHBand="0" w:evenHBand="0" w:firstRowFirstColumn="0" w:firstRowLastColumn="0" w:lastRowFirstColumn="0" w:lastRowLastColumn="0"/>
            <w:tcW w:w="1630" w:type="dxa"/>
          </w:tcPr>
          <w:p w14:paraId="73165720" w14:textId="77777777" w:rsidR="00A51922" w:rsidRPr="000148DB" w:rsidRDefault="00A51922" w:rsidP="004D0577">
            <w:r w:rsidRPr="000148DB">
              <w:t>100</w:t>
            </w:r>
          </w:p>
        </w:tc>
      </w:tr>
    </w:tbl>
    <w:p w14:paraId="584B7325" w14:textId="77777777" w:rsidR="00A51922" w:rsidRDefault="00A51922" w:rsidP="00A51922"/>
    <w:p w14:paraId="618D3FAF" w14:textId="6858048A" w:rsidR="00A51922" w:rsidRPr="00795C69" w:rsidRDefault="00A51922" w:rsidP="00A51922">
      <w:r w:rsidRPr="00795C69">
        <w:t>We also considered the country of birth of the participants. In</w:t>
      </w:r>
      <w:r w:rsidR="001F03CF">
        <w:t xml:space="preserve"> </w:t>
      </w:r>
      <w:r w:rsidR="001F03CF">
        <w:fldChar w:fldCharType="begin"/>
      </w:r>
      <w:r w:rsidR="001F03CF">
        <w:instrText xml:space="preserve"> REF _Ref461532115 \h </w:instrText>
      </w:r>
      <w:r w:rsidR="001F03CF">
        <w:fldChar w:fldCharType="separate"/>
      </w:r>
      <w:r w:rsidR="004A270E">
        <w:t xml:space="preserve">Table </w:t>
      </w:r>
      <w:r w:rsidR="004A270E">
        <w:rPr>
          <w:noProof/>
        </w:rPr>
        <w:t>11</w:t>
      </w:r>
      <w:r w:rsidR="001F03CF">
        <w:fldChar w:fldCharType="end"/>
      </w:r>
      <w:r w:rsidRPr="00795C69">
        <w:t xml:space="preserve">, we see that 262 participants told us they were born in Australia, and </w:t>
      </w:r>
      <w:r w:rsidR="004127A7">
        <w:t>6</w:t>
      </w:r>
      <w:r w:rsidRPr="00795C69">
        <w:t xml:space="preserve"> participants chose not to declare their country of birth. 34 participants were born in England, and the rest of the participants came from different countries. </w:t>
      </w:r>
    </w:p>
    <w:p w14:paraId="2A529B17" w14:textId="0C48E786" w:rsidR="00A51922" w:rsidRPr="00795C69" w:rsidRDefault="00A51922" w:rsidP="00A51922">
      <w:r w:rsidRPr="00795C69">
        <w:t>By</w:t>
      </w:r>
      <w:r w:rsidR="001F03CF">
        <w:t xml:space="preserve"> </w:t>
      </w:r>
      <w:r w:rsidR="001F03CF">
        <w:fldChar w:fldCharType="begin"/>
      </w:r>
      <w:r w:rsidR="001F03CF">
        <w:instrText xml:space="preserve"> REF _Ref461532140 \h </w:instrText>
      </w:r>
      <w:r w:rsidR="001F03CF">
        <w:fldChar w:fldCharType="separate"/>
      </w:r>
      <w:r w:rsidR="004A270E">
        <w:t xml:space="preserve">Table </w:t>
      </w:r>
      <w:r w:rsidR="004A270E">
        <w:rPr>
          <w:noProof/>
        </w:rPr>
        <w:t>12</w:t>
      </w:r>
      <w:r w:rsidR="001F03CF">
        <w:fldChar w:fldCharType="end"/>
      </w:r>
      <w:r w:rsidRPr="00795C69">
        <w:t>, we see that approximately three quarters of participants (72.38</w:t>
      </w:r>
      <w:r>
        <w:t xml:space="preserve"> per cent</w:t>
      </w:r>
      <w:r w:rsidRPr="00795C69">
        <w:t>) identify as Australian. In</w:t>
      </w:r>
      <w:r w:rsidR="001F03CF">
        <w:t xml:space="preserve"> </w:t>
      </w:r>
      <w:r w:rsidR="001F03CF">
        <w:fldChar w:fldCharType="begin"/>
      </w:r>
      <w:r w:rsidR="001F03CF">
        <w:instrText xml:space="preserve"> REF _Ref461532163 \h </w:instrText>
      </w:r>
      <w:r w:rsidR="001F03CF">
        <w:fldChar w:fldCharType="separate"/>
      </w:r>
      <w:r w:rsidR="004A270E">
        <w:t xml:space="preserve">Table </w:t>
      </w:r>
      <w:r w:rsidR="004A270E">
        <w:rPr>
          <w:noProof/>
        </w:rPr>
        <w:t>13</w:t>
      </w:r>
      <w:r w:rsidR="001F03CF">
        <w:fldChar w:fldCharType="end"/>
      </w:r>
      <w:r w:rsidRPr="00795C69">
        <w:t xml:space="preserve">, a breakdown of the number of participants from all countries is provided. </w:t>
      </w:r>
    </w:p>
    <w:p w14:paraId="3E147D87" w14:textId="77777777" w:rsidR="00A51922" w:rsidRDefault="00A51922" w:rsidP="00A51922"/>
    <w:p w14:paraId="23453760" w14:textId="23486D94" w:rsidR="00A855EE" w:rsidRDefault="00A855EE" w:rsidP="00A855EE">
      <w:pPr>
        <w:pStyle w:val="Caption"/>
        <w:keepNext/>
      </w:pPr>
      <w:bookmarkStart w:id="140" w:name="_Ref461532163"/>
      <w:bookmarkStart w:id="141" w:name="_Toc463440895"/>
      <w:r>
        <w:lastRenderedPageBreak/>
        <w:t xml:space="preserve">Table </w:t>
      </w:r>
      <w:fldSimple w:instr=" SEQ Table \* ARABIC ">
        <w:r w:rsidR="004A270E">
          <w:rPr>
            <w:noProof/>
          </w:rPr>
          <w:t>13</w:t>
        </w:r>
      </w:fldSimple>
      <w:bookmarkEnd w:id="140"/>
      <w:r>
        <w:t xml:space="preserve">: </w:t>
      </w:r>
      <w:r w:rsidRPr="000148DB">
        <w:t>Counts for all countries</w:t>
      </w:r>
      <w:bookmarkEnd w:id="141"/>
    </w:p>
    <w:tbl>
      <w:tblPr>
        <w:tblStyle w:val="LightList-Accent1"/>
        <w:tblW w:w="0" w:type="auto"/>
        <w:tblLook w:val="0600" w:firstRow="0" w:lastRow="0" w:firstColumn="0" w:lastColumn="0" w:noHBand="1" w:noVBand="1"/>
        <w:tblDescription w:val="Counts for all countries"/>
      </w:tblPr>
      <w:tblGrid>
        <w:gridCol w:w="1356"/>
        <w:gridCol w:w="1357"/>
        <w:gridCol w:w="1357"/>
        <w:gridCol w:w="1357"/>
        <w:gridCol w:w="1358"/>
        <w:gridCol w:w="1357"/>
      </w:tblGrid>
      <w:tr w:rsidR="00A51922" w:rsidRPr="000148DB" w14:paraId="159B217A" w14:textId="77777777" w:rsidTr="004127A7">
        <w:tc>
          <w:tcPr>
            <w:tcW w:w="1357" w:type="dxa"/>
          </w:tcPr>
          <w:p w14:paraId="7D6AFCB9" w14:textId="77777777" w:rsidR="00A51922" w:rsidRPr="000148DB" w:rsidRDefault="00A51922" w:rsidP="00A51922">
            <w:r w:rsidRPr="000148DB">
              <w:t>Australia 262</w:t>
            </w:r>
          </w:p>
        </w:tc>
        <w:tc>
          <w:tcPr>
            <w:tcW w:w="1357" w:type="dxa"/>
          </w:tcPr>
          <w:p w14:paraId="0C6E3FB8" w14:textId="77777777" w:rsidR="00A51922" w:rsidRPr="000148DB" w:rsidRDefault="00A51922" w:rsidP="00A51922">
            <w:r w:rsidRPr="000148DB">
              <w:t>Austria 2</w:t>
            </w:r>
          </w:p>
        </w:tc>
        <w:tc>
          <w:tcPr>
            <w:tcW w:w="1358" w:type="dxa"/>
          </w:tcPr>
          <w:p w14:paraId="7C8F28B7" w14:textId="77777777" w:rsidR="00A51922" w:rsidRPr="000148DB" w:rsidRDefault="00A51922" w:rsidP="00A51922">
            <w:r w:rsidRPr="000148DB">
              <w:t>Bosnia 1</w:t>
            </w:r>
          </w:p>
        </w:tc>
        <w:tc>
          <w:tcPr>
            <w:tcW w:w="1358" w:type="dxa"/>
          </w:tcPr>
          <w:p w14:paraId="1B1A0180" w14:textId="77777777" w:rsidR="00A51922" w:rsidRPr="000148DB" w:rsidRDefault="00A51922" w:rsidP="00A51922">
            <w:r w:rsidRPr="000148DB">
              <w:t>Canada 2</w:t>
            </w:r>
          </w:p>
        </w:tc>
        <w:tc>
          <w:tcPr>
            <w:tcW w:w="1358" w:type="dxa"/>
          </w:tcPr>
          <w:p w14:paraId="4FB83948" w14:textId="77777777" w:rsidR="00A51922" w:rsidRPr="000148DB" w:rsidRDefault="00A51922" w:rsidP="00A51922">
            <w:r w:rsidRPr="000148DB">
              <w:t>China 2</w:t>
            </w:r>
          </w:p>
        </w:tc>
        <w:tc>
          <w:tcPr>
            <w:tcW w:w="1358" w:type="dxa"/>
          </w:tcPr>
          <w:p w14:paraId="697A5852" w14:textId="77777777" w:rsidR="00A51922" w:rsidRPr="000148DB" w:rsidRDefault="00A51922" w:rsidP="00A51922">
            <w:r w:rsidRPr="000148DB">
              <w:t>Czech 1</w:t>
            </w:r>
          </w:p>
        </w:tc>
      </w:tr>
      <w:tr w:rsidR="00A51922" w:rsidRPr="000148DB" w14:paraId="7C17A7FB" w14:textId="77777777" w:rsidTr="004127A7">
        <w:tc>
          <w:tcPr>
            <w:tcW w:w="1357" w:type="dxa"/>
          </w:tcPr>
          <w:p w14:paraId="7B5FF712" w14:textId="77777777" w:rsidR="00A51922" w:rsidRPr="000148DB" w:rsidRDefault="00A51922" w:rsidP="00A51922">
            <w:r w:rsidRPr="000148DB">
              <w:t>England 34</w:t>
            </w:r>
          </w:p>
        </w:tc>
        <w:tc>
          <w:tcPr>
            <w:tcW w:w="1357" w:type="dxa"/>
          </w:tcPr>
          <w:p w14:paraId="2B965EC2" w14:textId="77777777" w:rsidR="00A51922" w:rsidRPr="000148DB" w:rsidRDefault="00A51922" w:rsidP="00A51922">
            <w:r w:rsidRPr="000148DB">
              <w:t>Finland 2</w:t>
            </w:r>
          </w:p>
        </w:tc>
        <w:tc>
          <w:tcPr>
            <w:tcW w:w="1358" w:type="dxa"/>
          </w:tcPr>
          <w:p w14:paraId="42BDFDA3" w14:textId="77777777" w:rsidR="00A51922" w:rsidRPr="000148DB" w:rsidRDefault="00A51922" w:rsidP="00A51922">
            <w:r w:rsidRPr="000148DB">
              <w:t>France 2</w:t>
            </w:r>
          </w:p>
        </w:tc>
        <w:tc>
          <w:tcPr>
            <w:tcW w:w="1358" w:type="dxa"/>
          </w:tcPr>
          <w:p w14:paraId="0DB822CC" w14:textId="77777777" w:rsidR="00A51922" w:rsidRPr="000148DB" w:rsidRDefault="00A51922" w:rsidP="00A51922">
            <w:r w:rsidRPr="000148DB">
              <w:t>Germany 6</w:t>
            </w:r>
          </w:p>
        </w:tc>
        <w:tc>
          <w:tcPr>
            <w:tcW w:w="1358" w:type="dxa"/>
          </w:tcPr>
          <w:p w14:paraId="6C1B91A5" w14:textId="77777777" w:rsidR="00A51922" w:rsidRPr="000148DB" w:rsidRDefault="00A51922" w:rsidP="00A51922">
            <w:r w:rsidRPr="000148DB">
              <w:t>Greece 1</w:t>
            </w:r>
          </w:p>
        </w:tc>
        <w:tc>
          <w:tcPr>
            <w:tcW w:w="1358" w:type="dxa"/>
          </w:tcPr>
          <w:p w14:paraId="78AF6737" w14:textId="77777777" w:rsidR="00A51922" w:rsidRPr="000148DB" w:rsidRDefault="00A51922" w:rsidP="00A51922">
            <w:r w:rsidRPr="000148DB">
              <w:t>Hong Kong 1</w:t>
            </w:r>
          </w:p>
        </w:tc>
      </w:tr>
      <w:tr w:rsidR="00A51922" w:rsidRPr="000148DB" w14:paraId="0CAF63F6" w14:textId="77777777" w:rsidTr="004127A7">
        <w:tc>
          <w:tcPr>
            <w:tcW w:w="1357" w:type="dxa"/>
          </w:tcPr>
          <w:p w14:paraId="329443E4" w14:textId="77777777" w:rsidR="00A51922" w:rsidRPr="000148DB" w:rsidRDefault="00A51922" w:rsidP="00A51922">
            <w:r w:rsidRPr="000148DB">
              <w:t>India 6</w:t>
            </w:r>
          </w:p>
        </w:tc>
        <w:tc>
          <w:tcPr>
            <w:tcW w:w="1357" w:type="dxa"/>
          </w:tcPr>
          <w:p w14:paraId="7CFD5778" w14:textId="77777777" w:rsidR="00A51922" w:rsidRPr="000148DB" w:rsidRDefault="00A51922" w:rsidP="00A51922">
            <w:r w:rsidRPr="000148DB">
              <w:t>Indonesia 1</w:t>
            </w:r>
          </w:p>
        </w:tc>
        <w:tc>
          <w:tcPr>
            <w:tcW w:w="1358" w:type="dxa"/>
          </w:tcPr>
          <w:p w14:paraId="1E11880A" w14:textId="77777777" w:rsidR="00A51922" w:rsidRPr="000148DB" w:rsidRDefault="00A51922" w:rsidP="00A51922">
            <w:r w:rsidRPr="000148DB">
              <w:t>Italy 1</w:t>
            </w:r>
          </w:p>
        </w:tc>
        <w:tc>
          <w:tcPr>
            <w:tcW w:w="1358" w:type="dxa"/>
          </w:tcPr>
          <w:p w14:paraId="219C9B69" w14:textId="77777777" w:rsidR="00A51922" w:rsidRPr="000148DB" w:rsidRDefault="00A51922" w:rsidP="00A51922">
            <w:r w:rsidRPr="000148DB">
              <w:t>Latvia 1</w:t>
            </w:r>
          </w:p>
        </w:tc>
        <w:tc>
          <w:tcPr>
            <w:tcW w:w="1358" w:type="dxa"/>
          </w:tcPr>
          <w:p w14:paraId="1002D254" w14:textId="77777777" w:rsidR="00A51922" w:rsidRPr="000148DB" w:rsidRDefault="00A51922" w:rsidP="00A51922">
            <w:r w:rsidRPr="000148DB">
              <w:t>Lebanon 1</w:t>
            </w:r>
          </w:p>
        </w:tc>
        <w:tc>
          <w:tcPr>
            <w:tcW w:w="1358" w:type="dxa"/>
          </w:tcPr>
          <w:p w14:paraId="574BA96B" w14:textId="77777777" w:rsidR="00A51922" w:rsidRPr="000148DB" w:rsidRDefault="00A51922" w:rsidP="00A51922">
            <w:r w:rsidRPr="000148DB">
              <w:t>Malaysia 6</w:t>
            </w:r>
          </w:p>
        </w:tc>
      </w:tr>
      <w:tr w:rsidR="00A51922" w:rsidRPr="000148DB" w14:paraId="0687E159" w14:textId="77777777" w:rsidTr="004127A7">
        <w:tc>
          <w:tcPr>
            <w:tcW w:w="1357" w:type="dxa"/>
          </w:tcPr>
          <w:p w14:paraId="3F9A9209" w14:textId="77777777" w:rsidR="00A51922" w:rsidRPr="000148DB" w:rsidRDefault="00A51922" w:rsidP="00A51922">
            <w:r w:rsidRPr="000148DB">
              <w:t>New Zealand 5</w:t>
            </w:r>
          </w:p>
        </w:tc>
        <w:tc>
          <w:tcPr>
            <w:tcW w:w="1357" w:type="dxa"/>
          </w:tcPr>
          <w:p w14:paraId="27E1298E" w14:textId="77777777" w:rsidR="00A51922" w:rsidRPr="000148DB" w:rsidRDefault="00A51922" w:rsidP="00A51922">
            <w:r w:rsidRPr="000148DB">
              <w:t>Philippines 4</w:t>
            </w:r>
          </w:p>
        </w:tc>
        <w:tc>
          <w:tcPr>
            <w:tcW w:w="1358" w:type="dxa"/>
          </w:tcPr>
          <w:p w14:paraId="0403EE9A" w14:textId="77777777" w:rsidR="00A51922" w:rsidRPr="000148DB" w:rsidRDefault="00A51922" w:rsidP="00A51922">
            <w:r w:rsidRPr="000148DB">
              <w:t>Romania 1</w:t>
            </w:r>
          </w:p>
        </w:tc>
        <w:tc>
          <w:tcPr>
            <w:tcW w:w="1358" w:type="dxa"/>
          </w:tcPr>
          <w:p w14:paraId="25E53E66" w14:textId="77777777" w:rsidR="00A51922" w:rsidRPr="000148DB" w:rsidRDefault="00A51922" w:rsidP="00A51922">
            <w:r w:rsidRPr="000148DB">
              <w:t>Scotland 2</w:t>
            </w:r>
          </w:p>
        </w:tc>
        <w:tc>
          <w:tcPr>
            <w:tcW w:w="1358" w:type="dxa"/>
          </w:tcPr>
          <w:p w14:paraId="66978839" w14:textId="77777777" w:rsidR="00A51922" w:rsidRPr="000148DB" w:rsidRDefault="00A51922" w:rsidP="00A51922">
            <w:r w:rsidRPr="000148DB">
              <w:t>Serbia 1</w:t>
            </w:r>
          </w:p>
        </w:tc>
        <w:tc>
          <w:tcPr>
            <w:tcW w:w="1358" w:type="dxa"/>
          </w:tcPr>
          <w:p w14:paraId="5E51E33F" w14:textId="77777777" w:rsidR="00A51922" w:rsidRPr="000148DB" w:rsidRDefault="00A51922" w:rsidP="00A51922">
            <w:r w:rsidRPr="000148DB">
              <w:t>South Africa 3</w:t>
            </w:r>
          </w:p>
        </w:tc>
      </w:tr>
      <w:tr w:rsidR="00A51922" w:rsidRPr="000148DB" w14:paraId="2AB28537" w14:textId="77777777" w:rsidTr="004127A7">
        <w:tc>
          <w:tcPr>
            <w:tcW w:w="1357" w:type="dxa"/>
          </w:tcPr>
          <w:p w14:paraId="25DCD7AB" w14:textId="77777777" w:rsidR="00A51922" w:rsidRPr="000148DB" w:rsidRDefault="00A51922" w:rsidP="00A51922">
            <w:r w:rsidRPr="000148DB">
              <w:t>Sri Lanka 1</w:t>
            </w:r>
          </w:p>
        </w:tc>
        <w:tc>
          <w:tcPr>
            <w:tcW w:w="1357" w:type="dxa"/>
          </w:tcPr>
          <w:p w14:paraId="244A87C6" w14:textId="77777777" w:rsidR="00A51922" w:rsidRPr="000148DB" w:rsidRDefault="00A51922" w:rsidP="00A51922">
            <w:r w:rsidRPr="000148DB">
              <w:t>Trinidad 1</w:t>
            </w:r>
          </w:p>
        </w:tc>
        <w:tc>
          <w:tcPr>
            <w:tcW w:w="1358" w:type="dxa"/>
          </w:tcPr>
          <w:p w14:paraId="5A4789CD" w14:textId="77777777" w:rsidR="00A51922" w:rsidRPr="000148DB" w:rsidRDefault="00A51922" w:rsidP="00A51922">
            <w:r w:rsidRPr="000148DB">
              <w:t>Ukraine 3</w:t>
            </w:r>
          </w:p>
        </w:tc>
        <w:tc>
          <w:tcPr>
            <w:tcW w:w="1358" w:type="dxa"/>
          </w:tcPr>
          <w:p w14:paraId="057E5345" w14:textId="77777777" w:rsidR="00A51922" w:rsidRPr="000148DB" w:rsidRDefault="00A51922" w:rsidP="00A51922">
            <w:r w:rsidRPr="000148DB">
              <w:t>Vietnam 1</w:t>
            </w:r>
          </w:p>
        </w:tc>
        <w:tc>
          <w:tcPr>
            <w:tcW w:w="1358" w:type="dxa"/>
          </w:tcPr>
          <w:p w14:paraId="5A4D30B7" w14:textId="77777777" w:rsidR="00A51922" w:rsidRPr="000148DB" w:rsidRDefault="00A51922" w:rsidP="00A51922">
            <w:r w:rsidRPr="000148DB">
              <w:t>Zimbabwe 2</w:t>
            </w:r>
          </w:p>
        </w:tc>
        <w:tc>
          <w:tcPr>
            <w:tcW w:w="1358" w:type="dxa"/>
          </w:tcPr>
          <w:p w14:paraId="5E52D497" w14:textId="57730EDB" w:rsidR="00A51922" w:rsidRPr="000148DB" w:rsidRDefault="00A51922" w:rsidP="004127A7">
            <w:r w:rsidRPr="000148DB">
              <w:t xml:space="preserve">Prefer not to say </w:t>
            </w:r>
            <w:r w:rsidR="004127A7">
              <w:t>6</w:t>
            </w:r>
          </w:p>
        </w:tc>
      </w:tr>
    </w:tbl>
    <w:p w14:paraId="1DAD5916" w14:textId="77777777" w:rsidR="00A51922" w:rsidRDefault="00A51922" w:rsidP="00A51922"/>
    <w:p w14:paraId="1E3F6D1F" w14:textId="77777777" w:rsidR="00A51922" w:rsidRPr="00795C69" w:rsidRDefault="00A51922" w:rsidP="00A51922">
      <w:pPr>
        <w:rPr>
          <w:rFonts w:cs="Times New Roman"/>
        </w:rPr>
      </w:pPr>
      <w:r w:rsidRPr="00795C69">
        <w:t>Here we have a similar situation to that of language spoken at home, in that there are many categories for which we have only one participant. That is, there is only one participant from Vietnam and one from Trinidad. In order to keep the model simple, we reduced this question to whether the participant was born in Australia or not (or preferred not to say).</w:t>
      </w:r>
    </w:p>
    <w:p w14:paraId="024A06B9" w14:textId="77777777" w:rsidR="00A51922" w:rsidRDefault="00A51922" w:rsidP="00A51922">
      <w:pPr>
        <w:pStyle w:val="Heading4"/>
      </w:pPr>
      <w:r w:rsidRPr="000148DB">
        <w:t>Language</w:t>
      </w:r>
    </w:p>
    <w:p w14:paraId="53AC8B2C" w14:textId="1CA75615" w:rsidR="00A855EE" w:rsidRDefault="00A855EE" w:rsidP="00A855EE">
      <w:pPr>
        <w:pStyle w:val="Caption"/>
        <w:keepNext/>
      </w:pPr>
      <w:bookmarkStart w:id="142" w:name="_Ref461532208"/>
      <w:bookmarkStart w:id="143" w:name="_Toc463440896"/>
      <w:r>
        <w:t xml:space="preserve">Table </w:t>
      </w:r>
      <w:fldSimple w:instr=" SEQ Table \* ARABIC ">
        <w:r w:rsidR="004A270E">
          <w:rPr>
            <w:noProof/>
          </w:rPr>
          <w:t>14</w:t>
        </w:r>
      </w:fldSimple>
      <w:bookmarkEnd w:id="142"/>
      <w:r>
        <w:t xml:space="preserve">: </w:t>
      </w:r>
      <w:r w:rsidRPr="000148DB">
        <w:t>Counts for primary language spoken by group</w:t>
      </w:r>
      <w:bookmarkEnd w:id="143"/>
    </w:p>
    <w:tbl>
      <w:tblPr>
        <w:tblStyle w:val="LightList-Accent1"/>
        <w:tblW w:w="0" w:type="auto"/>
        <w:tblLook w:val="07E0" w:firstRow="1" w:lastRow="1" w:firstColumn="1" w:lastColumn="1" w:noHBand="1" w:noVBand="1"/>
        <w:tblDescription w:val="Counts for primary language spoken by group"/>
      </w:tblPr>
      <w:tblGrid>
        <w:gridCol w:w="1628"/>
        <w:gridCol w:w="1628"/>
        <w:gridCol w:w="1628"/>
        <w:gridCol w:w="1629"/>
        <w:gridCol w:w="1629"/>
      </w:tblGrid>
      <w:tr w:rsidR="00A51922" w:rsidRPr="000148DB" w14:paraId="2875EEF6"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9" w:type="dxa"/>
          </w:tcPr>
          <w:p w14:paraId="5CB96C11" w14:textId="77777777" w:rsidR="00A51922" w:rsidRPr="000148DB" w:rsidRDefault="00A51922" w:rsidP="00A51922">
            <w:r w:rsidRPr="000148DB">
              <w:t>Counts</w:t>
            </w:r>
          </w:p>
        </w:tc>
        <w:tc>
          <w:tcPr>
            <w:tcW w:w="1629" w:type="dxa"/>
          </w:tcPr>
          <w:p w14:paraId="5073BC9D"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w:t>
            </w:r>
          </w:p>
        </w:tc>
        <w:tc>
          <w:tcPr>
            <w:tcW w:w="1629" w:type="dxa"/>
          </w:tcPr>
          <w:p w14:paraId="0317B738"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w:t>
            </w:r>
          </w:p>
        </w:tc>
        <w:tc>
          <w:tcPr>
            <w:tcW w:w="1629" w:type="dxa"/>
          </w:tcPr>
          <w:p w14:paraId="3FDC8D33"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630" w:type="dxa"/>
          </w:tcPr>
          <w:p w14:paraId="0B21BDAB" w14:textId="77777777" w:rsidR="00A51922" w:rsidRPr="000148DB" w:rsidRDefault="00A51922" w:rsidP="00A51922">
            <w:r w:rsidRPr="000148DB">
              <w:t>Total</w:t>
            </w:r>
          </w:p>
        </w:tc>
      </w:tr>
      <w:tr w:rsidR="00A51922" w:rsidRPr="000148DB" w14:paraId="23516714" w14:textId="77777777" w:rsidTr="00B35CEA">
        <w:tc>
          <w:tcPr>
            <w:cnfStyle w:val="001000000000" w:firstRow="0" w:lastRow="0" w:firstColumn="1" w:lastColumn="0" w:oddVBand="0" w:evenVBand="0" w:oddHBand="0" w:evenHBand="0" w:firstRowFirstColumn="0" w:firstRowLastColumn="0" w:lastRowFirstColumn="0" w:lastRowLastColumn="0"/>
            <w:tcW w:w="1629" w:type="dxa"/>
          </w:tcPr>
          <w:p w14:paraId="4F5D22CA" w14:textId="77777777" w:rsidR="00A51922" w:rsidRPr="000148DB" w:rsidRDefault="00A51922" w:rsidP="00A51922">
            <w:r w:rsidRPr="000148DB">
              <w:t>English</w:t>
            </w:r>
          </w:p>
        </w:tc>
        <w:tc>
          <w:tcPr>
            <w:tcW w:w="1629" w:type="dxa"/>
          </w:tcPr>
          <w:p w14:paraId="430C8DE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111</w:t>
            </w:r>
          </w:p>
        </w:tc>
        <w:tc>
          <w:tcPr>
            <w:tcW w:w="1629" w:type="dxa"/>
          </w:tcPr>
          <w:p w14:paraId="53ACADAF"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116</w:t>
            </w:r>
          </w:p>
        </w:tc>
        <w:tc>
          <w:tcPr>
            <w:tcW w:w="1629" w:type="dxa"/>
          </w:tcPr>
          <w:p w14:paraId="228FF97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116</w:t>
            </w:r>
          </w:p>
        </w:tc>
        <w:tc>
          <w:tcPr>
            <w:cnfStyle w:val="000100000000" w:firstRow="0" w:lastRow="0" w:firstColumn="0" w:lastColumn="1" w:oddVBand="0" w:evenVBand="0" w:oddHBand="0" w:evenHBand="0" w:firstRowFirstColumn="0" w:firstRowLastColumn="0" w:lastRowFirstColumn="0" w:lastRowLastColumn="0"/>
            <w:tcW w:w="1630" w:type="dxa"/>
          </w:tcPr>
          <w:p w14:paraId="086199AE" w14:textId="77777777" w:rsidR="00A51922" w:rsidRPr="000148DB" w:rsidRDefault="00A51922" w:rsidP="00A51922">
            <w:r w:rsidRPr="000148DB">
              <w:t>343</w:t>
            </w:r>
          </w:p>
        </w:tc>
      </w:tr>
      <w:tr w:rsidR="00A51922" w:rsidRPr="000148DB" w14:paraId="30061410" w14:textId="77777777" w:rsidTr="00B35CEA">
        <w:tc>
          <w:tcPr>
            <w:cnfStyle w:val="001000000000" w:firstRow="0" w:lastRow="0" w:firstColumn="1" w:lastColumn="0" w:oddVBand="0" w:evenVBand="0" w:oddHBand="0" w:evenHBand="0" w:firstRowFirstColumn="0" w:firstRowLastColumn="0" w:lastRowFirstColumn="0" w:lastRowLastColumn="0"/>
            <w:tcW w:w="1629" w:type="dxa"/>
          </w:tcPr>
          <w:p w14:paraId="04EC2CF5" w14:textId="77777777" w:rsidR="00A51922" w:rsidRPr="000148DB" w:rsidRDefault="00A51922" w:rsidP="00A51922">
            <w:r w:rsidRPr="000148DB">
              <w:t>Other</w:t>
            </w:r>
          </w:p>
        </w:tc>
        <w:tc>
          <w:tcPr>
            <w:tcW w:w="1629" w:type="dxa"/>
          </w:tcPr>
          <w:p w14:paraId="7385597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10</w:t>
            </w:r>
          </w:p>
        </w:tc>
        <w:tc>
          <w:tcPr>
            <w:tcW w:w="1629" w:type="dxa"/>
          </w:tcPr>
          <w:p w14:paraId="5DC524D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w:t>
            </w:r>
          </w:p>
        </w:tc>
        <w:tc>
          <w:tcPr>
            <w:tcW w:w="1629" w:type="dxa"/>
          </w:tcPr>
          <w:p w14:paraId="6F23D97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w:t>
            </w:r>
          </w:p>
        </w:tc>
        <w:tc>
          <w:tcPr>
            <w:cnfStyle w:val="000100000000" w:firstRow="0" w:lastRow="0" w:firstColumn="0" w:lastColumn="1" w:oddVBand="0" w:evenVBand="0" w:oddHBand="0" w:evenHBand="0" w:firstRowFirstColumn="0" w:firstRowLastColumn="0" w:lastRowFirstColumn="0" w:lastRowLastColumn="0"/>
            <w:tcW w:w="1630" w:type="dxa"/>
          </w:tcPr>
          <w:p w14:paraId="4D5AD0B8" w14:textId="77777777" w:rsidR="00A51922" w:rsidRPr="000148DB" w:rsidRDefault="00A51922" w:rsidP="00A51922">
            <w:r w:rsidRPr="000148DB">
              <w:t>19</w:t>
            </w:r>
          </w:p>
        </w:tc>
      </w:tr>
      <w:tr w:rsidR="00A51922" w:rsidRPr="000148DB" w14:paraId="793865BA" w14:textId="77777777" w:rsidTr="00B35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743C6EE5" w14:textId="77777777" w:rsidR="00A51922" w:rsidRPr="000148DB" w:rsidRDefault="00A51922" w:rsidP="00A51922">
            <w:r w:rsidRPr="000148DB">
              <w:t>Total</w:t>
            </w:r>
          </w:p>
        </w:tc>
        <w:tc>
          <w:tcPr>
            <w:tcW w:w="1629" w:type="dxa"/>
          </w:tcPr>
          <w:p w14:paraId="4D77332A"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121</w:t>
            </w:r>
          </w:p>
        </w:tc>
        <w:tc>
          <w:tcPr>
            <w:tcW w:w="1629" w:type="dxa"/>
          </w:tcPr>
          <w:p w14:paraId="70F2A25A"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120</w:t>
            </w:r>
          </w:p>
        </w:tc>
        <w:tc>
          <w:tcPr>
            <w:tcW w:w="1629" w:type="dxa"/>
          </w:tcPr>
          <w:p w14:paraId="274B5D91"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121</w:t>
            </w:r>
          </w:p>
        </w:tc>
        <w:tc>
          <w:tcPr>
            <w:cnfStyle w:val="000100000000" w:firstRow="0" w:lastRow="0" w:firstColumn="0" w:lastColumn="1" w:oddVBand="0" w:evenVBand="0" w:oddHBand="0" w:evenHBand="0" w:firstRowFirstColumn="0" w:firstRowLastColumn="0" w:lastRowFirstColumn="0" w:lastRowLastColumn="0"/>
            <w:tcW w:w="1630" w:type="dxa"/>
          </w:tcPr>
          <w:p w14:paraId="11515BB8" w14:textId="77777777" w:rsidR="00A51922" w:rsidRPr="000148DB" w:rsidRDefault="00A51922" w:rsidP="00A51922">
            <w:r w:rsidRPr="000148DB">
              <w:t>362</w:t>
            </w:r>
          </w:p>
        </w:tc>
      </w:tr>
    </w:tbl>
    <w:p w14:paraId="3277AA63" w14:textId="77777777" w:rsidR="00A51922" w:rsidRDefault="00A51922" w:rsidP="00A51922"/>
    <w:p w14:paraId="1CA1CD77" w14:textId="7A834BA4" w:rsidR="00A855EE" w:rsidRDefault="00A855EE" w:rsidP="00A855EE">
      <w:pPr>
        <w:pStyle w:val="Caption"/>
        <w:keepNext/>
      </w:pPr>
      <w:bookmarkStart w:id="144" w:name="_Ref461532227"/>
      <w:bookmarkStart w:id="145" w:name="_Toc463440897"/>
      <w:r>
        <w:t xml:space="preserve">Table </w:t>
      </w:r>
      <w:fldSimple w:instr=" SEQ Table \* ARABIC ">
        <w:r w:rsidR="004A270E">
          <w:rPr>
            <w:noProof/>
          </w:rPr>
          <w:t>15</w:t>
        </w:r>
      </w:fldSimple>
      <w:bookmarkEnd w:id="144"/>
      <w:r>
        <w:t xml:space="preserve">: </w:t>
      </w:r>
      <w:r w:rsidRPr="000148DB">
        <w:t>Proportions for primary language spoken by group</w:t>
      </w:r>
      <w:bookmarkEnd w:id="145"/>
    </w:p>
    <w:tbl>
      <w:tblPr>
        <w:tblStyle w:val="LightList-Accent1"/>
        <w:tblW w:w="0" w:type="auto"/>
        <w:tblLook w:val="07E0" w:firstRow="1" w:lastRow="1" w:firstColumn="1" w:lastColumn="1" w:noHBand="1" w:noVBand="1"/>
        <w:tblDescription w:val="Proportions for primary language spoken by group"/>
      </w:tblPr>
      <w:tblGrid>
        <w:gridCol w:w="1628"/>
        <w:gridCol w:w="1628"/>
        <w:gridCol w:w="1628"/>
        <w:gridCol w:w="1629"/>
        <w:gridCol w:w="1629"/>
      </w:tblGrid>
      <w:tr w:rsidR="00A51922" w:rsidRPr="000148DB" w14:paraId="336646D4"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9" w:type="dxa"/>
          </w:tcPr>
          <w:p w14:paraId="5EC49C58" w14:textId="77777777" w:rsidR="00A51922" w:rsidRPr="000148DB" w:rsidRDefault="00A51922" w:rsidP="00A51922">
            <w:r w:rsidRPr="000148DB">
              <w:t>Proportions</w:t>
            </w:r>
          </w:p>
        </w:tc>
        <w:tc>
          <w:tcPr>
            <w:tcW w:w="1629" w:type="dxa"/>
          </w:tcPr>
          <w:p w14:paraId="37AEB6A2"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w:t>
            </w:r>
          </w:p>
        </w:tc>
        <w:tc>
          <w:tcPr>
            <w:tcW w:w="1629" w:type="dxa"/>
          </w:tcPr>
          <w:p w14:paraId="44A13673"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w:t>
            </w:r>
          </w:p>
        </w:tc>
        <w:tc>
          <w:tcPr>
            <w:tcW w:w="1629" w:type="dxa"/>
          </w:tcPr>
          <w:p w14:paraId="77B2AC32"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630" w:type="dxa"/>
          </w:tcPr>
          <w:p w14:paraId="1C84F2E0" w14:textId="77777777" w:rsidR="00A51922" w:rsidRPr="000148DB" w:rsidRDefault="00A51922" w:rsidP="00A51922">
            <w:r w:rsidRPr="000148DB">
              <w:t>Total</w:t>
            </w:r>
          </w:p>
        </w:tc>
      </w:tr>
      <w:tr w:rsidR="00A51922" w:rsidRPr="000148DB" w14:paraId="235D3D2A" w14:textId="77777777" w:rsidTr="00B35CEA">
        <w:tc>
          <w:tcPr>
            <w:cnfStyle w:val="001000000000" w:firstRow="0" w:lastRow="0" w:firstColumn="1" w:lastColumn="0" w:oddVBand="0" w:evenVBand="0" w:oddHBand="0" w:evenHBand="0" w:firstRowFirstColumn="0" w:firstRowLastColumn="0" w:lastRowFirstColumn="0" w:lastRowLastColumn="0"/>
            <w:tcW w:w="1629" w:type="dxa"/>
          </w:tcPr>
          <w:p w14:paraId="75B8097B" w14:textId="77777777" w:rsidR="00A51922" w:rsidRPr="000148DB" w:rsidRDefault="00A51922" w:rsidP="00A51922">
            <w:r w:rsidRPr="000148DB">
              <w:t>English</w:t>
            </w:r>
          </w:p>
        </w:tc>
        <w:tc>
          <w:tcPr>
            <w:tcW w:w="1629" w:type="dxa"/>
          </w:tcPr>
          <w:p w14:paraId="3050A50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30.66</w:t>
            </w:r>
          </w:p>
        </w:tc>
        <w:tc>
          <w:tcPr>
            <w:tcW w:w="1629" w:type="dxa"/>
          </w:tcPr>
          <w:p w14:paraId="20D8B6D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32.04</w:t>
            </w:r>
          </w:p>
        </w:tc>
        <w:tc>
          <w:tcPr>
            <w:tcW w:w="1629" w:type="dxa"/>
          </w:tcPr>
          <w:p w14:paraId="34EA5AA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32.04</w:t>
            </w:r>
          </w:p>
        </w:tc>
        <w:tc>
          <w:tcPr>
            <w:cnfStyle w:val="000100000000" w:firstRow="0" w:lastRow="0" w:firstColumn="0" w:lastColumn="1" w:oddVBand="0" w:evenVBand="0" w:oddHBand="0" w:evenHBand="0" w:firstRowFirstColumn="0" w:firstRowLastColumn="0" w:lastRowFirstColumn="0" w:lastRowLastColumn="0"/>
            <w:tcW w:w="1630" w:type="dxa"/>
          </w:tcPr>
          <w:p w14:paraId="1DA378C7" w14:textId="77777777" w:rsidR="00A51922" w:rsidRPr="000148DB" w:rsidRDefault="00A51922" w:rsidP="00A51922">
            <w:r w:rsidRPr="000148DB">
              <w:t>94.75</w:t>
            </w:r>
          </w:p>
        </w:tc>
      </w:tr>
      <w:tr w:rsidR="00A51922" w:rsidRPr="000148DB" w14:paraId="2E7040F2" w14:textId="77777777" w:rsidTr="00B35CEA">
        <w:tc>
          <w:tcPr>
            <w:cnfStyle w:val="001000000000" w:firstRow="0" w:lastRow="0" w:firstColumn="1" w:lastColumn="0" w:oddVBand="0" w:evenVBand="0" w:oddHBand="0" w:evenHBand="0" w:firstRowFirstColumn="0" w:firstRowLastColumn="0" w:lastRowFirstColumn="0" w:lastRowLastColumn="0"/>
            <w:tcW w:w="1629" w:type="dxa"/>
          </w:tcPr>
          <w:p w14:paraId="4B004A0D" w14:textId="77777777" w:rsidR="00A51922" w:rsidRPr="000148DB" w:rsidRDefault="00A51922" w:rsidP="00A51922">
            <w:r w:rsidRPr="000148DB">
              <w:t>Other</w:t>
            </w:r>
          </w:p>
        </w:tc>
        <w:tc>
          <w:tcPr>
            <w:tcW w:w="1629" w:type="dxa"/>
          </w:tcPr>
          <w:p w14:paraId="6525ADB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2.76</w:t>
            </w:r>
          </w:p>
        </w:tc>
        <w:tc>
          <w:tcPr>
            <w:tcW w:w="1629" w:type="dxa"/>
          </w:tcPr>
          <w:p w14:paraId="7186FD6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1629" w:type="dxa"/>
          </w:tcPr>
          <w:p w14:paraId="62B45F2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1.38</w:t>
            </w:r>
          </w:p>
        </w:tc>
        <w:tc>
          <w:tcPr>
            <w:cnfStyle w:val="000100000000" w:firstRow="0" w:lastRow="0" w:firstColumn="0" w:lastColumn="1" w:oddVBand="0" w:evenVBand="0" w:oddHBand="0" w:evenHBand="0" w:firstRowFirstColumn="0" w:firstRowLastColumn="0" w:lastRowFirstColumn="0" w:lastRowLastColumn="0"/>
            <w:tcW w:w="1630" w:type="dxa"/>
          </w:tcPr>
          <w:p w14:paraId="3CB2B255" w14:textId="77777777" w:rsidR="00A51922" w:rsidRPr="000148DB" w:rsidRDefault="00A51922" w:rsidP="00A51922">
            <w:r w:rsidRPr="000148DB">
              <w:t>5.25</w:t>
            </w:r>
          </w:p>
        </w:tc>
      </w:tr>
      <w:tr w:rsidR="00A51922" w:rsidRPr="000148DB" w14:paraId="1A3ADA7F" w14:textId="77777777" w:rsidTr="00B35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23784421" w14:textId="77777777" w:rsidR="00A51922" w:rsidRPr="000148DB" w:rsidRDefault="00A51922" w:rsidP="00A51922">
            <w:r w:rsidRPr="000148DB">
              <w:t>Total</w:t>
            </w:r>
          </w:p>
        </w:tc>
        <w:tc>
          <w:tcPr>
            <w:tcW w:w="1629" w:type="dxa"/>
          </w:tcPr>
          <w:p w14:paraId="57DA7303"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tcW w:w="1629" w:type="dxa"/>
          </w:tcPr>
          <w:p w14:paraId="727B2FCD"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33.15</w:t>
            </w:r>
          </w:p>
        </w:tc>
        <w:tc>
          <w:tcPr>
            <w:tcW w:w="1629" w:type="dxa"/>
          </w:tcPr>
          <w:p w14:paraId="7AE5B305"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cnfStyle w:val="000100000000" w:firstRow="0" w:lastRow="0" w:firstColumn="0" w:lastColumn="1" w:oddVBand="0" w:evenVBand="0" w:oddHBand="0" w:evenHBand="0" w:firstRowFirstColumn="0" w:firstRowLastColumn="0" w:lastRowFirstColumn="0" w:lastRowLastColumn="0"/>
            <w:tcW w:w="1630" w:type="dxa"/>
          </w:tcPr>
          <w:p w14:paraId="5911C837" w14:textId="77777777" w:rsidR="00A51922" w:rsidRPr="000148DB" w:rsidRDefault="00A51922" w:rsidP="00A51922">
            <w:r w:rsidRPr="000148DB">
              <w:t>100</w:t>
            </w:r>
          </w:p>
        </w:tc>
      </w:tr>
    </w:tbl>
    <w:p w14:paraId="5EDCFEEB" w14:textId="77777777" w:rsidR="00A51922" w:rsidRDefault="00A51922" w:rsidP="00A51922"/>
    <w:p w14:paraId="5F2C73D5" w14:textId="792D6234" w:rsidR="00A51922" w:rsidRPr="00795C69" w:rsidRDefault="00A51922" w:rsidP="00A51922">
      <w:r w:rsidRPr="00795C69">
        <w:t>As noted in</w:t>
      </w:r>
      <w:r w:rsidR="001F03CF">
        <w:t xml:space="preserve"> </w:t>
      </w:r>
      <w:r w:rsidR="001F03CF">
        <w:fldChar w:fldCharType="begin"/>
      </w:r>
      <w:r w:rsidR="001F03CF">
        <w:instrText xml:space="preserve"> REF _Ref461532208 \h </w:instrText>
      </w:r>
      <w:r w:rsidR="001F03CF">
        <w:fldChar w:fldCharType="separate"/>
      </w:r>
      <w:r w:rsidR="004A270E">
        <w:t xml:space="preserve">Table </w:t>
      </w:r>
      <w:r w:rsidR="004A270E">
        <w:rPr>
          <w:noProof/>
        </w:rPr>
        <w:t>14</w:t>
      </w:r>
      <w:r w:rsidR="001F03CF">
        <w:fldChar w:fldCharType="end"/>
      </w:r>
      <w:r w:rsidRPr="00795C69">
        <w:t xml:space="preserve">, English was the main language spoken at home for 343 of the 362 participants, 19 participants spoke a language other than English at home, </w:t>
      </w:r>
      <w:r w:rsidR="00CC6FA5">
        <w:t>including</w:t>
      </w:r>
      <w:r w:rsidRPr="00795C69">
        <w:t xml:space="preserve"> 2 participants </w:t>
      </w:r>
      <w:r w:rsidR="00CC6FA5">
        <w:t xml:space="preserve">who </w:t>
      </w:r>
      <w:r w:rsidRPr="00795C69">
        <w:t xml:space="preserve">chose not to say.  </w:t>
      </w:r>
      <w:r w:rsidR="001F03CF">
        <w:fldChar w:fldCharType="begin"/>
      </w:r>
      <w:r w:rsidR="001F03CF">
        <w:instrText xml:space="preserve"> REF _Ref461532227 \h </w:instrText>
      </w:r>
      <w:r w:rsidR="001F03CF">
        <w:fldChar w:fldCharType="separate"/>
      </w:r>
      <w:r w:rsidR="004A270E">
        <w:t xml:space="preserve">Table </w:t>
      </w:r>
      <w:r w:rsidR="004A270E">
        <w:rPr>
          <w:noProof/>
        </w:rPr>
        <w:t>15</w:t>
      </w:r>
      <w:r w:rsidR="001F03CF">
        <w:fldChar w:fldCharType="end"/>
      </w:r>
      <w:r w:rsidR="001F03CF">
        <w:t xml:space="preserve"> </w:t>
      </w:r>
      <w:r w:rsidRPr="00795C69">
        <w:t>shows that approximately 95</w:t>
      </w:r>
      <w:r>
        <w:t xml:space="preserve"> per cent</w:t>
      </w:r>
      <w:r w:rsidRPr="00795C69">
        <w:t xml:space="preserve"> of participants (94.75) speak English as a primary language.</w:t>
      </w:r>
    </w:p>
    <w:p w14:paraId="7863E681" w14:textId="748FFC08" w:rsidR="00A51922" w:rsidRPr="00795C69" w:rsidRDefault="00A51922" w:rsidP="00A51922">
      <w:r w:rsidRPr="00795C69">
        <w:lastRenderedPageBreak/>
        <w:t xml:space="preserve">There were three participants that spoke Cantonese, and two participants that spoke each of Vietnamese, Mandarin, Russian, and Telugu. There were several languages that only one participant spoke, viz., Croatian, French, Greek, </w:t>
      </w:r>
      <w:proofErr w:type="spellStart"/>
      <w:r w:rsidRPr="00795C69">
        <w:t>Hokkien</w:t>
      </w:r>
      <w:proofErr w:type="spellEnd"/>
      <w:r w:rsidRPr="00795C69">
        <w:t xml:space="preserve">, Tamil, and Zulu. As the study was interested in investigating general comprehension of </w:t>
      </w:r>
      <w:r w:rsidR="00B550DE">
        <w:t>telecommunications</w:t>
      </w:r>
      <w:r w:rsidRPr="00795C69">
        <w:t xml:space="preserve"> agreements, amongst the broad population, we did not specifically seek particular language groups. </w:t>
      </w:r>
    </w:p>
    <w:p w14:paraId="205F9AE4" w14:textId="77777777" w:rsidR="00A51922" w:rsidRPr="00795C69" w:rsidRDefault="00A51922" w:rsidP="00A51922">
      <w:pPr>
        <w:rPr>
          <w:rFonts w:cs="Times New Roman"/>
        </w:rPr>
      </w:pPr>
      <w:r w:rsidRPr="00795C69">
        <w:t xml:space="preserve">Given the small numbers of each language spoken other than English, we chose to consider language dichotomously. That is, we simplified the question of language to whether or not English was the primary spoken language at home. This enables us to perform analysis of variance, and by extension regression analysis, since we now have two samples of 343 primary English speakers and 19 others who primarily speak a language other than English. </w:t>
      </w:r>
    </w:p>
    <w:p w14:paraId="5A94FB4D" w14:textId="77777777" w:rsidR="00A51922" w:rsidRPr="00795C69" w:rsidRDefault="00A51922" w:rsidP="00A51922">
      <w:r w:rsidRPr="00795C69">
        <w:t xml:space="preserve">Roughly the same numbers of participants were assigned to each information group, based on language. </w:t>
      </w:r>
    </w:p>
    <w:p w14:paraId="2079A7DE" w14:textId="77777777" w:rsidR="00A51922" w:rsidRPr="000148DB" w:rsidRDefault="00A51922" w:rsidP="00A51922"/>
    <w:p w14:paraId="3B269D77" w14:textId="37402E63" w:rsidR="00A51922" w:rsidRPr="00A855EE" w:rsidRDefault="00A51922" w:rsidP="00A51922">
      <w:pPr>
        <w:pStyle w:val="Caption"/>
      </w:pPr>
      <w:bookmarkStart w:id="146" w:name="_Toc461458196"/>
      <w:bookmarkStart w:id="147" w:name="_Toc463440898"/>
      <w:r w:rsidRPr="000148DB">
        <w:t>Aboriginal or Torres Strait Islander</w:t>
      </w:r>
      <w:bookmarkStart w:id="148" w:name="_Ref304812674"/>
      <w:bookmarkEnd w:id="146"/>
      <w:bookmarkEnd w:id="147"/>
      <w:r w:rsidRPr="00795C69">
        <w:t xml:space="preserve"> </w:t>
      </w:r>
      <w:bookmarkEnd w:id="148"/>
    </w:p>
    <w:p w14:paraId="7ABAF4C0" w14:textId="34405C10" w:rsidR="00A855EE" w:rsidRDefault="00A855EE" w:rsidP="00A855EE">
      <w:pPr>
        <w:pStyle w:val="Caption"/>
        <w:keepNext/>
        <w:keepLines/>
      </w:pPr>
      <w:bookmarkStart w:id="149" w:name="_Toc463440899"/>
      <w:r>
        <w:t xml:space="preserve">Table </w:t>
      </w:r>
      <w:fldSimple w:instr=" SEQ Table \* ARABIC ">
        <w:r w:rsidR="004A270E">
          <w:rPr>
            <w:noProof/>
          </w:rPr>
          <w:t>16</w:t>
        </w:r>
      </w:fldSimple>
      <w:r>
        <w:t xml:space="preserve">: </w:t>
      </w:r>
      <w:r w:rsidRPr="000148DB">
        <w:t>Aboriginal or Torres Strait Islander Status by group</w:t>
      </w:r>
      <w:bookmarkEnd w:id="149"/>
    </w:p>
    <w:tbl>
      <w:tblPr>
        <w:tblStyle w:val="LightList-Accent1"/>
        <w:tblW w:w="0" w:type="auto"/>
        <w:tblLook w:val="07E0" w:firstRow="1" w:lastRow="1" w:firstColumn="1" w:lastColumn="1" w:noHBand="1" w:noVBand="1"/>
        <w:tblDescription w:val="Aboriginal or Torres Strait Islander Status by group"/>
      </w:tblPr>
      <w:tblGrid>
        <w:gridCol w:w="3038"/>
        <w:gridCol w:w="1039"/>
        <w:gridCol w:w="1275"/>
        <w:gridCol w:w="1697"/>
        <w:gridCol w:w="1093"/>
      </w:tblGrid>
      <w:tr w:rsidR="00A51922" w:rsidRPr="000148DB" w14:paraId="77745C3D"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6" w:type="dxa"/>
          </w:tcPr>
          <w:p w14:paraId="5373A2CA" w14:textId="77777777" w:rsidR="00A51922" w:rsidRPr="000148DB" w:rsidRDefault="00A51922" w:rsidP="00A855EE"/>
        </w:tc>
        <w:tc>
          <w:tcPr>
            <w:tcW w:w="1275" w:type="dxa"/>
          </w:tcPr>
          <w:p w14:paraId="163900F1" w14:textId="77777777" w:rsidR="00A51922" w:rsidRPr="000148DB" w:rsidRDefault="00A51922" w:rsidP="00A855EE">
            <w:pPr>
              <w:cnfStyle w:val="100000000000" w:firstRow="1" w:lastRow="0" w:firstColumn="0" w:lastColumn="0" w:oddVBand="0" w:evenVBand="0" w:oddHBand="0" w:evenHBand="0" w:firstRowFirstColumn="0" w:firstRowLastColumn="0" w:lastRowFirstColumn="0" w:lastRowLastColumn="0"/>
            </w:pPr>
            <w:r w:rsidRPr="000148DB">
              <w:t>SS</w:t>
            </w:r>
          </w:p>
        </w:tc>
        <w:tc>
          <w:tcPr>
            <w:tcW w:w="1418" w:type="dxa"/>
          </w:tcPr>
          <w:p w14:paraId="23E5E40F" w14:textId="77777777" w:rsidR="00A51922" w:rsidRPr="000148DB" w:rsidRDefault="00A51922" w:rsidP="00A855EE">
            <w:pPr>
              <w:cnfStyle w:val="100000000000" w:firstRow="1" w:lastRow="0" w:firstColumn="0" w:lastColumn="0" w:oddVBand="0" w:evenVBand="0" w:oddHBand="0" w:evenHBand="0" w:firstRowFirstColumn="0" w:firstRowLastColumn="0" w:lastRowFirstColumn="0" w:lastRowLastColumn="0"/>
            </w:pPr>
            <w:r w:rsidRPr="000148DB">
              <w:t>SS_CIS</w:t>
            </w:r>
          </w:p>
        </w:tc>
        <w:tc>
          <w:tcPr>
            <w:tcW w:w="1843" w:type="dxa"/>
          </w:tcPr>
          <w:p w14:paraId="456AEA5E" w14:textId="77777777" w:rsidR="00A51922" w:rsidRPr="000148DB" w:rsidRDefault="00A51922" w:rsidP="00A855EE">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275" w:type="dxa"/>
          </w:tcPr>
          <w:p w14:paraId="31ADE699" w14:textId="77777777" w:rsidR="00A51922" w:rsidRPr="000148DB" w:rsidRDefault="00A51922" w:rsidP="00A855EE">
            <w:r w:rsidRPr="000148DB">
              <w:t>Total</w:t>
            </w:r>
          </w:p>
        </w:tc>
      </w:tr>
      <w:tr w:rsidR="00A51922" w:rsidRPr="000148DB" w14:paraId="13B44538" w14:textId="77777777" w:rsidTr="00FD3E61">
        <w:tc>
          <w:tcPr>
            <w:cnfStyle w:val="001000000000" w:firstRow="0" w:lastRow="0" w:firstColumn="1" w:lastColumn="0" w:oddVBand="0" w:evenVBand="0" w:oddHBand="0" w:evenHBand="0" w:firstRowFirstColumn="0" w:firstRowLastColumn="0" w:lastRowFirstColumn="0" w:lastRowLastColumn="0"/>
            <w:tcW w:w="3936" w:type="dxa"/>
          </w:tcPr>
          <w:p w14:paraId="46037623" w14:textId="77777777" w:rsidR="00A51922" w:rsidRPr="000148DB" w:rsidRDefault="00A51922" w:rsidP="00A855EE">
            <w:r w:rsidRPr="000148DB">
              <w:t>Aboriginal or Torres Strait Islander</w:t>
            </w:r>
          </w:p>
        </w:tc>
        <w:tc>
          <w:tcPr>
            <w:tcW w:w="1275" w:type="dxa"/>
          </w:tcPr>
          <w:p w14:paraId="0DD7FECD" w14:textId="77777777" w:rsidR="00A51922" w:rsidRPr="000148DB" w:rsidRDefault="00A51922" w:rsidP="00A855EE">
            <w:pPr>
              <w:cnfStyle w:val="000000000000" w:firstRow="0" w:lastRow="0" w:firstColumn="0" w:lastColumn="0" w:oddVBand="0" w:evenVBand="0" w:oddHBand="0" w:evenHBand="0" w:firstRowFirstColumn="0" w:firstRowLastColumn="0" w:lastRowFirstColumn="0" w:lastRowLastColumn="0"/>
            </w:pPr>
            <w:r w:rsidRPr="000148DB">
              <w:t>0</w:t>
            </w:r>
          </w:p>
        </w:tc>
        <w:tc>
          <w:tcPr>
            <w:tcW w:w="1418" w:type="dxa"/>
          </w:tcPr>
          <w:p w14:paraId="3256A908" w14:textId="77777777" w:rsidR="00A51922" w:rsidRPr="000148DB" w:rsidRDefault="00A51922" w:rsidP="00A855EE">
            <w:pPr>
              <w:cnfStyle w:val="000000000000" w:firstRow="0" w:lastRow="0" w:firstColumn="0" w:lastColumn="0" w:oddVBand="0" w:evenVBand="0" w:oddHBand="0" w:evenHBand="0" w:firstRowFirstColumn="0" w:firstRowLastColumn="0" w:lastRowFirstColumn="0" w:lastRowLastColumn="0"/>
            </w:pPr>
            <w:r w:rsidRPr="000148DB">
              <w:t>0</w:t>
            </w:r>
          </w:p>
        </w:tc>
        <w:tc>
          <w:tcPr>
            <w:tcW w:w="1843" w:type="dxa"/>
          </w:tcPr>
          <w:p w14:paraId="419F7857" w14:textId="77777777" w:rsidR="00A51922" w:rsidRPr="000148DB" w:rsidRDefault="00A51922" w:rsidP="00A855EE">
            <w:pPr>
              <w:cnfStyle w:val="000000000000" w:firstRow="0" w:lastRow="0" w:firstColumn="0" w:lastColumn="0" w:oddVBand="0" w:evenVBand="0" w:oddHBand="0" w:evenHBand="0" w:firstRowFirstColumn="0" w:firstRowLastColumn="0" w:lastRowFirstColumn="0" w:lastRowLastColumn="0"/>
            </w:pPr>
            <w:r w:rsidRPr="000148DB">
              <w:t>1</w:t>
            </w:r>
          </w:p>
        </w:tc>
        <w:tc>
          <w:tcPr>
            <w:cnfStyle w:val="000100000000" w:firstRow="0" w:lastRow="0" w:firstColumn="0" w:lastColumn="1" w:oddVBand="0" w:evenVBand="0" w:oddHBand="0" w:evenHBand="0" w:firstRowFirstColumn="0" w:firstRowLastColumn="0" w:lastRowFirstColumn="0" w:lastRowLastColumn="0"/>
            <w:tcW w:w="1275" w:type="dxa"/>
          </w:tcPr>
          <w:p w14:paraId="1DD872AE" w14:textId="77777777" w:rsidR="00A51922" w:rsidRPr="000148DB" w:rsidRDefault="00A51922" w:rsidP="00A855EE">
            <w:r w:rsidRPr="000148DB">
              <w:t>1</w:t>
            </w:r>
          </w:p>
        </w:tc>
      </w:tr>
      <w:tr w:rsidR="00A51922" w:rsidRPr="000148DB" w14:paraId="47A073C1" w14:textId="77777777" w:rsidTr="00FD3E61">
        <w:tc>
          <w:tcPr>
            <w:cnfStyle w:val="001000000000" w:firstRow="0" w:lastRow="0" w:firstColumn="1" w:lastColumn="0" w:oddVBand="0" w:evenVBand="0" w:oddHBand="0" w:evenHBand="0" w:firstRowFirstColumn="0" w:firstRowLastColumn="0" w:lastRowFirstColumn="0" w:lastRowLastColumn="0"/>
            <w:tcW w:w="3936" w:type="dxa"/>
          </w:tcPr>
          <w:p w14:paraId="05D03E2E" w14:textId="77777777" w:rsidR="00A51922" w:rsidRPr="000148DB" w:rsidRDefault="00A51922" w:rsidP="00A855EE">
            <w:r w:rsidRPr="000148DB">
              <w:t>No</w:t>
            </w:r>
          </w:p>
        </w:tc>
        <w:tc>
          <w:tcPr>
            <w:tcW w:w="1275" w:type="dxa"/>
          </w:tcPr>
          <w:p w14:paraId="20EE0D1B" w14:textId="77777777" w:rsidR="00A51922" w:rsidRPr="000148DB" w:rsidRDefault="00A51922" w:rsidP="00A855EE">
            <w:pPr>
              <w:cnfStyle w:val="000000000000" w:firstRow="0" w:lastRow="0" w:firstColumn="0" w:lastColumn="0" w:oddVBand="0" w:evenVBand="0" w:oddHBand="0" w:evenHBand="0" w:firstRowFirstColumn="0" w:firstRowLastColumn="0" w:lastRowFirstColumn="0" w:lastRowLastColumn="0"/>
            </w:pPr>
            <w:r w:rsidRPr="000148DB">
              <w:t>121</w:t>
            </w:r>
          </w:p>
        </w:tc>
        <w:tc>
          <w:tcPr>
            <w:tcW w:w="1418" w:type="dxa"/>
          </w:tcPr>
          <w:p w14:paraId="67798698" w14:textId="77777777" w:rsidR="00A51922" w:rsidRPr="000148DB" w:rsidRDefault="00A51922" w:rsidP="00A855EE">
            <w:pPr>
              <w:cnfStyle w:val="000000000000" w:firstRow="0" w:lastRow="0" w:firstColumn="0" w:lastColumn="0" w:oddVBand="0" w:evenVBand="0" w:oddHBand="0" w:evenHBand="0" w:firstRowFirstColumn="0" w:firstRowLastColumn="0" w:lastRowFirstColumn="0" w:lastRowLastColumn="0"/>
            </w:pPr>
            <w:r w:rsidRPr="000148DB">
              <w:t>120</w:t>
            </w:r>
          </w:p>
        </w:tc>
        <w:tc>
          <w:tcPr>
            <w:tcW w:w="1843" w:type="dxa"/>
          </w:tcPr>
          <w:p w14:paraId="3C2D617E" w14:textId="77777777" w:rsidR="00A51922" w:rsidRPr="000148DB" w:rsidRDefault="00A51922" w:rsidP="00A855EE">
            <w:pPr>
              <w:cnfStyle w:val="000000000000" w:firstRow="0" w:lastRow="0" w:firstColumn="0" w:lastColumn="0" w:oddVBand="0" w:evenVBand="0" w:oddHBand="0" w:evenHBand="0" w:firstRowFirstColumn="0" w:firstRowLastColumn="0" w:lastRowFirstColumn="0" w:lastRowLastColumn="0"/>
            </w:pPr>
            <w:r w:rsidRPr="000148DB">
              <w:t>120</w:t>
            </w:r>
          </w:p>
        </w:tc>
        <w:tc>
          <w:tcPr>
            <w:cnfStyle w:val="000100000000" w:firstRow="0" w:lastRow="0" w:firstColumn="0" w:lastColumn="1" w:oddVBand="0" w:evenVBand="0" w:oddHBand="0" w:evenHBand="0" w:firstRowFirstColumn="0" w:firstRowLastColumn="0" w:lastRowFirstColumn="0" w:lastRowLastColumn="0"/>
            <w:tcW w:w="1275" w:type="dxa"/>
          </w:tcPr>
          <w:p w14:paraId="3401E44F" w14:textId="77777777" w:rsidR="00A51922" w:rsidRPr="000148DB" w:rsidRDefault="00A51922" w:rsidP="00A855EE">
            <w:r w:rsidRPr="000148DB">
              <w:t>361</w:t>
            </w:r>
          </w:p>
        </w:tc>
      </w:tr>
      <w:tr w:rsidR="00A51922" w:rsidRPr="000148DB" w14:paraId="3B064754" w14:textId="77777777" w:rsidTr="00FD3E6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18590C5" w14:textId="77777777" w:rsidR="00A51922" w:rsidRPr="000148DB" w:rsidRDefault="00A51922" w:rsidP="00A855EE">
            <w:r w:rsidRPr="000148DB">
              <w:t>Total</w:t>
            </w:r>
          </w:p>
        </w:tc>
        <w:tc>
          <w:tcPr>
            <w:tcW w:w="1275" w:type="dxa"/>
          </w:tcPr>
          <w:p w14:paraId="2C0FD7B8" w14:textId="77777777" w:rsidR="00A51922" w:rsidRPr="000148DB" w:rsidRDefault="00A51922" w:rsidP="00A855EE">
            <w:pPr>
              <w:cnfStyle w:val="010000000000" w:firstRow="0" w:lastRow="1" w:firstColumn="0" w:lastColumn="0" w:oddVBand="0" w:evenVBand="0" w:oddHBand="0" w:evenHBand="0" w:firstRowFirstColumn="0" w:firstRowLastColumn="0" w:lastRowFirstColumn="0" w:lastRowLastColumn="0"/>
            </w:pPr>
            <w:r w:rsidRPr="000148DB">
              <w:t>121</w:t>
            </w:r>
          </w:p>
        </w:tc>
        <w:tc>
          <w:tcPr>
            <w:tcW w:w="1418" w:type="dxa"/>
          </w:tcPr>
          <w:p w14:paraId="76D374F3" w14:textId="77777777" w:rsidR="00A51922" w:rsidRPr="000148DB" w:rsidRDefault="00A51922" w:rsidP="00A855EE">
            <w:pPr>
              <w:cnfStyle w:val="010000000000" w:firstRow="0" w:lastRow="1" w:firstColumn="0" w:lastColumn="0" w:oddVBand="0" w:evenVBand="0" w:oddHBand="0" w:evenHBand="0" w:firstRowFirstColumn="0" w:firstRowLastColumn="0" w:lastRowFirstColumn="0" w:lastRowLastColumn="0"/>
            </w:pPr>
            <w:r w:rsidRPr="000148DB">
              <w:t>120</w:t>
            </w:r>
          </w:p>
        </w:tc>
        <w:tc>
          <w:tcPr>
            <w:tcW w:w="1843" w:type="dxa"/>
          </w:tcPr>
          <w:p w14:paraId="293A7694" w14:textId="77777777" w:rsidR="00A51922" w:rsidRPr="000148DB" w:rsidRDefault="00A51922" w:rsidP="00A855EE">
            <w:pPr>
              <w:cnfStyle w:val="010000000000" w:firstRow="0" w:lastRow="1" w:firstColumn="0" w:lastColumn="0" w:oddVBand="0" w:evenVBand="0" w:oddHBand="0" w:evenHBand="0" w:firstRowFirstColumn="0" w:firstRowLastColumn="0" w:lastRowFirstColumn="0" w:lastRowLastColumn="0"/>
            </w:pPr>
            <w:r w:rsidRPr="000148DB">
              <w:t>121</w:t>
            </w:r>
          </w:p>
        </w:tc>
        <w:tc>
          <w:tcPr>
            <w:cnfStyle w:val="000100000000" w:firstRow="0" w:lastRow="0" w:firstColumn="0" w:lastColumn="1" w:oddVBand="0" w:evenVBand="0" w:oddHBand="0" w:evenHBand="0" w:firstRowFirstColumn="0" w:firstRowLastColumn="0" w:lastRowFirstColumn="0" w:lastRowLastColumn="0"/>
            <w:tcW w:w="1275" w:type="dxa"/>
          </w:tcPr>
          <w:p w14:paraId="42E3DF9C" w14:textId="77777777" w:rsidR="00A51922" w:rsidRPr="000148DB" w:rsidRDefault="00A51922" w:rsidP="00A855EE">
            <w:r w:rsidRPr="000148DB">
              <w:t>362</w:t>
            </w:r>
          </w:p>
        </w:tc>
      </w:tr>
    </w:tbl>
    <w:p w14:paraId="7AEB2B51" w14:textId="77777777" w:rsidR="00A51922" w:rsidRPr="000148DB" w:rsidRDefault="00A51922" w:rsidP="00A51922"/>
    <w:p w14:paraId="6460D1B8" w14:textId="766878FB" w:rsidR="00A51922" w:rsidRPr="000148DB" w:rsidRDefault="00A51922" w:rsidP="0046189C">
      <w:pPr>
        <w:rPr>
          <w:rFonts w:cs="Arial"/>
          <w:color w:val="000000"/>
          <w:szCs w:val="22"/>
        </w:rPr>
      </w:pPr>
      <w:bookmarkStart w:id="150" w:name="_Toc461458198"/>
      <w:r w:rsidRPr="00A40575">
        <w:t>Only one participant out of 362 identified as Aboriginal, and no participants identified as Torres Strait Islander</w:t>
      </w:r>
      <w:bookmarkEnd w:id="150"/>
      <w:r w:rsidRPr="00A40575">
        <w:t xml:space="preserve"> </w:t>
      </w:r>
    </w:p>
    <w:p w14:paraId="35AD5807" w14:textId="0E4AE8CB" w:rsidR="00A51922" w:rsidRPr="00795C69" w:rsidRDefault="00A51922" w:rsidP="00A51922">
      <w:r w:rsidRPr="00795C69">
        <w:t xml:space="preserve">Since there is no variation over a single number, we cannot make inference about the standard deviation of consumers who identify as Aboriginal or Torres Strait Islander. The standard deviation of the population is then assumed to be equal to those who do not identify as Aboriginal or Torres Strait Islander, which may not be true, introducing a flaw in the assumptions of the model. Furthermore, within a regression model, a small sample size causes a large standard error for the estimated coefficient for that particular factor. So much so, in fact, that it is not practicable to make inference about the </w:t>
      </w:r>
      <w:r w:rsidR="00DC4C5F" w:rsidRPr="00795C69">
        <w:t>effect</w:t>
      </w:r>
      <w:r w:rsidRPr="00795C69">
        <w:t xml:space="preserve"> of a consumers’ Aboriginal or Torres Strait Islander status on the number of questions correctly answered. It must, therefore, be left for future research to answer whether this factor affects consumers’ understanding of their telecommunications contract. </w:t>
      </w:r>
    </w:p>
    <w:p w14:paraId="5616CE59" w14:textId="77777777" w:rsidR="00A51922" w:rsidRPr="000148DB" w:rsidRDefault="00A51922" w:rsidP="00A51922"/>
    <w:p w14:paraId="43F702F3" w14:textId="77777777" w:rsidR="00A51922" w:rsidRDefault="00A51922" w:rsidP="001F03CF">
      <w:pPr>
        <w:pStyle w:val="Heading4"/>
      </w:pPr>
      <w:r w:rsidRPr="000148DB">
        <w:lastRenderedPageBreak/>
        <w:t>Age</w:t>
      </w:r>
    </w:p>
    <w:p w14:paraId="49AD494D" w14:textId="5762BECD" w:rsidR="00A855EE" w:rsidRDefault="00A855EE" w:rsidP="001F03CF">
      <w:pPr>
        <w:pStyle w:val="Caption"/>
        <w:keepNext/>
        <w:keepLines/>
      </w:pPr>
      <w:bookmarkStart w:id="151" w:name="_Ref461532326"/>
      <w:bookmarkStart w:id="152" w:name="_Toc463440900"/>
      <w:r>
        <w:t xml:space="preserve">Table </w:t>
      </w:r>
      <w:fldSimple w:instr=" SEQ Table \* ARABIC ">
        <w:r w:rsidR="004A270E">
          <w:rPr>
            <w:noProof/>
          </w:rPr>
          <w:t>17</w:t>
        </w:r>
      </w:fldSimple>
      <w:bookmarkEnd w:id="151"/>
      <w:r>
        <w:t xml:space="preserve">: </w:t>
      </w:r>
      <w:r w:rsidRPr="000148DB">
        <w:t>Counts of age by group</w:t>
      </w:r>
      <w:bookmarkEnd w:id="152"/>
    </w:p>
    <w:tbl>
      <w:tblPr>
        <w:tblStyle w:val="LightList-Accent1"/>
        <w:tblW w:w="0" w:type="auto"/>
        <w:tblLook w:val="07E0" w:firstRow="1" w:lastRow="1" w:firstColumn="1" w:lastColumn="1" w:noHBand="1" w:noVBand="1"/>
        <w:tblDescription w:val="Counts of age by group"/>
      </w:tblPr>
      <w:tblGrid>
        <w:gridCol w:w="1628"/>
        <w:gridCol w:w="1628"/>
        <w:gridCol w:w="1628"/>
        <w:gridCol w:w="1629"/>
        <w:gridCol w:w="1629"/>
      </w:tblGrid>
      <w:tr w:rsidR="00A51922" w:rsidRPr="000148DB" w14:paraId="0C18B29B"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9" w:type="dxa"/>
          </w:tcPr>
          <w:p w14:paraId="3F4541E4" w14:textId="77777777" w:rsidR="00A51922" w:rsidRPr="000148DB" w:rsidRDefault="00A51922" w:rsidP="001F03CF">
            <w:r w:rsidRPr="000148DB">
              <w:t>Counts</w:t>
            </w:r>
          </w:p>
        </w:tc>
        <w:tc>
          <w:tcPr>
            <w:tcW w:w="1629" w:type="dxa"/>
          </w:tcPr>
          <w:p w14:paraId="5EFD9F7E" w14:textId="77777777" w:rsidR="00A51922" w:rsidRPr="000148DB" w:rsidRDefault="00A51922" w:rsidP="001F03CF">
            <w:pPr>
              <w:cnfStyle w:val="100000000000" w:firstRow="1" w:lastRow="0" w:firstColumn="0" w:lastColumn="0" w:oddVBand="0" w:evenVBand="0" w:oddHBand="0" w:evenHBand="0" w:firstRowFirstColumn="0" w:firstRowLastColumn="0" w:lastRowFirstColumn="0" w:lastRowLastColumn="0"/>
            </w:pPr>
            <w:r w:rsidRPr="000148DB">
              <w:t>SS</w:t>
            </w:r>
          </w:p>
        </w:tc>
        <w:tc>
          <w:tcPr>
            <w:tcW w:w="1629" w:type="dxa"/>
          </w:tcPr>
          <w:p w14:paraId="42DC928B" w14:textId="77777777" w:rsidR="00A51922" w:rsidRPr="000148DB" w:rsidRDefault="00A51922" w:rsidP="001F03CF">
            <w:pPr>
              <w:cnfStyle w:val="100000000000" w:firstRow="1" w:lastRow="0" w:firstColumn="0" w:lastColumn="0" w:oddVBand="0" w:evenVBand="0" w:oddHBand="0" w:evenHBand="0" w:firstRowFirstColumn="0" w:firstRowLastColumn="0" w:lastRowFirstColumn="0" w:lastRowLastColumn="0"/>
            </w:pPr>
            <w:r w:rsidRPr="000148DB">
              <w:t>SS_CIS</w:t>
            </w:r>
          </w:p>
        </w:tc>
        <w:tc>
          <w:tcPr>
            <w:tcW w:w="1629" w:type="dxa"/>
          </w:tcPr>
          <w:p w14:paraId="22EEBC4F" w14:textId="77777777" w:rsidR="00A51922" w:rsidRPr="000148DB" w:rsidRDefault="00A51922" w:rsidP="001F03CF">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630" w:type="dxa"/>
          </w:tcPr>
          <w:p w14:paraId="3BBAE60F" w14:textId="77777777" w:rsidR="00A51922" w:rsidRPr="000148DB" w:rsidRDefault="00A51922" w:rsidP="001F03CF">
            <w:r w:rsidRPr="000148DB">
              <w:t>Total</w:t>
            </w:r>
          </w:p>
        </w:tc>
      </w:tr>
      <w:tr w:rsidR="00A51922" w:rsidRPr="000148DB" w14:paraId="5CD6D5CB"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2A88A007" w14:textId="77777777" w:rsidR="00A51922" w:rsidRPr="000148DB" w:rsidRDefault="00A51922" w:rsidP="001F03CF">
            <w:r w:rsidRPr="000148DB">
              <w:t>18-24</w:t>
            </w:r>
          </w:p>
        </w:tc>
        <w:tc>
          <w:tcPr>
            <w:tcW w:w="1629" w:type="dxa"/>
          </w:tcPr>
          <w:p w14:paraId="566FFD77"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1</w:t>
            </w:r>
          </w:p>
        </w:tc>
        <w:tc>
          <w:tcPr>
            <w:tcW w:w="1629" w:type="dxa"/>
          </w:tcPr>
          <w:p w14:paraId="215B9EAA"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0</w:t>
            </w:r>
          </w:p>
        </w:tc>
        <w:tc>
          <w:tcPr>
            <w:tcW w:w="1629" w:type="dxa"/>
          </w:tcPr>
          <w:p w14:paraId="52E2B0D4"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0</w:t>
            </w:r>
          </w:p>
        </w:tc>
        <w:tc>
          <w:tcPr>
            <w:cnfStyle w:val="000100000000" w:firstRow="0" w:lastRow="0" w:firstColumn="0" w:lastColumn="1" w:oddVBand="0" w:evenVBand="0" w:oddHBand="0" w:evenHBand="0" w:firstRowFirstColumn="0" w:firstRowLastColumn="0" w:lastRowFirstColumn="0" w:lastRowLastColumn="0"/>
            <w:tcW w:w="1630" w:type="dxa"/>
          </w:tcPr>
          <w:p w14:paraId="5DA6A362" w14:textId="77777777" w:rsidR="00A51922" w:rsidRPr="000148DB" w:rsidRDefault="00A51922" w:rsidP="001F03CF">
            <w:r w:rsidRPr="000148DB">
              <w:t>1</w:t>
            </w:r>
          </w:p>
        </w:tc>
      </w:tr>
      <w:tr w:rsidR="00A51922" w:rsidRPr="000148DB" w14:paraId="45F6A64E"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38D4BBDE" w14:textId="77777777" w:rsidR="00A51922" w:rsidRPr="000148DB" w:rsidRDefault="00A51922" w:rsidP="001F03CF">
            <w:r w:rsidRPr="000148DB">
              <w:t>25-34</w:t>
            </w:r>
          </w:p>
        </w:tc>
        <w:tc>
          <w:tcPr>
            <w:tcW w:w="1629" w:type="dxa"/>
          </w:tcPr>
          <w:p w14:paraId="5437F56F"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12</w:t>
            </w:r>
          </w:p>
        </w:tc>
        <w:tc>
          <w:tcPr>
            <w:tcW w:w="1629" w:type="dxa"/>
          </w:tcPr>
          <w:p w14:paraId="01CF8F9A"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17</w:t>
            </w:r>
          </w:p>
        </w:tc>
        <w:tc>
          <w:tcPr>
            <w:tcW w:w="1629" w:type="dxa"/>
          </w:tcPr>
          <w:p w14:paraId="12C4A61E"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22</w:t>
            </w:r>
          </w:p>
        </w:tc>
        <w:tc>
          <w:tcPr>
            <w:cnfStyle w:val="000100000000" w:firstRow="0" w:lastRow="0" w:firstColumn="0" w:lastColumn="1" w:oddVBand="0" w:evenVBand="0" w:oddHBand="0" w:evenHBand="0" w:firstRowFirstColumn="0" w:firstRowLastColumn="0" w:lastRowFirstColumn="0" w:lastRowLastColumn="0"/>
            <w:tcW w:w="1630" w:type="dxa"/>
          </w:tcPr>
          <w:p w14:paraId="1D2595F5" w14:textId="77777777" w:rsidR="00A51922" w:rsidRPr="000148DB" w:rsidRDefault="00A51922" w:rsidP="001F03CF">
            <w:r w:rsidRPr="000148DB">
              <w:t>51</w:t>
            </w:r>
          </w:p>
        </w:tc>
      </w:tr>
      <w:tr w:rsidR="00A51922" w:rsidRPr="000148DB" w14:paraId="48B32256"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2256D10F" w14:textId="77777777" w:rsidR="00A51922" w:rsidRPr="000148DB" w:rsidRDefault="00A51922" w:rsidP="001F03CF">
            <w:r w:rsidRPr="000148DB">
              <w:t>35-44</w:t>
            </w:r>
          </w:p>
        </w:tc>
        <w:tc>
          <w:tcPr>
            <w:tcW w:w="1629" w:type="dxa"/>
          </w:tcPr>
          <w:p w14:paraId="779EF44D"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26</w:t>
            </w:r>
          </w:p>
        </w:tc>
        <w:tc>
          <w:tcPr>
            <w:tcW w:w="1629" w:type="dxa"/>
          </w:tcPr>
          <w:p w14:paraId="280F3598"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21</w:t>
            </w:r>
          </w:p>
        </w:tc>
        <w:tc>
          <w:tcPr>
            <w:tcW w:w="1629" w:type="dxa"/>
          </w:tcPr>
          <w:p w14:paraId="6A87D95D"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17</w:t>
            </w:r>
          </w:p>
        </w:tc>
        <w:tc>
          <w:tcPr>
            <w:cnfStyle w:val="000100000000" w:firstRow="0" w:lastRow="0" w:firstColumn="0" w:lastColumn="1" w:oddVBand="0" w:evenVBand="0" w:oddHBand="0" w:evenHBand="0" w:firstRowFirstColumn="0" w:firstRowLastColumn="0" w:lastRowFirstColumn="0" w:lastRowLastColumn="0"/>
            <w:tcW w:w="1630" w:type="dxa"/>
          </w:tcPr>
          <w:p w14:paraId="78AABA1F" w14:textId="77777777" w:rsidR="00A51922" w:rsidRPr="000148DB" w:rsidRDefault="00A51922" w:rsidP="001F03CF">
            <w:r w:rsidRPr="000148DB">
              <w:t>64</w:t>
            </w:r>
          </w:p>
        </w:tc>
      </w:tr>
      <w:tr w:rsidR="00A51922" w:rsidRPr="000148DB" w14:paraId="2908241C"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1B390673" w14:textId="77777777" w:rsidR="00A51922" w:rsidRPr="000148DB" w:rsidRDefault="00A51922" w:rsidP="001F03CF">
            <w:r w:rsidRPr="000148DB">
              <w:t>45-54</w:t>
            </w:r>
          </w:p>
        </w:tc>
        <w:tc>
          <w:tcPr>
            <w:tcW w:w="1629" w:type="dxa"/>
          </w:tcPr>
          <w:p w14:paraId="75B92F02"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20</w:t>
            </w:r>
          </w:p>
        </w:tc>
        <w:tc>
          <w:tcPr>
            <w:tcW w:w="1629" w:type="dxa"/>
          </w:tcPr>
          <w:p w14:paraId="5C4D59A2"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16</w:t>
            </w:r>
          </w:p>
        </w:tc>
        <w:tc>
          <w:tcPr>
            <w:tcW w:w="1629" w:type="dxa"/>
          </w:tcPr>
          <w:p w14:paraId="1E748A13"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27</w:t>
            </w:r>
          </w:p>
        </w:tc>
        <w:tc>
          <w:tcPr>
            <w:cnfStyle w:val="000100000000" w:firstRow="0" w:lastRow="0" w:firstColumn="0" w:lastColumn="1" w:oddVBand="0" w:evenVBand="0" w:oddHBand="0" w:evenHBand="0" w:firstRowFirstColumn="0" w:firstRowLastColumn="0" w:lastRowFirstColumn="0" w:lastRowLastColumn="0"/>
            <w:tcW w:w="1630" w:type="dxa"/>
          </w:tcPr>
          <w:p w14:paraId="77E1B5CB" w14:textId="77777777" w:rsidR="00A51922" w:rsidRPr="000148DB" w:rsidRDefault="00A51922" w:rsidP="001F03CF">
            <w:r w:rsidRPr="000148DB">
              <w:t>63</w:t>
            </w:r>
          </w:p>
        </w:tc>
      </w:tr>
      <w:tr w:rsidR="00A51922" w:rsidRPr="000148DB" w14:paraId="5D398CA8"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385E0749" w14:textId="77777777" w:rsidR="00A51922" w:rsidRPr="000148DB" w:rsidRDefault="00A51922" w:rsidP="001F03CF">
            <w:r w:rsidRPr="000148DB">
              <w:t>55-64</w:t>
            </w:r>
          </w:p>
        </w:tc>
        <w:tc>
          <w:tcPr>
            <w:tcW w:w="1629" w:type="dxa"/>
          </w:tcPr>
          <w:p w14:paraId="0A4A4F71"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27</w:t>
            </w:r>
          </w:p>
        </w:tc>
        <w:tc>
          <w:tcPr>
            <w:tcW w:w="1629" w:type="dxa"/>
          </w:tcPr>
          <w:p w14:paraId="5FD6664F"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37</w:t>
            </w:r>
          </w:p>
        </w:tc>
        <w:tc>
          <w:tcPr>
            <w:tcW w:w="1629" w:type="dxa"/>
          </w:tcPr>
          <w:p w14:paraId="3F1FD0BF"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33</w:t>
            </w:r>
          </w:p>
        </w:tc>
        <w:tc>
          <w:tcPr>
            <w:cnfStyle w:val="000100000000" w:firstRow="0" w:lastRow="0" w:firstColumn="0" w:lastColumn="1" w:oddVBand="0" w:evenVBand="0" w:oddHBand="0" w:evenHBand="0" w:firstRowFirstColumn="0" w:firstRowLastColumn="0" w:lastRowFirstColumn="0" w:lastRowLastColumn="0"/>
            <w:tcW w:w="1630" w:type="dxa"/>
          </w:tcPr>
          <w:p w14:paraId="42980661" w14:textId="77777777" w:rsidR="00A51922" w:rsidRPr="000148DB" w:rsidRDefault="00A51922" w:rsidP="001F03CF">
            <w:r w:rsidRPr="000148DB">
              <w:t>97</w:t>
            </w:r>
          </w:p>
        </w:tc>
      </w:tr>
      <w:tr w:rsidR="00A51922" w:rsidRPr="000148DB" w14:paraId="7DEE2A28"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03D5E592" w14:textId="77777777" w:rsidR="00A51922" w:rsidRPr="000148DB" w:rsidRDefault="00A51922" w:rsidP="001F03CF">
            <w:r w:rsidRPr="000148DB">
              <w:t>65-74</w:t>
            </w:r>
          </w:p>
        </w:tc>
        <w:tc>
          <w:tcPr>
            <w:tcW w:w="1629" w:type="dxa"/>
          </w:tcPr>
          <w:p w14:paraId="3FD4D207"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31</w:t>
            </w:r>
          </w:p>
        </w:tc>
        <w:tc>
          <w:tcPr>
            <w:tcW w:w="1629" w:type="dxa"/>
          </w:tcPr>
          <w:p w14:paraId="628A3507"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24</w:t>
            </w:r>
          </w:p>
        </w:tc>
        <w:tc>
          <w:tcPr>
            <w:tcW w:w="1629" w:type="dxa"/>
          </w:tcPr>
          <w:p w14:paraId="6B212941"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20</w:t>
            </w:r>
          </w:p>
        </w:tc>
        <w:tc>
          <w:tcPr>
            <w:cnfStyle w:val="000100000000" w:firstRow="0" w:lastRow="0" w:firstColumn="0" w:lastColumn="1" w:oddVBand="0" w:evenVBand="0" w:oddHBand="0" w:evenHBand="0" w:firstRowFirstColumn="0" w:firstRowLastColumn="0" w:lastRowFirstColumn="0" w:lastRowLastColumn="0"/>
            <w:tcW w:w="1630" w:type="dxa"/>
          </w:tcPr>
          <w:p w14:paraId="7238890A" w14:textId="77777777" w:rsidR="00A51922" w:rsidRPr="000148DB" w:rsidRDefault="00A51922" w:rsidP="001F03CF">
            <w:r w:rsidRPr="000148DB">
              <w:t>75</w:t>
            </w:r>
          </w:p>
        </w:tc>
      </w:tr>
      <w:tr w:rsidR="00A51922" w:rsidRPr="000148DB" w14:paraId="015F8470"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34D44588" w14:textId="77777777" w:rsidR="00A51922" w:rsidRPr="000148DB" w:rsidRDefault="00A51922" w:rsidP="001F03CF">
            <w:r w:rsidRPr="000148DB">
              <w:t>75+</w:t>
            </w:r>
          </w:p>
        </w:tc>
        <w:tc>
          <w:tcPr>
            <w:tcW w:w="1629" w:type="dxa"/>
          </w:tcPr>
          <w:p w14:paraId="4E7C35C4"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4</w:t>
            </w:r>
          </w:p>
        </w:tc>
        <w:tc>
          <w:tcPr>
            <w:tcW w:w="1629" w:type="dxa"/>
          </w:tcPr>
          <w:p w14:paraId="0E27855C"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4</w:t>
            </w:r>
          </w:p>
        </w:tc>
        <w:tc>
          <w:tcPr>
            <w:tcW w:w="1629" w:type="dxa"/>
          </w:tcPr>
          <w:p w14:paraId="1D33D624"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2</w:t>
            </w:r>
          </w:p>
        </w:tc>
        <w:tc>
          <w:tcPr>
            <w:cnfStyle w:val="000100000000" w:firstRow="0" w:lastRow="0" w:firstColumn="0" w:lastColumn="1" w:oddVBand="0" w:evenVBand="0" w:oddHBand="0" w:evenHBand="0" w:firstRowFirstColumn="0" w:firstRowLastColumn="0" w:lastRowFirstColumn="0" w:lastRowLastColumn="0"/>
            <w:tcW w:w="1630" w:type="dxa"/>
          </w:tcPr>
          <w:p w14:paraId="68AAF400" w14:textId="77777777" w:rsidR="00A51922" w:rsidRPr="000148DB" w:rsidRDefault="00A51922" w:rsidP="001F03CF">
            <w:r w:rsidRPr="000148DB">
              <w:t>10</w:t>
            </w:r>
          </w:p>
        </w:tc>
      </w:tr>
      <w:tr w:rsidR="00A51922" w:rsidRPr="000148DB" w14:paraId="60D5FEDB"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48686765" w14:textId="77777777" w:rsidR="00A51922" w:rsidRPr="000148DB" w:rsidRDefault="00A51922" w:rsidP="001F03CF">
            <w:r w:rsidRPr="000148DB">
              <w:t>Prefer not to say</w:t>
            </w:r>
          </w:p>
        </w:tc>
        <w:tc>
          <w:tcPr>
            <w:tcW w:w="1629" w:type="dxa"/>
          </w:tcPr>
          <w:p w14:paraId="68537C0F"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0</w:t>
            </w:r>
          </w:p>
        </w:tc>
        <w:tc>
          <w:tcPr>
            <w:tcW w:w="1629" w:type="dxa"/>
          </w:tcPr>
          <w:p w14:paraId="65CB461B"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1</w:t>
            </w:r>
          </w:p>
        </w:tc>
        <w:tc>
          <w:tcPr>
            <w:tcW w:w="1629" w:type="dxa"/>
          </w:tcPr>
          <w:p w14:paraId="424D60E9" w14:textId="77777777" w:rsidR="00A51922" w:rsidRPr="000148DB" w:rsidRDefault="00A51922" w:rsidP="001F03CF">
            <w:pPr>
              <w:cnfStyle w:val="000000000000" w:firstRow="0" w:lastRow="0" w:firstColumn="0" w:lastColumn="0" w:oddVBand="0" w:evenVBand="0" w:oddHBand="0" w:evenHBand="0" w:firstRowFirstColumn="0" w:firstRowLastColumn="0" w:lastRowFirstColumn="0" w:lastRowLastColumn="0"/>
            </w:pPr>
            <w:r w:rsidRPr="000148DB">
              <w:t>0</w:t>
            </w:r>
          </w:p>
        </w:tc>
        <w:tc>
          <w:tcPr>
            <w:cnfStyle w:val="000100000000" w:firstRow="0" w:lastRow="0" w:firstColumn="0" w:lastColumn="1" w:oddVBand="0" w:evenVBand="0" w:oddHBand="0" w:evenHBand="0" w:firstRowFirstColumn="0" w:firstRowLastColumn="0" w:lastRowFirstColumn="0" w:lastRowLastColumn="0"/>
            <w:tcW w:w="1630" w:type="dxa"/>
          </w:tcPr>
          <w:p w14:paraId="2D8BA216" w14:textId="77777777" w:rsidR="00A51922" w:rsidRPr="000148DB" w:rsidRDefault="00A51922" w:rsidP="001F03CF">
            <w:r w:rsidRPr="000148DB">
              <w:t>1</w:t>
            </w:r>
          </w:p>
        </w:tc>
      </w:tr>
      <w:tr w:rsidR="00A51922" w:rsidRPr="000148DB" w14:paraId="66315209" w14:textId="77777777" w:rsidTr="00FD3E6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0C9F01BC" w14:textId="77777777" w:rsidR="00A51922" w:rsidRPr="000148DB" w:rsidRDefault="00A51922" w:rsidP="001F03CF">
            <w:r w:rsidRPr="000148DB">
              <w:t>Total</w:t>
            </w:r>
          </w:p>
        </w:tc>
        <w:tc>
          <w:tcPr>
            <w:tcW w:w="1629" w:type="dxa"/>
          </w:tcPr>
          <w:p w14:paraId="4B124B88" w14:textId="77777777" w:rsidR="00A51922" w:rsidRPr="000148DB" w:rsidRDefault="00A51922" w:rsidP="001F03CF">
            <w:pPr>
              <w:cnfStyle w:val="010000000000" w:firstRow="0" w:lastRow="1" w:firstColumn="0" w:lastColumn="0" w:oddVBand="0" w:evenVBand="0" w:oddHBand="0" w:evenHBand="0" w:firstRowFirstColumn="0" w:firstRowLastColumn="0" w:lastRowFirstColumn="0" w:lastRowLastColumn="0"/>
            </w:pPr>
            <w:r w:rsidRPr="000148DB">
              <w:t>121</w:t>
            </w:r>
          </w:p>
        </w:tc>
        <w:tc>
          <w:tcPr>
            <w:tcW w:w="1629" w:type="dxa"/>
          </w:tcPr>
          <w:p w14:paraId="17E89021" w14:textId="77777777" w:rsidR="00A51922" w:rsidRPr="000148DB" w:rsidRDefault="00A51922" w:rsidP="001F03CF">
            <w:pPr>
              <w:cnfStyle w:val="010000000000" w:firstRow="0" w:lastRow="1" w:firstColumn="0" w:lastColumn="0" w:oddVBand="0" w:evenVBand="0" w:oddHBand="0" w:evenHBand="0" w:firstRowFirstColumn="0" w:firstRowLastColumn="0" w:lastRowFirstColumn="0" w:lastRowLastColumn="0"/>
            </w:pPr>
            <w:r w:rsidRPr="000148DB">
              <w:t>120</w:t>
            </w:r>
          </w:p>
        </w:tc>
        <w:tc>
          <w:tcPr>
            <w:tcW w:w="1629" w:type="dxa"/>
          </w:tcPr>
          <w:p w14:paraId="4FEDEECB" w14:textId="77777777" w:rsidR="00A51922" w:rsidRPr="000148DB" w:rsidRDefault="00A51922" w:rsidP="001F03CF">
            <w:pPr>
              <w:cnfStyle w:val="010000000000" w:firstRow="0" w:lastRow="1" w:firstColumn="0" w:lastColumn="0" w:oddVBand="0" w:evenVBand="0" w:oddHBand="0" w:evenHBand="0" w:firstRowFirstColumn="0" w:firstRowLastColumn="0" w:lastRowFirstColumn="0" w:lastRowLastColumn="0"/>
            </w:pPr>
            <w:r w:rsidRPr="000148DB">
              <w:t>121</w:t>
            </w:r>
          </w:p>
        </w:tc>
        <w:tc>
          <w:tcPr>
            <w:cnfStyle w:val="000100000000" w:firstRow="0" w:lastRow="0" w:firstColumn="0" w:lastColumn="1" w:oddVBand="0" w:evenVBand="0" w:oddHBand="0" w:evenHBand="0" w:firstRowFirstColumn="0" w:firstRowLastColumn="0" w:lastRowFirstColumn="0" w:lastRowLastColumn="0"/>
            <w:tcW w:w="1630" w:type="dxa"/>
          </w:tcPr>
          <w:p w14:paraId="75EED369" w14:textId="77777777" w:rsidR="00A51922" w:rsidRPr="000148DB" w:rsidRDefault="00A51922" w:rsidP="001F03CF">
            <w:r w:rsidRPr="000148DB">
              <w:t>362</w:t>
            </w:r>
          </w:p>
        </w:tc>
      </w:tr>
    </w:tbl>
    <w:p w14:paraId="0D251CE2" w14:textId="77777777" w:rsidR="00A51922" w:rsidRDefault="00A51922" w:rsidP="00A51922"/>
    <w:p w14:paraId="621CE31E" w14:textId="6DB7FA09" w:rsidR="00A51922" w:rsidRPr="00795C69" w:rsidRDefault="00A51922" w:rsidP="00A51922">
      <w:pPr>
        <w:pStyle w:val="Caption"/>
        <w:rPr>
          <w:sz w:val="23"/>
          <w:szCs w:val="23"/>
        </w:rPr>
      </w:pPr>
      <w:bookmarkStart w:id="153" w:name="_Ref304812740"/>
      <w:bookmarkStart w:id="154" w:name="_Toc461458200"/>
      <w:bookmarkStart w:id="155" w:name="_Toc463440901"/>
      <w:r w:rsidRPr="000148DB">
        <w:t xml:space="preserve">Table </w:t>
      </w:r>
      <w:fldSimple w:instr=" SEQ Table \* ARABIC ">
        <w:r w:rsidR="004A270E">
          <w:rPr>
            <w:noProof/>
          </w:rPr>
          <w:t>18</w:t>
        </w:r>
      </w:fldSimple>
      <w:bookmarkEnd w:id="153"/>
      <w:r w:rsidRPr="000148DB">
        <w:t>: Proportions of age by group</w:t>
      </w:r>
      <w:bookmarkEnd w:id="154"/>
      <w:bookmarkEnd w:id="155"/>
    </w:p>
    <w:tbl>
      <w:tblPr>
        <w:tblStyle w:val="LightList-Accent1"/>
        <w:tblW w:w="0" w:type="auto"/>
        <w:tblLook w:val="07E0" w:firstRow="1" w:lastRow="1" w:firstColumn="1" w:lastColumn="1" w:noHBand="1" w:noVBand="1"/>
        <w:tblDescription w:val="Proportions of age by group"/>
      </w:tblPr>
      <w:tblGrid>
        <w:gridCol w:w="1628"/>
        <w:gridCol w:w="1628"/>
        <w:gridCol w:w="1628"/>
        <w:gridCol w:w="1629"/>
        <w:gridCol w:w="1629"/>
      </w:tblGrid>
      <w:tr w:rsidR="00A51922" w:rsidRPr="000148DB" w14:paraId="64B534EB"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9" w:type="dxa"/>
          </w:tcPr>
          <w:p w14:paraId="0941EB04" w14:textId="77777777" w:rsidR="00A51922" w:rsidRPr="000148DB" w:rsidRDefault="00A51922" w:rsidP="00A51922">
            <w:r w:rsidRPr="000148DB">
              <w:t>Proportions</w:t>
            </w:r>
          </w:p>
        </w:tc>
        <w:tc>
          <w:tcPr>
            <w:tcW w:w="1629" w:type="dxa"/>
          </w:tcPr>
          <w:p w14:paraId="40E1A842"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w:t>
            </w:r>
          </w:p>
        </w:tc>
        <w:tc>
          <w:tcPr>
            <w:tcW w:w="1629" w:type="dxa"/>
          </w:tcPr>
          <w:p w14:paraId="2C00C179"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w:t>
            </w:r>
          </w:p>
        </w:tc>
        <w:tc>
          <w:tcPr>
            <w:tcW w:w="1629" w:type="dxa"/>
          </w:tcPr>
          <w:p w14:paraId="340AFC19"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630" w:type="dxa"/>
          </w:tcPr>
          <w:p w14:paraId="24762D51" w14:textId="77777777" w:rsidR="00A51922" w:rsidRPr="000148DB" w:rsidRDefault="00A51922" w:rsidP="00A51922">
            <w:r w:rsidRPr="000148DB">
              <w:t>Total</w:t>
            </w:r>
          </w:p>
        </w:tc>
      </w:tr>
      <w:tr w:rsidR="00A51922" w:rsidRPr="000148DB" w14:paraId="65E1B027"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16BC19EE" w14:textId="77777777" w:rsidR="00A51922" w:rsidRPr="000148DB" w:rsidRDefault="00A51922" w:rsidP="00A51922">
            <w:r w:rsidRPr="000148DB">
              <w:t>18-24</w:t>
            </w:r>
          </w:p>
        </w:tc>
        <w:tc>
          <w:tcPr>
            <w:tcW w:w="1629" w:type="dxa"/>
          </w:tcPr>
          <w:p w14:paraId="493B6AE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0.28</w:t>
            </w:r>
          </w:p>
        </w:tc>
        <w:tc>
          <w:tcPr>
            <w:tcW w:w="1629" w:type="dxa"/>
          </w:tcPr>
          <w:p w14:paraId="0781A0B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tcW w:w="1629" w:type="dxa"/>
          </w:tcPr>
          <w:p w14:paraId="12FEB90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cnfStyle w:val="000100000000" w:firstRow="0" w:lastRow="0" w:firstColumn="0" w:lastColumn="1" w:oddVBand="0" w:evenVBand="0" w:oddHBand="0" w:evenHBand="0" w:firstRowFirstColumn="0" w:firstRowLastColumn="0" w:lastRowFirstColumn="0" w:lastRowLastColumn="0"/>
            <w:tcW w:w="1630" w:type="dxa"/>
          </w:tcPr>
          <w:p w14:paraId="510C7497" w14:textId="77777777" w:rsidR="00A51922" w:rsidRPr="000148DB" w:rsidRDefault="00A51922" w:rsidP="00A51922">
            <w:r w:rsidRPr="000148DB">
              <w:t>0.28</w:t>
            </w:r>
          </w:p>
        </w:tc>
      </w:tr>
      <w:tr w:rsidR="00A51922" w:rsidRPr="000148DB" w14:paraId="40290BB1"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1E2FA635" w14:textId="77777777" w:rsidR="00A51922" w:rsidRPr="000148DB" w:rsidRDefault="00A51922" w:rsidP="00A51922">
            <w:r w:rsidRPr="000148DB">
              <w:t>25-34</w:t>
            </w:r>
          </w:p>
        </w:tc>
        <w:tc>
          <w:tcPr>
            <w:tcW w:w="1629" w:type="dxa"/>
          </w:tcPr>
          <w:p w14:paraId="2507F12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3.31</w:t>
            </w:r>
          </w:p>
        </w:tc>
        <w:tc>
          <w:tcPr>
            <w:tcW w:w="1629" w:type="dxa"/>
          </w:tcPr>
          <w:p w14:paraId="3CBB645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4.7</w:t>
            </w:r>
          </w:p>
        </w:tc>
        <w:tc>
          <w:tcPr>
            <w:tcW w:w="1629" w:type="dxa"/>
          </w:tcPr>
          <w:p w14:paraId="7C0480F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6.08</w:t>
            </w:r>
          </w:p>
        </w:tc>
        <w:tc>
          <w:tcPr>
            <w:cnfStyle w:val="000100000000" w:firstRow="0" w:lastRow="0" w:firstColumn="0" w:lastColumn="1" w:oddVBand="0" w:evenVBand="0" w:oddHBand="0" w:evenHBand="0" w:firstRowFirstColumn="0" w:firstRowLastColumn="0" w:lastRowFirstColumn="0" w:lastRowLastColumn="0"/>
            <w:tcW w:w="1630" w:type="dxa"/>
          </w:tcPr>
          <w:p w14:paraId="53D57CFE" w14:textId="77777777" w:rsidR="00A51922" w:rsidRPr="000148DB" w:rsidRDefault="00A51922" w:rsidP="00A51922">
            <w:r w:rsidRPr="000148DB">
              <w:t>14.09</w:t>
            </w:r>
          </w:p>
        </w:tc>
      </w:tr>
      <w:tr w:rsidR="00A51922" w:rsidRPr="000148DB" w14:paraId="66A4E0FF"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01B262F7" w14:textId="77777777" w:rsidR="00A51922" w:rsidRPr="000148DB" w:rsidRDefault="00A51922" w:rsidP="00A51922">
            <w:r w:rsidRPr="000148DB">
              <w:t>35-44</w:t>
            </w:r>
          </w:p>
        </w:tc>
        <w:tc>
          <w:tcPr>
            <w:tcW w:w="1629" w:type="dxa"/>
          </w:tcPr>
          <w:p w14:paraId="338B532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7.18</w:t>
            </w:r>
          </w:p>
        </w:tc>
        <w:tc>
          <w:tcPr>
            <w:tcW w:w="1629" w:type="dxa"/>
          </w:tcPr>
          <w:p w14:paraId="0301EC9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5.8</w:t>
            </w:r>
          </w:p>
        </w:tc>
        <w:tc>
          <w:tcPr>
            <w:tcW w:w="1629" w:type="dxa"/>
          </w:tcPr>
          <w:p w14:paraId="7BDD48A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4.7</w:t>
            </w:r>
          </w:p>
        </w:tc>
        <w:tc>
          <w:tcPr>
            <w:cnfStyle w:val="000100000000" w:firstRow="0" w:lastRow="0" w:firstColumn="0" w:lastColumn="1" w:oddVBand="0" w:evenVBand="0" w:oddHBand="0" w:evenHBand="0" w:firstRowFirstColumn="0" w:firstRowLastColumn="0" w:lastRowFirstColumn="0" w:lastRowLastColumn="0"/>
            <w:tcW w:w="1630" w:type="dxa"/>
          </w:tcPr>
          <w:p w14:paraId="7338D734" w14:textId="77777777" w:rsidR="00A51922" w:rsidRPr="000148DB" w:rsidRDefault="00A51922" w:rsidP="00A51922">
            <w:r w:rsidRPr="000148DB">
              <w:t>17.68</w:t>
            </w:r>
          </w:p>
        </w:tc>
      </w:tr>
      <w:tr w:rsidR="00A51922" w:rsidRPr="000148DB" w14:paraId="6E3C38FD"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5E588142" w14:textId="77777777" w:rsidR="00A51922" w:rsidRPr="000148DB" w:rsidRDefault="00A51922" w:rsidP="00A51922">
            <w:r w:rsidRPr="000148DB">
              <w:t>45-54</w:t>
            </w:r>
          </w:p>
        </w:tc>
        <w:tc>
          <w:tcPr>
            <w:tcW w:w="1629" w:type="dxa"/>
          </w:tcPr>
          <w:p w14:paraId="0463AD0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5.52</w:t>
            </w:r>
          </w:p>
        </w:tc>
        <w:tc>
          <w:tcPr>
            <w:tcW w:w="1629" w:type="dxa"/>
          </w:tcPr>
          <w:p w14:paraId="7EF1962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4.42</w:t>
            </w:r>
          </w:p>
        </w:tc>
        <w:tc>
          <w:tcPr>
            <w:tcW w:w="1629" w:type="dxa"/>
          </w:tcPr>
          <w:p w14:paraId="151AEB6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7.46</w:t>
            </w:r>
          </w:p>
        </w:tc>
        <w:tc>
          <w:tcPr>
            <w:cnfStyle w:val="000100000000" w:firstRow="0" w:lastRow="0" w:firstColumn="0" w:lastColumn="1" w:oddVBand="0" w:evenVBand="0" w:oddHBand="0" w:evenHBand="0" w:firstRowFirstColumn="0" w:firstRowLastColumn="0" w:lastRowFirstColumn="0" w:lastRowLastColumn="0"/>
            <w:tcW w:w="1630" w:type="dxa"/>
          </w:tcPr>
          <w:p w14:paraId="44C5AAF4" w14:textId="77777777" w:rsidR="00A51922" w:rsidRPr="000148DB" w:rsidRDefault="00A51922" w:rsidP="00A51922">
            <w:r w:rsidRPr="000148DB">
              <w:t>17.4</w:t>
            </w:r>
          </w:p>
        </w:tc>
      </w:tr>
      <w:tr w:rsidR="00A51922" w:rsidRPr="000148DB" w14:paraId="44E88192"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176346C3" w14:textId="77777777" w:rsidR="00A51922" w:rsidRPr="000148DB" w:rsidRDefault="00A51922" w:rsidP="00A51922">
            <w:r w:rsidRPr="000148DB">
              <w:t>55-64</w:t>
            </w:r>
          </w:p>
        </w:tc>
        <w:tc>
          <w:tcPr>
            <w:tcW w:w="1629" w:type="dxa"/>
          </w:tcPr>
          <w:p w14:paraId="569E5C4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7.46</w:t>
            </w:r>
          </w:p>
        </w:tc>
        <w:tc>
          <w:tcPr>
            <w:tcW w:w="1629" w:type="dxa"/>
          </w:tcPr>
          <w:p w14:paraId="144663B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10.22</w:t>
            </w:r>
          </w:p>
        </w:tc>
        <w:tc>
          <w:tcPr>
            <w:tcW w:w="1629" w:type="dxa"/>
          </w:tcPr>
          <w:p w14:paraId="6B6D04A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9.12</w:t>
            </w:r>
          </w:p>
        </w:tc>
        <w:tc>
          <w:tcPr>
            <w:cnfStyle w:val="000100000000" w:firstRow="0" w:lastRow="0" w:firstColumn="0" w:lastColumn="1" w:oddVBand="0" w:evenVBand="0" w:oddHBand="0" w:evenHBand="0" w:firstRowFirstColumn="0" w:firstRowLastColumn="0" w:lastRowFirstColumn="0" w:lastRowLastColumn="0"/>
            <w:tcW w:w="1630" w:type="dxa"/>
          </w:tcPr>
          <w:p w14:paraId="50576C74" w14:textId="77777777" w:rsidR="00A51922" w:rsidRPr="000148DB" w:rsidRDefault="00A51922" w:rsidP="00A51922">
            <w:r w:rsidRPr="000148DB">
              <w:t>26.8</w:t>
            </w:r>
          </w:p>
        </w:tc>
      </w:tr>
      <w:tr w:rsidR="00A51922" w:rsidRPr="000148DB" w14:paraId="2BC9C388"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26BF994E" w14:textId="77777777" w:rsidR="00A51922" w:rsidRPr="000148DB" w:rsidRDefault="00A51922" w:rsidP="00A51922">
            <w:r w:rsidRPr="000148DB">
              <w:t>65-74</w:t>
            </w:r>
          </w:p>
        </w:tc>
        <w:tc>
          <w:tcPr>
            <w:tcW w:w="1629" w:type="dxa"/>
          </w:tcPr>
          <w:p w14:paraId="1F6901F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8.56</w:t>
            </w:r>
          </w:p>
        </w:tc>
        <w:tc>
          <w:tcPr>
            <w:tcW w:w="1629" w:type="dxa"/>
          </w:tcPr>
          <w:p w14:paraId="1A7CC57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6.63</w:t>
            </w:r>
          </w:p>
        </w:tc>
        <w:tc>
          <w:tcPr>
            <w:tcW w:w="1629" w:type="dxa"/>
          </w:tcPr>
          <w:p w14:paraId="3FAFEED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5.52</w:t>
            </w:r>
          </w:p>
        </w:tc>
        <w:tc>
          <w:tcPr>
            <w:cnfStyle w:val="000100000000" w:firstRow="0" w:lastRow="0" w:firstColumn="0" w:lastColumn="1" w:oddVBand="0" w:evenVBand="0" w:oddHBand="0" w:evenHBand="0" w:firstRowFirstColumn="0" w:firstRowLastColumn="0" w:lastRowFirstColumn="0" w:lastRowLastColumn="0"/>
            <w:tcW w:w="1630" w:type="dxa"/>
          </w:tcPr>
          <w:p w14:paraId="5B6AD066" w14:textId="77777777" w:rsidR="00A51922" w:rsidRPr="000148DB" w:rsidRDefault="00A51922" w:rsidP="00A51922">
            <w:r w:rsidRPr="000148DB">
              <w:t>20.72</w:t>
            </w:r>
          </w:p>
        </w:tc>
      </w:tr>
      <w:tr w:rsidR="00A51922" w:rsidRPr="000148DB" w14:paraId="0023831B"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765EF026" w14:textId="77777777" w:rsidR="00A51922" w:rsidRPr="000148DB" w:rsidRDefault="00A51922" w:rsidP="00A51922">
            <w:r w:rsidRPr="000148DB">
              <w:t>75+</w:t>
            </w:r>
          </w:p>
        </w:tc>
        <w:tc>
          <w:tcPr>
            <w:tcW w:w="1629" w:type="dxa"/>
          </w:tcPr>
          <w:p w14:paraId="332FE76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1629" w:type="dxa"/>
          </w:tcPr>
          <w:p w14:paraId="4FCD2F2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1629" w:type="dxa"/>
          </w:tcPr>
          <w:p w14:paraId="0D97227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0.55</w:t>
            </w:r>
          </w:p>
        </w:tc>
        <w:tc>
          <w:tcPr>
            <w:cnfStyle w:val="000100000000" w:firstRow="0" w:lastRow="0" w:firstColumn="0" w:lastColumn="1" w:oddVBand="0" w:evenVBand="0" w:oddHBand="0" w:evenHBand="0" w:firstRowFirstColumn="0" w:firstRowLastColumn="0" w:lastRowFirstColumn="0" w:lastRowLastColumn="0"/>
            <w:tcW w:w="1630" w:type="dxa"/>
          </w:tcPr>
          <w:p w14:paraId="7A112E20" w14:textId="77777777" w:rsidR="00A51922" w:rsidRPr="000148DB" w:rsidRDefault="00A51922" w:rsidP="00A51922">
            <w:r w:rsidRPr="000148DB">
              <w:t>2.76</w:t>
            </w:r>
          </w:p>
        </w:tc>
      </w:tr>
      <w:tr w:rsidR="00A51922" w:rsidRPr="000148DB" w14:paraId="7FCE4965" w14:textId="77777777" w:rsidTr="00FD3E61">
        <w:tc>
          <w:tcPr>
            <w:cnfStyle w:val="001000000000" w:firstRow="0" w:lastRow="0" w:firstColumn="1" w:lastColumn="0" w:oddVBand="0" w:evenVBand="0" w:oddHBand="0" w:evenHBand="0" w:firstRowFirstColumn="0" w:firstRowLastColumn="0" w:lastRowFirstColumn="0" w:lastRowLastColumn="0"/>
            <w:tcW w:w="1629" w:type="dxa"/>
          </w:tcPr>
          <w:p w14:paraId="6D69517D" w14:textId="77777777" w:rsidR="00A51922" w:rsidRPr="000148DB" w:rsidRDefault="00A51922" w:rsidP="00A51922">
            <w:r w:rsidRPr="000148DB">
              <w:t>Prefer not to say</w:t>
            </w:r>
          </w:p>
        </w:tc>
        <w:tc>
          <w:tcPr>
            <w:tcW w:w="1629" w:type="dxa"/>
          </w:tcPr>
          <w:p w14:paraId="7C68087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tcW w:w="1629" w:type="dxa"/>
          </w:tcPr>
          <w:p w14:paraId="3E19C69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0.28</w:t>
            </w:r>
          </w:p>
        </w:tc>
        <w:tc>
          <w:tcPr>
            <w:tcW w:w="1629" w:type="dxa"/>
          </w:tcPr>
          <w:p w14:paraId="7DE3CD4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cnfStyle w:val="000100000000" w:firstRow="0" w:lastRow="0" w:firstColumn="0" w:lastColumn="1" w:oddVBand="0" w:evenVBand="0" w:oddHBand="0" w:evenHBand="0" w:firstRowFirstColumn="0" w:firstRowLastColumn="0" w:lastRowFirstColumn="0" w:lastRowLastColumn="0"/>
            <w:tcW w:w="1630" w:type="dxa"/>
          </w:tcPr>
          <w:p w14:paraId="2747928F" w14:textId="77777777" w:rsidR="00A51922" w:rsidRPr="000148DB" w:rsidRDefault="00A51922" w:rsidP="00A51922">
            <w:r w:rsidRPr="000148DB">
              <w:t>0.28</w:t>
            </w:r>
          </w:p>
        </w:tc>
      </w:tr>
      <w:tr w:rsidR="00A51922" w:rsidRPr="000148DB" w14:paraId="738FA25B" w14:textId="77777777" w:rsidTr="00FD3E6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27E2928A" w14:textId="77777777" w:rsidR="00A51922" w:rsidRPr="000148DB" w:rsidRDefault="00A51922" w:rsidP="00A51922">
            <w:r w:rsidRPr="000148DB">
              <w:t>Total</w:t>
            </w:r>
          </w:p>
        </w:tc>
        <w:tc>
          <w:tcPr>
            <w:tcW w:w="1629" w:type="dxa"/>
          </w:tcPr>
          <w:p w14:paraId="3A1C92DF"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tcW w:w="1629" w:type="dxa"/>
          </w:tcPr>
          <w:p w14:paraId="753B4D93"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33.15</w:t>
            </w:r>
          </w:p>
        </w:tc>
        <w:tc>
          <w:tcPr>
            <w:tcW w:w="1629" w:type="dxa"/>
          </w:tcPr>
          <w:p w14:paraId="7F1BF510"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cnfStyle w:val="000100000000" w:firstRow="0" w:lastRow="0" w:firstColumn="0" w:lastColumn="1" w:oddVBand="0" w:evenVBand="0" w:oddHBand="0" w:evenHBand="0" w:firstRowFirstColumn="0" w:firstRowLastColumn="0" w:lastRowFirstColumn="0" w:lastRowLastColumn="0"/>
            <w:tcW w:w="1630" w:type="dxa"/>
          </w:tcPr>
          <w:p w14:paraId="6E955FF8" w14:textId="77777777" w:rsidR="00A51922" w:rsidRPr="000148DB" w:rsidRDefault="00A51922" w:rsidP="00A51922">
            <w:r w:rsidRPr="000148DB">
              <w:t>100</w:t>
            </w:r>
          </w:p>
        </w:tc>
      </w:tr>
    </w:tbl>
    <w:p w14:paraId="6854613C" w14:textId="77777777" w:rsidR="00A51922" w:rsidRDefault="00A51922" w:rsidP="00A51922"/>
    <w:p w14:paraId="60B243F7" w14:textId="0CC71DF8" w:rsidR="00A51922" w:rsidRPr="000148DB" w:rsidRDefault="00A51922" w:rsidP="00A51922">
      <w:r w:rsidRPr="00CA535E">
        <w:t>Of particular note is that 50</w:t>
      </w:r>
      <w:r>
        <w:t xml:space="preserve"> per cent</w:t>
      </w:r>
      <w:r w:rsidRPr="00CA535E">
        <w:t xml:space="preserve"> of participants were aged 55 and over (</w:t>
      </w:r>
      <w:r w:rsidR="001F03CF">
        <w:fldChar w:fldCharType="begin"/>
      </w:r>
      <w:r w:rsidR="001F03CF">
        <w:instrText xml:space="preserve"> REF _Ref304812740 \h </w:instrText>
      </w:r>
      <w:r w:rsidR="001F03CF">
        <w:fldChar w:fldCharType="separate"/>
      </w:r>
      <w:r w:rsidR="004A270E" w:rsidRPr="000148DB">
        <w:t xml:space="preserve">Table </w:t>
      </w:r>
      <w:r w:rsidR="004A270E">
        <w:rPr>
          <w:noProof/>
        </w:rPr>
        <w:t>18</w:t>
      </w:r>
      <w:r w:rsidR="001F03CF">
        <w:fldChar w:fldCharType="end"/>
      </w:r>
      <w:r w:rsidRPr="00CA535E">
        <w:t>). Only 1 participant was under 25 (</w:t>
      </w:r>
      <w:r w:rsidR="001F03CF">
        <w:fldChar w:fldCharType="begin"/>
      </w:r>
      <w:r w:rsidR="001F03CF">
        <w:instrText xml:space="preserve"> REF _Ref461532326 \h </w:instrText>
      </w:r>
      <w:r w:rsidR="001F03CF">
        <w:fldChar w:fldCharType="separate"/>
      </w:r>
      <w:r w:rsidR="004A270E">
        <w:t xml:space="preserve">Table </w:t>
      </w:r>
      <w:r w:rsidR="004A270E">
        <w:rPr>
          <w:noProof/>
        </w:rPr>
        <w:t>17</w:t>
      </w:r>
      <w:r w:rsidR="001F03CF">
        <w:fldChar w:fldCharType="end"/>
      </w:r>
      <w:r w:rsidRPr="00CA535E">
        <w:t xml:space="preserve">). Thus, our findings provide a better reflection of an older </w:t>
      </w:r>
      <w:proofErr w:type="gramStart"/>
      <w:r w:rsidRPr="00CA535E">
        <w:t>consumer’s understanding</w:t>
      </w:r>
      <w:proofErr w:type="gramEnd"/>
      <w:r w:rsidRPr="00CA535E">
        <w:t xml:space="preserve"> of their telecommunications agreement, than that of a younger consumer.</w:t>
      </w:r>
      <w:r w:rsidR="00C747DD" w:rsidRPr="000148DB">
        <w:t xml:space="preserve"> </w:t>
      </w:r>
    </w:p>
    <w:p w14:paraId="5B99216E" w14:textId="77777777" w:rsidR="004D0577" w:rsidRPr="004D0577" w:rsidRDefault="00A51922" w:rsidP="004D0577">
      <w:pPr>
        <w:pStyle w:val="Caption"/>
        <w:keepNext/>
        <w:keepLines/>
        <w:rPr>
          <w:rStyle w:val="Heading4Char"/>
          <w:b/>
        </w:rPr>
      </w:pPr>
      <w:bookmarkStart w:id="156" w:name="_Toc463440902"/>
      <w:r w:rsidRPr="004D0577">
        <w:rPr>
          <w:rStyle w:val="Heading4Char"/>
          <w:b/>
        </w:rPr>
        <w:lastRenderedPageBreak/>
        <w:t>Highest education level attained</w:t>
      </w:r>
      <w:bookmarkEnd w:id="156"/>
    </w:p>
    <w:p w14:paraId="67563864" w14:textId="6B19E554" w:rsidR="00A51922" w:rsidRPr="00A52B33" w:rsidRDefault="00A51922" w:rsidP="004D0577">
      <w:pPr>
        <w:pStyle w:val="Caption"/>
        <w:keepNext/>
        <w:keepLines/>
      </w:pPr>
      <w:bookmarkStart w:id="157" w:name="_Ref304812998"/>
      <w:bookmarkStart w:id="158" w:name="_Toc461458201"/>
      <w:bookmarkStart w:id="159" w:name="_Toc463440903"/>
      <w:r w:rsidRPr="000148DB">
        <w:t xml:space="preserve">Table </w:t>
      </w:r>
      <w:fldSimple w:instr=" SEQ Table \* ARABIC ">
        <w:r w:rsidR="004A270E">
          <w:rPr>
            <w:noProof/>
          </w:rPr>
          <w:t>19</w:t>
        </w:r>
      </w:fldSimple>
      <w:bookmarkEnd w:id="157"/>
      <w:r w:rsidRPr="000148DB">
        <w:t>: Counts of highest education level attained by group</w:t>
      </w:r>
      <w:bookmarkEnd w:id="158"/>
      <w:bookmarkEnd w:id="159"/>
    </w:p>
    <w:tbl>
      <w:tblPr>
        <w:tblStyle w:val="LightList-Accent1"/>
        <w:tblW w:w="0" w:type="auto"/>
        <w:tblLook w:val="07E0" w:firstRow="1" w:lastRow="1" w:firstColumn="1" w:lastColumn="1" w:noHBand="1" w:noVBand="1"/>
        <w:tblDescription w:val="Counts of highest education level attained by group"/>
      </w:tblPr>
      <w:tblGrid>
        <w:gridCol w:w="2980"/>
        <w:gridCol w:w="1118"/>
        <w:gridCol w:w="1322"/>
        <w:gridCol w:w="1525"/>
        <w:gridCol w:w="1197"/>
      </w:tblGrid>
      <w:tr w:rsidR="00A51922" w:rsidRPr="000148DB" w14:paraId="5A8C1395"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9" w:type="dxa"/>
          </w:tcPr>
          <w:p w14:paraId="71BE3CED" w14:textId="77777777" w:rsidR="00A51922" w:rsidRPr="000148DB" w:rsidRDefault="00A51922" w:rsidP="004D0577">
            <w:r w:rsidRPr="000148DB">
              <w:t>Counts</w:t>
            </w:r>
          </w:p>
        </w:tc>
        <w:tc>
          <w:tcPr>
            <w:tcW w:w="1629" w:type="dxa"/>
          </w:tcPr>
          <w:p w14:paraId="2A343FD1"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SS</w:t>
            </w:r>
          </w:p>
        </w:tc>
        <w:tc>
          <w:tcPr>
            <w:tcW w:w="1629" w:type="dxa"/>
          </w:tcPr>
          <w:p w14:paraId="3181082C"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SS_CIS</w:t>
            </w:r>
          </w:p>
        </w:tc>
        <w:tc>
          <w:tcPr>
            <w:tcW w:w="1629" w:type="dxa"/>
          </w:tcPr>
          <w:p w14:paraId="3E235242"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630" w:type="dxa"/>
          </w:tcPr>
          <w:p w14:paraId="6C177262" w14:textId="77777777" w:rsidR="00A51922" w:rsidRPr="000148DB" w:rsidRDefault="00A51922" w:rsidP="004D0577">
            <w:r w:rsidRPr="000148DB">
              <w:t>Total</w:t>
            </w:r>
          </w:p>
        </w:tc>
      </w:tr>
      <w:tr w:rsidR="00A51922" w:rsidRPr="000148DB" w14:paraId="00C4A08C" w14:textId="77777777" w:rsidTr="008341C7">
        <w:tc>
          <w:tcPr>
            <w:cnfStyle w:val="001000000000" w:firstRow="0" w:lastRow="0" w:firstColumn="1" w:lastColumn="0" w:oddVBand="0" w:evenVBand="0" w:oddHBand="0" w:evenHBand="0" w:firstRowFirstColumn="0" w:firstRowLastColumn="0" w:lastRowFirstColumn="0" w:lastRowLastColumn="0"/>
            <w:tcW w:w="1629" w:type="dxa"/>
          </w:tcPr>
          <w:p w14:paraId="4AD8303E" w14:textId="77777777" w:rsidR="00A51922" w:rsidRPr="000148DB" w:rsidRDefault="00A51922" w:rsidP="004D0577">
            <w:r w:rsidRPr="000148DB">
              <w:t>Bachelor's degree</w:t>
            </w:r>
          </w:p>
        </w:tc>
        <w:tc>
          <w:tcPr>
            <w:tcW w:w="1629" w:type="dxa"/>
          </w:tcPr>
          <w:p w14:paraId="62BF90B0"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27</w:t>
            </w:r>
          </w:p>
        </w:tc>
        <w:tc>
          <w:tcPr>
            <w:tcW w:w="1629" w:type="dxa"/>
          </w:tcPr>
          <w:p w14:paraId="6A1EABCB"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32</w:t>
            </w:r>
          </w:p>
        </w:tc>
        <w:tc>
          <w:tcPr>
            <w:tcW w:w="1629" w:type="dxa"/>
          </w:tcPr>
          <w:p w14:paraId="35B16E40"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37</w:t>
            </w:r>
          </w:p>
        </w:tc>
        <w:tc>
          <w:tcPr>
            <w:cnfStyle w:val="000100000000" w:firstRow="0" w:lastRow="0" w:firstColumn="0" w:lastColumn="1" w:oddVBand="0" w:evenVBand="0" w:oddHBand="0" w:evenHBand="0" w:firstRowFirstColumn="0" w:firstRowLastColumn="0" w:lastRowFirstColumn="0" w:lastRowLastColumn="0"/>
            <w:tcW w:w="1630" w:type="dxa"/>
          </w:tcPr>
          <w:p w14:paraId="72DF6F7A" w14:textId="77777777" w:rsidR="00A51922" w:rsidRPr="000148DB" w:rsidRDefault="00A51922" w:rsidP="004D0577">
            <w:r w:rsidRPr="000148DB">
              <w:t>96</w:t>
            </w:r>
          </w:p>
        </w:tc>
      </w:tr>
      <w:tr w:rsidR="00A51922" w:rsidRPr="000148DB" w14:paraId="137DFFA8" w14:textId="77777777" w:rsidTr="008341C7">
        <w:tc>
          <w:tcPr>
            <w:cnfStyle w:val="001000000000" w:firstRow="0" w:lastRow="0" w:firstColumn="1" w:lastColumn="0" w:oddVBand="0" w:evenVBand="0" w:oddHBand="0" w:evenHBand="0" w:firstRowFirstColumn="0" w:firstRowLastColumn="0" w:lastRowFirstColumn="0" w:lastRowLastColumn="0"/>
            <w:tcW w:w="1629" w:type="dxa"/>
          </w:tcPr>
          <w:p w14:paraId="124FCCD7" w14:textId="77777777" w:rsidR="00A51922" w:rsidRPr="000148DB" w:rsidRDefault="00A51922" w:rsidP="004D0577">
            <w:r w:rsidRPr="000148DB">
              <w:t>Doctorate degree/PhD</w:t>
            </w:r>
          </w:p>
        </w:tc>
        <w:tc>
          <w:tcPr>
            <w:tcW w:w="1629" w:type="dxa"/>
          </w:tcPr>
          <w:p w14:paraId="1A720D81"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w:t>
            </w:r>
          </w:p>
        </w:tc>
        <w:tc>
          <w:tcPr>
            <w:tcW w:w="1629" w:type="dxa"/>
          </w:tcPr>
          <w:p w14:paraId="247CD216"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w:t>
            </w:r>
          </w:p>
        </w:tc>
        <w:tc>
          <w:tcPr>
            <w:tcW w:w="1629" w:type="dxa"/>
          </w:tcPr>
          <w:p w14:paraId="63946B5F"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w:t>
            </w:r>
          </w:p>
        </w:tc>
        <w:tc>
          <w:tcPr>
            <w:cnfStyle w:val="000100000000" w:firstRow="0" w:lastRow="0" w:firstColumn="0" w:lastColumn="1" w:oddVBand="0" w:evenVBand="0" w:oddHBand="0" w:evenHBand="0" w:firstRowFirstColumn="0" w:firstRowLastColumn="0" w:lastRowFirstColumn="0" w:lastRowLastColumn="0"/>
            <w:tcW w:w="1630" w:type="dxa"/>
          </w:tcPr>
          <w:p w14:paraId="4FE807BF" w14:textId="77777777" w:rsidR="00A51922" w:rsidRPr="000148DB" w:rsidRDefault="00A51922" w:rsidP="004D0577">
            <w:r w:rsidRPr="000148DB">
              <w:t>5</w:t>
            </w:r>
          </w:p>
        </w:tc>
      </w:tr>
      <w:tr w:rsidR="00A51922" w:rsidRPr="000148DB" w14:paraId="0CC0C87E" w14:textId="77777777" w:rsidTr="008341C7">
        <w:tc>
          <w:tcPr>
            <w:cnfStyle w:val="001000000000" w:firstRow="0" w:lastRow="0" w:firstColumn="1" w:lastColumn="0" w:oddVBand="0" w:evenVBand="0" w:oddHBand="0" w:evenHBand="0" w:firstRowFirstColumn="0" w:firstRowLastColumn="0" w:lastRowFirstColumn="0" w:lastRowLastColumn="0"/>
            <w:tcW w:w="1629" w:type="dxa"/>
          </w:tcPr>
          <w:p w14:paraId="63C59EA1" w14:textId="77777777" w:rsidR="00A51922" w:rsidRPr="000148DB" w:rsidRDefault="00A51922" w:rsidP="004D0577">
            <w:r w:rsidRPr="000148DB">
              <w:t>High school graduate</w:t>
            </w:r>
          </w:p>
        </w:tc>
        <w:tc>
          <w:tcPr>
            <w:tcW w:w="1629" w:type="dxa"/>
          </w:tcPr>
          <w:p w14:paraId="2F637515"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23</w:t>
            </w:r>
          </w:p>
        </w:tc>
        <w:tc>
          <w:tcPr>
            <w:tcW w:w="1629" w:type="dxa"/>
          </w:tcPr>
          <w:p w14:paraId="158F845E"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20</w:t>
            </w:r>
          </w:p>
        </w:tc>
        <w:tc>
          <w:tcPr>
            <w:tcW w:w="1629" w:type="dxa"/>
          </w:tcPr>
          <w:p w14:paraId="3DD5C68B"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16</w:t>
            </w:r>
          </w:p>
        </w:tc>
        <w:tc>
          <w:tcPr>
            <w:cnfStyle w:val="000100000000" w:firstRow="0" w:lastRow="0" w:firstColumn="0" w:lastColumn="1" w:oddVBand="0" w:evenVBand="0" w:oddHBand="0" w:evenHBand="0" w:firstRowFirstColumn="0" w:firstRowLastColumn="0" w:lastRowFirstColumn="0" w:lastRowLastColumn="0"/>
            <w:tcW w:w="1630" w:type="dxa"/>
          </w:tcPr>
          <w:p w14:paraId="4D2E8568" w14:textId="77777777" w:rsidR="00A51922" w:rsidRPr="000148DB" w:rsidRDefault="00A51922" w:rsidP="004D0577">
            <w:r w:rsidRPr="000148DB">
              <w:t>59</w:t>
            </w:r>
          </w:p>
        </w:tc>
      </w:tr>
      <w:tr w:rsidR="00A51922" w:rsidRPr="000148DB" w14:paraId="4944D7FE" w14:textId="77777777" w:rsidTr="008341C7">
        <w:tc>
          <w:tcPr>
            <w:cnfStyle w:val="001000000000" w:firstRow="0" w:lastRow="0" w:firstColumn="1" w:lastColumn="0" w:oddVBand="0" w:evenVBand="0" w:oddHBand="0" w:evenHBand="0" w:firstRowFirstColumn="0" w:firstRowLastColumn="0" w:lastRowFirstColumn="0" w:lastRowLastColumn="0"/>
            <w:tcW w:w="1629" w:type="dxa"/>
          </w:tcPr>
          <w:p w14:paraId="5AD837DA" w14:textId="77777777" w:rsidR="00A51922" w:rsidRPr="000148DB" w:rsidRDefault="00A51922" w:rsidP="004D0577">
            <w:r w:rsidRPr="000148DB">
              <w:t>Master's degree</w:t>
            </w:r>
          </w:p>
        </w:tc>
        <w:tc>
          <w:tcPr>
            <w:tcW w:w="1629" w:type="dxa"/>
          </w:tcPr>
          <w:p w14:paraId="33E39B3C"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9</w:t>
            </w:r>
          </w:p>
        </w:tc>
        <w:tc>
          <w:tcPr>
            <w:tcW w:w="1629" w:type="dxa"/>
          </w:tcPr>
          <w:p w14:paraId="3DC71BFF"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5</w:t>
            </w:r>
          </w:p>
        </w:tc>
        <w:tc>
          <w:tcPr>
            <w:tcW w:w="1629" w:type="dxa"/>
          </w:tcPr>
          <w:p w14:paraId="1A89DF41"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8</w:t>
            </w:r>
          </w:p>
        </w:tc>
        <w:tc>
          <w:tcPr>
            <w:cnfStyle w:val="000100000000" w:firstRow="0" w:lastRow="0" w:firstColumn="0" w:lastColumn="1" w:oddVBand="0" w:evenVBand="0" w:oddHBand="0" w:evenHBand="0" w:firstRowFirstColumn="0" w:firstRowLastColumn="0" w:lastRowFirstColumn="0" w:lastRowLastColumn="0"/>
            <w:tcW w:w="1630" w:type="dxa"/>
          </w:tcPr>
          <w:p w14:paraId="36467D62" w14:textId="77777777" w:rsidR="00A51922" w:rsidRPr="000148DB" w:rsidRDefault="00A51922" w:rsidP="004D0577">
            <w:r w:rsidRPr="000148DB">
              <w:t>22</w:t>
            </w:r>
          </w:p>
        </w:tc>
      </w:tr>
      <w:tr w:rsidR="00A51922" w:rsidRPr="000148DB" w14:paraId="21A28EC2" w14:textId="77777777" w:rsidTr="008341C7">
        <w:tc>
          <w:tcPr>
            <w:cnfStyle w:val="001000000000" w:firstRow="0" w:lastRow="0" w:firstColumn="1" w:lastColumn="0" w:oddVBand="0" w:evenVBand="0" w:oddHBand="0" w:evenHBand="0" w:firstRowFirstColumn="0" w:firstRowLastColumn="0" w:lastRowFirstColumn="0" w:lastRowLastColumn="0"/>
            <w:tcW w:w="1629" w:type="dxa"/>
          </w:tcPr>
          <w:p w14:paraId="711EF85F" w14:textId="77777777" w:rsidR="00A51922" w:rsidRPr="000148DB" w:rsidRDefault="00A51922" w:rsidP="004D0577">
            <w:r w:rsidRPr="000148DB">
              <w:t>Professional degree</w:t>
            </w:r>
          </w:p>
        </w:tc>
        <w:tc>
          <w:tcPr>
            <w:tcW w:w="1629" w:type="dxa"/>
          </w:tcPr>
          <w:p w14:paraId="4C2B5131"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4</w:t>
            </w:r>
          </w:p>
        </w:tc>
        <w:tc>
          <w:tcPr>
            <w:tcW w:w="1629" w:type="dxa"/>
          </w:tcPr>
          <w:p w14:paraId="34D6A83B"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w:t>
            </w:r>
          </w:p>
        </w:tc>
        <w:tc>
          <w:tcPr>
            <w:tcW w:w="1629" w:type="dxa"/>
          </w:tcPr>
          <w:p w14:paraId="2A00BAB3"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w:t>
            </w:r>
          </w:p>
        </w:tc>
        <w:tc>
          <w:tcPr>
            <w:cnfStyle w:val="000100000000" w:firstRow="0" w:lastRow="0" w:firstColumn="0" w:lastColumn="1" w:oddVBand="0" w:evenVBand="0" w:oddHBand="0" w:evenHBand="0" w:firstRowFirstColumn="0" w:firstRowLastColumn="0" w:lastRowFirstColumn="0" w:lastRowLastColumn="0"/>
            <w:tcW w:w="1630" w:type="dxa"/>
          </w:tcPr>
          <w:p w14:paraId="790721A4" w14:textId="77777777" w:rsidR="00A51922" w:rsidRPr="000148DB" w:rsidRDefault="00A51922" w:rsidP="004D0577">
            <w:r w:rsidRPr="000148DB">
              <w:t>7</w:t>
            </w:r>
          </w:p>
        </w:tc>
      </w:tr>
      <w:tr w:rsidR="00A51922" w:rsidRPr="000148DB" w14:paraId="2DA60803" w14:textId="77777777" w:rsidTr="008341C7">
        <w:tc>
          <w:tcPr>
            <w:cnfStyle w:val="001000000000" w:firstRow="0" w:lastRow="0" w:firstColumn="1" w:lastColumn="0" w:oddVBand="0" w:evenVBand="0" w:oddHBand="0" w:evenHBand="0" w:firstRowFirstColumn="0" w:firstRowLastColumn="0" w:lastRowFirstColumn="0" w:lastRowLastColumn="0"/>
            <w:tcW w:w="1629" w:type="dxa"/>
          </w:tcPr>
          <w:p w14:paraId="744B7DD1" w14:textId="77777777" w:rsidR="00A51922" w:rsidRPr="000148DB" w:rsidRDefault="00A51922" w:rsidP="004D0577">
            <w:r w:rsidRPr="000148DB">
              <w:t>Some high school</w:t>
            </w:r>
          </w:p>
        </w:tc>
        <w:tc>
          <w:tcPr>
            <w:tcW w:w="1629" w:type="dxa"/>
          </w:tcPr>
          <w:p w14:paraId="0F26B6DC"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11</w:t>
            </w:r>
          </w:p>
        </w:tc>
        <w:tc>
          <w:tcPr>
            <w:tcW w:w="1629" w:type="dxa"/>
          </w:tcPr>
          <w:p w14:paraId="5B41DA2E"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13</w:t>
            </w:r>
          </w:p>
        </w:tc>
        <w:tc>
          <w:tcPr>
            <w:tcW w:w="1629" w:type="dxa"/>
          </w:tcPr>
          <w:p w14:paraId="085C02C3"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14</w:t>
            </w:r>
          </w:p>
        </w:tc>
        <w:tc>
          <w:tcPr>
            <w:cnfStyle w:val="000100000000" w:firstRow="0" w:lastRow="0" w:firstColumn="0" w:lastColumn="1" w:oddVBand="0" w:evenVBand="0" w:oddHBand="0" w:evenHBand="0" w:firstRowFirstColumn="0" w:firstRowLastColumn="0" w:lastRowFirstColumn="0" w:lastRowLastColumn="0"/>
            <w:tcW w:w="1630" w:type="dxa"/>
          </w:tcPr>
          <w:p w14:paraId="4CE2A378" w14:textId="77777777" w:rsidR="00A51922" w:rsidRPr="000148DB" w:rsidRDefault="00A51922" w:rsidP="004D0577">
            <w:r w:rsidRPr="000148DB">
              <w:t>38</w:t>
            </w:r>
          </w:p>
        </w:tc>
      </w:tr>
      <w:tr w:rsidR="00A51922" w:rsidRPr="000148DB" w14:paraId="170725FA" w14:textId="77777777" w:rsidTr="008341C7">
        <w:tc>
          <w:tcPr>
            <w:cnfStyle w:val="001000000000" w:firstRow="0" w:lastRow="0" w:firstColumn="1" w:lastColumn="0" w:oddVBand="0" w:evenVBand="0" w:oddHBand="0" w:evenHBand="0" w:firstRowFirstColumn="0" w:firstRowLastColumn="0" w:lastRowFirstColumn="0" w:lastRowLastColumn="0"/>
            <w:tcW w:w="1629" w:type="dxa"/>
          </w:tcPr>
          <w:p w14:paraId="558E37A0" w14:textId="77777777" w:rsidR="00A51922" w:rsidRPr="000148DB" w:rsidRDefault="00A51922" w:rsidP="004D0577">
            <w:r w:rsidRPr="000148DB">
              <w:t>Trade/technical/vocational training</w:t>
            </w:r>
          </w:p>
        </w:tc>
        <w:tc>
          <w:tcPr>
            <w:tcW w:w="1629" w:type="dxa"/>
          </w:tcPr>
          <w:p w14:paraId="4BF8DB7A"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29</w:t>
            </w:r>
          </w:p>
        </w:tc>
        <w:tc>
          <w:tcPr>
            <w:tcW w:w="1629" w:type="dxa"/>
          </w:tcPr>
          <w:p w14:paraId="2508B5CF"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41</w:t>
            </w:r>
          </w:p>
        </w:tc>
        <w:tc>
          <w:tcPr>
            <w:tcW w:w="1629" w:type="dxa"/>
          </w:tcPr>
          <w:p w14:paraId="5A337B8C"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37</w:t>
            </w:r>
          </w:p>
        </w:tc>
        <w:tc>
          <w:tcPr>
            <w:cnfStyle w:val="000100000000" w:firstRow="0" w:lastRow="0" w:firstColumn="0" w:lastColumn="1" w:oddVBand="0" w:evenVBand="0" w:oddHBand="0" w:evenHBand="0" w:firstRowFirstColumn="0" w:firstRowLastColumn="0" w:lastRowFirstColumn="0" w:lastRowLastColumn="0"/>
            <w:tcW w:w="1630" w:type="dxa"/>
          </w:tcPr>
          <w:p w14:paraId="0417904A" w14:textId="77777777" w:rsidR="00A51922" w:rsidRPr="000148DB" w:rsidRDefault="00A51922" w:rsidP="004D0577">
            <w:r w:rsidRPr="000148DB">
              <w:t>107</w:t>
            </w:r>
          </w:p>
        </w:tc>
      </w:tr>
      <w:tr w:rsidR="00A51922" w:rsidRPr="000148DB" w14:paraId="384BB32C" w14:textId="77777777" w:rsidTr="008341C7">
        <w:tc>
          <w:tcPr>
            <w:cnfStyle w:val="001000000000" w:firstRow="0" w:lastRow="0" w:firstColumn="1" w:lastColumn="0" w:oddVBand="0" w:evenVBand="0" w:oddHBand="0" w:evenHBand="0" w:firstRowFirstColumn="0" w:firstRowLastColumn="0" w:lastRowFirstColumn="0" w:lastRowLastColumn="0"/>
            <w:tcW w:w="1629" w:type="dxa"/>
          </w:tcPr>
          <w:p w14:paraId="0848990D" w14:textId="77777777" w:rsidR="00A51922" w:rsidRPr="000148DB" w:rsidRDefault="00A51922" w:rsidP="004D0577">
            <w:r w:rsidRPr="000148DB">
              <w:t>University diploma</w:t>
            </w:r>
          </w:p>
        </w:tc>
        <w:tc>
          <w:tcPr>
            <w:tcW w:w="1629" w:type="dxa"/>
          </w:tcPr>
          <w:p w14:paraId="64244829"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16</w:t>
            </w:r>
          </w:p>
        </w:tc>
        <w:tc>
          <w:tcPr>
            <w:tcW w:w="1629" w:type="dxa"/>
          </w:tcPr>
          <w:p w14:paraId="5EF12ED3"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7</w:t>
            </w:r>
          </w:p>
        </w:tc>
        <w:tc>
          <w:tcPr>
            <w:tcW w:w="1629" w:type="dxa"/>
          </w:tcPr>
          <w:p w14:paraId="659E3E00"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5</w:t>
            </w:r>
          </w:p>
        </w:tc>
        <w:tc>
          <w:tcPr>
            <w:cnfStyle w:val="000100000000" w:firstRow="0" w:lastRow="0" w:firstColumn="0" w:lastColumn="1" w:oddVBand="0" w:evenVBand="0" w:oddHBand="0" w:evenHBand="0" w:firstRowFirstColumn="0" w:firstRowLastColumn="0" w:lastRowFirstColumn="0" w:lastRowLastColumn="0"/>
            <w:tcW w:w="1630" w:type="dxa"/>
          </w:tcPr>
          <w:p w14:paraId="02BD6EAE" w14:textId="77777777" w:rsidR="00A51922" w:rsidRPr="000148DB" w:rsidRDefault="00A51922" w:rsidP="004D0577">
            <w:r w:rsidRPr="000148DB">
              <w:t>28</w:t>
            </w:r>
          </w:p>
        </w:tc>
      </w:tr>
      <w:tr w:rsidR="00A51922" w:rsidRPr="000148DB" w14:paraId="5F8E683F" w14:textId="77777777" w:rsidTr="008341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14:paraId="4B256E09" w14:textId="77777777" w:rsidR="00A51922" w:rsidRPr="000148DB" w:rsidRDefault="00A51922" w:rsidP="004D0577">
            <w:r w:rsidRPr="000148DB">
              <w:t>Total</w:t>
            </w:r>
          </w:p>
        </w:tc>
        <w:tc>
          <w:tcPr>
            <w:tcW w:w="1629" w:type="dxa"/>
          </w:tcPr>
          <w:p w14:paraId="75FB31F2" w14:textId="77777777" w:rsidR="00A51922" w:rsidRPr="000148DB" w:rsidRDefault="00A51922" w:rsidP="004D0577">
            <w:pPr>
              <w:cnfStyle w:val="010000000000" w:firstRow="0" w:lastRow="1" w:firstColumn="0" w:lastColumn="0" w:oddVBand="0" w:evenVBand="0" w:oddHBand="0" w:evenHBand="0" w:firstRowFirstColumn="0" w:firstRowLastColumn="0" w:lastRowFirstColumn="0" w:lastRowLastColumn="0"/>
            </w:pPr>
            <w:r w:rsidRPr="000148DB">
              <w:t>121</w:t>
            </w:r>
          </w:p>
        </w:tc>
        <w:tc>
          <w:tcPr>
            <w:tcW w:w="1629" w:type="dxa"/>
          </w:tcPr>
          <w:p w14:paraId="40B81995" w14:textId="77777777" w:rsidR="00A51922" w:rsidRPr="000148DB" w:rsidRDefault="00A51922" w:rsidP="004D0577">
            <w:pPr>
              <w:cnfStyle w:val="010000000000" w:firstRow="0" w:lastRow="1" w:firstColumn="0" w:lastColumn="0" w:oddVBand="0" w:evenVBand="0" w:oddHBand="0" w:evenHBand="0" w:firstRowFirstColumn="0" w:firstRowLastColumn="0" w:lastRowFirstColumn="0" w:lastRowLastColumn="0"/>
            </w:pPr>
            <w:r w:rsidRPr="000148DB">
              <w:t>120</w:t>
            </w:r>
          </w:p>
        </w:tc>
        <w:tc>
          <w:tcPr>
            <w:tcW w:w="1629" w:type="dxa"/>
          </w:tcPr>
          <w:p w14:paraId="71BA4EF4" w14:textId="77777777" w:rsidR="00A51922" w:rsidRPr="000148DB" w:rsidRDefault="00A51922" w:rsidP="004D0577">
            <w:pPr>
              <w:cnfStyle w:val="010000000000" w:firstRow="0" w:lastRow="1" w:firstColumn="0" w:lastColumn="0" w:oddVBand="0" w:evenVBand="0" w:oddHBand="0" w:evenHBand="0" w:firstRowFirstColumn="0" w:firstRowLastColumn="0" w:lastRowFirstColumn="0" w:lastRowLastColumn="0"/>
            </w:pPr>
            <w:r w:rsidRPr="000148DB">
              <w:t>121</w:t>
            </w:r>
          </w:p>
        </w:tc>
        <w:tc>
          <w:tcPr>
            <w:cnfStyle w:val="000100000000" w:firstRow="0" w:lastRow="0" w:firstColumn="0" w:lastColumn="1" w:oddVBand="0" w:evenVBand="0" w:oddHBand="0" w:evenHBand="0" w:firstRowFirstColumn="0" w:firstRowLastColumn="0" w:lastRowFirstColumn="0" w:lastRowLastColumn="0"/>
            <w:tcW w:w="1630" w:type="dxa"/>
          </w:tcPr>
          <w:p w14:paraId="1373E114" w14:textId="77777777" w:rsidR="00A51922" w:rsidRPr="000148DB" w:rsidRDefault="00A51922" w:rsidP="004D0577">
            <w:r w:rsidRPr="000148DB">
              <w:t>362</w:t>
            </w:r>
          </w:p>
        </w:tc>
      </w:tr>
    </w:tbl>
    <w:p w14:paraId="75422AA0" w14:textId="77777777" w:rsidR="00A51922" w:rsidRDefault="00A51922" w:rsidP="00A51922"/>
    <w:p w14:paraId="17CDA1C3" w14:textId="7ECBB469" w:rsidR="00436814" w:rsidRDefault="00436814" w:rsidP="00436814">
      <w:pPr>
        <w:pStyle w:val="Caption"/>
        <w:keepNext/>
      </w:pPr>
      <w:bookmarkStart w:id="160" w:name="_Toc463440904"/>
      <w:r>
        <w:t xml:space="preserve">Table </w:t>
      </w:r>
      <w:fldSimple w:instr=" SEQ Table \* ARABIC ">
        <w:r w:rsidR="004A270E">
          <w:rPr>
            <w:noProof/>
          </w:rPr>
          <w:t>20</w:t>
        </w:r>
      </w:fldSimple>
      <w:r>
        <w:t xml:space="preserve">: </w:t>
      </w:r>
      <w:r w:rsidRPr="000148DB">
        <w:t>Proportions of highest education level attained by group</w:t>
      </w:r>
      <w:bookmarkEnd w:id="160"/>
    </w:p>
    <w:tbl>
      <w:tblPr>
        <w:tblStyle w:val="LightList-Accent1"/>
        <w:tblW w:w="0" w:type="auto"/>
        <w:tblLook w:val="07E0" w:firstRow="1" w:lastRow="1" w:firstColumn="1" w:lastColumn="1" w:noHBand="1" w:noVBand="1"/>
        <w:tblDescription w:val="Proportions of highest education level attained by group"/>
      </w:tblPr>
      <w:tblGrid>
        <w:gridCol w:w="2981"/>
        <w:gridCol w:w="1174"/>
        <w:gridCol w:w="1296"/>
        <w:gridCol w:w="1516"/>
        <w:gridCol w:w="1175"/>
      </w:tblGrid>
      <w:tr w:rsidR="00A51922" w:rsidRPr="000148DB" w14:paraId="0A579180"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2" w:type="dxa"/>
          </w:tcPr>
          <w:p w14:paraId="0281B9CA" w14:textId="77777777" w:rsidR="00A51922" w:rsidRPr="000148DB" w:rsidRDefault="00A51922" w:rsidP="00A51922">
            <w:r w:rsidRPr="000148DB">
              <w:t>Proportions</w:t>
            </w:r>
          </w:p>
        </w:tc>
        <w:tc>
          <w:tcPr>
            <w:tcW w:w="1438" w:type="dxa"/>
          </w:tcPr>
          <w:p w14:paraId="45C13726"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w:t>
            </w:r>
          </w:p>
        </w:tc>
        <w:tc>
          <w:tcPr>
            <w:tcW w:w="1489" w:type="dxa"/>
          </w:tcPr>
          <w:p w14:paraId="206D9290"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w:t>
            </w:r>
          </w:p>
        </w:tc>
        <w:tc>
          <w:tcPr>
            <w:tcW w:w="1582" w:type="dxa"/>
          </w:tcPr>
          <w:p w14:paraId="269C5C0E"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439" w:type="dxa"/>
          </w:tcPr>
          <w:p w14:paraId="57845256" w14:textId="77777777" w:rsidR="00A51922" w:rsidRPr="000148DB" w:rsidRDefault="00A51922" w:rsidP="00A51922">
            <w:r w:rsidRPr="000148DB">
              <w:t>Total</w:t>
            </w:r>
          </w:p>
        </w:tc>
      </w:tr>
      <w:tr w:rsidR="00A51922" w:rsidRPr="000148DB" w14:paraId="0A4D9EC5" w14:textId="77777777" w:rsidTr="008341C7">
        <w:tc>
          <w:tcPr>
            <w:cnfStyle w:val="001000000000" w:firstRow="0" w:lastRow="0" w:firstColumn="1" w:lastColumn="0" w:oddVBand="0" w:evenVBand="0" w:oddHBand="0" w:evenHBand="0" w:firstRowFirstColumn="0" w:firstRowLastColumn="0" w:lastRowFirstColumn="0" w:lastRowLastColumn="0"/>
            <w:tcW w:w="2772" w:type="dxa"/>
          </w:tcPr>
          <w:p w14:paraId="5C759053" w14:textId="77777777" w:rsidR="00A51922" w:rsidRPr="000148DB" w:rsidRDefault="00A51922" w:rsidP="00A51922">
            <w:r w:rsidRPr="000148DB">
              <w:t>Bachelor's degree</w:t>
            </w:r>
          </w:p>
        </w:tc>
        <w:tc>
          <w:tcPr>
            <w:tcW w:w="1438" w:type="dxa"/>
          </w:tcPr>
          <w:p w14:paraId="252E9C2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7.46</w:t>
            </w:r>
          </w:p>
        </w:tc>
        <w:tc>
          <w:tcPr>
            <w:tcW w:w="1489" w:type="dxa"/>
          </w:tcPr>
          <w:p w14:paraId="0829D33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8.84</w:t>
            </w:r>
          </w:p>
        </w:tc>
        <w:tc>
          <w:tcPr>
            <w:tcW w:w="1582" w:type="dxa"/>
          </w:tcPr>
          <w:p w14:paraId="4797FA2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10.22</w:t>
            </w:r>
          </w:p>
        </w:tc>
        <w:tc>
          <w:tcPr>
            <w:cnfStyle w:val="000100000000" w:firstRow="0" w:lastRow="0" w:firstColumn="0" w:lastColumn="1" w:oddVBand="0" w:evenVBand="0" w:oddHBand="0" w:evenHBand="0" w:firstRowFirstColumn="0" w:firstRowLastColumn="0" w:lastRowFirstColumn="0" w:lastRowLastColumn="0"/>
            <w:tcW w:w="1439" w:type="dxa"/>
          </w:tcPr>
          <w:p w14:paraId="2C63C371" w14:textId="77777777" w:rsidR="00A51922" w:rsidRPr="000148DB" w:rsidRDefault="00A51922" w:rsidP="00A51922">
            <w:r w:rsidRPr="000148DB">
              <w:t>26.52</w:t>
            </w:r>
          </w:p>
        </w:tc>
      </w:tr>
      <w:tr w:rsidR="00A51922" w:rsidRPr="000148DB" w14:paraId="4A8DA332" w14:textId="77777777" w:rsidTr="008341C7">
        <w:tc>
          <w:tcPr>
            <w:cnfStyle w:val="001000000000" w:firstRow="0" w:lastRow="0" w:firstColumn="1" w:lastColumn="0" w:oddVBand="0" w:evenVBand="0" w:oddHBand="0" w:evenHBand="0" w:firstRowFirstColumn="0" w:firstRowLastColumn="0" w:lastRowFirstColumn="0" w:lastRowLastColumn="0"/>
            <w:tcW w:w="2772" w:type="dxa"/>
          </w:tcPr>
          <w:p w14:paraId="5ED0A170" w14:textId="77777777" w:rsidR="00A51922" w:rsidRPr="000148DB" w:rsidRDefault="00A51922" w:rsidP="00A51922">
            <w:r w:rsidRPr="000148DB">
              <w:t>Doctorate degree/PhD</w:t>
            </w:r>
          </w:p>
        </w:tc>
        <w:tc>
          <w:tcPr>
            <w:tcW w:w="1438" w:type="dxa"/>
          </w:tcPr>
          <w:p w14:paraId="04CE368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0.55</w:t>
            </w:r>
          </w:p>
        </w:tc>
        <w:tc>
          <w:tcPr>
            <w:tcW w:w="1489" w:type="dxa"/>
          </w:tcPr>
          <w:p w14:paraId="760EC80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0.28</w:t>
            </w:r>
          </w:p>
        </w:tc>
        <w:tc>
          <w:tcPr>
            <w:tcW w:w="1582" w:type="dxa"/>
          </w:tcPr>
          <w:p w14:paraId="301BF54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0.55</w:t>
            </w:r>
          </w:p>
        </w:tc>
        <w:tc>
          <w:tcPr>
            <w:cnfStyle w:val="000100000000" w:firstRow="0" w:lastRow="0" w:firstColumn="0" w:lastColumn="1" w:oddVBand="0" w:evenVBand="0" w:oddHBand="0" w:evenHBand="0" w:firstRowFirstColumn="0" w:firstRowLastColumn="0" w:lastRowFirstColumn="0" w:lastRowLastColumn="0"/>
            <w:tcW w:w="1439" w:type="dxa"/>
          </w:tcPr>
          <w:p w14:paraId="3B9E7F7D" w14:textId="77777777" w:rsidR="00A51922" w:rsidRPr="000148DB" w:rsidRDefault="00A51922" w:rsidP="00A51922">
            <w:r w:rsidRPr="000148DB">
              <w:t>1.38</w:t>
            </w:r>
          </w:p>
        </w:tc>
      </w:tr>
      <w:tr w:rsidR="00A51922" w:rsidRPr="000148DB" w14:paraId="38D71B18" w14:textId="77777777" w:rsidTr="008341C7">
        <w:tc>
          <w:tcPr>
            <w:cnfStyle w:val="001000000000" w:firstRow="0" w:lastRow="0" w:firstColumn="1" w:lastColumn="0" w:oddVBand="0" w:evenVBand="0" w:oddHBand="0" w:evenHBand="0" w:firstRowFirstColumn="0" w:firstRowLastColumn="0" w:lastRowFirstColumn="0" w:lastRowLastColumn="0"/>
            <w:tcW w:w="2772" w:type="dxa"/>
          </w:tcPr>
          <w:p w14:paraId="36BA8543" w14:textId="77777777" w:rsidR="00A51922" w:rsidRPr="000148DB" w:rsidRDefault="00A51922" w:rsidP="00A51922">
            <w:r w:rsidRPr="000148DB">
              <w:t>High school graduate</w:t>
            </w:r>
          </w:p>
        </w:tc>
        <w:tc>
          <w:tcPr>
            <w:tcW w:w="1438" w:type="dxa"/>
          </w:tcPr>
          <w:p w14:paraId="2C973BD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6.35</w:t>
            </w:r>
          </w:p>
        </w:tc>
        <w:tc>
          <w:tcPr>
            <w:tcW w:w="1489" w:type="dxa"/>
          </w:tcPr>
          <w:p w14:paraId="40DFCBE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5.52</w:t>
            </w:r>
          </w:p>
        </w:tc>
        <w:tc>
          <w:tcPr>
            <w:tcW w:w="1582" w:type="dxa"/>
          </w:tcPr>
          <w:p w14:paraId="649D144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4.42</w:t>
            </w:r>
          </w:p>
        </w:tc>
        <w:tc>
          <w:tcPr>
            <w:cnfStyle w:val="000100000000" w:firstRow="0" w:lastRow="0" w:firstColumn="0" w:lastColumn="1" w:oddVBand="0" w:evenVBand="0" w:oddHBand="0" w:evenHBand="0" w:firstRowFirstColumn="0" w:firstRowLastColumn="0" w:lastRowFirstColumn="0" w:lastRowLastColumn="0"/>
            <w:tcW w:w="1439" w:type="dxa"/>
          </w:tcPr>
          <w:p w14:paraId="791F178B" w14:textId="77777777" w:rsidR="00A51922" w:rsidRPr="000148DB" w:rsidRDefault="00A51922" w:rsidP="00A51922">
            <w:r w:rsidRPr="000148DB">
              <w:t>16.3</w:t>
            </w:r>
          </w:p>
        </w:tc>
      </w:tr>
      <w:tr w:rsidR="00A51922" w:rsidRPr="000148DB" w14:paraId="32932024" w14:textId="77777777" w:rsidTr="008341C7">
        <w:tc>
          <w:tcPr>
            <w:cnfStyle w:val="001000000000" w:firstRow="0" w:lastRow="0" w:firstColumn="1" w:lastColumn="0" w:oddVBand="0" w:evenVBand="0" w:oddHBand="0" w:evenHBand="0" w:firstRowFirstColumn="0" w:firstRowLastColumn="0" w:lastRowFirstColumn="0" w:lastRowLastColumn="0"/>
            <w:tcW w:w="2772" w:type="dxa"/>
          </w:tcPr>
          <w:p w14:paraId="2F373B44" w14:textId="77777777" w:rsidR="00A51922" w:rsidRPr="000148DB" w:rsidRDefault="00A51922" w:rsidP="00A51922">
            <w:r w:rsidRPr="000148DB">
              <w:t>Master's degree</w:t>
            </w:r>
          </w:p>
        </w:tc>
        <w:tc>
          <w:tcPr>
            <w:tcW w:w="1438" w:type="dxa"/>
          </w:tcPr>
          <w:p w14:paraId="74E9677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2.49</w:t>
            </w:r>
          </w:p>
        </w:tc>
        <w:tc>
          <w:tcPr>
            <w:tcW w:w="1489" w:type="dxa"/>
          </w:tcPr>
          <w:p w14:paraId="3933DA5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1.38</w:t>
            </w:r>
          </w:p>
        </w:tc>
        <w:tc>
          <w:tcPr>
            <w:tcW w:w="1582" w:type="dxa"/>
          </w:tcPr>
          <w:p w14:paraId="154BEA7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2.21</w:t>
            </w:r>
          </w:p>
        </w:tc>
        <w:tc>
          <w:tcPr>
            <w:cnfStyle w:val="000100000000" w:firstRow="0" w:lastRow="0" w:firstColumn="0" w:lastColumn="1" w:oddVBand="0" w:evenVBand="0" w:oddHBand="0" w:evenHBand="0" w:firstRowFirstColumn="0" w:firstRowLastColumn="0" w:lastRowFirstColumn="0" w:lastRowLastColumn="0"/>
            <w:tcW w:w="1439" w:type="dxa"/>
          </w:tcPr>
          <w:p w14:paraId="1C6D9252" w14:textId="77777777" w:rsidR="00A51922" w:rsidRPr="000148DB" w:rsidRDefault="00A51922" w:rsidP="00A51922">
            <w:r w:rsidRPr="000148DB">
              <w:t>6.08</w:t>
            </w:r>
          </w:p>
        </w:tc>
      </w:tr>
      <w:tr w:rsidR="00A51922" w:rsidRPr="000148DB" w14:paraId="2753312B" w14:textId="77777777" w:rsidTr="008341C7">
        <w:tc>
          <w:tcPr>
            <w:cnfStyle w:val="001000000000" w:firstRow="0" w:lastRow="0" w:firstColumn="1" w:lastColumn="0" w:oddVBand="0" w:evenVBand="0" w:oddHBand="0" w:evenHBand="0" w:firstRowFirstColumn="0" w:firstRowLastColumn="0" w:lastRowFirstColumn="0" w:lastRowLastColumn="0"/>
            <w:tcW w:w="2772" w:type="dxa"/>
          </w:tcPr>
          <w:p w14:paraId="5144E270" w14:textId="77777777" w:rsidR="00A51922" w:rsidRPr="000148DB" w:rsidRDefault="00A51922" w:rsidP="00A51922">
            <w:r w:rsidRPr="000148DB">
              <w:t>Professional degree</w:t>
            </w:r>
          </w:p>
        </w:tc>
        <w:tc>
          <w:tcPr>
            <w:tcW w:w="1438" w:type="dxa"/>
          </w:tcPr>
          <w:p w14:paraId="5AAFC8F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1489" w:type="dxa"/>
          </w:tcPr>
          <w:p w14:paraId="24BD834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0.28</w:t>
            </w:r>
          </w:p>
        </w:tc>
        <w:tc>
          <w:tcPr>
            <w:tcW w:w="1582" w:type="dxa"/>
          </w:tcPr>
          <w:p w14:paraId="1560E7B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0.55</w:t>
            </w:r>
          </w:p>
        </w:tc>
        <w:tc>
          <w:tcPr>
            <w:cnfStyle w:val="000100000000" w:firstRow="0" w:lastRow="0" w:firstColumn="0" w:lastColumn="1" w:oddVBand="0" w:evenVBand="0" w:oddHBand="0" w:evenHBand="0" w:firstRowFirstColumn="0" w:firstRowLastColumn="0" w:lastRowFirstColumn="0" w:lastRowLastColumn="0"/>
            <w:tcW w:w="1439" w:type="dxa"/>
          </w:tcPr>
          <w:p w14:paraId="41A663E5" w14:textId="77777777" w:rsidR="00A51922" w:rsidRPr="000148DB" w:rsidRDefault="00A51922" w:rsidP="00A51922">
            <w:r w:rsidRPr="000148DB">
              <w:t>1.93</w:t>
            </w:r>
          </w:p>
        </w:tc>
      </w:tr>
      <w:tr w:rsidR="00A51922" w:rsidRPr="000148DB" w14:paraId="3B1F7A3A" w14:textId="77777777" w:rsidTr="008341C7">
        <w:tc>
          <w:tcPr>
            <w:cnfStyle w:val="001000000000" w:firstRow="0" w:lastRow="0" w:firstColumn="1" w:lastColumn="0" w:oddVBand="0" w:evenVBand="0" w:oddHBand="0" w:evenHBand="0" w:firstRowFirstColumn="0" w:firstRowLastColumn="0" w:lastRowFirstColumn="0" w:lastRowLastColumn="0"/>
            <w:tcW w:w="2772" w:type="dxa"/>
          </w:tcPr>
          <w:p w14:paraId="3D920474" w14:textId="77777777" w:rsidR="00A51922" w:rsidRPr="000148DB" w:rsidRDefault="00A51922" w:rsidP="00A51922">
            <w:r w:rsidRPr="000148DB">
              <w:t>Some high school</w:t>
            </w:r>
          </w:p>
        </w:tc>
        <w:tc>
          <w:tcPr>
            <w:tcW w:w="1438" w:type="dxa"/>
          </w:tcPr>
          <w:p w14:paraId="25C1BB1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3.04</w:t>
            </w:r>
          </w:p>
        </w:tc>
        <w:tc>
          <w:tcPr>
            <w:tcW w:w="1489" w:type="dxa"/>
          </w:tcPr>
          <w:p w14:paraId="14326EB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3.59</w:t>
            </w:r>
          </w:p>
        </w:tc>
        <w:tc>
          <w:tcPr>
            <w:tcW w:w="1582" w:type="dxa"/>
          </w:tcPr>
          <w:p w14:paraId="6DCE3FC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3.87</w:t>
            </w:r>
          </w:p>
        </w:tc>
        <w:tc>
          <w:tcPr>
            <w:cnfStyle w:val="000100000000" w:firstRow="0" w:lastRow="0" w:firstColumn="0" w:lastColumn="1" w:oddVBand="0" w:evenVBand="0" w:oddHBand="0" w:evenHBand="0" w:firstRowFirstColumn="0" w:firstRowLastColumn="0" w:lastRowFirstColumn="0" w:lastRowLastColumn="0"/>
            <w:tcW w:w="1439" w:type="dxa"/>
          </w:tcPr>
          <w:p w14:paraId="1C712184" w14:textId="77777777" w:rsidR="00A51922" w:rsidRPr="000148DB" w:rsidRDefault="00A51922" w:rsidP="00A51922">
            <w:r w:rsidRPr="000148DB">
              <w:t>10.5</w:t>
            </w:r>
          </w:p>
        </w:tc>
      </w:tr>
      <w:tr w:rsidR="00A51922" w:rsidRPr="000148DB" w14:paraId="46D72EB2" w14:textId="77777777" w:rsidTr="008341C7">
        <w:tc>
          <w:tcPr>
            <w:cnfStyle w:val="001000000000" w:firstRow="0" w:lastRow="0" w:firstColumn="1" w:lastColumn="0" w:oddVBand="0" w:evenVBand="0" w:oddHBand="0" w:evenHBand="0" w:firstRowFirstColumn="0" w:firstRowLastColumn="0" w:lastRowFirstColumn="0" w:lastRowLastColumn="0"/>
            <w:tcW w:w="2772" w:type="dxa"/>
          </w:tcPr>
          <w:p w14:paraId="41A0E287" w14:textId="77777777" w:rsidR="00A51922" w:rsidRPr="000148DB" w:rsidRDefault="00A51922" w:rsidP="00A51922">
            <w:r w:rsidRPr="000148DB">
              <w:t>Trade/technical/vocational training</w:t>
            </w:r>
          </w:p>
        </w:tc>
        <w:tc>
          <w:tcPr>
            <w:tcW w:w="1438" w:type="dxa"/>
          </w:tcPr>
          <w:p w14:paraId="541F3E9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8.01</w:t>
            </w:r>
          </w:p>
        </w:tc>
        <w:tc>
          <w:tcPr>
            <w:tcW w:w="1489" w:type="dxa"/>
          </w:tcPr>
          <w:p w14:paraId="4DB20A9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11.33</w:t>
            </w:r>
          </w:p>
        </w:tc>
        <w:tc>
          <w:tcPr>
            <w:tcW w:w="1582" w:type="dxa"/>
          </w:tcPr>
          <w:p w14:paraId="424E135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10.22</w:t>
            </w:r>
          </w:p>
        </w:tc>
        <w:tc>
          <w:tcPr>
            <w:cnfStyle w:val="000100000000" w:firstRow="0" w:lastRow="0" w:firstColumn="0" w:lastColumn="1" w:oddVBand="0" w:evenVBand="0" w:oddHBand="0" w:evenHBand="0" w:firstRowFirstColumn="0" w:firstRowLastColumn="0" w:lastRowFirstColumn="0" w:lastRowLastColumn="0"/>
            <w:tcW w:w="1439" w:type="dxa"/>
          </w:tcPr>
          <w:p w14:paraId="48498098" w14:textId="77777777" w:rsidR="00A51922" w:rsidRPr="000148DB" w:rsidRDefault="00A51922" w:rsidP="00A51922">
            <w:r w:rsidRPr="000148DB">
              <w:t>29.56</w:t>
            </w:r>
          </w:p>
        </w:tc>
      </w:tr>
      <w:tr w:rsidR="00A51922" w:rsidRPr="000148DB" w14:paraId="033D0ED3" w14:textId="77777777" w:rsidTr="008341C7">
        <w:tc>
          <w:tcPr>
            <w:cnfStyle w:val="001000000000" w:firstRow="0" w:lastRow="0" w:firstColumn="1" w:lastColumn="0" w:oddVBand="0" w:evenVBand="0" w:oddHBand="0" w:evenHBand="0" w:firstRowFirstColumn="0" w:firstRowLastColumn="0" w:lastRowFirstColumn="0" w:lastRowLastColumn="0"/>
            <w:tcW w:w="2772" w:type="dxa"/>
          </w:tcPr>
          <w:p w14:paraId="48273695" w14:textId="77777777" w:rsidR="00A51922" w:rsidRPr="000148DB" w:rsidRDefault="00A51922" w:rsidP="00A51922">
            <w:r w:rsidRPr="000148DB">
              <w:t>University diploma</w:t>
            </w:r>
          </w:p>
        </w:tc>
        <w:tc>
          <w:tcPr>
            <w:tcW w:w="1438" w:type="dxa"/>
          </w:tcPr>
          <w:p w14:paraId="2365DCC1"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4.42</w:t>
            </w:r>
          </w:p>
        </w:tc>
        <w:tc>
          <w:tcPr>
            <w:tcW w:w="1489" w:type="dxa"/>
          </w:tcPr>
          <w:p w14:paraId="15D29DC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1.93</w:t>
            </w:r>
          </w:p>
        </w:tc>
        <w:tc>
          <w:tcPr>
            <w:tcW w:w="1582" w:type="dxa"/>
          </w:tcPr>
          <w:p w14:paraId="4BFC721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1.38</w:t>
            </w:r>
          </w:p>
        </w:tc>
        <w:tc>
          <w:tcPr>
            <w:cnfStyle w:val="000100000000" w:firstRow="0" w:lastRow="0" w:firstColumn="0" w:lastColumn="1" w:oddVBand="0" w:evenVBand="0" w:oddHBand="0" w:evenHBand="0" w:firstRowFirstColumn="0" w:firstRowLastColumn="0" w:lastRowFirstColumn="0" w:lastRowLastColumn="0"/>
            <w:tcW w:w="1439" w:type="dxa"/>
          </w:tcPr>
          <w:p w14:paraId="2EB224DD" w14:textId="77777777" w:rsidR="00A51922" w:rsidRPr="000148DB" w:rsidRDefault="00A51922" w:rsidP="00A51922">
            <w:r w:rsidRPr="000148DB">
              <w:t>7.73</w:t>
            </w:r>
          </w:p>
        </w:tc>
      </w:tr>
      <w:tr w:rsidR="00A51922" w:rsidRPr="000148DB" w14:paraId="26B26B2F" w14:textId="77777777" w:rsidTr="008341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Pr>
          <w:p w14:paraId="586E74A4" w14:textId="77777777" w:rsidR="00A51922" w:rsidRPr="000148DB" w:rsidRDefault="00A51922" w:rsidP="00A51922">
            <w:r w:rsidRPr="000148DB">
              <w:t>Total</w:t>
            </w:r>
          </w:p>
        </w:tc>
        <w:tc>
          <w:tcPr>
            <w:tcW w:w="1438" w:type="dxa"/>
          </w:tcPr>
          <w:p w14:paraId="207D9611"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tcW w:w="1489" w:type="dxa"/>
          </w:tcPr>
          <w:p w14:paraId="0CF2D688"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33.15</w:t>
            </w:r>
          </w:p>
        </w:tc>
        <w:tc>
          <w:tcPr>
            <w:tcW w:w="1582" w:type="dxa"/>
          </w:tcPr>
          <w:p w14:paraId="5B1CD667"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cnfStyle w:val="000100000000" w:firstRow="0" w:lastRow="0" w:firstColumn="0" w:lastColumn="1" w:oddVBand="0" w:evenVBand="0" w:oddHBand="0" w:evenHBand="0" w:firstRowFirstColumn="0" w:firstRowLastColumn="0" w:lastRowFirstColumn="0" w:lastRowLastColumn="0"/>
            <w:tcW w:w="1439" w:type="dxa"/>
          </w:tcPr>
          <w:p w14:paraId="7C5A13B1" w14:textId="77777777" w:rsidR="00A51922" w:rsidRPr="000148DB" w:rsidRDefault="00A51922" w:rsidP="00A51922">
            <w:r w:rsidRPr="000148DB">
              <w:t>100</w:t>
            </w:r>
          </w:p>
        </w:tc>
      </w:tr>
    </w:tbl>
    <w:p w14:paraId="25C6A38C" w14:textId="77777777" w:rsidR="00A51922" w:rsidRDefault="00A51922" w:rsidP="00A51922"/>
    <w:p w14:paraId="507CF18C" w14:textId="2172D6F4" w:rsidR="00A51922" w:rsidRPr="00A52B33" w:rsidRDefault="00A51922" w:rsidP="00A51922">
      <w:r w:rsidRPr="00A52B33">
        <w:t>Almost a third of participants were undertaking trade, technical, or vocational training. A similar number were enrolled in a Bachelor’s degree (</w:t>
      </w:r>
      <w:r w:rsidR="001F03CF">
        <w:fldChar w:fldCharType="begin"/>
      </w:r>
      <w:r w:rsidR="001F03CF">
        <w:instrText xml:space="preserve"> REF _Ref304812998 \h </w:instrText>
      </w:r>
      <w:r w:rsidR="001F03CF">
        <w:fldChar w:fldCharType="separate"/>
      </w:r>
      <w:r w:rsidR="004A270E" w:rsidRPr="000148DB">
        <w:t xml:space="preserve">Table </w:t>
      </w:r>
      <w:r w:rsidR="004A270E">
        <w:rPr>
          <w:noProof/>
        </w:rPr>
        <w:t>19</w:t>
      </w:r>
      <w:r w:rsidR="001F03CF">
        <w:fldChar w:fldCharType="end"/>
      </w:r>
      <w:r w:rsidRPr="00A52B33">
        <w:t>). Several participants had only completed education at high school level or lower. No participants chose not to say what their education level was (</w:t>
      </w:r>
      <w:r w:rsidRPr="00A52B33">
        <w:fldChar w:fldCharType="begin"/>
      </w:r>
      <w:r w:rsidRPr="00A52B33">
        <w:instrText xml:space="preserve"> REF _Ref304812998 \h </w:instrText>
      </w:r>
      <w:r w:rsidRPr="00A52B33">
        <w:fldChar w:fldCharType="separate"/>
      </w:r>
      <w:r w:rsidR="004A270E" w:rsidRPr="000148DB">
        <w:t xml:space="preserve">Table </w:t>
      </w:r>
      <w:r w:rsidR="004A270E">
        <w:rPr>
          <w:noProof/>
        </w:rPr>
        <w:t>19</w:t>
      </w:r>
      <w:r w:rsidRPr="00A52B33">
        <w:fldChar w:fldCharType="end"/>
      </w:r>
      <w:r w:rsidR="008014BD">
        <w:t>)</w:t>
      </w:r>
      <w:r w:rsidRPr="00A52B33">
        <w:t>.</w:t>
      </w:r>
    </w:p>
    <w:p w14:paraId="644B70D5" w14:textId="77777777" w:rsidR="00A51922" w:rsidRPr="000148DB" w:rsidRDefault="00A51922" w:rsidP="00A51922"/>
    <w:p w14:paraId="3D348793" w14:textId="77777777" w:rsidR="00A51922" w:rsidRDefault="00A51922" w:rsidP="004D0577">
      <w:pPr>
        <w:pStyle w:val="Heading4"/>
      </w:pPr>
      <w:r w:rsidRPr="000148DB">
        <w:lastRenderedPageBreak/>
        <w:t>Employment status and type of work</w:t>
      </w:r>
    </w:p>
    <w:p w14:paraId="68F8075F" w14:textId="0D76B3C5" w:rsidR="00A51922" w:rsidRPr="003C493A" w:rsidRDefault="00A51922" w:rsidP="004D0577">
      <w:pPr>
        <w:pStyle w:val="Caption"/>
        <w:keepNext/>
        <w:keepLines/>
      </w:pPr>
      <w:bookmarkStart w:id="161" w:name="_Ref304813365"/>
      <w:bookmarkStart w:id="162" w:name="_Toc461458203"/>
      <w:bookmarkStart w:id="163" w:name="_Toc463440905"/>
      <w:r w:rsidRPr="000148DB">
        <w:t xml:space="preserve">Table </w:t>
      </w:r>
      <w:fldSimple w:instr=" SEQ Table \* ARABIC ">
        <w:r w:rsidR="004A270E">
          <w:rPr>
            <w:noProof/>
          </w:rPr>
          <w:t>21</w:t>
        </w:r>
      </w:fldSimple>
      <w:bookmarkEnd w:id="161"/>
      <w:r w:rsidRPr="000148DB">
        <w:t>: Counts for employment status by group</w:t>
      </w:r>
      <w:bookmarkEnd w:id="162"/>
      <w:bookmarkEnd w:id="163"/>
    </w:p>
    <w:tbl>
      <w:tblPr>
        <w:tblStyle w:val="LightList-Accent1"/>
        <w:tblW w:w="0" w:type="auto"/>
        <w:tblLayout w:type="fixed"/>
        <w:tblLook w:val="07E0" w:firstRow="1" w:lastRow="1" w:firstColumn="1" w:lastColumn="1" w:noHBand="1" w:noVBand="1"/>
        <w:tblDescription w:val="Counts for employment status by group"/>
      </w:tblPr>
      <w:tblGrid>
        <w:gridCol w:w="3227"/>
        <w:gridCol w:w="1276"/>
        <w:gridCol w:w="1417"/>
        <w:gridCol w:w="1559"/>
        <w:gridCol w:w="1418"/>
      </w:tblGrid>
      <w:tr w:rsidR="00A51922" w:rsidRPr="000148DB" w14:paraId="7317817E"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7" w:type="dxa"/>
          </w:tcPr>
          <w:p w14:paraId="0E3FA6D3" w14:textId="77777777" w:rsidR="00A51922" w:rsidRPr="000148DB" w:rsidRDefault="00A51922" w:rsidP="004D0577">
            <w:r w:rsidRPr="000148DB">
              <w:t>Counts</w:t>
            </w:r>
          </w:p>
        </w:tc>
        <w:tc>
          <w:tcPr>
            <w:tcW w:w="1276" w:type="dxa"/>
          </w:tcPr>
          <w:p w14:paraId="3AEFA1ED"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SS</w:t>
            </w:r>
          </w:p>
        </w:tc>
        <w:tc>
          <w:tcPr>
            <w:tcW w:w="1417" w:type="dxa"/>
          </w:tcPr>
          <w:p w14:paraId="1623E08F"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SS_CIS</w:t>
            </w:r>
          </w:p>
        </w:tc>
        <w:tc>
          <w:tcPr>
            <w:tcW w:w="1559" w:type="dxa"/>
          </w:tcPr>
          <w:p w14:paraId="796A9128"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418" w:type="dxa"/>
          </w:tcPr>
          <w:p w14:paraId="084FA91D" w14:textId="77777777" w:rsidR="00A51922" w:rsidRPr="000148DB" w:rsidRDefault="00A51922" w:rsidP="004D0577">
            <w:r w:rsidRPr="000148DB">
              <w:t>Total</w:t>
            </w:r>
          </w:p>
        </w:tc>
      </w:tr>
      <w:tr w:rsidR="00A51922" w:rsidRPr="000148DB" w14:paraId="62955241"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67CFB54F" w14:textId="77777777" w:rsidR="00A51922" w:rsidRPr="000148DB" w:rsidRDefault="00A51922" w:rsidP="004D0577">
            <w:r w:rsidRPr="000148DB">
              <w:t>Full-time carer</w:t>
            </w:r>
          </w:p>
        </w:tc>
        <w:tc>
          <w:tcPr>
            <w:tcW w:w="1276" w:type="dxa"/>
          </w:tcPr>
          <w:p w14:paraId="266B7F54"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0</w:t>
            </w:r>
          </w:p>
        </w:tc>
        <w:tc>
          <w:tcPr>
            <w:tcW w:w="1417" w:type="dxa"/>
          </w:tcPr>
          <w:p w14:paraId="05007503"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w:t>
            </w:r>
          </w:p>
        </w:tc>
        <w:tc>
          <w:tcPr>
            <w:tcW w:w="1559" w:type="dxa"/>
          </w:tcPr>
          <w:p w14:paraId="7D95B01B"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w:t>
            </w:r>
          </w:p>
        </w:tc>
        <w:tc>
          <w:tcPr>
            <w:cnfStyle w:val="000100000000" w:firstRow="0" w:lastRow="0" w:firstColumn="0" w:lastColumn="1" w:oddVBand="0" w:evenVBand="0" w:oddHBand="0" w:evenHBand="0" w:firstRowFirstColumn="0" w:firstRowLastColumn="0" w:lastRowFirstColumn="0" w:lastRowLastColumn="0"/>
            <w:tcW w:w="1418" w:type="dxa"/>
          </w:tcPr>
          <w:p w14:paraId="7291E89A" w14:textId="77777777" w:rsidR="00A51922" w:rsidRPr="000148DB" w:rsidRDefault="00A51922" w:rsidP="004D0577">
            <w:r w:rsidRPr="000148DB">
              <w:t>2</w:t>
            </w:r>
          </w:p>
        </w:tc>
      </w:tr>
      <w:tr w:rsidR="00A51922" w:rsidRPr="000148DB" w14:paraId="20B9168D"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158180A0" w14:textId="77777777" w:rsidR="00A51922" w:rsidRPr="000148DB" w:rsidRDefault="00A51922" w:rsidP="004D0577">
            <w:r w:rsidRPr="000148DB">
              <w:t>Full-time employed for wages</w:t>
            </w:r>
          </w:p>
        </w:tc>
        <w:tc>
          <w:tcPr>
            <w:tcW w:w="1276" w:type="dxa"/>
          </w:tcPr>
          <w:p w14:paraId="24303B04"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32</w:t>
            </w:r>
          </w:p>
        </w:tc>
        <w:tc>
          <w:tcPr>
            <w:tcW w:w="1417" w:type="dxa"/>
          </w:tcPr>
          <w:p w14:paraId="6954C777"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35</w:t>
            </w:r>
          </w:p>
        </w:tc>
        <w:tc>
          <w:tcPr>
            <w:tcW w:w="1559" w:type="dxa"/>
          </w:tcPr>
          <w:p w14:paraId="74751737"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40</w:t>
            </w:r>
          </w:p>
        </w:tc>
        <w:tc>
          <w:tcPr>
            <w:cnfStyle w:val="000100000000" w:firstRow="0" w:lastRow="0" w:firstColumn="0" w:lastColumn="1" w:oddVBand="0" w:evenVBand="0" w:oddHBand="0" w:evenHBand="0" w:firstRowFirstColumn="0" w:firstRowLastColumn="0" w:lastRowFirstColumn="0" w:lastRowLastColumn="0"/>
            <w:tcW w:w="1418" w:type="dxa"/>
          </w:tcPr>
          <w:p w14:paraId="4B0883E7" w14:textId="77777777" w:rsidR="00A51922" w:rsidRPr="000148DB" w:rsidRDefault="00A51922" w:rsidP="004D0577">
            <w:r w:rsidRPr="000148DB">
              <w:t>107</w:t>
            </w:r>
          </w:p>
        </w:tc>
      </w:tr>
      <w:tr w:rsidR="00A51922" w:rsidRPr="000148DB" w14:paraId="00677976"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77A2ECB2" w14:textId="77777777" w:rsidR="00A51922" w:rsidRPr="000148DB" w:rsidRDefault="00A51922" w:rsidP="004D0577">
            <w:r w:rsidRPr="000148DB">
              <w:t>Homemaker</w:t>
            </w:r>
          </w:p>
        </w:tc>
        <w:tc>
          <w:tcPr>
            <w:tcW w:w="1276" w:type="dxa"/>
          </w:tcPr>
          <w:p w14:paraId="405F61D3"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6</w:t>
            </w:r>
          </w:p>
        </w:tc>
        <w:tc>
          <w:tcPr>
            <w:tcW w:w="1417" w:type="dxa"/>
          </w:tcPr>
          <w:p w14:paraId="2638AA8E"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14</w:t>
            </w:r>
          </w:p>
        </w:tc>
        <w:tc>
          <w:tcPr>
            <w:tcW w:w="1559" w:type="dxa"/>
          </w:tcPr>
          <w:p w14:paraId="66F3C753"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7</w:t>
            </w:r>
          </w:p>
        </w:tc>
        <w:tc>
          <w:tcPr>
            <w:cnfStyle w:val="000100000000" w:firstRow="0" w:lastRow="0" w:firstColumn="0" w:lastColumn="1" w:oddVBand="0" w:evenVBand="0" w:oddHBand="0" w:evenHBand="0" w:firstRowFirstColumn="0" w:firstRowLastColumn="0" w:lastRowFirstColumn="0" w:lastRowLastColumn="0"/>
            <w:tcW w:w="1418" w:type="dxa"/>
          </w:tcPr>
          <w:p w14:paraId="3132AEC5" w14:textId="77777777" w:rsidR="00A51922" w:rsidRPr="000148DB" w:rsidRDefault="00A51922" w:rsidP="004D0577">
            <w:r w:rsidRPr="000148DB">
              <w:t>27</w:t>
            </w:r>
          </w:p>
        </w:tc>
      </w:tr>
      <w:tr w:rsidR="00A51922" w:rsidRPr="000148DB" w14:paraId="70A6967B"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1CAB58B2" w14:textId="77777777" w:rsidR="00A51922" w:rsidRPr="000148DB" w:rsidRDefault="00A51922" w:rsidP="004D0577">
            <w:r w:rsidRPr="000148DB">
              <w:t>Out of work and looking for work</w:t>
            </w:r>
          </w:p>
        </w:tc>
        <w:tc>
          <w:tcPr>
            <w:tcW w:w="1276" w:type="dxa"/>
          </w:tcPr>
          <w:p w14:paraId="74765A50"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w:t>
            </w:r>
          </w:p>
        </w:tc>
        <w:tc>
          <w:tcPr>
            <w:tcW w:w="1417" w:type="dxa"/>
          </w:tcPr>
          <w:p w14:paraId="7B739962"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w:t>
            </w:r>
          </w:p>
        </w:tc>
        <w:tc>
          <w:tcPr>
            <w:tcW w:w="1559" w:type="dxa"/>
          </w:tcPr>
          <w:p w14:paraId="1CD03B37"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5</w:t>
            </w:r>
          </w:p>
        </w:tc>
        <w:tc>
          <w:tcPr>
            <w:cnfStyle w:val="000100000000" w:firstRow="0" w:lastRow="0" w:firstColumn="0" w:lastColumn="1" w:oddVBand="0" w:evenVBand="0" w:oddHBand="0" w:evenHBand="0" w:firstRowFirstColumn="0" w:firstRowLastColumn="0" w:lastRowFirstColumn="0" w:lastRowLastColumn="0"/>
            <w:tcW w:w="1418" w:type="dxa"/>
          </w:tcPr>
          <w:p w14:paraId="7B7C7522" w14:textId="77777777" w:rsidR="00A51922" w:rsidRPr="000148DB" w:rsidRDefault="00A51922" w:rsidP="004D0577">
            <w:r w:rsidRPr="000148DB">
              <w:t>11</w:t>
            </w:r>
          </w:p>
        </w:tc>
      </w:tr>
      <w:tr w:rsidR="00A51922" w:rsidRPr="000148DB" w14:paraId="3548D1BF"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41E7D3B6" w14:textId="77777777" w:rsidR="00A51922" w:rsidRPr="000148DB" w:rsidRDefault="00A51922" w:rsidP="004D0577">
            <w:r w:rsidRPr="000148DB">
              <w:t>Out of work but not currently looking for work</w:t>
            </w:r>
          </w:p>
        </w:tc>
        <w:tc>
          <w:tcPr>
            <w:tcW w:w="1276" w:type="dxa"/>
          </w:tcPr>
          <w:p w14:paraId="75B1BDAA"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w:t>
            </w:r>
          </w:p>
        </w:tc>
        <w:tc>
          <w:tcPr>
            <w:tcW w:w="1417" w:type="dxa"/>
          </w:tcPr>
          <w:p w14:paraId="3EC606B6"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w:t>
            </w:r>
          </w:p>
        </w:tc>
        <w:tc>
          <w:tcPr>
            <w:tcW w:w="1559" w:type="dxa"/>
          </w:tcPr>
          <w:p w14:paraId="4DFC59F2"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0</w:t>
            </w:r>
          </w:p>
        </w:tc>
        <w:tc>
          <w:tcPr>
            <w:cnfStyle w:val="000100000000" w:firstRow="0" w:lastRow="0" w:firstColumn="0" w:lastColumn="1" w:oddVBand="0" w:evenVBand="0" w:oddHBand="0" w:evenHBand="0" w:firstRowFirstColumn="0" w:firstRowLastColumn="0" w:lastRowFirstColumn="0" w:lastRowLastColumn="0"/>
            <w:tcW w:w="1418" w:type="dxa"/>
          </w:tcPr>
          <w:p w14:paraId="65136CFB" w14:textId="77777777" w:rsidR="00A51922" w:rsidRPr="000148DB" w:rsidRDefault="00A51922" w:rsidP="004D0577">
            <w:r w:rsidRPr="000148DB">
              <w:t>3</w:t>
            </w:r>
          </w:p>
        </w:tc>
      </w:tr>
      <w:tr w:rsidR="00A51922" w:rsidRPr="000148DB" w14:paraId="5ABB2328"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45A349D4" w14:textId="77777777" w:rsidR="00A51922" w:rsidRPr="000148DB" w:rsidRDefault="00A51922" w:rsidP="004D0577">
            <w:r w:rsidRPr="000148DB">
              <w:t>Part-time employed for wages</w:t>
            </w:r>
          </w:p>
        </w:tc>
        <w:tc>
          <w:tcPr>
            <w:tcW w:w="1276" w:type="dxa"/>
          </w:tcPr>
          <w:p w14:paraId="245421C2"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29</w:t>
            </w:r>
          </w:p>
        </w:tc>
        <w:tc>
          <w:tcPr>
            <w:tcW w:w="1417" w:type="dxa"/>
          </w:tcPr>
          <w:p w14:paraId="4A9FDDDA"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11</w:t>
            </w:r>
          </w:p>
        </w:tc>
        <w:tc>
          <w:tcPr>
            <w:tcW w:w="1559" w:type="dxa"/>
          </w:tcPr>
          <w:p w14:paraId="720ECDE2"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25</w:t>
            </w:r>
          </w:p>
        </w:tc>
        <w:tc>
          <w:tcPr>
            <w:cnfStyle w:val="000100000000" w:firstRow="0" w:lastRow="0" w:firstColumn="0" w:lastColumn="1" w:oddVBand="0" w:evenVBand="0" w:oddHBand="0" w:evenHBand="0" w:firstRowFirstColumn="0" w:firstRowLastColumn="0" w:lastRowFirstColumn="0" w:lastRowLastColumn="0"/>
            <w:tcW w:w="1418" w:type="dxa"/>
          </w:tcPr>
          <w:p w14:paraId="3CFD4133" w14:textId="77777777" w:rsidR="00A51922" w:rsidRPr="000148DB" w:rsidRDefault="00A51922" w:rsidP="004D0577">
            <w:r w:rsidRPr="000148DB">
              <w:t>65</w:t>
            </w:r>
          </w:p>
        </w:tc>
      </w:tr>
      <w:tr w:rsidR="00A51922" w:rsidRPr="000148DB" w14:paraId="2E99247D"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5840A95F" w14:textId="77777777" w:rsidR="00A51922" w:rsidRPr="000148DB" w:rsidRDefault="00A51922" w:rsidP="004D0577">
            <w:r w:rsidRPr="000148DB">
              <w:t>Prefer not to say</w:t>
            </w:r>
          </w:p>
        </w:tc>
        <w:tc>
          <w:tcPr>
            <w:tcW w:w="1276" w:type="dxa"/>
          </w:tcPr>
          <w:p w14:paraId="43AE744F"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0</w:t>
            </w:r>
          </w:p>
        </w:tc>
        <w:tc>
          <w:tcPr>
            <w:tcW w:w="1417" w:type="dxa"/>
          </w:tcPr>
          <w:p w14:paraId="16B0C987"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0</w:t>
            </w:r>
          </w:p>
        </w:tc>
        <w:tc>
          <w:tcPr>
            <w:tcW w:w="1559" w:type="dxa"/>
          </w:tcPr>
          <w:p w14:paraId="172FF6D2"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w:t>
            </w:r>
          </w:p>
        </w:tc>
        <w:tc>
          <w:tcPr>
            <w:cnfStyle w:val="000100000000" w:firstRow="0" w:lastRow="0" w:firstColumn="0" w:lastColumn="1" w:oddVBand="0" w:evenVBand="0" w:oddHBand="0" w:evenHBand="0" w:firstRowFirstColumn="0" w:firstRowLastColumn="0" w:lastRowFirstColumn="0" w:lastRowLastColumn="0"/>
            <w:tcW w:w="1418" w:type="dxa"/>
          </w:tcPr>
          <w:p w14:paraId="261C814D" w14:textId="77777777" w:rsidR="00A51922" w:rsidRPr="000148DB" w:rsidRDefault="00A51922" w:rsidP="004D0577">
            <w:r w:rsidRPr="000148DB">
              <w:t>1</w:t>
            </w:r>
          </w:p>
        </w:tc>
      </w:tr>
      <w:tr w:rsidR="00A51922" w:rsidRPr="000148DB" w14:paraId="6CDFA22C"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4419AE1F" w14:textId="77777777" w:rsidR="00A51922" w:rsidRPr="000148DB" w:rsidRDefault="00A51922" w:rsidP="004D0577">
            <w:r w:rsidRPr="000148DB">
              <w:t>Retired</w:t>
            </w:r>
          </w:p>
        </w:tc>
        <w:tc>
          <w:tcPr>
            <w:tcW w:w="1276" w:type="dxa"/>
          </w:tcPr>
          <w:p w14:paraId="2839A584"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32</w:t>
            </w:r>
          </w:p>
        </w:tc>
        <w:tc>
          <w:tcPr>
            <w:tcW w:w="1417" w:type="dxa"/>
          </w:tcPr>
          <w:p w14:paraId="468F9304"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36</w:t>
            </w:r>
          </w:p>
        </w:tc>
        <w:tc>
          <w:tcPr>
            <w:tcW w:w="1559" w:type="dxa"/>
          </w:tcPr>
          <w:p w14:paraId="0D07E709"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28</w:t>
            </w:r>
          </w:p>
        </w:tc>
        <w:tc>
          <w:tcPr>
            <w:cnfStyle w:val="000100000000" w:firstRow="0" w:lastRow="0" w:firstColumn="0" w:lastColumn="1" w:oddVBand="0" w:evenVBand="0" w:oddHBand="0" w:evenHBand="0" w:firstRowFirstColumn="0" w:firstRowLastColumn="0" w:lastRowFirstColumn="0" w:lastRowLastColumn="0"/>
            <w:tcW w:w="1418" w:type="dxa"/>
          </w:tcPr>
          <w:p w14:paraId="0336EAF0" w14:textId="77777777" w:rsidR="00A51922" w:rsidRPr="000148DB" w:rsidRDefault="00A51922" w:rsidP="004D0577">
            <w:r w:rsidRPr="000148DB">
              <w:t>96</w:t>
            </w:r>
          </w:p>
        </w:tc>
      </w:tr>
      <w:tr w:rsidR="00A51922" w:rsidRPr="000148DB" w14:paraId="60710CDF"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5A5D5989" w14:textId="77777777" w:rsidR="00A51922" w:rsidRPr="000148DB" w:rsidRDefault="00A51922" w:rsidP="004D0577">
            <w:r w:rsidRPr="000148DB">
              <w:t>Self employed</w:t>
            </w:r>
          </w:p>
        </w:tc>
        <w:tc>
          <w:tcPr>
            <w:tcW w:w="1276" w:type="dxa"/>
          </w:tcPr>
          <w:p w14:paraId="4A40CEBC"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8</w:t>
            </w:r>
          </w:p>
        </w:tc>
        <w:tc>
          <w:tcPr>
            <w:tcW w:w="1417" w:type="dxa"/>
          </w:tcPr>
          <w:p w14:paraId="3347E6B4"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12</w:t>
            </w:r>
          </w:p>
        </w:tc>
        <w:tc>
          <w:tcPr>
            <w:tcW w:w="1559" w:type="dxa"/>
          </w:tcPr>
          <w:p w14:paraId="686A4A26"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4</w:t>
            </w:r>
          </w:p>
        </w:tc>
        <w:tc>
          <w:tcPr>
            <w:cnfStyle w:val="000100000000" w:firstRow="0" w:lastRow="0" w:firstColumn="0" w:lastColumn="1" w:oddVBand="0" w:evenVBand="0" w:oddHBand="0" w:evenHBand="0" w:firstRowFirstColumn="0" w:firstRowLastColumn="0" w:lastRowFirstColumn="0" w:lastRowLastColumn="0"/>
            <w:tcW w:w="1418" w:type="dxa"/>
          </w:tcPr>
          <w:p w14:paraId="50AB8DF0" w14:textId="77777777" w:rsidR="00A51922" w:rsidRPr="000148DB" w:rsidRDefault="00A51922" w:rsidP="004D0577">
            <w:r w:rsidRPr="000148DB">
              <w:t>24</w:t>
            </w:r>
          </w:p>
        </w:tc>
      </w:tr>
      <w:tr w:rsidR="00A51922" w:rsidRPr="000148DB" w14:paraId="6F4CF2E4"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6C07BB4C" w14:textId="77777777" w:rsidR="00A51922" w:rsidRPr="000148DB" w:rsidRDefault="00A51922" w:rsidP="004D0577">
            <w:r w:rsidRPr="000148DB">
              <w:t>Student</w:t>
            </w:r>
          </w:p>
        </w:tc>
        <w:tc>
          <w:tcPr>
            <w:tcW w:w="1276" w:type="dxa"/>
          </w:tcPr>
          <w:p w14:paraId="7FA94F36"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w:t>
            </w:r>
          </w:p>
        </w:tc>
        <w:tc>
          <w:tcPr>
            <w:tcW w:w="1417" w:type="dxa"/>
          </w:tcPr>
          <w:p w14:paraId="1D50CD85"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w:t>
            </w:r>
          </w:p>
        </w:tc>
        <w:tc>
          <w:tcPr>
            <w:tcW w:w="1559" w:type="dxa"/>
          </w:tcPr>
          <w:p w14:paraId="3FE92761"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4</w:t>
            </w:r>
          </w:p>
        </w:tc>
        <w:tc>
          <w:tcPr>
            <w:cnfStyle w:val="000100000000" w:firstRow="0" w:lastRow="0" w:firstColumn="0" w:lastColumn="1" w:oddVBand="0" w:evenVBand="0" w:oddHBand="0" w:evenHBand="0" w:firstRowFirstColumn="0" w:firstRowLastColumn="0" w:lastRowFirstColumn="0" w:lastRowLastColumn="0"/>
            <w:tcW w:w="1418" w:type="dxa"/>
          </w:tcPr>
          <w:p w14:paraId="6E9899B0" w14:textId="77777777" w:rsidR="00A51922" w:rsidRPr="000148DB" w:rsidRDefault="00A51922" w:rsidP="004D0577">
            <w:r w:rsidRPr="000148DB">
              <w:t>9</w:t>
            </w:r>
          </w:p>
        </w:tc>
      </w:tr>
      <w:tr w:rsidR="00A51922" w:rsidRPr="000148DB" w14:paraId="031D1E9C"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760EFBB4" w14:textId="77777777" w:rsidR="00A51922" w:rsidRPr="000148DB" w:rsidRDefault="00A51922" w:rsidP="004D0577">
            <w:r w:rsidRPr="000148DB">
              <w:t>Unable to work</w:t>
            </w:r>
          </w:p>
        </w:tc>
        <w:tc>
          <w:tcPr>
            <w:tcW w:w="1276" w:type="dxa"/>
          </w:tcPr>
          <w:p w14:paraId="37DB115E"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7</w:t>
            </w:r>
          </w:p>
        </w:tc>
        <w:tc>
          <w:tcPr>
            <w:tcW w:w="1417" w:type="dxa"/>
          </w:tcPr>
          <w:p w14:paraId="6A36090E"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4</w:t>
            </w:r>
          </w:p>
        </w:tc>
        <w:tc>
          <w:tcPr>
            <w:tcW w:w="1559" w:type="dxa"/>
          </w:tcPr>
          <w:p w14:paraId="360649FC"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6</w:t>
            </w:r>
          </w:p>
        </w:tc>
        <w:tc>
          <w:tcPr>
            <w:cnfStyle w:val="000100000000" w:firstRow="0" w:lastRow="0" w:firstColumn="0" w:lastColumn="1" w:oddVBand="0" w:evenVBand="0" w:oddHBand="0" w:evenHBand="0" w:firstRowFirstColumn="0" w:firstRowLastColumn="0" w:lastRowFirstColumn="0" w:lastRowLastColumn="0"/>
            <w:tcW w:w="1418" w:type="dxa"/>
          </w:tcPr>
          <w:p w14:paraId="2A51119B" w14:textId="77777777" w:rsidR="00A51922" w:rsidRPr="000148DB" w:rsidRDefault="00A51922" w:rsidP="004D0577">
            <w:r w:rsidRPr="000148DB">
              <w:t>17</w:t>
            </w:r>
          </w:p>
        </w:tc>
      </w:tr>
      <w:tr w:rsidR="00A51922" w:rsidRPr="000148DB" w14:paraId="2F816C01" w14:textId="77777777" w:rsidTr="008341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0F2BFC19" w14:textId="77777777" w:rsidR="00A51922" w:rsidRPr="000148DB" w:rsidRDefault="00A51922" w:rsidP="004D0577">
            <w:r w:rsidRPr="000148DB">
              <w:t>Total</w:t>
            </w:r>
          </w:p>
        </w:tc>
        <w:tc>
          <w:tcPr>
            <w:tcW w:w="1276" w:type="dxa"/>
          </w:tcPr>
          <w:p w14:paraId="2573121E" w14:textId="77777777" w:rsidR="00A51922" w:rsidRPr="000148DB" w:rsidRDefault="00A51922" w:rsidP="004D0577">
            <w:pPr>
              <w:cnfStyle w:val="010000000000" w:firstRow="0" w:lastRow="1" w:firstColumn="0" w:lastColumn="0" w:oddVBand="0" w:evenVBand="0" w:oddHBand="0" w:evenHBand="0" w:firstRowFirstColumn="0" w:firstRowLastColumn="0" w:lastRowFirstColumn="0" w:lastRowLastColumn="0"/>
            </w:pPr>
            <w:r w:rsidRPr="000148DB">
              <w:t>121</w:t>
            </w:r>
          </w:p>
        </w:tc>
        <w:tc>
          <w:tcPr>
            <w:tcW w:w="1417" w:type="dxa"/>
          </w:tcPr>
          <w:p w14:paraId="4A8ADADF" w14:textId="77777777" w:rsidR="00A51922" w:rsidRPr="000148DB" w:rsidRDefault="00A51922" w:rsidP="004D0577">
            <w:pPr>
              <w:cnfStyle w:val="010000000000" w:firstRow="0" w:lastRow="1" w:firstColumn="0" w:lastColumn="0" w:oddVBand="0" w:evenVBand="0" w:oddHBand="0" w:evenHBand="0" w:firstRowFirstColumn="0" w:firstRowLastColumn="0" w:lastRowFirstColumn="0" w:lastRowLastColumn="0"/>
            </w:pPr>
            <w:r w:rsidRPr="000148DB">
              <w:t>120</w:t>
            </w:r>
          </w:p>
        </w:tc>
        <w:tc>
          <w:tcPr>
            <w:tcW w:w="1559" w:type="dxa"/>
          </w:tcPr>
          <w:p w14:paraId="4BFB6BE9" w14:textId="77777777" w:rsidR="00A51922" w:rsidRPr="000148DB" w:rsidRDefault="00A51922" w:rsidP="004D0577">
            <w:pPr>
              <w:cnfStyle w:val="010000000000" w:firstRow="0" w:lastRow="1" w:firstColumn="0" w:lastColumn="0" w:oddVBand="0" w:evenVBand="0" w:oddHBand="0" w:evenHBand="0" w:firstRowFirstColumn="0" w:firstRowLastColumn="0" w:lastRowFirstColumn="0" w:lastRowLastColumn="0"/>
            </w:pPr>
            <w:r w:rsidRPr="000148DB">
              <w:t>121</w:t>
            </w:r>
          </w:p>
        </w:tc>
        <w:tc>
          <w:tcPr>
            <w:cnfStyle w:val="000100000000" w:firstRow="0" w:lastRow="0" w:firstColumn="0" w:lastColumn="1" w:oddVBand="0" w:evenVBand="0" w:oddHBand="0" w:evenHBand="0" w:firstRowFirstColumn="0" w:firstRowLastColumn="0" w:lastRowFirstColumn="0" w:lastRowLastColumn="0"/>
            <w:tcW w:w="1418" w:type="dxa"/>
          </w:tcPr>
          <w:p w14:paraId="0767ADC1" w14:textId="77777777" w:rsidR="00A51922" w:rsidRPr="000148DB" w:rsidRDefault="00A51922" w:rsidP="004D0577">
            <w:r w:rsidRPr="000148DB">
              <w:t>362</w:t>
            </w:r>
          </w:p>
        </w:tc>
      </w:tr>
    </w:tbl>
    <w:p w14:paraId="45F738CD" w14:textId="77777777" w:rsidR="00A51922" w:rsidRDefault="00A51922" w:rsidP="00A51922"/>
    <w:p w14:paraId="384AEC7C" w14:textId="00120DB7" w:rsidR="00A51922" w:rsidRPr="00601885" w:rsidRDefault="00A51922" w:rsidP="008341C7">
      <w:pPr>
        <w:pStyle w:val="Caption"/>
        <w:keepNext/>
        <w:keepLines/>
      </w:pPr>
      <w:bookmarkStart w:id="164" w:name="_Ref304813345"/>
      <w:bookmarkStart w:id="165" w:name="_Toc461458204"/>
      <w:bookmarkStart w:id="166" w:name="_Toc463440906"/>
      <w:r w:rsidRPr="000148DB">
        <w:lastRenderedPageBreak/>
        <w:t xml:space="preserve">Table </w:t>
      </w:r>
      <w:fldSimple w:instr=" SEQ Table \* ARABIC ">
        <w:r w:rsidR="004A270E">
          <w:rPr>
            <w:noProof/>
          </w:rPr>
          <w:t>22</w:t>
        </w:r>
      </w:fldSimple>
      <w:bookmarkEnd w:id="164"/>
      <w:r w:rsidRPr="000148DB">
        <w:t xml:space="preserve">: Proportions for </w:t>
      </w:r>
      <w:r w:rsidR="007B271C" w:rsidRPr="000148DB">
        <w:t>employment</w:t>
      </w:r>
      <w:r w:rsidRPr="000148DB">
        <w:t xml:space="preserve"> status by group</w:t>
      </w:r>
      <w:bookmarkEnd w:id="165"/>
      <w:bookmarkEnd w:id="166"/>
    </w:p>
    <w:tbl>
      <w:tblPr>
        <w:tblStyle w:val="LightList-Accent1"/>
        <w:tblW w:w="0" w:type="auto"/>
        <w:tblLook w:val="07E0" w:firstRow="1" w:lastRow="1" w:firstColumn="1" w:lastColumn="1" w:noHBand="1" w:noVBand="1"/>
        <w:tblDescription w:val="Proportions for employment status by group"/>
      </w:tblPr>
      <w:tblGrid>
        <w:gridCol w:w="2847"/>
        <w:gridCol w:w="1165"/>
        <w:gridCol w:w="1326"/>
        <w:gridCol w:w="1528"/>
        <w:gridCol w:w="1276"/>
      </w:tblGrid>
      <w:tr w:rsidR="00A51922" w:rsidRPr="000148DB" w14:paraId="766EAE9C"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7" w:type="dxa"/>
          </w:tcPr>
          <w:p w14:paraId="2D5F2CFC" w14:textId="77777777" w:rsidR="00A51922" w:rsidRPr="000148DB" w:rsidRDefault="00A51922" w:rsidP="00A51922">
            <w:r w:rsidRPr="000148DB">
              <w:t>Proportions</w:t>
            </w:r>
          </w:p>
        </w:tc>
        <w:tc>
          <w:tcPr>
            <w:tcW w:w="1276" w:type="dxa"/>
          </w:tcPr>
          <w:p w14:paraId="374D9484"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w:t>
            </w:r>
          </w:p>
        </w:tc>
        <w:tc>
          <w:tcPr>
            <w:tcW w:w="1417" w:type="dxa"/>
          </w:tcPr>
          <w:p w14:paraId="3647650B"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w:t>
            </w:r>
          </w:p>
        </w:tc>
        <w:tc>
          <w:tcPr>
            <w:tcW w:w="1559" w:type="dxa"/>
          </w:tcPr>
          <w:p w14:paraId="6BFC2FB5"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418" w:type="dxa"/>
          </w:tcPr>
          <w:p w14:paraId="44BF355B" w14:textId="77777777" w:rsidR="00A51922" w:rsidRPr="000148DB" w:rsidRDefault="00A51922" w:rsidP="00A51922">
            <w:r w:rsidRPr="000148DB">
              <w:t>Total</w:t>
            </w:r>
          </w:p>
        </w:tc>
      </w:tr>
      <w:tr w:rsidR="00A51922" w:rsidRPr="000148DB" w14:paraId="202502F0"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0F2D8C9D" w14:textId="77777777" w:rsidR="00A51922" w:rsidRPr="000148DB" w:rsidRDefault="00A51922" w:rsidP="00A51922">
            <w:r w:rsidRPr="000148DB">
              <w:t>Full-time carer</w:t>
            </w:r>
          </w:p>
        </w:tc>
        <w:tc>
          <w:tcPr>
            <w:tcW w:w="1276" w:type="dxa"/>
          </w:tcPr>
          <w:p w14:paraId="617812E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tcW w:w="1417" w:type="dxa"/>
          </w:tcPr>
          <w:p w14:paraId="567A777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0.28</w:t>
            </w:r>
          </w:p>
        </w:tc>
        <w:tc>
          <w:tcPr>
            <w:tcW w:w="1559" w:type="dxa"/>
          </w:tcPr>
          <w:p w14:paraId="334615F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0.28</w:t>
            </w:r>
          </w:p>
        </w:tc>
        <w:tc>
          <w:tcPr>
            <w:cnfStyle w:val="000100000000" w:firstRow="0" w:lastRow="0" w:firstColumn="0" w:lastColumn="1" w:oddVBand="0" w:evenVBand="0" w:oddHBand="0" w:evenHBand="0" w:firstRowFirstColumn="0" w:firstRowLastColumn="0" w:lastRowFirstColumn="0" w:lastRowLastColumn="0"/>
            <w:tcW w:w="1418" w:type="dxa"/>
          </w:tcPr>
          <w:p w14:paraId="22C5FA6E" w14:textId="77777777" w:rsidR="00A51922" w:rsidRPr="000148DB" w:rsidRDefault="00A51922" w:rsidP="00A51922">
            <w:r w:rsidRPr="000148DB">
              <w:t>0.55</w:t>
            </w:r>
          </w:p>
        </w:tc>
      </w:tr>
      <w:tr w:rsidR="00A51922" w:rsidRPr="000148DB" w14:paraId="7D6A2F45"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46EE74C6" w14:textId="77777777" w:rsidR="00A51922" w:rsidRPr="000148DB" w:rsidRDefault="00A51922" w:rsidP="00A51922">
            <w:r w:rsidRPr="000148DB">
              <w:t>Full-time employed for wages</w:t>
            </w:r>
          </w:p>
        </w:tc>
        <w:tc>
          <w:tcPr>
            <w:tcW w:w="1276" w:type="dxa"/>
          </w:tcPr>
          <w:p w14:paraId="4502A3A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8.84</w:t>
            </w:r>
          </w:p>
        </w:tc>
        <w:tc>
          <w:tcPr>
            <w:tcW w:w="1417" w:type="dxa"/>
          </w:tcPr>
          <w:p w14:paraId="114C06D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9.67</w:t>
            </w:r>
          </w:p>
        </w:tc>
        <w:tc>
          <w:tcPr>
            <w:tcW w:w="1559" w:type="dxa"/>
          </w:tcPr>
          <w:p w14:paraId="2CAF5E8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11.05</w:t>
            </w:r>
          </w:p>
        </w:tc>
        <w:tc>
          <w:tcPr>
            <w:cnfStyle w:val="000100000000" w:firstRow="0" w:lastRow="0" w:firstColumn="0" w:lastColumn="1" w:oddVBand="0" w:evenVBand="0" w:oddHBand="0" w:evenHBand="0" w:firstRowFirstColumn="0" w:firstRowLastColumn="0" w:lastRowFirstColumn="0" w:lastRowLastColumn="0"/>
            <w:tcW w:w="1418" w:type="dxa"/>
          </w:tcPr>
          <w:p w14:paraId="5EC9C3D2" w14:textId="77777777" w:rsidR="00A51922" w:rsidRPr="000148DB" w:rsidRDefault="00A51922" w:rsidP="00A51922">
            <w:r w:rsidRPr="000148DB">
              <w:t>29.56</w:t>
            </w:r>
          </w:p>
        </w:tc>
      </w:tr>
      <w:tr w:rsidR="00A51922" w:rsidRPr="000148DB" w14:paraId="46B2B956"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6DA45E0E" w14:textId="77777777" w:rsidR="00A51922" w:rsidRPr="000148DB" w:rsidRDefault="00A51922" w:rsidP="00A51922">
            <w:r w:rsidRPr="000148DB">
              <w:t>Homemaker</w:t>
            </w:r>
          </w:p>
        </w:tc>
        <w:tc>
          <w:tcPr>
            <w:tcW w:w="1276" w:type="dxa"/>
          </w:tcPr>
          <w:p w14:paraId="55B91FD1"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1.66</w:t>
            </w:r>
          </w:p>
        </w:tc>
        <w:tc>
          <w:tcPr>
            <w:tcW w:w="1417" w:type="dxa"/>
          </w:tcPr>
          <w:p w14:paraId="3A0681F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3.87</w:t>
            </w:r>
          </w:p>
        </w:tc>
        <w:tc>
          <w:tcPr>
            <w:tcW w:w="1559" w:type="dxa"/>
          </w:tcPr>
          <w:p w14:paraId="26B405C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1.93</w:t>
            </w:r>
          </w:p>
        </w:tc>
        <w:tc>
          <w:tcPr>
            <w:cnfStyle w:val="000100000000" w:firstRow="0" w:lastRow="0" w:firstColumn="0" w:lastColumn="1" w:oddVBand="0" w:evenVBand="0" w:oddHBand="0" w:evenHBand="0" w:firstRowFirstColumn="0" w:firstRowLastColumn="0" w:lastRowFirstColumn="0" w:lastRowLastColumn="0"/>
            <w:tcW w:w="1418" w:type="dxa"/>
          </w:tcPr>
          <w:p w14:paraId="634E1CC6" w14:textId="77777777" w:rsidR="00A51922" w:rsidRPr="000148DB" w:rsidRDefault="00A51922" w:rsidP="00A51922">
            <w:r w:rsidRPr="000148DB">
              <w:t>7.46</w:t>
            </w:r>
          </w:p>
        </w:tc>
      </w:tr>
      <w:tr w:rsidR="00A51922" w:rsidRPr="000148DB" w14:paraId="2A3F4429"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517CF72D" w14:textId="77777777" w:rsidR="00A51922" w:rsidRPr="000148DB" w:rsidRDefault="00A51922" w:rsidP="00A51922">
            <w:r w:rsidRPr="000148DB">
              <w:t>Out of work and looking for work</w:t>
            </w:r>
          </w:p>
        </w:tc>
        <w:tc>
          <w:tcPr>
            <w:tcW w:w="1276" w:type="dxa"/>
          </w:tcPr>
          <w:p w14:paraId="4223588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0.83</w:t>
            </w:r>
          </w:p>
        </w:tc>
        <w:tc>
          <w:tcPr>
            <w:tcW w:w="1417" w:type="dxa"/>
          </w:tcPr>
          <w:p w14:paraId="610740E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0.83</w:t>
            </w:r>
          </w:p>
        </w:tc>
        <w:tc>
          <w:tcPr>
            <w:tcW w:w="1559" w:type="dxa"/>
          </w:tcPr>
          <w:p w14:paraId="6E52ABC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1.38</w:t>
            </w:r>
          </w:p>
        </w:tc>
        <w:tc>
          <w:tcPr>
            <w:cnfStyle w:val="000100000000" w:firstRow="0" w:lastRow="0" w:firstColumn="0" w:lastColumn="1" w:oddVBand="0" w:evenVBand="0" w:oddHBand="0" w:evenHBand="0" w:firstRowFirstColumn="0" w:firstRowLastColumn="0" w:lastRowFirstColumn="0" w:lastRowLastColumn="0"/>
            <w:tcW w:w="1418" w:type="dxa"/>
          </w:tcPr>
          <w:p w14:paraId="749599EE" w14:textId="77777777" w:rsidR="00A51922" w:rsidRPr="000148DB" w:rsidRDefault="00A51922" w:rsidP="00A51922">
            <w:r w:rsidRPr="000148DB">
              <w:t>3.04</w:t>
            </w:r>
          </w:p>
        </w:tc>
      </w:tr>
      <w:tr w:rsidR="00A51922" w:rsidRPr="000148DB" w14:paraId="5C4FAC05"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5826A6BE" w14:textId="77777777" w:rsidR="00A51922" w:rsidRPr="000148DB" w:rsidRDefault="00A51922" w:rsidP="00A51922">
            <w:r w:rsidRPr="000148DB">
              <w:t>Out of work but not currently looking for work</w:t>
            </w:r>
          </w:p>
        </w:tc>
        <w:tc>
          <w:tcPr>
            <w:tcW w:w="1276" w:type="dxa"/>
          </w:tcPr>
          <w:p w14:paraId="5DD7BCA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0.28</w:t>
            </w:r>
          </w:p>
        </w:tc>
        <w:tc>
          <w:tcPr>
            <w:tcW w:w="1417" w:type="dxa"/>
          </w:tcPr>
          <w:p w14:paraId="386D7FF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0.55</w:t>
            </w:r>
          </w:p>
        </w:tc>
        <w:tc>
          <w:tcPr>
            <w:tcW w:w="1559" w:type="dxa"/>
          </w:tcPr>
          <w:p w14:paraId="5BD378D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cnfStyle w:val="000100000000" w:firstRow="0" w:lastRow="0" w:firstColumn="0" w:lastColumn="1" w:oddVBand="0" w:evenVBand="0" w:oddHBand="0" w:evenHBand="0" w:firstRowFirstColumn="0" w:firstRowLastColumn="0" w:lastRowFirstColumn="0" w:lastRowLastColumn="0"/>
            <w:tcW w:w="1418" w:type="dxa"/>
          </w:tcPr>
          <w:p w14:paraId="5ACF4324" w14:textId="77777777" w:rsidR="00A51922" w:rsidRPr="000148DB" w:rsidRDefault="00A51922" w:rsidP="00A51922">
            <w:r w:rsidRPr="000148DB">
              <w:t>0.83</w:t>
            </w:r>
          </w:p>
        </w:tc>
      </w:tr>
      <w:tr w:rsidR="00A51922" w:rsidRPr="000148DB" w14:paraId="556809C2"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778723E4" w14:textId="77777777" w:rsidR="00A51922" w:rsidRPr="000148DB" w:rsidRDefault="00A51922" w:rsidP="00A51922">
            <w:r w:rsidRPr="000148DB">
              <w:t>Part-time employed for wages</w:t>
            </w:r>
          </w:p>
        </w:tc>
        <w:tc>
          <w:tcPr>
            <w:tcW w:w="1276" w:type="dxa"/>
          </w:tcPr>
          <w:p w14:paraId="1678C72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8.01</w:t>
            </w:r>
          </w:p>
        </w:tc>
        <w:tc>
          <w:tcPr>
            <w:tcW w:w="1417" w:type="dxa"/>
          </w:tcPr>
          <w:p w14:paraId="327C2D0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3.04</w:t>
            </w:r>
          </w:p>
        </w:tc>
        <w:tc>
          <w:tcPr>
            <w:tcW w:w="1559" w:type="dxa"/>
          </w:tcPr>
          <w:p w14:paraId="60D76E6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6.91</w:t>
            </w:r>
          </w:p>
        </w:tc>
        <w:tc>
          <w:tcPr>
            <w:cnfStyle w:val="000100000000" w:firstRow="0" w:lastRow="0" w:firstColumn="0" w:lastColumn="1" w:oddVBand="0" w:evenVBand="0" w:oddHBand="0" w:evenHBand="0" w:firstRowFirstColumn="0" w:firstRowLastColumn="0" w:lastRowFirstColumn="0" w:lastRowLastColumn="0"/>
            <w:tcW w:w="1418" w:type="dxa"/>
          </w:tcPr>
          <w:p w14:paraId="43B36CF7" w14:textId="77777777" w:rsidR="00A51922" w:rsidRPr="000148DB" w:rsidRDefault="00A51922" w:rsidP="00A51922">
            <w:r w:rsidRPr="000148DB">
              <w:t>17.96</w:t>
            </w:r>
          </w:p>
        </w:tc>
      </w:tr>
      <w:tr w:rsidR="00A51922" w:rsidRPr="000148DB" w14:paraId="4683C6FD"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134B4300" w14:textId="77777777" w:rsidR="00A51922" w:rsidRPr="000148DB" w:rsidRDefault="00A51922" w:rsidP="00A51922">
            <w:r w:rsidRPr="000148DB">
              <w:t>Prefer not to say</w:t>
            </w:r>
          </w:p>
        </w:tc>
        <w:tc>
          <w:tcPr>
            <w:tcW w:w="1276" w:type="dxa"/>
          </w:tcPr>
          <w:p w14:paraId="4956239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tcW w:w="1417" w:type="dxa"/>
          </w:tcPr>
          <w:p w14:paraId="089FB0A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tcW w:w="1559" w:type="dxa"/>
          </w:tcPr>
          <w:p w14:paraId="71496A0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0.28</w:t>
            </w:r>
          </w:p>
        </w:tc>
        <w:tc>
          <w:tcPr>
            <w:cnfStyle w:val="000100000000" w:firstRow="0" w:lastRow="0" w:firstColumn="0" w:lastColumn="1" w:oddVBand="0" w:evenVBand="0" w:oddHBand="0" w:evenHBand="0" w:firstRowFirstColumn="0" w:firstRowLastColumn="0" w:lastRowFirstColumn="0" w:lastRowLastColumn="0"/>
            <w:tcW w:w="1418" w:type="dxa"/>
          </w:tcPr>
          <w:p w14:paraId="2875B3E9" w14:textId="77777777" w:rsidR="00A51922" w:rsidRPr="000148DB" w:rsidRDefault="00A51922" w:rsidP="00A51922">
            <w:r w:rsidRPr="000148DB">
              <w:t>0.28</w:t>
            </w:r>
          </w:p>
        </w:tc>
      </w:tr>
      <w:tr w:rsidR="00A51922" w:rsidRPr="000148DB" w14:paraId="52987E08"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4875AD7A" w14:textId="77777777" w:rsidR="00A51922" w:rsidRPr="000148DB" w:rsidRDefault="00A51922" w:rsidP="00A51922">
            <w:r w:rsidRPr="000148DB">
              <w:t>Retired</w:t>
            </w:r>
          </w:p>
        </w:tc>
        <w:tc>
          <w:tcPr>
            <w:tcW w:w="1276" w:type="dxa"/>
          </w:tcPr>
          <w:p w14:paraId="658D0BC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8.84</w:t>
            </w:r>
          </w:p>
        </w:tc>
        <w:tc>
          <w:tcPr>
            <w:tcW w:w="1417" w:type="dxa"/>
          </w:tcPr>
          <w:p w14:paraId="6F0A48D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9.94</w:t>
            </w:r>
          </w:p>
        </w:tc>
        <w:tc>
          <w:tcPr>
            <w:tcW w:w="1559" w:type="dxa"/>
          </w:tcPr>
          <w:p w14:paraId="7899D8C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7.73</w:t>
            </w:r>
          </w:p>
        </w:tc>
        <w:tc>
          <w:tcPr>
            <w:cnfStyle w:val="000100000000" w:firstRow="0" w:lastRow="0" w:firstColumn="0" w:lastColumn="1" w:oddVBand="0" w:evenVBand="0" w:oddHBand="0" w:evenHBand="0" w:firstRowFirstColumn="0" w:firstRowLastColumn="0" w:lastRowFirstColumn="0" w:lastRowLastColumn="0"/>
            <w:tcW w:w="1418" w:type="dxa"/>
          </w:tcPr>
          <w:p w14:paraId="411EB87E" w14:textId="77777777" w:rsidR="00A51922" w:rsidRPr="000148DB" w:rsidRDefault="00A51922" w:rsidP="00A51922">
            <w:r w:rsidRPr="000148DB">
              <w:t>26.52</w:t>
            </w:r>
          </w:p>
        </w:tc>
      </w:tr>
      <w:tr w:rsidR="00A51922" w:rsidRPr="000148DB" w14:paraId="09E4B60B"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3F27E4F4" w14:textId="77777777" w:rsidR="00A51922" w:rsidRPr="000148DB" w:rsidRDefault="00A51922" w:rsidP="00A51922">
            <w:r w:rsidRPr="000148DB">
              <w:t>Self employed</w:t>
            </w:r>
          </w:p>
        </w:tc>
        <w:tc>
          <w:tcPr>
            <w:tcW w:w="1276" w:type="dxa"/>
          </w:tcPr>
          <w:p w14:paraId="78873BA1"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2.21</w:t>
            </w:r>
          </w:p>
        </w:tc>
        <w:tc>
          <w:tcPr>
            <w:tcW w:w="1417" w:type="dxa"/>
          </w:tcPr>
          <w:p w14:paraId="77078B4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3.31</w:t>
            </w:r>
          </w:p>
        </w:tc>
        <w:tc>
          <w:tcPr>
            <w:tcW w:w="1559" w:type="dxa"/>
          </w:tcPr>
          <w:p w14:paraId="7776B29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w:t>
            </w:r>
          </w:p>
        </w:tc>
        <w:tc>
          <w:tcPr>
            <w:cnfStyle w:val="000100000000" w:firstRow="0" w:lastRow="0" w:firstColumn="0" w:lastColumn="1" w:oddVBand="0" w:evenVBand="0" w:oddHBand="0" w:evenHBand="0" w:firstRowFirstColumn="0" w:firstRowLastColumn="0" w:lastRowFirstColumn="0" w:lastRowLastColumn="0"/>
            <w:tcW w:w="1418" w:type="dxa"/>
          </w:tcPr>
          <w:p w14:paraId="1FAEA460" w14:textId="77777777" w:rsidR="00A51922" w:rsidRPr="000148DB" w:rsidRDefault="00A51922" w:rsidP="00A51922">
            <w:r w:rsidRPr="000148DB">
              <w:t>6.63</w:t>
            </w:r>
          </w:p>
        </w:tc>
      </w:tr>
      <w:tr w:rsidR="00A51922" w:rsidRPr="000148DB" w14:paraId="26F7E322"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26287C32" w14:textId="77777777" w:rsidR="00A51922" w:rsidRPr="000148DB" w:rsidRDefault="00A51922" w:rsidP="00A51922">
            <w:r w:rsidRPr="000148DB">
              <w:t>Student</w:t>
            </w:r>
          </w:p>
        </w:tc>
        <w:tc>
          <w:tcPr>
            <w:tcW w:w="1276" w:type="dxa"/>
          </w:tcPr>
          <w:p w14:paraId="7A31467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0.83</w:t>
            </w:r>
          </w:p>
        </w:tc>
        <w:tc>
          <w:tcPr>
            <w:tcW w:w="1417" w:type="dxa"/>
          </w:tcPr>
          <w:p w14:paraId="4F69BEF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0.55</w:t>
            </w:r>
          </w:p>
        </w:tc>
        <w:tc>
          <w:tcPr>
            <w:tcW w:w="1559" w:type="dxa"/>
          </w:tcPr>
          <w:p w14:paraId="26D0D5B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w:t>
            </w:r>
          </w:p>
        </w:tc>
        <w:tc>
          <w:tcPr>
            <w:cnfStyle w:val="000100000000" w:firstRow="0" w:lastRow="0" w:firstColumn="0" w:lastColumn="1" w:oddVBand="0" w:evenVBand="0" w:oddHBand="0" w:evenHBand="0" w:firstRowFirstColumn="0" w:firstRowLastColumn="0" w:lastRowFirstColumn="0" w:lastRowLastColumn="0"/>
            <w:tcW w:w="1418" w:type="dxa"/>
          </w:tcPr>
          <w:p w14:paraId="34A487BB" w14:textId="77777777" w:rsidR="00A51922" w:rsidRPr="000148DB" w:rsidRDefault="00A51922" w:rsidP="00A51922">
            <w:r w:rsidRPr="000148DB">
              <w:t>2.49</w:t>
            </w:r>
          </w:p>
        </w:tc>
      </w:tr>
      <w:tr w:rsidR="00A51922" w:rsidRPr="000148DB" w14:paraId="1F6345D4"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0ED14CCC" w14:textId="77777777" w:rsidR="00A51922" w:rsidRPr="000148DB" w:rsidRDefault="00A51922" w:rsidP="00A51922">
            <w:r w:rsidRPr="000148DB">
              <w:t>Unable to work</w:t>
            </w:r>
          </w:p>
        </w:tc>
        <w:tc>
          <w:tcPr>
            <w:tcW w:w="1276" w:type="dxa"/>
          </w:tcPr>
          <w:p w14:paraId="0E7BDF7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1.93</w:t>
            </w:r>
          </w:p>
        </w:tc>
        <w:tc>
          <w:tcPr>
            <w:tcW w:w="1417" w:type="dxa"/>
          </w:tcPr>
          <w:p w14:paraId="41398CC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1559" w:type="dxa"/>
          </w:tcPr>
          <w:p w14:paraId="57DAD4B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1.66</w:t>
            </w:r>
          </w:p>
        </w:tc>
        <w:tc>
          <w:tcPr>
            <w:cnfStyle w:val="000100000000" w:firstRow="0" w:lastRow="0" w:firstColumn="0" w:lastColumn="1" w:oddVBand="0" w:evenVBand="0" w:oddHBand="0" w:evenHBand="0" w:firstRowFirstColumn="0" w:firstRowLastColumn="0" w:lastRowFirstColumn="0" w:lastRowLastColumn="0"/>
            <w:tcW w:w="1418" w:type="dxa"/>
          </w:tcPr>
          <w:p w14:paraId="011F0DDB" w14:textId="77777777" w:rsidR="00A51922" w:rsidRPr="000148DB" w:rsidRDefault="00A51922" w:rsidP="00A51922">
            <w:r w:rsidRPr="000148DB">
              <w:t>4.7</w:t>
            </w:r>
          </w:p>
        </w:tc>
      </w:tr>
      <w:tr w:rsidR="00A51922" w:rsidRPr="000148DB" w14:paraId="04903ABB" w14:textId="77777777" w:rsidTr="008341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E7AA37E" w14:textId="77777777" w:rsidR="00A51922" w:rsidRPr="000148DB" w:rsidRDefault="00A51922" w:rsidP="00A51922">
            <w:r w:rsidRPr="000148DB">
              <w:t>Total</w:t>
            </w:r>
          </w:p>
        </w:tc>
        <w:tc>
          <w:tcPr>
            <w:tcW w:w="1276" w:type="dxa"/>
          </w:tcPr>
          <w:p w14:paraId="01DEF713"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tcW w:w="1417" w:type="dxa"/>
          </w:tcPr>
          <w:p w14:paraId="61B94B0C"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33.15</w:t>
            </w:r>
          </w:p>
        </w:tc>
        <w:tc>
          <w:tcPr>
            <w:tcW w:w="1559" w:type="dxa"/>
          </w:tcPr>
          <w:p w14:paraId="1C80FF94"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cnfStyle w:val="000100000000" w:firstRow="0" w:lastRow="0" w:firstColumn="0" w:lastColumn="1" w:oddVBand="0" w:evenVBand="0" w:oddHBand="0" w:evenHBand="0" w:firstRowFirstColumn="0" w:firstRowLastColumn="0" w:lastRowFirstColumn="0" w:lastRowLastColumn="0"/>
            <w:tcW w:w="1418" w:type="dxa"/>
          </w:tcPr>
          <w:p w14:paraId="1BD990AF" w14:textId="77777777" w:rsidR="00A51922" w:rsidRPr="000148DB" w:rsidRDefault="00A51922" w:rsidP="00A51922">
            <w:r w:rsidRPr="000148DB">
              <w:t>100</w:t>
            </w:r>
          </w:p>
        </w:tc>
      </w:tr>
    </w:tbl>
    <w:p w14:paraId="2C29D168" w14:textId="77777777" w:rsidR="00A51922" w:rsidRDefault="00A51922" w:rsidP="00A51922"/>
    <w:p w14:paraId="5B534278" w14:textId="77777777" w:rsidR="00A51922" w:rsidRPr="007B271C" w:rsidRDefault="00A51922" w:rsidP="00A51922">
      <w:pPr>
        <w:rPr>
          <w:rFonts w:cs="Times New Roman"/>
        </w:rPr>
      </w:pPr>
      <w:r w:rsidRPr="00601885">
        <w:t>Almost a third of participants were employed full time (</w:t>
      </w:r>
      <w:r w:rsidRPr="00601885">
        <w:fldChar w:fldCharType="begin"/>
      </w:r>
      <w:r w:rsidRPr="00601885">
        <w:instrText xml:space="preserve"> REF _Ref304813345 \h </w:instrText>
      </w:r>
      <w:r w:rsidRPr="00601885">
        <w:fldChar w:fldCharType="separate"/>
      </w:r>
      <w:r w:rsidR="004A270E" w:rsidRPr="000148DB">
        <w:t xml:space="preserve">Table </w:t>
      </w:r>
      <w:r w:rsidR="004A270E">
        <w:rPr>
          <w:noProof/>
        </w:rPr>
        <w:t>22</w:t>
      </w:r>
      <w:r w:rsidRPr="00601885">
        <w:fldChar w:fldCharType="end"/>
      </w:r>
      <w:r w:rsidRPr="00601885">
        <w:t>). A similar number of participants were retired. The next largest group were part-time employees. Only one participant chose not to say what their employment status was (</w:t>
      </w:r>
      <w:r w:rsidRPr="00601885">
        <w:fldChar w:fldCharType="begin"/>
      </w:r>
      <w:r w:rsidRPr="00601885">
        <w:instrText xml:space="preserve"> REF _Ref304813365 \h </w:instrText>
      </w:r>
      <w:r w:rsidRPr="00601885">
        <w:fldChar w:fldCharType="separate"/>
      </w:r>
      <w:r w:rsidR="004A270E" w:rsidRPr="000148DB">
        <w:t xml:space="preserve">Table </w:t>
      </w:r>
      <w:r w:rsidR="004A270E">
        <w:rPr>
          <w:noProof/>
        </w:rPr>
        <w:t>21</w:t>
      </w:r>
      <w:r w:rsidRPr="00601885">
        <w:fldChar w:fldCharType="end"/>
      </w:r>
      <w:r w:rsidRPr="00601885">
        <w:t>).</w:t>
      </w:r>
    </w:p>
    <w:p w14:paraId="754C4CDF" w14:textId="0440A290" w:rsidR="00A51922" w:rsidRPr="007B271C" w:rsidRDefault="00A51922" w:rsidP="00A51922">
      <w:pPr>
        <w:rPr>
          <w:rFonts w:eastAsia="Times New Roman" w:cs="Times New Roman"/>
        </w:rPr>
      </w:pPr>
    </w:p>
    <w:p w14:paraId="0B2DEBF2" w14:textId="77777777" w:rsidR="00A51922" w:rsidRDefault="00A51922" w:rsidP="008341C7">
      <w:pPr>
        <w:pStyle w:val="Heading4"/>
      </w:pPr>
      <w:r w:rsidRPr="000148DB">
        <w:lastRenderedPageBreak/>
        <w:t>Income</w:t>
      </w:r>
    </w:p>
    <w:p w14:paraId="413921BA" w14:textId="0083336F" w:rsidR="00A51922" w:rsidRPr="00601885" w:rsidRDefault="00A51922" w:rsidP="008341C7">
      <w:pPr>
        <w:pStyle w:val="Caption"/>
        <w:keepNext/>
        <w:keepLines/>
      </w:pPr>
      <w:bookmarkStart w:id="167" w:name="_Ref304813528"/>
      <w:bookmarkStart w:id="168" w:name="_Toc461458205"/>
      <w:bookmarkStart w:id="169" w:name="_Toc463440907"/>
      <w:r w:rsidRPr="000148DB">
        <w:t xml:space="preserve">Table </w:t>
      </w:r>
      <w:fldSimple w:instr=" SEQ Table \* ARABIC ">
        <w:r w:rsidR="004A270E">
          <w:rPr>
            <w:noProof/>
          </w:rPr>
          <w:t>23</w:t>
        </w:r>
      </w:fldSimple>
      <w:bookmarkEnd w:id="167"/>
      <w:r w:rsidRPr="000148DB">
        <w:t>: Counts for income by group</w:t>
      </w:r>
      <w:bookmarkEnd w:id="168"/>
      <w:bookmarkEnd w:id="169"/>
    </w:p>
    <w:tbl>
      <w:tblPr>
        <w:tblStyle w:val="LightList-Accent1"/>
        <w:tblW w:w="0" w:type="auto"/>
        <w:tblLook w:val="07E0" w:firstRow="1" w:lastRow="1" w:firstColumn="1" w:lastColumn="1" w:noHBand="1" w:noVBand="1"/>
        <w:tblDescription w:val="Counts for income by group"/>
      </w:tblPr>
      <w:tblGrid>
        <w:gridCol w:w="2895"/>
        <w:gridCol w:w="1129"/>
        <w:gridCol w:w="1328"/>
        <w:gridCol w:w="1528"/>
        <w:gridCol w:w="1262"/>
      </w:tblGrid>
      <w:tr w:rsidR="00A51922" w:rsidRPr="000148DB" w14:paraId="2EF82A58"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7" w:type="dxa"/>
          </w:tcPr>
          <w:p w14:paraId="47CFB7E8" w14:textId="77777777" w:rsidR="00A51922" w:rsidRPr="000148DB" w:rsidRDefault="00A51922" w:rsidP="00A51922">
            <w:r w:rsidRPr="000148DB">
              <w:t>Counts</w:t>
            </w:r>
          </w:p>
        </w:tc>
        <w:tc>
          <w:tcPr>
            <w:tcW w:w="1276" w:type="dxa"/>
          </w:tcPr>
          <w:p w14:paraId="06CF293C"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w:t>
            </w:r>
          </w:p>
        </w:tc>
        <w:tc>
          <w:tcPr>
            <w:tcW w:w="1417" w:type="dxa"/>
          </w:tcPr>
          <w:p w14:paraId="546D9021"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w:t>
            </w:r>
          </w:p>
        </w:tc>
        <w:tc>
          <w:tcPr>
            <w:tcW w:w="1559" w:type="dxa"/>
          </w:tcPr>
          <w:p w14:paraId="0A3F17B6"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418" w:type="dxa"/>
          </w:tcPr>
          <w:p w14:paraId="317D4CCD" w14:textId="77777777" w:rsidR="00A51922" w:rsidRPr="000148DB" w:rsidRDefault="00A51922" w:rsidP="00A51922">
            <w:r w:rsidRPr="000148DB">
              <w:t>total</w:t>
            </w:r>
          </w:p>
        </w:tc>
      </w:tr>
      <w:tr w:rsidR="00A51922" w:rsidRPr="000148DB" w14:paraId="240A0F25"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017D2B98" w14:textId="77777777" w:rsidR="00A51922" w:rsidRPr="000148DB" w:rsidRDefault="00A51922" w:rsidP="00A51922">
            <w:r w:rsidRPr="000148DB">
              <w:t>&lt;10K</w:t>
            </w:r>
          </w:p>
        </w:tc>
        <w:tc>
          <w:tcPr>
            <w:tcW w:w="1276" w:type="dxa"/>
          </w:tcPr>
          <w:p w14:paraId="39FE0D7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1417" w:type="dxa"/>
          </w:tcPr>
          <w:p w14:paraId="6258086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8</w:t>
            </w:r>
          </w:p>
        </w:tc>
        <w:tc>
          <w:tcPr>
            <w:tcW w:w="1559" w:type="dxa"/>
          </w:tcPr>
          <w:p w14:paraId="6647C2E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8</w:t>
            </w:r>
          </w:p>
        </w:tc>
        <w:tc>
          <w:tcPr>
            <w:cnfStyle w:val="000100000000" w:firstRow="0" w:lastRow="0" w:firstColumn="0" w:lastColumn="1" w:oddVBand="0" w:evenVBand="0" w:oddHBand="0" w:evenHBand="0" w:firstRowFirstColumn="0" w:firstRowLastColumn="0" w:lastRowFirstColumn="0" w:lastRowLastColumn="0"/>
            <w:tcW w:w="1418" w:type="dxa"/>
          </w:tcPr>
          <w:p w14:paraId="6A0D873D" w14:textId="77777777" w:rsidR="00A51922" w:rsidRPr="000148DB" w:rsidRDefault="00A51922" w:rsidP="00A51922">
            <w:r w:rsidRPr="000148DB">
              <w:t>25</w:t>
            </w:r>
          </w:p>
        </w:tc>
      </w:tr>
      <w:tr w:rsidR="00A51922" w:rsidRPr="000148DB" w14:paraId="71C375E9"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30F3CC12" w14:textId="77777777" w:rsidR="00A51922" w:rsidRPr="000148DB" w:rsidRDefault="00A51922" w:rsidP="00A51922">
            <w:r w:rsidRPr="000148DB">
              <w:t>&gt;=10K&lt;20K</w:t>
            </w:r>
          </w:p>
        </w:tc>
        <w:tc>
          <w:tcPr>
            <w:tcW w:w="1276" w:type="dxa"/>
          </w:tcPr>
          <w:p w14:paraId="13E888E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1417" w:type="dxa"/>
          </w:tcPr>
          <w:p w14:paraId="5AD9193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8</w:t>
            </w:r>
          </w:p>
        </w:tc>
        <w:tc>
          <w:tcPr>
            <w:tcW w:w="1559" w:type="dxa"/>
          </w:tcPr>
          <w:p w14:paraId="55A9A3F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w:t>
            </w:r>
          </w:p>
        </w:tc>
        <w:tc>
          <w:tcPr>
            <w:cnfStyle w:val="000100000000" w:firstRow="0" w:lastRow="0" w:firstColumn="0" w:lastColumn="1" w:oddVBand="0" w:evenVBand="0" w:oddHBand="0" w:evenHBand="0" w:firstRowFirstColumn="0" w:firstRowLastColumn="0" w:lastRowFirstColumn="0" w:lastRowLastColumn="0"/>
            <w:tcW w:w="1418" w:type="dxa"/>
          </w:tcPr>
          <w:p w14:paraId="6803B855" w14:textId="77777777" w:rsidR="00A51922" w:rsidRPr="000148DB" w:rsidRDefault="00A51922" w:rsidP="00A51922">
            <w:r w:rsidRPr="000148DB">
              <w:t>16</w:t>
            </w:r>
          </w:p>
        </w:tc>
      </w:tr>
      <w:tr w:rsidR="00A51922" w:rsidRPr="000148DB" w14:paraId="5E12D006"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728F4E19" w14:textId="77777777" w:rsidR="00A51922" w:rsidRPr="000148DB" w:rsidRDefault="00A51922" w:rsidP="00A51922">
            <w:r w:rsidRPr="000148DB">
              <w:t>&gt;=20K&lt;30K</w:t>
            </w:r>
          </w:p>
        </w:tc>
        <w:tc>
          <w:tcPr>
            <w:tcW w:w="1276" w:type="dxa"/>
          </w:tcPr>
          <w:p w14:paraId="7EB408F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17</w:t>
            </w:r>
          </w:p>
        </w:tc>
        <w:tc>
          <w:tcPr>
            <w:tcW w:w="1417" w:type="dxa"/>
          </w:tcPr>
          <w:p w14:paraId="5BC9F87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12</w:t>
            </w:r>
          </w:p>
        </w:tc>
        <w:tc>
          <w:tcPr>
            <w:tcW w:w="1559" w:type="dxa"/>
          </w:tcPr>
          <w:p w14:paraId="6E4E3211"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24</w:t>
            </w:r>
          </w:p>
        </w:tc>
        <w:tc>
          <w:tcPr>
            <w:cnfStyle w:val="000100000000" w:firstRow="0" w:lastRow="0" w:firstColumn="0" w:lastColumn="1" w:oddVBand="0" w:evenVBand="0" w:oddHBand="0" w:evenHBand="0" w:firstRowFirstColumn="0" w:firstRowLastColumn="0" w:lastRowFirstColumn="0" w:lastRowLastColumn="0"/>
            <w:tcW w:w="1418" w:type="dxa"/>
          </w:tcPr>
          <w:p w14:paraId="48E39689" w14:textId="77777777" w:rsidR="00A51922" w:rsidRPr="000148DB" w:rsidRDefault="00A51922" w:rsidP="00A51922">
            <w:r w:rsidRPr="000148DB">
              <w:t>53</w:t>
            </w:r>
          </w:p>
        </w:tc>
      </w:tr>
      <w:tr w:rsidR="00A51922" w:rsidRPr="000148DB" w14:paraId="2C897E5B"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12C3503F" w14:textId="77777777" w:rsidR="00A51922" w:rsidRPr="000148DB" w:rsidRDefault="00A51922" w:rsidP="00A51922">
            <w:r w:rsidRPr="000148DB">
              <w:t>&gt;=30K&lt;40K</w:t>
            </w:r>
          </w:p>
        </w:tc>
        <w:tc>
          <w:tcPr>
            <w:tcW w:w="1276" w:type="dxa"/>
          </w:tcPr>
          <w:p w14:paraId="69EA411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1417" w:type="dxa"/>
          </w:tcPr>
          <w:p w14:paraId="5AD04F7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tcW w:w="1559" w:type="dxa"/>
          </w:tcPr>
          <w:p w14:paraId="0485A44F"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w:t>
            </w:r>
          </w:p>
        </w:tc>
        <w:tc>
          <w:tcPr>
            <w:cnfStyle w:val="000100000000" w:firstRow="0" w:lastRow="0" w:firstColumn="0" w:lastColumn="1" w:oddVBand="0" w:evenVBand="0" w:oddHBand="0" w:evenHBand="0" w:firstRowFirstColumn="0" w:firstRowLastColumn="0" w:lastRowFirstColumn="0" w:lastRowLastColumn="0"/>
            <w:tcW w:w="1418" w:type="dxa"/>
          </w:tcPr>
          <w:p w14:paraId="15FD2BE4" w14:textId="77777777" w:rsidR="00A51922" w:rsidRPr="000148DB" w:rsidRDefault="00A51922" w:rsidP="00A51922">
            <w:r w:rsidRPr="000148DB">
              <w:t>7</w:t>
            </w:r>
          </w:p>
        </w:tc>
      </w:tr>
      <w:tr w:rsidR="00A51922" w:rsidRPr="000148DB" w14:paraId="37B82707"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31C12933" w14:textId="77777777" w:rsidR="00A51922" w:rsidRPr="000148DB" w:rsidRDefault="00A51922" w:rsidP="00A51922">
            <w:r w:rsidRPr="000148DB">
              <w:t>&gt;=40K&lt;50K</w:t>
            </w:r>
          </w:p>
        </w:tc>
        <w:tc>
          <w:tcPr>
            <w:tcW w:w="1276" w:type="dxa"/>
          </w:tcPr>
          <w:p w14:paraId="5A564F9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w:t>
            </w:r>
          </w:p>
        </w:tc>
        <w:tc>
          <w:tcPr>
            <w:tcW w:w="1417" w:type="dxa"/>
          </w:tcPr>
          <w:p w14:paraId="3C3800F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w:t>
            </w:r>
          </w:p>
        </w:tc>
        <w:tc>
          <w:tcPr>
            <w:tcW w:w="1559" w:type="dxa"/>
          </w:tcPr>
          <w:p w14:paraId="4B89C48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cnfStyle w:val="000100000000" w:firstRow="0" w:lastRow="0" w:firstColumn="0" w:lastColumn="1" w:oddVBand="0" w:evenVBand="0" w:oddHBand="0" w:evenHBand="0" w:firstRowFirstColumn="0" w:firstRowLastColumn="0" w:lastRowFirstColumn="0" w:lastRowLastColumn="0"/>
            <w:tcW w:w="1418" w:type="dxa"/>
          </w:tcPr>
          <w:p w14:paraId="7F45E6E7" w14:textId="77777777" w:rsidR="00A51922" w:rsidRPr="000148DB" w:rsidRDefault="00A51922" w:rsidP="00A51922">
            <w:r w:rsidRPr="000148DB">
              <w:t>3</w:t>
            </w:r>
          </w:p>
        </w:tc>
      </w:tr>
      <w:tr w:rsidR="00A51922" w:rsidRPr="000148DB" w14:paraId="77A6BFC0"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2EBDFBCE" w14:textId="77777777" w:rsidR="00A51922" w:rsidRPr="000148DB" w:rsidRDefault="00A51922" w:rsidP="00A51922">
            <w:r w:rsidRPr="000148DB">
              <w:t>&gt;=50K&lt;60K</w:t>
            </w:r>
          </w:p>
        </w:tc>
        <w:tc>
          <w:tcPr>
            <w:tcW w:w="1276" w:type="dxa"/>
          </w:tcPr>
          <w:p w14:paraId="4971D38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tcW w:w="1417" w:type="dxa"/>
          </w:tcPr>
          <w:p w14:paraId="2ECC6C4F"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w:t>
            </w:r>
          </w:p>
        </w:tc>
        <w:tc>
          <w:tcPr>
            <w:tcW w:w="1559" w:type="dxa"/>
          </w:tcPr>
          <w:p w14:paraId="7363E81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cnfStyle w:val="000100000000" w:firstRow="0" w:lastRow="0" w:firstColumn="0" w:lastColumn="1" w:oddVBand="0" w:evenVBand="0" w:oddHBand="0" w:evenHBand="0" w:firstRowFirstColumn="0" w:firstRowLastColumn="0" w:lastRowFirstColumn="0" w:lastRowLastColumn="0"/>
            <w:tcW w:w="1418" w:type="dxa"/>
          </w:tcPr>
          <w:p w14:paraId="5ACCA36F" w14:textId="77777777" w:rsidR="00A51922" w:rsidRPr="000148DB" w:rsidRDefault="00A51922" w:rsidP="00A51922">
            <w:r w:rsidRPr="000148DB">
              <w:t>1</w:t>
            </w:r>
          </w:p>
        </w:tc>
      </w:tr>
      <w:tr w:rsidR="00A51922" w:rsidRPr="000148DB" w14:paraId="2C5E700A"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53170E34" w14:textId="77777777" w:rsidR="00A51922" w:rsidRPr="000148DB" w:rsidRDefault="00A51922" w:rsidP="00A51922">
            <w:r w:rsidRPr="000148DB">
              <w:t>&gt;=60K&lt;70K</w:t>
            </w:r>
          </w:p>
        </w:tc>
        <w:tc>
          <w:tcPr>
            <w:tcW w:w="1276" w:type="dxa"/>
          </w:tcPr>
          <w:p w14:paraId="3688B8A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1417" w:type="dxa"/>
          </w:tcPr>
          <w:p w14:paraId="361FED3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w:t>
            </w:r>
          </w:p>
        </w:tc>
        <w:tc>
          <w:tcPr>
            <w:tcW w:w="1559" w:type="dxa"/>
          </w:tcPr>
          <w:p w14:paraId="01DCA3C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w:t>
            </w:r>
          </w:p>
        </w:tc>
        <w:tc>
          <w:tcPr>
            <w:cnfStyle w:val="000100000000" w:firstRow="0" w:lastRow="0" w:firstColumn="0" w:lastColumn="1" w:oddVBand="0" w:evenVBand="0" w:oddHBand="0" w:evenHBand="0" w:firstRowFirstColumn="0" w:firstRowLastColumn="0" w:lastRowFirstColumn="0" w:lastRowLastColumn="0"/>
            <w:tcW w:w="1418" w:type="dxa"/>
          </w:tcPr>
          <w:p w14:paraId="08833394" w14:textId="77777777" w:rsidR="00A51922" w:rsidRPr="000148DB" w:rsidRDefault="00A51922" w:rsidP="00A51922">
            <w:r w:rsidRPr="000148DB">
              <w:t>6</w:t>
            </w:r>
          </w:p>
        </w:tc>
      </w:tr>
      <w:tr w:rsidR="00A51922" w:rsidRPr="000148DB" w14:paraId="12715D4E"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3DFCEDBD" w14:textId="77777777" w:rsidR="00A51922" w:rsidRPr="000148DB" w:rsidRDefault="00A51922" w:rsidP="00A51922">
            <w:r w:rsidRPr="000148DB">
              <w:t>&gt;=70K&lt;80K</w:t>
            </w:r>
          </w:p>
        </w:tc>
        <w:tc>
          <w:tcPr>
            <w:tcW w:w="1276" w:type="dxa"/>
          </w:tcPr>
          <w:p w14:paraId="2B394C8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21</w:t>
            </w:r>
          </w:p>
        </w:tc>
        <w:tc>
          <w:tcPr>
            <w:tcW w:w="1417" w:type="dxa"/>
          </w:tcPr>
          <w:p w14:paraId="5038D51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23</w:t>
            </w:r>
          </w:p>
        </w:tc>
        <w:tc>
          <w:tcPr>
            <w:tcW w:w="1559" w:type="dxa"/>
          </w:tcPr>
          <w:p w14:paraId="2F54BB1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14</w:t>
            </w:r>
          </w:p>
        </w:tc>
        <w:tc>
          <w:tcPr>
            <w:cnfStyle w:val="000100000000" w:firstRow="0" w:lastRow="0" w:firstColumn="0" w:lastColumn="1" w:oddVBand="0" w:evenVBand="0" w:oddHBand="0" w:evenHBand="0" w:firstRowFirstColumn="0" w:firstRowLastColumn="0" w:lastRowFirstColumn="0" w:lastRowLastColumn="0"/>
            <w:tcW w:w="1418" w:type="dxa"/>
          </w:tcPr>
          <w:p w14:paraId="609A1701" w14:textId="77777777" w:rsidR="00A51922" w:rsidRPr="000148DB" w:rsidRDefault="00A51922" w:rsidP="00A51922">
            <w:r w:rsidRPr="000148DB">
              <w:t>58</w:t>
            </w:r>
          </w:p>
        </w:tc>
      </w:tr>
      <w:tr w:rsidR="00A51922" w:rsidRPr="000148DB" w14:paraId="5B4834A6"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221527F2" w14:textId="77777777" w:rsidR="00A51922" w:rsidRPr="000148DB" w:rsidRDefault="00A51922" w:rsidP="00A51922">
            <w:r w:rsidRPr="000148DB">
              <w:t>&gt;=80K&lt;90K</w:t>
            </w:r>
          </w:p>
        </w:tc>
        <w:tc>
          <w:tcPr>
            <w:tcW w:w="1276" w:type="dxa"/>
          </w:tcPr>
          <w:p w14:paraId="20AA21A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14</w:t>
            </w:r>
          </w:p>
        </w:tc>
        <w:tc>
          <w:tcPr>
            <w:tcW w:w="1417" w:type="dxa"/>
          </w:tcPr>
          <w:p w14:paraId="39D9694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1559" w:type="dxa"/>
          </w:tcPr>
          <w:p w14:paraId="64A93E7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9</w:t>
            </w:r>
          </w:p>
        </w:tc>
        <w:tc>
          <w:tcPr>
            <w:cnfStyle w:val="000100000000" w:firstRow="0" w:lastRow="0" w:firstColumn="0" w:lastColumn="1" w:oddVBand="0" w:evenVBand="0" w:oddHBand="0" w:evenHBand="0" w:firstRowFirstColumn="0" w:firstRowLastColumn="0" w:lastRowFirstColumn="0" w:lastRowLastColumn="0"/>
            <w:tcW w:w="1418" w:type="dxa"/>
          </w:tcPr>
          <w:p w14:paraId="4BCEE586" w14:textId="77777777" w:rsidR="00A51922" w:rsidRPr="000148DB" w:rsidRDefault="00A51922" w:rsidP="00A51922">
            <w:r w:rsidRPr="000148DB">
              <w:t>32</w:t>
            </w:r>
          </w:p>
        </w:tc>
      </w:tr>
      <w:tr w:rsidR="00A51922" w:rsidRPr="000148DB" w14:paraId="23BB27FF"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7C189E84" w14:textId="77777777" w:rsidR="00A51922" w:rsidRPr="000148DB" w:rsidRDefault="00A51922" w:rsidP="00A51922">
            <w:r w:rsidRPr="000148DB">
              <w:t>&gt;=90K&lt;100K</w:t>
            </w:r>
          </w:p>
        </w:tc>
        <w:tc>
          <w:tcPr>
            <w:tcW w:w="1276" w:type="dxa"/>
          </w:tcPr>
          <w:p w14:paraId="5786227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1417" w:type="dxa"/>
          </w:tcPr>
          <w:p w14:paraId="4FE51A7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8</w:t>
            </w:r>
          </w:p>
        </w:tc>
        <w:tc>
          <w:tcPr>
            <w:tcW w:w="1559" w:type="dxa"/>
          </w:tcPr>
          <w:p w14:paraId="2334AB3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w:t>
            </w:r>
          </w:p>
        </w:tc>
        <w:tc>
          <w:tcPr>
            <w:cnfStyle w:val="000100000000" w:firstRow="0" w:lastRow="0" w:firstColumn="0" w:lastColumn="1" w:oddVBand="0" w:evenVBand="0" w:oddHBand="0" w:evenHBand="0" w:firstRowFirstColumn="0" w:firstRowLastColumn="0" w:lastRowFirstColumn="0" w:lastRowLastColumn="0"/>
            <w:tcW w:w="1418" w:type="dxa"/>
          </w:tcPr>
          <w:p w14:paraId="3698ECA4" w14:textId="77777777" w:rsidR="00A51922" w:rsidRPr="000148DB" w:rsidRDefault="00A51922" w:rsidP="00A51922">
            <w:r w:rsidRPr="000148DB">
              <w:t>30</w:t>
            </w:r>
          </w:p>
        </w:tc>
      </w:tr>
      <w:tr w:rsidR="00A51922" w:rsidRPr="000148DB" w14:paraId="60CDC0C2"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5DFA2200" w14:textId="77777777" w:rsidR="00A51922" w:rsidRPr="000148DB" w:rsidRDefault="00A51922" w:rsidP="00A51922">
            <w:r w:rsidRPr="000148DB">
              <w:t>&gt;=100K&lt;120K</w:t>
            </w:r>
          </w:p>
        </w:tc>
        <w:tc>
          <w:tcPr>
            <w:tcW w:w="1276" w:type="dxa"/>
          </w:tcPr>
          <w:p w14:paraId="5FF734F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w:t>
            </w:r>
          </w:p>
        </w:tc>
        <w:tc>
          <w:tcPr>
            <w:tcW w:w="1417" w:type="dxa"/>
          </w:tcPr>
          <w:p w14:paraId="29B7AED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w:t>
            </w:r>
          </w:p>
        </w:tc>
        <w:tc>
          <w:tcPr>
            <w:tcW w:w="1559" w:type="dxa"/>
          </w:tcPr>
          <w:p w14:paraId="06BB300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w:t>
            </w:r>
          </w:p>
        </w:tc>
        <w:tc>
          <w:tcPr>
            <w:cnfStyle w:val="000100000000" w:firstRow="0" w:lastRow="0" w:firstColumn="0" w:lastColumn="1" w:oddVBand="0" w:evenVBand="0" w:oddHBand="0" w:evenHBand="0" w:firstRowFirstColumn="0" w:firstRowLastColumn="0" w:lastRowFirstColumn="0" w:lastRowLastColumn="0"/>
            <w:tcW w:w="1418" w:type="dxa"/>
          </w:tcPr>
          <w:p w14:paraId="562EE9D7" w14:textId="77777777" w:rsidR="00A51922" w:rsidRPr="000148DB" w:rsidRDefault="00A51922" w:rsidP="00A51922">
            <w:r w:rsidRPr="000148DB">
              <w:t>17</w:t>
            </w:r>
          </w:p>
        </w:tc>
      </w:tr>
      <w:tr w:rsidR="00A51922" w:rsidRPr="000148DB" w14:paraId="23E6DA1D"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5068C2A5" w14:textId="77777777" w:rsidR="00A51922" w:rsidRPr="000148DB" w:rsidRDefault="00A51922" w:rsidP="00A51922">
            <w:r w:rsidRPr="000148DB">
              <w:t>&gt;=120K&lt;140K</w:t>
            </w:r>
          </w:p>
        </w:tc>
        <w:tc>
          <w:tcPr>
            <w:tcW w:w="1276" w:type="dxa"/>
          </w:tcPr>
          <w:p w14:paraId="5E000A8F"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w:t>
            </w:r>
          </w:p>
        </w:tc>
        <w:tc>
          <w:tcPr>
            <w:tcW w:w="1417" w:type="dxa"/>
          </w:tcPr>
          <w:p w14:paraId="42A1E8E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10</w:t>
            </w:r>
          </w:p>
        </w:tc>
        <w:tc>
          <w:tcPr>
            <w:tcW w:w="1559" w:type="dxa"/>
          </w:tcPr>
          <w:p w14:paraId="58703D9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w:t>
            </w:r>
          </w:p>
        </w:tc>
        <w:tc>
          <w:tcPr>
            <w:cnfStyle w:val="000100000000" w:firstRow="0" w:lastRow="0" w:firstColumn="0" w:lastColumn="1" w:oddVBand="0" w:evenVBand="0" w:oddHBand="0" w:evenHBand="0" w:firstRowFirstColumn="0" w:firstRowLastColumn="0" w:lastRowFirstColumn="0" w:lastRowLastColumn="0"/>
            <w:tcW w:w="1418" w:type="dxa"/>
          </w:tcPr>
          <w:p w14:paraId="64F847C9" w14:textId="77777777" w:rsidR="00A51922" w:rsidRPr="000148DB" w:rsidRDefault="00A51922" w:rsidP="00A51922">
            <w:r w:rsidRPr="000148DB">
              <w:t>19</w:t>
            </w:r>
          </w:p>
        </w:tc>
      </w:tr>
      <w:tr w:rsidR="00A51922" w:rsidRPr="000148DB" w14:paraId="08DDD69C"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6A4A5A2F" w14:textId="77777777" w:rsidR="00A51922" w:rsidRPr="000148DB" w:rsidRDefault="00A51922" w:rsidP="00A51922">
            <w:r w:rsidRPr="000148DB">
              <w:t>&gt;=140K&lt;160K</w:t>
            </w:r>
          </w:p>
        </w:tc>
        <w:tc>
          <w:tcPr>
            <w:tcW w:w="1276" w:type="dxa"/>
          </w:tcPr>
          <w:p w14:paraId="41729A2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w:t>
            </w:r>
          </w:p>
        </w:tc>
        <w:tc>
          <w:tcPr>
            <w:tcW w:w="1417" w:type="dxa"/>
          </w:tcPr>
          <w:p w14:paraId="648FFB1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w:t>
            </w:r>
          </w:p>
        </w:tc>
        <w:tc>
          <w:tcPr>
            <w:tcW w:w="1559" w:type="dxa"/>
          </w:tcPr>
          <w:p w14:paraId="02A195E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w:t>
            </w:r>
          </w:p>
        </w:tc>
        <w:tc>
          <w:tcPr>
            <w:cnfStyle w:val="000100000000" w:firstRow="0" w:lastRow="0" w:firstColumn="0" w:lastColumn="1" w:oddVBand="0" w:evenVBand="0" w:oddHBand="0" w:evenHBand="0" w:firstRowFirstColumn="0" w:firstRowLastColumn="0" w:lastRowFirstColumn="0" w:lastRowLastColumn="0"/>
            <w:tcW w:w="1418" w:type="dxa"/>
          </w:tcPr>
          <w:p w14:paraId="0C0076E5" w14:textId="77777777" w:rsidR="00A51922" w:rsidRPr="000148DB" w:rsidRDefault="00A51922" w:rsidP="00A51922">
            <w:r w:rsidRPr="000148DB">
              <w:t>13</w:t>
            </w:r>
          </w:p>
        </w:tc>
      </w:tr>
      <w:tr w:rsidR="00A51922" w:rsidRPr="000148DB" w14:paraId="6A724004"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417ED79C" w14:textId="77777777" w:rsidR="00A51922" w:rsidRPr="000148DB" w:rsidRDefault="00A51922" w:rsidP="00A51922">
            <w:r w:rsidRPr="000148DB">
              <w:t>&gt;=160K&lt;180K</w:t>
            </w:r>
          </w:p>
        </w:tc>
        <w:tc>
          <w:tcPr>
            <w:tcW w:w="1276" w:type="dxa"/>
          </w:tcPr>
          <w:p w14:paraId="3A22480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w:t>
            </w:r>
          </w:p>
        </w:tc>
        <w:tc>
          <w:tcPr>
            <w:tcW w:w="1417" w:type="dxa"/>
          </w:tcPr>
          <w:p w14:paraId="5032FF8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7</w:t>
            </w:r>
          </w:p>
        </w:tc>
        <w:tc>
          <w:tcPr>
            <w:tcW w:w="1559" w:type="dxa"/>
          </w:tcPr>
          <w:p w14:paraId="4F80B71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7</w:t>
            </w:r>
          </w:p>
        </w:tc>
        <w:tc>
          <w:tcPr>
            <w:cnfStyle w:val="000100000000" w:firstRow="0" w:lastRow="0" w:firstColumn="0" w:lastColumn="1" w:oddVBand="0" w:evenVBand="0" w:oddHBand="0" w:evenHBand="0" w:firstRowFirstColumn="0" w:firstRowLastColumn="0" w:lastRowFirstColumn="0" w:lastRowLastColumn="0"/>
            <w:tcW w:w="1418" w:type="dxa"/>
          </w:tcPr>
          <w:p w14:paraId="17FD45FA" w14:textId="77777777" w:rsidR="00A51922" w:rsidRPr="000148DB" w:rsidRDefault="00A51922" w:rsidP="00A51922">
            <w:r w:rsidRPr="000148DB">
              <w:t>18</w:t>
            </w:r>
          </w:p>
        </w:tc>
      </w:tr>
      <w:tr w:rsidR="00A51922" w:rsidRPr="000148DB" w14:paraId="09BFDC67"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3C0EBC22" w14:textId="77777777" w:rsidR="00A51922" w:rsidRPr="000148DB" w:rsidRDefault="00A51922" w:rsidP="00A51922">
            <w:r w:rsidRPr="000148DB">
              <w:t>&gt;=180K&lt;200K</w:t>
            </w:r>
          </w:p>
        </w:tc>
        <w:tc>
          <w:tcPr>
            <w:tcW w:w="1276" w:type="dxa"/>
          </w:tcPr>
          <w:p w14:paraId="1C5446A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1417" w:type="dxa"/>
          </w:tcPr>
          <w:p w14:paraId="682780D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1559" w:type="dxa"/>
          </w:tcPr>
          <w:p w14:paraId="4E874BF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w:t>
            </w:r>
          </w:p>
        </w:tc>
        <w:tc>
          <w:tcPr>
            <w:cnfStyle w:val="000100000000" w:firstRow="0" w:lastRow="0" w:firstColumn="0" w:lastColumn="1" w:oddVBand="0" w:evenVBand="0" w:oddHBand="0" w:evenHBand="0" w:firstRowFirstColumn="0" w:firstRowLastColumn="0" w:lastRowFirstColumn="0" w:lastRowLastColumn="0"/>
            <w:tcW w:w="1418" w:type="dxa"/>
          </w:tcPr>
          <w:p w14:paraId="377B2178" w14:textId="77777777" w:rsidR="00A51922" w:rsidRPr="000148DB" w:rsidRDefault="00A51922" w:rsidP="00A51922">
            <w:r w:rsidRPr="000148DB">
              <w:t>12</w:t>
            </w:r>
          </w:p>
        </w:tc>
      </w:tr>
      <w:tr w:rsidR="00A51922" w:rsidRPr="000148DB" w14:paraId="33FB99A1"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20770CCC" w14:textId="77777777" w:rsidR="00A51922" w:rsidRPr="000148DB" w:rsidRDefault="00A51922" w:rsidP="00A51922">
            <w:r w:rsidRPr="000148DB">
              <w:t>200K+</w:t>
            </w:r>
          </w:p>
        </w:tc>
        <w:tc>
          <w:tcPr>
            <w:tcW w:w="1276" w:type="dxa"/>
          </w:tcPr>
          <w:p w14:paraId="1232BC7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w:t>
            </w:r>
          </w:p>
        </w:tc>
        <w:tc>
          <w:tcPr>
            <w:tcW w:w="1417" w:type="dxa"/>
          </w:tcPr>
          <w:p w14:paraId="3F75BAB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0</w:t>
            </w:r>
          </w:p>
        </w:tc>
        <w:tc>
          <w:tcPr>
            <w:tcW w:w="1559" w:type="dxa"/>
          </w:tcPr>
          <w:p w14:paraId="2289A86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w:t>
            </w:r>
          </w:p>
        </w:tc>
        <w:tc>
          <w:tcPr>
            <w:cnfStyle w:val="000100000000" w:firstRow="0" w:lastRow="0" w:firstColumn="0" w:lastColumn="1" w:oddVBand="0" w:evenVBand="0" w:oddHBand="0" w:evenHBand="0" w:firstRowFirstColumn="0" w:firstRowLastColumn="0" w:lastRowFirstColumn="0" w:lastRowLastColumn="0"/>
            <w:tcW w:w="1418" w:type="dxa"/>
          </w:tcPr>
          <w:p w14:paraId="160E0C53" w14:textId="77777777" w:rsidR="00A51922" w:rsidRPr="000148DB" w:rsidRDefault="00A51922" w:rsidP="00A51922">
            <w:r w:rsidRPr="000148DB">
              <w:t>3</w:t>
            </w:r>
          </w:p>
        </w:tc>
      </w:tr>
      <w:tr w:rsidR="00A51922" w:rsidRPr="000148DB" w14:paraId="06DAC492" w14:textId="77777777" w:rsidTr="008341C7">
        <w:tc>
          <w:tcPr>
            <w:cnfStyle w:val="001000000000" w:firstRow="0" w:lastRow="0" w:firstColumn="1" w:lastColumn="0" w:oddVBand="0" w:evenVBand="0" w:oddHBand="0" w:evenHBand="0" w:firstRowFirstColumn="0" w:firstRowLastColumn="0" w:lastRowFirstColumn="0" w:lastRowLastColumn="0"/>
            <w:tcW w:w="3227" w:type="dxa"/>
          </w:tcPr>
          <w:p w14:paraId="56418848" w14:textId="77777777" w:rsidR="00A51922" w:rsidRPr="000148DB" w:rsidRDefault="00A51922" w:rsidP="00A51922">
            <w:r w:rsidRPr="000148DB">
              <w:t>Prefer not to say</w:t>
            </w:r>
          </w:p>
        </w:tc>
        <w:tc>
          <w:tcPr>
            <w:tcW w:w="1276" w:type="dxa"/>
          </w:tcPr>
          <w:p w14:paraId="2B16275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17</w:t>
            </w:r>
          </w:p>
        </w:tc>
        <w:tc>
          <w:tcPr>
            <w:tcW w:w="1417" w:type="dxa"/>
          </w:tcPr>
          <w:p w14:paraId="0BF0381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18</w:t>
            </w:r>
          </w:p>
        </w:tc>
        <w:tc>
          <w:tcPr>
            <w:tcW w:w="1559" w:type="dxa"/>
          </w:tcPr>
          <w:p w14:paraId="19A5352F"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14</w:t>
            </w:r>
          </w:p>
        </w:tc>
        <w:tc>
          <w:tcPr>
            <w:cnfStyle w:val="000100000000" w:firstRow="0" w:lastRow="0" w:firstColumn="0" w:lastColumn="1" w:oddVBand="0" w:evenVBand="0" w:oddHBand="0" w:evenHBand="0" w:firstRowFirstColumn="0" w:firstRowLastColumn="0" w:lastRowFirstColumn="0" w:lastRowLastColumn="0"/>
            <w:tcW w:w="1418" w:type="dxa"/>
          </w:tcPr>
          <w:p w14:paraId="71F60996" w14:textId="77777777" w:rsidR="00A51922" w:rsidRPr="000148DB" w:rsidRDefault="00A51922" w:rsidP="00A51922">
            <w:r w:rsidRPr="000148DB">
              <w:t>49</w:t>
            </w:r>
          </w:p>
        </w:tc>
      </w:tr>
      <w:tr w:rsidR="00A51922" w:rsidRPr="000148DB" w14:paraId="42AF2AAB" w14:textId="77777777" w:rsidTr="008341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1B3B8EF" w14:textId="568BEB4B" w:rsidR="00A51922" w:rsidRPr="000148DB" w:rsidRDefault="007B271C" w:rsidP="00A51922">
            <w:r>
              <w:t>T</w:t>
            </w:r>
            <w:r w:rsidR="00A51922" w:rsidRPr="000148DB">
              <w:t>otal</w:t>
            </w:r>
          </w:p>
        </w:tc>
        <w:tc>
          <w:tcPr>
            <w:tcW w:w="1276" w:type="dxa"/>
          </w:tcPr>
          <w:p w14:paraId="36CA5C87"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121</w:t>
            </w:r>
          </w:p>
        </w:tc>
        <w:tc>
          <w:tcPr>
            <w:tcW w:w="1417" w:type="dxa"/>
          </w:tcPr>
          <w:p w14:paraId="0C4C6743"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120</w:t>
            </w:r>
          </w:p>
        </w:tc>
        <w:tc>
          <w:tcPr>
            <w:tcW w:w="1559" w:type="dxa"/>
          </w:tcPr>
          <w:p w14:paraId="6A221C00"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121</w:t>
            </w:r>
          </w:p>
        </w:tc>
        <w:tc>
          <w:tcPr>
            <w:cnfStyle w:val="000100000000" w:firstRow="0" w:lastRow="0" w:firstColumn="0" w:lastColumn="1" w:oddVBand="0" w:evenVBand="0" w:oddHBand="0" w:evenHBand="0" w:firstRowFirstColumn="0" w:firstRowLastColumn="0" w:lastRowFirstColumn="0" w:lastRowLastColumn="0"/>
            <w:tcW w:w="1418" w:type="dxa"/>
          </w:tcPr>
          <w:p w14:paraId="399921B7" w14:textId="77777777" w:rsidR="00A51922" w:rsidRPr="000148DB" w:rsidRDefault="00A51922" w:rsidP="00A51922">
            <w:r w:rsidRPr="000148DB">
              <w:t>362</w:t>
            </w:r>
          </w:p>
        </w:tc>
      </w:tr>
    </w:tbl>
    <w:p w14:paraId="31D3DC3B" w14:textId="77777777" w:rsidR="00A51922" w:rsidRPr="00601885" w:rsidRDefault="00A51922" w:rsidP="00A51922"/>
    <w:p w14:paraId="27B4897E" w14:textId="1FA59B73" w:rsidR="00A51922" w:rsidRPr="00601885" w:rsidRDefault="00A51922" w:rsidP="009B4FC1">
      <w:pPr>
        <w:pStyle w:val="Caption"/>
        <w:keepNext/>
        <w:keepLines/>
        <w:rPr>
          <w:sz w:val="23"/>
          <w:szCs w:val="23"/>
        </w:rPr>
      </w:pPr>
      <w:bookmarkStart w:id="170" w:name="_Ref304813563"/>
      <w:bookmarkStart w:id="171" w:name="_Toc461458206"/>
      <w:bookmarkStart w:id="172" w:name="_Toc463440908"/>
      <w:r w:rsidRPr="000148DB">
        <w:lastRenderedPageBreak/>
        <w:t xml:space="preserve">Table </w:t>
      </w:r>
      <w:fldSimple w:instr=" SEQ Table \* ARABIC ">
        <w:r w:rsidR="004A270E">
          <w:rPr>
            <w:noProof/>
          </w:rPr>
          <w:t>24</w:t>
        </w:r>
      </w:fldSimple>
      <w:bookmarkEnd w:id="170"/>
      <w:r w:rsidRPr="000148DB">
        <w:t>: Proportions for income by group</w:t>
      </w:r>
      <w:bookmarkEnd w:id="171"/>
      <w:bookmarkEnd w:id="172"/>
    </w:p>
    <w:tbl>
      <w:tblPr>
        <w:tblStyle w:val="MediumShading1-Accent1"/>
        <w:tblW w:w="0" w:type="auto"/>
        <w:tblLook w:val="07E0" w:firstRow="1" w:lastRow="1" w:firstColumn="1" w:lastColumn="1" w:noHBand="1" w:noVBand="1"/>
        <w:tblDescription w:val="Proportions for income by group"/>
      </w:tblPr>
      <w:tblGrid>
        <w:gridCol w:w="2867"/>
        <w:gridCol w:w="1159"/>
        <w:gridCol w:w="1321"/>
        <w:gridCol w:w="1526"/>
        <w:gridCol w:w="1269"/>
      </w:tblGrid>
      <w:tr w:rsidR="00A51922" w:rsidRPr="000148DB" w14:paraId="5C371B4E" w14:textId="77777777" w:rsidTr="00F035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27" w:type="dxa"/>
          </w:tcPr>
          <w:p w14:paraId="540B7A3E" w14:textId="77777777" w:rsidR="00A51922" w:rsidRPr="000148DB" w:rsidRDefault="00A51922" w:rsidP="009B4FC1">
            <w:pPr>
              <w:keepNext/>
              <w:keepLines/>
            </w:pPr>
            <w:r w:rsidRPr="000148DB">
              <w:t>Proportions</w:t>
            </w:r>
          </w:p>
        </w:tc>
        <w:tc>
          <w:tcPr>
            <w:tcW w:w="1276" w:type="dxa"/>
          </w:tcPr>
          <w:p w14:paraId="575D83B3" w14:textId="77777777" w:rsidR="00A51922" w:rsidRPr="000148DB" w:rsidRDefault="00A51922" w:rsidP="009B4FC1">
            <w:pPr>
              <w:keepNext/>
              <w:keepLines/>
              <w:cnfStyle w:val="100000000000" w:firstRow="1" w:lastRow="0" w:firstColumn="0" w:lastColumn="0" w:oddVBand="0" w:evenVBand="0" w:oddHBand="0" w:evenHBand="0" w:firstRowFirstColumn="0" w:firstRowLastColumn="0" w:lastRowFirstColumn="0" w:lastRowLastColumn="0"/>
            </w:pPr>
            <w:r w:rsidRPr="000148DB">
              <w:t>SS</w:t>
            </w:r>
          </w:p>
        </w:tc>
        <w:tc>
          <w:tcPr>
            <w:tcW w:w="1417" w:type="dxa"/>
          </w:tcPr>
          <w:p w14:paraId="39924870" w14:textId="77777777" w:rsidR="00A51922" w:rsidRPr="000148DB" w:rsidRDefault="00A51922" w:rsidP="009B4FC1">
            <w:pPr>
              <w:keepNext/>
              <w:keepLines/>
              <w:cnfStyle w:val="100000000000" w:firstRow="1" w:lastRow="0" w:firstColumn="0" w:lastColumn="0" w:oddVBand="0" w:evenVBand="0" w:oddHBand="0" w:evenHBand="0" w:firstRowFirstColumn="0" w:firstRowLastColumn="0" w:lastRowFirstColumn="0" w:lastRowLastColumn="0"/>
            </w:pPr>
            <w:r w:rsidRPr="000148DB">
              <w:t>SS_CIS</w:t>
            </w:r>
          </w:p>
        </w:tc>
        <w:tc>
          <w:tcPr>
            <w:tcW w:w="1559" w:type="dxa"/>
          </w:tcPr>
          <w:p w14:paraId="3BF1C56F" w14:textId="77777777" w:rsidR="00A51922" w:rsidRPr="000148DB" w:rsidRDefault="00A51922" w:rsidP="009B4FC1">
            <w:pPr>
              <w:keepNext/>
              <w:keepLines/>
              <w:cnfStyle w:val="100000000000" w:firstRow="1" w:lastRow="0" w:firstColumn="0" w:lastColumn="0" w:oddVBand="0" w:evenVBand="0" w:oddHBand="0" w:evenHBand="0" w:firstRowFirstColumn="0" w:firstRowLastColumn="0" w:lastRowFirstColumn="0" w:lastRowLastColumn="0"/>
            </w:pPr>
            <w:r w:rsidRPr="000148DB">
              <w:t>SS_CIS_TC</w:t>
            </w:r>
          </w:p>
        </w:tc>
        <w:tc>
          <w:tcPr>
            <w:cnfStyle w:val="000100000000" w:firstRow="0" w:lastRow="0" w:firstColumn="0" w:lastColumn="1" w:oddVBand="0" w:evenVBand="0" w:oddHBand="0" w:evenHBand="0" w:firstRowFirstColumn="0" w:firstRowLastColumn="0" w:lastRowFirstColumn="0" w:lastRowLastColumn="0"/>
            <w:tcW w:w="1418" w:type="dxa"/>
          </w:tcPr>
          <w:p w14:paraId="452FF782" w14:textId="77777777" w:rsidR="00A51922" w:rsidRPr="000148DB" w:rsidRDefault="00A51922" w:rsidP="009B4FC1">
            <w:pPr>
              <w:keepNext/>
              <w:keepLines/>
            </w:pPr>
            <w:r w:rsidRPr="000148DB">
              <w:t>total</w:t>
            </w:r>
          </w:p>
        </w:tc>
      </w:tr>
      <w:tr w:rsidR="00A51922" w:rsidRPr="000148DB" w14:paraId="6D3F0112"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491F5A73" w14:textId="77777777" w:rsidR="00A51922" w:rsidRPr="000148DB" w:rsidRDefault="00A51922" w:rsidP="009B4FC1">
            <w:pPr>
              <w:keepNext/>
              <w:keepLines/>
            </w:pPr>
            <w:r w:rsidRPr="000148DB">
              <w:t>&lt;10K</w:t>
            </w:r>
          </w:p>
        </w:tc>
        <w:tc>
          <w:tcPr>
            <w:tcW w:w="1276" w:type="dxa"/>
          </w:tcPr>
          <w:p w14:paraId="52DDC2D2"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2.49</w:t>
            </w:r>
          </w:p>
        </w:tc>
        <w:tc>
          <w:tcPr>
            <w:tcW w:w="1417" w:type="dxa"/>
          </w:tcPr>
          <w:p w14:paraId="2087D259"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2.21</w:t>
            </w:r>
          </w:p>
        </w:tc>
        <w:tc>
          <w:tcPr>
            <w:tcW w:w="1559" w:type="dxa"/>
          </w:tcPr>
          <w:p w14:paraId="159D74EE"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2.21</w:t>
            </w:r>
          </w:p>
        </w:tc>
        <w:tc>
          <w:tcPr>
            <w:cnfStyle w:val="000100000000" w:firstRow="0" w:lastRow="0" w:firstColumn="0" w:lastColumn="1" w:oddVBand="0" w:evenVBand="0" w:oddHBand="0" w:evenHBand="0" w:firstRowFirstColumn="0" w:firstRowLastColumn="0" w:lastRowFirstColumn="0" w:lastRowLastColumn="0"/>
            <w:tcW w:w="1418" w:type="dxa"/>
          </w:tcPr>
          <w:p w14:paraId="549B84B5" w14:textId="77777777" w:rsidR="00A51922" w:rsidRPr="000148DB" w:rsidRDefault="00A51922" w:rsidP="009B4FC1">
            <w:pPr>
              <w:keepNext/>
              <w:keepLines/>
            </w:pPr>
            <w:r w:rsidRPr="000148DB">
              <w:t>6.91</w:t>
            </w:r>
          </w:p>
        </w:tc>
      </w:tr>
      <w:tr w:rsidR="00A51922" w:rsidRPr="000148DB" w14:paraId="165372EF"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25191045" w14:textId="77777777" w:rsidR="00A51922" w:rsidRPr="000148DB" w:rsidRDefault="00A51922" w:rsidP="009B4FC1">
            <w:pPr>
              <w:keepNext/>
              <w:keepLines/>
            </w:pPr>
            <w:r w:rsidRPr="000148DB">
              <w:t>&gt;=10K&lt;20K</w:t>
            </w:r>
          </w:p>
        </w:tc>
        <w:tc>
          <w:tcPr>
            <w:tcW w:w="1276" w:type="dxa"/>
          </w:tcPr>
          <w:p w14:paraId="4D91DCF0"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0.83</w:t>
            </w:r>
          </w:p>
        </w:tc>
        <w:tc>
          <w:tcPr>
            <w:tcW w:w="1417" w:type="dxa"/>
          </w:tcPr>
          <w:p w14:paraId="6FD5D407"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2.21</w:t>
            </w:r>
          </w:p>
        </w:tc>
        <w:tc>
          <w:tcPr>
            <w:tcW w:w="1559" w:type="dxa"/>
          </w:tcPr>
          <w:p w14:paraId="7933FF82"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1.38</w:t>
            </w:r>
          </w:p>
        </w:tc>
        <w:tc>
          <w:tcPr>
            <w:cnfStyle w:val="000100000000" w:firstRow="0" w:lastRow="0" w:firstColumn="0" w:lastColumn="1" w:oddVBand="0" w:evenVBand="0" w:oddHBand="0" w:evenHBand="0" w:firstRowFirstColumn="0" w:firstRowLastColumn="0" w:lastRowFirstColumn="0" w:lastRowLastColumn="0"/>
            <w:tcW w:w="1418" w:type="dxa"/>
          </w:tcPr>
          <w:p w14:paraId="5ADE1EE1" w14:textId="77777777" w:rsidR="00A51922" w:rsidRPr="000148DB" w:rsidRDefault="00A51922" w:rsidP="009B4FC1">
            <w:pPr>
              <w:keepNext/>
              <w:keepLines/>
            </w:pPr>
            <w:r w:rsidRPr="000148DB">
              <w:t>4.42</w:t>
            </w:r>
          </w:p>
        </w:tc>
      </w:tr>
      <w:tr w:rsidR="00A51922" w:rsidRPr="000148DB" w14:paraId="6BFF6C1F"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1A6D0275" w14:textId="77777777" w:rsidR="00A51922" w:rsidRPr="000148DB" w:rsidRDefault="00A51922" w:rsidP="009B4FC1">
            <w:pPr>
              <w:keepNext/>
              <w:keepLines/>
            </w:pPr>
            <w:r w:rsidRPr="000148DB">
              <w:t>&gt;=20K&lt;30K</w:t>
            </w:r>
          </w:p>
        </w:tc>
        <w:tc>
          <w:tcPr>
            <w:tcW w:w="1276" w:type="dxa"/>
          </w:tcPr>
          <w:p w14:paraId="63040EDB"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4.7</w:t>
            </w:r>
          </w:p>
        </w:tc>
        <w:tc>
          <w:tcPr>
            <w:tcW w:w="1417" w:type="dxa"/>
          </w:tcPr>
          <w:p w14:paraId="2DBAC4EC"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3.31</w:t>
            </w:r>
          </w:p>
        </w:tc>
        <w:tc>
          <w:tcPr>
            <w:tcW w:w="1559" w:type="dxa"/>
          </w:tcPr>
          <w:p w14:paraId="712151A5"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6.63</w:t>
            </w:r>
          </w:p>
        </w:tc>
        <w:tc>
          <w:tcPr>
            <w:cnfStyle w:val="000100000000" w:firstRow="0" w:lastRow="0" w:firstColumn="0" w:lastColumn="1" w:oddVBand="0" w:evenVBand="0" w:oddHBand="0" w:evenHBand="0" w:firstRowFirstColumn="0" w:firstRowLastColumn="0" w:lastRowFirstColumn="0" w:lastRowLastColumn="0"/>
            <w:tcW w:w="1418" w:type="dxa"/>
          </w:tcPr>
          <w:p w14:paraId="264624D3" w14:textId="77777777" w:rsidR="00A51922" w:rsidRPr="000148DB" w:rsidRDefault="00A51922" w:rsidP="009B4FC1">
            <w:pPr>
              <w:keepNext/>
              <w:keepLines/>
            </w:pPr>
            <w:r w:rsidRPr="000148DB">
              <w:t>14.64</w:t>
            </w:r>
          </w:p>
        </w:tc>
      </w:tr>
      <w:tr w:rsidR="00A51922" w:rsidRPr="000148DB" w14:paraId="762E6057"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40E3C750" w14:textId="77777777" w:rsidR="00A51922" w:rsidRPr="000148DB" w:rsidRDefault="00A51922" w:rsidP="009B4FC1">
            <w:pPr>
              <w:keepNext/>
              <w:keepLines/>
            </w:pPr>
            <w:r w:rsidRPr="000148DB">
              <w:t>&gt;=30K&lt;40K</w:t>
            </w:r>
          </w:p>
        </w:tc>
        <w:tc>
          <w:tcPr>
            <w:tcW w:w="1276" w:type="dxa"/>
          </w:tcPr>
          <w:p w14:paraId="7D62312F"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0.83</w:t>
            </w:r>
          </w:p>
        </w:tc>
        <w:tc>
          <w:tcPr>
            <w:tcW w:w="1417" w:type="dxa"/>
          </w:tcPr>
          <w:p w14:paraId="3B05D235"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w:t>
            </w:r>
          </w:p>
        </w:tc>
        <w:tc>
          <w:tcPr>
            <w:tcW w:w="1559" w:type="dxa"/>
          </w:tcPr>
          <w:p w14:paraId="695E1816"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1.1</w:t>
            </w:r>
          </w:p>
        </w:tc>
        <w:tc>
          <w:tcPr>
            <w:cnfStyle w:val="000100000000" w:firstRow="0" w:lastRow="0" w:firstColumn="0" w:lastColumn="1" w:oddVBand="0" w:evenVBand="0" w:oddHBand="0" w:evenHBand="0" w:firstRowFirstColumn="0" w:firstRowLastColumn="0" w:lastRowFirstColumn="0" w:lastRowLastColumn="0"/>
            <w:tcW w:w="1418" w:type="dxa"/>
          </w:tcPr>
          <w:p w14:paraId="59CF0637" w14:textId="77777777" w:rsidR="00A51922" w:rsidRPr="000148DB" w:rsidRDefault="00A51922" w:rsidP="009B4FC1">
            <w:pPr>
              <w:keepNext/>
              <w:keepLines/>
            </w:pPr>
            <w:r w:rsidRPr="000148DB">
              <w:t>1.93</w:t>
            </w:r>
          </w:p>
        </w:tc>
      </w:tr>
      <w:tr w:rsidR="00A51922" w:rsidRPr="000148DB" w14:paraId="1170EA87"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6C32ED2D" w14:textId="77777777" w:rsidR="00A51922" w:rsidRPr="000148DB" w:rsidRDefault="00A51922" w:rsidP="009B4FC1">
            <w:pPr>
              <w:keepNext/>
              <w:keepLines/>
            </w:pPr>
            <w:r w:rsidRPr="000148DB">
              <w:t>&gt;=40K&lt;50K</w:t>
            </w:r>
          </w:p>
        </w:tc>
        <w:tc>
          <w:tcPr>
            <w:tcW w:w="1276" w:type="dxa"/>
          </w:tcPr>
          <w:p w14:paraId="78C1D60C"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0.28</w:t>
            </w:r>
          </w:p>
        </w:tc>
        <w:tc>
          <w:tcPr>
            <w:tcW w:w="1417" w:type="dxa"/>
          </w:tcPr>
          <w:p w14:paraId="3F3D908E"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0.55</w:t>
            </w:r>
          </w:p>
        </w:tc>
        <w:tc>
          <w:tcPr>
            <w:tcW w:w="1559" w:type="dxa"/>
          </w:tcPr>
          <w:p w14:paraId="37DF7DB7"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w:t>
            </w:r>
          </w:p>
        </w:tc>
        <w:tc>
          <w:tcPr>
            <w:cnfStyle w:val="000100000000" w:firstRow="0" w:lastRow="0" w:firstColumn="0" w:lastColumn="1" w:oddVBand="0" w:evenVBand="0" w:oddHBand="0" w:evenHBand="0" w:firstRowFirstColumn="0" w:firstRowLastColumn="0" w:lastRowFirstColumn="0" w:lastRowLastColumn="0"/>
            <w:tcW w:w="1418" w:type="dxa"/>
          </w:tcPr>
          <w:p w14:paraId="13E69F10" w14:textId="77777777" w:rsidR="00A51922" w:rsidRPr="000148DB" w:rsidRDefault="00A51922" w:rsidP="009B4FC1">
            <w:pPr>
              <w:keepNext/>
              <w:keepLines/>
            </w:pPr>
            <w:r w:rsidRPr="000148DB">
              <w:t>0.83</w:t>
            </w:r>
          </w:p>
        </w:tc>
      </w:tr>
      <w:tr w:rsidR="00A51922" w:rsidRPr="000148DB" w14:paraId="333A1C9A"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33E1FBFC" w14:textId="77777777" w:rsidR="00A51922" w:rsidRPr="000148DB" w:rsidRDefault="00A51922" w:rsidP="009B4FC1">
            <w:pPr>
              <w:keepNext/>
              <w:keepLines/>
            </w:pPr>
            <w:r w:rsidRPr="000148DB">
              <w:t>&gt;=50K&lt;60K</w:t>
            </w:r>
          </w:p>
        </w:tc>
        <w:tc>
          <w:tcPr>
            <w:tcW w:w="1276" w:type="dxa"/>
          </w:tcPr>
          <w:p w14:paraId="7F8CBC33"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w:t>
            </w:r>
          </w:p>
        </w:tc>
        <w:tc>
          <w:tcPr>
            <w:tcW w:w="1417" w:type="dxa"/>
          </w:tcPr>
          <w:p w14:paraId="551CDF92"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0.28</w:t>
            </w:r>
          </w:p>
        </w:tc>
        <w:tc>
          <w:tcPr>
            <w:tcW w:w="1559" w:type="dxa"/>
          </w:tcPr>
          <w:p w14:paraId="4FB9C55F"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w:t>
            </w:r>
          </w:p>
        </w:tc>
        <w:tc>
          <w:tcPr>
            <w:cnfStyle w:val="000100000000" w:firstRow="0" w:lastRow="0" w:firstColumn="0" w:lastColumn="1" w:oddVBand="0" w:evenVBand="0" w:oddHBand="0" w:evenHBand="0" w:firstRowFirstColumn="0" w:firstRowLastColumn="0" w:lastRowFirstColumn="0" w:lastRowLastColumn="0"/>
            <w:tcW w:w="1418" w:type="dxa"/>
          </w:tcPr>
          <w:p w14:paraId="24D5A57B" w14:textId="77777777" w:rsidR="00A51922" w:rsidRPr="000148DB" w:rsidRDefault="00A51922" w:rsidP="009B4FC1">
            <w:pPr>
              <w:keepNext/>
              <w:keepLines/>
            </w:pPr>
            <w:r w:rsidRPr="000148DB">
              <w:t>0.28</w:t>
            </w:r>
          </w:p>
        </w:tc>
      </w:tr>
      <w:tr w:rsidR="00A51922" w:rsidRPr="000148DB" w14:paraId="1093CAB7"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57680D45" w14:textId="77777777" w:rsidR="00A51922" w:rsidRPr="000148DB" w:rsidRDefault="00A51922" w:rsidP="009B4FC1">
            <w:pPr>
              <w:keepNext/>
              <w:keepLines/>
            </w:pPr>
            <w:r w:rsidRPr="000148DB">
              <w:t>&gt;=60K&lt;70K</w:t>
            </w:r>
          </w:p>
        </w:tc>
        <w:tc>
          <w:tcPr>
            <w:tcW w:w="1276" w:type="dxa"/>
          </w:tcPr>
          <w:p w14:paraId="4DD1FB4A"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0.83</w:t>
            </w:r>
          </w:p>
        </w:tc>
        <w:tc>
          <w:tcPr>
            <w:tcW w:w="1417" w:type="dxa"/>
          </w:tcPr>
          <w:p w14:paraId="0BA21CF4"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0.28</w:t>
            </w:r>
          </w:p>
        </w:tc>
        <w:tc>
          <w:tcPr>
            <w:tcW w:w="1559" w:type="dxa"/>
          </w:tcPr>
          <w:p w14:paraId="653D72A9"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0.55</w:t>
            </w:r>
          </w:p>
        </w:tc>
        <w:tc>
          <w:tcPr>
            <w:cnfStyle w:val="000100000000" w:firstRow="0" w:lastRow="0" w:firstColumn="0" w:lastColumn="1" w:oddVBand="0" w:evenVBand="0" w:oddHBand="0" w:evenHBand="0" w:firstRowFirstColumn="0" w:firstRowLastColumn="0" w:lastRowFirstColumn="0" w:lastRowLastColumn="0"/>
            <w:tcW w:w="1418" w:type="dxa"/>
          </w:tcPr>
          <w:p w14:paraId="0164BC2D" w14:textId="77777777" w:rsidR="00A51922" w:rsidRPr="000148DB" w:rsidRDefault="00A51922" w:rsidP="009B4FC1">
            <w:pPr>
              <w:keepNext/>
              <w:keepLines/>
            </w:pPr>
            <w:r w:rsidRPr="000148DB">
              <w:t>1.66</w:t>
            </w:r>
          </w:p>
        </w:tc>
      </w:tr>
      <w:tr w:rsidR="00A51922" w:rsidRPr="000148DB" w14:paraId="0B5A0A9E"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10D48316" w14:textId="77777777" w:rsidR="00A51922" w:rsidRPr="000148DB" w:rsidRDefault="00A51922" w:rsidP="009B4FC1">
            <w:pPr>
              <w:keepNext/>
              <w:keepLines/>
            </w:pPr>
            <w:r w:rsidRPr="000148DB">
              <w:t>&gt;=70K&lt;80K</w:t>
            </w:r>
          </w:p>
        </w:tc>
        <w:tc>
          <w:tcPr>
            <w:tcW w:w="1276" w:type="dxa"/>
          </w:tcPr>
          <w:p w14:paraId="43B58F3D"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5.8</w:t>
            </w:r>
          </w:p>
        </w:tc>
        <w:tc>
          <w:tcPr>
            <w:tcW w:w="1417" w:type="dxa"/>
          </w:tcPr>
          <w:p w14:paraId="2744E7BF"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6.35</w:t>
            </w:r>
          </w:p>
        </w:tc>
        <w:tc>
          <w:tcPr>
            <w:tcW w:w="1559" w:type="dxa"/>
          </w:tcPr>
          <w:p w14:paraId="197B5E9C"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3.87</w:t>
            </w:r>
          </w:p>
        </w:tc>
        <w:tc>
          <w:tcPr>
            <w:cnfStyle w:val="000100000000" w:firstRow="0" w:lastRow="0" w:firstColumn="0" w:lastColumn="1" w:oddVBand="0" w:evenVBand="0" w:oddHBand="0" w:evenHBand="0" w:firstRowFirstColumn="0" w:firstRowLastColumn="0" w:lastRowFirstColumn="0" w:lastRowLastColumn="0"/>
            <w:tcW w:w="1418" w:type="dxa"/>
          </w:tcPr>
          <w:p w14:paraId="2CE94071" w14:textId="77777777" w:rsidR="00A51922" w:rsidRPr="000148DB" w:rsidRDefault="00A51922" w:rsidP="009B4FC1">
            <w:pPr>
              <w:keepNext/>
              <w:keepLines/>
            </w:pPr>
            <w:r w:rsidRPr="000148DB">
              <w:t>16.02</w:t>
            </w:r>
          </w:p>
        </w:tc>
      </w:tr>
      <w:tr w:rsidR="00A51922" w:rsidRPr="000148DB" w14:paraId="4C286A10"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18560187" w14:textId="77777777" w:rsidR="00A51922" w:rsidRPr="000148DB" w:rsidRDefault="00A51922" w:rsidP="009B4FC1">
            <w:pPr>
              <w:keepNext/>
              <w:keepLines/>
            </w:pPr>
            <w:r w:rsidRPr="000148DB">
              <w:t>&gt;=80K&lt;90K</w:t>
            </w:r>
          </w:p>
        </w:tc>
        <w:tc>
          <w:tcPr>
            <w:tcW w:w="1276" w:type="dxa"/>
          </w:tcPr>
          <w:p w14:paraId="36855F60"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3.87</w:t>
            </w:r>
          </w:p>
        </w:tc>
        <w:tc>
          <w:tcPr>
            <w:tcW w:w="1417" w:type="dxa"/>
          </w:tcPr>
          <w:p w14:paraId="35A8BCB8"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2.49</w:t>
            </w:r>
          </w:p>
        </w:tc>
        <w:tc>
          <w:tcPr>
            <w:tcW w:w="1559" w:type="dxa"/>
          </w:tcPr>
          <w:p w14:paraId="255CA654"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2.49</w:t>
            </w:r>
          </w:p>
        </w:tc>
        <w:tc>
          <w:tcPr>
            <w:cnfStyle w:val="000100000000" w:firstRow="0" w:lastRow="0" w:firstColumn="0" w:lastColumn="1" w:oddVBand="0" w:evenVBand="0" w:oddHBand="0" w:evenHBand="0" w:firstRowFirstColumn="0" w:firstRowLastColumn="0" w:lastRowFirstColumn="0" w:lastRowLastColumn="0"/>
            <w:tcW w:w="1418" w:type="dxa"/>
          </w:tcPr>
          <w:p w14:paraId="6E65A2EE" w14:textId="77777777" w:rsidR="00A51922" w:rsidRPr="000148DB" w:rsidRDefault="00A51922" w:rsidP="009B4FC1">
            <w:pPr>
              <w:keepNext/>
              <w:keepLines/>
            </w:pPr>
            <w:r w:rsidRPr="000148DB">
              <w:t>8.84</w:t>
            </w:r>
          </w:p>
        </w:tc>
      </w:tr>
      <w:tr w:rsidR="00A51922" w:rsidRPr="000148DB" w14:paraId="2C640FE8"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4579CD57" w14:textId="77777777" w:rsidR="00A51922" w:rsidRPr="000148DB" w:rsidRDefault="00A51922" w:rsidP="009B4FC1">
            <w:pPr>
              <w:keepNext/>
              <w:keepLines/>
            </w:pPr>
            <w:r w:rsidRPr="000148DB">
              <w:t>&gt;=90K&lt;100K</w:t>
            </w:r>
          </w:p>
        </w:tc>
        <w:tc>
          <w:tcPr>
            <w:tcW w:w="1276" w:type="dxa"/>
          </w:tcPr>
          <w:p w14:paraId="6CC7612A"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3.04</w:t>
            </w:r>
          </w:p>
        </w:tc>
        <w:tc>
          <w:tcPr>
            <w:tcW w:w="1417" w:type="dxa"/>
          </w:tcPr>
          <w:p w14:paraId="37E76AF0"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2.21</w:t>
            </w:r>
          </w:p>
        </w:tc>
        <w:tc>
          <w:tcPr>
            <w:tcW w:w="1559" w:type="dxa"/>
          </w:tcPr>
          <w:p w14:paraId="43FE5B92"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3.04</w:t>
            </w:r>
          </w:p>
        </w:tc>
        <w:tc>
          <w:tcPr>
            <w:cnfStyle w:val="000100000000" w:firstRow="0" w:lastRow="0" w:firstColumn="0" w:lastColumn="1" w:oddVBand="0" w:evenVBand="0" w:oddHBand="0" w:evenHBand="0" w:firstRowFirstColumn="0" w:firstRowLastColumn="0" w:lastRowFirstColumn="0" w:lastRowLastColumn="0"/>
            <w:tcW w:w="1418" w:type="dxa"/>
          </w:tcPr>
          <w:p w14:paraId="100BB67A" w14:textId="77777777" w:rsidR="00A51922" w:rsidRPr="000148DB" w:rsidRDefault="00A51922" w:rsidP="009B4FC1">
            <w:pPr>
              <w:keepNext/>
              <w:keepLines/>
            </w:pPr>
            <w:r w:rsidRPr="000148DB">
              <w:t>8.29</w:t>
            </w:r>
          </w:p>
        </w:tc>
      </w:tr>
      <w:tr w:rsidR="00A51922" w:rsidRPr="000148DB" w14:paraId="56D838EE"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15C309DB" w14:textId="77777777" w:rsidR="00A51922" w:rsidRPr="000148DB" w:rsidRDefault="00A51922" w:rsidP="009B4FC1">
            <w:pPr>
              <w:keepNext/>
              <w:keepLines/>
            </w:pPr>
            <w:r w:rsidRPr="000148DB">
              <w:t>&gt;=100K&lt;120K</w:t>
            </w:r>
          </w:p>
        </w:tc>
        <w:tc>
          <w:tcPr>
            <w:tcW w:w="1276" w:type="dxa"/>
          </w:tcPr>
          <w:p w14:paraId="765DD07A"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1.38</w:t>
            </w:r>
          </w:p>
        </w:tc>
        <w:tc>
          <w:tcPr>
            <w:tcW w:w="1417" w:type="dxa"/>
          </w:tcPr>
          <w:p w14:paraId="0813C1D3"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1.66</w:t>
            </w:r>
          </w:p>
        </w:tc>
        <w:tc>
          <w:tcPr>
            <w:tcW w:w="1559" w:type="dxa"/>
          </w:tcPr>
          <w:p w14:paraId="78FF6589"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1.66</w:t>
            </w:r>
          </w:p>
        </w:tc>
        <w:tc>
          <w:tcPr>
            <w:cnfStyle w:val="000100000000" w:firstRow="0" w:lastRow="0" w:firstColumn="0" w:lastColumn="1" w:oddVBand="0" w:evenVBand="0" w:oddHBand="0" w:evenHBand="0" w:firstRowFirstColumn="0" w:firstRowLastColumn="0" w:lastRowFirstColumn="0" w:lastRowLastColumn="0"/>
            <w:tcW w:w="1418" w:type="dxa"/>
          </w:tcPr>
          <w:p w14:paraId="78E72736" w14:textId="77777777" w:rsidR="00A51922" w:rsidRPr="000148DB" w:rsidRDefault="00A51922" w:rsidP="009B4FC1">
            <w:pPr>
              <w:keepNext/>
              <w:keepLines/>
            </w:pPr>
            <w:r w:rsidRPr="000148DB">
              <w:t>4.7</w:t>
            </w:r>
          </w:p>
        </w:tc>
      </w:tr>
      <w:tr w:rsidR="00A51922" w:rsidRPr="000148DB" w14:paraId="3E095D46"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400CD51B" w14:textId="77777777" w:rsidR="00A51922" w:rsidRPr="000148DB" w:rsidRDefault="00A51922" w:rsidP="009B4FC1">
            <w:pPr>
              <w:keepNext/>
              <w:keepLines/>
            </w:pPr>
            <w:r w:rsidRPr="000148DB">
              <w:t>&gt;=120K&lt;140K</w:t>
            </w:r>
          </w:p>
        </w:tc>
        <w:tc>
          <w:tcPr>
            <w:tcW w:w="1276" w:type="dxa"/>
          </w:tcPr>
          <w:p w14:paraId="4758540F"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1.38</w:t>
            </w:r>
          </w:p>
        </w:tc>
        <w:tc>
          <w:tcPr>
            <w:tcW w:w="1417" w:type="dxa"/>
          </w:tcPr>
          <w:p w14:paraId="229DA8D4"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2.76</w:t>
            </w:r>
          </w:p>
        </w:tc>
        <w:tc>
          <w:tcPr>
            <w:tcW w:w="1559" w:type="dxa"/>
          </w:tcPr>
          <w:p w14:paraId="15629DA4"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1.1</w:t>
            </w:r>
          </w:p>
        </w:tc>
        <w:tc>
          <w:tcPr>
            <w:cnfStyle w:val="000100000000" w:firstRow="0" w:lastRow="0" w:firstColumn="0" w:lastColumn="1" w:oddVBand="0" w:evenVBand="0" w:oddHBand="0" w:evenHBand="0" w:firstRowFirstColumn="0" w:firstRowLastColumn="0" w:lastRowFirstColumn="0" w:lastRowLastColumn="0"/>
            <w:tcW w:w="1418" w:type="dxa"/>
          </w:tcPr>
          <w:p w14:paraId="03466124" w14:textId="77777777" w:rsidR="00A51922" w:rsidRPr="000148DB" w:rsidRDefault="00A51922" w:rsidP="009B4FC1">
            <w:pPr>
              <w:keepNext/>
              <w:keepLines/>
            </w:pPr>
            <w:r w:rsidRPr="000148DB">
              <w:t>5.25</w:t>
            </w:r>
          </w:p>
        </w:tc>
      </w:tr>
      <w:tr w:rsidR="00A51922" w:rsidRPr="000148DB" w14:paraId="6341594D"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084C0CF1" w14:textId="77777777" w:rsidR="00A51922" w:rsidRPr="000148DB" w:rsidRDefault="00A51922" w:rsidP="009B4FC1">
            <w:pPr>
              <w:keepNext/>
              <w:keepLines/>
            </w:pPr>
            <w:r w:rsidRPr="000148DB">
              <w:t>&gt;=140K&lt;160K</w:t>
            </w:r>
          </w:p>
        </w:tc>
        <w:tc>
          <w:tcPr>
            <w:tcW w:w="1276" w:type="dxa"/>
          </w:tcPr>
          <w:p w14:paraId="6899411B"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1.1</w:t>
            </w:r>
          </w:p>
        </w:tc>
        <w:tc>
          <w:tcPr>
            <w:tcW w:w="1417" w:type="dxa"/>
          </w:tcPr>
          <w:p w14:paraId="5A63948E"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1.1</w:t>
            </w:r>
          </w:p>
        </w:tc>
        <w:tc>
          <w:tcPr>
            <w:tcW w:w="1559" w:type="dxa"/>
          </w:tcPr>
          <w:p w14:paraId="3946ED12"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1.38</w:t>
            </w:r>
          </w:p>
        </w:tc>
        <w:tc>
          <w:tcPr>
            <w:cnfStyle w:val="000100000000" w:firstRow="0" w:lastRow="0" w:firstColumn="0" w:lastColumn="1" w:oddVBand="0" w:evenVBand="0" w:oddHBand="0" w:evenHBand="0" w:firstRowFirstColumn="0" w:firstRowLastColumn="0" w:lastRowFirstColumn="0" w:lastRowLastColumn="0"/>
            <w:tcW w:w="1418" w:type="dxa"/>
          </w:tcPr>
          <w:p w14:paraId="71018B13" w14:textId="77777777" w:rsidR="00A51922" w:rsidRPr="000148DB" w:rsidRDefault="00A51922" w:rsidP="009B4FC1">
            <w:pPr>
              <w:keepNext/>
              <w:keepLines/>
            </w:pPr>
            <w:r w:rsidRPr="000148DB">
              <w:t>3.59</w:t>
            </w:r>
          </w:p>
        </w:tc>
      </w:tr>
      <w:tr w:rsidR="00A51922" w:rsidRPr="000148DB" w14:paraId="3883D856"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5D0BD37C" w14:textId="77777777" w:rsidR="00A51922" w:rsidRPr="000148DB" w:rsidRDefault="00A51922" w:rsidP="009B4FC1">
            <w:pPr>
              <w:keepNext/>
              <w:keepLines/>
            </w:pPr>
            <w:r w:rsidRPr="000148DB">
              <w:t>&gt;=160K&lt;180K</w:t>
            </w:r>
          </w:p>
        </w:tc>
        <w:tc>
          <w:tcPr>
            <w:tcW w:w="1276" w:type="dxa"/>
          </w:tcPr>
          <w:p w14:paraId="29BD2732"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1.1</w:t>
            </w:r>
          </w:p>
        </w:tc>
        <w:tc>
          <w:tcPr>
            <w:tcW w:w="1417" w:type="dxa"/>
          </w:tcPr>
          <w:p w14:paraId="58957943"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1.93</w:t>
            </w:r>
          </w:p>
        </w:tc>
        <w:tc>
          <w:tcPr>
            <w:tcW w:w="1559" w:type="dxa"/>
          </w:tcPr>
          <w:p w14:paraId="7959DFD8"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1.93</w:t>
            </w:r>
          </w:p>
        </w:tc>
        <w:tc>
          <w:tcPr>
            <w:cnfStyle w:val="000100000000" w:firstRow="0" w:lastRow="0" w:firstColumn="0" w:lastColumn="1" w:oddVBand="0" w:evenVBand="0" w:oddHBand="0" w:evenHBand="0" w:firstRowFirstColumn="0" w:firstRowLastColumn="0" w:lastRowFirstColumn="0" w:lastRowLastColumn="0"/>
            <w:tcW w:w="1418" w:type="dxa"/>
          </w:tcPr>
          <w:p w14:paraId="07ED5FE0" w14:textId="77777777" w:rsidR="00A51922" w:rsidRPr="000148DB" w:rsidRDefault="00A51922" w:rsidP="009B4FC1">
            <w:pPr>
              <w:keepNext/>
              <w:keepLines/>
            </w:pPr>
            <w:r w:rsidRPr="000148DB">
              <w:t>4.97</w:t>
            </w:r>
          </w:p>
        </w:tc>
      </w:tr>
      <w:tr w:rsidR="00A51922" w:rsidRPr="000148DB" w14:paraId="1529CE85"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350F2B6B" w14:textId="77777777" w:rsidR="00A51922" w:rsidRPr="000148DB" w:rsidRDefault="00A51922" w:rsidP="009B4FC1">
            <w:pPr>
              <w:keepNext/>
              <w:keepLines/>
            </w:pPr>
            <w:r w:rsidRPr="000148DB">
              <w:t>&gt;=180K&lt;200K</w:t>
            </w:r>
          </w:p>
        </w:tc>
        <w:tc>
          <w:tcPr>
            <w:tcW w:w="1276" w:type="dxa"/>
          </w:tcPr>
          <w:p w14:paraId="220168FC"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0.83</w:t>
            </w:r>
          </w:p>
        </w:tc>
        <w:tc>
          <w:tcPr>
            <w:tcW w:w="1417" w:type="dxa"/>
          </w:tcPr>
          <w:p w14:paraId="2B255F78"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0.83</w:t>
            </w:r>
          </w:p>
        </w:tc>
        <w:tc>
          <w:tcPr>
            <w:tcW w:w="1559" w:type="dxa"/>
          </w:tcPr>
          <w:p w14:paraId="53CC42DA"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1.66</w:t>
            </w:r>
          </w:p>
        </w:tc>
        <w:tc>
          <w:tcPr>
            <w:cnfStyle w:val="000100000000" w:firstRow="0" w:lastRow="0" w:firstColumn="0" w:lastColumn="1" w:oddVBand="0" w:evenVBand="0" w:oddHBand="0" w:evenHBand="0" w:firstRowFirstColumn="0" w:firstRowLastColumn="0" w:lastRowFirstColumn="0" w:lastRowLastColumn="0"/>
            <w:tcW w:w="1418" w:type="dxa"/>
          </w:tcPr>
          <w:p w14:paraId="5E2D913E" w14:textId="77777777" w:rsidR="00A51922" w:rsidRPr="000148DB" w:rsidRDefault="00A51922" w:rsidP="009B4FC1">
            <w:pPr>
              <w:keepNext/>
              <w:keepLines/>
            </w:pPr>
            <w:r w:rsidRPr="000148DB">
              <w:t>3.31</w:t>
            </w:r>
          </w:p>
        </w:tc>
      </w:tr>
      <w:tr w:rsidR="00A51922" w:rsidRPr="000148DB" w14:paraId="44D33E8D"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7FE4735E" w14:textId="77777777" w:rsidR="00A51922" w:rsidRPr="000148DB" w:rsidRDefault="00A51922" w:rsidP="009B4FC1">
            <w:pPr>
              <w:keepNext/>
              <w:keepLines/>
            </w:pPr>
            <w:r w:rsidRPr="000148DB">
              <w:t>200K+</w:t>
            </w:r>
          </w:p>
        </w:tc>
        <w:tc>
          <w:tcPr>
            <w:tcW w:w="1276" w:type="dxa"/>
          </w:tcPr>
          <w:p w14:paraId="7A2AE00C"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0.28</w:t>
            </w:r>
          </w:p>
        </w:tc>
        <w:tc>
          <w:tcPr>
            <w:tcW w:w="1417" w:type="dxa"/>
          </w:tcPr>
          <w:p w14:paraId="59E212C9"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w:t>
            </w:r>
          </w:p>
        </w:tc>
        <w:tc>
          <w:tcPr>
            <w:tcW w:w="1559" w:type="dxa"/>
          </w:tcPr>
          <w:p w14:paraId="50F78E8C"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0.55</w:t>
            </w:r>
          </w:p>
        </w:tc>
        <w:tc>
          <w:tcPr>
            <w:cnfStyle w:val="000100000000" w:firstRow="0" w:lastRow="0" w:firstColumn="0" w:lastColumn="1" w:oddVBand="0" w:evenVBand="0" w:oddHBand="0" w:evenHBand="0" w:firstRowFirstColumn="0" w:firstRowLastColumn="0" w:lastRowFirstColumn="0" w:lastRowLastColumn="0"/>
            <w:tcW w:w="1418" w:type="dxa"/>
          </w:tcPr>
          <w:p w14:paraId="44246F6B" w14:textId="77777777" w:rsidR="00A51922" w:rsidRPr="000148DB" w:rsidRDefault="00A51922" w:rsidP="009B4FC1">
            <w:pPr>
              <w:keepNext/>
              <w:keepLines/>
            </w:pPr>
            <w:r w:rsidRPr="000148DB">
              <w:t>0.83</w:t>
            </w:r>
          </w:p>
        </w:tc>
      </w:tr>
      <w:tr w:rsidR="00A51922" w:rsidRPr="000148DB" w14:paraId="2E822074" w14:textId="77777777" w:rsidTr="009B4FC1">
        <w:trPr>
          <w:cantSplit/>
        </w:trPr>
        <w:tc>
          <w:tcPr>
            <w:cnfStyle w:val="001000000000" w:firstRow="0" w:lastRow="0" w:firstColumn="1" w:lastColumn="0" w:oddVBand="0" w:evenVBand="0" w:oddHBand="0" w:evenHBand="0" w:firstRowFirstColumn="0" w:firstRowLastColumn="0" w:lastRowFirstColumn="0" w:lastRowLastColumn="0"/>
            <w:tcW w:w="3227" w:type="dxa"/>
          </w:tcPr>
          <w:p w14:paraId="77138987" w14:textId="77777777" w:rsidR="00A51922" w:rsidRPr="000148DB" w:rsidRDefault="00A51922" w:rsidP="009B4FC1">
            <w:pPr>
              <w:keepNext/>
              <w:keepLines/>
            </w:pPr>
            <w:r w:rsidRPr="000148DB">
              <w:t>Prefer not to say</w:t>
            </w:r>
          </w:p>
        </w:tc>
        <w:tc>
          <w:tcPr>
            <w:tcW w:w="1276" w:type="dxa"/>
          </w:tcPr>
          <w:p w14:paraId="438FE5DF"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4.7</w:t>
            </w:r>
          </w:p>
        </w:tc>
        <w:tc>
          <w:tcPr>
            <w:tcW w:w="1417" w:type="dxa"/>
          </w:tcPr>
          <w:p w14:paraId="02727029"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4.97</w:t>
            </w:r>
          </w:p>
        </w:tc>
        <w:tc>
          <w:tcPr>
            <w:tcW w:w="1559" w:type="dxa"/>
          </w:tcPr>
          <w:p w14:paraId="7B4587B1" w14:textId="77777777" w:rsidR="00A51922" w:rsidRPr="000148DB" w:rsidRDefault="00A51922" w:rsidP="009B4FC1">
            <w:pPr>
              <w:keepNext/>
              <w:keepLines/>
              <w:cnfStyle w:val="000000000000" w:firstRow="0" w:lastRow="0" w:firstColumn="0" w:lastColumn="0" w:oddVBand="0" w:evenVBand="0" w:oddHBand="0" w:evenHBand="0" w:firstRowFirstColumn="0" w:firstRowLastColumn="0" w:lastRowFirstColumn="0" w:lastRowLastColumn="0"/>
            </w:pPr>
            <w:r w:rsidRPr="000148DB">
              <w:t>3.87</w:t>
            </w:r>
          </w:p>
        </w:tc>
        <w:tc>
          <w:tcPr>
            <w:cnfStyle w:val="000100000000" w:firstRow="0" w:lastRow="0" w:firstColumn="0" w:lastColumn="1" w:oddVBand="0" w:evenVBand="0" w:oddHBand="0" w:evenHBand="0" w:firstRowFirstColumn="0" w:firstRowLastColumn="0" w:lastRowFirstColumn="0" w:lastRowLastColumn="0"/>
            <w:tcW w:w="1418" w:type="dxa"/>
          </w:tcPr>
          <w:p w14:paraId="3573975A" w14:textId="77777777" w:rsidR="00A51922" w:rsidRPr="000148DB" w:rsidRDefault="00A51922" w:rsidP="009B4FC1">
            <w:pPr>
              <w:keepNext/>
              <w:keepLines/>
            </w:pPr>
            <w:r w:rsidRPr="000148DB">
              <w:t>13.54</w:t>
            </w:r>
          </w:p>
        </w:tc>
      </w:tr>
      <w:tr w:rsidR="00A51922" w:rsidRPr="000148DB" w14:paraId="487B0B68" w14:textId="77777777" w:rsidTr="009B4FC1">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27" w:type="dxa"/>
          </w:tcPr>
          <w:p w14:paraId="5123C3ED" w14:textId="5682F35A" w:rsidR="00A51922" w:rsidRPr="000148DB" w:rsidRDefault="008341C7" w:rsidP="00A51922">
            <w:r>
              <w:t>T</w:t>
            </w:r>
            <w:r w:rsidR="00A51922" w:rsidRPr="000148DB">
              <w:t>otal</w:t>
            </w:r>
          </w:p>
        </w:tc>
        <w:tc>
          <w:tcPr>
            <w:tcW w:w="1276" w:type="dxa"/>
          </w:tcPr>
          <w:p w14:paraId="6420475E"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tcW w:w="1417" w:type="dxa"/>
          </w:tcPr>
          <w:p w14:paraId="455ECD0C"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33.15</w:t>
            </w:r>
          </w:p>
        </w:tc>
        <w:tc>
          <w:tcPr>
            <w:tcW w:w="1559" w:type="dxa"/>
          </w:tcPr>
          <w:p w14:paraId="60ED0E6A" w14:textId="77777777" w:rsidR="00A51922" w:rsidRPr="000148DB" w:rsidRDefault="00A51922" w:rsidP="00A51922">
            <w:pPr>
              <w:cnfStyle w:val="010000000000" w:firstRow="0" w:lastRow="1" w:firstColumn="0" w:lastColumn="0" w:oddVBand="0" w:evenVBand="0" w:oddHBand="0" w:evenHBand="0" w:firstRowFirstColumn="0" w:firstRowLastColumn="0" w:lastRowFirstColumn="0" w:lastRowLastColumn="0"/>
            </w:pPr>
            <w:r w:rsidRPr="000148DB">
              <w:t>33.43</w:t>
            </w:r>
          </w:p>
        </w:tc>
        <w:tc>
          <w:tcPr>
            <w:cnfStyle w:val="000100000000" w:firstRow="0" w:lastRow="0" w:firstColumn="0" w:lastColumn="1" w:oddVBand="0" w:evenVBand="0" w:oddHBand="0" w:evenHBand="0" w:firstRowFirstColumn="0" w:firstRowLastColumn="0" w:lastRowFirstColumn="0" w:lastRowLastColumn="0"/>
            <w:tcW w:w="1418" w:type="dxa"/>
          </w:tcPr>
          <w:p w14:paraId="014ED62C" w14:textId="77777777" w:rsidR="00A51922" w:rsidRPr="000148DB" w:rsidRDefault="00A51922" w:rsidP="00A51922">
            <w:r w:rsidRPr="000148DB">
              <w:t>100</w:t>
            </w:r>
          </w:p>
        </w:tc>
      </w:tr>
    </w:tbl>
    <w:p w14:paraId="3371822E" w14:textId="77777777" w:rsidR="00A51922" w:rsidRDefault="00A51922" w:rsidP="00A51922"/>
    <w:p w14:paraId="249BE525" w14:textId="375771A1" w:rsidR="00A51922" w:rsidRPr="00601885" w:rsidRDefault="00A51922" w:rsidP="00A51922">
      <w:pPr>
        <w:rPr>
          <w:rFonts w:cs="Times New Roman"/>
        </w:rPr>
      </w:pPr>
      <w:r w:rsidRPr="00601885">
        <w:t>A substantial proportion, 49 out of 362, of participants chose not to state their income category (</w:t>
      </w:r>
      <w:r w:rsidR="00444692">
        <w:fldChar w:fldCharType="begin"/>
      </w:r>
      <w:r w:rsidR="00444692">
        <w:instrText xml:space="preserve"> REF _Ref304813563 \h </w:instrText>
      </w:r>
      <w:r w:rsidR="00444692">
        <w:fldChar w:fldCharType="separate"/>
      </w:r>
      <w:r w:rsidR="004A270E" w:rsidRPr="000148DB">
        <w:t xml:space="preserve">Table </w:t>
      </w:r>
      <w:r w:rsidR="004A270E">
        <w:rPr>
          <w:noProof/>
        </w:rPr>
        <w:t>24</w:t>
      </w:r>
      <w:r w:rsidR="00444692">
        <w:fldChar w:fldCharType="end"/>
      </w:r>
      <w:r w:rsidRPr="00601885">
        <w:t xml:space="preserve">). Given there were so many retirees, unemployed, and students involved, it is unsurprising that a quarter of participants reported incomes of less than </w:t>
      </w:r>
      <w:r w:rsidR="008341C7">
        <w:t>$</w:t>
      </w:r>
      <w:r w:rsidRPr="00601885">
        <w:t>50</w:t>
      </w:r>
      <w:r w:rsidR="008341C7">
        <w:t>,000</w:t>
      </w:r>
      <w:r w:rsidRPr="00601885">
        <w:t xml:space="preserve"> (</w:t>
      </w:r>
      <w:r w:rsidRPr="00601885">
        <w:fldChar w:fldCharType="begin"/>
      </w:r>
      <w:r w:rsidRPr="00601885">
        <w:instrText xml:space="preserve"> REF _Ref304813563 \h </w:instrText>
      </w:r>
      <w:r w:rsidRPr="00601885">
        <w:fldChar w:fldCharType="separate"/>
      </w:r>
      <w:r w:rsidR="004A270E" w:rsidRPr="000148DB">
        <w:t xml:space="preserve">Table </w:t>
      </w:r>
      <w:r w:rsidR="004A270E">
        <w:rPr>
          <w:noProof/>
        </w:rPr>
        <w:t>24</w:t>
      </w:r>
      <w:r w:rsidRPr="00601885">
        <w:fldChar w:fldCharType="end"/>
      </w:r>
      <w:r w:rsidRPr="00601885">
        <w:t xml:space="preserve">). </w:t>
      </w:r>
    </w:p>
    <w:p w14:paraId="0BB28C65" w14:textId="77777777" w:rsidR="00A51922" w:rsidRPr="00A51922" w:rsidRDefault="00A51922" w:rsidP="00A51922">
      <w:pPr>
        <w:rPr>
          <w:rFonts w:eastAsia="Times New Roman" w:cs="Times New Roman"/>
          <w:color w:val="4F81BD"/>
        </w:rPr>
      </w:pPr>
      <w:r>
        <w:br w:type="page"/>
      </w:r>
    </w:p>
    <w:p w14:paraId="5BC0AAE6" w14:textId="77777777" w:rsidR="00A51922" w:rsidRDefault="00A51922" w:rsidP="00A51922">
      <w:pPr>
        <w:pStyle w:val="Heading3"/>
      </w:pPr>
      <w:bookmarkStart w:id="173" w:name="_Toc309821756"/>
      <w:bookmarkStart w:id="174" w:name="_Toc463440857"/>
      <w:r w:rsidRPr="000148DB">
        <w:lastRenderedPageBreak/>
        <w:t>Descriptive statistics: key concepts</w:t>
      </w:r>
      <w:bookmarkEnd w:id="173"/>
      <w:bookmarkEnd w:id="174"/>
    </w:p>
    <w:p w14:paraId="49A8EAC5" w14:textId="5C78D80F" w:rsidR="00A51922" w:rsidRPr="00601885" w:rsidRDefault="00A51922" w:rsidP="00A51922">
      <w:pPr>
        <w:pStyle w:val="Caption"/>
      </w:pPr>
      <w:bookmarkStart w:id="175" w:name="_Ref304814067"/>
      <w:bookmarkStart w:id="176" w:name="_Toc461458207"/>
      <w:bookmarkStart w:id="177" w:name="_Toc463440909"/>
      <w:r w:rsidRPr="000148DB">
        <w:t xml:space="preserve">Table </w:t>
      </w:r>
      <w:fldSimple w:instr=" SEQ Table \* ARABIC ">
        <w:r w:rsidR="004A270E">
          <w:rPr>
            <w:noProof/>
          </w:rPr>
          <w:t>25</w:t>
        </w:r>
      </w:fldSimple>
      <w:bookmarkEnd w:id="175"/>
      <w:r w:rsidRPr="000148DB">
        <w:t>: Summary statistics for each key concept</w:t>
      </w:r>
      <w:bookmarkEnd w:id="176"/>
      <w:bookmarkEnd w:id="177"/>
    </w:p>
    <w:tbl>
      <w:tblPr>
        <w:tblStyle w:val="MediumShading1-Accent1"/>
        <w:tblW w:w="0" w:type="auto"/>
        <w:tblLook w:val="06A0" w:firstRow="1" w:lastRow="0" w:firstColumn="1" w:lastColumn="0" w:noHBand="1" w:noVBand="1"/>
        <w:tblDescription w:val="Summary statistics for each key concept"/>
      </w:tblPr>
      <w:tblGrid>
        <w:gridCol w:w="1769"/>
        <w:gridCol w:w="882"/>
        <w:gridCol w:w="924"/>
        <w:gridCol w:w="1002"/>
        <w:gridCol w:w="929"/>
        <w:gridCol w:w="855"/>
        <w:gridCol w:w="902"/>
        <w:gridCol w:w="879"/>
      </w:tblGrid>
      <w:tr w:rsidR="00A51922" w:rsidRPr="000148DB" w14:paraId="7EA26162"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9" w:type="dxa"/>
          </w:tcPr>
          <w:p w14:paraId="70437602" w14:textId="77777777" w:rsidR="00A51922" w:rsidRPr="000148DB" w:rsidRDefault="00A51922" w:rsidP="00A51922">
            <w:r w:rsidRPr="000148DB">
              <w:t>All</w:t>
            </w:r>
          </w:p>
        </w:tc>
        <w:tc>
          <w:tcPr>
            <w:tcW w:w="1018" w:type="dxa"/>
          </w:tcPr>
          <w:p w14:paraId="671320E3"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Min.</w:t>
            </w:r>
          </w:p>
        </w:tc>
        <w:tc>
          <w:tcPr>
            <w:tcW w:w="1018" w:type="dxa"/>
          </w:tcPr>
          <w:p w14:paraId="63E18F89"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1st Qu.</w:t>
            </w:r>
          </w:p>
        </w:tc>
        <w:tc>
          <w:tcPr>
            <w:tcW w:w="1018" w:type="dxa"/>
          </w:tcPr>
          <w:p w14:paraId="5F4C6A43"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Median</w:t>
            </w:r>
          </w:p>
        </w:tc>
        <w:tc>
          <w:tcPr>
            <w:tcW w:w="1018" w:type="dxa"/>
          </w:tcPr>
          <w:p w14:paraId="119570F9"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Mean</w:t>
            </w:r>
          </w:p>
        </w:tc>
        <w:tc>
          <w:tcPr>
            <w:tcW w:w="1018" w:type="dxa"/>
          </w:tcPr>
          <w:p w14:paraId="2D1BB1C3"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3rd Qu.</w:t>
            </w:r>
          </w:p>
        </w:tc>
        <w:tc>
          <w:tcPr>
            <w:tcW w:w="1019" w:type="dxa"/>
          </w:tcPr>
          <w:p w14:paraId="1A7F4D40"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Max.</w:t>
            </w:r>
          </w:p>
        </w:tc>
        <w:tc>
          <w:tcPr>
            <w:tcW w:w="1019" w:type="dxa"/>
          </w:tcPr>
          <w:p w14:paraId="20C347B3" w14:textId="4B1A449D" w:rsidR="00A51922" w:rsidRPr="000148DB" w:rsidRDefault="007B271C" w:rsidP="00A51922">
            <w:pPr>
              <w:cnfStyle w:val="100000000000" w:firstRow="1" w:lastRow="0" w:firstColumn="0" w:lastColumn="0" w:oddVBand="0" w:evenVBand="0" w:oddHBand="0" w:evenHBand="0" w:firstRowFirstColumn="0" w:firstRowLastColumn="0" w:lastRowFirstColumn="0" w:lastRowLastColumn="0"/>
            </w:pPr>
            <w:r>
              <w:t>SD</w:t>
            </w:r>
          </w:p>
        </w:tc>
      </w:tr>
      <w:tr w:rsidR="00A51922" w:rsidRPr="000148DB" w14:paraId="747AD156" w14:textId="77777777" w:rsidTr="008341C7">
        <w:tc>
          <w:tcPr>
            <w:cnfStyle w:val="001000000000" w:firstRow="0" w:lastRow="0" w:firstColumn="1" w:lastColumn="0" w:oddVBand="0" w:evenVBand="0" w:oddHBand="0" w:evenHBand="0" w:firstRowFirstColumn="0" w:firstRowLastColumn="0" w:lastRowFirstColumn="0" w:lastRowLastColumn="0"/>
            <w:tcW w:w="1769" w:type="dxa"/>
          </w:tcPr>
          <w:p w14:paraId="367EF81E" w14:textId="567E7EF8" w:rsidR="00A51922" w:rsidRPr="000148DB" w:rsidRDefault="007B271C" w:rsidP="00A51922">
            <w:r>
              <w:t xml:space="preserve">Self-efficacy </w:t>
            </w:r>
          </w:p>
        </w:tc>
        <w:tc>
          <w:tcPr>
            <w:tcW w:w="1018" w:type="dxa"/>
          </w:tcPr>
          <w:p w14:paraId="40017921"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10</w:t>
            </w:r>
          </w:p>
        </w:tc>
        <w:tc>
          <w:tcPr>
            <w:tcW w:w="1018" w:type="dxa"/>
          </w:tcPr>
          <w:p w14:paraId="1390C5D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34</w:t>
            </w:r>
          </w:p>
        </w:tc>
        <w:tc>
          <w:tcPr>
            <w:tcW w:w="1018" w:type="dxa"/>
          </w:tcPr>
          <w:p w14:paraId="3402EE0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38</w:t>
            </w:r>
          </w:p>
        </w:tc>
        <w:tc>
          <w:tcPr>
            <w:tcW w:w="1018" w:type="dxa"/>
          </w:tcPr>
          <w:p w14:paraId="6F722E0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37.45</w:t>
            </w:r>
          </w:p>
        </w:tc>
        <w:tc>
          <w:tcPr>
            <w:tcW w:w="1018" w:type="dxa"/>
          </w:tcPr>
          <w:p w14:paraId="0A5B9D5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41</w:t>
            </w:r>
          </w:p>
        </w:tc>
        <w:tc>
          <w:tcPr>
            <w:tcW w:w="1019" w:type="dxa"/>
          </w:tcPr>
          <w:p w14:paraId="77AF659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50</w:t>
            </w:r>
          </w:p>
        </w:tc>
        <w:tc>
          <w:tcPr>
            <w:tcW w:w="1019" w:type="dxa"/>
          </w:tcPr>
          <w:p w14:paraId="1ED88BE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6.28</w:t>
            </w:r>
          </w:p>
        </w:tc>
      </w:tr>
      <w:tr w:rsidR="00A51922" w:rsidRPr="000148DB" w14:paraId="20CFAD1D" w14:textId="77777777" w:rsidTr="008341C7">
        <w:tc>
          <w:tcPr>
            <w:cnfStyle w:val="001000000000" w:firstRow="0" w:lastRow="0" w:firstColumn="1" w:lastColumn="0" w:oddVBand="0" w:evenVBand="0" w:oddHBand="0" w:evenHBand="0" w:firstRowFirstColumn="0" w:firstRowLastColumn="0" w:lastRowFirstColumn="0" w:lastRowLastColumn="0"/>
            <w:tcW w:w="1769" w:type="dxa"/>
          </w:tcPr>
          <w:p w14:paraId="26BDBC97" w14:textId="31373453" w:rsidR="00A51922" w:rsidRPr="000148DB" w:rsidRDefault="007B271C" w:rsidP="00A51922">
            <w:r>
              <w:t xml:space="preserve">Satisfaction </w:t>
            </w:r>
          </w:p>
        </w:tc>
        <w:tc>
          <w:tcPr>
            <w:tcW w:w="1018" w:type="dxa"/>
          </w:tcPr>
          <w:p w14:paraId="57F8B98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w:t>
            </w:r>
          </w:p>
        </w:tc>
        <w:tc>
          <w:tcPr>
            <w:tcW w:w="1018" w:type="dxa"/>
          </w:tcPr>
          <w:p w14:paraId="7BF1831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12.25</w:t>
            </w:r>
          </w:p>
        </w:tc>
        <w:tc>
          <w:tcPr>
            <w:tcW w:w="1018" w:type="dxa"/>
          </w:tcPr>
          <w:p w14:paraId="7B3F2BDF"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1018" w:type="dxa"/>
          </w:tcPr>
          <w:p w14:paraId="4183097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14.8</w:t>
            </w:r>
          </w:p>
        </w:tc>
        <w:tc>
          <w:tcPr>
            <w:tcW w:w="1018" w:type="dxa"/>
          </w:tcPr>
          <w:p w14:paraId="5B0EF30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16</w:t>
            </w:r>
          </w:p>
        </w:tc>
        <w:tc>
          <w:tcPr>
            <w:tcW w:w="1019" w:type="dxa"/>
          </w:tcPr>
          <w:p w14:paraId="678DEA0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20</w:t>
            </w:r>
          </w:p>
        </w:tc>
        <w:tc>
          <w:tcPr>
            <w:tcW w:w="1019" w:type="dxa"/>
          </w:tcPr>
          <w:p w14:paraId="4A57AE8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3.18</w:t>
            </w:r>
          </w:p>
        </w:tc>
      </w:tr>
      <w:tr w:rsidR="00A51922" w:rsidRPr="000148DB" w14:paraId="1D9E384B" w14:textId="77777777" w:rsidTr="008341C7">
        <w:tc>
          <w:tcPr>
            <w:cnfStyle w:val="001000000000" w:firstRow="0" w:lastRow="0" w:firstColumn="1" w:lastColumn="0" w:oddVBand="0" w:evenVBand="0" w:oddHBand="0" w:evenHBand="0" w:firstRowFirstColumn="0" w:firstRowLastColumn="0" w:lastRowFirstColumn="0" w:lastRowLastColumn="0"/>
            <w:tcW w:w="1769" w:type="dxa"/>
          </w:tcPr>
          <w:p w14:paraId="5A31083A" w14:textId="49BCA461" w:rsidR="00A51922" w:rsidRPr="000148DB" w:rsidRDefault="007B271C" w:rsidP="00A51922">
            <w:r>
              <w:t xml:space="preserve">Believability </w:t>
            </w:r>
          </w:p>
        </w:tc>
        <w:tc>
          <w:tcPr>
            <w:tcW w:w="1018" w:type="dxa"/>
          </w:tcPr>
          <w:p w14:paraId="261578F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1018" w:type="dxa"/>
          </w:tcPr>
          <w:p w14:paraId="20CEFBD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1018" w:type="dxa"/>
          </w:tcPr>
          <w:p w14:paraId="3FA04BF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1018" w:type="dxa"/>
          </w:tcPr>
          <w:p w14:paraId="038EE29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10.92</w:t>
            </w:r>
          </w:p>
        </w:tc>
        <w:tc>
          <w:tcPr>
            <w:tcW w:w="1018" w:type="dxa"/>
          </w:tcPr>
          <w:p w14:paraId="1B9702D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12</w:t>
            </w:r>
          </w:p>
        </w:tc>
        <w:tc>
          <w:tcPr>
            <w:tcW w:w="1019" w:type="dxa"/>
          </w:tcPr>
          <w:p w14:paraId="0B539E2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1019" w:type="dxa"/>
          </w:tcPr>
          <w:p w14:paraId="21E65D8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2.54</w:t>
            </w:r>
          </w:p>
        </w:tc>
      </w:tr>
      <w:tr w:rsidR="00A51922" w:rsidRPr="000148DB" w14:paraId="2D2F6930" w14:textId="77777777" w:rsidTr="008341C7">
        <w:tc>
          <w:tcPr>
            <w:cnfStyle w:val="001000000000" w:firstRow="0" w:lastRow="0" w:firstColumn="1" w:lastColumn="0" w:oddVBand="0" w:evenVBand="0" w:oddHBand="0" w:evenHBand="0" w:firstRowFirstColumn="0" w:firstRowLastColumn="0" w:lastRowFirstColumn="0" w:lastRowLastColumn="0"/>
            <w:tcW w:w="1769" w:type="dxa"/>
          </w:tcPr>
          <w:p w14:paraId="59E25695" w14:textId="655749F7" w:rsidR="00A51922" w:rsidRPr="000148DB" w:rsidRDefault="007B271C" w:rsidP="00A51922">
            <w:r>
              <w:t xml:space="preserve">Relevance </w:t>
            </w:r>
          </w:p>
        </w:tc>
        <w:tc>
          <w:tcPr>
            <w:tcW w:w="1018" w:type="dxa"/>
          </w:tcPr>
          <w:p w14:paraId="5B207AF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1018" w:type="dxa"/>
          </w:tcPr>
          <w:p w14:paraId="0819C0E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1018" w:type="dxa"/>
          </w:tcPr>
          <w:p w14:paraId="5F0A24B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12</w:t>
            </w:r>
          </w:p>
        </w:tc>
        <w:tc>
          <w:tcPr>
            <w:tcW w:w="1018" w:type="dxa"/>
          </w:tcPr>
          <w:p w14:paraId="232FC00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11.24</w:t>
            </w:r>
          </w:p>
        </w:tc>
        <w:tc>
          <w:tcPr>
            <w:tcW w:w="1018" w:type="dxa"/>
          </w:tcPr>
          <w:p w14:paraId="79E57DF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13</w:t>
            </w:r>
          </w:p>
        </w:tc>
        <w:tc>
          <w:tcPr>
            <w:tcW w:w="1019" w:type="dxa"/>
          </w:tcPr>
          <w:p w14:paraId="741E4EE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1019" w:type="dxa"/>
          </w:tcPr>
          <w:p w14:paraId="49C53281"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2.93</w:t>
            </w:r>
          </w:p>
        </w:tc>
      </w:tr>
      <w:tr w:rsidR="00A51922" w:rsidRPr="000148DB" w14:paraId="16873D29" w14:textId="77777777" w:rsidTr="008341C7">
        <w:tc>
          <w:tcPr>
            <w:cnfStyle w:val="001000000000" w:firstRow="0" w:lastRow="0" w:firstColumn="1" w:lastColumn="0" w:oddVBand="0" w:evenVBand="0" w:oddHBand="0" w:evenHBand="0" w:firstRowFirstColumn="0" w:firstRowLastColumn="0" w:lastRowFirstColumn="0" w:lastRowLastColumn="0"/>
            <w:tcW w:w="1769" w:type="dxa"/>
          </w:tcPr>
          <w:p w14:paraId="0EE3269D" w14:textId="45BF6DD4" w:rsidR="00A51922" w:rsidRPr="000148DB" w:rsidRDefault="007B271C" w:rsidP="00A51922">
            <w:r>
              <w:t xml:space="preserve">Understanding </w:t>
            </w:r>
          </w:p>
        </w:tc>
        <w:tc>
          <w:tcPr>
            <w:tcW w:w="1018" w:type="dxa"/>
          </w:tcPr>
          <w:p w14:paraId="3B4D162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w:t>
            </w:r>
          </w:p>
        </w:tc>
        <w:tc>
          <w:tcPr>
            <w:tcW w:w="1018" w:type="dxa"/>
          </w:tcPr>
          <w:p w14:paraId="175783B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14</w:t>
            </w:r>
          </w:p>
        </w:tc>
        <w:tc>
          <w:tcPr>
            <w:tcW w:w="1018" w:type="dxa"/>
          </w:tcPr>
          <w:p w14:paraId="13653AD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1018" w:type="dxa"/>
          </w:tcPr>
          <w:p w14:paraId="2D8EC31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15.44</w:t>
            </w:r>
          </w:p>
        </w:tc>
        <w:tc>
          <w:tcPr>
            <w:tcW w:w="1018" w:type="dxa"/>
          </w:tcPr>
          <w:p w14:paraId="58DE13C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17</w:t>
            </w:r>
          </w:p>
        </w:tc>
        <w:tc>
          <w:tcPr>
            <w:tcW w:w="1019" w:type="dxa"/>
          </w:tcPr>
          <w:p w14:paraId="5AAA9B41"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25</w:t>
            </w:r>
          </w:p>
        </w:tc>
        <w:tc>
          <w:tcPr>
            <w:tcW w:w="1019" w:type="dxa"/>
          </w:tcPr>
          <w:p w14:paraId="5E12E92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2.58</w:t>
            </w:r>
          </w:p>
        </w:tc>
      </w:tr>
      <w:tr w:rsidR="00A51922" w:rsidRPr="000148DB" w14:paraId="273C70A3" w14:textId="77777777" w:rsidTr="008341C7">
        <w:tc>
          <w:tcPr>
            <w:cnfStyle w:val="001000000000" w:firstRow="0" w:lastRow="0" w:firstColumn="1" w:lastColumn="0" w:oddVBand="0" w:evenVBand="0" w:oddHBand="0" w:evenHBand="0" w:firstRowFirstColumn="0" w:firstRowLastColumn="0" w:lastRowFirstColumn="0" w:lastRowLastColumn="0"/>
            <w:tcW w:w="1769" w:type="dxa"/>
          </w:tcPr>
          <w:p w14:paraId="5D420604" w14:textId="362DE4A8" w:rsidR="00A51922" w:rsidRPr="000148DB" w:rsidRDefault="007B271C" w:rsidP="00A51922">
            <w:r>
              <w:t xml:space="preserve">Financial literacy </w:t>
            </w:r>
          </w:p>
        </w:tc>
        <w:tc>
          <w:tcPr>
            <w:tcW w:w="1018" w:type="dxa"/>
          </w:tcPr>
          <w:p w14:paraId="48EDA32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1018" w:type="dxa"/>
          </w:tcPr>
          <w:p w14:paraId="5F9968AF"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30</w:t>
            </w:r>
          </w:p>
        </w:tc>
        <w:tc>
          <w:tcPr>
            <w:tcW w:w="1018" w:type="dxa"/>
          </w:tcPr>
          <w:p w14:paraId="1B51E70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33</w:t>
            </w:r>
          </w:p>
        </w:tc>
        <w:tc>
          <w:tcPr>
            <w:tcW w:w="1018" w:type="dxa"/>
          </w:tcPr>
          <w:p w14:paraId="3018CF2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32.59</w:t>
            </w:r>
          </w:p>
        </w:tc>
        <w:tc>
          <w:tcPr>
            <w:tcW w:w="1018" w:type="dxa"/>
          </w:tcPr>
          <w:p w14:paraId="42CF322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35</w:t>
            </w:r>
          </w:p>
        </w:tc>
        <w:tc>
          <w:tcPr>
            <w:tcW w:w="1019" w:type="dxa"/>
          </w:tcPr>
          <w:p w14:paraId="21C3E41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45</w:t>
            </w:r>
          </w:p>
        </w:tc>
        <w:tc>
          <w:tcPr>
            <w:tcW w:w="1019" w:type="dxa"/>
          </w:tcPr>
          <w:p w14:paraId="73127C6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4.13</w:t>
            </w:r>
          </w:p>
        </w:tc>
      </w:tr>
    </w:tbl>
    <w:p w14:paraId="21A37D0B" w14:textId="77777777" w:rsidR="00A51922" w:rsidRDefault="00A51922" w:rsidP="00A51922"/>
    <w:p w14:paraId="1800CACB" w14:textId="4EED0C05" w:rsidR="00A51922" w:rsidRDefault="00A51922" w:rsidP="00A51922">
      <w:r w:rsidRPr="000148DB">
        <w:fldChar w:fldCharType="begin"/>
      </w:r>
      <w:r w:rsidRPr="000148DB">
        <w:instrText xml:space="preserve"> REF _Ref304814067 \h </w:instrText>
      </w:r>
      <w:r w:rsidRPr="000148DB">
        <w:fldChar w:fldCharType="separate"/>
      </w:r>
      <w:r w:rsidR="004A270E" w:rsidRPr="000148DB">
        <w:t xml:space="preserve">Table </w:t>
      </w:r>
      <w:r w:rsidR="004A270E">
        <w:rPr>
          <w:noProof/>
        </w:rPr>
        <w:t>25</w:t>
      </w:r>
      <w:r w:rsidRPr="000148DB">
        <w:fldChar w:fldCharType="end"/>
      </w:r>
      <w:r w:rsidRPr="000148DB">
        <w:t xml:space="preserve"> provides overall numerical summaries of each of the self-assessed key concepts. Below, in </w:t>
      </w:r>
      <w:r w:rsidRPr="000148DB">
        <w:fldChar w:fldCharType="begin"/>
      </w:r>
      <w:r w:rsidRPr="000148DB">
        <w:instrText xml:space="preserve"> REF _Ref304814191 \h </w:instrText>
      </w:r>
      <w:r w:rsidRPr="000148DB">
        <w:fldChar w:fldCharType="separate"/>
      </w:r>
      <w:r w:rsidR="004A270E" w:rsidRPr="000148DB">
        <w:t xml:space="preserve">Table </w:t>
      </w:r>
      <w:r w:rsidR="004A270E">
        <w:rPr>
          <w:noProof/>
        </w:rPr>
        <w:t>26</w:t>
      </w:r>
      <w:r w:rsidRPr="000148DB">
        <w:fldChar w:fldCharType="end"/>
      </w:r>
      <w:r w:rsidRPr="000148DB">
        <w:t xml:space="preserve">, </w:t>
      </w:r>
      <w:r w:rsidRPr="000148DB">
        <w:fldChar w:fldCharType="begin"/>
      </w:r>
      <w:r w:rsidRPr="000148DB">
        <w:instrText xml:space="preserve"> REF _Ref304814219 \h </w:instrText>
      </w:r>
      <w:r w:rsidRPr="000148DB">
        <w:fldChar w:fldCharType="separate"/>
      </w:r>
      <w:r w:rsidR="004A270E" w:rsidRPr="000148DB">
        <w:t xml:space="preserve">Table </w:t>
      </w:r>
      <w:r w:rsidR="004A270E">
        <w:rPr>
          <w:noProof/>
        </w:rPr>
        <w:t>27</w:t>
      </w:r>
      <w:r w:rsidRPr="000148DB">
        <w:fldChar w:fldCharType="end"/>
      </w:r>
      <w:r w:rsidRPr="000148DB">
        <w:t xml:space="preserve">, and </w:t>
      </w:r>
      <w:r w:rsidRPr="000148DB">
        <w:fldChar w:fldCharType="begin"/>
      </w:r>
      <w:r w:rsidRPr="000148DB">
        <w:instrText xml:space="preserve"> REF _Ref304814231 \h </w:instrText>
      </w:r>
      <w:r w:rsidRPr="000148DB">
        <w:fldChar w:fldCharType="separate"/>
      </w:r>
      <w:r w:rsidR="004A270E" w:rsidRPr="000148DB">
        <w:t xml:space="preserve">Table </w:t>
      </w:r>
      <w:r w:rsidR="004A270E">
        <w:rPr>
          <w:noProof/>
        </w:rPr>
        <w:t>28</w:t>
      </w:r>
      <w:r w:rsidRPr="000148DB">
        <w:fldChar w:fldCharType="end"/>
      </w:r>
      <w:r w:rsidRPr="000148DB">
        <w:t>, a breakdown by group of numerical summaries for each of the knowledge groups is provided.</w:t>
      </w:r>
    </w:p>
    <w:p w14:paraId="71707F45" w14:textId="77777777" w:rsidR="00A51922" w:rsidRPr="000148DB" w:rsidRDefault="00A51922" w:rsidP="00A51922"/>
    <w:p w14:paraId="03CF7CBF" w14:textId="63D7E7E8" w:rsidR="00A51922" w:rsidRPr="000148DB" w:rsidRDefault="00A51922" w:rsidP="00A51922">
      <w:pPr>
        <w:pStyle w:val="Caption"/>
      </w:pPr>
      <w:bookmarkStart w:id="178" w:name="_Ref304814191"/>
      <w:bookmarkStart w:id="179" w:name="_Toc461458208"/>
      <w:bookmarkStart w:id="180" w:name="_Toc463440910"/>
      <w:r w:rsidRPr="000148DB">
        <w:t xml:space="preserve">Table </w:t>
      </w:r>
      <w:fldSimple w:instr=" SEQ Table \* ARABIC ">
        <w:r w:rsidR="004A270E">
          <w:rPr>
            <w:noProof/>
          </w:rPr>
          <w:t>26</w:t>
        </w:r>
      </w:fldSimple>
      <w:bookmarkEnd w:id="178"/>
      <w:r w:rsidRPr="000148DB">
        <w:t>: Summary statistics for each key concept for the SS knowledge group</w:t>
      </w:r>
      <w:bookmarkEnd w:id="179"/>
      <w:bookmarkEnd w:id="180"/>
    </w:p>
    <w:tbl>
      <w:tblPr>
        <w:tblStyle w:val="MediumShading1-Accent1"/>
        <w:tblW w:w="0" w:type="auto"/>
        <w:tblLook w:val="06A0" w:firstRow="1" w:lastRow="0" w:firstColumn="1" w:lastColumn="0" w:noHBand="1" w:noVBand="1"/>
        <w:tblDescription w:val="Summary statistics for each key concept for the SS knowledge group"/>
      </w:tblPr>
      <w:tblGrid>
        <w:gridCol w:w="2119"/>
        <w:gridCol w:w="835"/>
        <w:gridCol w:w="802"/>
        <w:gridCol w:w="989"/>
        <w:gridCol w:w="898"/>
        <w:gridCol w:w="802"/>
        <w:gridCol w:w="862"/>
        <w:gridCol w:w="835"/>
      </w:tblGrid>
      <w:tr w:rsidR="00A51922" w:rsidRPr="000148DB" w14:paraId="2F646C00"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8" w:type="dxa"/>
          </w:tcPr>
          <w:p w14:paraId="49F15678" w14:textId="77777777" w:rsidR="00A51922" w:rsidRPr="000148DB" w:rsidRDefault="00A51922" w:rsidP="00A51922">
            <w:r w:rsidRPr="000148DB">
              <w:t>SS group</w:t>
            </w:r>
          </w:p>
        </w:tc>
        <w:tc>
          <w:tcPr>
            <w:tcW w:w="907" w:type="dxa"/>
          </w:tcPr>
          <w:p w14:paraId="4A8F2471"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Min.</w:t>
            </w:r>
          </w:p>
        </w:tc>
        <w:tc>
          <w:tcPr>
            <w:tcW w:w="889" w:type="dxa"/>
          </w:tcPr>
          <w:p w14:paraId="7075DDA3"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1st Qu.</w:t>
            </w:r>
          </w:p>
        </w:tc>
        <w:tc>
          <w:tcPr>
            <w:tcW w:w="995" w:type="dxa"/>
          </w:tcPr>
          <w:p w14:paraId="74C4A734"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Median</w:t>
            </w:r>
          </w:p>
        </w:tc>
        <w:tc>
          <w:tcPr>
            <w:tcW w:w="946" w:type="dxa"/>
          </w:tcPr>
          <w:p w14:paraId="374F72CC"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Mean</w:t>
            </w:r>
          </w:p>
        </w:tc>
        <w:tc>
          <w:tcPr>
            <w:tcW w:w="889" w:type="dxa"/>
          </w:tcPr>
          <w:p w14:paraId="7DF3CE27"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3rd Qu.</w:t>
            </w:r>
          </w:p>
        </w:tc>
        <w:tc>
          <w:tcPr>
            <w:tcW w:w="925" w:type="dxa"/>
          </w:tcPr>
          <w:p w14:paraId="0D38AA67"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Max.</w:t>
            </w:r>
          </w:p>
        </w:tc>
        <w:tc>
          <w:tcPr>
            <w:tcW w:w="911" w:type="dxa"/>
          </w:tcPr>
          <w:p w14:paraId="51EDEB30" w14:textId="6DE11DB2" w:rsidR="00A51922" w:rsidRPr="000148DB" w:rsidRDefault="007B271C" w:rsidP="00A51922">
            <w:pPr>
              <w:cnfStyle w:val="100000000000" w:firstRow="1" w:lastRow="0" w:firstColumn="0" w:lastColumn="0" w:oddVBand="0" w:evenVBand="0" w:oddHBand="0" w:evenHBand="0" w:firstRowFirstColumn="0" w:firstRowLastColumn="0" w:lastRowFirstColumn="0" w:lastRowLastColumn="0"/>
            </w:pPr>
            <w:r>
              <w:t>SD</w:t>
            </w:r>
          </w:p>
        </w:tc>
      </w:tr>
      <w:tr w:rsidR="007B271C" w:rsidRPr="000148DB" w14:paraId="4C8E6F04"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3A90147E" w14:textId="6937C9CB" w:rsidR="007B271C" w:rsidRPr="000148DB" w:rsidRDefault="007B271C" w:rsidP="00A51922">
            <w:r>
              <w:t xml:space="preserve">Self-efficacy </w:t>
            </w:r>
          </w:p>
        </w:tc>
        <w:tc>
          <w:tcPr>
            <w:tcW w:w="907" w:type="dxa"/>
          </w:tcPr>
          <w:p w14:paraId="446EED1B"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18</w:t>
            </w:r>
          </w:p>
        </w:tc>
        <w:tc>
          <w:tcPr>
            <w:tcW w:w="889" w:type="dxa"/>
          </w:tcPr>
          <w:p w14:paraId="6E8AFBA6"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35</w:t>
            </w:r>
          </w:p>
        </w:tc>
        <w:tc>
          <w:tcPr>
            <w:tcW w:w="995" w:type="dxa"/>
          </w:tcPr>
          <w:p w14:paraId="64E4FD26"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38</w:t>
            </w:r>
          </w:p>
        </w:tc>
        <w:tc>
          <w:tcPr>
            <w:tcW w:w="946" w:type="dxa"/>
          </w:tcPr>
          <w:p w14:paraId="3FD07FBC"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37.53</w:t>
            </w:r>
          </w:p>
        </w:tc>
        <w:tc>
          <w:tcPr>
            <w:tcW w:w="889" w:type="dxa"/>
          </w:tcPr>
          <w:p w14:paraId="3CC11C79"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41</w:t>
            </w:r>
          </w:p>
        </w:tc>
        <w:tc>
          <w:tcPr>
            <w:tcW w:w="925" w:type="dxa"/>
          </w:tcPr>
          <w:p w14:paraId="576E2B3E"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50</w:t>
            </w:r>
          </w:p>
        </w:tc>
        <w:tc>
          <w:tcPr>
            <w:tcW w:w="911" w:type="dxa"/>
          </w:tcPr>
          <w:p w14:paraId="387DC8D5"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6.48</w:t>
            </w:r>
          </w:p>
        </w:tc>
      </w:tr>
      <w:tr w:rsidR="007B271C" w:rsidRPr="000148DB" w14:paraId="1086146F"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0F45CBEA" w14:textId="2EC02F50" w:rsidR="007B271C" w:rsidRPr="000148DB" w:rsidRDefault="007B271C" w:rsidP="00A51922">
            <w:r>
              <w:t xml:space="preserve">Satisfaction </w:t>
            </w:r>
          </w:p>
        </w:tc>
        <w:tc>
          <w:tcPr>
            <w:tcW w:w="907" w:type="dxa"/>
          </w:tcPr>
          <w:p w14:paraId="03AC9339"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7</w:t>
            </w:r>
          </w:p>
        </w:tc>
        <w:tc>
          <w:tcPr>
            <w:tcW w:w="889" w:type="dxa"/>
          </w:tcPr>
          <w:p w14:paraId="0E98A290"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13</w:t>
            </w:r>
          </w:p>
        </w:tc>
        <w:tc>
          <w:tcPr>
            <w:tcW w:w="995" w:type="dxa"/>
          </w:tcPr>
          <w:p w14:paraId="10A13247"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946" w:type="dxa"/>
          </w:tcPr>
          <w:p w14:paraId="1312779B"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15.01</w:t>
            </w:r>
          </w:p>
        </w:tc>
        <w:tc>
          <w:tcPr>
            <w:tcW w:w="889" w:type="dxa"/>
          </w:tcPr>
          <w:p w14:paraId="4683366C"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16</w:t>
            </w:r>
          </w:p>
        </w:tc>
        <w:tc>
          <w:tcPr>
            <w:tcW w:w="925" w:type="dxa"/>
          </w:tcPr>
          <w:p w14:paraId="32CBA128"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20</w:t>
            </w:r>
          </w:p>
        </w:tc>
        <w:tc>
          <w:tcPr>
            <w:tcW w:w="911" w:type="dxa"/>
          </w:tcPr>
          <w:p w14:paraId="48F23FCA"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3.14</w:t>
            </w:r>
          </w:p>
        </w:tc>
      </w:tr>
      <w:tr w:rsidR="007B271C" w:rsidRPr="000148DB" w14:paraId="27F86DD5"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02CA96F5" w14:textId="4A4F2313" w:rsidR="007B271C" w:rsidRPr="000148DB" w:rsidRDefault="007B271C" w:rsidP="00A51922">
            <w:r>
              <w:t xml:space="preserve">Believability </w:t>
            </w:r>
          </w:p>
        </w:tc>
        <w:tc>
          <w:tcPr>
            <w:tcW w:w="907" w:type="dxa"/>
          </w:tcPr>
          <w:p w14:paraId="310DE40F"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889" w:type="dxa"/>
          </w:tcPr>
          <w:p w14:paraId="7CF2EFFC"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995" w:type="dxa"/>
          </w:tcPr>
          <w:p w14:paraId="0EED93E8"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946" w:type="dxa"/>
          </w:tcPr>
          <w:p w14:paraId="4B4FDA69"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10.93</w:t>
            </w:r>
          </w:p>
        </w:tc>
        <w:tc>
          <w:tcPr>
            <w:tcW w:w="889" w:type="dxa"/>
          </w:tcPr>
          <w:p w14:paraId="517AD1A6"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12</w:t>
            </w:r>
          </w:p>
        </w:tc>
        <w:tc>
          <w:tcPr>
            <w:tcW w:w="925" w:type="dxa"/>
          </w:tcPr>
          <w:p w14:paraId="6FC9AF88"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911" w:type="dxa"/>
          </w:tcPr>
          <w:p w14:paraId="275FF9A1"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2.48</w:t>
            </w:r>
          </w:p>
        </w:tc>
      </w:tr>
      <w:tr w:rsidR="007B271C" w:rsidRPr="000148DB" w14:paraId="281773BE"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009A3DC7" w14:textId="265F2E67" w:rsidR="007B271C" w:rsidRPr="000148DB" w:rsidRDefault="007B271C" w:rsidP="00A51922">
            <w:r>
              <w:t xml:space="preserve">Relevance </w:t>
            </w:r>
          </w:p>
        </w:tc>
        <w:tc>
          <w:tcPr>
            <w:tcW w:w="907" w:type="dxa"/>
          </w:tcPr>
          <w:p w14:paraId="3840B404"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889" w:type="dxa"/>
          </w:tcPr>
          <w:p w14:paraId="2546C430"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995" w:type="dxa"/>
          </w:tcPr>
          <w:p w14:paraId="26E1365D"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12</w:t>
            </w:r>
          </w:p>
        </w:tc>
        <w:tc>
          <w:tcPr>
            <w:tcW w:w="946" w:type="dxa"/>
          </w:tcPr>
          <w:p w14:paraId="28EF47DB"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11.21</w:t>
            </w:r>
          </w:p>
        </w:tc>
        <w:tc>
          <w:tcPr>
            <w:tcW w:w="889" w:type="dxa"/>
          </w:tcPr>
          <w:p w14:paraId="7EA46DA1"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12</w:t>
            </w:r>
          </w:p>
        </w:tc>
        <w:tc>
          <w:tcPr>
            <w:tcW w:w="925" w:type="dxa"/>
          </w:tcPr>
          <w:p w14:paraId="050EA7DD"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911" w:type="dxa"/>
          </w:tcPr>
          <w:p w14:paraId="1E4A6BD4"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2.83</w:t>
            </w:r>
          </w:p>
        </w:tc>
      </w:tr>
      <w:tr w:rsidR="007B271C" w:rsidRPr="000148DB" w14:paraId="7A497A9B"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26BFFDB1" w14:textId="5E65DE56" w:rsidR="007B271C" w:rsidRPr="000148DB" w:rsidRDefault="007B271C" w:rsidP="00A51922">
            <w:r>
              <w:t xml:space="preserve">Understanding </w:t>
            </w:r>
          </w:p>
        </w:tc>
        <w:tc>
          <w:tcPr>
            <w:tcW w:w="907" w:type="dxa"/>
          </w:tcPr>
          <w:p w14:paraId="2E743596"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889" w:type="dxa"/>
          </w:tcPr>
          <w:p w14:paraId="3B387D81"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14</w:t>
            </w:r>
          </w:p>
        </w:tc>
        <w:tc>
          <w:tcPr>
            <w:tcW w:w="995" w:type="dxa"/>
          </w:tcPr>
          <w:p w14:paraId="013398AE"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946" w:type="dxa"/>
          </w:tcPr>
          <w:p w14:paraId="33750462"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15.36</w:t>
            </w:r>
          </w:p>
        </w:tc>
        <w:tc>
          <w:tcPr>
            <w:tcW w:w="889" w:type="dxa"/>
          </w:tcPr>
          <w:p w14:paraId="2B35EDC9"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17</w:t>
            </w:r>
          </w:p>
        </w:tc>
        <w:tc>
          <w:tcPr>
            <w:tcW w:w="925" w:type="dxa"/>
          </w:tcPr>
          <w:p w14:paraId="4EEFF041"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22</w:t>
            </w:r>
          </w:p>
        </w:tc>
        <w:tc>
          <w:tcPr>
            <w:tcW w:w="911" w:type="dxa"/>
          </w:tcPr>
          <w:p w14:paraId="65E0C098"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2.59</w:t>
            </w:r>
          </w:p>
        </w:tc>
      </w:tr>
      <w:tr w:rsidR="007B271C" w:rsidRPr="000148DB" w14:paraId="4D646C31"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6FF18205" w14:textId="3E74FEF8" w:rsidR="007B271C" w:rsidRPr="000148DB" w:rsidRDefault="007B271C" w:rsidP="00A51922">
            <w:r>
              <w:t xml:space="preserve">Financial literacy </w:t>
            </w:r>
          </w:p>
        </w:tc>
        <w:tc>
          <w:tcPr>
            <w:tcW w:w="907" w:type="dxa"/>
          </w:tcPr>
          <w:p w14:paraId="1F15E172"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889" w:type="dxa"/>
          </w:tcPr>
          <w:p w14:paraId="25768DFC"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31</w:t>
            </w:r>
          </w:p>
        </w:tc>
        <w:tc>
          <w:tcPr>
            <w:tcW w:w="995" w:type="dxa"/>
          </w:tcPr>
          <w:p w14:paraId="5031BF88"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33</w:t>
            </w:r>
          </w:p>
        </w:tc>
        <w:tc>
          <w:tcPr>
            <w:tcW w:w="946" w:type="dxa"/>
          </w:tcPr>
          <w:p w14:paraId="1F8DAD15"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32.54</w:t>
            </w:r>
          </w:p>
        </w:tc>
        <w:tc>
          <w:tcPr>
            <w:tcW w:w="889" w:type="dxa"/>
          </w:tcPr>
          <w:p w14:paraId="1935CEF4"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35</w:t>
            </w:r>
          </w:p>
        </w:tc>
        <w:tc>
          <w:tcPr>
            <w:tcW w:w="925" w:type="dxa"/>
          </w:tcPr>
          <w:p w14:paraId="405135B1"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45</w:t>
            </w:r>
          </w:p>
        </w:tc>
        <w:tc>
          <w:tcPr>
            <w:tcW w:w="911" w:type="dxa"/>
          </w:tcPr>
          <w:p w14:paraId="068592FB"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4.19</w:t>
            </w:r>
          </w:p>
        </w:tc>
      </w:tr>
    </w:tbl>
    <w:p w14:paraId="6E024AFA" w14:textId="77777777" w:rsidR="00A51922" w:rsidRDefault="00A51922" w:rsidP="00A51922"/>
    <w:p w14:paraId="69035859" w14:textId="3128ED31" w:rsidR="00A51922" w:rsidRPr="00601885" w:rsidRDefault="00A51922" w:rsidP="009B4FC1">
      <w:pPr>
        <w:pStyle w:val="Caption"/>
        <w:keepNext/>
        <w:keepLines/>
      </w:pPr>
      <w:bookmarkStart w:id="181" w:name="_Ref304814219"/>
      <w:bookmarkStart w:id="182" w:name="_Toc461458209"/>
      <w:bookmarkStart w:id="183" w:name="_Toc463440911"/>
      <w:r w:rsidRPr="000148DB">
        <w:lastRenderedPageBreak/>
        <w:t xml:space="preserve">Table </w:t>
      </w:r>
      <w:fldSimple w:instr=" SEQ Table \* ARABIC ">
        <w:r w:rsidR="004A270E">
          <w:rPr>
            <w:noProof/>
          </w:rPr>
          <w:t>27</w:t>
        </w:r>
      </w:fldSimple>
      <w:bookmarkEnd w:id="181"/>
      <w:r w:rsidRPr="000148DB">
        <w:t>: Summary statistics for each key concept for the SS_CIS knowledge group</w:t>
      </w:r>
      <w:bookmarkEnd w:id="182"/>
      <w:bookmarkEnd w:id="183"/>
    </w:p>
    <w:tbl>
      <w:tblPr>
        <w:tblStyle w:val="MediumShading1-Accent1"/>
        <w:tblW w:w="0" w:type="auto"/>
        <w:tblLook w:val="06A0" w:firstRow="1" w:lastRow="0" w:firstColumn="1" w:lastColumn="0" w:noHBand="1" w:noVBand="1"/>
        <w:tblDescription w:val="Summary statistics for each key concept for the SS_CIS knowledge group"/>
      </w:tblPr>
      <w:tblGrid>
        <w:gridCol w:w="2119"/>
        <w:gridCol w:w="835"/>
        <w:gridCol w:w="802"/>
        <w:gridCol w:w="989"/>
        <w:gridCol w:w="898"/>
        <w:gridCol w:w="802"/>
        <w:gridCol w:w="862"/>
        <w:gridCol w:w="835"/>
      </w:tblGrid>
      <w:tr w:rsidR="00A51922" w:rsidRPr="000148DB" w14:paraId="15C43AD5"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8" w:type="dxa"/>
          </w:tcPr>
          <w:p w14:paraId="40612E2A" w14:textId="77777777" w:rsidR="00A51922" w:rsidRPr="000148DB" w:rsidRDefault="00A51922" w:rsidP="009B4FC1">
            <w:pPr>
              <w:keepNext/>
              <w:keepLines/>
            </w:pPr>
            <w:r w:rsidRPr="000148DB">
              <w:t>SS_CIS group</w:t>
            </w:r>
          </w:p>
        </w:tc>
        <w:tc>
          <w:tcPr>
            <w:tcW w:w="907" w:type="dxa"/>
          </w:tcPr>
          <w:p w14:paraId="6B34E74F" w14:textId="77777777" w:rsidR="00A51922" w:rsidRPr="000148DB" w:rsidRDefault="00A51922" w:rsidP="009B4FC1">
            <w:pPr>
              <w:keepNext/>
              <w:keepLines/>
              <w:cnfStyle w:val="100000000000" w:firstRow="1" w:lastRow="0" w:firstColumn="0" w:lastColumn="0" w:oddVBand="0" w:evenVBand="0" w:oddHBand="0" w:evenHBand="0" w:firstRowFirstColumn="0" w:firstRowLastColumn="0" w:lastRowFirstColumn="0" w:lastRowLastColumn="0"/>
            </w:pPr>
            <w:r w:rsidRPr="000148DB">
              <w:t>Min.</w:t>
            </w:r>
          </w:p>
        </w:tc>
        <w:tc>
          <w:tcPr>
            <w:tcW w:w="889" w:type="dxa"/>
          </w:tcPr>
          <w:p w14:paraId="679AAAAC" w14:textId="77777777" w:rsidR="00A51922" w:rsidRPr="000148DB" w:rsidRDefault="00A51922" w:rsidP="009B4FC1">
            <w:pPr>
              <w:keepNext/>
              <w:keepLines/>
              <w:cnfStyle w:val="100000000000" w:firstRow="1" w:lastRow="0" w:firstColumn="0" w:lastColumn="0" w:oddVBand="0" w:evenVBand="0" w:oddHBand="0" w:evenHBand="0" w:firstRowFirstColumn="0" w:firstRowLastColumn="0" w:lastRowFirstColumn="0" w:lastRowLastColumn="0"/>
            </w:pPr>
            <w:r w:rsidRPr="000148DB">
              <w:t>1st Qu.</w:t>
            </w:r>
          </w:p>
        </w:tc>
        <w:tc>
          <w:tcPr>
            <w:tcW w:w="995" w:type="dxa"/>
          </w:tcPr>
          <w:p w14:paraId="339274C2" w14:textId="77777777" w:rsidR="00A51922" w:rsidRPr="000148DB" w:rsidRDefault="00A51922" w:rsidP="009B4FC1">
            <w:pPr>
              <w:keepNext/>
              <w:keepLines/>
              <w:cnfStyle w:val="100000000000" w:firstRow="1" w:lastRow="0" w:firstColumn="0" w:lastColumn="0" w:oddVBand="0" w:evenVBand="0" w:oddHBand="0" w:evenHBand="0" w:firstRowFirstColumn="0" w:firstRowLastColumn="0" w:lastRowFirstColumn="0" w:lastRowLastColumn="0"/>
            </w:pPr>
            <w:r w:rsidRPr="000148DB">
              <w:t>Median</w:t>
            </w:r>
          </w:p>
        </w:tc>
        <w:tc>
          <w:tcPr>
            <w:tcW w:w="946" w:type="dxa"/>
          </w:tcPr>
          <w:p w14:paraId="1495FC03" w14:textId="77777777" w:rsidR="00A51922" w:rsidRPr="000148DB" w:rsidRDefault="00A51922" w:rsidP="009B4FC1">
            <w:pPr>
              <w:keepNext/>
              <w:keepLines/>
              <w:cnfStyle w:val="100000000000" w:firstRow="1" w:lastRow="0" w:firstColumn="0" w:lastColumn="0" w:oddVBand="0" w:evenVBand="0" w:oddHBand="0" w:evenHBand="0" w:firstRowFirstColumn="0" w:firstRowLastColumn="0" w:lastRowFirstColumn="0" w:lastRowLastColumn="0"/>
            </w:pPr>
            <w:r w:rsidRPr="000148DB">
              <w:t>Mean</w:t>
            </w:r>
          </w:p>
        </w:tc>
        <w:tc>
          <w:tcPr>
            <w:tcW w:w="889" w:type="dxa"/>
          </w:tcPr>
          <w:p w14:paraId="58F1C825" w14:textId="77777777" w:rsidR="00A51922" w:rsidRPr="000148DB" w:rsidRDefault="00A51922" w:rsidP="009B4FC1">
            <w:pPr>
              <w:keepNext/>
              <w:keepLines/>
              <w:cnfStyle w:val="100000000000" w:firstRow="1" w:lastRow="0" w:firstColumn="0" w:lastColumn="0" w:oddVBand="0" w:evenVBand="0" w:oddHBand="0" w:evenHBand="0" w:firstRowFirstColumn="0" w:firstRowLastColumn="0" w:lastRowFirstColumn="0" w:lastRowLastColumn="0"/>
            </w:pPr>
            <w:r w:rsidRPr="000148DB">
              <w:t>3rd Qu.</w:t>
            </w:r>
          </w:p>
        </w:tc>
        <w:tc>
          <w:tcPr>
            <w:tcW w:w="925" w:type="dxa"/>
          </w:tcPr>
          <w:p w14:paraId="4E98111A" w14:textId="77777777" w:rsidR="00A51922" w:rsidRPr="000148DB" w:rsidRDefault="00A51922" w:rsidP="009B4FC1">
            <w:pPr>
              <w:keepNext/>
              <w:keepLines/>
              <w:cnfStyle w:val="100000000000" w:firstRow="1" w:lastRow="0" w:firstColumn="0" w:lastColumn="0" w:oddVBand="0" w:evenVBand="0" w:oddHBand="0" w:evenHBand="0" w:firstRowFirstColumn="0" w:firstRowLastColumn="0" w:lastRowFirstColumn="0" w:lastRowLastColumn="0"/>
            </w:pPr>
            <w:r w:rsidRPr="000148DB">
              <w:t>Max.</w:t>
            </w:r>
          </w:p>
        </w:tc>
        <w:tc>
          <w:tcPr>
            <w:tcW w:w="911" w:type="dxa"/>
          </w:tcPr>
          <w:p w14:paraId="3AD4EE3C" w14:textId="028E1256" w:rsidR="00A51922" w:rsidRPr="000148DB" w:rsidRDefault="007B271C" w:rsidP="009B4FC1">
            <w:pPr>
              <w:keepNext/>
              <w:keepLines/>
              <w:cnfStyle w:val="100000000000" w:firstRow="1" w:lastRow="0" w:firstColumn="0" w:lastColumn="0" w:oddVBand="0" w:evenVBand="0" w:oddHBand="0" w:evenHBand="0" w:firstRowFirstColumn="0" w:firstRowLastColumn="0" w:lastRowFirstColumn="0" w:lastRowLastColumn="0"/>
            </w:pPr>
            <w:r>
              <w:t>SD</w:t>
            </w:r>
          </w:p>
        </w:tc>
      </w:tr>
      <w:tr w:rsidR="007B271C" w:rsidRPr="000148DB" w14:paraId="0FD089F1"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2411B859" w14:textId="74E3C679" w:rsidR="007B271C" w:rsidRPr="000148DB" w:rsidRDefault="007B271C" w:rsidP="009B4FC1">
            <w:pPr>
              <w:keepNext/>
              <w:keepLines/>
            </w:pPr>
            <w:r>
              <w:t xml:space="preserve">Self-efficacy </w:t>
            </w:r>
          </w:p>
        </w:tc>
        <w:tc>
          <w:tcPr>
            <w:tcW w:w="907" w:type="dxa"/>
          </w:tcPr>
          <w:p w14:paraId="56DA064C"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21</w:t>
            </w:r>
          </w:p>
        </w:tc>
        <w:tc>
          <w:tcPr>
            <w:tcW w:w="889" w:type="dxa"/>
          </w:tcPr>
          <w:p w14:paraId="053074E5"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34</w:t>
            </w:r>
          </w:p>
        </w:tc>
        <w:tc>
          <w:tcPr>
            <w:tcW w:w="995" w:type="dxa"/>
          </w:tcPr>
          <w:p w14:paraId="2F011C28"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38</w:t>
            </w:r>
          </w:p>
        </w:tc>
        <w:tc>
          <w:tcPr>
            <w:tcW w:w="946" w:type="dxa"/>
          </w:tcPr>
          <w:p w14:paraId="58A1EF64"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37.35</w:t>
            </w:r>
          </w:p>
        </w:tc>
        <w:tc>
          <w:tcPr>
            <w:tcW w:w="889" w:type="dxa"/>
          </w:tcPr>
          <w:p w14:paraId="5769A665"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40</w:t>
            </w:r>
          </w:p>
        </w:tc>
        <w:tc>
          <w:tcPr>
            <w:tcW w:w="925" w:type="dxa"/>
          </w:tcPr>
          <w:p w14:paraId="0B214D15"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50</w:t>
            </w:r>
          </w:p>
        </w:tc>
        <w:tc>
          <w:tcPr>
            <w:tcW w:w="911" w:type="dxa"/>
          </w:tcPr>
          <w:p w14:paraId="1796D0AF"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6.16</w:t>
            </w:r>
          </w:p>
        </w:tc>
      </w:tr>
      <w:tr w:rsidR="007B271C" w:rsidRPr="000148DB" w14:paraId="5DC85529"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4E489726" w14:textId="3AC6D0DB" w:rsidR="007B271C" w:rsidRPr="000148DB" w:rsidRDefault="007B271C" w:rsidP="009B4FC1">
            <w:pPr>
              <w:keepNext/>
              <w:keepLines/>
            </w:pPr>
            <w:r>
              <w:t xml:space="preserve">Satisfaction </w:t>
            </w:r>
          </w:p>
        </w:tc>
        <w:tc>
          <w:tcPr>
            <w:tcW w:w="907" w:type="dxa"/>
          </w:tcPr>
          <w:p w14:paraId="51DB7A46"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8</w:t>
            </w:r>
          </w:p>
        </w:tc>
        <w:tc>
          <w:tcPr>
            <w:tcW w:w="889" w:type="dxa"/>
          </w:tcPr>
          <w:p w14:paraId="6BEEB7BA"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14</w:t>
            </w:r>
          </w:p>
        </w:tc>
        <w:tc>
          <w:tcPr>
            <w:tcW w:w="995" w:type="dxa"/>
          </w:tcPr>
          <w:p w14:paraId="400B54C7"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16</w:t>
            </w:r>
          </w:p>
        </w:tc>
        <w:tc>
          <w:tcPr>
            <w:tcW w:w="946" w:type="dxa"/>
          </w:tcPr>
          <w:p w14:paraId="0DC03A07"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15.38</w:t>
            </w:r>
          </w:p>
        </w:tc>
        <w:tc>
          <w:tcPr>
            <w:tcW w:w="889" w:type="dxa"/>
          </w:tcPr>
          <w:p w14:paraId="227EC8F4"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17</w:t>
            </w:r>
          </w:p>
        </w:tc>
        <w:tc>
          <w:tcPr>
            <w:tcW w:w="925" w:type="dxa"/>
          </w:tcPr>
          <w:p w14:paraId="74F00B22"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20</w:t>
            </w:r>
          </w:p>
        </w:tc>
        <w:tc>
          <w:tcPr>
            <w:tcW w:w="911" w:type="dxa"/>
          </w:tcPr>
          <w:p w14:paraId="37E81708"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2.81</w:t>
            </w:r>
          </w:p>
        </w:tc>
      </w:tr>
      <w:tr w:rsidR="007B271C" w:rsidRPr="000148DB" w14:paraId="767E9B1A"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6977FC21" w14:textId="60682218" w:rsidR="007B271C" w:rsidRPr="000148DB" w:rsidRDefault="007B271C" w:rsidP="009B4FC1">
            <w:pPr>
              <w:keepNext/>
              <w:keepLines/>
            </w:pPr>
            <w:r>
              <w:t xml:space="preserve">Believability </w:t>
            </w:r>
          </w:p>
        </w:tc>
        <w:tc>
          <w:tcPr>
            <w:tcW w:w="907" w:type="dxa"/>
          </w:tcPr>
          <w:p w14:paraId="3B106FF4"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4</w:t>
            </w:r>
          </w:p>
        </w:tc>
        <w:tc>
          <w:tcPr>
            <w:tcW w:w="889" w:type="dxa"/>
          </w:tcPr>
          <w:p w14:paraId="00A3C80C"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9</w:t>
            </w:r>
          </w:p>
        </w:tc>
        <w:tc>
          <w:tcPr>
            <w:tcW w:w="995" w:type="dxa"/>
          </w:tcPr>
          <w:p w14:paraId="263E371F"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11</w:t>
            </w:r>
          </w:p>
        </w:tc>
        <w:tc>
          <w:tcPr>
            <w:tcW w:w="946" w:type="dxa"/>
          </w:tcPr>
          <w:p w14:paraId="3BD57409"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11</w:t>
            </w:r>
          </w:p>
        </w:tc>
        <w:tc>
          <w:tcPr>
            <w:tcW w:w="889" w:type="dxa"/>
          </w:tcPr>
          <w:p w14:paraId="06D13F19"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12</w:t>
            </w:r>
          </w:p>
        </w:tc>
        <w:tc>
          <w:tcPr>
            <w:tcW w:w="925" w:type="dxa"/>
          </w:tcPr>
          <w:p w14:paraId="246E5855"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15</w:t>
            </w:r>
          </w:p>
        </w:tc>
        <w:tc>
          <w:tcPr>
            <w:tcW w:w="911" w:type="dxa"/>
          </w:tcPr>
          <w:p w14:paraId="383F7BD6"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2.52</w:t>
            </w:r>
          </w:p>
        </w:tc>
      </w:tr>
      <w:tr w:rsidR="007B271C" w:rsidRPr="000148DB" w14:paraId="3B529C0A"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721136E5" w14:textId="55A4706D" w:rsidR="007B271C" w:rsidRPr="000148DB" w:rsidRDefault="007B271C" w:rsidP="009B4FC1">
            <w:pPr>
              <w:keepNext/>
              <w:keepLines/>
            </w:pPr>
            <w:r>
              <w:t xml:space="preserve">Relevance </w:t>
            </w:r>
          </w:p>
        </w:tc>
        <w:tc>
          <w:tcPr>
            <w:tcW w:w="907" w:type="dxa"/>
          </w:tcPr>
          <w:p w14:paraId="1973D22D"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3</w:t>
            </w:r>
          </w:p>
        </w:tc>
        <w:tc>
          <w:tcPr>
            <w:tcW w:w="889" w:type="dxa"/>
          </w:tcPr>
          <w:p w14:paraId="0B52B9E1"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11</w:t>
            </w:r>
          </w:p>
        </w:tc>
        <w:tc>
          <w:tcPr>
            <w:tcW w:w="995" w:type="dxa"/>
          </w:tcPr>
          <w:p w14:paraId="7FB1A2AF"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12</w:t>
            </w:r>
          </w:p>
        </w:tc>
        <w:tc>
          <w:tcPr>
            <w:tcW w:w="946" w:type="dxa"/>
          </w:tcPr>
          <w:p w14:paraId="5CBB0B62"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11.9</w:t>
            </w:r>
          </w:p>
        </w:tc>
        <w:tc>
          <w:tcPr>
            <w:tcW w:w="889" w:type="dxa"/>
          </w:tcPr>
          <w:p w14:paraId="0EB09987"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14</w:t>
            </w:r>
          </w:p>
        </w:tc>
        <w:tc>
          <w:tcPr>
            <w:tcW w:w="925" w:type="dxa"/>
          </w:tcPr>
          <w:p w14:paraId="27FE8B3D"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15</w:t>
            </w:r>
          </w:p>
        </w:tc>
        <w:tc>
          <w:tcPr>
            <w:tcW w:w="911" w:type="dxa"/>
          </w:tcPr>
          <w:p w14:paraId="6B3069AA"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2.74</w:t>
            </w:r>
          </w:p>
        </w:tc>
      </w:tr>
      <w:tr w:rsidR="007B271C" w:rsidRPr="000148DB" w14:paraId="069A3C6F"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6B38FA15" w14:textId="7F1E961D" w:rsidR="007B271C" w:rsidRPr="000148DB" w:rsidRDefault="007B271C" w:rsidP="009B4FC1">
            <w:pPr>
              <w:keepNext/>
              <w:keepLines/>
            </w:pPr>
            <w:r>
              <w:t xml:space="preserve">Understanding </w:t>
            </w:r>
          </w:p>
        </w:tc>
        <w:tc>
          <w:tcPr>
            <w:tcW w:w="907" w:type="dxa"/>
          </w:tcPr>
          <w:p w14:paraId="03DED84A"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6</w:t>
            </w:r>
          </w:p>
        </w:tc>
        <w:tc>
          <w:tcPr>
            <w:tcW w:w="889" w:type="dxa"/>
          </w:tcPr>
          <w:p w14:paraId="171C4EA6"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13</w:t>
            </w:r>
          </w:p>
        </w:tc>
        <w:tc>
          <w:tcPr>
            <w:tcW w:w="995" w:type="dxa"/>
          </w:tcPr>
          <w:p w14:paraId="3401FFE3"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15</w:t>
            </w:r>
          </w:p>
        </w:tc>
        <w:tc>
          <w:tcPr>
            <w:tcW w:w="946" w:type="dxa"/>
          </w:tcPr>
          <w:p w14:paraId="4BC2692D"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15.08</w:t>
            </w:r>
          </w:p>
        </w:tc>
        <w:tc>
          <w:tcPr>
            <w:tcW w:w="889" w:type="dxa"/>
          </w:tcPr>
          <w:p w14:paraId="7C49C8A6"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16</w:t>
            </w:r>
          </w:p>
        </w:tc>
        <w:tc>
          <w:tcPr>
            <w:tcW w:w="925" w:type="dxa"/>
          </w:tcPr>
          <w:p w14:paraId="35A37853"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25</w:t>
            </w:r>
          </w:p>
        </w:tc>
        <w:tc>
          <w:tcPr>
            <w:tcW w:w="911" w:type="dxa"/>
          </w:tcPr>
          <w:p w14:paraId="5B4BD0E8"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2.8</w:t>
            </w:r>
          </w:p>
        </w:tc>
      </w:tr>
      <w:tr w:rsidR="007B271C" w:rsidRPr="000148DB" w14:paraId="2D5BD09E" w14:textId="77777777" w:rsidTr="008341C7">
        <w:tc>
          <w:tcPr>
            <w:cnfStyle w:val="001000000000" w:firstRow="0" w:lastRow="0" w:firstColumn="1" w:lastColumn="0" w:oddVBand="0" w:evenVBand="0" w:oddHBand="0" w:evenHBand="0" w:firstRowFirstColumn="0" w:firstRowLastColumn="0" w:lastRowFirstColumn="0" w:lastRowLastColumn="0"/>
            <w:tcW w:w="2258" w:type="dxa"/>
          </w:tcPr>
          <w:p w14:paraId="660D343B" w14:textId="511FA437" w:rsidR="007B271C" w:rsidRPr="000148DB" w:rsidRDefault="007B271C" w:rsidP="009B4FC1">
            <w:pPr>
              <w:keepNext/>
              <w:keepLines/>
            </w:pPr>
            <w:r>
              <w:t xml:space="preserve">Financial literacy </w:t>
            </w:r>
          </w:p>
        </w:tc>
        <w:tc>
          <w:tcPr>
            <w:tcW w:w="907" w:type="dxa"/>
          </w:tcPr>
          <w:p w14:paraId="2399A755"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18</w:t>
            </w:r>
          </w:p>
        </w:tc>
        <w:tc>
          <w:tcPr>
            <w:tcW w:w="889" w:type="dxa"/>
          </w:tcPr>
          <w:p w14:paraId="58B530EF"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30</w:t>
            </w:r>
          </w:p>
        </w:tc>
        <w:tc>
          <w:tcPr>
            <w:tcW w:w="995" w:type="dxa"/>
          </w:tcPr>
          <w:p w14:paraId="3A231E7C"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32</w:t>
            </w:r>
          </w:p>
        </w:tc>
        <w:tc>
          <w:tcPr>
            <w:tcW w:w="946" w:type="dxa"/>
          </w:tcPr>
          <w:p w14:paraId="705556D5"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32.33</w:t>
            </w:r>
          </w:p>
        </w:tc>
        <w:tc>
          <w:tcPr>
            <w:tcW w:w="889" w:type="dxa"/>
          </w:tcPr>
          <w:p w14:paraId="14F116C7"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35</w:t>
            </w:r>
          </w:p>
        </w:tc>
        <w:tc>
          <w:tcPr>
            <w:tcW w:w="925" w:type="dxa"/>
          </w:tcPr>
          <w:p w14:paraId="00038B44"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45</w:t>
            </w:r>
          </w:p>
        </w:tc>
        <w:tc>
          <w:tcPr>
            <w:tcW w:w="911" w:type="dxa"/>
          </w:tcPr>
          <w:p w14:paraId="2302614F" w14:textId="77777777" w:rsidR="007B271C" w:rsidRPr="000148DB" w:rsidRDefault="007B271C" w:rsidP="009B4FC1">
            <w:pPr>
              <w:keepNext/>
              <w:keepLines/>
              <w:cnfStyle w:val="000000000000" w:firstRow="0" w:lastRow="0" w:firstColumn="0" w:lastColumn="0" w:oddVBand="0" w:evenVBand="0" w:oddHBand="0" w:evenHBand="0" w:firstRowFirstColumn="0" w:firstRowLastColumn="0" w:lastRowFirstColumn="0" w:lastRowLastColumn="0"/>
            </w:pPr>
            <w:r w:rsidRPr="000148DB">
              <w:t>4.39</w:t>
            </w:r>
          </w:p>
        </w:tc>
      </w:tr>
    </w:tbl>
    <w:p w14:paraId="793D9E91" w14:textId="77777777" w:rsidR="00A51922" w:rsidRDefault="00A51922" w:rsidP="00A51922"/>
    <w:p w14:paraId="4BF911D1" w14:textId="1260D853" w:rsidR="00A51922" w:rsidRPr="00601885" w:rsidRDefault="00A51922" w:rsidP="00A51922">
      <w:pPr>
        <w:pStyle w:val="Caption"/>
        <w:rPr>
          <w:sz w:val="23"/>
          <w:szCs w:val="23"/>
        </w:rPr>
      </w:pPr>
      <w:bookmarkStart w:id="184" w:name="_Ref304814231"/>
      <w:bookmarkStart w:id="185" w:name="_Toc461458210"/>
      <w:bookmarkStart w:id="186" w:name="_Toc463440912"/>
      <w:r w:rsidRPr="000148DB">
        <w:t xml:space="preserve">Table </w:t>
      </w:r>
      <w:fldSimple w:instr=" SEQ Table \* ARABIC ">
        <w:r w:rsidR="004A270E">
          <w:rPr>
            <w:noProof/>
          </w:rPr>
          <w:t>28</w:t>
        </w:r>
      </w:fldSimple>
      <w:bookmarkEnd w:id="184"/>
      <w:r w:rsidRPr="000148DB">
        <w:t>: Summary statistics for each key concept for the SS_CIS_TC knowledge group</w:t>
      </w:r>
      <w:bookmarkEnd w:id="185"/>
      <w:bookmarkEnd w:id="186"/>
    </w:p>
    <w:tbl>
      <w:tblPr>
        <w:tblStyle w:val="MediumShading1-Accent1"/>
        <w:tblW w:w="0" w:type="auto"/>
        <w:tblLook w:val="06A0" w:firstRow="1" w:lastRow="0" w:firstColumn="1" w:lastColumn="0" w:noHBand="1" w:noVBand="1"/>
        <w:tblDescription w:val="Summary statistics for each key concept for the SS_CIS_TC knowledge group"/>
      </w:tblPr>
      <w:tblGrid>
        <w:gridCol w:w="2119"/>
        <w:gridCol w:w="835"/>
        <w:gridCol w:w="802"/>
        <w:gridCol w:w="989"/>
        <w:gridCol w:w="898"/>
        <w:gridCol w:w="802"/>
        <w:gridCol w:w="862"/>
        <w:gridCol w:w="835"/>
      </w:tblGrid>
      <w:tr w:rsidR="00A51922" w:rsidRPr="000148DB" w14:paraId="66DA3A93"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8" w:type="dxa"/>
          </w:tcPr>
          <w:p w14:paraId="2D2D638E" w14:textId="77777777" w:rsidR="00A51922" w:rsidRPr="000148DB" w:rsidRDefault="00A51922" w:rsidP="00A51922">
            <w:r w:rsidRPr="000148DB">
              <w:t>SS_CIS_TC group</w:t>
            </w:r>
          </w:p>
        </w:tc>
        <w:tc>
          <w:tcPr>
            <w:tcW w:w="907" w:type="dxa"/>
          </w:tcPr>
          <w:p w14:paraId="41511641"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Min.</w:t>
            </w:r>
          </w:p>
        </w:tc>
        <w:tc>
          <w:tcPr>
            <w:tcW w:w="889" w:type="dxa"/>
          </w:tcPr>
          <w:p w14:paraId="5ECF8305"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1st Qu.</w:t>
            </w:r>
          </w:p>
        </w:tc>
        <w:tc>
          <w:tcPr>
            <w:tcW w:w="995" w:type="dxa"/>
          </w:tcPr>
          <w:p w14:paraId="59E234A0"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Median</w:t>
            </w:r>
          </w:p>
        </w:tc>
        <w:tc>
          <w:tcPr>
            <w:tcW w:w="946" w:type="dxa"/>
          </w:tcPr>
          <w:p w14:paraId="5609C7D9"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Mean</w:t>
            </w:r>
          </w:p>
        </w:tc>
        <w:tc>
          <w:tcPr>
            <w:tcW w:w="889" w:type="dxa"/>
          </w:tcPr>
          <w:p w14:paraId="5044B4FC"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3rd Qu.</w:t>
            </w:r>
          </w:p>
        </w:tc>
        <w:tc>
          <w:tcPr>
            <w:tcW w:w="925" w:type="dxa"/>
          </w:tcPr>
          <w:p w14:paraId="76E009A0"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Max.</w:t>
            </w:r>
          </w:p>
        </w:tc>
        <w:tc>
          <w:tcPr>
            <w:tcW w:w="911" w:type="dxa"/>
          </w:tcPr>
          <w:p w14:paraId="0BDE366A" w14:textId="7DA4219B" w:rsidR="00A51922" w:rsidRPr="000148DB" w:rsidRDefault="007B271C" w:rsidP="00A51922">
            <w:pPr>
              <w:cnfStyle w:val="100000000000" w:firstRow="1" w:lastRow="0" w:firstColumn="0" w:lastColumn="0" w:oddVBand="0" w:evenVBand="0" w:oddHBand="0" w:evenHBand="0" w:firstRowFirstColumn="0" w:firstRowLastColumn="0" w:lastRowFirstColumn="0" w:lastRowLastColumn="0"/>
            </w:pPr>
            <w:r>
              <w:t>SD</w:t>
            </w:r>
          </w:p>
        </w:tc>
      </w:tr>
      <w:tr w:rsidR="007B271C" w:rsidRPr="000148DB" w14:paraId="1DE9A090" w14:textId="77777777" w:rsidTr="00AE42CF">
        <w:tc>
          <w:tcPr>
            <w:cnfStyle w:val="001000000000" w:firstRow="0" w:lastRow="0" w:firstColumn="1" w:lastColumn="0" w:oddVBand="0" w:evenVBand="0" w:oddHBand="0" w:evenHBand="0" w:firstRowFirstColumn="0" w:firstRowLastColumn="0" w:lastRowFirstColumn="0" w:lastRowLastColumn="0"/>
            <w:tcW w:w="2258" w:type="dxa"/>
          </w:tcPr>
          <w:p w14:paraId="5D0610D6" w14:textId="0A1C824C" w:rsidR="007B271C" w:rsidRPr="000148DB" w:rsidRDefault="007B271C" w:rsidP="00A51922">
            <w:r>
              <w:t xml:space="preserve">Self-efficacy </w:t>
            </w:r>
          </w:p>
        </w:tc>
        <w:tc>
          <w:tcPr>
            <w:tcW w:w="907" w:type="dxa"/>
          </w:tcPr>
          <w:p w14:paraId="4CC0D01C"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10</w:t>
            </w:r>
          </w:p>
        </w:tc>
        <w:tc>
          <w:tcPr>
            <w:tcW w:w="889" w:type="dxa"/>
          </w:tcPr>
          <w:p w14:paraId="1BFCB15E"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33</w:t>
            </w:r>
          </w:p>
        </w:tc>
        <w:tc>
          <w:tcPr>
            <w:tcW w:w="995" w:type="dxa"/>
          </w:tcPr>
          <w:p w14:paraId="482D2BE7"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38</w:t>
            </w:r>
          </w:p>
        </w:tc>
        <w:tc>
          <w:tcPr>
            <w:tcW w:w="946" w:type="dxa"/>
          </w:tcPr>
          <w:p w14:paraId="07FA2512"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37.48</w:t>
            </w:r>
          </w:p>
        </w:tc>
        <w:tc>
          <w:tcPr>
            <w:tcW w:w="889" w:type="dxa"/>
          </w:tcPr>
          <w:p w14:paraId="226CE973"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41</w:t>
            </w:r>
          </w:p>
        </w:tc>
        <w:tc>
          <w:tcPr>
            <w:tcW w:w="925" w:type="dxa"/>
          </w:tcPr>
          <w:p w14:paraId="4744A650"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50</w:t>
            </w:r>
          </w:p>
        </w:tc>
        <w:tc>
          <w:tcPr>
            <w:tcW w:w="911" w:type="dxa"/>
          </w:tcPr>
          <w:p w14:paraId="2FAD141E"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6.23</w:t>
            </w:r>
          </w:p>
        </w:tc>
      </w:tr>
      <w:tr w:rsidR="007B271C" w:rsidRPr="000148DB" w14:paraId="01EBB128" w14:textId="77777777" w:rsidTr="00AE42CF">
        <w:tc>
          <w:tcPr>
            <w:cnfStyle w:val="001000000000" w:firstRow="0" w:lastRow="0" w:firstColumn="1" w:lastColumn="0" w:oddVBand="0" w:evenVBand="0" w:oddHBand="0" w:evenHBand="0" w:firstRowFirstColumn="0" w:firstRowLastColumn="0" w:lastRowFirstColumn="0" w:lastRowLastColumn="0"/>
            <w:tcW w:w="2258" w:type="dxa"/>
          </w:tcPr>
          <w:p w14:paraId="26C169BD" w14:textId="00C76878" w:rsidR="007B271C" w:rsidRPr="000148DB" w:rsidRDefault="007B271C" w:rsidP="00A51922">
            <w:r>
              <w:t xml:space="preserve">Satisfaction </w:t>
            </w:r>
          </w:p>
        </w:tc>
        <w:tc>
          <w:tcPr>
            <w:tcW w:w="907" w:type="dxa"/>
          </w:tcPr>
          <w:p w14:paraId="65023EB1"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4</w:t>
            </w:r>
          </w:p>
        </w:tc>
        <w:tc>
          <w:tcPr>
            <w:tcW w:w="889" w:type="dxa"/>
          </w:tcPr>
          <w:p w14:paraId="222BEDA3"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12</w:t>
            </w:r>
          </w:p>
        </w:tc>
        <w:tc>
          <w:tcPr>
            <w:tcW w:w="995" w:type="dxa"/>
          </w:tcPr>
          <w:p w14:paraId="0A4837D2"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946" w:type="dxa"/>
          </w:tcPr>
          <w:p w14:paraId="0F923036"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14.02</w:t>
            </w:r>
          </w:p>
        </w:tc>
        <w:tc>
          <w:tcPr>
            <w:tcW w:w="889" w:type="dxa"/>
          </w:tcPr>
          <w:p w14:paraId="76502E94"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16</w:t>
            </w:r>
          </w:p>
        </w:tc>
        <w:tc>
          <w:tcPr>
            <w:tcW w:w="925" w:type="dxa"/>
          </w:tcPr>
          <w:p w14:paraId="7D17CEFC"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20</w:t>
            </w:r>
          </w:p>
        </w:tc>
        <w:tc>
          <w:tcPr>
            <w:tcW w:w="911" w:type="dxa"/>
          </w:tcPr>
          <w:p w14:paraId="156C970E"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3.42</w:t>
            </w:r>
          </w:p>
        </w:tc>
      </w:tr>
      <w:tr w:rsidR="007B271C" w:rsidRPr="000148DB" w14:paraId="0DE70100" w14:textId="77777777" w:rsidTr="00AE42CF">
        <w:tc>
          <w:tcPr>
            <w:cnfStyle w:val="001000000000" w:firstRow="0" w:lastRow="0" w:firstColumn="1" w:lastColumn="0" w:oddVBand="0" w:evenVBand="0" w:oddHBand="0" w:evenHBand="0" w:firstRowFirstColumn="0" w:firstRowLastColumn="0" w:lastRowFirstColumn="0" w:lastRowLastColumn="0"/>
            <w:tcW w:w="2258" w:type="dxa"/>
          </w:tcPr>
          <w:p w14:paraId="49F8006E" w14:textId="70766B79" w:rsidR="007B271C" w:rsidRPr="000148DB" w:rsidRDefault="007B271C" w:rsidP="00A51922">
            <w:r>
              <w:t xml:space="preserve">Believability </w:t>
            </w:r>
          </w:p>
        </w:tc>
        <w:tc>
          <w:tcPr>
            <w:tcW w:w="907" w:type="dxa"/>
          </w:tcPr>
          <w:p w14:paraId="4A355EF1"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889" w:type="dxa"/>
          </w:tcPr>
          <w:p w14:paraId="7C88325E"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995" w:type="dxa"/>
          </w:tcPr>
          <w:p w14:paraId="100132CB"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946" w:type="dxa"/>
          </w:tcPr>
          <w:p w14:paraId="190645ED"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10.82</w:t>
            </w:r>
          </w:p>
        </w:tc>
        <w:tc>
          <w:tcPr>
            <w:tcW w:w="889" w:type="dxa"/>
          </w:tcPr>
          <w:p w14:paraId="20B56712"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12</w:t>
            </w:r>
          </w:p>
        </w:tc>
        <w:tc>
          <w:tcPr>
            <w:tcW w:w="925" w:type="dxa"/>
          </w:tcPr>
          <w:p w14:paraId="6A3FEC70"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911" w:type="dxa"/>
          </w:tcPr>
          <w:p w14:paraId="315E68CB"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2.64</w:t>
            </w:r>
          </w:p>
        </w:tc>
      </w:tr>
      <w:tr w:rsidR="007B271C" w:rsidRPr="000148DB" w14:paraId="46C99734" w14:textId="77777777" w:rsidTr="00AE42CF">
        <w:tc>
          <w:tcPr>
            <w:cnfStyle w:val="001000000000" w:firstRow="0" w:lastRow="0" w:firstColumn="1" w:lastColumn="0" w:oddVBand="0" w:evenVBand="0" w:oddHBand="0" w:evenHBand="0" w:firstRowFirstColumn="0" w:firstRowLastColumn="0" w:lastRowFirstColumn="0" w:lastRowLastColumn="0"/>
            <w:tcW w:w="2258" w:type="dxa"/>
          </w:tcPr>
          <w:p w14:paraId="721E1AE3" w14:textId="1F95FF9D" w:rsidR="007B271C" w:rsidRPr="000148DB" w:rsidRDefault="007B271C" w:rsidP="00A51922">
            <w:r>
              <w:t xml:space="preserve">Relevance </w:t>
            </w:r>
          </w:p>
        </w:tc>
        <w:tc>
          <w:tcPr>
            <w:tcW w:w="907" w:type="dxa"/>
          </w:tcPr>
          <w:p w14:paraId="07FA7805"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w:t>
            </w:r>
          </w:p>
        </w:tc>
        <w:tc>
          <w:tcPr>
            <w:tcW w:w="889" w:type="dxa"/>
          </w:tcPr>
          <w:p w14:paraId="2EDB0D8B"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9</w:t>
            </w:r>
          </w:p>
        </w:tc>
        <w:tc>
          <w:tcPr>
            <w:tcW w:w="995" w:type="dxa"/>
          </w:tcPr>
          <w:p w14:paraId="24A34A0A"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946" w:type="dxa"/>
          </w:tcPr>
          <w:p w14:paraId="275C327B"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10.62</w:t>
            </w:r>
          </w:p>
        </w:tc>
        <w:tc>
          <w:tcPr>
            <w:tcW w:w="889" w:type="dxa"/>
          </w:tcPr>
          <w:p w14:paraId="17097227"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12</w:t>
            </w:r>
          </w:p>
        </w:tc>
        <w:tc>
          <w:tcPr>
            <w:tcW w:w="925" w:type="dxa"/>
          </w:tcPr>
          <w:p w14:paraId="606CF0FF"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15</w:t>
            </w:r>
          </w:p>
        </w:tc>
        <w:tc>
          <w:tcPr>
            <w:tcW w:w="911" w:type="dxa"/>
          </w:tcPr>
          <w:p w14:paraId="4E6654A2"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3.07</w:t>
            </w:r>
          </w:p>
        </w:tc>
      </w:tr>
      <w:tr w:rsidR="007B271C" w:rsidRPr="000148DB" w14:paraId="265C9C8D" w14:textId="77777777" w:rsidTr="00AE42CF">
        <w:tc>
          <w:tcPr>
            <w:cnfStyle w:val="001000000000" w:firstRow="0" w:lastRow="0" w:firstColumn="1" w:lastColumn="0" w:oddVBand="0" w:evenVBand="0" w:oddHBand="0" w:evenHBand="0" w:firstRowFirstColumn="0" w:firstRowLastColumn="0" w:lastRowFirstColumn="0" w:lastRowLastColumn="0"/>
            <w:tcW w:w="2258" w:type="dxa"/>
          </w:tcPr>
          <w:p w14:paraId="3EBA8340" w14:textId="26EA2E5A" w:rsidR="007B271C" w:rsidRPr="000148DB" w:rsidRDefault="007B271C" w:rsidP="00A51922">
            <w:r>
              <w:t xml:space="preserve">Understanding </w:t>
            </w:r>
          </w:p>
        </w:tc>
        <w:tc>
          <w:tcPr>
            <w:tcW w:w="907" w:type="dxa"/>
          </w:tcPr>
          <w:p w14:paraId="144A1488"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11</w:t>
            </w:r>
          </w:p>
        </w:tc>
        <w:tc>
          <w:tcPr>
            <w:tcW w:w="889" w:type="dxa"/>
          </w:tcPr>
          <w:p w14:paraId="7902568E"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14</w:t>
            </w:r>
          </w:p>
        </w:tc>
        <w:tc>
          <w:tcPr>
            <w:tcW w:w="995" w:type="dxa"/>
          </w:tcPr>
          <w:p w14:paraId="69BF8BC8"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16</w:t>
            </w:r>
          </w:p>
        </w:tc>
        <w:tc>
          <w:tcPr>
            <w:tcW w:w="946" w:type="dxa"/>
          </w:tcPr>
          <w:p w14:paraId="74625DC8"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15.88</w:t>
            </w:r>
          </w:p>
        </w:tc>
        <w:tc>
          <w:tcPr>
            <w:tcW w:w="889" w:type="dxa"/>
          </w:tcPr>
          <w:p w14:paraId="7CB4B199"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17</w:t>
            </w:r>
          </w:p>
        </w:tc>
        <w:tc>
          <w:tcPr>
            <w:tcW w:w="925" w:type="dxa"/>
          </w:tcPr>
          <w:p w14:paraId="3B0E22CF"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25</w:t>
            </w:r>
          </w:p>
        </w:tc>
        <w:tc>
          <w:tcPr>
            <w:tcW w:w="911" w:type="dxa"/>
          </w:tcPr>
          <w:p w14:paraId="285A2C27"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2.28</w:t>
            </w:r>
          </w:p>
        </w:tc>
      </w:tr>
      <w:tr w:rsidR="007B271C" w:rsidRPr="000148DB" w14:paraId="3E584310" w14:textId="77777777" w:rsidTr="00AE42CF">
        <w:tc>
          <w:tcPr>
            <w:cnfStyle w:val="001000000000" w:firstRow="0" w:lastRow="0" w:firstColumn="1" w:lastColumn="0" w:oddVBand="0" w:evenVBand="0" w:oddHBand="0" w:evenHBand="0" w:firstRowFirstColumn="0" w:firstRowLastColumn="0" w:lastRowFirstColumn="0" w:lastRowLastColumn="0"/>
            <w:tcW w:w="2258" w:type="dxa"/>
          </w:tcPr>
          <w:p w14:paraId="49EE9288" w14:textId="1F731F25" w:rsidR="007B271C" w:rsidRPr="000148DB" w:rsidRDefault="007B271C" w:rsidP="00A51922">
            <w:r>
              <w:t xml:space="preserve">Financial literacy </w:t>
            </w:r>
          </w:p>
        </w:tc>
        <w:tc>
          <w:tcPr>
            <w:tcW w:w="907" w:type="dxa"/>
          </w:tcPr>
          <w:p w14:paraId="607845EB"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18</w:t>
            </w:r>
          </w:p>
        </w:tc>
        <w:tc>
          <w:tcPr>
            <w:tcW w:w="889" w:type="dxa"/>
          </w:tcPr>
          <w:p w14:paraId="011F3266"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31</w:t>
            </w:r>
          </w:p>
        </w:tc>
        <w:tc>
          <w:tcPr>
            <w:tcW w:w="995" w:type="dxa"/>
          </w:tcPr>
          <w:p w14:paraId="24DD275B"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33</w:t>
            </w:r>
          </w:p>
        </w:tc>
        <w:tc>
          <w:tcPr>
            <w:tcW w:w="946" w:type="dxa"/>
          </w:tcPr>
          <w:p w14:paraId="533B9FA8"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32.88</w:t>
            </w:r>
          </w:p>
        </w:tc>
        <w:tc>
          <w:tcPr>
            <w:tcW w:w="889" w:type="dxa"/>
          </w:tcPr>
          <w:p w14:paraId="3168CDF4"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35</w:t>
            </w:r>
          </w:p>
        </w:tc>
        <w:tc>
          <w:tcPr>
            <w:tcW w:w="925" w:type="dxa"/>
          </w:tcPr>
          <w:p w14:paraId="1CB1EA9A"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45</w:t>
            </w:r>
          </w:p>
        </w:tc>
        <w:tc>
          <w:tcPr>
            <w:tcW w:w="911" w:type="dxa"/>
          </w:tcPr>
          <w:p w14:paraId="7081CB11" w14:textId="77777777" w:rsidR="007B271C" w:rsidRPr="000148DB" w:rsidRDefault="007B271C" w:rsidP="00A51922">
            <w:pPr>
              <w:cnfStyle w:val="000000000000" w:firstRow="0" w:lastRow="0" w:firstColumn="0" w:lastColumn="0" w:oddVBand="0" w:evenVBand="0" w:oddHBand="0" w:evenHBand="0" w:firstRowFirstColumn="0" w:firstRowLastColumn="0" w:lastRowFirstColumn="0" w:lastRowLastColumn="0"/>
            </w:pPr>
            <w:r w:rsidRPr="000148DB">
              <w:t>3.8</w:t>
            </w:r>
          </w:p>
        </w:tc>
      </w:tr>
    </w:tbl>
    <w:p w14:paraId="5B118844" w14:textId="77777777" w:rsidR="00A51922" w:rsidRDefault="00A51922" w:rsidP="00A51922"/>
    <w:p w14:paraId="4AA56F2C" w14:textId="77777777" w:rsidR="00A51922" w:rsidRDefault="00A51922" w:rsidP="00A51922"/>
    <w:p w14:paraId="47A6B5FD" w14:textId="77777777" w:rsidR="00A51922" w:rsidRPr="00601885" w:rsidRDefault="00A51922" w:rsidP="00A51922">
      <w:r w:rsidRPr="00601885">
        <w:t>We now consider each of the key concepts in detail.</w:t>
      </w:r>
    </w:p>
    <w:p w14:paraId="61A07DEE" w14:textId="77777777" w:rsidR="00A51922" w:rsidRDefault="00A51922" w:rsidP="00A51922">
      <w:pPr>
        <w:pStyle w:val="Heading4"/>
      </w:pPr>
      <w:r w:rsidRPr="000148DB">
        <w:t>General self-efficacy</w:t>
      </w:r>
    </w:p>
    <w:p w14:paraId="1716E394" w14:textId="44F1760A" w:rsidR="00A51922" w:rsidRPr="00601885" w:rsidRDefault="00A51922" w:rsidP="00A51922">
      <w:pPr>
        <w:pStyle w:val="Caption"/>
        <w:rPr>
          <w:sz w:val="23"/>
          <w:szCs w:val="23"/>
        </w:rPr>
      </w:pPr>
      <w:bookmarkStart w:id="187" w:name="_Ref304814505"/>
      <w:bookmarkStart w:id="188" w:name="_Toc461458211"/>
      <w:bookmarkStart w:id="189" w:name="_Toc463440913"/>
      <w:r w:rsidRPr="000148DB">
        <w:t xml:space="preserve">Table </w:t>
      </w:r>
      <w:fldSimple w:instr=" SEQ Table \* ARABIC ">
        <w:r w:rsidR="004A270E">
          <w:rPr>
            <w:noProof/>
          </w:rPr>
          <w:t>29</w:t>
        </w:r>
      </w:fldSimple>
      <w:bookmarkEnd w:id="187"/>
      <w:r w:rsidRPr="000148DB">
        <w:t xml:space="preserve">: Summary statistics of </w:t>
      </w:r>
      <w:r w:rsidR="003C63E4" w:rsidRPr="000148DB">
        <w:t>self-efficacy</w:t>
      </w:r>
      <w:bookmarkEnd w:id="188"/>
      <w:bookmarkEnd w:id="189"/>
    </w:p>
    <w:tbl>
      <w:tblPr>
        <w:tblStyle w:val="LightList-Accent1"/>
        <w:tblW w:w="0" w:type="auto"/>
        <w:tblLook w:val="06A0" w:firstRow="1" w:lastRow="0" w:firstColumn="1" w:lastColumn="0" w:noHBand="1" w:noVBand="1"/>
        <w:tblDescription w:val="Summary statistics of self-efficacy"/>
      </w:tblPr>
      <w:tblGrid>
        <w:gridCol w:w="1415"/>
        <w:gridCol w:w="952"/>
        <w:gridCol w:w="939"/>
        <w:gridCol w:w="1010"/>
        <w:gridCol w:w="974"/>
        <w:gridCol w:w="939"/>
        <w:gridCol w:w="962"/>
        <w:gridCol w:w="951"/>
      </w:tblGrid>
      <w:tr w:rsidR="00A51922" w:rsidRPr="000148DB" w14:paraId="47F9B24F"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8" w:type="dxa"/>
          </w:tcPr>
          <w:p w14:paraId="642550E6" w14:textId="77777777" w:rsidR="00A51922" w:rsidRPr="000148DB" w:rsidRDefault="00A51922" w:rsidP="00A51922"/>
        </w:tc>
        <w:tc>
          <w:tcPr>
            <w:tcW w:w="1018" w:type="dxa"/>
          </w:tcPr>
          <w:p w14:paraId="069D60DF"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Min.</w:t>
            </w:r>
          </w:p>
        </w:tc>
        <w:tc>
          <w:tcPr>
            <w:tcW w:w="1018" w:type="dxa"/>
          </w:tcPr>
          <w:p w14:paraId="5E9A1244"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1st Qu.</w:t>
            </w:r>
          </w:p>
        </w:tc>
        <w:tc>
          <w:tcPr>
            <w:tcW w:w="1018" w:type="dxa"/>
          </w:tcPr>
          <w:p w14:paraId="57BBB0F0"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Median</w:t>
            </w:r>
          </w:p>
        </w:tc>
        <w:tc>
          <w:tcPr>
            <w:tcW w:w="1018" w:type="dxa"/>
          </w:tcPr>
          <w:p w14:paraId="567FD927"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Mean</w:t>
            </w:r>
          </w:p>
        </w:tc>
        <w:tc>
          <w:tcPr>
            <w:tcW w:w="1018" w:type="dxa"/>
          </w:tcPr>
          <w:p w14:paraId="01BA9193"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3rd Qu.</w:t>
            </w:r>
          </w:p>
        </w:tc>
        <w:tc>
          <w:tcPr>
            <w:tcW w:w="1019" w:type="dxa"/>
          </w:tcPr>
          <w:p w14:paraId="6D6F7729"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Max.</w:t>
            </w:r>
          </w:p>
        </w:tc>
        <w:tc>
          <w:tcPr>
            <w:tcW w:w="1019" w:type="dxa"/>
          </w:tcPr>
          <w:p w14:paraId="683B5A07"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SD</w:t>
            </w:r>
          </w:p>
        </w:tc>
      </w:tr>
      <w:tr w:rsidR="00A51922" w:rsidRPr="000148DB" w14:paraId="24404905" w14:textId="77777777" w:rsidTr="00AE42CF">
        <w:tc>
          <w:tcPr>
            <w:cnfStyle w:val="001000000000" w:firstRow="0" w:lastRow="0" w:firstColumn="1" w:lastColumn="0" w:oddVBand="0" w:evenVBand="0" w:oddHBand="0" w:evenHBand="0" w:firstRowFirstColumn="0" w:firstRowLastColumn="0" w:lastRowFirstColumn="0" w:lastRowLastColumn="0"/>
            <w:tcW w:w="1018" w:type="dxa"/>
          </w:tcPr>
          <w:p w14:paraId="513A4C87" w14:textId="77777777" w:rsidR="00A51922" w:rsidRPr="000148DB" w:rsidRDefault="00A51922" w:rsidP="00A51922">
            <w:r w:rsidRPr="000148DB">
              <w:t>SS</w:t>
            </w:r>
          </w:p>
        </w:tc>
        <w:tc>
          <w:tcPr>
            <w:tcW w:w="1018" w:type="dxa"/>
          </w:tcPr>
          <w:p w14:paraId="4496A9F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18</w:t>
            </w:r>
          </w:p>
        </w:tc>
        <w:tc>
          <w:tcPr>
            <w:tcW w:w="1018" w:type="dxa"/>
          </w:tcPr>
          <w:p w14:paraId="63042BA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35</w:t>
            </w:r>
          </w:p>
        </w:tc>
        <w:tc>
          <w:tcPr>
            <w:tcW w:w="1018" w:type="dxa"/>
          </w:tcPr>
          <w:p w14:paraId="320C3A61"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38</w:t>
            </w:r>
          </w:p>
        </w:tc>
        <w:tc>
          <w:tcPr>
            <w:tcW w:w="1018" w:type="dxa"/>
          </w:tcPr>
          <w:p w14:paraId="1A286D5D"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37.53</w:t>
            </w:r>
          </w:p>
        </w:tc>
        <w:tc>
          <w:tcPr>
            <w:tcW w:w="1018" w:type="dxa"/>
          </w:tcPr>
          <w:p w14:paraId="1BF83F4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41</w:t>
            </w:r>
          </w:p>
        </w:tc>
        <w:tc>
          <w:tcPr>
            <w:tcW w:w="1019" w:type="dxa"/>
          </w:tcPr>
          <w:p w14:paraId="1D9FA2D7"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50</w:t>
            </w:r>
          </w:p>
        </w:tc>
        <w:tc>
          <w:tcPr>
            <w:tcW w:w="1019" w:type="dxa"/>
          </w:tcPr>
          <w:p w14:paraId="1036E01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6.48</w:t>
            </w:r>
          </w:p>
        </w:tc>
      </w:tr>
      <w:tr w:rsidR="00A51922" w:rsidRPr="000148DB" w14:paraId="091FD821" w14:textId="77777777" w:rsidTr="00AE42CF">
        <w:tc>
          <w:tcPr>
            <w:cnfStyle w:val="001000000000" w:firstRow="0" w:lastRow="0" w:firstColumn="1" w:lastColumn="0" w:oddVBand="0" w:evenVBand="0" w:oddHBand="0" w:evenHBand="0" w:firstRowFirstColumn="0" w:firstRowLastColumn="0" w:lastRowFirstColumn="0" w:lastRowLastColumn="0"/>
            <w:tcW w:w="1018" w:type="dxa"/>
          </w:tcPr>
          <w:p w14:paraId="513E1D28" w14:textId="77777777" w:rsidR="00A51922" w:rsidRPr="000148DB" w:rsidRDefault="00A51922" w:rsidP="00A51922">
            <w:r w:rsidRPr="000148DB">
              <w:t>SS_CIS</w:t>
            </w:r>
          </w:p>
        </w:tc>
        <w:tc>
          <w:tcPr>
            <w:tcW w:w="1018" w:type="dxa"/>
          </w:tcPr>
          <w:p w14:paraId="56F1674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21</w:t>
            </w:r>
          </w:p>
        </w:tc>
        <w:tc>
          <w:tcPr>
            <w:tcW w:w="1018" w:type="dxa"/>
          </w:tcPr>
          <w:p w14:paraId="061460F8"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34</w:t>
            </w:r>
          </w:p>
        </w:tc>
        <w:tc>
          <w:tcPr>
            <w:tcW w:w="1018" w:type="dxa"/>
          </w:tcPr>
          <w:p w14:paraId="56D8D0D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38</w:t>
            </w:r>
          </w:p>
        </w:tc>
        <w:tc>
          <w:tcPr>
            <w:tcW w:w="1018" w:type="dxa"/>
          </w:tcPr>
          <w:p w14:paraId="56D01A7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37.35</w:t>
            </w:r>
          </w:p>
        </w:tc>
        <w:tc>
          <w:tcPr>
            <w:tcW w:w="1018" w:type="dxa"/>
          </w:tcPr>
          <w:p w14:paraId="08947C6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40</w:t>
            </w:r>
          </w:p>
        </w:tc>
        <w:tc>
          <w:tcPr>
            <w:tcW w:w="1019" w:type="dxa"/>
          </w:tcPr>
          <w:p w14:paraId="4375839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50</w:t>
            </w:r>
          </w:p>
        </w:tc>
        <w:tc>
          <w:tcPr>
            <w:tcW w:w="1019" w:type="dxa"/>
          </w:tcPr>
          <w:p w14:paraId="0E4506B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6.16</w:t>
            </w:r>
          </w:p>
        </w:tc>
      </w:tr>
      <w:tr w:rsidR="00A51922" w:rsidRPr="000148DB" w14:paraId="4562651D" w14:textId="77777777" w:rsidTr="00AE42CF">
        <w:tc>
          <w:tcPr>
            <w:cnfStyle w:val="001000000000" w:firstRow="0" w:lastRow="0" w:firstColumn="1" w:lastColumn="0" w:oddVBand="0" w:evenVBand="0" w:oddHBand="0" w:evenHBand="0" w:firstRowFirstColumn="0" w:firstRowLastColumn="0" w:lastRowFirstColumn="0" w:lastRowLastColumn="0"/>
            <w:tcW w:w="1018" w:type="dxa"/>
          </w:tcPr>
          <w:p w14:paraId="25B31333" w14:textId="77777777" w:rsidR="00A51922" w:rsidRPr="000148DB" w:rsidRDefault="00A51922" w:rsidP="00A51922">
            <w:r w:rsidRPr="000148DB">
              <w:t>SS_CIS_TC</w:t>
            </w:r>
          </w:p>
        </w:tc>
        <w:tc>
          <w:tcPr>
            <w:tcW w:w="1018" w:type="dxa"/>
          </w:tcPr>
          <w:p w14:paraId="61F4619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10</w:t>
            </w:r>
          </w:p>
        </w:tc>
        <w:tc>
          <w:tcPr>
            <w:tcW w:w="1018" w:type="dxa"/>
          </w:tcPr>
          <w:p w14:paraId="7751DF4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33</w:t>
            </w:r>
          </w:p>
        </w:tc>
        <w:tc>
          <w:tcPr>
            <w:tcW w:w="1018" w:type="dxa"/>
          </w:tcPr>
          <w:p w14:paraId="1AEFDB2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38</w:t>
            </w:r>
          </w:p>
        </w:tc>
        <w:tc>
          <w:tcPr>
            <w:tcW w:w="1018" w:type="dxa"/>
          </w:tcPr>
          <w:p w14:paraId="7EB6FC5F"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37.48</w:t>
            </w:r>
          </w:p>
        </w:tc>
        <w:tc>
          <w:tcPr>
            <w:tcW w:w="1018" w:type="dxa"/>
          </w:tcPr>
          <w:p w14:paraId="4CFCB1D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41</w:t>
            </w:r>
          </w:p>
        </w:tc>
        <w:tc>
          <w:tcPr>
            <w:tcW w:w="1019" w:type="dxa"/>
          </w:tcPr>
          <w:p w14:paraId="15402DC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50</w:t>
            </w:r>
          </w:p>
        </w:tc>
        <w:tc>
          <w:tcPr>
            <w:tcW w:w="1019" w:type="dxa"/>
          </w:tcPr>
          <w:p w14:paraId="5A27D6A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6.23</w:t>
            </w:r>
          </w:p>
        </w:tc>
      </w:tr>
      <w:tr w:rsidR="00A51922" w:rsidRPr="000148DB" w14:paraId="38461920" w14:textId="77777777" w:rsidTr="00AE42CF">
        <w:tc>
          <w:tcPr>
            <w:cnfStyle w:val="001000000000" w:firstRow="0" w:lastRow="0" w:firstColumn="1" w:lastColumn="0" w:oddVBand="0" w:evenVBand="0" w:oddHBand="0" w:evenHBand="0" w:firstRowFirstColumn="0" w:firstRowLastColumn="0" w:lastRowFirstColumn="0" w:lastRowLastColumn="0"/>
            <w:tcW w:w="1018" w:type="dxa"/>
          </w:tcPr>
          <w:p w14:paraId="6ACDD5F6" w14:textId="77777777" w:rsidR="00A51922" w:rsidRPr="000148DB" w:rsidRDefault="00A51922" w:rsidP="00A51922">
            <w:r w:rsidRPr="000148DB">
              <w:t>All</w:t>
            </w:r>
          </w:p>
        </w:tc>
        <w:tc>
          <w:tcPr>
            <w:tcW w:w="1018" w:type="dxa"/>
          </w:tcPr>
          <w:p w14:paraId="759622B1"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10</w:t>
            </w:r>
          </w:p>
        </w:tc>
        <w:tc>
          <w:tcPr>
            <w:tcW w:w="1018" w:type="dxa"/>
          </w:tcPr>
          <w:p w14:paraId="1BBDE8E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34</w:t>
            </w:r>
          </w:p>
        </w:tc>
        <w:tc>
          <w:tcPr>
            <w:tcW w:w="1018" w:type="dxa"/>
          </w:tcPr>
          <w:p w14:paraId="5F9C782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38</w:t>
            </w:r>
          </w:p>
        </w:tc>
        <w:tc>
          <w:tcPr>
            <w:tcW w:w="1018" w:type="dxa"/>
          </w:tcPr>
          <w:p w14:paraId="10B942CA"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37.45</w:t>
            </w:r>
          </w:p>
        </w:tc>
        <w:tc>
          <w:tcPr>
            <w:tcW w:w="1018" w:type="dxa"/>
          </w:tcPr>
          <w:p w14:paraId="2E43E6B9"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41</w:t>
            </w:r>
          </w:p>
        </w:tc>
        <w:tc>
          <w:tcPr>
            <w:tcW w:w="1019" w:type="dxa"/>
          </w:tcPr>
          <w:p w14:paraId="7DF7088B"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50</w:t>
            </w:r>
          </w:p>
        </w:tc>
        <w:tc>
          <w:tcPr>
            <w:tcW w:w="1019" w:type="dxa"/>
          </w:tcPr>
          <w:p w14:paraId="090FA553"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6.28</w:t>
            </w:r>
          </w:p>
        </w:tc>
      </w:tr>
    </w:tbl>
    <w:p w14:paraId="743EAE66" w14:textId="77777777" w:rsidR="00A51922" w:rsidRPr="000148DB" w:rsidRDefault="00A51922" w:rsidP="00A51922"/>
    <w:p w14:paraId="023F36FD" w14:textId="7ECEFF2E" w:rsidR="00A51922" w:rsidRDefault="00A51922" w:rsidP="00A51922">
      <w:r w:rsidRPr="00601885">
        <w:lastRenderedPageBreak/>
        <w:t xml:space="preserve">Since general self-efficacy was measured by 10 questions on a scale of 1 – 5, the highest score a participant could achieve was 50. </w:t>
      </w:r>
      <w:r>
        <w:t>A</w:t>
      </w:r>
      <w:r w:rsidRPr="00601885">
        <w:t>cross all knowledge groups, the median score for general self-efficacy was 38 (</w:t>
      </w:r>
      <w:r w:rsidRPr="00601885">
        <w:fldChar w:fldCharType="begin"/>
      </w:r>
      <w:r w:rsidRPr="00601885">
        <w:instrText xml:space="preserve"> REF _Ref304814505 \h </w:instrText>
      </w:r>
      <w:r w:rsidRPr="00601885">
        <w:fldChar w:fldCharType="separate"/>
      </w:r>
      <w:r w:rsidR="004A270E" w:rsidRPr="000148DB">
        <w:t xml:space="preserve">Table </w:t>
      </w:r>
      <w:r w:rsidR="004A270E">
        <w:rPr>
          <w:noProof/>
        </w:rPr>
        <w:t>29</w:t>
      </w:r>
      <w:r w:rsidRPr="00601885">
        <w:fldChar w:fldCharType="end"/>
      </w:r>
      <w:r w:rsidRPr="00601885">
        <w:t>). In all knowledge groups there was at least one participant who rated themselves at the maximum (50) for self-efficacy. That is, they answered all 10 self-efficacy questions with a response of 5 (the maximum score for each question).</w:t>
      </w:r>
    </w:p>
    <w:p w14:paraId="4E2D4726" w14:textId="77777777" w:rsidR="00A51922" w:rsidRPr="00601885" w:rsidRDefault="00A51922" w:rsidP="00A51922"/>
    <w:p w14:paraId="4FA1C03F" w14:textId="68857D04" w:rsidR="00CF0E73" w:rsidRDefault="00CF0E73" w:rsidP="00E86A3F">
      <w:pPr>
        <w:pStyle w:val="Caption"/>
        <w:keepNext/>
        <w:keepLines/>
      </w:pPr>
      <w:bookmarkStart w:id="190" w:name="_Ref461532607"/>
      <w:bookmarkStart w:id="191" w:name="_Toc463440914"/>
      <w:r>
        <w:t xml:space="preserve">Table </w:t>
      </w:r>
      <w:fldSimple w:instr=" SEQ Table \* ARABIC ">
        <w:r w:rsidR="004A270E">
          <w:rPr>
            <w:noProof/>
          </w:rPr>
          <w:t>30</w:t>
        </w:r>
      </w:fldSimple>
      <w:bookmarkEnd w:id="190"/>
      <w:r>
        <w:t xml:space="preserve">: </w:t>
      </w:r>
      <w:r w:rsidRPr="000148DB">
        <w:t>ANOVA for difference between mean self-efficacy scores by knowledge groups</w:t>
      </w:r>
      <w:bookmarkEnd w:id="191"/>
    </w:p>
    <w:tbl>
      <w:tblPr>
        <w:tblStyle w:val="LightList-Accent1"/>
        <w:tblW w:w="0" w:type="auto"/>
        <w:tblLook w:val="06A0" w:firstRow="1" w:lastRow="0" w:firstColumn="1" w:lastColumn="0" w:noHBand="1" w:noVBand="1"/>
        <w:tblDescription w:val="ANOVA for difference between mean self-efficacy scores by knowledge groups"/>
      </w:tblPr>
      <w:tblGrid>
        <w:gridCol w:w="1358"/>
        <w:gridCol w:w="1356"/>
        <w:gridCol w:w="1357"/>
        <w:gridCol w:w="1357"/>
        <w:gridCol w:w="1357"/>
        <w:gridCol w:w="1357"/>
      </w:tblGrid>
      <w:tr w:rsidR="00A51922" w:rsidRPr="000148DB" w14:paraId="6FDF035C"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7" w:type="dxa"/>
          </w:tcPr>
          <w:p w14:paraId="7B3C4C70" w14:textId="77777777" w:rsidR="00A51922" w:rsidRPr="000148DB" w:rsidRDefault="00A51922" w:rsidP="00E86A3F"/>
        </w:tc>
        <w:tc>
          <w:tcPr>
            <w:tcW w:w="1357" w:type="dxa"/>
          </w:tcPr>
          <w:p w14:paraId="534D64AA" w14:textId="77777777" w:rsidR="00A51922" w:rsidRPr="000148DB" w:rsidRDefault="00A51922" w:rsidP="00E86A3F">
            <w:pPr>
              <w:cnfStyle w:val="100000000000" w:firstRow="1" w:lastRow="0" w:firstColumn="0" w:lastColumn="0" w:oddVBand="0" w:evenVBand="0" w:oddHBand="0" w:evenHBand="0" w:firstRowFirstColumn="0" w:firstRowLastColumn="0" w:lastRowFirstColumn="0" w:lastRowLastColumn="0"/>
            </w:pPr>
            <w:proofErr w:type="spellStart"/>
            <w:r w:rsidRPr="000148DB">
              <w:t>Df</w:t>
            </w:r>
            <w:proofErr w:type="spellEnd"/>
          </w:p>
        </w:tc>
        <w:tc>
          <w:tcPr>
            <w:tcW w:w="1358" w:type="dxa"/>
          </w:tcPr>
          <w:p w14:paraId="5B1BB0E3" w14:textId="77777777" w:rsidR="00A51922" w:rsidRPr="000148DB" w:rsidRDefault="00A51922" w:rsidP="00E86A3F">
            <w:pPr>
              <w:cnfStyle w:val="100000000000" w:firstRow="1" w:lastRow="0" w:firstColumn="0" w:lastColumn="0" w:oddVBand="0" w:evenVBand="0" w:oddHBand="0" w:evenHBand="0" w:firstRowFirstColumn="0" w:firstRowLastColumn="0" w:lastRowFirstColumn="0" w:lastRowLastColumn="0"/>
            </w:pPr>
            <w:r w:rsidRPr="000148DB">
              <w:t xml:space="preserve">Sum </w:t>
            </w:r>
            <w:proofErr w:type="spellStart"/>
            <w:r w:rsidRPr="000148DB">
              <w:t>Sq</w:t>
            </w:r>
            <w:proofErr w:type="spellEnd"/>
          </w:p>
        </w:tc>
        <w:tc>
          <w:tcPr>
            <w:tcW w:w="1358" w:type="dxa"/>
          </w:tcPr>
          <w:p w14:paraId="505DDA37" w14:textId="77777777" w:rsidR="00A51922" w:rsidRPr="000148DB" w:rsidRDefault="00A51922" w:rsidP="00E86A3F">
            <w:pPr>
              <w:cnfStyle w:val="100000000000" w:firstRow="1" w:lastRow="0" w:firstColumn="0" w:lastColumn="0" w:oddVBand="0" w:evenVBand="0" w:oddHBand="0" w:evenHBand="0" w:firstRowFirstColumn="0" w:firstRowLastColumn="0" w:lastRowFirstColumn="0" w:lastRowLastColumn="0"/>
            </w:pPr>
            <w:r w:rsidRPr="000148DB">
              <w:t xml:space="preserve">Mean </w:t>
            </w:r>
            <w:proofErr w:type="spellStart"/>
            <w:r w:rsidRPr="000148DB">
              <w:t>Sq</w:t>
            </w:r>
            <w:proofErr w:type="spellEnd"/>
          </w:p>
        </w:tc>
        <w:tc>
          <w:tcPr>
            <w:tcW w:w="1358" w:type="dxa"/>
          </w:tcPr>
          <w:p w14:paraId="3B896372" w14:textId="77777777" w:rsidR="00A51922" w:rsidRPr="000148DB" w:rsidRDefault="00A51922" w:rsidP="00E86A3F">
            <w:pPr>
              <w:cnfStyle w:val="100000000000" w:firstRow="1" w:lastRow="0" w:firstColumn="0" w:lastColumn="0" w:oddVBand="0" w:evenVBand="0" w:oddHBand="0" w:evenHBand="0" w:firstRowFirstColumn="0" w:firstRowLastColumn="0" w:lastRowFirstColumn="0" w:lastRowLastColumn="0"/>
            </w:pPr>
            <w:r w:rsidRPr="000148DB">
              <w:t>F value</w:t>
            </w:r>
          </w:p>
        </w:tc>
        <w:tc>
          <w:tcPr>
            <w:tcW w:w="1358" w:type="dxa"/>
          </w:tcPr>
          <w:p w14:paraId="20B8E2BC" w14:textId="77777777" w:rsidR="00A51922" w:rsidRPr="000148DB" w:rsidRDefault="00A51922" w:rsidP="00E86A3F">
            <w:pPr>
              <w:cnfStyle w:val="100000000000" w:firstRow="1" w:lastRow="0" w:firstColumn="0" w:lastColumn="0" w:oddVBand="0" w:evenVBand="0" w:oddHBand="0" w:evenHBand="0" w:firstRowFirstColumn="0" w:firstRowLastColumn="0" w:lastRowFirstColumn="0" w:lastRowLastColumn="0"/>
            </w:pPr>
            <w:proofErr w:type="spellStart"/>
            <w:r w:rsidRPr="000148DB">
              <w:t>Pr</w:t>
            </w:r>
            <w:proofErr w:type="spellEnd"/>
            <w:r w:rsidRPr="000148DB">
              <w:t>(&gt;F)</w:t>
            </w:r>
          </w:p>
        </w:tc>
      </w:tr>
      <w:tr w:rsidR="00A51922" w:rsidRPr="000148DB" w14:paraId="07F1C0B2" w14:textId="77777777" w:rsidTr="00D10B77">
        <w:tc>
          <w:tcPr>
            <w:cnfStyle w:val="001000000000" w:firstRow="0" w:lastRow="0" w:firstColumn="1" w:lastColumn="0" w:oddVBand="0" w:evenVBand="0" w:oddHBand="0" w:evenHBand="0" w:firstRowFirstColumn="0" w:firstRowLastColumn="0" w:lastRowFirstColumn="0" w:lastRowLastColumn="0"/>
            <w:tcW w:w="1357" w:type="dxa"/>
          </w:tcPr>
          <w:p w14:paraId="5990E20C" w14:textId="77777777" w:rsidR="00A51922" w:rsidRPr="000148DB" w:rsidRDefault="00A51922" w:rsidP="00E86A3F">
            <w:r w:rsidRPr="000148DB">
              <w:t>Group</w:t>
            </w:r>
          </w:p>
        </w:tc>
        <w:tc>
          <w:tcPr>
            <w:tcW w:w="1357" w:type="dxa"/>
          </w:tcPr>
          <w:p w14:paraId="263CC97E" w14:textId="77777777" w:rsidR="00A51922" w:rsidRPr="000148DB" w:rsidRDefault="00A51922" w:rsidP="00E86A3F">
            <w:pPr>
              <w:cnfStyle w:val="000000000000" w:firstRow="0" w:lastRow="0" w:firstColumn="0" w:lastColumn="0" w:oddVBand="0" w:evenVBand="0" w:oddHBand="0" w:evenHBand="0" w:firstRowFirstColumn="0" w:firstRowLastColumn="0" w:lastRowFirstColumn="0" w:lastRowLastColumn="0"/>
            </w:pPr>
            <w:r w:rsidRPr="000148DB">
              <w:t>2</w:t>
            </w:r>
          </w:p>
        </w:tc>
        <w:tc>
          <w:tcPr>
            <w:tcW w:w="1358" w:type="dxa"/>
          </w:tcPr>
          <w:p w14:paraId="050AA62B" w14:textId="77777777" w:rsidR="00A51922" w:rsidRPr="000148DB" w:rsidRDefault="00A51922" w:rsidP="00E86A3F">
            <w:pPr>
              <w:cnfStyle w:val="000000000000" w:firstRow="0" w:lastRow="0" w:firstColumn="0" w:lastColumn="0" w:oddVBand="0" w:evenVBand="0" w:oddHBand="0" w:evenHBand="0" w:firstRowFirstColumn="0" w:firstRowLastColumn="0" w:lastRowFirstColumn="0" w:lastRowLastColumn="0"/>
            </w:pPr>
            <w:r w:rsidRPr="000148DB">
              <w:t>2.1</w:t>
            </w:r>
          </w:p>
        </w:tc>
        <w:tc>
          <w:tcPr>
            <w:tcW w:w="1358" w:type="dxa"/>
          </w:tcPr>
          <w:p w14:paraId="0495665D" w14:textId="77777777" w:rsidR="00A51922" w:rsidRPr="000148DB" w:rsidRDefault="00A51922" w:rsidP="00E86A3F">
            <w:pPr>
              <w:cnfStyle w:val="000000000000" w:firstRow="0" w:lastRow="0" w:firstColumn="0" w:lastColumn="0" w:oddVBand="0" w:evenVBand="0" w:oddHBand="0" w:evenHBand="0" w:firstRowFirstColumn="0" w:firstRowLastColumn="0" w:lastRowFirstColumn="0" w:lastRowLastColumn="0"/>
            </w:pPr>
            <w:r w:rsidRPr="000148DB">
              <w:t>1.027</w:t>
            </w:r>
          </w:p>
        </w:tc>
        <w:tc>
          <w:tcPr>
            <w:tcW w:w="1358" w:type="dxa"/>
          </w:tcPr>
          <w:p w14:paraId="7284ADBD" w14:textId="77777777" w:rsidR="00A51922" w:rsidRPr="000148DB" w:rsidRDefault="00A51922" w:rsidP="00E86A3F">
            <w:pPr>
              <w:cnfStyle w:val="000000000000" w:firstRow="0" w:lastRow="0" w:firstColumn="0" w:lastColumn="0" w:oddVBand="0" w:evenVBand="0" w:oddHBand="0" w:evenHBand="0" w:firstRowFirstColumn="0" w:firstRowLastColumn="0" w:lastRowFirstColumn="0" w:lastRowLastColumn="0"/>
            </w:pPr>
            <w:r w:rsidRPr="000148DB">
              <w:t>0.0259</w:t>
            </w:r>
          </w:p>
        </w:tc>
        <w:tc>
          <w:tcPr>
            <w:tcW w:w="1358" w:type="dxa"/>
          </w:tcPr>
          <w:p w14:paraId="670A0F17" w14:textId="77777777" w:rsidR="00A51922" w:rsidRPr="000148DB" w:rsidRDefault="00A51922" w:rsidP="00E86A3F">
            <w:pPr>
              <w:cnfStyle w:val="000000000000" w:firstRow="0" w:lastRow="0" w:firstColumn="0" w:lastColumn="0" w:oddVBand="0" w:evenVBand="0" w:oddHBand="0" w:evenHBand="0" w:firstRowFirstColumn="0" w:firstRowLastColumn="0" w:lastRowFirstColumn="0" w:lastRowLastColumn="0"/>
            </w:pPr>
            <w:r w:rsidRPr="000148DB">
              <w:t>0.9744</w:t>
            </w:r>
          </w:p>
        </w:tc>
      </w:tr>
      <w:tr w:rsidR="00A51922" w:rsidRPr="000148DB" w14:paraId="12FECCF9" w14:textId="77777777" w:rsidTr="00D10B77">
        <w:tc>
          <w:tcPr>
            <w:cnfStyle w:val="001000000000" w:firstRow="0" w:lastRow="0" w:firstColumn="1" w:lastColumn="0" w:oddVBand="0" w:evenVBand="0" w:oddHBand="0" w:evenHBand="0" w:firstRowFirstColumn="0" w:firstRowLastColumn="0" w:lastRowFirstColumn="0" w:lastRowLastColumn="0"/>
            <w:tcW w:w="1357" w:type="dxa"/>
          </w:tcPr>
          <w:p w14:paraId="607A303F" w14:textId="77777777" w:rsidR="00A51922" w:rsidRPr="000148DB" w:rsidRDefault="00A51922" w:rsidP="00E86A3F">
            <w:r w:rsidRPr="000148DB">
              <w:t>Residuals</w:t>
            </w:r>
          </w:p>
        </w:tc>
        <w:tc>
          <w:tcPr>
            <w:tcW w:w="1357" w:type="dxa"/>
          </w:tcPr>
          <w:p w14:paraId="4A99DAF2" w14:textId="77777777" w:rsidR="00A51922" w:rsidRPr="000148DB" w:rsidRDefault="00A51922" w:rsidP="00E86A3F">
            <w:pPr>
              <w:cnfStyle w:val="000000000000" w:firstRow="0" w:lastRow="0" w:firstColumn="0" w:lastColumn="0" w:oddVBand="0" w:evenVBand="0" w:oddHBand="0" w:evenHBand="0" w:firstRowFirstColumn="0" w:firstRowLastColumn="0" w:lastRowFirstColumn="0" w:lastRowLastColumn="0"/>
            </w:pPr>
            <w:r w:rsidRPr="000148DB">
              <w:t>359</w:t>
            </w:r>
          </w:p>
        </w:tc>
        <w:tc>
          <w:tcPr>
            <w:tcW w:w="1358" w:type="dxa"/>
          </w:tcPr>
          <w:p w14:paraId="0B714BA3" w14:textId="77777777" w:rsidR="00A51922" w:rsidRPr="000148DB" w:rsidRDefault="00A51922" w:rsidP="00E86A3F">
            <w:pPr>
              <w:cnfStyle w:val="000000000000" w:firstRow="0" w:lastRow="0" w:firstColumn="0" w:lastColumn="0" w:oddVBand="0" w:evenVBand="0" w:oddHBand="0" w:evenHBand="0" w:firstRowFirstColumn="0" w:firstRowLastColumn="0" w:lastRowFirstColumn="0" w:lastRowLastColumn="0"/>
            </w:pPr>
            <w:r w:rsidRPr="000148DB">
              <w:t>14223.6</w:t>
            </w:r>
          </w:p>
        </w:tc>
        <w:tc>
          <w:tcPr>
            <w:tcW w:w="1358" w:type="dxa"/>
          </w:tcPr>
          <w:p w14:paraId="146F57E7" w14:textId="77777777" w:rsidR="00A51922" w:rsidRPr="000148DB" w:rsidRDefault="00A51922" w:rsidP="00E86A3F">
            <w:pPr>
              <w:cnfStyle w:val="000000000000" w:firstRow="0" w:lastRow="0" w:firstColumn="0" w:lastColumn="0" w:oddVBand="0" w:evenVBand="0" w:oddHBand="0" w:evenHBand="0" w:firstRowFirstColumn="0" w:firstRowLastColumn="0" w:lastRowFirstColumn="0" w:lastRowLastColumn="0"/>
            </w:pPr>
            <w:r w:rsidRPr="000148DB">
              <w:t>39.620</w:t>
            </w:r>
          </w:p>
        </w:tc>
        <w:tc>
          <w:tcPr>
            <w:tcW w:w="1358" w:type="dxa"/>
          </w:tcPr>
          <w:p w14:paraId="0E8BE86D" w14:textId="77777777" w:rsidR="00A51922" w:rsidRPr="000148DB" w:rsidRDefault="00A51922" w:rsidP="00E86A3F">
            <w:pPr>
              <w:cnfStyle w:val="000000000000" w:firstRow="0" w:lastRow="0" w:firstColumn="0" w:lastColumn="0" w:oddVBand="0" w:evenVBand="0" w:oddHBand="0" w:evenHBand="0" w:firstRowFirstColumn="0" w:firstRowLastColumn="0" w:lastRowFirstColumn="0" w:lastRowLastColumn="0"/>
            </w:pPr>
          </w:p>
        </w:tc>
        <w:tc>
          <w:tcPr>
            <w:tcW w:w="1358" w:type="dxa"/>
          </w:tcPr>
          <w:p w14:paraId="28605738" w14:textId="77777777" w:rsidR="00A51922" w:rsidRPr="000148DB" w:rsidRDefault="00A51922" w:rsidP="00E86A3F">
            <w:pPr>
              <w:cnfStyle w:val="000000000000" w:firstRow="0" w:lastRow="0" w:firstColumn="0" w:lastColumn="0" w:oddVBand="0" w:evenVBand="0" w:oddHBand="0" w:evenHBand="0" w:firstRowFirstColumn="0" w:firstRowLastColumn="0" w:lastRowFirstColumn="0" w:lastRowLastColumn="0"/>
            </w:pPr>
          </w:p>
        </w:tc>
      </w:tr>
    </w:tbl>
    <w:p w14:paraId="540A26D3" w14:textId="77777777" w:rsidR="00A51922" w:rsidRPr="000148DB" w:rsidRDefault="00A51922" w:rsidP="00A51922"/>
    <w:p w14:paraId="6AFA2077" w14:textId="6DC3AEC2" w:rsidR="00A51922" w:rsidRPr="00196C0F" w:rsidRDefault="00A51922" w:rsidP="00A51922">
      <w:r w:rsidRPr="00196C0F">
        <w:t xml:space="preserve">In </w:t>
      </w:r>
      <w:r w:rsidR="00E86A3F">
        <w:fldChar w:fldCharType="begin"/>
      </w:r>
      <w:r w:rsidR="00E86A3F">
        <w:instrText xml:space="preserve"> REF _Ref461532607 \h </w:instrText>
      </w:r>
      <w:r w:rsidR="00E86A3F">
        <w:fldChar w:fldCharType="separate"/>
      </w:r>
      <w:r w:rsidR="004A270E">
        <w:t xml:space="preserve">Table </w:t>
      </w:r>
      <w:r w:rsidR="004A270E">
        <w:rPr>
          <w:noProof/>
        </w:rPr>
        <w:t>30</w:t>
      </w:r>
      <w:r w:rsidR="00E86A3F">
        <w:fldChar w:fldCharType="end"/>
      </w:r>
      <w:r w:rsidR="00E86A3F">
        <w:t xml:space="preserve"> </w:t>
      </w:r>
      <w:r w:rsidRPr="00196C0F">
        <w:t>we see the results of an ANOVA test for different means of self-efficacy composite scores by group. In this case, we have 97.44</w:t>
      </w:r>
      <w:r>
        <w:t xml:space="preserve"> per cent</w:t>
      </w:r>
      <w:r w:rsidRPr="00196C0F">
        <w:t xml:space="preserve"> probability of observing the F-value 0.0259 under the assumption that all means are equal. </w:t>
      </w:r>
    </w:p>
    <w:p w14:paraId="18BC65ED" w14:textId="77777777" w:rsidR="00A51922" w:rsidRPr="000148DB" w:rsidRDefault="00C91AD5" w:rsidP="00A51922">
      <w:r>
        <w:rPr>
          <w:noProof/>
        </w:rPr>
        <w:drawing>
          <wp:inline distT="0" distB="0" distL="0" distR="0" wp14:anchorId="5F16274F" wp14:editId="69A1770C">
            <wp:extent cx="4876800" cy="4187687"/>
            <wp:effectExtent l="0" t="0" r="0" b="3810"/>
            <wp:docPr id="24" name="Picture 1" descr="Description: Macintosh HD:Users:puzzlebox:Dropbox:telco project:Deakin project:tables:key_concepts:self.efficacy.sum_box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puzzlebox:Dropbox:telco project:Deakin project:tables:key_concepts:self.efficacy.sum_boxplot.pd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76800" cy="4187687"/>
                    </a:xfrm>
                    <a:prstGeom prst="rect">
                      <a:avLst/>
                    </a:prstGeom>
                    <a:noFill/>
                    <a:ln>
                      <a:noFill/>
                    </a:ln>
                  </pic:spPr>
                </pic:pic>
              </a:graphicData>
            </a:graphic>
          </wp:inline>
        </w:drawing>
      </w:r>
    </w:p>
    <w:p w14:paraId="0E9EEFC5" w14:textId="77777777" w:rsidR="00A51922" w:rsidRPr="000148DB" w:rsidRDefault="00A51922" w:rsidP="00A51922">
      <w:pPr>
        <w:pStyle w:val="Caption"/>
        <w:rPr>
          <w:sz w:val="23"/>
          <w:szCs w:val="23"/>
        </w:rPr>
      </w:pPr>
      <w:bookmarkStart w:id="192" w:name="_Ref304821700"/>
      <w:bookmarkStart w:id="193" w:name="_Toc461458213"/>
      <w:bookmarkStart w:id="194" w:name="_Toc461458852"/>
      <w:bookmarkStart w:id="195" w:name="_Toc463440915"/>
      <w:r w:rsidRPr="000148DB">
        <w:t xml:space="preserve">Figure </w:t>
      </w:r>
      <w:fldSimple w:instr=" SEQ Figure \* ARABIC ">
        <w:r w:rsidR="004A270E">
          <w:rPr>
            <w:noProof/>
          </w:rPr>
          <w:t>3</w:t>
        </w:r>
      </w:fldSimple>
      <w:bookmarkEnd w:id="192"/>
      <w:r w:rsidRPr="000148DB">
        <w:t>: Boxplot of self-efficacy scores for each knowledge group</w:t>
      </w:r>
      <w:bookmarkEnd w:id="193"/>
      <w:bookmarkEnd w:id="194"/>
      <w:bookmarkEnd w:id="195"/>
    </w:p>
    <w:p w14:paraId="026114AA" w14:textId="77777777" w:rsidR="00A51922" w:rsidRPr="000148DB" w:rsidRDefault="00A51922" w:rsidP="00A51922"/>
    <w:p w14:paraId="616264CB" w14:textId="77777777" w:rsidR="00A51922" w:rsidRPr="00196C0F" w:rsidRDefault="00A51922" w:rsidP="00A51922">
      <w:r w:rsidRPr="00196C0F">
        <w:lastRenderedPageBreak/>
        <w:t>A visual inspection of a boxplot comparison (</w:t>
      </w:r>
      <w:r w:rsidRPr="00196C0F">
        <w:fldChar w:fldCharType="begin"/>
      </w:r>
      <w:r w:rsidRPr="00196C0F">
        <w:instrText xml:space="preserve"> REF _Ref304821700 \h </w:instrText>
      </w:r>
      <w:r w:rsidRPr="00196C0F">
        <w:fldChar w:fldCharType="separate"/>
      </w:r>
      <w:r w:rsidR="004A270E" w:rsidRPr="000148DB">
        <w:t xml:space="preserve">Figure </w:t>
      </w:r>
      <w:r w:rsidR="004A270E">
        <w:rPr>
          <w:noProof/>
        </w:rPr>
        <w:t>3</w:t>
      </w:r>
      <w:r w:rsidRPr="00196C0F">
        <w:fldChar w:fldCharType="end"/>
      </w:r>
      <w:r w:rsidRPr="00196C0F">
        <w:t xml:space="preserve">) </w:t>
      </w:r>
      <w:r>
        <w:t>supports</w:t>
      </w:r>
      <w:r w:rsidRPr="00196C0F">
        <w:t xml:space="preserve"> the results of the ANOVA test; there is little difference between the self-efficacy scores between the knowledge groups.</w:t>
      </w:r>
    </w:p>
    <w:p w14:paraId="1FD42E23" w14:textId="77777777" w:rsidR="00A51922" w:rsidRPr="00196C0F" w:rsidRDefault="00A51922" w:rsidP="00A51922">
      <w:r w:rsidRPr="00196C0F">
        <w:t xml:space="preserve">Thus, we conclude that there is no significant difference in mean composite score for self-efficacy between the groups. </w:t>
      </w:r>
    </w:p>
    <w:p w14:paraId="29FAC869" w14:textId="77777777" w:rsidR="00A51922" w:rsidRDefault="00A51922" w:rsidP="00A51922">
      <w:pPr>
        <w:pStyle w:val="Heading4"/>
      </w:pPr>
      <w:r w:rsidRPr="000148DB">
        <w:t>Satisfaction</w:t>
      </w:r>
    </w:p>
    <w:p w14:paraId="18722D8B" w14:textId="42455F3A" w:rsidR="00CF0E73" w:rsidRDefault="00CF0E73" w:rsidP="00CF0E73">
      <w:pPr>
        <w:pStyle w:val="Caption"/>
        <w:keepNext/>
        <w:keepLines/>
      </w:pPr>
      <w:bookmarkStart w:id="196" w:name="_Ref461532641"/>
      <w:bookmarkStart w:id="197" w:name="_Toc463440916"/>
      <w:r>
        <w:t xml:space="preserve">Table </w:t>
      </w:r>
      <w:fldSimple w:instr=" SEQ Table \* ARABIC ">
        <w:r w:rsidR="004A270E">
          <w:rPr>
            <w:noProof/>
          </w:rPr>
          <w:t>31</w:t>
        </w:r>
      </w:fldSimple>
      <w:bookmarkEnd w:id="196"/>
      <w:r>
        <w:t>: Summary statistics for satisfaction score by groups</w:t>
      </w:r>
      <w:bookmarkEnd w:id="197"/>
    </w:p>
    <w:tbl>
      <w:tblPr>
        <w:tblStyle w:val="LightList-Accent1"/>
        <w:tblW w:w="0" w:type="auto"/>
        <w:tblLook w:val="06A0" w:firstRow="1" w:lastRow="0" w:firstColumn="1" w:lastColumn="0" w:noHBand="1" w:noVBand="1"/>
        <w:tblDescription w:val="Summary statistics for satisfaction score by groups"/>
      </w:tblPr>
      <w:tblGrid>
        <w:gridCol w:w="1415"/>
        <w:gridCol w:w="945"/>
        <w:gridCol w:w="968"/>
        <w:gridCol w:w="1009"/>
        <w:gridCol w:w="971"/>
        <w:gridCol w:w="932"/>
        <w:gridCol w:w="957"/>
        <w:gridCol w:w="945"/>
      </w:tblGrid>
      <w:tr w:rsidR="00A51922" w14:paraId="6FFE8C03"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5" w:type="dxa"/>
          </w:tcPr>
          <w:p w14:paraId="720A83BE" w14:textId="77777777" w:rsidR="00A51922" w:rsidRPr="000148DB" w:rsidRDefault="00A51922" w:rsidP="00CF0E73"/>
        </w:tc>
        <w:tc>
          <w:tcPr>
            <w:tcW w:w="1018" w:type="dxa"/>
          </w:tcPr>
          <w:p w14:paraId="186D165F" w14:textId="77777777" w:rsidR="00A51922" w:rsidRPr="000148DB" w:rsidRDefault="00A51922" w:rsidP="00CF0E73">
            <w:pPr>
              <w:cnfStyle w:val="100000000000" w:firstRow="1" w:lastRow="0" w:firstColumn="0" w:lastColumn="0" w:oddVBand="0" w:evenVBand="0" w:oddHBand="0" w:evenHBand="0" w:firstRowFirstColumn="0" w:firstRowLastColumn="0" w:lastRowFirstColumn="0" w:lastRowLastColumn="0"/>
            </w:pPr>
            <w:r w:rsidRPr="000148DB">
              <w:t>Min.</w:t>
            </w:r>
          </w:p>
        </w:tc>
        <w:tc>
          <w:tcPr>
            <w:tcW w:w="1018" w:type="dxa"/>
          </w:tcPr>
          <w:p w14:paraId="2C000837" w14:textId="77777777" w:rsidR="00A51922" w:rsidRPr="000148DB" w:rsidRDefault="00A51922" w:rsidP="00CF0E73">
            <w:pPr>
              <w:cnfStyle w:val="100000000000" w:firstRow="1" w:lastRow="0" w:firstColumn="0" w:lastColumn="0" w:oddVBand="0" w:evenVBand="0" w:oddHBand="0" w:evenHBand="0" w:firstRowFirstColumn="0" w:firstRowLastColumn="0" w:lastRowFirstColumn="0" w:lastRowLastColumn="0"/>
            </w:pPr>
            <w:r w:rsidRPr="000148DB">
              <w:t>1st Qu.</w:t>
            </w:r>
          </w:p>
        </w:tc>
        <w:tc>
          <w:tcPr>
            <w:tcW w:w="1018" w:type="dxa"/>
          </w:tcPr>
          <w:p w14:paraId="1847E752" w14:textId="77777777" w:rsidR="00A51922" w:rsidRPr="000148DB" w:rsidRDefault="00A51922" w:rsidP="00CF0E73">
            <w:pPr>
              <w:cnfStyle w:val="100000000000" w:firstRow="1" w:lastRow="0" w:firstColumn="0" w:lastColumn="0" w:oddVBand="0" w:evenVBand="0" w:oddHBand="0" w:evenHBand="0" w:firstRowFirstColumn="0" w:firstRowLastColumn="0" w:lastRowFirstColumn="0" w:lastRowLastColumn="0"/>
            </w:pPr>
            <w:r w:rsidRPr="000148DB">
              <w:t>Median</w:t>
            </w:r>
          </w:p>
        </w:tc>
        <w:tc>
          <w:tcPr>
            <w:tcW w:w="1018" w:type="dxa"/>
          </w:tcPr>
          <w:p w14:paraId="1981F741" w14:textId="77777777" w:rsidR="00A51922" w:rsidRPr="000148DB" w:rsidRDefault="00A51922" w:rsidP="00CF0E73">
            <w:pPr>
              <w:cnfStyle w:val="100000000000" w:firstRow="1" w:lastRow="0" w:firstColumn="0" w:lastColumn="0" w:oddVBand="0" w:evenVBand="0" w:oddHBand="0" w:evenHBand="0" w:firstRowFirstColumn="0" w:firstRowLastColumn="0" w:lastRowFirstColumn="0" w:lastRowLastColumn="0"/>
            </w:pPr>
            <w:r w:rsidRPr="000148DB">
              <w:t>Mean</w:t>
            </w:r>
          </w:p>
        </w:tc>
        <w:tc>
          <w:tcPr>
            <w:tcW w:w="1018" w:type="dxa"/>
          </w:tcPr>
          <w:p w14:paraId="29F73083" w14:textId="77777777" w:rsidR="00A51922" w:rsidRPr="000148DB" w:rsidRDefault="00A51922" w:rsidP="00CF0E73">
            <w:pPr>
              <w:cnfStyle w:val="100000000000" w:firstRow="1" w:lastRow="0" w:firstColumn="0" w:lastColumn="0" w:oddVBand="0" w:evenVBand="0" w:oddHBand="0" w:evenHBand="0" w:firstRowFirstColumn="0" w:firstRowLastColumn="0" w:lastRowFirstColumn="0" w:lastRowLastColumn="0"/>
            </w:pPr>
            <w:r w:rsidRPr="000148DB">
              <w:t>3rd Qu.</w:t>
            </w:r>
          </w:p>
        </w:tc>
        <w:tc>
          <w:tcPr>
            <w:tcW w:w="1019" w:type="dxa"/>
          </w:tcPr>
          <w:p w14:paraId="0B0CD867" w14:textId="77777777" w:rsidR="00A51922" w:rsidRPr="000148DB" w:rsidRDefault="00A51922" w:rsidP="00CF0E73">
            <w:pPr>
              <w:cnfStyle w:val="100000000000" w:firstRow="1" w:lastRow="0" w:firstColumn="0" w:lastColumn="0" w:oddVBand="0" w:evenVBand="0" w:oddHBand="0" w:evenHBand="0" w:firstRowFirstColumn="0" w:firstRowLastColumn="0" w:lastRowFirstColumn="0" w:lastRowLastColumn="0"/>
            </w:pPr>
            <w:r w:rsidRPr="000148DB">
              <w:t>Max.</w:t>
            </w:r>
          </w:p>
        </w:tc>
        <w:tc>
          <w:tcPr>
            <w:tcW w:w="1019" w:type="dxa"/>
          </w:tcPr>
          <w:p w14:paraId="06D68D7C" w14:textId="77777777" w:rsidR="00A51922" w:rsidRPr="000148DB" w:rsidRDefault="00A51922" w:rsidP="00CF0E73">
            <w:pPr>
              <w:cnfStyle w:val="100000000000" w:firstRow="1" w:lastRow="0" w:firstColumn="0" w:lastColumn="0" w:oddVBand="0" w:evenVBand="0" w:oddHBand="0" w:evenHBand="0" w:firstRowFirstColumn="0" w:firstRowLastColumn="0" w:lastRowFirstColumn="0" w:lastRowLastColumn="0"/>
            </w:pPr>
            <w:r w:rsidRPr="000148DB">
              <w:t>SD</w:t>
            </w:r>
          </w:p>
        </w:tc>
      </w:tr>
      <w:tr w:rsidR="00A51922" w14:paraId="37E04F83" w14:textId="77777777" w:rsidTr="00D10B77">
        <w:tc>
          <w:tcPr>
            <w:cnfStyle w:val="001000000000" w:firstRow="0" w:lastRow="0" w:firstColumn="1" w:lastColumn="0" w:oddVBand="0" w:evenVBand="0" w:oddHBand="0" w:evenHBand="0" w:firstRowFirstColumn="0" w:firstRowLastColumn="0" w:lastRowFirstColumn="0" w:lastRowLastColumn="0"/>
            <w:tcW w:w="1415" w:type="dxa"/>
          </w:tcPr>
          <w:p w14:paraId="134E3140" w14:textId="77777777" w:rsidR="00A51922" w:rsidRPr="000148DB" w:rsidRDefault="00A51922" w:rsidP="00CF0E73">
            <w:r w:rsidRPr="000148DB">
              <w:t>SS</w:t>
            </w:r>
          </w:p>
        </w:tc>
        <w:tc>
          <w:tcPr>
            <w:tcW w:w="1018" w:type="dxa"/>
          </w:tcPr>
          <w:p w14:paraId="39C415EE"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7</w:t>
            </w:r>
          </w:p>
        </w:tc>
        <w:tc>
          <w:tcPr>
            <w:tcW w:w="1018" w:type="dxa"/>
          </w:tcPr>
          <w:p w14:paraId="328A0F59"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13</w:t>
            </w:r>
          </w:p>
        </w:tc>
        <w:tc>
          <w:tcPr>
            <w:tcW w:w="1018" w:type="dxa"/>
          </w:tcPr>
          <w:p w14:paraId="757B9289"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15</w:t>
            </w:r>
          </w:p>
        </w:tc>
        <w:tc>
          <w:tcPr>
            <w:tcW w:w="1018" w:type="dxa"/>
          </w:tcPr>
          <w:p w14:paraId="20B17D5E"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15.01</w:t>
            </w:r>
          </w:p>
        </w:tc>
        <w:tc>
          <w:tcPr>
            <w:tcW w:w="1018" w:type="dxa"/>
          </w:tcPr>
          <w:p w14:paraId="542352B1"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16</w:t>
            </w:r>
          </w:p>
        </w:tc>
        <w:tc>
          <w:tcPr>
            <w:tcW w:w="1019" w:type="dxa"/>
          </w:tcPr>
          <w:p w14:paraId="6A283E71"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20</w:t>
            </w:r>
          </w:p>
        </w:tc>
        <w:tc>
          <w:tcPr>
            <w:tcW w:w="1019" w:type="dxa"/>
          </w:tcPr>
          <w:p w14:paraId="24F075B4"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3.14</w:t>
            </w:r>
          </w:p>
        </w:tc>
      </w:tr>
      <w:tr w:rsidR="00A51922" w14:paraId="435C2B89" w14:textId="77777777" w:rsidTr="00D10B77">
        <w:tc>
          <w:tcPr>
            <w:cnfStyle w:val="001000000000" w:firstRow="0" w:lastRow="0" w:firstColumn="1" w:lastColumn="0" w:oddVBand="0" w:evenVBand="0" w:oddHBand="0" w:evenHBand="0" w:firstRowFirstColumn="0" w:firstRowLastColumn="0" w:lastRowFirstColumn="0" w:lastRowLastColumn="0"/>
            <w:tcW w:w="1415" w:type="dxa"/>
          </w:tcPr>
          <w:p w14:paraId="33571541" w14:textId="77777777" w:rsidR="00A51922" w:rsidRPr="000148DB" w:rsidRDefault="00A51922" w:rsidP="00CF0E73">
            <w:r w:rsidRPr="000148DB">
              <w:t>SS_CIS</w:t>
            </w:r>
          </w:p>
        </w:tc>
        <w:tc>
          <w:tcPr>
            <w:tcW w:w="1018" w:type="dxa"/>
          </w:tcPr>
          <w:p w14:paraId="2ED72F16"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8</w:t>
            </w:r>
          </w:p>
        </w:tc>
        <w:tc>
          <w:tcPr>
            <w:tcW w:w="1018" w:type="dxa"/>
          </w:tcPr>
          <w:p w14:paraId="10363BFB"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14</w:t>
            </w:r>
          </w:p>
        </w:tc>
        <w:tc>
          <w:tcPr>
            <w:tcW w:w="1018" w:type="dxa"/>
          </w:tcPr>
          <w:p w14:paraId="0BA7CF9F"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16</w:t>
            </w:r>
          </w:p>
        </w:tc>
        <w:tc>
          <w:tcPr>
            <w:tcW w:w="1018" w:type="dxa"/>
          </w:tcPr>
          <w:p w14:paraId="3FD4CC85"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15.38</w:t>
            </w:r>
          </w:p>
        </w:tc>
        <w:tc>
          <w:tcPr>
            <w:tcW w:w="1018" w:type="dxa"/>
          </w:tcPr>
          <w:p w14:paraId="61B6E846"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17</w:t>
            </w:r>
          </w:p>
        </w:tc>
        <w:tc>
          <w:tcPr>
            <w:tcW w:w="1019" w:type="dxa"/>
          </w:tcPr>
          <w:p w14:paraId="40F9BD17"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20</w:t>
            </w:r>
          </w:p>
        </w:tc>
        <w:tc>
          <w:tcPr>
            <w:tcW w:w="1019" w:type="dxa"/>
          </w:tcPr>
          <w:p w14:paraId="47D7F844"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2.81</w:t>
            </w:r>
          </w:p>
        </w:tc>
      </w:tr>
      <w:tr w:rsidR="00A51922" w14:paraId="6CDE9398" w14:textId="77777777" w:rsidTr="00D10B77">
        <w:tc>
          <w:tcPr>
            <w:cnfStyle w:val="001000000000" w:firstRow="0" w:lastRow="0" w:firstColumn="1" w:lastColumn="0" w:oddVBand="0" w:evenVBand="0" w:oddHBand="0" w:evenHBand="0" w:firstRowFirstColumn="0" w:firstRowLastColumn="0" w:lastRowFirstColumn="0" w:lastRowLastColumn="0"/>
            <w:tcW w:w="1415" w:type="dxa"/>
          </w:tcPr>
          <w:p w14:paraId="41FEF0A6" w14:textId="77777777" w:rsidR="00A51922" w:rsidRPr="000148DB" w:rsidRDefault="00A51922" w:rsidP="00CF0E73">
            <w:r w:rsidRPr="000148DB">
              <w:t>SS_CIS_TC</w:t>
            </w:r>
          </w:p>
        </w:tc>
        <w:tc>
          <w:tcPr>
            <w:tcW w:w="1018" w:type="dxa"/>
          </w:tcPr>
          <w:p w14:paraId="6C62EDE3"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4</w:t>
            </w:r>
          </w:p>
        </w:tc>
        <w:tc>
          <w:tcPr>
            <w:tcW w:w="1018" w:type="dxa"/>
          </w:tcPr>
          <w:p w14:paraId="2A4D18A6"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12</w:t>
            </w:r>
          </w:p>
        </w:tc>
        <w:tc>
          <w:tcPr>
            <w:tcW w:w="1018" w:type="dxa"/>
          </w:tcPr>
          <w:p w14:paraId="6AB76375"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15</w:t>
            </w:r>
          </w:p>
        </w:tc>
        <w:tc>
          <w:tcPr>
            <w:tcW w:w="1018" w:type="dxa"/>
          </w:tcPr>
          <w:p w14:paraId="186F6077"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14.02</w:t>
            </w:r>
          </w:p>
        </w:tc>
        <w:tc>
          <w:tcPr>
            <w:tcW w:w="1018" w:type="dxa"/>
          </w:tcPr>
          <w:p w14:paraId="03D46A5C"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16</w:t>
            </w:r>
          </w:p>
        </w:tc>
        <w:tc>
          <w:tcPr>
            <w:tcW w:w="1019" w:type="dxa"/>
          </w:tcPr>
          <w:p w14:paraId="0700F696"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20</w:t>
            </w:r>
          </w:p>
        </w:tc>
        <w:tc>
          <w:tcPr>
            <w:tcW w:w="1019" w:type="dxa"/>
          </w:tcPr>
          <w:p w14:paraId="4B007D95"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3.42</w:t>
            </w:r>
          </w:p>
        </w:tc>
      </w:tr>
      <w:tr w:rsidR="00A51922" w14:paraId="61651198" w14:textId="77777777" w:rsidTr="00D10B77">
        <w:tc>
          <w:tcPr>
            <w:cnfStyle w:val="001000000000" w:firstRow="0" w:lastRow="0" w:firstColumn="1" w:lastColumn="0" w:oddVBand="0" w:evenVBand="0" w:oddHBand="0" w:evenHBand="0" w:firstRowFirstColumn="0" w:firstRowLastColumn="0" w:lastRowFirstColumn="0" w:lastRowLastColumn="0"/>
            <w:tcW w:w="1415" w:type="dxa"/>
          </w:tcPr>
          <w:p w14:paraId="31D11F96" w14:textId="77777777" w:rsidR="00A51922" w:rsidRPr="000148DB" w:rsidRDefault="00A51922" w:rsidP="00CF0E73">
            <w:r w:rsidRPr="000148DB">
              <w:t>All</w:t>
            </w:r>
          </w:p>
        </w:tc>
        <w:tc>
          <w:tcPr>
            <w:tcW w:w="1018" w:type="dxa"/>
          </w:tcPr>
          <w:p w14:paraId="3EB59097"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4</w:t>
            </w:r>
          </w:p>
        </w:tc>
        <w:tc>
          <w:tcPr>
            <w:tcW w:w="1018" w:type="dxa"/>
          </w:tcPr>
          <w:p w14:paraId="5678B530"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12.25</w:t>
            </w:r>
          </w:p>
        </w:tc>
        <w:tc>
          <w:tcPr>
            <w:tcW w:w="1018" w:type="dxa"/>
          </w:tcPr>
          <w:p w14:paraId="6FCBE573"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15</w:t>
            </w:r>
          </w:p>
        </w:tc>
        <w:tc>
          <w:tcPr>
            <w:tcW w:w="1018" w:type="dxa"/>
          </w:tcPr>
          <w:p w14:paraId="7C2E6602"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14.8</w:t>
            </w:r>
          </w:p>
        </w:tc>
        <w:tc>
          <w:tcPr>
            <w:tcW w:w="1018" w:type="dxa"/>
          </w:tcPr>
          <w:p w14:paraId="1B0C5709"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16</w:t>
            </w:r>
          </w:p>
        </w:tc>
        <w:tc>
          <w:tcPr>
            <w:tcW w:w="1019" w:type="dxa"/>
          </w:tcPr>
          <w:p w14:paraId="4373B4EF"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20</w:t>
            </w:r>
          </w:p>
        </w:tc>
        <w:tc>
          <w:tcPr>
            <w:tcW w:w="1019" w:type="dxa"/>
          </w:tcPr>
          <w:p w14:paraId="48F1054C" w14:textId="77777777" w:rsidR="00A51922" w:rsidRPr="000148DB" w:rsidRDefault="00A51922" w:rsidP="00CF0E73">
            <w:pPr>
              <w:cnfStyle w:val="000000000000" w:firstRow="0" w:lastRow="0" w:firstColumn="0" w:lastColumn="0" w:oddVBand="0" w:evenVBand="0" w:oddHBand="0" w:evenHBand="0" w:firstRowFirstColumn="0" w:firstRowLastColumn="0" w:lastRowFirstColumn="0" w:lastRowLastColumn="0"/>
            </w:pPr>
            <w:r w:rsidRPr="000148DB">
              <w:t>3.18</w:t>
            </w:r>
          </w:p>
        </w:tc>
      </w:tr>
    </w:tbl>
    <w:p w14:paraId="7D60DE04" w14:textId="77777777" w:rsidR="00A51922" w:rsidRDefault="00A51922" w:rsidP="00A51922"/>
    <w:p w14:paraId="08322B94" w14:textId="051E7692" w:rsidR="00A51922" w:rsidRDefault="00A51922" w:rsidP="00A51922">
      <w:r w:rsidRPr="00196C0F">
        <w:t>The median values for satisfaction score (4 questions with a maximum score of 5 each) was slightly different between the knowledge groups. Those in the SS_CIS group reported a median satisfaction score of 15, whereas the other two knowledge groups reported a median satisfaction score of 16 (</w:t>
      </w:r>
      <w:r w:rsidR="00E86A3F">
        <w:fldChar w:fldCharType="begin"/>
      </w:r>
      <w:r w:rsidR="00E86A3F">
        <w:instrText xml:space="preserve"> REF _Ref461532641 \h </w:instrText>
      </w:r>
      <w:r w:rsidR="00E86A3F">
        <w:fldChar w:fldCharType="separate"/>
      </w:r>
      <w:r w:rsidR="004A270E">
        <w:t xml:space="preserve">Table </w:t>
      </w:r>
      <w:r w:rsidR="004A270E">
        <w:rPr>
          <w:noProof/>
        </w:rPr>
        <w:t>31</w:t>
      </w:r>
      <w:r w:rsidR="00E86A3F">
        <w:fldChar w:fldCharType="end"/>
      </w:r>
      <w:r w:rsidRPr="00196C0F">
        <w:t>).  On average, participants reported a satisfaction score of 14.8 ± 3.18 points out of 20.</w:t>
      </w:r>
    </w:p>
    <w:p w14:paraId="32EB94F4" w14:textId="77777777" w:rsidR="00A51922" w:rsidRDefault="00A51922" w:rsidP="00A51922">
      <w:r w:rsidRPr="00196C0F">
        <w:t xml:space="preserve">To see whether there was a significant difference between groups’ average satisfaction score, an ANOVA test was performed. </w:t>
      </w:r>
    </w:p>
    <w:p w14:paraId="12BE2D6F" w14:textId="77777777" w:rsidR="00A51922" w:rsidRPr="00196C0F" w:rsidRDefault="00A51922" w:rsidP="00A51922"/>
    <w:p w14:paraId="24E1B82B" w14:textId="6BB37EA9" w:rsidR="00A51922" w:rsidRDefault="00A51922" w:rsidP="00A51922">
      <w:pPr>
        <w:pStyle w:val="Caption"/>
      </w:pPr>
      <w:bookmarkStart w:id="198" w:name="_Ref304822548"/>
      <w:bookmarkStart w:id="199" w:name="_Toc461458215"/>
      <w:bookmarkStart w:id="200" w:name="_Toc463440917"/>
      <w:r>
        <w:t xml:space="preserve">Table </w:t>
      </w:r>
      <w:fldSimple w:instr=" SEQ Table \* ARABIC ">
        <w:r w:rsidR="004A270E">
          <w:rPr>
            <w:noProof/>
          </w:rPr>
          <w:t>32</w:t>
        </w:r>
      </w:fldSimple>
      <w:bookmarkEnd w:id="198"/>
      <w:r>
        <w:t>: ANOVA for difference in mean satisfaction between groups</w:t>
      </w:r>
      <w:bookmarkEnd w:id="199"/>
      <w:bookmarkEnd w:id="200"/>
    </w:p>
    <w:tbl>
      <w:tblPr>
        <w:tblStyle w:val="LightList-Accent1"/>
        <w:tblW w:w="0" w:type="auto"/>
        <w:tblLook w:val="06A0" w:firstRow="1" w:lastRow="0" w:firstColumn="1" w:lastColumn="0" w:noHBand="1" w:noVBand="1"/>
        <w:tblDescription w:val="ANOVA for difference in mean satisfaction between groups"/>
      </w:tblPr>
      <w:tblGrid>
        <w:gridCol w:w="1358"/>
        <w:gridCol w:w="1356"/>
        <w:gridCol w:w="1357"/>
        <w:gridCol w:w="1357"/>
        <w:gridCol w:w="1357"/>
        <w:gridCol w:w="1357"/>
      </w:tblGrid>
      <w:tr w:rsidR="00A51922" w:rsidRPr="000148DB" w14:paraId="5C1064EF" w14:textId="77777777" w:rsidTr="007A5B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7" w:type="dxa"/>
          </w:tcPr>
          <w:p w14:paraId="02630FFC" w14:textId="77777777" w:rsidR="00A51922" w:rsidRPr="000148DB" w:rsidRDefault="00A51922" w:rsidP="00A51922"/>
        </w:tc>
        <w:tc>
          <w:tcPr>
            <w:tcW w:w="1357" w:type="dxa"/>
          </w:tcPr>
          <w:p w14:paraId="2D68D92A"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proofErr w:type="spellStart"/>
            <w:r w:rsidRPr="000148DB">
              <w:t>Df</w:t>
            </w:r>
            <w:proofErr w:type="spellEnd"/>
          </w:p>
        </w:tc>
        <w:tc>
          <w:tcPr>
            <w:tcW w:w="1358" w:type="dxa"/>
          </w:tcPr>
          <w:p w14:paraId="2A5FF6F4"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 xml:space="preserve">Sum </w:t>
            </w:r>
            <w:proofErr w:type="spellStart"/>
            <w:r w:rsidRPr="000148DB">
              <w:t>Sq</w:t>
            </w:r>
            <w:proofErr w:type="spellEnd"/>
          </w:p>
        </w:tc>
        <w:tc>
          <w:tcPr>
            <w:tcW w:w="1358" w:type="dxa"/>
          </w:tcPr>
          <w:p w14:paraId="3E91BF30"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 xml:space="preserve">Mean </w:t>
            </w:r>
            <w:proofErr w:type="spellStart"/>
            <w:r w:rsidRPr="000148DB">
              <w:t>Sq</w:t>
            </w:r>
            <w:proofErr w:type="spellEnd"/>
          </w:p>
        </w:tc>
        <w:tc>
          <w:tcPr>
            <w:tcW w:w="1358" w:type="dxa"/>
          </w:tcPr>
          <w:p w14:paraId="78607864"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r w:rsidRPr="000148DB">
              <w:t>F value</w:t>
            </w:r>
          </w:p>
        </w:tc>
        <w:tc>
          <w:tcPr>
            <w:tcW w:w="1358" w:type="dxa"/>
          </w:tcPr>
          <w:p w14:paraId="27F77A02" w14:textId="77777777" w:rsidR="00A51922" w:rsidRPr="000148DB" w:rsidRDefault="00A51922" w:rsidP="00A51922">
            <w:pPr>
              <w:cnfStyle w:val="100000000000" w:firstRow="1" w:lastRow="0" w:firstColumn="0" w:lastColumn="0" w:oddVBand="0" w:evenVBand="0" w:oddHBand="0" w:evenHBand="0" w:firstRowFirstColumn="0" w:firstRowLastColumn="0" w:lastRowFirstColumn="0" w:lastRowLastColumn="0"/>
            </w:pPr>
            <w:proofErr w:type="spellStart"/>
            <w:r w:rsidRPr="000148DB">
              <w:t>Pr</w:t>
            </w:r>
            <w:proofErr w:type="spellEnd"/>
            <w:r w:rsidRPr="000148DB">
              <w:t>(&gt;F)</w:t>
            </w:r>
          </w:p>
        </w:tc>
      </w:tr>
      <w:tr w:rsidR="00A51922" w:rsidRPr="000148DB" w14:paraId="3294ADD1" w14:textId="77777777" w:rsidTr="00941FA8">
        <w:tc>
          <w:tcPr>
            <w:cnfStyle w:val="001000000000" w:firstRow="0" w:lastRow="0" w:firstColumn="1" w:lastColumn="0" w:oddVBand="0" w:evenVBand="0" w:oddHBand="0" w:evenHBand="0" w:firstRowFirstColumn="0" w:firstRowLastColumn="0" w:lastRowFirstColumn="0" w:lastRowLastColumn="0"/>
            <w:tcW w:w="1357" w:type="dxa"/>
          </w:tcPr>
          <w:p w14:paraId="7BFD063A" w14:textId="77777777" w:rsidR="00A51922" w:rsidRPr="000148DB" w:rsidRDefault="00A51922" w:rsidP="00A51922">
            <w:r w:rsidRPr="000148DB">
              <w:t>Group</w:t>
            </w:r>
          </w:p>
        </w:tc>
        <w:tc>
          <w:tcPr>
            <w:tcW w:w="1357" w:type="dxa"/>
          </w:tcPr>
          <w:p w14:paraId="34E4E45E"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2</w:t>
            </w:r>
          </w:p>
        </w:tc>
        <w:tc>
          <w:tcPr>
            <w:tcW w:w="1358" w:type="dxa"/>
          </w:tcPr>
          <w:p w14:paraId="4C19C962"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t>119</w:t>
            </w:r>
          </w:p>
        </w:tc>
        <w:tc>
          <w:tcPr>
            <w:tcW w:w="1358" w:type="dxa"/>
          </w:tcPr>
          <w:p w14:paraId="144F8946"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t>59.40</w:t>
            </w:r>
          </w:p>
        </w:tc>
        <w:tc>
          <w:tcPr>
            <w:tcW w:w="1358" w:type="dxa"/>
          </w:tcPr>
          <w:p w14:paraId="4A51FFA5"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t>6.05</w:t>
            </w:r>
          </w:p>
        </w:tc>
        <w:tc>
          <w:tcPr>
            <w:tcW w:w="1358" w:type="dxa"/>
          </w:tcPr>
          <w:p w14:paraId="46C9462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t>0.0026</w:t>
            </w:r>
          </w:p>
        </w:tc>
      </w:tr>
      <w:tr w:rsidR="00A51922" w:rsidRPr="000148DB" w14:paraId="7EBAFCD5" w14:textId="77777777" w:rsidTr="00941FA8">
        <w:tc>
          <w:tcPr>
            <w:cnfStyle w:val="001000000000" w:firstRow="0" w:lastRow="0" w:firstColumn="1" w:lastColumn="0" w:oddVBand="0" w:evenVBand="0" w:oddHBand="0" w:evenHBand="0" w:firstRowFirstColumn="0" w:firstRowLastColumn="0" w:lastRowFirstColumn="0" w:lastRowLastColumn="0"/>
            <w:tcW w:w="1357" w:type="dxa"/>
          </w:tcPr>
          <w:p w14:paraId="0CDD037F" w14:textId="77777777" w:rsidR="00A51922" w:rsidRPr="000148DB" w:rsidRDefault="00A51922" w:rsidP="00A51922">
            <w:r w:rsidRPr="000148DB">
              <w:t>Residuals</w:t>
            </w:r>
          </w:p>
        </w:tc>
        <w:tc>
          <w:tcPr>
            <w:tcW w:w="1357" w:type="dxa"/>
          </w:tcPr>
          <w:p w14:paraId="15DBC714"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rsidRPr="000148DB">
              <w:t>359</w:t>
            </w:r>
          </w:p>
        </w:tc>
        <w:tc>
          <w:tcPr>
            <w:tcW w:w="1358" w:type="dxa"/>
          </w:tcPr>
          <w:p w14:paraId="2B70F6A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t>3524</w:t>
            </w:r>
          </w:p>
        </w:tc>
        <w:tc>
          <w:tcPr>
            <w:tcW w:w="1358" w:type="dxa"/>
          </w:tcPr>
          <w:p w14:paraId="27B21FF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r>
              <w:t>9.82</w:t>
            </w:r>
          </w:p>
        </w:tc>
        <w:tc>
          <w:tcPr>
            <w:tcW w:w="1358" w:type="dxa"/>
          </w:tcPr>
          <w:p w14:paraId="7781C170"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p>
        </w:tc>
        <w:tc>
          <w:tcPr>
            <w:tcW w:w="1358" w:type="dxa"/>
          </w:tcPr>
          <w:p w14:paraId="47E6DD0C" w14:textId="77777777" w:rsidR="00A51922" w:rsidRPr="000148DB" w:rsidRDefault="00A51922" w:rsidP="00A51922">
            <w:pPr>
              <w:cnfStyle w:val="000000000000" w:firstRow="0" w:lastRow="0" w:firstColumn="0" w:lastColumn="0" w:oddVBand="0" w:evenVBand="0" w:oddHBand="0" w:evenHBand="0" w:firstRowFirstColumn="0" w:firstRowLastColumn="0" w:lastRowFirstColumn="0" w:lastRowLastColumn="0"/>
            </w:pPr>
          </w:p>
        </w:tc>
      </w:tr>
    </w:tbl>
    <w:p w14:paraId="668271A9" w14:textId="77777777" w:rsidR="00A51922" w:rsidRDefault="00A51922" w:rsidP="00A51922"/>
    <w:p w14:paraId="354F4B05" w14:textId="3D058363" w:rsidR="00A51922" w:rsidRPr="00196C0F" w:rsidRDefault="00A51922" w:rsidP="00A51922">
      <w:r w:rsidRPr="00196C0F">
        <w:t xml:space="preserve">The ANOVA presented in </w:t>
      </w:r>
      <w:r w:rsidRPr="00196C0F">
        <w:fldChar w:fldCharType="begin"/>
      </w:r>
      <w:r w:rsidRPr="00196C0F">
        <w:instrText xml:space="preserve"> REF _Ref304822548 \h </w:instrText>
      </w:r>
      <w:r w:rsidRPr="00196C0F">
        <w:fldChar w:fldCharType="separate"/>
      </w:r>
      <w:r w:rsidR="004A270E">
        <w:t xml:space="preserve">Table </w:t>
      </w:r>
      <w:r w:rsidR="004A270E">
        <w:rPr>
          <w:noProof/>
        </w:rPr>
        <w:t>32</w:t>
      </w:r>
      <w:r w:rsidRPr="00196C0F">
        <w:fldChar w:fldCharType="end"/>
      </w:r>
      <w:r w:rsidRPr="00196C0F">
        <w:t xml:space="preserve"> suggests there is a significant difference between the knowledge groups’ satisfaction score. That is, the probability of observing an F-value of 6.05 is 0.0026 under the assumption that the means for satisfaction are the same across the knowledge groups.</w:t>
      </w:r>
    </w:p>
    <w:p w14:paraId="3DFDC480" w14:textId="77777777" w:rsidR="00A51922" w:rsidRDefault="00A51922" w:rsidP="00A51922"/>
    <w:p w14:paraId="4B68397E" w14:textId="77777777" w:rsidR="00A51922" w:rsidRDefault="00C91AD5" w:rsidP="00A51922">
      <w:r>
        <w:rPr>
          <w:noProof/>
        </w:rPr>
        <w:lastRenderedPageBreak/>
        <w:drawing>
          <wp:inline distT="0" distB="0" distL="0" distR="0" wp14:anchorId="3E45B6CF" wp14:editId="7260EDDC">
            <wp:extent cx="4527515" cy="4019550"/>
            <wp:effectExtent l="0" t="0" r="6985" b="0"/>
            <wp:docPr id="23" name="Picture 7" descr="Description: Macintosh HD:Users:puzzlebox:Dropbox:telco project:Deakin project:tables:key_concepts:satisfaction.sum_box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puzzlebox:Dropbox:telco project:Deakin project:tables:key_concepts:satisfaction.sum_boxplot.pd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27515" cy="4019550"/>
                    </a:xfrm>
                    <a:prstGeom prst="rect">
                      <a:avLst/>
                    </a:prstGeom>
                    <a:noFill/>
                    <a:ln>
                      <a:noFill/>
                    </a:ln>
                  </pic:spPr>
                </pic:pic>
              </a:graphicData>
            </a:graphic>
          </wp:inline>
        </w:drawing>
      </w:r>
    </w:p>
    <w:p w14:paraId="78726C30" w14:textId="77777777" w:rsidR="00A51922" w:rsidRDefault="00A51922" w:rsidP="00A51922">
      <w:pPr>
        <w:pStyle w:val="Caption"/>
      </w:pPr>
      <w:bookmarkStart w:id="201" w:name="_Ref462656193"/>
      <w:bookmarkStart w:id="202" w:name="_Toc461458216"/>
      <w:bookmarkStart w:id="203" w:name="_Toc461458853"/>
      <w:bookmarkStart w:id="204" w:name="_Toc463440918"/>
      <w:r>
        <w:t xml:space="preserve">Figure </w:t>
      </w:r>
      <w:fldSimple w:instr=" SEQ Figure \* ARABIC ">
        <w:r w:rsidR="004A270E">
          <w:rPr>
            <w:noProof/>
          </w:rPr>
          <w:t>4</w:t>
        </w:r>
      </w:fldSimple>
      <w:bookmarkEnd w:id="201"/>
      <w:r>
        <w:t>: Boxplot of satisfaction scores for knowledge groups</w:t>
      </w:r>
      <w:bookmarkEnd w:id="202"/>
      <w:bookmarkEnd w:id="203"/>
      <w:bookmarkEnd w:id="204"/>
    </w:p>
    <w:p w14:paraId="58AD7056" w14:textId="4CA14D40" w:rsidR="00A51922" w:rsidRPr="00196C0F" w:rsidRDefault="00A51922" w:rsidP="00A51922">
      <w:r w:rsidRPr="00196C0F">
        <w:t>A visual inspection of the boxplots of the different knowledge groups’ satisfaction scores provided in</w:t>
      </w:r>
      <w:r w:rsidR="0079654A">
        <w:t xml:space="preserve"> </w:t>
      </w:r>
      <w:r w:rsidR="0079654A">
        <w:fldChar w:fldCharType="begin"/>
      </w:r>
      <w:r w:rsidR="0079654A">
        <w:instrText xml:space="preserve"> REF _Ref462656193 \h </w:instrText>
      </w:r>
      <w:r w:rsidR="0079654A">
        <w:fldChar w:fldCharType="separate"/>
      </w:r>
      <w:r w:rsidR="004A270E">
        <w:t xml:space="preserve">Figure </w:t>
      </w:r>
      <w:r w:rsidR="004A270E">
        <w:rPr>
          <w:noProof/>
        </w:rPr>
        <w:t>4</w:t>
      </w:r>
      <w:r w:rsidR="0079654A">
        <w:fldChar w:fldCharType="end"/>
      </w:r>
      <w:r w:rsidRPr="00196C0F">
        <w:t xml:space="preserve"> is in agreement with the results of the ANOVA. </w:t>
      </w:r>
    </w:p>
    <w:p w14:paraId="10BB79AC" w14:textId="77777777" w:rsidR="00A51922" w:rsidRPr="00196C0F" w:rsidRDefault="00A51922" w:rsidP="00A51922">
      <w:r w:rsidRPr="00196C0F">
        <w:t>Thus, a post-hoc analysis was performed.  The variances of the three knowledge groups are assumed to be equal (Bartlett’s test, p = 0.0969). There was no significant difference between the mean satisfaction score of the SS and the SS_CIS groups (Bonferroni score = 0.49). However, there was a significant difference between the SS and the SS_CIS_TC groups (Bonferroni score 0.03, 95</w:t>
      </w:r>
      <w:r>
        <w:t xml:space="preserve"> per cent</w:t>
      </w:r>
      <w:r w:rsidRPr="00196C0F">
        <w:t xml:space="preserve"> CI = [0.15, 1.81]) and the SS_CIS and SS_CIS_TC groups (Bonferroni score &lt; 0.00, 95</w:t>
      </w:r>
      <w:r>
        <w:t xml:space="preserve"> per cent</w:t>
      </w:r>
      <w:r w:rsidRPr="00196C0F">
        <w:t xml:space="preserve"> CI = [0.56, 2.15]).</w:t>
      </w:r>
    </w:p>
    <w:p w14:paraId="026630FF" w14:textId="77777777" w:rsidR="00A51922" w:rsidRDefault="00A51922" w:rsidP="0079654A">
      <w:pPr>
        <w:pStyle w:val="Heading4"/>
      </w:pPr>
      <w:r w:rsidRPr="000148DB">
        <w:t>Believability</w:t>
      </w:r>
    </w:p>
    <w:p w14:paraId="30E93CD5" w14:textId="0A646F99" w:rsidR="00A51922" w:rsidRPr="00196C0F" w:rsidRDefault="00A51922" w:rsidP="0079654A">
      <w:pPr>
        <w:pStyle w:val="Caption"/>
        <w:keepNext/>
        <w:keepLines/>
        <w:rPr>
          <w:rFonts w:ascii="Helvetica Neue" w:hAnsi="Helvetica Neue"/>
          <w:sz w:val="23"/>
          <w:szCs w:val="23"/>
        </w:rPr>
      </w:pPr>
      <w:bookmarkStart w:id="205" w:name="_Ref304824343"/>
      <w:bookmarkStart w:id="206" w:name="_Toc461458217"/>
      <w:bookmarkStart w:id="207" w:name="_Toc463440919"/>
      <w:r>
        <w:t xml:space="preserve">Table </w:t>
      </w:r>
      <w:fldSimple w:instr=" SEQ Table \* ARABIC ">
        <w:r w:rsidR="004A270E">
          <w:rPr>
            <w:noProof/>
          </w:rPr>
          <w:t>33</w:t>
        </w:r>
      </w:fldSimple>
      <w:bookmarkEnd w:id="205"/>
      <w:r>
        <w:t>: Summary statistics for believability score by groups</w:t>
      </w:r>
      <w:bookmarkEnd w:id="206"/>
      <w:bookmarkEnd w:id="207"/>
    </w:p>
    <w:tbl>
      <w:tblPr>
        <w:tblStyle w:val="LightList-Accent1"/>
        <w:tblW w:w="0" w:type="auto"/>
        <w:tblLook w:val="06A0" w:firstRow="1" w:lastRow="0" w:firstColumn="1" w:lastColumn="0" w:noHBand="1" w:noVBand="1"/>
        <w:tblDescription w:val="Summary statistics for believability score by groups"/>
      </w:tblPr>
      <w:tblGrid>
        <w:gridCol w:w="1415"/>
        <w:gridCol w:w="952"/>
        <w:gridCol w:w="939"/>
        <w:gridCol w:w="1010"/>
        <w:gridCol w:w="974"/>
        <w:gridCol w:w="939"/>
        <w:gridCol w:w="962"/>
        <w:gridCol w:w="951"/>
      </w:tblGrid>
      <w:tr w:rsidR="00A51922" w14:paraId="4E55BF18"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8" w:type="dxa"/>
          </w:tcPr>
          <w:p w14:paraId="7ECF9004" w14:textId="77777777" w:rsidR="00A51922" w:rsidRPr="00315DAC" w:rsidRDefault="00A51922" w:rsidP="00A51922"/>
        </w:tc>
        <w:tc>
          <w:tcPr>
            <w:tcW w:w="1018" w:type="dxa"/>
          </w:tcPr>
          <w:p w14:paraId="7BD4E515" w14:textId="77777777" w:rsidR="00A51922" w:rsidRPr="00315DAC" w:rsidRDefault="00A51922" w:rsidP="00A51922">
            <w:pPr>
              <w:cnfStyle w:val="100000000000" w:firstRow="1" w:lastRow="0" w:firstColumn="0" w:lastColumn="0" w:oddVBand="0" w:evenVBand="0" w:oddHBand="0" w:evenHBand="0" w:firstRowFirstColumn="0" w:firstRowLastColumn="0" w:lastRowFirstColumn="0" w:lastRowLastColumn="0"/>
            </w:pPr>
            <w:r w:rsidRPr="00315DAC">
              <w:t>Min.</w:t>
            </w:r>
          </w:p>
        </w:tc>
        <w:tc>
          <w:tcPr>
            <w:tcW w:w="1018" w:type="dxa"/>
          </w:tcPr>
          <w:p w14:paraId="31654BBE" w14:textId="77777777" w:rsidR="00A51922" w:rsidRPr="00315DAC" w:rsidRDefault="00A51922" w:rsidP="00A51922">
            <w:pPr>
              <w:cnfStyle w:val="100000000000" w:firstRow="1" w:lastRow="0" w:firstColumn="0" w:lastColumn="0" w:oddVBand="0" w:evenVBand="0" w:oddHBand="0" w:evenHBand="0" w:firstRowFirstColumn="0" w:firstRowLastColumn="0" w:lastRowFirstColumn="0" w:lastRowLastColumn="0"/>
            </w:pPr>
            <w:r w:rsidRPr="00315DAC">
              <w:t>1st Qu.</w:t>
            </w:r>
          </w:p>
        </w:tc>
        <w:tc>
          <w:tcPr>
            <w:tcW w:w="1018" w:type="dxa"/>
          </w:tcPr>
          <w:p w14:paraId="16178E45" w14:textId="77777777" w:rsidR="00A51922" w:rsidRPr="00315DAC" w:rsidRDefault="00A51922" w:rsidP="00A51922">
            <w:pPr>
              <w:cnfStyle w:val="100000000000" w:firstRow="1" w:lastRow="0" w:firstColumn="0" w:lastColumn="0" w:oddVBand="0" w:evenVBand="0" w:oddHBand="0" w:evenHBand="0" w:firstRowFirstColumn="0" w:firstRowLastColumn="0" w:lastRowFirstColumn="0" w:lastRowLastColumn="0"/>
            </w:pPr>
            <w:r w:rsidRPr="00315DAC">
              <w:t>Median</w:t>
            </w:r>
          </w:p>
        </w:tc>
        <w:tc>
          <w:tcPr>
            <w:tcW w:w="1018" w:type="dxa"/>
          </w:tcPr>
          <w:p w14:paraId="20B9A32B" w14:textId="77777777" w:rsidR="00A51922" w:rsidRPr="00315DAC" w:rsidRDefault="00A51922" w:rsidP="00A51922">
            <w:pPr>
              <w:cnfStyle w:val="100000000000" w:firstRow="1" w:lastRow="0" w:firstColumn="0" w:lastColumn="0" w:oddVBand="0" w:evenVBand="0" w:oddHBand="0" w:evenHBand="0" w:firstRowFirstColumn="0" w:firstRowLastColumn="0" w:lastRowFirstColumn="0" w:lastRowLastColumn="0"/>
            </w:pPr>
            <w:r w:rsidRPr="00315DAC">
              <w:t>Mean</w:t>
            </w:r>
          </w:p>
        </w:tc>
        <w:tc>
          <w:tcPr>
            <w:tcW w:w="1018" w:type="dxa"/>
          </w:tcPr>
          <w:p w14:paraId="0CB561A5" w14:textId="77777777" w:rsidR="00A51922" w:rsidRPr="00315DAC" w:rsidRDefault="00A51922" w:rsidP="00A51922">
            <w:pPr>
              <w:cnfStyle w:val="100000000000" w:firstRow="1" w:lastRow="0" w:firstColumn="0" w:lastColumn="0" w:oddVBand="0" w:evenVBand="0" w:oddHBand="0" w:evenHBand="0" w:firstRowFirstColumn="0" w:firstRowLastColumn="0" w:lastRowFirstColumn="0" w:lastRowLastColumn="0"/>
            </w:pPr>
            <w:r w:rsidRPr="00315DAC">
              <w:t>3rd Qu.</w:t>
            </w:r>
          </w:p>
        </w:tc>
        <w:tc>
          <w:tcPr>
            <w:tcW w:w="1019" w:type="dxa"/>
          </w:tcPr>
          <w:p w14:paraId="256FB330" w14:textId="77777777" w:rsidR="00A51922" w:rsidRPr="00315DAC" w:rsidRDefault="00A51922" w:rsidP="00A51922">
            <w:pPr>
              <w:cnfStyle w:val="100000000000" w:firstRow="1" w:lastRow="0" w:firstColumn="0" w:lastColumn="0" w:oddVBand="0" w:evenVBand="0" w:oddHBand="0" w:evenHBand="0" w:firstRowFirstColumn="0" w:firstRowLastColumn="0" w:lastRowFirstColumn="0" w:lastRowLastColumn="0"/>
            </w:pPr>
            <w:r w:rsidRPr="00315DAC">
              <w:t>Max.</w:t>
            </w:r>
          </w:p>
        </w:tc>
        <w:tc>
          <w:tcPr>
            <w:tcW w:w="1019" w:type="dxa"/>
          </w:tcPr>
          <w:p w14:paraId="4939ED69" w14:textId="77777777" w:rsidR="00A51922" w:rsidRPr="00315DAC" w:rsidRDefault="00A51922" w:rsidP="00A51922">
            <w:pPr>
              <w:cnfStyle w:val="100000000000" w:firstRow="1" w:lastRow="0" w:firstColumn="0" w:lastColumn="0" w:oddVBand="0" w:evenVBand="0" w:oddHBand="0" w:evenHBand="0" w:firstRowFirstColumn="0" w:firstRowLastColumn="0" w:lastRowFirstColumn="0" w:lastRowLastColumn="0"/>
            </w:pPr>
            <w:r w:rsidRPr="00315DAC">
              <w:t>SD</w:t>
            </w:r>
          </w:p>
        </w:tc>
      </w:tr>
      <w:tr w:rsidR="00A51922" w14:paraId="49471FF0"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4A90CF6A" w14:textId="77777777" w:rsidR="00A51922" w:rsidRPr="00315DAC" w:rsidRDefault="00A51922" w:rsidP="00A51922">
            <w:r w:rsidRPr="00315DAC">
              <w:t>SS</w:t>
            </w:r>
          </w:p>
        </w:tc>
        <w:tc>
          <w:tcPr>
            <w:tcW w:w="1018" w:type="dxa"/>
          </w:tcPr>
          <w:p w14:paraId="3071EB3A"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3</w:t>
            </w:r>
          </w:p>
        </w:tc>
        <w:tc>
          <w:tcPr>
            <w:tcW w:w="1018" w:type="dxa"/>
          </w:tcPr>
          <w:p w14:paraId="1D59E21F"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9</w:t>
            </w:r>
          </w:p>
        </w:tc>
        <w:tc>
          <w:tcPr>
            <w:tcW w:w="1018" w:type="dxa"/>
          </w:tcPr>
          <w:p w14:paraId="1C446EC5"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11</w:t>
            </w:r>
          </w:p>
        </w:tc>
        <w:tc>
          <w:tcPr>
            <w:tcW w:w="1018" w:type="dxa"/>
          </w:tcPr>
          <w:p w14:paraId="085A3531"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10.93</w:t>
            </w:r>
          </w:p>
        </w:tc>
        <w:tc>
          <w:tcPr>
            <w:tcW w:w="1018" w:type="dxa"/>
          </w:tcPr>
          <w:p w14:paraId="07B74011"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12</w:t>
            </w:r>
          </w:p>
        </w:tc>
        <w:tc>
          <w:tcPr>
            <w:tcW w:w="1019" w:type="dxa"/>
          </w:tcPr>
          <w:p w14:paraId="1C21868C"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15</w:t>
            </w:r>
          </w:p>
        </w:tc>
        <w:tc>
          <w:tcPr>
            <w:tcW w:w="1019" w:type="dxa"/>
          </w:tcPr>
          <w:p w14:paraId="4D336F71"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2.48</w:t>
            </w:r>
          </w:p>
        </w:tc>
      </w:tr>
      <w:tr w:rsidR="00A51922" w14:paraId="208F74AE"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48A10484" w14:textId="77777777" w:rsidR="00A51922" w:rsidRPr="00315DAC" w:rsidRDefault="00A51922" w:rsidP="00A51922">
            <w:r w:rsidRPr="00315DAC">
              <w:t>SS_CIS</w:t>
            </w:r>
          </w:p>
        </w:tc>
        <w:tc>
          <w:tcPr>
            <w:tcW w:w="1018" w:type="dxa"/>
          </w:tcPr>
          <w:p w14:paraId="64371CFC"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4</w:t>
            </w:r>
          </w:p>
        </w:tc>
        <w:tc>
          <w:tcPr>
            <w:tcW w:w="1018" w:type="dxa"/>
          </w:tcPr>
          <w:p w14:paraId="315FD201"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9</w:t>
            </w:r>
          </w:p>
        </w:tc>
        <w:tc>
          <w:tcPr>
            <w:tcW w:w="1018" w:type="dxa"/>
          </w:tcPr>
          <w:p w14:paraId="44083DC4"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11</w:t>
            </w:r>
          </w:p>
        </w:tc>
        <w:tc>
          <w:tcPr>
            <w:tcW w:w="1018" w:type="dxa"/>
          </w:tcPr>
          <w:p w14:paraId="0B365409"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11</w:t>
            </w:r>
          </w:p>
        </w:tc>
        <w:tc>
          <w:tcPr>
            <w:tcW w:w="1018" w:type="dxa"/>
          </w:tcPr>
          <w:p w14:paraId="3E4289DA"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12</w:t>
            </w:r>
          </w:p>
        </w:tc>
        <w:tc>
          <w:tcPr>
            <w:tcW w:w="1019" w:type="dxa"/>
          </w:tcPr>
          <w:p w14:paraId="19AF4CF6"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15</w:t>
            </w:r>
          </w:p>
        </w:tc>
        <w:tc>
          <w:tcPr>
            <w:tcW w:w="1019" w:type="dxa"/>
          </w:tcPr>
          <w:p w14:paraId="752827E5"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2.52</w:t>
            </w:r>
          </w:p>
        </w:tc>
      </w:tr>
      <w:tr w:rsidR="00A51922" w14:paraId="5C7C5D2A"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3A7BEDAF" w14:textId="77777777" w:rsidR="00A51922" w:rsidRPr="00315DAC" w:rsidRDefault="00A51922" w:rsidP="00A51922">
            <w:r w:rsidRPr="00315DAC">
              <w:t>SS_CIS_TC</w:t>
            </w:r>
          </w:p>
        </w:tc>
        <w:tc>
          <w:tcPr>
            <w:tcW w:w="1018" w:type="dxa"/>
          </w:tcPr>
          <w:p w14:paraId="3F5A2E70"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3</w:t>
            </w:r>
          </w:p>
        </w:tc>
        <w:tc>
          <w:tcPr>
            <w:tcW w:w="1018" w:type="dxa"/>
          </w:tcPr>
          <w:p w14:paraId="01B44CB1"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9</w:t>
            </w:r>
          </w:p>
        </w:tc>
        <w:tc>
          <w:tcPr>
            <w:tcW w:w="1018" w:type="dxa"/>
          </w:tcPr>
          <w:p w14:paraId="7CEED925"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11</w:t>
            </w:r>
          </w:p>
        </w:tc>
        <w:tc>
          <w:tcPr>
            <w:tcW w:w="1018" w:type="dxa"/>
          </w:tcPr>
          <w:p w14:paraId="720D5F25"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10.82</w:t>
            </w:r>
          </w:p>
        </w:tc>
        <w:tc>
          <w:tcPr>
            <w:tcW w:w="1018" w:type="dxa"/>
          </w:tcPr>
          <w:p w14:paraId="06080535"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12</w:t>
            </w:r>
          </w:p>
        </w:tc>
        <w:tc>
          <w:tcPr>
            <w:tcW w:w="1019" w:type="dxa"/>
          </w:tcPr>
          <w:p w14:paraId="7CBC71FB"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15</w:t>
            </w:r>
          </w:p>
        </w:tc>
        <w:tc>
          <w:tcPr>
            <w:tcW w:w="1019" w:type="dxa"/>
          </w:tcPr>
          <w:p w14:paraId="646D9F12"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2.64</w:t>
            </w:r>
          </w:p>
        </w:tc>
      </w:tr>
      <w:tr w:rsidR="00A51922" w14:paraId="76D8A696"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2A0EF61E" w14:textId="77777777" w:rsidR="00A51922" w:rsidRPr="00315DAC" w:rsidRDefault="00A51922" w:rsidP="00A51922">
            <w:r w:rsidRPr="00315DAC">
              <w:t>All</w:t>
            </w:r>
          </w:p>
        </w:tc>
        <w:tc>
          <w:tcPr>
            <w:tcW w:w="1018" w:type="dxa"/>
          </w:tcPr>
          <w:p w14:paraId="1B0498EB"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3</w:t>
            </w:r>
          </w:p>
        </w:tc>
        <w:tc>
          <w:tcPr>
            <w:tcW w:w="1018" w:type="dxa"/>
          </w:tcPr>
          <w:p w14:paraId="1A6B35CE"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9</w:t>
            </w:r>
          </w:p>
        </w:tc>
        <w:tc>
          <w:tcPr>
            <w:tcW w:w="1018" w:type="dxa"/>
          </w:tcPr>
          <w:p w14:paraId="1DFBEFC9"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11</w:t>
            </w:r>
          </w:p>
        </w:tc>
        <w:tc>
          <w:tcPr>
            <w:tcW w:w="1018" w:type="dxa"/>
          </w:tcPr>
          <w:p w14:paraId="652AC497"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10.92</w:t>
            </w:r>
          </w:p>
        </w:tc>
        <w:tc>
          <w:tcPr>
            <w:tcW w:w="1018" w:type="dxa"/>
          </w:tcPr>
          <w:p w14:paraId="34C4B524"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12</w:t>
            </w:r>
          </w:p>
        </w:tc>
        <w:tc>
          <w:tcPr>
            <w:tcW w:w="1019" w:type="dxa"/>
          </w:tcPr>
          <w:p w14:paraId="7965E936"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15</w:t>
            </w:r>
          </w:p>
        </w:tc>
        <w:tc>
          <w:tcPr>
            <w:tcW w:w="1019" w:type="dxa"/>
          </w:tcPr>
          <w:p w14:paraId="55B0B33A" w14:textId="77777777" w:rsidR="00A51922" w:rsidRPr="00315DAC" w:rsidRDefault="00A51922" w:rsidP="00A51922">
            <w:pPr>
              <w:cnfStyle w:val="000000000000" w:firstRow="0" w:lastRow="0" w:firstColumn="0" w:lastColumn="0" w:oddVBand="0" w:evenVBand="0" w:oddHBand="0" w:evenHBand="0" w:firstRowFirstColumn="0" w:firstRowLastColumn="0" w:lastRowFirstColumn="0" w:lastRowLastColumn="0"/>
            </w:pPr>
            <w:r w:rsidRPr="00315DAC">
              <w:t>2.54</w:t>
            </w:r>
          </w:p>
        </w:tc>
      </w:tr>
    </w:tbl>
    <w:p w14:paraId="707BC59F" w14:textId="77777777" w:rsidR="00A51922" w:rsidRDefault="00A51922" w:rsidP="00A51922"/>
    <w:p w14:paraId="57594BC9" w14:textId="636C55D3" w:rsidR="00A51922" w:rsidRPr="008544FD" w:rsidRDefault="00A51922" w:rsidP="00A51922">
      <w:r w:rsidRPr="008544FD">
        <w:lastRenderedPageBreak/>
        <w:t>The median score for believability was the same (11) across all groups (</w:t>
      </w:r>
      <w:r w:rsidRPr="008544FD">
        <w:fldChar w:fldCharType="begin"/>
      </w:r>
      <w:r w:rsidRPr="008544FD">
        <w:instrText xml:space="preserve"> REF _Ref304824343 \h </w:instrText>
      </w:r>
      <w:r w:rsidRPr="008544FD">
        <w:fldChar w:fldCharType="separate"/>
      </w:r>
      <w:r w:rsidR="004A270E">
        <w:t xml:space="preserve">Table </w:t>
      </w:r>
      <w:r w:rsidR="004A270E">
        <w:rPr>
          <w:noProof/>
        </w:rPr>
        <w:t>33</w:t>
      </w:r>
      <w:r w:rsidRPr="008544FD">
        <w:fldChar w:fldCharType="end"/>
      </w:r>
      <w:r w:rsidRPr="008544FD">
        <w:t xml:space="preserve">). On average, the believability score was 10.92 ± 2.5 points out of 15 for all groups. Three questions were asked, each with a scale of 5. So, the maximum believability score possible is 15. Since this is in the range of </w:t>
      </w:r>
      <w:r w:rsidRPr="008544FD">
        <w:fldChar w:fldCharType="begin"/>
      </w:r>
      <w:r w:rsidRPr="008544FD">
        <w:instrText xml:space="preserve"> REF _Ref304824343 \h </w:instrText>
      </w:r>
      <w:r w:rsidRPr="008544FD">
        <w:fldChar w:fldCharType="separate"/>
      </w:r>
      <w:r w:rsidR="004A270E">
        <w:t xml:space="preserve">Table </w:t>
      </w:r>
      <w:r w:rsidR="004A270E">
        <w:rPr>
          <w:noProof/>
        </w:rPr>
        <w:t>33</w:t>
      </w:r>
      <w:r w:rsidRPr="008544FD">
        <w:fldChar w:fldCharType="end"/>
      </w:r>
      <w:r w:rsidRPr="008544FD">
        <w:t xml:space="preserve">, at least one participant answered 5 for all believability questions. </w:t>
      </w:r>
    </w:p>
    <w:p w14:paraId="5570126A" w14:textId="54356365" w:rsidR="00A51922" w:rsidRPr="008544FD" w:rsidRDefault="00A51922" w:rsidP="00A51922">
      <w:r w:rsidRPr="008544FD">
        <w:t>An ANOVA was performed to see if there was a significant difference between the knowledge groups’ believability score</w:t>
      </w:r>
      <w:r>
        <w:t xml:space="preserve"> (</w:t>
      </w:r>
      <w:r w:rsidR="00E86A3F">
        <w:fldChar w:fldCharType="begin"/>
      </w:r>
      <w:r w:rsidR="00E86A3F">
        <w:instrText xml:space="preserve"> REF _Ref304824614 \h </w:instrText>
      </w:r>
      <w:r w:rsidR="00E86A3F">
        <w:fldChar w:fldCharType="separate"/>
      </w:r>
      <w:r w:rsidR="004A270E">
        <w:t xml:space="preserve">Table </w:t>
      </w:r>
      <w:r w:rsidR="004A270E">
        <w:rPr>
          <w:noProof/>
        </w:rPr>
        <w:t>34</w:t>
      </w:r>
      <w:r w:rsidR="00E86A3F">
        <w:fldChar w:fldCharType="end"/>
      </w:r>
      <w:r>
        <w:t>)</w:t>
      </w:r>
      <w:r w:rsidRPr="008544FD">
        <w:t>. In this case, we have 85.50</w:t>
      </w:r>
      <w:r>
        <w:t xml:space="preserve"> per cent</w:t>
      </w:r>
      <w:r w:rsidRPr="008544FD">
        <w:t xml:space="preserve"> probability of observing the F-value 0.157 under the assumption that all means are equal. </w:t>
      </w:r>
    </w:p>
    <w:p w14:paraId="477F522F" w14:textId="77777777" w:rsidR="00A51922" w:rsidRDefault="00A51922" w:rsidP="00A51922"/>
    <w:p w14:paraId="7A80C191" w14:textId="09DB88F7" w:rsidR="00A51922" w:rsidRPr="00315DAC" w:rsidRDefault="00A51922" w:rsidP="004D0577">
      <w:pPr>
        <w:pStyle w:val="Caption"/>
        <w:keepNext/>
        <w:keepLines/>
        <w:rPr>
          <w:rFonts w:ascii="Helvetica Neue" w:hAnsi="Helvetica Neue"/>
          <w:i/>
          <w:sz w:val="23"/>
          <w:szCs w:val="23"/>
        </w:rPr>
      </w:pPr>
      <w:bookmarkStart w:id="208" w:name="_Ref304824614"/>
      <w:bookmarkStart w:id="209" w:name="_Toc461458218"/>
      <w:bookmarkStart w:id="210" w:name="_Toc463440920"/>
      <w:r>
        <w:t xml:space="preserve">Table </w:t>
      </w:r>
      <w:fldSimple w:instr=" SEQ Table \* ARABIC ">
        <w:r w:rsidR="004A270E">
          <w:rPr>
            <w:noProof/>
          </w:rPr>
          <w:t>34</w:t>
        </w:r>
      </w:fldSimple>
      <w:bookmarkEnd w:id="208"/>
      <w:r>
        <w:t>: ANOVA for difference between mean believability scores by knowledge group</w:t>
      </w:r>
      <w:bookmarkEnd w:id="209"/>
      <w:bookmarkEnd w:id="210"/>
    </w:p>
    <w:tbl>
      <w:tblPr>
        <w:tblStyle w:val="LightList-Accent1"/>
        <w:tblW w:w="0" w:type="auto"/>
        <w:tblLook w:val="06A0" w:firstRow="1" w:lastRow="0" w:firstColumn="1" w:lastColumn="0" w:noHBand="1" w:noVBand="1"/>
        <w:tblDescription w:val="ANOVA for difference between mean believability scores by knowledge group"/>
      </w:tblPr>
      <w:tblGrid>
        <w:gridCol w:w="1358"/>
        <w:gridCol w:w="1356"/>
        <w:gridCol w:w="1357"/>
        <w:gridCol w:w="1357"/>
        <w:gridCol w:w="1357"/>
        <w:gridCol w:w="1357"/>
      </w:tblGrid>
      <w:tr w:rsidR="00A51922" w:rsidRPr="000148DB" w14:paraId="561E315D"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7" w:type="dxa"/>
          </w:tcPr>
          <w:p w14:paraId="388ED87A" w14:textId="77777777" w:rsidR="00A51922" w:rsidRPr="000148DB" w:rsidRDefault="00A51922" w:rsidP="004D0577"/>
        </w:tc>
        <w:tc>
          <w:tcPr>
            <w:tcW w:w="1357" w:type="dxa"/>
          </w:tcPr>
          <w:p w14:paraId="5B13A373"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proofErr w:type="spellStart"/>
            <w:r w:rsidRPr="000148DB">
              <w:t>Df</w:t>
            </w:r>
            <w:proofErr w:type="spellEnd"/>
          </w:p>
        </w:tc>
        <w:tc>
          <w:tcPr>
            <w:tcW w:w="1358" w:type="dxa"/>
          </w:tcPr>
          <w:p w14:paraId="1B725888"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 xml:space="preserve">Sum </w:t>
            </w:r>
            <w:proofErr w:type="spellStart"/>
            <w:r w:rsidRPr="000148DB">
              <w:t>Sq</w:t>
            </w:r>
            <w:proofErr w:type="spellEnd"/>
          </w:p>
        </w:tc>
        <w:tc>
          <w:tcPr>
            <w:tcW w:w="1358" w:type="dxa"/>
          </w:tcPr>
          <w:p w14:paraId="0CBB2683"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 xml:space="preserve">Mean </w:t>
            </w:r>
            <w:proofErr w:type="spellStart"/>
            <w:r w:rsidRPr="000148DB">
              <w:t>Sq</w:t>
            </w:r>
            <w:proofErr w:type="spellEnd"/>
          </w:p>
        </w:tc>
        <w:tc>
          <w:tcPr>
            <w:tcW w:w="1358" w:type="dxa"/>
          </w:tcPr>
          <w:p w14:paraId="02C11F8C"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F value</w:t>
            </w:r>
          </w:p>
        </w:tc>
        <w:tc>
          <w:tcPr>
            <w:tcW w:w="1358" w:type="dxa"/>
          </w:tcPr>
          <w:p w14:paraId="45E3FAED"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proofErr w:type="spellStart"/>
            <w:r w:rsidRPr="000148DB">
              <w:t>Pr</w:t>
            </w:r>
            <w:proofErr w:type="spellEnd"/>
            <w:r w:rsidRPr="000148DB">
              <w:t>(&gt;F)</w:t>
            </w:r>
          </w:p>
        </w:tc>
      </w:tr>
      <w:tr w:rsidR="00A51922" w:rsidRPr="000148DB" w14:paraId="4F41710D" w14:textId="77777777" w:rsidTr="0079654A">
        <w:tc>
          <w:tcPr>
            <w:cnfStyle w:val="001000000000" w:firstRow="0" w:lastRow="0" w:firstColumn="1" w:lastColumn="0" w:oddVBand="0" w:evenVBand="0" w:oddHBand="0" w:evenHBand="0" w:firstRowFirstColumn="0" w:firstRowLastColumn="0" w:lastRowFirstColumn="0" w:lastRowLastColumn="0"/>
            <w:tcW w:w="1357" w:type="dxa"/>
          </w:tcPr>
          <w:p w14:paraId="5F589067" w14:textId="77777777" w:rsidR="00A51922" w:rsidRPr="000148DB" w:rsidRDefault="00A51922" w:rsidP="004D0577">
            <w:r w:rsidRPr="000148DB">
              <w:t>Group</w:t>
            </w:r>
          </w:p>
        </w:tc>
        <w:tc>
          <w:tcPr>
            <w:tcW w:w="1357" w:type="dxa"/>
          </w:tcPr>
          <w:p w14:paraId="63A8B487"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w:t>
            </w:r>
          </w:p>
        </w:tc>
        <w:tc>
          <w:tcPr>
            <w:tcW w:w="1358" w:type="dxa"/>
          </w:tcPr>
          <w:p w14:paraId="5A229B93"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2</w:t>
            </w:r>
          </w:p>
        </w:tc>
        <w:tc>
          <w:tcPr>
            <w:tcW w:w="1358" w:type="dxa"/>
          </w:tcPr>
          <w:p w14:paraId="7CB72BE4"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1.021</w:t>
            </w:r>
          </w:p>
        </w:tc>
        <w:tc>
          <w:tcPr>
            <w:tcW w:w="1358" w:type="dxa"/>
          </w:tcPr>
          <w:p w14:paraId="1A1BD3B3"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0.157</w:t>
            </w:r>
          </w:p>
        </w:tc>
        <w:tc>
          <w:tcPr>
            <w:tcW w:w="1358" w:type="dxa"/>
          </w:tcPr>
          <w:p w14:paraId="389535E5"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0.855</w:t>
            </w:r>
          </w:p>
        </w:tc>
      </w:tr>
      <w:tr w:rsidR="00A51922" w:rsidRPr="000148DB" w14:paraId="7F0B141C" w14:textId="77777777" w:rsidTr="0079654A">
        <w:tc>
          <w:tcPr>
            <w:cnfStyle w:val="001000000000" w:firstRow="0" w:lastRow="0" w:firstColumn="1" w:lastColumn="0" w:oddVBand="0" w:evenVBand="0" w:oddHBand="0" w:evenHBand="0" w:firstRowFirstColumn="0" w:firstRowLastColumn="0" w:lastRowFirstColumn="0" w:lastRowLastColumn="0"/>
            <w:tcW w:w="1357" w:type="dxa"/>
          </w:tcPr>
          <w:p w14:paraId="1C9AD7EA" w14:textId="77777777" w:rsidR="00A51922" w:rsidRPr="000148DB" w:rsidRDefault="00A51922" w:rsidP="004D0577">
            <w:r w:rsidRPr="000148DB">
              <w:t>Residuals</w:t>
            </w:r>
          </w:p>
        </w:tc>
        <w:tc>
          <w:tcPr>
            <w:tcW w:w="1357" w:type="dxa"/>
          </w:tcPr>
          <w:p w14:paraId="7B59FDD4"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359</w:t>
            </w:r>
          </w:p>
        </w:tc>
        <w:tc>
          <w:tcPr>
            <w:tcW w:w="1358" w:type="dxa"/>
          </w:tcPr>
          <w:p w14:paraId="466B9557"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2332</w:t>
            </w:r>
          </w:p>
        </w:tc>
        <w:tc>
          <w:tcPr>
            <w:tcW w:w="1358" w:type="dxa"/>
          </w:tcPr>
          <w:p w14:paraId="284D1707"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6.494</w:t>
            </w:r>
          </w:p>
        </w:tc>
        <w:tc>
          <w:tcPr>
            <w:tcW w:w="1358" w:type="dxa"/>
          </w:tcPr>
          <w:p w14:paraId="30793B04"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p>
        </w:tc>
        <w:tc>
          <w:tcPr>
            <w:tcW w:w="1358" w:type="dxa"/>
          </w:tcPr>
          <w:p w14:paraId="35D9C944"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p>
        </w:tc>
      </w:tr>
    </w:tbl>
    <w:p w14:paraId="670F7147" w14:textId="77777777" w:rsidR="00A51922" w:rsidRDefault="00A51922" w:rsidP="00A51922"/>
    <w:p w14:paraId="56799B6A" w14:textId="77777777" w:rsidR="00A51922" w:rsidRPr="008544FD" w:rsidRDefault="00A51922" w:rsidP="00A51922">
      <w:r w:rsidRPr="008544FD">
        <w:t>A visual inspection of a boxplot comparison (</w:t>
      </w:r>
      <w:r w:rsidRPr="008544FD">
        <w:fldChar w:fldCharType="begin"/>
      </w:r>
      <w:r w:rsidRPr="008544FD">
        <w:instrText xml:space="preserve"> REF _Ref304824791 \h </w:instrText>
      </w:r>
      <w:r w:rsidRPr="008544FD">
        <w:fldChar w:fldCharType="separate"/>
      </w:r>
      <w:r w:rsidR="004A270E">
        <w:t xml:space="preserve">Figure </w:t>
      </w:r>
      <w:r w:rsidR="004A270E">
        <w:rPr>
          <w:noProof/>
        </w:rPr>
        <w:t>5</w:t>
      </w:r>
      <w:r w:rsidRPr="008544FD">
        <w:fldChar w:fldCharType="end"/>
      </w:r>
      <w:r w:rsidRPr="008544FD">
        <w:t xml:space="preserve">) </w:t>
      </w:r>
      <w:r>
        <w:t>supports</w:t>
      </w:r>
      <w:r w:rsidRPr="008544FD">
        <w:t xml:space="preserve"> the results of the ANOVA test; there is little difference between the believability scores between the knowledge groups.</w:t>
      </w:r>
    </w:p>
    <w:p w14:paraId="124C1D8F" w14:textId="77777777" w:rsidR="00A51922" w:rsidRPr="000148DB" w:rsidRDefault="00A51922" w:rsidP="00A51922"/>
    <w:p w14:paraId="0D16A795" w14:textId="77777777" w:rsidR="00A51922" w:rsidRDefault="00C91AD5" w:rsidP="00A51922">
      <w:r>
        <w:rPr>
          <w:noProof/>
        </w:rPr>
        <w:drawing>
          <wp:inline distT="0" distB="0" distL="0" distR="0" wp14:anchorId="202FDCF7" wp14:editId="0B91FD59">
            <wp:extent cx="4105275" cy="3644684"/>
            <wp:effectExtent l="0" t="0" r="0" b="0"/>
            <wp:docPr id="22" name="Picture 8" descr="Description: Macintosh HD:Users:puzzlebox:Dropbox:telco project:Deakin project:tables:key_concepts:believability.sum_box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puzzlebox:Dropbox:telco project:Deakin project:tables:key_concepts:believability.sum_boxplot.pd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09962" cy="3648846"/>
                    </a:xfrm>
                    <a:prstGeom prst="rect">
                      <a:avLst/>
                    </a:prstGeom>
                    <a:noFill/>
                    <a:ln>
                      <a:noFill/>
                    </a:ln>
                  </pic:spPr>
                </pic:pic>
              </a:graphicData>
            </a:graphic>
          </wp:inline>
        </w:drawing>
      </w:r>
    </w:p>
    <w:p w14:paraId="3927AE2F" w14:textId="77777777" w:rsidR="00A51922" w:rsidRPr="000148DB" w:rsidRDefault="00A51922" w:rsidP="00A51922">
      <w:pPr>
        <w:pStyle w:val="Caption"/>
        <w:rPr>
          <w:rFonts w:ascii="Helvetica Neue" w:hAnsi="Helvetica Neue"/>
          <w:sz w:val="23"/>
          <w:szCs w:val="23"/>
        </w:rPr>
      </w:pPr>
      <w:bookmarkStart w:id="211" w:name="_Ref304824791"/>
      <w:bookmarkStart w:id="212" w:name="_Toc461458219"/>
      <w:bookmarkStart w:id="213" w:name="_Toc461458854"/>
      <w:bookmarkStart w:id="214" w:name="_Toc463440921"/>
      <w:r>
        <w:t xml:space="preserve">Figure </w:t>
      </w:r>
      <w:fldSimple w:instr=" SEQ Figure \* ARABIC ">
        <w:r w:rsidR="004A270E">
          <w:rPr>
            <w:noProof/>
          </w:rPr>
          <w:t>5</w:t>
        </w:r>
      </w:fldSimple>
      <w:bookmarkEnd w:id="211"/>
      <w:r>
        <w:t>: Boxplot of believability scores for knowledge groups</w:t>
      </w:r>
      <w:bookmarkEnd w:id="212"/>
      <w:bookmarkEnd w:id="213"/>
      <w:bookmarkEnd w:id="214"/>
    </w:p>
    <w:p w14:paraId="42521D9C" w14:textId="77777777" w:rsidR="00A51922" w:rsidRDefault="00A51922" w:rsidP="00A51922"/>
    <w:p w14:paraId="6346D006" w14:textId="77777777" w:rsidR="00A51922" w:rsidRDefault="00A51922" w:rsidP="00A51922">
      <w:r w:rsidRPr="00D946C8">
        <w:t>Thus, we conclude that there is no significant difference between the knowledge groups’ believability scores.</w:t>
      </w:r>
    </w:p>
    <w:p w14:paraId="2EA754AA" w14:textId="77777777" w:rsidR="00A51922" w:rsidRPr="00D946C8" w:rsidRDefault="00A51922" w:rsidP="00A51922"/>
    <w:p w14:paraId="6467D978" w14:textId="77777777" w:rsidR="00A51922" w:rsidRDefault="00A51922" w:rsidP="00A51922">
      <w:pPr>
        <w:pStyle w:val="Heading4"/>
      </w:pPr>
      <w:r w:rsidRPr="000148DB">
        <w:t>Relevance</w:t>
      </w:r>
    </w:p>
    <w:p w14:paraId="72902044" w14:textId="287B2A40" w:rsidR="00A51922" w:rsidRPr="00D946C8" w:rsidRDefault="00A51922" w:rsidP="00A51922">
      <w:pPr>
        <w:pStyle w:val="Caption"/>
        <w:rPr>
          <w:rFonts w:ascii="Helvetica Neue" w:hAnsi="Helvetica Neue"/>
          <w:sz w:val="23"/>
          <w:szCs w:val="23"/>
        </w:rPr>
      </w:pPr>
      <w:bookmarkStart w:id="215" w:name="_Ref304825061"/>
      <w:bookmarkStart w:id="216" w:name="_Toc461458220"/>
      <w:bookmarkStart w:id="217" w:name="_Toc463440922"/>
      <w:r>
        <w:t xml:space="preserve">Table </w:t>
      </w:r>
      <w:fldSimple w:instr=" SEQ Table \* ARABIC ">
        <w:r w:rsidR="004A270E">
          <w:rPr>
            <w:noProof/>
          </w:rPr>
          <w:t>35</w:t>
        </w:r>
      </w:fldSimple>
      <w:bookmarkEnd w:id="215"/>
      <w:r>
        <w:t>: Summary statistics for relevance score by groups</w:t>
      </w:r>
      <w:bookmarkEnd w:id="216"/>
      <w:bookmarkEnd w:id="217"/>
    </w:p>
    <w:tbl>
      <w:tblPr>
        <w:tblStyle w:val="LightList-Accent1"/>
        <w:tblW w:w="0" w:type="auto"/>
        <w:tblLook w:val="06A0" w:firstRow="1" w:lastRow="0" w:firstColumn="1" w:lastColumn="0" w:noHBand="1" w:noVBand="1"/>
        <w:tblDescription w:val="Summary statistics for relevance score by groups"/>
      </w:tblPr>
      <w:tblGrid>
        <w:gridCol w:w="1415"/>
        <w:gridCol w:w="952"/>
        <w:gridCol w:w="939"/>
        <w:gridCol w:w="1010"/>
        <w:gridCol w:w="974"/>
        <w:gridCol w:w="939"/>
        <w:gridCol w:w="962"/>
        <w:gridCol w:w="951"/>
      </w:tblGrid>
      <w:tr w:rsidR="00A51922" w14:paraId="25D270EB"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8" w:type="dxa"/>
          </w:tcPr>
          <w:p w14:paraId="1E32CECF" w14:textId="77777777" w:rsidR="00A51922" w:rsidRPr="00D74004" w:rsidRDefault="00A51922" w:rsidP="00A51922"/>
        </w:tc>
        <w:tc>
          <w:tcPr>
            <w:tcW w:w="1018" w:type="dxa"/>
          </w:tcPr>
          <w:p w14:paraId="1E34A9A7" w14:textId="77777777" w:rsidR="00A51922" w:rsidRPr="00D74004" w:rsidRDefault="00A51922" w:rsidP="00A51922">
            <w:pPr>
              <w:cnfStyle w:val="100000000000" w:firstRow="1" w:lastRow="0" w:firstColumn="0" w:lastColumn="0" w:oddVBand="0" w:evenVBand="0" w:oddHBand="0" w:evenHBand="0" w:firstRowFirstColumn="0" w:firstRowLastColumn="0" w:lastRowFirstColumn="0" w:lastRowLastColumn="0"/>
            </w:pPr>
            <w:r w:rsidRPr="00D74004">
              <w:t>Min.</w:t>
            </w:r>
          </w:p>
        </w:tc>
        <w:tc>
          <w:tcPr>
            <w:tcW w:w="1018" w:type="dxa"/>
          </w:tcPr>
          <w:p w14:paraId="655D25F6" w14:textId="77777777" w:rsidR="00A51922" w:rsidRPr="00D74004" w:rsidRDefault="00A51922" w:rsidP="00A51922">
            <w:pPr>
              <w:cnfStyle w:val="100000000000" w:firstRow="1" w:lastRow="0" w:firstColumn="0" w:lastColumn="0" w:oddVBand="0" w:evenVBand="0" w:oddHBand="0" w:evenHBand="0" w:firstRowFirstColumn="0" w:firstRowLastColumn="0" w:lastRowFirstColumn="0" w:lastRowLastColumn="0"/>
            </w:pPr>
            <w:r w:rsidRPr="00D74004">
              <w:t>1st Qu.</w:t>
            </w:r>
          </w:p>
        </w:tc>
        <w:tc>
          <w:tcPr>
            <w:tcW w:w="1018" w:type="dxa"/>
          </w:tcPr>
          <w:p w14:paraId="41863458" w14:textId="77777777" w:rsidR="00A51922" w:rsidRPr="00D74004" w:rsidRDefault="00A51922" w:rsidP="00A51922">
            <w:pPr>
              <w:cnfStyle w:val="100000000000" w:firstRow="1" w:lastRow="0" w:firstColumn="0" w:lastColumn="0" w:oddVBand="0" w:evenVBand="0" w:oddHBand="0" w:evenHBand="0" w:firstRowFirstColumn="0" w:firstRowLastColumn="0" w:lastRowFirstColumn="0" w:lastRowLastColumn="0"/>
            </w:pPr>
            <w:r w:rsidRPr="00D74004">
              <w:t>Median</w:t>
            </w:r>
          </w:p>
        </w:tc>
        <w:tc>
          <w:tcPr>
            <w:tcW w:w="1018" w:type="dxa"/>
          </w:tcPr>
          <w:p w14:paraId="5492F5F9" w14:textId="77777777" w:rsidR="00A51922" w:rsidRPr="00D74004" w:rsidRDefault="00A51922" w:rsidP="00A51922">
            <w:pPr>
              <w:cnfStyle w:val="100000000000" w:firstRow="1" w:lastRow="0" w:firstColumn="0" w:lastColumn="0" w:oddVBand="0" w:evenVBand="0" w:oddHBand="0" w:evenHBand="0" w:firstRowFirstColumn="0" w:firstRowLastColumn="0" w:lastRowFirstColumn="0" w:lastRowLastColumn="0"/>
            </w:pPr>
            <w:r w:rsidRPr="00D74004">
              <w:t>Mean</w:t>
            </w:r>
          </w:p>
        </w:tc>
        <w:tc>
          <w:tcPr>
            <w:tcW w:w="1018" w:type="dxa"/>
          </w:tcPr>
          <w:p w14:paraId="24F341C7" w14:textId="77777777" w:rsidR="00A51922" w:rsidRPr="00D74004" w:rsidRDefault="00A51922" w:rsidP="00A51922">
            <w:pPr>
              <w:cnfStyle w:val="100000000000" w:firstRow="1" w:lastRow="0" w:firstColumn="0" w:lastColumn="0" w:oddVBand="0" w:evenVBand="0" w:oddHBand="0" w:evenHBand="0" w:firstRowFirstColumn="0" w:firstRowLastColumn="0" w:lastRowFirstColumn="0" w:lastRowLastColumn="0"/>
            </w:pPr>
            <w:r w:rsidRPr="00D74004">
              <w:t>3rd Qu.</w:t>
            </w:r>
          </w:p>
        </w:tc>
        <w:tc>
          <w:tcPr>
            <w:tcW w:w="1019" w:type="dxa"/>
          </w:tcPr>
          <w:p w14:paraId="232F2D7C" w14:textId="77777777" w:rsidR="00A51922" w:rsidRPr="00D74004" w:rsidRDefault="00A51922" w:rsidP="00A51922">
            <w:pPr>
              <w:cnfStyle w:val="100000000000" w:firstRow="1" w:lastRow="0" w:firstColumn="0" w:lastColumn="0" w:oddVBand="0" w:evenVBand="0" w:oddHBand="0" w:evenHBand="0" w:firstRowFirstColumn="0" w:firstRowLastColumn="0" w:lastRowFirstColumn="0" w:lastRowLastColumn="0"/>
            </w:pPr>
            <w:r w:rsidRPr="00D74004">
              <w:t>Max.</w:t>
            </w:r>
          </w:p>
        </w:tc>
        <w:tc>
          <w:tcPr>
            <w:tcW w:w="1019" w:type="dxa"/>
          </w:tcPr>
          <w:p w14:paraId="63F0BEBE" w14:textId="77777777" w:rsidR="00A51922" w:rsidRPr="00D74004" w:rsidRDefault="00A51922" w:rsidP="00A51922">
            <w:pPr>
              <w:cnfStyle w:val="100000000000" w:firstRow="1" w:lastRow="0" w:firstColumn="0" w:lastColumn="0" w:oddVBand="0" w:evenVBand="0" w:oddHBand="0" w:evenHBand="0" w:firstRowFirstColumn="0" w:firstRowLastColumn="0" w:lastRowFirstColumn="0" w:lastRowLastColumn="0"/>
            </w:pPr>
            <w:r w:rsidRPr="00D74004">
              <w:t>SD</w:t>
            </w:r>
          </w:p>
        </w:tc>
      </w:tr>
      <w:tr w:rsidR="00A51922" w14:paraId="2D715532"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15429E72" w14:textId="77777777" w:rsidR="00A51922" w:rsidRPr="00D74004" w:rsidRDefault="00A51922" w:rsidP="00A51922">
            <w:r w:rsidRPr="00D74004">
              <w:t>SS</w:t>
            </w:r>
          </w:p>
        </w:tc>
        <w:tc>
          <w:tcPr>
            <w:tcW w:w="1018" w:type="dxa"/>
          </w:tcPr>
          <w:p w14:paraId="37C5424C"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3</w:t>
            </w:r>
          </w:p>
        </w:tc>
        <w:tc>
          <w:tcPr>
            <w:tcW w:w="1018" w:type="dxa"/>
          </w:tcPr>
          <w:p w14:paraId="258D3102"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9</w:t>
            </w:r>
          </w:p>
        </w:tc>
        <w:tc>
          <w:tcPr>
            <w:tcW w:w="1018" w:type="dxa"/>
          </w:tcPr>
          <w:p w14:paraId="349DD392"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12</w:t>
            </w:r>
          </w:p>
        </w:tc>
        <w:tc>
          <w:tcPr>
            <w:tcW w:w="1018" w:type="dxa"/>
          </w:tcPr>
          <w:p w14:paraId="25CA6A92"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11.21</w:t>
            </w:r>
          </w:p>
        </w:tc>
        <w:tc>
          <w:tcPr>
            <w:tcW w:w="1018" w:type="dxa"/>
          </w:tcPr>
          <w:p w14:paraId="61673768"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12</w:t>
            </w:r>
          </w:p>
        </w:tc>
        <w:tc>
          <w:tcPr>
            <w:tcW w:w="1019" w:type="dxa"/>
          </w:tcPr>
          <w:p w14:paraId="4FC57EDA"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15</w:t>
            </w:r>
          </w:p>
        </w:tc>
        <w:tc>
          <w:tcPr>
            <w:tcW w:w="1019" w:type="dxa"/>
          </w:tcPr>
          <w:p w14:paraId="66A04483"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2.83</w:t>
            </w:r>
          </w:p>
        </w:tc>
      </w:tr>
      <w:tr w:rsidR="00A51922" w14:paraId="40951D26"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6FDE1F73" w14:textId="77777777" w:rsidR="00A51922" w:rsidRPr="00D74004" w:rsidRDefault="00A51922" w:rsidP="00A51922">
            <w:r w:rsidRPr="00D74004">
              <w:t>SS_CIS</w:t>
            </w:r>
          </w:p>
        </w:tc>
        <w:tc>
          <w:tcPr>
            <w:tcW w:w="1018" w:type="dxa"/>
          </w:tcPr>
          <w:p w14:paraId="37697923"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3</w:t>
            </w:r>
          </w:p>
        </w:tc>
        <w:tc>
          <w:tcPr>
            <w:tcW w:w="1018" w:type="dxa"/>
          </w:tcPr>
          <w:p w14:paraId="6458FF04"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11</w:t>
            </w:r>
          </w:p>
        </w:tc>
        <w:tc>
          <w:tcPr>
            <w:tcW w:w="1018" w:type="dxa"/>
          </w:tcPr>
          <w:p w14:paraId="453C2B59"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12</w:t>
            </w:r>
          </w:p>
        </w:tc>
        <w:tc>
          <w:tcPr>
            <w:tcW w:w="1018" w:type="dxa"/>
          </w:tcPr>
          <w:p w14:paraId="3057C894"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11.9</w:t>
            </w:r>
          </w:p>
        </w:tc>
        <w:tc>
          <w:tcPr>
            <w:tcW w:w="1018" w:type="dxa"/>
          </w:tcPr>
          <w:p w14:paraId="32B6A80A"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14</w:t>
            </w:r>
          </w:p>
        </w:tc>
        <w:tc>
          <w:tcPr>
            <w:tcW w:w="1019" w:type="dxa"/>
          </w:tcPr>
          <w:p w14:paraId="24594C0B"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15</w:t>
            </w:r>
          </w:p>
        </w:tc>
        <w:tc>
          <w:tcPr>
            <w:tcW w:w="1019" w:type="dxa"/>
          </w:tcPr>
          <w:p w14:paraId="10C7159F"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2.74</w:t>
            </w:r>
          </w:p>
        </w:tc>
      </w:tr>
      <w:tr w:rsidR="00A51922" w14:paraId="0923FC1B"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338C10F9" w14:textId="77777777" w:rsidR="00A51922" w:rsidRPr="00D74004" w:rsidRDefault="00A51922" w:rsidP="00A51922">
            <w:r w:rsidRPr="00D74004">
              <w:t>SS_CIS_TC</w:t>
            </w:r>
          </w:p>
        </w:tc>
        <w:tc>
          <w:tcPr>
            <w:tcW w:w="1018" w:type="dxa"/>
          </w:tcPr>
          <w:p w14:paraId="1F73F5F4"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3</w:t>
            </w:r>
          </w:p>
        </w:tc>
        <w:tc>
          <w:tcPr>
            <w:tcW w:w="1018" w:type="dxa"/>
          </w:tcPr>
          <w:p w14:paraId="3EAF4EC8"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9</w:t>
            </w:r>
          </w:p>
        </w:tc>
        <w:tc>
          <w:tcPr>
            <w:tcW w:w="1018" w:type="dxa"/>
          </w:tcPr>
          <w:p w14:paraId="666E30E3"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11</w:t>
            </w:r>
          </w:p>
        </w:tc>
        <w:tc>
          <w:tcPr>
            <w:tcW w:w="1018" w:type="dxa"/>
          </w:tcPr>
          <w:p w14:paraId="2C565353"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10.62</w:t>
            </w:r>
          </w:p>
        </w:tc>
        <w:tc>
          <w:tcPr>
            <w:tcW w:w="1018" w:type="dxa"/>
          </w:tcPr>
          <w:p w14:paraId="06C76F59"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12</w:t>
            </w:r>
          </w:p>
        </w:tc>
        <w:tc>
          <w:tcPr>
            <w:tcW w:w="1019" w:type="dxa"/>
          </w:tcPr>
          <w:p w14:paraId="2C0754CB"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15</w:t>
            </w:r>
          </w:p>
        </w:tc>
        <w:tc>
          <w:tcPr>
            <w:tcW w:w="1019" w:type="dxa"/>
          </w:tcPr>
          <w:p w14:paraId="304CB0B6"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3.07</w:t>
            </w:r>
          </w:p>
        </w:tc>
      </w:tr>
      <w:tr w:rsidR="00A51922" w14:paraId="23F6CD32"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448B3DF2" w14:textId="77777777" w:rsidR="00A51922" w:rsidRPr="00D74004" w:rsidRDefault="00A51922" w:rsidP="00A51922">
            <w:r w:rsidRPr="00D74004">
              <w:t>All</w:t>
            </w:r>
          </w:p>
        </w:tc>
        <w:tc>
          <w:tcPr>
            <w:tcW w:w="1018" w:type="dxa"/>
          </w:tcPr>
          <w:p w14:paraId="2CD45836"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3</w:t>
            </w:r>
          </w:p>
        </w:tc>
        <w:tc>
          <w:tcPr>
            <w:tcW w:w="1018" w:type="dxa"/>
          </w:tcPr>
          <w:p w14:paraId="6948EDA6"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9</w:t>
            </w:r>
          </w:p>
        </w:tc>
        <w:tc>
          <w:tcPr>
            <w:tcW w:w="1018" w:type="dxa"/>
          </w:tcPr>
          <w:p w14:paraId="2DD1F7EF"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12</w:t>
            </w:r>
          </w:p>
        </w:tc>
        <w:tc>
          <w:tcPr>
            <w:tcW w:w="1018" w:type="dxa"/>
          </w:tcPr>
          <w:p w14:paraId="6B21649D"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11.24</w:t>
            </w:r>
          </w:p>
        </w:tc>
        <w:tc>
          <w:tcPr>
            <w:tcW w:w="1018" w:type="dxa"/>
          </w:tcPr>
          <w:p w14:paraId="7B1DBE3D"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13</w:t>
            </w:r>
          </w:p>
        </w:tc>
        <w:tc>
          <w:tcPr>
            <w:tcW w:w="1019" w:type="dxa"/>
          </w:tcPr>
          <w:p w14:paraId="3F1816E2"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15</w:t>
            </w:r>
          </w:p>
        </w:tc>
        <w:tc>
          <w:tcPr>
            <w:tcW w:w="1019" w:type="dxa"/>
          </w:tcPr>
          <w:p w14:paraId="1A32A529" w14:textId="77777777" w:rsidR="00A51922" w:rsidRPr="00D74004" w:rsidRDefault="00A51922" w:rsidP="00A51922">
            <w:pPr>
              <w:cnfStyle w:val="000000000000" w:firstRow="0" w:lastRow="0" w:firstColumn="0" w:lastColumn="0" w:oddVBand="0" w:evenVBand="0" w:oddHBand="0" w:evenHBand="0" w:firstRowFirstColumn="0" w:firstRowLastColumn="0" w:lastRowFirstColumn="0" w:lastRowLastColumn="0"/>
            </w:pPr>
            <w:r w:rsidRPr="00D74004">
              <w:t>2.93</w:t>
            </w:r>
          </w:p>
        </w:tc>
      </w:tr>
    </w:tbl>
    <w:p w14:paraId="4E2AAC96" w14:textId="77777777" w:rsidR="00A51922" w:rsidRDefault="00A51922" w:rsidP="00A51922"/>
    <w:p w14:paraId="562BE3E3" w14:textId="53B34B07" w:rsidR="00A51922" w:rsidRPr="00D946C8" w:rsidRDefault="00A51922" w:rsidP="00A51922">
      <w:r w:rsidRPr="00D946C8">
        <w:t>The median number of questions asked was different between the knowledge groups. The SS_CIS _TC group had a median score of 11, whereas the other two knowledge groups reported a median score of 12 (</w:t>
      </w:r>
      <w:r w:rsidRPr="00D946C8">
        <w:fldChar w:fldCharType="begin"/>
      </w:r>
      <w:r w:rsidRPr="00D946C8">
        <w:instrText xml:space="preserve"> REF _Ref304825061 \h </w:instrText>
      </w:r>
      <w:r w:rsidRPr="00D946C8">
        <w:fldChar w:fldCharType="separate"/>
      </w:r>
      <w:r w:rsidR="004A270E">
        <w:t xml:space="preserve">Table </w:t>
      </w:r>
      <w:r w:rsidR="004A270E">
        <w:rPr>
          <w:noProof/>
        </w:rPr>
        <w:t>35</w:t>
      </w:r>
      <w:r w:rsidRPr="00D946C8">
        <w:fldChar w:fldCharType="end"/>
      </w:r>
      <w:r w:rsidRPr="00D946C8">
        <w:t xml:space="preserve">). On average, the participants reported a relevance score of 11.24 ± 2.93 out of 15.  </w:t>
      </w:r>
    </w:p>
    <w:p w14:paraId="5D3ED613" w14:textId="2C1A9602" w:rsidR="00A51922" w:rsidRDefault="00A51922" w:rsidP="00A51922">
      <w:r w:rsidRPr="00D946C8">
        <w:t>An ANOVA was performed to see if there was a significant difference between the knowledge groups’ believability score</w:t>
      </w:r>
      <w:r>
        <w:t xml:space="preserve"> (</w:t>
      </w:r>
      <w:r w:rsidR="00E86A3F">
        <w:fldChar w:fldCharType="begin"/>
      </w:r>
      <w:r w:rsidR="00E86A3F">
        <w:instrText xml:space="preserve"> REF _Ref304826513 \h </w:instrText>
      </w:r>
      <w:r w:rsidR="00E86A3F">
        <w:fldChar w:fldCharType="separate"/>
      </w:r>
      <w:r w:rsidR="004A270E">
        <w:t xml:space="preserve">Table </w:t>
      </w:r>
      <w:r w:rsidR="004A270E">
        <w:rPr>
          <w:noProof/>
        </w:rPr>
        <w:t>36</w:t>
      </w:r>
      <w:r w:rsidR="00E86A3F">
        <w:fldChar w:fldCharType="end"/>
      </w:r>
      <w:r>
        <w:t>).</w:t>
      </w:r>
    </w:p>
    <w:p w14:paraId="4EA77A55" w14:textId="77777777" w:rsidR="00A51922" w:rsidRDefault="00A51922" w:rsidP="00A51922"/>
    <w:p w14:paraId="0A0CEA25" w14:textId="0A5FB30E" w:rsidR="00A51922" w:rsidRPr="008805B7" w:rsidRDefault="00A51922" w:rsidP="004D0577">
      <w:pPr>
        <w:pStyle w:val="Caption"/>
        <w:keepNext/>
        <w:keepLines/>
      </w:pPr>
      <w:bookmarkStart w:id="218" w:name="_Ref304826513"/>
      <w:bookmarkStart w:id="219" w:name="_Toc461458221"/>
      <w:bookmarkStart w:id="220" w:name="_Toc463440923"/>
      <w:r>
        <w:t xml:space="preserve">Table </w:t>
      </w:r>
      <w:fldSimple w:instr=" SEQ Table \* ARABIC ">
        <w:r w:rsidR="004A270E">
          <w:rPr>
            <w:noProof/>
          </w:rPr>
          <w:t>36</w:t>
        </w:r>
      </w:fldSimple>
      <w:bookmarkEnd w:id="218"/>
      <w:r>
        <w:t>: ANOVA for difference between mean relevance scores by knowledge groups</w:t>
      </w:r>
      <w:bookmarkEnd w:id="219"/>
      <w:bookmarkEnd w:id="220"/>
    </w:p>
    <w:tbl>
      <w:tblPr>
        <w:tblStyle w:val="LightList-Accent1"/>
        <w:tblW w:w="0" w:type="auto"/>
        <w:tblLook w:val="06A0" w:firstRow="1" w:lastRow="0" w:firstColumn="1" w:lastColumn="0" w:noHBand="1" w:noVBand="1"/>
        <w:tblDescription w:val="ANOVA for difference between mean relevance scores by knowledge groups"/>
      </w:tblPr>
      <w:tblGrid>
        <w:gridCol w:w="1358"/>
        <w:gridCol w:w="1356"/>
        <w:gridCol w:w="1357"/>
        <w:gridCol w:w="1357"/>
        <w:gridCol w:w="1357"/>
        <w:gridCol w:w="1357"/>
      </w:tblGrid>
      <w:tr w:rsidR="00A51922" w:rsidRPr="000148DB" w14:paraId="0EF9E20B"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7" w:type="dxa"/>
          </w:tcPr>
          <w:p w14:paraId="2C7F4A0F" w14:textId="77777777" w:rsidR="00A51922" w:rsidRPr="000148DB" w:rsidRDefault="00A51922" w:rsidP="004D0577"/>
        </w:tc>
        <w:tc>
          <w:tcPr>
            <w:tcW w:w="1357" w:type="dxa"/>
          </w:tcPr>
          <w:p w14:paraId="2A48F944"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proofErr w:type="spellStart"/>
            <w:r w:rsidRPr="000148DB">
              <w:t>Df</w:t>
            </w:r>
            <w:proofErr w:type="spellEnd"/>
          </w:p>
        </w:tc>
        <w:tc>
          <w:tcPr>
            <w:tcW w:w="1358" w:type="dxa"/>
          </w:tcPr>
          <w:p w14:paraId="4C8F7B0C"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 xml:space="preserve">Sum </w:t>
            </w:r>
            <w:proofErr w:type="spellStart"/>
            <w:r w:rsidRPr="000148DB">
              <w:t>Sq</w:t>
            </w:r>
            <w:proofErr w:type="spellEnd"/>
          </w:p>
        </w:tc>
        <w:tc>
          <w:tcPr>
            <w:tcW w:w="1358" w:type="dxa"/>
          </w:tcPr>
          <w:p w14:paraId="377050EE"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 xml:space="preserve">Mean </w:t>
            </w:r>
            <w:proofErr w:type="spellStart"/>
            <w:r w:rsidRPr="000148DB">
              <w:t>Sq</w:t>
            </w:r>
            <w:proofErr w:type="spellEnd"/>
          </w:p>
        </w:tc>
        <w:tc>
          <w:tcPr>
            <w:tcW w:w="1358" w:type="dxa"/>
          </w:tcPr>
          <w:p w14:paraId="6ADD7E92"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r w:rsidRPr="000148DB">
              <w:t>F value</w:t>
            </w:r>
          </w:p>
        </w:tc>
        <w:tc>
          <w:tcPr>
            <w:tcW w:w="1358" w:type="dxa"/>
          </w:tcPr>
          <w:p w14:paraId="4E4D8526" w14:textId="77777777" w:rsidR="00A51922" w:rsidRPr="000148DB" w:rsidRDefault="00A51922" w:rsidP="004D0577">
            <w:pPr>
              <w:cnfStyle w:val="100000000000" w:firstRow="1" w:lastRow="0" w:firstColumn="0" w:lastColumn="0" w:oddVBand="0" w:evenVBand="0" w:oddHBand="0" w:evenHBand="0" w:firstRowFirstColumn="0" w:firstRowLastColumn="0" w:lastRowFirstColumn="0" w:lastRowLastColumn="0"/>
            </w:pPr>
            <w:proofErr w:type="spellStart"/>
            <w:r w:rsidRPr="000148DB">
              <w:t>Pr</w:t>
            </w:r>
            <w:proofErr w:type="spellEnd"/>
            <w:r w:rsidRPr="000148DB">
              <w:t>(&gt;F)</w:t>
            </w:r>
          </w:p>
        </w:tc>
      </w:tr>
      <w:tr w:rsidR="00A51922" w:rsidRPr="000148DB" w14:paraId="0B6ED47C" w14:textId="77777777" w:rsidTr="0079654A">
        <w:tc>
          <w:tcPr>
            <w:cnfStyle w:val="001000000000" w:firstRow="0" w:lastRow="0" w:firstColumn="1" w:lastColumn="0" w:oddVBand="0" w:evenVBand="0" w:oddHBand="0" w:evenHBand="0" w:firstRowFirstColumn="0" w:firstRowLastColumn="0" w:lastRowFirstColumn="0" w:lastRowLastColumn="0"/>
            <w:tcW w:w="1357" w:type="dxa"/>
          </w:tcPr>
          <w:p w14:paraId="23616E4E" w14:textId="77777777" w:rsidR="00A51922" w:rsidRPr="000148DB" w:rsidRDefault="00A51922" w:rsidP="004D0577">
            <w:r w:rsidRPr="000148DB">
              <w:t>Group</w:t>
            </w:r>
          </w:p>
        </w:tc>
        <w:tc>
          <w:tcPr>
            <w:tcW w:w="1357" w:type="dxa"/>
          </w:tcPr>
          <w:p w14:paraId="6BD1638D"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2</w:t>
            </w:r>
          </w:p>
        </w:tc>
        <w:tc>
          <w:tcPr>
            <w:tcW w:w="1358" w:type="dxa"/>
          </w:tcPr>
          <w:p w14:paraId="5AE5016C"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99.9</w:t>
            </w:r>
          </w:p>
        </w:tc>
        <w:tc>
          <w:tcPr>
            <w:tcW w:w="1358" w:type="dxa"/>
          </w:tcPr>
          <w:p w14:paraId="1E7466FA"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49.47</w:t>
            </w:r>
          </w:p>
        </w:tc>
        <w:tc>
          <w:tcPr>
            <w:tcW w:w="1358" w:type="dxa"/>
          </w:tcPr>
          <w:p w14:paraId="729F3705"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5.938</w:t>
            </w:r>
          </w:p>
        </w:tc>
        <w:tc>
          <w:tcPr>
            <w:tcW w:w="1358" w:type="dxa"/>
          </w:tcPr>
          <w:p w14:paraId="610EAF7A"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0.0029</w:t>
            </w:r>
          </w:p>
        </w:tc>
      </w:tr>
      <w:tr w:rsidR="00A51922" w:rsidRPr="000148DB" w14:paraId="29050AA1" w14:textId="77777777" w:rsidTr="0079654A">
        <w:tc>
          <w:tcPr>
            <w:cnfStyle w:val="001000000000" w:firstRow="0" w:lastRow="0" w:firstColumn="1" w:lastColumn="0" w:oddVBand="0" w:evenVBand="0" w:oddHBand="0" w:evenHBand="0" w:firstRowFirstColumn="0" w:firstRowLastColumn="0" w:lastRowFirstColumn="0" w:lastRowLastColumn="0"/>
            <w:tcW w:w="1357" w:type="dxa"/>
          </w:tcPr>
          <w:p w14:paraId="35DA4182" w14:textId="77777777" w:rsidR="00A51922" w:rsidRPr="000148DB" w:rsidRDefault="00A51922" w:rsidP="004D0577">
            <w:r w:rsidRPr="000148DB">
              <w:t>Residuals</w:t>
            </w:r>
          </w:p>
        </w:tc>
        <w:tc>
          <w:tcPr>
            <w:tcW w:w="1357" w:type="dxa"/>
          </w:tcPr>
          <w:p w14:paraId="110FF55E"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rsidRPr="000148DB">
              <w:t>359</w:t>
            </w:r>
          </w:p>
        </w:tc>
        <w:tc>
          <w:tcPr>
            <w:tcW w:w="1358" w:type="dxa"/>
          </w:tcPr>
          <w:p w14:paraId="2C44C229"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2991.1</w:t>
            </w:r>
          </w:p>
        </w:tc>
        <w:tc>
          <w:tcPr>
            <w:tcW w:w="1358" w:type="dxa"/>
          </w:tcPr>
          <w:p w14:paraId="64D95C69"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r>
              <w:t>8.33</w:t>
            </w:r>
          </w:p>
        </w:tc>
        <w:tc>
          <w:tcPr>
            <w:tcW w:w="1358" w:type="dxa"/>
          </w:tcPr>
          <w:p w14:paraId="01BB06DC"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p>
        </w:tc>
        <w:tc>
          <w:tcPr>
            <w:tcW w:w="1358" w:type="dxa"/>
          </w:tcPr>
          <w:p w14:paraId="7F02C9CF" w14:textId="77777777" w:rsidR="00A51922" w:rsidRPr="000148DB" w:rsidRDefault="00A51922" w:rsidP="004D0577">
            <w:pPr>
              <w:cnfStyle w:val="000000000000" w:firstRow="0" w:lastRow="0" w:firstColumn="0" w:lastColumn="0" w:oddVBand="0" w:evenVBand="0" w:oddHBand="0" w:evenHBand="0" w:firstRowFirstColumn="0" w:firstRowLastColumn="0" w:lastRowFirstColumn="0" w:lastRowLastColumn="0"/>
            </w:pPr>
          </w:p>
        </w:tc>
      </w:tr>
    </w:tbl>
    <w:p w14:paraId="417599C8" w14:textId="77777777" w:rsidR="00A51922" w:rsidRDefault="00A51922" w:rsidP="00A51922"/>
    <w:p w14:paraId="57995895" w14:textId="78F8A54B" w:rsidR="00A51922" w:rsidRDefault="00A51922" w:rsidP="00A51922">
      <w:r w:rsidRPr="00BB0620">
        <w:t xml:space="preserve">The ANOVA presented in </w:t>
      </w:r>
      <w:r w:rsidRPr="00BB0620">
        <w:fldChar w:fldCharType="begin"/>
      </w:r>
      <w:r w:rsidRPr="00BB0620">
        <w:instrText xml:space="preserve"> REF _Ref304826513 \h </w:instrText>
      </w:r>
      <w:r w:rsidRPr="00BB0620">
        <w:fldChar w:fldCharType="separate"/>
      </w:r>
      <w:r w:rsidR="004A270E">
        <w:t xml:space="preserve">Table </w:t>
      </w:r>
      <w:r w:rsidR="004A270E">
        <w:rPr>
          <w:noProof/>
        </w:rPr>
        <w:t>36</w:t>
      </w:r>
      <w:r w:rsidRPr="00BB0620">
        <w:fldChar w:fldCharType="end"/>
      </w:r>
      <w:r w:rsidRPr="00BB0620">
        <w:t xml:space="preserve"> suggests there is a significant difference between the knowledge groups’ relevance score. That is, the probability of observing an F-value of 5.938 is 0.0029 under the assumption that the means for relevance are the same across the knowledge groups.</w:t>
      </w:r>
    </w:p>
    <w:p w14:paraId="58B44258" w14:textId="065C59CC" w:rsidR="00A51922" w:rsidRPr="00BB0620" w:rsidRDefault="00A51922" w:rsidP="00A51922">
      <w:r w:rsidRPr="00BB0620">
        <w:t>A visual inspection of the knowledge groups’ boxplots</w:t>
      </w:r>
      <w:r>
        <w:t xml:space="preserve"> (</w:t>
      </w:r>
      <w:r w:rsidR="0079654A">
        <w:fldChar w:fldCharType="begin"/>
      </w:r>
      <w:r w:rsidR="0079654A">
        <w:instrText xml:space="preserve"> REF _Ref462656447 \h </w:instrText>
      </w:r>
      <w:r w:rsidR="0079654A">
        <w:fldChar w:fldCharType="separate"/>
      </w:r>
      <w:r w:rsidR="004A270E">
        <w:t xml:space="preserve">Figure </w:t>
      </w:r>
      <w:r w:rsidR="004A270E">
        <w:rPr>
          <w:noProof/>
        </w:rPr>
        <w:t>6</w:t>
      </w:r>
      <w:r w:rsidR="0079654A">
        <w:fldChar w:fldCharType="end"/>
      </w:r>
      <w:r>
        <w:t>)</w:t>
      </w:r>
      <w:r w:rsidRPr="00BB0620">
        <w:t xml:space="preserve"> for relevance confirms the result of the ANOVA.</w:t>
      </w:r>
    </w:p>
    <w:p w14:paraId="166220BC" w14:textId="77777777" w:rsidR="00A51922" w:rsidRDefault="00C91AD5" w:rsidP="00A51922">
      <w:r>
        <w:rPr>
          <w:noProof/>
        </w:rPr>
        <w:lastRenderedPageBreak/>
        <w:drawing>
          <wp:inline distT="0" distB="0" distL="0" distR="0" wp14:anchorId="20C60675" wp14:editId="7AB0EC83">
            <wp:extent cx="4391025" cy="3898373"/>
            <wp:effectExtent l="0" t="0" r="0" b="6985"/>
            <wp:docPr id="21" name="Picture 9" descr="Description: Macintosh HD:Users:puzzlebox:Dropbox:telco project:Deakin project:tables:key_concepts:relevance.sum_box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cintosh HD:Users:puzzlebox:Dropbox:telco project:Deakin project:tables:key_concepts:relevance.sum_boxplot.pd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91025" cy="3898373"/>
                    </a:xfrm>
                    <a:prstGeom prst="rect">
                      <a:avLst/>
                    </a:prstGeom>
                    <a:noFill/>
                    <a:ln>
                      <a:noFill/>
                    </a:ln>
                  </pic:spPr>
                </pic:pic>
              </a:graphicData>
            </a:graphic>
          </wp:inline>
        </w:drawing>
      </w:r>
    </w:p>
    <w:p w14:paraId="4D8E7BF3" w14:textId="77777777" w:rsidR="00A51922" w:rsidRDefault="00A51922" w:rsidP="00A51922">
      <w:pPr>
        <w:pStyle w:val="Caption"/>
      </w:pPr>
      <w:bookmarkStart w:id="221" w:name="_Ref462656447"/>
      <w:bookmarkStart w:id="222" w:name="_Toc461458222"/>
      <w:bookmarkStart w:id="223" w:name="_Toc461458855"/>
      <w:bookmarkStart w:id="224" w:name="_Toc463440924"/>
      <w:r>
        <w:t xml:space="preserve">Figure </w:t>
      </w:r>
      <w:fldSimple w:instr=" SEQ Figure \* ARABIC ">
        <w:r w:rsidR="004A270E">
          <w:rPr>
            <w:noProof/>
          </w:rPr>
          <w:t>6</w:t>
        </w:r>
      </w:fldSimple>
      <w:bookmarkEnd w:id="221"/>
      <w:r>
        <w:t>: Boxplots of relevance score for knowledge groups</w:t>
      </w:r>
      <w:bookmarkEnd w:id="222"/>
      <w:bookmarkEnd w:id="223"/>
      <w:bookmarkEnd w:id="224"/>
    </w:p>
    <w:p w14:paraId="6E360732" w14:textId="063F7293" w:rsidR="00A51922" w:rsidRPr="00BB0620" w:rsidRDefault="00A51922" w:rsidP="00A51922">
      <w:r w:rsidRPr="00BB0620">
        <w:t>Thus, we performed a post-hoc analysis to see which groups differed by mean relevance score. The variances of the three groups are assumed to be equal (Bartlett’s test, p = 0.43). There was no significant difference between the mean relevance for the SS and SS_CIS groups (Bonferroni score = 0.08) or the SS and SS_CIS_TC groups (Bonferroni score = 0.19). The significant difference of means was between the SS_CIS and SS_CIS_TC groups (</w:t>
      </w:r>
      <w:r w:rsidR="003C63E4" w:rsidRPr="00BB0620">
        <w:t>Bonferroni score</w:t>
      </w:r>
      <w:r w:rsidRPr="00BB0620">
        <w:t xml:space="preserve"> = 0.001, 95</w:t>
      </w:r>
      <w:r>
        <w:t xml:space="preserve"> per cent</w:t>
      </w:r>
      <w:r w:rsidRPr="00BB0620">
        <w:t xml:space="preserve"> CI = [0.54, 2.02]). </w:t>
      </w:r>
    </w:p>
    <w:p w14:paraId="29BEF4EA" w14:textId="77777777" w:rsidR="00A51922" w:rsidRDefault="00A51922" w:rsidP="0079654A">
      <w:pPr>
        <w:pStyle w:val="Heading4"/>
      </w:pPr>
      <w:r w:rsidRPr="000148DB">
        <w:t>Understanding</w:t>
      </w:r>
    </w:p>
    <w:p w14:paraId="60CE2144" w14:textId="3512F75E" w:rsidR="00A51922" w:rsidRPr="002C0918" w:rsidRDefault="00A51922" w:rsidP="0079654A">
      <w:pPr>
        <w:pStyle w:val="Caption"/>
        <w:keepNext/>
        <w:keepLines/>
        <w:rPr>
          <w:rFonts w:ascii="Helvetica Neue" w:hAnsi="Helvetica Neue"/>
          <w:sz w:val="23"/>
          <w:szCs w:val="23"/>
        </w:rPr>
      </w:pPr>
      <w:bookmarkStart w:id="225" w:name="_Ref304825946"/>
      <w:bookmarkStart w:id="226" w:name="_Toc461458223"/>
      <w:bookmarkStart w:id="227" w:name="_Toc463440925"/>
      <w:r>
        <w:t xml:space="preserve">Table </w:t>
      </w:r>
      <w:fldSimple w:instr=" SEQ Table \* ARABIC ">
        <w:r w:rsidR="004A270E">
          <w:rPr>
            <w:noProof/>
          </w:rPr>
          <w:t>37</w:t>
        </w:r>
      </w:fldSimple>
      <w:bookmarkEnd w:id="225"/>
      <w:r>
        <w:t>: Summary statistics for understanding score by groups</w:t>
      </w:r>
      <w:bookmarkEnd w:id="226"/>
      <w:bookmarkEnd w:id="227"/>
    </w:p>
    <w:tbl>
      <w:tblPr>
        <w:tblStyle w:val="LightList-Accent1"/>
        <w:tblW w:w="0" w:type="auto"/>
        <w:tblLook w:val="06A0" w:firstRow="1" w:lastRow="0" w:firstColumn="1" w:lastColumn="0" w:noHBand="1" w:noVBand="1"/>
        <w:tblDescription w:val="Summary statistics for understanding score by groups"/>
      </w:tblPr>
      <w:tblGrid>
        <w:gridCol w:w="1415"/>
        <w:gridCol w:w="952"/>
        <w:gridCol w:w="939"/>
        <w:gridCol w:w="1010"/>
        <w:gridCol w:w="974"/>
        <w:gridCol w:w="939"/>
        <w:gridCol w:w="962"/>
        <w:gridCol w:w="951"/>
      </w:tblGrid>
      <w:tr w:rsidR="00A51922" w14:paraId="02AE0257"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8" w:type="dxa"/>
          </w:tcPr>
          <w:p w14:paraId="5EDF26DC" w14:textId="77777777" w:rsidR="00A51922" w:rsidRPr="006E7713" w:rsidRDefault="00A51922" w:rsidP="00A51922"/>
        </w:tc>
        <w:tc>
          <w:tcPr>
            <w:tcW w:w="1018" w:type="dxa"/>
          </w:tcPr>
          <w:p w14:paraId="31E2BB1C" w14:textId="77777777" w:rsidR="00A51922" w:rsidRPr="006E7713" w:rsidRDefault="00A51922" w:rsidP="00A51922">
            <w:pPr>
              <w:cnfStyle w:val="100000000000" w:firstRow="1" w:lastRow="0" w:firstColumn="0" w:lastColumn="0" w:oddVBand="0" w:evenVBand="0" w:oddHBand="0" w:evenHBand="0" w:firstRowFirstColumn="0" w:firstRowLastColumn="0" w:lastRowFirstColumn="0" w:lastRowLastColumn="0"/>
            </w:pPr>
            <w:r w:rsidRPr="006E7713">
              <w:t>Min.</w:t>
            </w:r>
          </w:p>
        </w:tc>
        <w:tc>
          <w:tcPr>
            <w:tcW w:w="1018" w:type="dxa"/>
          </w:tcPr>
          <w:p w14:paraId="6230FE4E" w14:textId="77777777" w:rsidR="00A51922" w:rsidRPr="006E7713" w:rsidRDefault="00A51922" w:rsidP="00A51922">
            <w:pPr>
              <w:cnfStyle w:val="100000000000" w:firstRow="1" w:lastRow="0" w:firstColumn="0" w:lastColumn="0" w:oddVBand="0" w:evenVBand="0" w:oddHBand="0" w:evenHBand="0" w:firstRowFirstColumn="0" w:firstRowLastColumn="0" w:lastRowFirstColumn="0" w:lastRowLastColumn="0"/>
            </w:pPr>
            <w:r w:rsidRPr="006E7713">
              <w:t>1st Qu.</w:t>
            </w:r>
          </w:p>
        </w:tc>
        <w:tc>
          <w:tcPr>
            <w:tcW w:w="1018" w:type="dxa"/>
          </w:tcPr>
          <w:p w14:paraId="0C98EE13" w14:textId="77777777" w:rsidR="00A51922" w:rsidRPr="006E7713" w:rsidRDefault="00A51922" w:rsidP="00A51922">
            <w:pPr>
              <w:cnfStyle w:val="100000000000" w:firstRow="1" w:lastRow="0" w:firstColumn="0" w:lastColumn="0" w:oddVBand="0" w:evenVBand="0" w:oddHBand="0" w:evenHBand="0" w:firstRowFirstColumn="0" w:firstRowLastColumn="0" w:lastRowFirstColumn="0" w:lastRowLastColumn="0"/>
            </w:pPr>
            <w:r w:rsidRPr="006E7713">
              <w:t>Median</w:t>
            </w:r>
          </w:p>
        </w:tc>
        <w:tc>
          <w:tcPr>
            <w:tcW w:w="1018" w:type="dxa"/>
          </w:tcPr>
          <w:p w14:paraId="61F20C6B" w14:textId="77777777" w:rsidR="00A51922" w:rsidRPr="006E7713" w:rsidRDefault="00A51922" w:rsidP="00A51922">
            <w:pPr>
              <w:cnfStyle w:val="100000000000" w:firstRow="1" w:lastRow="0" w:firstColumn="0" w:lastColumn="0" w:oddVBand="0" w:evenVBand="0" w:oddHBand="0" w:evenHBand="0" w:firstRowFirstColumn="0" w:firstRowLastColumn="0" w:lastRowFirstColumn="0" w:lastRowLastColumn="0"/>
            </w:pPr>
            <w:r w:rsidRPr="006E7713">
              <w:t>Mean</w:t>
            </w:r>
          </w:p>
        </w:tc>
        <w:tc>
          <w:tcPr>
            <w:tcW w:w="1018" w:type="dxa"/>
          </w:tcPr>
          <w:p w14:paraId="1DD34395" w14:textId="77777777" w:rsidR="00A51922" w:rsidRPr="006E7713" w:rsidRDefault="00A51922" w:rsidP="00A51922">
            <w:pPr>
              <w:cnfStyle w:val="100000000000" w:firstRow="1" w:lastRow="0" w:firstColumn="0" w:lastColumn="0" w:oddVBand="0" w:evenVBand="0" w:oddHBand="0" w:evenHBand="0" w:firstRowFirstColumn="0" w:firstRowLastColumn="0" w:lastRowFirstColumn="0" w:lastRowLastColumn="0"/>
            </w:pPr>
            <w:r w:rsidRPr="006E7713">
              <w:t>3rd Qu.</w:t>
            </w:r>
          </w:p>
        </w:tc>
        <w:tc>
          <w:tcPr>
            <w:tcW w:w="1019" w:type="dxa"/>
          </w:tcPr>
          <w:p w14:paraId="4CD47562" w14:textId="77777777" w:rsidR="00A51922" w:rsidRPr="006E7713" w:rsidRDefault="00A51922" w:rsidP="00A51922">
            <w:pPr>
              <w:cnfStyle w:val="100000000000" w:firstRow="1" w:lastRow="0" w:firstColumn="0" w:lastColumn="0" w:oddVBand="0" w:evenVBand="0" w:oddHBand="0" w:evenHBand="0" w:firstRowFirstColumn="0" w:firstRowLastColumn="0" w:lastRowFirstColumn="0" w:lastRowLastColumn="0"/>
            </w:pPr>
            <w:r w:rsidRPr="006E7713">
              <w:t>Max.</w:t>
            </w:r>
          </w:p>
        </w:tc>
        <w:tc>
          <w:tcPr>
            <w:tcW w:w="1019" w:type="dxa"/>
          </w:tcPr>
          <w:p w14:paraId="0DA80AAB" w14:textId="77777777" w:rsidR="00A51922" w:rsidRPr="006E7713" w:rsidRDefault="00A51922" w:rsidP="00A51922">
            <w:pPr>
              <w:cnfStyle w:val="100000000000" w:firstRow="1" w:lastRow="0" w:firstColumn="0" w:lastColumn="0" w:oddVBand="0" w:evenVBand="0" w:oddHBand="0" w:evenHBand="0" w:firstRowFirstColumn="0" w:firstRowLastColumn="0" w:lastRowFirstColumn="0" w:lastRowLastColumn="0"/>
            </w:pPr>
            <w:r w:rsidRPr="006E7713">
              <w:t>SD</w:t>
            </w:r>
          </w:p>
        </w:tc>
      </w:tr>
      <w:tr w:rsidR="00A51922" w14:paraId="0210307F"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689C6A44" w14:textId="77777777" w:rsidR="00A51922" w:rsidRPr="006E7713" w:rsidRDefault="00A51922" w:rsidP="00A51922">
            <w:r w:rsidRPr="006E7713">
              <w:t>SS</w:t>
            </w:r>
          </w:p>
        </w:tc>
        <w:tc>
          <w:tcPr>
            <w:tcW w:w="1018" w:type="dxa"/>
          </w:tcPr>
          <w:p w14:paraId="53A5A86B"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9</w:t>
            </w:r>
          </w:p>
        </w:tc>
        <w:tc>
          <w:tcPr>
            <w:tcW w:w="1018" w:type="dxa"/>
          </w:tcPr>
          <w:p w14:paraId="153AE911"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14</w:t>
            </w:r>
          </w:p>
        </w:tc>
        <w:tc>
          <w:tcPr>
            <w:tcW w:w="1018" w:type="dxa"/>
          </w:tcPr>
          <w:p w14:paraId="100BDCA3"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15</w:t>
            </w:r>
          </w:p>
        </w:tc>
        <w:tc>
          <w:tcPr>
            <w:tcW w:w="1018" w:type="dxa"/>
          </w:tcPr>
          <w:p w14:paraId="321C1A2E"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15.36</w:t>
            </w:r>
          </w:p>
        </w:tc>
        <w:tc>
          <w:tcPr>
            <w:tcW w:w="1018" w:type="dxa"/>
          </w:tcPr>
          <w:p w14:paraId="7B251CB1"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17</w:t>
            </w:r>
          </w:p>
        </w:tc>
        <w:tc>
          <w:tcPr>
            <w:tcW w:w="1019" w:type="dxa"/>
          </w:tcPr>
          <w:p w14:paraId="59CAA52A"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22</w:t>
            </w:r>
          </w:p>
        </w:tc>
        <w:tc>
          <w:tcPr>
            <w:tcW w:w="1019" w:type="dxa"/>
          </w:tcPr>
          <w:p w14:paraId="4E2F27A1"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2.59</w:t>
            </w:r>
          </w:p>
        </w:tc>
      </w:tr>
      <w:tr w:rsidR="00A51922" w14:paraId="0C96E0F3"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422125EB" w14:textId="77777777" w:rsidR="00A51922" w:rsidRPr="006E7713" w:rsidRDefault="00A51922" w:rsidP="00A51922">
            <w:r w:rsidRPr="006E7713">
              <w:t>SS_CIS</w:t>
            </w:r>
          </w:p>
        </w:tc>
        <w:tc>
          <w:tcPr>
            <w:tcW w:w="1018" w:type="dxa"/>
          </w:tcPr>
          <w:p w14:paraId="0CB8818B"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6</w:t>
            </w:r>
          </w:p>
        </w:tc>
        <w:tc>
          <w:tcPr>
            <w:tcW w:w="1018" w:type="dxa"/>
          </w:tcPr>
          <w:p w14:paraId="1D4E5B75"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13</w:t>
            </w:r>
          </w:p>
        </w:tc>
        <w:tc>
          <w:tcPr>
            <w:tcW w:w="1018" w:type="dxa"/>
          </w:tcPr>
          <w:p w14:paraId="6217668D"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15</w:t>
            </w:r>
          </w:p>
        </w:tc>
        <w:tc>
          <w:tcPr>
            <w:tcW w:w="1018" w:type="dxa"/>
          </w:tcPr>
          <w:p w14:paraId="36C62144"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15.08</w:t>
            </w:r>
          </w:p>
        </w:tc>
        <w:tc>
          <w:tcPr>
            <w:tcW w:w="1018" w:type="dxa"/>
          </w:tcPr>
          <w:p w14:paraId="69F6F2B6"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16</w:t>
            </w:r>
          </w:p>
        </w:tc>
        <w:tc>
          <w:tcPr>
            <w:tcW w:w="1019" w:type="dxa"/>
          </w:tcPr>
          <w:p w14:paraId="41CA151F"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25</w:t>
            </w:r>
          </w:p>
        </w:tc>
        <w:tc>
          <w:tcPr>
            <w:tcW w:w="1019" w:type="dxa"/>
          </w:tcPr>
          <w:p w14:paraId="00991A69"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2.8</w:t>
            </w:r>
          </w:p>
        </w:tc>
      </w:tr>
      <w:tr w:rsidR="00A51922" w14:paraId="35B17B0C"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1340839A" w14:textId="77777777" w:rsidR="00A51922" w:rsidRPr="006E7713" w:rsidRDefault="00A51922" w:rsidP="00A51922">
            <w:r w:rsidRPr="006E7713">
              <w:t>SS_CIS_TC</w:t>
            </w:r>
          </w:p>
        </w:tc>
        <w:tc>
          <w:tcPr>
            <w:tcW w:w="1018" w:type="dxa"/>
          </w:tcPr>
          <w:p w14:paraId="2D056833"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11</w:t>
            </w:r>
          </w:p>
        </w:tc>
        <w:tc>
          <w:tcPr>
            <w:tcW w:w="1018" w:type="dxa"/>
          </w:tcPr>
          <w:p w14:paraId="437B4608"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14</w:t>
            </w:r>
          </w:p>
        </w:tc>
        <w:tc>
          <w:tcPr>
            <w:tcW w:w="1018" w:type="dxa"/>
          </w:tcPr>
          <w:p w14:paraId="6B3A6666"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16</w:t>
            </w:r>
          </w:p>
        </w:tc>
        <w:tc>
          <w:tcPr>
            <w:tcW w:w="1018" w:type="dxa"/>
          </w:tcPr>
          <w:p w14:paraId="3A775622"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15.88</w:t>
            </w:r>
          </w:p>
        </w:tc>
        <w:tc>
          <w:tcPr>
            <w:tcW w:w="1018" w:type="dxa"/>
          </w:tcPr>
          <w:p w14:paraId="0F303297"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17</w:t>
            </w:r>
          </w:p>
        </w:tc>
        <w:tc>
          <w:tcPr>
            <w:tcW w:w="1019" w:type="dxa"/>
          </w:tcPr>
          <w:p w14:paraId="47119556"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25</w:t>
            </w:r>
          </w:p>
        </w:tc>
        <w:tc>
          <w:tcPr>
            <w:tcW w:w="1019" w:type="dxa"/>
          </w:tcPr>
          <w:p w14:paraId="089ACCDA"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2.28</w:t>
            </w:r>
          </w:p>
        </w:tc>
      </w:tr>
      <w:tr w:rsidR="00A51922" w14:paraId="0275D980" w14:textId="77777777" w:rsidTr="0079654A">
        <w:tc>
          <w:tcPr>
            <w:cnfStyle w:val="001000000000" w:firstRow="0" w:lastRow="0" w:firstColumn="1" w:lastColumn="0" w:oddVBand="0" w:evenVBand="0" w:oddHBand="0" w:evenHBand="0" w:firstRowFirstColumn="0" w:firstRowLastColumn="0" w:lastRowFirstColumn="0" w:lastRowLastColumn="0"/>
            <w:tcW w:w="1018" w:type="dxa"/>
          </w:tcPr>
          <w:p w14:paraId="74CA4982" w14:textId="77777777" w:rsidR="00A51922" w:rsidRPr="006E7713" w:rsidRDefault="00A51922" w:rsidP="00A51922">
            <w:r w:rsidRPr="006E7713">
              <w:t>All</w:t>
            </w:r>
          </w:p>
        </w:tc>
        <w:tc>
          <w:tcPr>
            <w:tcW w:w="1018" w:type="dxa"/>
          </w:tcPr>
          <w:p w14:paraId="0F72EB61"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6</w:t>
            </w:r>
          </w:p>
        </w:tc>
        <w:tc>
          <w:tcPr>
            <w:tcW w:w="1018" w:type="dxa"/>
          </w:tcPr>
          <w:p w14:paraId="46BC9220"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14</w:t>
            </w:r>
          </w:p>
        </w:tc>
        <w:tc>
          <w:tcPr>
            <w:tcW w:w="1018" w:type="dxa"/>
          </w:tcPr>
          <w:p w14:paraId="4B3E9DB5"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15</w:t>
            </w:r>
          </w:p>
        </w:tc>
        <w:tc>
          <w:tcPr>
            <w:tcW w:w="1018" w:type="dxa"/>
          </w:tcPr>
          <w:p w14:paraId="3C34F88E"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15.44</w:t>
            </w:r>
          </w:p>
        </w:tc>
        <w:tc>
          <w:tcPr>
            <w:tcW w:w="1018" w:type="dxa"/>
          </w:tcPr>
          <w:p w14:paraId="57302438"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17</w:t>
            </w:r>
          </w:p>
        </w:tc>
        <w:tc>
          <w:tcPr>
            <w:tcW w:w="1019" w:type="dxa"/>
          </w:tcPr>
          <w:p w14:paraId="6CEA60DE"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25</w:t>
            </w:r>
          </w:p>
        </w:tc>
        <w:tc>
          <w:tcPr>
            <w:tcW w:w="1019" w:type="dxa"/>
          </w:tcPr>
          <w:p w14:paraId="76930D65" w14:textId="77777777" w:rsidR="00A51922" w:rsidRPr="006E7713" w:rsidRDefault="00A51922" w:rsidP="00A51922">
            <w:pPr>
              <w:cnfStyle w:val="000000000000" w:firstRow="0" w:lastRow="0" w:firstColumn="0" w:lastColumn="0" w:oddVBand="0" w:evenVBand="0" w:oddHBand="0" w:evenHBand="0" w:firstRowFirstColumn="0" w:firstRowLastColumn="0" w:lastRowFirstColumn="0" w:lastRowLastColumn="0"/>
            </w:pPr>
            <w:r w:rsidRPr="006E7713">
              <w:t>2.58</w:t>
            </w:r>
          </w:p>
        </w:tc>
      </w:tr>
    </w:tbl>
    <w:p w14:paraId="7E25B613" w14:textId="77777777" w:rsidR="00A51922" w:rsidRDefault="00A51922" w:rsidP="00A51922"/>
    <w:p w14:paraId="07C6E80D" w14:textId="6921B8AA" w:rsidR="00A51922" w:rsidRDefault="00A51922" w:rsidP="00A51922">
      <w:r w:rsidRPr="002C0918">
        <w:t xml:space="preserve">The median score for understanding was 15 out of 25 points (5 questions with a maximum of 5 each). There was a slight difference between the groups, with the group provided with the terms and conditions (SS_CIS_TC) reporting a median </w:t>
      </w:r>
      <w:r w:rsidRPr="002C0918">
        <w:lastRenderedPageBreak/>
        <w:t>understanding score of 16, with the other two knowledge groups reporting a median of 15 (</w:t>
      </w:r>
      <w:r w:rsidRPr="002C0918">
        <w:fldChar w:fldCharType="begin"/>
      </w:r>
      <w:r w:rsidRPr="002C0918">
        <w:instrText xml:space="preserve"> REF _Ref304825946 \h </w:instrText>
      </w:r>
      <w:r w:rsidRPr="002C0918">
        <w:fldChar w:fldCharType="separate"/>
      </w:r>
      <w:r w:rsidR="004A270E">
        <w:t xml:space="preserve">Table </w:t>
      </w:r>
      <w:r w:rsidR="004A270E">
        <w:rPr>
          <w:noProof/>
        </w:rPr>
        <w:t>37</w:t>
      </w:r>
      <w:r w:rsidRPr="002C0918">
        <w:fldChar w:fldCharType="end"/>
      </w:r>
      <w:r w:rsidRPr="002C0918">
        <w:t xml:space="preserve">). On average the understanding score was 15.44 ± 2.58 points out of 25. </w:t>
      </w:r>
    </w:p>
    <w:p w14:paraId="27CCB438" w14:textId="117D0483" w:rsidR="00A51922" w:rsidRPr="002C0918" w:rsidRDefault="00A51922" w:rsidP="00A51922">
      <w:r w:rsidRPr="002C0918">
        <w:t>An ANOVA test</w:t>
      </w:r>
      <w:r>
        <w:t xml:space="preserve"> (</w:t>
      </w:r>
      <w:r w:rsidR="0079654A">
        <w:fldChar w:fldCharType="begin"/>
      </w:r>
      <w:r w:rsidR="0079654A">
        <w:instrText xml:space="preserve"> REF _Ref304826534 \h </w:instrText>
      </w:r>
      <w:r w:rsidR="0079654A">
        <w:fldChar w:fldCharType="separate"/>
      </w:r>
      <w:r w:rsidR="004A270E">
        <w:t xml:space="preserve">Table </w:t>
      </w:r>
      <w:r w:rsidR="004A270E">
        <w:rPr>
          <w:noProof/>
        </w:rPr>
        <w:t>38</w:t>
      </w:r>
      <w:r w:rsidR="0079654A">
        <w:fldChar w:fldCharType="end"/>
      </w:r>
      <w:r>
        <w:t>)</w:t>
      </w:r>
      <w:r w:rsidRPr="002C0918">
        <w:t xml:space="preserve"> was performed on the understanding score to see if there was a difference in means between groups</w:t>
      </w:r>
      <w:r>
        <w:t>, which suggested that there was</w:t>
      </w:r>
      <w:r w:rsidRPr="002C0918">
        <w:t xml:space="preserve"> a significant difference between the knowledge groups’ understanding score</w:t>
      </w:r>
      <w:r>
        <w:t>.</w:t>
      </w:r>
      <w:r w:rsidRPr="00437830">
        <w:t xml:space="preserve"> </w:t>
      </w:r>
      <w:r w:rsidRPr="002C0918">
        <w:t>That is, the probability of observing an F-value of 3.03 is 0.0496 under the assumption that the means for understanding are the same across the knowledge groups.</w:t>
      </w:r>
    </w:p>
    <w:p w14:paraId="732A94B1" w14:textId="65E9223F" w:rsidR="00A51922" w:rsidRPr="002C0918" w:rsidRDefault="00A51922" w:rsidP="00E86A3F">
      <w:pPr>
        <w:pStyle w:val="Caption"/>
        <w:keepNext/>
        <w:keepLines/>
        <w:rPr>
          <w:rFonts w:ascii="Helvetica Neue" w:hAnsi="Helvetica Neue"/>
          <w:sz w:val="23"/>
          <w:szCs w:val="23"/>
        </w:rPr>
      </w:pPr>
      <w:bookmarkStart w:id="228" w:name="_Ref304826534"/>
      <w:bookmarkStart w:id="229" w:name="_Toc461458224"/>
      <w:bookmarkStart w:id="230" w:name="_Toc463440926"/>
      <w:r>
        <w:t xml:space="preserve">Table </w:t>
      </w:r>
      <w:fldSimple w:instr=" SEQ Table \* ARABIC ">
        <w:r w:rsidR="004A270E">
          <w:rPr>
            <w:noProof/>
          </w:rPr>
          <w:t>38</w:t>
        </w:r>
      </w:fldSimple>
      <w:bookmarkEnd w:id="228"/>
      <w:r>
        <w:t>: ANOVA for difference between mean understanding scores by knowledge groups</w:t>
      </w:r>
      <w:bookmarkEnd w:id="229"/>
      <w:bookmarkEnd w:id="230"/>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ANOVA for difference between mean understanding scores by knowledge groups"/>
      </w:tblPr>
      <w:tblGrid>
        <w:gridCol w:w="1339"/>
        <w:gridCol w:w="1282"/>
        <w:gridCol w:w="1309"/>
        <w:gridCol w:w="1309"/>
        <w:gridCol w:w="1299"/>
        <w:gridCol w:w="1604"/>
      </w:tblGrid>
      <w:tr w:rsidR="00A51922" w:rsidRPr="00DC2D0B" w14:paraId="4B0955CE"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7" w:type="dxa"/>
          </w:tcPr>
          <w:p w14:paraId="43974E06" w14:textId="77777777" w:rsidR="00A51922" w:rsidRPr="00DC2D0B" w:rsidRDefault="00A51922" w:rsidP="00E86A3F">
            <w:pPr>
              <w:spacing w:after="0" w:line="240" w:lineRule="auto"/>
              <w:rPr>
                <w:sz w:val="20"/>
              </w:rPr>
            </w:pPr>
          </w:p>
        </w:tc>
        <w:tc>
          <w:tcPr>
            <w:tcW w:w="1357" w:type="dxa"/>
          </w:tcPr>
          <w:p w14:paraId="1E99229C" w14:textId="77777777" w:rsidR="00A51922" w:rsidRPr="00DC2D0B" w:rsidRDefault="00A51922" w:rsidP="00E86A3F">
            <w:pPr>
              <w:spacing w:after="0" w:line="240" w:lineRule="auto"/>
              <w:cnfStyle w:val="100000000000" w:firstRow="1" w:lastRow="0" w:firstColumn="0" w:lastColumn="0" w:oddVBand="0" w:evenVBand="0" w:oddHBand="0" w:evenHBand="0" w:firstRowFirstColumn="0" w:firstRowLastColumn="0" w:lastRowFirstColumn="0" w:lastRowLastColumn="0"/>
              <w:rPr>
                <w:sz w:val="20"/>
              </w:rPr>
            </w:pPr>
            <w:proofErr w:type="spellStart"/>
            <w:r w:rsidRPr="00DC2D0B">
              <w:rPr>
                <w:sz w:val="20"/>
              </w:rPr>
              <w:t>Df</w:t>
            </w:r>
            <w:proofErr w:type="spellEnd"/>
          </w:p>
        </w:tc>
        <w:tc>
          <w:tcPr>
            <w:tcW w:w="1358" w:type="dxa"/>
          </w:tcPr>
          <w:p w14:paraId="73D179C2" w14:textId="77777777" w:rsidR="00A51922" w:rsidRPr="00DC2D0B" w:rsidRDefault="00A51922" w:rsidP="00E86A3F">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 xml:space="preserve">Sum </w:t>
            </w:r>
            <w:proofErr w:type="spellStart"/>
            <w:r w:rsidRPr="00DC2D0B">
              <w:rPr>
                <w:sz w:val="20"/>
              </w:rPr>
              <w:t>Sq</w:t>
            </w:r>
            <w:proofErr w:type="spellEnd"/>
          </w:p>
        </w:tc>
        <w:tc>
          <w:tcPr>
            <w:tcW w:w="1358" w:type="dxa"/>
          </w:tcPr>
          <w:p w14:paraId="4639056E" w14:textId="77777777" w:rsidR="00A51922" w:rsidRPr="00DC2D0B" w:rsidRDefault="00A51922" w:rsidP="00E86A3F">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 xml:space="preserve">Mean </w:t>
            </w:r>
            <w:proofErr w:type="spellStart"/>
            <w:r w:rsidRPr="00DC2D0B">
              <w:rPr>
                <w:sz w:val="20"/>
              </w:rPr>
              <w:t>Sq</w:t>
            </w:r>
            <w:proofErr w:type="spellEnd"/>
          </w:p>
        </w:tc>
        <w:tc>
          <w:tcPr>
            <w:tcW w:w="1358" w:type="dxa"/>
          </w:tcPr>
          <w:p w14:paraId="149233D7" w14:textId="77777777" w:rsidR="00A51922" w:rsidRPr="00DC2D0B" w:rsidRDefault="00A51922" w:rsidP="00E86A3F">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F value</w:t>
            </w:r>
          </w:p>
        </w:tc>
        <w:tc>
          <w:tcPr>
            <w:tcW w:w="1684" w:type="dxa"/>
          </w:tcPr>
          <w:p w14:paraId="47DB81A4" w14:textId="77777777" w:rsidR="00A51922" w:rsidRPr="00DC2D0B" w:rsidRDefault="00A51922" w:rsidP="00E86A3F">
            <w:pPr>
              <w:spacing w:after="0" w:line="240" w:lineRule="auto"/>
              <w:cnfStyle w:val="100000000000" w:firstRow="1" w:lastRow="0" w:firstColumn="0" w:lastColumn="0" w:oddVBand="0" w:evenVBand="0" w:oddHBand="0" w:evenHBand="0" w:firstRowFirstColumn="0" w:firstRowLastColumn="0" w:lastRowFirstColumn="0" w:lastRowLastColumn="0"/>
              <w:rPr>
                <w:sz w:val="20"/>
              </w:rPr>
            </w:pPr>
            <w:proofErr w:type="spellStart"/>
            <w:r w:rsidRPr="00DC2D0B">
              <w:rPr>
                <w:sz w:val="20"/>
              </w:rPr>
              <w:t>Pr</w:t>
            </w:r>
            <w:proofErr w:type="spellEnd"/>
            <w:r w:rsidRPr="00DC2D0B">
              <w:rPr>
                <w:sz w:val="20"/>
              </w:rPr>
              <w:t>(&gt;F)</w:t>
            </w:r>
          </w:p>
        </w:tc>
      </w:tr>
      <w:tr w:rsidR="00A51922" w:rsidRPr="00DC2D0B" w14:paraId="4978F97F" w14:textId="77777777" w:rsidTr="009633F5">
        <w:tc>
          <w:tcPr>
            <w:cnfStyle w:val="001000000000" w:firstRow="0" w:lastRow="0" w:firstColumn="1" w:lastColumn="0" w:oddVBand="0" w:evenVBand="0" w:oddHBand="0" w:evenHBand="0" w:firstRowFirstColumn="0" w:firstRowLastColumn="0" w:lastRowFirstColumn="0" w:lastRowLastColumn="0"/>
            <w:tcW w:w="1357" w:type="dxa"/>
          </w:tcPr>
          <w:p w14:paraId="402DA8E3" w14:textId="77777777" w:rsidR="00A51922" w:rsidRPr="00DC2D0B" w:rsidRDefault="00A51922" w:rsidP="00E86A3F">
            <w:pPr>
              <w:spacing w:after="0" w:line="240" w:lineRule="auto"/>
              <w:rPr>
                <w:sz w:val="20"/>
              </w:rPr>
            </w:pPr>
            <w:r w:rsidRPr="00DC2D0B">
              <w:rPr>
                <w:sz w:val="20"/>
              </w:rPr>
              <w:t>Group</w:t>
            </w:r>
          </w:p>
        </w:tc>
        <w:tc>
          <w:tcPr>
            <w:tcW w:w="1357" w:type="dxa"/>
            <w:vAlign w:val="center"/>
          </w:tcPr>
          <w:p w14:paraId="32B4D944" w14:textId="77777777" w:rsidR="00A51922" w:rsidRPr="00DC2D0B" w:rsidRDefault="00A51922" w:rsidP="00E86A3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2</w:t>
            </w:r>
          </w:p>
        </w:tc>
        <w:tc>
          <w:tcPr>
            <w:tcW w:w="1358" w:type="dxa"/>
            <w:vAlign w:val="center"/>
          </w:tcPr>
          <w:p w14:paraId="5EFFE682" w14:textId="77777777" w:rsidR="00A51922" w:rsidRPr="00DC2D0B" w:rsidRDefault="00A51922" w:rsidP="00E86A3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39.9</w:t>
            </w:r>
          </w:p>
        </w:tc>
        <w:tc>
          <w:tcPr>
            <w:tcW w:w="1358" w:type="dxa"/>
            <w:vAlign w:val="center"/>
          </w:tcPr>
          <w:p w14:paraId="1A3AFD25" w14:textId="77777777" w:rsidR="00A51922" w:rsidRPr="00DC2D0B" w:rsidRDefault="00A51922" w:rsidP="00E86A3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19.927</w:t>
            </w:r>
          </w:p>
        </w:tc>
        <w:tc>
          <w:tcPr>
            <w:tcW w:w="1358" w:type="dxa"/>
            <w:vAlign w:val="center"/>
          </w:tcPr>
          <w:p w14:paraId="640E27D7" w14:textId="77777777" w:rsidR="00A51922" w:rsidRPr="00DC2D0B" w:rsidRDefault="00A51922" w:rsidP="00E86A3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3.03</w:t>
            </w:r>
          </w:p>
        </w:tc>
        <w:tc>
          <w:tcPr>
            <w:tcW w:w="1684" w:type="dxa"/>
            <w:vAlign w:val="center"/>
          </w:tcPr>
          <w:p w14:paraId="0E1B542D" w14:textId="77777777" w:rsidR="00A51922" w:rsidRPr="00DC2D0B" w:rsidRDefault="00A51922" w:rsidP="00E86A3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0.0496</w:t>
            </w:r>
          </w:p>
        </w:tc>
      </w:tr>
      <w:tr w:rsidR="00A51922" w:rsidRPr="00DC2D0B" w14:paraId="4A84DE26" w14:textId="77777777" w:rsidTr="009633F5">
        <w:tc>
          <w:tcPr>
            <w:cnfStyle w:val="001000000000" w:firstRow="0" w:lastRow="0" w:firstColumn="1" w:lastColumn="0" w:oddVBand="0" w:evenVBand="0" w:oddHBand="0" w:evenHBand="0" w:firstRowFirstColumn="0" w:firstRowLastColumn="0" w:lastRowFirstColumn="0" w:lastRowLastColumn="0"/>
            <w:tcW w:w="1357" w:type="dxa"/>
          </w:tcPr>
          <w:p w14:paraId="41084AFD" w14:textId="77777777" w:rsidR="00A51922" w:rsidRPr="00DC2D0B" w:rsidRDefault="00A51922" w:rsidP="00E86A3F">
            <w:pPr>
              <w:spacing w:after="0" w:line="240" w:lineRule="auto"/>
              <w:rPr>
                <w:sz w:val="20"/>
              </w:rPr>
            </w:pPr>
            <w:r w:rsidRPr="00DC2D0B">
              <w:rPr>
                <w:sz w:val="20"/>
              </w:rPr>
              <w:t>Residuals</w:t>
            </w:r>
          </w:p>
        </w:tc>
        <w:tc>
          <w:tcPr>
            <w:tcW w:w="1357" w:type="dxa"/>
            <w:vAlign w:val="center"/>
          </w:tcPr>
          <w:p w14:paraId="76319B2E" w14:textId="77777777" w:rsidR="00A51922" w:rsidRPr="00DC2D0B" w:rsidRDefault="00A51922" w:rsidP="00E86A3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359</w:t>
            </w:r>
          </w:p>
        </w:tc>
        <w:tc>
          <w:tcPr>
            <w:tcW w:w="1358" w:type="dxa"/>
            <w:vAlign w:val="center"/>
          </w:tcPr>
          <w:p w14:paraId="681B3AA8" w14:textId="77777777" w:rsidR="00A51922" w:rsidRPr="00DC2D0B" w:rsidRDefault="00A51922" w:rsidP="00E86A3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2361.2</w:t>
            </w:r>
          </w:p>
        </w:tc>
        <w:tc>
          <w:tcPr>
            <w:tcW w:w="1358" w:type="dxa"/>
            <w:vAlign w:val="center"/>
          </w:tcPr>
          <w:p w14:paraId="77A61E1D" w14:textId="77777777" w:rsidR="00A51922" w:rsidRPr="00DC2D0B" w:rsidRDefault="00A51922" w:rsidP="00E86A3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6.577</w:t>
            </w:r>
          </w:p>
        </w:tc>
        <w:tc>
          <w:tcPr>
            <w:tcW w:w="1358" w:type="dxa"/>
            <w:vAlign w:val="center"/>
          </w:tcPr>
          <w:p w14:paraId="3ADE2BA2" w14:textId="005C2A50" w:rsidR="00A51922" w:rsidRPr="00DC2D0B" w:rsidRDefault="00F75DE1" w:rsidP="00E86A3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1684" w:type="dxa"/>
            <w:vAlign w:val="center"/>
          </w:tcPr>
          <w:p w14:paraId="783CAB4F" w14:textId="6ACFEDD1" w:rsidR="00A51922" w:rsidRPr="00DC2D0B" w:rsidRDefault="00F75DE1" w:rsidP="00E86A3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r>
    </w:tbl>
    <w:p w14:paraId="664B39BC" w14:textId="77777777" w:rsidR="00A51922" w:rsidRDefault="00A51922" w:rsidP="00A51922"/>
    <w:p w14:paraId="6EF2CAA5" w14:textId="77777777" w:rsidR="00A51922" w:rsidRPr="00437830" w:rsidRDefault="00A51922" w:rsidP="00A51922">
      <w:r w:rsidRPr="00437830">
        <w:t xml:space="preserve">A visual inspection of the boxplots of understanding score by groups in </w:t>
      </w:r>
      <w:r w:rsidRPr="00437830">
        <w:fldChar w:fldCharType="begin"/>
      </w:r>
      <w:r w:rsidRPr="00437830">
        <w:instrText xml:space="preserve"> REF _Ref304826828 \h </w:instrText>
      </w:r>
      <w:r w:rsidRPr="00437830">
        <w:fldChar w:fldCharType="separate"/>
      </w:r>
      <w:r w:rsidR="004A270E">
        <w:t xml:space="preserve">Figure </w:t>
      </w:r>
      <w:r w:rsidR="004A270E">
        <w:rPr>
          <w:noProof/>
        </w:rPr>
        <w:t>7</w:t>
      </w:r>
      <w:r w:rsidRPr="00437830">
        <w:fldChar w:fldCharType="end"/>
      </w:r>
      <w:r w:rsidRPr="00437830">
        <w:t xml:space="preserve"> shows agrees with the results of the ANOVA. </w:t>
      </w:r>
    </w:p>
    <w:p w14:paraId="7355049D" w14:textId="77777777" w:rsidR="00A51922" w:rsidRPr="002C0918" w:rsidRDefault="00A51922" w:rsidP="00A51922"/>
    <w:p w14:paraId="1F9EF1CC" w14:textId="77777777" w:rsidR="00A51922" w:rsidRPr="00237417" w:rsidRDefault="00C91AD5" w:rsidP="0046189C">
      <w:bookmarkStart w:id="231" w:name="_Toc461458225"/>
      <w:r>
        <w:rPr>
          <w:noProof/>
        </w:rPr>
        <w:drawing>
          <wp:inline distT="0" distB="0" distL="0" distR="0" wp14:anchorId="5B318456" wp14:editId="706E4BBB">
            <wp:extent cx="4381500" cy="3889917"/>
            <wp:effectExtent l="0" t="0" r="0" b="0"/>
            <wp:docPr id="20" name="Picture 10" descr="Description: Macintosh HD:Users:puzzlebox:Dropbox:telco project:Deakin project:tables:key_concepts:understanding.sum_box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puzzlebox:Dropbox:telco project:Deakin project:tables:key_concepts:understanding.sum_boxplot.pd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1500" cy="3889917"/>
                    </a:xfrm>
                    <a:prstGeom prst="rect">
                      <a:avLst/>
                    </a:prstGeom>
                    <a:noFill/>
                    <a:ln>
                      <a:noFill/>
                    </a:ln>
                  </pic:spPr>
                </pic:pic>
              </a:graphicData>
            </a:graphic>
          </wp:inline>
        </w:drawing>
      </w:r>
      <w:bookmarkEnd w:id="231"/>
    </w:p>
    <w:p w14:paraId="2FAEF534" w14:textId="77777777" w:rsidR="00A51922" w:rsidRPr="006E7713" w:rsidRDefault="00A51922" w:rsidP="00A51922">
      <w:pPr>
        <w:pStyle w:val="Caption"/>
        <w:rPr>
          <w:rFonts w:ascii="Helvetica Neue" w:hAnsi="Helvetica Neue"/>
          <w:sz w:val="23"/>
          <w:szCs w:val="23"/>
        </w:rPr>
      </w:pPr>
      <w:bookmarkStart w:id="232" w:name="_Ref304826828"/>
      <w:bookmarkStart w:id="233" w:name="_Toc461458226"/>
      <w:bookmarkStart w:id="234" w:name="_Toc461458856"/>
      <w:bookmarkStart w:id="235" w:name="_Toc463440927"/>
      <w:r>
        <w:t xml:space="preserve">Figure </w:t>
      </w:r>
      <w:fldSimple w:instr=" SEQ Figure \* ARABIC ">
        <w:r w:rsidR="004A270E">
          <w:rPr>
            <w:noProof/>
          </w:rPr>
          <w:t>7</w:t>
        </w:r>
      </w:fldSimple>
      <w:bookmarkEnd w:id="232"/>
      <w:r>
        <w:t>: Boxplots of understanding score by knowledge groups</w:t>
      </w:r>
      <w:bookmarkEnd w:id="233"/>
      <w:bookmarkEnd w:id="234"/>
      <w:bookmarkEnd w:id="235"/>
    </w:p>
    <w:p w14:paraId="66019A6A" w14:textId="77777777" w:rsidR="00A51922" w:rsidRDefault="00A51922" w:rsidP="00A51922">
      <w:r w:rsidRPr="00437830">
        <w:t xml:space="preserve">Thus, a post-hoc analysis was performed. Equal variance of the knowledge groups’ understanding scores is assumed (Bartlett’s test, p = 0.9). There was no difference between the SS and SS_CIS groups (Bonferroni score = 0.63) and the </w:t>
      </w:r>
      <w:r w:rsidRPr="00437830">
        <w:lastRenderedPageBreak/>
        <w:t>SS and SS_CIS_TC groups (Bonferroni score = 0.15). However, there was a difference between the SS_CIS and SS_CIS_TC groups (Bonferroni score = 0.02, 95</w:t>
      </w:r>
      <w:r>
        <w:t xml:space="preserve"> per cent</w:t>
      </w:r>
      <w:r w:rsidRPr="00437830">
        <w:t xml:space="preserve"> CI = [-1.14, 0.10]).</w:t>
      </w:r>
    </w:p>
    <w:p w14:paraId="668DBC22" w14:textId="77777777" w:rsidR="00A51922" w:rsidRPr="003F618F" w:rsidRDefault="00A51922" w:rsidP="00A51922">
      <w:pPr>
        <w:pStyle w:val="Heading4"/>
      </w:pPr>
      <w:r w:rsidRPr="003F618F">
        <w:t>Financial literacy</w:t>
      </w:r>
    </w:p>
    <w:p w14:paraId="66774635" w14:textId="4B5DF23D" w:rsidR="00A51922" w:rsidRPr="003F618F" w:rsidRDefault="00A51922" w:rsidP="00A51922">
      <w:pPr>
        <w:pStyle w:val="Caption"/>
        <w:rPr>
          <w:rFonts w:ascii="Helvetica Neue" w:hAnsi="Helvetica Neue"/>
          <w:sz w:val="23"/>
          <w:szCs w:val="23"/>
        </w:rPr>
      </w:pPr>
      <w:bookmarkStart w:id="236" w:name="_Ref304827159"/>
      <w:bookmarkStart w:id="237" w:name="_Toc461458227"/>
      <w:bookmarkStart w:id="238" w:name="_Toc463440928"/>
      <w:r w:rsidRPr="003F618F">
        <w:t xml:space="preserve">Table </w:t>
      </w:r>
      <w:fldSimple w:instr=" SEQ Table \* ARABIC ">
        <w:r w:rsidR="004A270E">
          <w:rPr>
            <w:noProof/>
          </w:rPr>
          <w:t>39</w:t>
        </w:r>
      </w:fldSimple>
      <w:bookmarkEnd w:id="236"/>
      <w:r w:rsidRPr="003F618F">
        <w:t>: Summary statistics for financial literacy scores by groups</w:t>
      </w:r>
      <w:bookmarkEnd w:id="237"/>
      <w:bookmarkEnd w:id="238"/>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summary for financial literacy scores, by groups"/>
      </w:tblPr>
      <w:tblGrid>
        <w:gridCol w:w="1306"/>
        <w:gridCol w:w="971"/>
        <w:gridCol w:w="964"/>
        <w:gridCol w:w="1005"/>
        <w:gridCol w:w="984"/>
        <w:gridCol w:w="964"/>
        <w:gridCol w:w="977"/>
        <w:gridCol w:w="971"/>
      </w:tblGrid>
      <w:tr w:rsidR="00A51922" w:rsidRPr="003F618F" w14:paraId="4A8C4069"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8" w:type="dxa"/>
          </w:tcPr>
          <w:p w14:paraId="08CD41A3" w14:textId="77777777" w:rsidR="00A51922" w:rsidRPr="003F618F" w:rsidRDefault="00A51922" w:rsidP="003C36A5">
            <w:pPr>
              <w:spacing w:after="0" w:line="240" w:lineRule="auto"/>
              <w:jc w:val="center"/>
              <w:rPr>
                <w:sz w:val="20"/>
              </w:rPr>
            </w:pPr>
          </w:p>
        </w:tc>
        <w:tc>
          <w:tcPr>
            <w:tcW w:w="1018" w:type="dxa"/>
          </w:tcPr>
          <w:p w14:paraId="455BD0A6" w14:textId="77777777" w:rsidR="00A51922" w:rsidRPr="003F618F" w:rsidRDefault="00A51922" w:rsidP="003C36A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3F618F">
              <w:rPr>
                <w:sz w:val="20"/>
              </w:rPr>
              <w:t>Min.</w:t>
            </w:r>
          </w:p>
        </w:tc>
        <w:tc>
          <w:tcPr>
            <w:tcW w:w="1018" w:type="dxa"/>
          </w:tcPr>
          <w:p w14:paraId="6E604040" w14:textId="77777777" w:rsidR="00A51922" w:rsidRPr="003F618F" w:rsidRDefault="00A51922" w:rsidP="003C36A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3F618F">
              <w:rPr>
                <w:sz w:val="20"/>
              </w:rPr>
              <w:t>1st Qu.</w:t>
            </w:r>
          </w:p>
        </w:tc>
        <w:tc>
          <w:tcPr>
            <w:tcW w:w="1018" w:type="dxa"/>
          </w:tcPr>
          <w:p w14:paraId="7D8DD02E" w14:textId="77777777" w:rsidR="00A51922" w:rsidRPr="003F618F" w:rsidRDefault="00A51922" w:rsidP="003C36A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3F618F">
              <w:rPr>
                <w:sz w:val="20"/>
              </w:rPr>
              <w:t>Median</w:t>
            </w:r>
          </w:p>
        </w:tc>
        <w:tc>
          <w:tcPr>
            <w:tcW w:w="1018" w:type="dxa"/>
          </w:tcPr>
          <w:p w14:paraId="44787B82" w14:textId="77777777" w:rsidR="00A51922" w:rsidRPr="003F618F" w:rsidRDefault="00A51922" w:rsidP="003C36A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3F618F">
              <w:rPr>
                <w:sz w:val="20"/>
              </w:rPr>
              <w:t>Mean</w:t>
            </w:r>
          </w:p>
        </w:tc>
        <w:tc>
          <w:tcPr>
            <w:tcW w:w="1018" w:type="dxa"/>
          </w:tcPr>
          <w:p w14:paraId="5D26FB5F" w14:textId="77777777" w:rsidR="00A51922" w:rsidRPr="003F618F" w:rsidRDefault="00A51922" w:rsidP="003C36A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3F618F">
              <w:rPr>
                <w:sz w:val="20"/>
              </w:rPr>
              <w:t>3rd Qu.</w:t>
            </w:r>
          </w:p>
        </w:tc>
        <w:tc>
          <w:tcPr>
            <w:tcW w:w="1019" w:type="dxa"/>
          </w:tcPr>
          <w:p w14:paraId="3B8660DA" w14:textId="77777777" w:rsidR="00A51922" w:rsidRPr="003F618F" w:rsidRDefault="00A51922" w:rsidP="003C36A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3F618F">
              <w:rPr>
                <w:sz w:val="20"/>
              </w:rPr>
              <w:t>Max.</w:t>
            </w:r>
          </w:p>
        </w:tc>
        <w:tc>
          <w:tcPr>
            <w:tcW w:w="1019" w:type="dxa"/>
          </w:tcPr>
          <w:p w14:paraId="2D3E4FE8" w14:textId="77777777" w:rsidR="00A51922" w:rsidRPr="003F618F" w:rsidRDefault="00A51922" w:rsidP="003C36A5">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3F618F">
              <w:rPr>
                <w:sz w:val="20"/>
              </w:rPr>
              <w:t>SD</w:t>
            </w:r>
          </w:p>
        </w:tc>
      </w:tr>
      <w:tr w:rsidR="00A51922" w:rsidRPr="003F618F" w14:paraId="48EAED53" w14:textId="77777777" w:rsidTr="00DC2D0B">
        <w:tc>
          <w:tcPr>
            <w:cnfStyle w:val="001000000000" w:firstRow="0" w:lastRow="0" w:firstColumn="1" w:lastColumn="0" w:oddVBand="0" w:evenVBand="0" w:oddHBand="0" w:evenHBand="0" w:firstRowFirstColumn="0" w:firstRowLastColumn="0" w:lastRowFirstColumn="0" w:lastRowLastColumn="0"/>
            <w:tcW w:w="1018" w:type="dxa"/>
          </w:tcPr>
          <w:p w14:paraId="018FE0C7" w14:textId="77777777" w:rsidR="00A51922" w:rsidRPr="003F618F" w:rsidRDefault="00A51922" w:rsidP="00DC2D0B">
            <w:pPr>
              <w:spacing w:after="0" w:line="240" w:lineRule="auto"/>
              <w:rPr>
                <w:sz w:val="20"/>
              </w:rPr>
            </w:pPr>
            <w:r w:rsidRPr="003F618F">
              <w:rPr>
                <w:sz w:val="20"/>
              </w:rPr>
              <w:t>SS</w:t>
            </w:r>
          </w:p>
        </w:tc>
        <w:tc>
          <w:tcPr>
            <w:tcW w:w="1018" w:type="dxa"/>
            <w:vAlign w:val="center"/>
          </w:tcPr>
          <w:p w14:paraId="07AEE399"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9</w:t>
            </w:r>
          </w:p>
        </w:tc>
        <w:tc>
          <w:tcPr>
            <w:tcW w:w="1018" w:type="dxa"/>
            <w:vAlign w:val="center"/>
          </w:tcPr>
          <w:p w14:paraId="5B5E2BFD"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31</w:t>
            </w:r>
          </w:p>
        </w:tc>
        <w:tc>
          <w:tcPr>
            <w:tcW w:w="1018" w:type="dxa"/>
            <w:vAlign w:val="center"/>
          </w:tcPr>
          <w:p w14:paraId="46CA7239"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33</w:t>
            </w:r>
          </w:p>
        </w:tc>
        <w:tc>
          <w:tcPr>
            <w:tcW w:w="1018" w:type="dxa"/>
            <w:vAlign w:val="center"/>
          </w:tcPr>
          <w:p w14:paraId="5F8CC6AD"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32.54</w:t>
            </w:r>
          </w:p>
        </w:tc>
        <w:tc>
          <w:tcPr>
            <w:tcW w:w="1018" w:type="dxa"/>
            <w:vAlign w:val="center"/>
          </w:tcPr>
          <w:p w14:paraId="36AED01C"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35</w:t>
            </w:r>
          </w:p>
        </w:tc>
        <w:tc>
          <w:tcPr>
            <w:tcW w:w="1019" w:type="dxa"/>
            <w:vAlign w:val="center"/>
          </w:tcPr>
          <w:p w14:paraId="6B72A646"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45</w:t>
            </w:r>
          </w:p>
        </w:tc>
        <w:tc>
          <w:tcPr>
            <w:tcW w:w="1019" w:type="dxa"/>
            <w:vAlign w:val="center"/>
          </w:tcPr>
          <w:p w14:paraId="2861BF0C"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4.19</w:t>
            </w:r>
          </w:p>
        </w:tc>
      </w:tr>
      <w:tr w:rsidR="00A51922" w:rsidRPr="003F618F" w14:paraId="5C78B9E1" w14:textId="77777777" w:rsidTr="00DC2D0B">
        <w:tc>
          <w:tcPr>
            <w:cnfStyle w:val="001000000000" w:firstRow="0" w:lastRow="0" w:firstColumn="1" w:lastColumn="0" w:oddVBand="0" w:evenVBand="0" w:oddHBand="0" w:evenHBand="0" w:firstRowFirstColumn="0" w:firstRowLastColumn="0" w:lastRowFirstColumn="0" w:lastRowLastColumn="0"/>
            <w:tcW w:w="1018" w:type="dxa"/>
          </w:tcPr>
          <w:p w14:paraId="779F6B4E" w14:textId="77777777" w:rsidR="00A51922" w:rsidRPr="003F618F" w:rsidRDefault="00A51922" w:rsidP="00DC2D0B">
            <w:pPr>
              <w:spacing w:after="0" w:line="240" w:lineRule="auto"/>
              <w:rPr>
                <w:sz w:val="20"/>
              </w:rPr>
            </w:pPr>
            <w:r w:rsidRPr="003F618F">
              <w:rPr>
                <w:sz w:val="20"/>
              </w:rPr>
              <w:t>SS_CIS</w:t>
            </w:r>
          </w:p>
        </w:tc>
        <w:tc>
          <w:tcPr>
            <w:tcW w:w="1018" w:type="dxa"/>
            <w:vAlign w:val="center"/>
          </w:tcPr>
          <w:p w14:paraId="39E48D97"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18</w:t>
            </w:r>
          </w:p>
        </w:tc>
        <w:tc>
          <w:tcPr>
            <w:tcW w:w="1018" w:type="dxa"/>
            <w:vAlign w:val="center"/>
          </w:tcPr>
          <w:p w14:paraId="1018B63F"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30</w:t>
            </w:r>
          </w:p>
        </w:tc>
        <w:tc>
          <w:tcPr>
            <w:tcW w:w="1018" w:type="dxa"/>
            <w:vAlign w:val="center"/>
          </w:tcPr>
          <w:p w14:paraId="1F1440F1"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32</w:t>
            </w:r>
          </w:p>
        </w:tc>
        <w:tc>
          <w:tcPr>
            <w:tcW w:w="1018" w:type="dxa"/>
            <w:vAlign w:val="center"/>
          </w:tcPr>
          <w:p w14:paraId="670C1DEA"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32.33</w:t>
            </w:r>
          </w:p>
        </w:tc>
        <w:tc>
          <w:tcPr>
            <w:tcW w:w="1018" w:type="dxa"/>
            <w:vAlign w:val="center"/>
          </w:tcPr>
          <w:p w14:paraId="56E474F8"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35</w:t>
            </w:r>
          </w:p>
        </w:tc>
        <w:tc>
          <w:tcPr>
            <w:tcW w:w="1019" w:type="dxa"/>
            <w:vAlign w:val="center"/>
          </w:tcPr>
          <w:p w14:paraId="15683B91"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45</w:t>
            </w:r>
          </w:p>
        </w:tc>
        <w:tc>
          <w:tcPr>
            <w:tcW w:w="1019" w:type="dxa"/>
            <w:vAlign w:val="center"/>
          </w:tcPr>
          <w:p w14:paraId="5AC1EB9D"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4.39</w:t>
            </w:r>
          </w:p>
        </w:tc>
      </w:tr>
      <w:tr w:rsidR="00A51922" w:rsidRPr="003F618F" w14:paraId="58F11F04" w14:textId="77777777" w:rsidTr="00DC2D0B">
        <w:tc>
          <w:tcPr>
            <w:cnfStyle w:val="001000000000" w:firstRow="0" w:lastRow="0" w:firstColumn="1" w:lastColumn="0" w:oddVBand="0" w:evenVBand="0" w:oddHBand="0" w:evenHBand="0" w:firstRowFirstColumn="0" w:firstRowLastColumn="0" w:lastRowFirstColumn="0" w:lastRowLastColumn="0"/>
            <w:tcW w:w="1018" w:type="dxa"/>
          </w:tcPr>
          <w:p w14:paraId="1E7FD065" w14:textId="77777777" w:rsidR="00A51922" w:rsidRPr="003F618F" w:rsidRDefault="00A51922" w:rsidP="00DC2D0B">
            <w:pPr>
              <w:spacing w:after="0" w:line="240" w:lineRule="auto"/>
              <w:rPr>
                <w:sz w:val="20"/>
              </w:rPr>
            </w:pPr>
            <w:r w:rsidRPr="003F618F">
              <w:rPr>
                <w:sz w:val="20"/>
              </w:rPr>
              <w:t>SS_CIS_TC</w:t>
            </w:r>
          </w:p>
        </w:tc>
        <w:tc>
          <w:tcPr>
            <w:tcW w:w="1018" w:type="dxa"/>
            <w:vAlign w:val="center"/>
          </w:tcPr>
          <w:p w14:paraId="286A7C7F"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18</w:t>
            </w:r>
          </w:p>
        </w:tc>
        <w:tc>
          <w:tcPr>
            <w:tcW w:w="1018" w:type="dxa"/>
            <w:vAlign w:val="center"/>
          </w:tcPr>
          <w:p w14:paraId="1836EAC2"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31</w:t>
            </w:r>
          </w:p>
        </w:tc>
        <w:tc>
          <w:tcPr>
            <w:tcW w:w="1018" w:type="dxa"/>
            <w:vAlign w:val="center"/>
          </w:tcPr>
          <w:p w14:paraId="0DD8C70E"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33</w:t>
            </w:r>
          </w:p>
        </w:tc>
        <w:tc>
          <w:tcPr>
            <w:tcW w:w="1018" w:type="dxa"/>
            <w:vAlign w:val="center"/>
          </w:tcPr>
          <w:p w14:paraId="50592EDD"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32.88</w:t>
            </w:r>
          </w:p>
        </w:tc>
        <w:tc>
          <w:tcPr>
            <w:tcW w:w="1018" w:type="dxa"/>
            <w:vAlign w:val="center"/>
          </w:tcPr>
          <w:p w14:paraId="0867B8C5"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35</w:t>
            </w:r>
          </w:p>
        </w:tc>
        <w:tc>
          <w:tcPr>
            <w:tcW w:w="1019" w:type="dxa"/>
            <w:vAlign w:val="center"/>
          </w:tcPr>
          <w:p w14:paraId="0E2800F0"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45</w:t>
            </w:r>
          </w:p>
        </w:tc>
        <w:tc>
          <w:tcPr>
            <w:tcW w:w="1019" w:type="dxa"/>
            <w:vAlign w:val="center"/>
          </w:tcPr>
          <w:p w14:paraId="2FB8A079"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3.8</w:t>
            </w:r>
          </w:p>
        </w:tc>
      </w:tr>
      <w:tr w:rsidR="00A51922" w:rsidRPr="00DC2D0B" w14:paraId="10107A02" w14:textId="77777777" w:rsidTr="00DC2D0B">
        <w:tc>
          <w:tcPr>
            <w:cnfStyle w:val="001000000000" w:firstRow="0" w:lastRow="0" w:firstColumn="1" w:lastColumn="0" w:oddVBand="0" w:evenVBand="0" w:oddHBand="0" w:evenHBand="0" w:firstRowFirstColumn="0" w:firstRowLastColumn="0" w:lastRowFirstColumn="0" w:lastRowLastColumn="0"/>
            <w:tcW w:w="1018" w:type="dxa"/>
          </w:tcPr>
          <w:p w14:paraId="353FCD39" w14:textId="77777777" w:rsidR="00A51922" w:rsidRPr="003F618F" w:rsidRDefault="00A51922" w:rsidP="00DC2D0B">
            <w:pPr>
              <w:spacing w:after="0" w:line="240" w:lineRule="auto"/>
              <w:rPr>
                <w:sz w:val="20"/>
              </w:rPr>
            </w:pPr>
            <w:r w:rsidRPr="003F618F">
              <w:rPr>
                <w:sz w:val="20"/>
              </w:rPr>
              <w:t>All</w:t>
            </w:r>
          </w:p>
        </w:tc>
        <w:tc>
          <w:tcPr>
            <w:tcW w:w="1018" w:type="dxa"/>
            <w:vAlign w:val="center"/>
          </w:tcPr>
          <w:p w14:paraId="6BB0C558"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9</w:t>
            </w:r>
          </w:p>
        </w:tc>
        <w:tc>
          <w:tcPr>
            <w:tcW w:w="1018" w:type="dxa"/>
            <w:vAlign w:val="center"/>
          </w:tcPr>
          <w:p w14:paraId="778F9F4D"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30</w:t>
            </w:r>
          </w:p>
        </w:tc>
        <w:tc>
          <w:tcPr>
            <w:tcW w:w="1018" w:type="dxa"/>
            <w:vAlign w:val="center"/>
          </w:tcPr>
          <w:p w14:paraId="5BDF412F"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33</w:t>
            </w:r>
          </w:p>
        </w:tc>
        <w:tc>
          <w:tcPr>
            <w:tcW w:w="1018" w:type="dxa"/>
            <w:vAlign w:val="center"/>
          </w:tcPr>
          <w:p w14:paraId="1ED49DCA"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32.59</w:t>
            </w:r>
          </w:p>
        </w:tc>
        <w:tc>
          <w:tcPr>
            <w:tcW w:w="1018" w:type="dxa"/>
            <w:vAlign w:val="center"/>
          </w:tcPr>
          <w:p w14:paraId="5DB60F92"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35</w:t>
            </w:r>
          </w:p>
        </w:tc>
        <w:tc>
          <w:tcPr>
            <w:tcW w:w="1019" w:type="dxa"/>
            <w:vAlign w:val="center"/>
          </w:tcPr>
          <w:p w14:paraId="2C802EEE" w14:textId="77777777" w:rsidR="00A51922" w:rsidRPr="003F618F"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45</w:t>
            </w:r>
          </w:p>
        </w:tc>
        <w:tc>
          <w:tcPr>
            <w:tcW w:w="1019" w:type="dxa"/>
            <w:vAlign w:val="center"/>
          </w:tcPr>
          <w:p w14:paraId="4C952099"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3F618F">
              <w:rPr>
                <w:sz w:val="20"/>
              </w:rPr>
              <w:t>4.13</w:t>
            </w:r>
          </w:p>
        </w:tc>
      </w:tr>
    </w:tbl>
    <w:p w14:paraId="63254BD5" w14:textId="77777777" w:rsidR="00A51922" w:rsidRDefault="00A51922" w:rsidP="00A51922"/>
    <w:p w14:paraId="28DB118F" w14:textId="4B3F6447" w:rsidR="00A51922" w:rsidRDefault="00A51922" w:rsidP="00A51922">
      <w:r w:rsidRPr="00955055">
        <w:t xml:space="preserve">The median score for </w:t>
      </w:r>
      <w:r>
        <w:t xml:space="preserve">self-reported </w:t>
      </w:r>
      <w:r w:rsidRPr="00955055">
        <w:t>financial literacy was 33 out of 45 points (9 questions with a maximum of 5 each). There was a slight difference between the groups, with the group provided with the critical information summary (SS_CIS) reporting a median financial literacy score of 32, with the other two knowledge groups reporting a median of 33 (</w:t>
      </w:r>
      <w:r w:rsidRPr="00955055">
        <w:fldChar w:fldCharType="begin"/>
      </w:r>
      <w:r w:rsidRPr="00955055">
        <w:instrText xml:space="preserve"> REF _Ref304827159 \h </w:instrText>
      </w:r>
      <w:r w:rsidRPr="00955055">
        <w:fldChar w:fldCharType="separate"/>
      </w:r>
      <w:r w:rsidR="004A270E" w:rsidRPr="003F618F">
        <w:t xml:space="preserve">Table </w:t>
      </w:r>
      <w:r w:rsidR="004A270E">
        <w:rPr>
          <w:noProof/>
        </w:rPr>
        <w:t>39</w:t>
      </w:r>
      <w:r w:rsidRPr="00955055">
        <w:fldChar w:fldCharType="end"/>
      </w:r>
      <w:r w:rsidRPr="00955055">
        <w:t xml:space="preserve">). On average the financial literacy score was 32.59 ± 4.13 points out of 45. </w:t>
      </w:r>
    </w:p>
    <w:p w14:paraId="773D52FE" w14:textId="77777777" w:rsidR="00A51922" w:rsidRPr="00955055" w:rsidRDefault="00A51922" w:rsidP="00A51922">
      <w:r w:rsidRPr="00955055">
        <w:t>An ANOVA test was performed on the financial literacy score to see if there was a difference in means between groups.</w:t>
      </w:r>
    </w:p>
    <w:p w14:paraId="591562F9" w14:textId="5907884F" w:rsidR="009225F2" w:rsidRDefault="009225F2" w:rsidP="009225F2">
      <w:pPr>
        <w:pStyle w:val="Caption"/>
        <w:keepNext/>
      </w:pPr>
      <w:bookmarkStart w:id="239" w:name="_Toc463440929"/>
      <w:r>
        <w:t xml:space="preserve">Table </w:t>
      </w:r>
      <w:fldSimple w:instr=" SEQ Table \* ARABIC ">
        <w:r w:rsidR="004A270E">
          <w:rPr>
            <w:noProof/>
          </w:rPr>
          <w:t>40</w:t>
        </w:r>
      </w:fldSimple>
      <w:r>
        <w:t>: ANOVA for difference between mean financial literacy score between groups</w:t>
      </w:r>
      <w:bookmarkEnd w:id="239"/>
    </w:p>
    <w:tbl>
      <w:tblPr>
        <w:tblStyle w:val="LightList-Accent1"/>
        <w:tblW w:w="0" w:type="auto"/>
        <w:tblLook w:val="06A0" w:firstRow="1" w:lastRow="0" w:firstColumn="1" w:lastColumn="0" w:noHBand="1" w:noVBand="1"/>
        <w:tblDescription w:val="ANOVA for difference between mean financial literacy score between groups"/>
      </w:tblPr>
      <w:tblGrid>
        <w:gridCol w:w="1358"/>
        <w:gridCol w:w="1356"/>
        <w:gridCol w:w="1357"/>
        <w:gridCol w:w="1357"/>
        <w:gridCol w:w="1357"/>
        <w:gridCol w:w="1357"/>
      </w:tblGrid>
      <w:tr w:rsidR="00A51922" w:rsidRPr="00DC2D0B" w14:paraId="65E190CC"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7" w:type="dxa"/>
          </w:tcPr>
          <w:p w14:paraId="22F7D4DD" w14:textId="77777777" w:rsidR="00A51922" w:rsidRPr="00DC2D0B" w:rsidRDefault="00A51922" w:rsidP="00DC2D0B">
            <w:pPr>
              <w:spacing w:after="0" w:line="240" w:lineRule="auto"/>
              <w:rPr>
                <w:sz w:val="20"/>
              </w:rPr>
            </w:pPr>
          </w:p>
        </w:tc>
        <w:tc>
          <w:tcPr>
            <w:tcW w:w="1357" w:type="dxa"/>
          </w:tcPr>
          <w:p w14:paraId="18ADE7F9"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proofErr w:type="spellStart"/>
            <w:r w:rsidRPr="00DC2D0B">
              <w:rPr>
                <w:sz w:val="20"/>
              </w:rPr>
              <w:t>Df</w:t>
            </w:r>
            <w:proofErr w:type="spellEnd"/>
          </w:p>
        </w:tc>
        <w:tc>
          <w:tcPr>
            <w:tcW w:w="1358" w:type="dxa"/>
          </w:tcPr>
          <w:p w14:paraId="62A8EC15"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 xml:space="preserve">Sum </w:t>
            </w:r>
            <w:proofErr w:type="spellStart"/>
            <w:r w:rsidRPr="00DC2D0B">
              <w:rPr>
                <w:sz w:val="20"/>
              </w:rPr>
              <w:t>Sq</w:t>
            </w:r>
            <w:proofErr w:type="spellEnd"/>
          </w:p>
        </w:tc>
        <w:tc>
          <w:tcPr>
            <w:tcW w:w="1358" w:type="dxa"/>
          </w:tcPr>
          <w:p w14:paraId="0575DD6A"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 xml:space="preserve">Mean </w:t>
            </w:r>
            <w:proofErr w:type="spellStart"/>
            <w:r w:rsidRPr="00DC2D0B">
              <w:rPr>
                <w:sz w:val="20"/>
              </w:rPr>
              <w:t>Sq</w:t>
            </w:r>
            <w:proofErr w:type="spellEnd"/>
          </w:p>
        </w:tc>
        <w:tc>
          <w:tcPr>
            <w:tcW w:w="1358" w:type="dxa"/>
          </w:tcPr>
          <w:p w14:paraId="15BBE1AF"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F value</w:t>
            </w:r>
          </w:p>
        </w:tc>
        <w:tc>
          <w:tcPr>
            <w:tcW w:w="1358" w:type="dxa"/>
          </w:tcPr>
          <w:p w14:paraId="63CDB690"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proofErr w:type="spellStart"/>
            <w:r w:rsidRPr="00DC2D0B">
              <w:rPr>
                <w:sz w:val="20"/>
              </w:rPr>
              <w:t>Pr</w:t>
            </w:r>
            <w:proofErr w:type="spellEnd"/>
            <w:r w:rsidRPr="00DC2D0B">
              <w:rPr>
                <w:sz w:val="20"/>
              </w:rPr>
              <w:t>(&gt;F)</w:t>
            </w:r>
          </w:p>
        </w:tc>
      </w:tr>
      <w:tr w:rsidR="00A51922" w:rsidRPr="00DC2D0B" w14:paraId="4FFC96D6" w14:textId="77777777" w:rsidTr="00DC2D0B">
        <w:tc>
          <w:tcPr>
            <w:cnfStyle w:val="001000000000" w:firstRow="0" w:lastRow="0" w:firstColumn="1" w:lastColumn="0" w:oddVBand="0" w:evenVBand="0" w:oddHBand="0" w:evenHBand="0" w:firstRowFirstColumn="0" w:firstRowLastColumn="0" w:lastRowFirstColumn="0" w:lastRowLastColumn="0"/>
            <w:tcW w:w="1357" w:type="dxa"/>
          </w:tcPr>
          <w:p w14:paraId="197CBDD3" w14:textId="77777777" w:rsidR="00A51922" w:rsidRPr="00DC2D0B" w:rsidRDefault="00A51922" w:rsidP="00DC2D0B">
            <w:pPr>
              <w:spacing w:after="0" w:line="240" w:lineRule="auto"/>
              <w:rPr>
                <w:sz w:val="20"/>
              </w:rPr>
            </w:pPr>
            <w:r w:rsidRPr="00DC2D0B">
              <w:rPr>
                <w:sz w:val="20"/>
              </w:rPr>
              <w:t>Group</w:t>
            </w:r>
          </w:p>
        </w:tc>
        <w:tc>
          <w:tcPr>
            <w:tcW w:w="1357" w:type="dxa"/>
            <w:vAlign w:val="center"/>
          </w:tcPr>
          <w:p w14:paraId="618B07B7"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2</w:t>
            </w:r>
          </w:p>
        </w:tc>
        <w:tc>
          <w:tcPr>
            <w:tcW w:w="1358" w:type="dxa"/>
            <w:vAlign w:val="center"/>
          </w:tcPr>
          <w:p w14:paraId="2DB3DCEF"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19</w:t>
            </w:r>
          </w:p>
        </w:tc>
        <w:tc>
          <w:tcPr>
            <w:tcW w:w="1358" w:type="dxa"/>
            <w:vAlign w:val="center"/>
          </w:tcPr>
          <w:p w14:paraId="682F946A"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9.358</w:t>
            </w:r>
          </w:p>
        </w:tc>
        <w:tc>
          <w:tcPr>
            <w:tcW w:w="1358" w:type="dxa"/>
            <w:vAlign w:val="center"/>
          </w:tcPr>
          <w:p w14:paraId="045D8D50"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0.548</w:t>
            </w:r>
          </w:p>
        </w:tc>
        <w:tc>
          <w:tcPr>
            <w:tcW w:w="1358" w:type="dxa"/>
            <w:vAlign w:val="center"/>
          </w:tcPr>
          <w:p w14:paraId="1402F1A2"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0.579</w:t>
            </w:r>
          </w:p>
        </w:tc>
      </w:tr>
      <w:tr w:rsidR="00A51922" w:rsidRPr="00DC2D0B" w14:paraId="27170661" w14:textId="77777777" w:rsidTr="00DC2D0B">
        <w:tc>
          <w:tcPr>
            <w:cnfStyle w:val="001000000000" w:firstRow="0" w:lastRow="0" w:firstColumn="1" w:lastColumn="0" w:oddVBand="0" w:evenVBand="0" w:oddHBand="0" w:evenHBand="0" w:firstRowFirstColumn="0" w:firstRowLastColumn="0" w:lastRowFirstColumn="0" w:lastRowLastColumn="0"/>
            <w:tcW w:w="1357" w:type="dxa"/>
          </w:tcPr>
          <w:p w14:paraId="2833786B" w14:textId="77777777" w:rsidR="00A51922" w:rsidRPr="00DC2D0B" w:rsidRDefault="00A51922" w:rsidP="00DC2D0B">
            <w:pPr>
              <w:spacing w:after="0" w:line="240" w:lineRule="auto"/>
              <w:rPr>
                <w:sz w:val="20"/>
              </w:rPr>
            </w:pPr>
            <w:r w:rsidRPr="00DC2D0B">
              <w:rPr>
                <w:sz w:val="20"/>
              </w:rPr>
              <w:t>Residuals</w:t>
            </w:r>
          </w:p>
        </w:tc>
        <w:tc>
          <w:tcPr>
            <w:tcW w:w="1357" w:type="dxa"/>
            <w:vAlign w:val="center"/>
          </w:tcPr>
          <w:p w14:paraId="599F7131"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359</w:t>
            </w:r>
          </w:p>
        </w:tc>
        <w:tc>
          <w:tcPr>
            <w:tcW w:w="1358" w:type="dxa"/>
            <w:vAlign w:val="center"/>
          </w:tcPr>
          <w:p w14:paraId="54C65A36"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6131</w:t>
            </w:r>
          </w:p>
        </w:tc>
        <w:tc>
          <w:tcPr>
            <w:tcW w:w="1358" w:type="dxa"/>
            <w:vAlign w:val="center"/>
          </w:tcPr>
          <w:p w14:paraId="587FBBA8"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DC2D0B">
              <w:rPr>
                <w:sz w:val="20"/>
              </w:rPr>
              <w:t>17.078</w:t>
            </w:r>
          </w:p>
        </w:tc>
        <w:tc>
          <w:tcPr>
            <w:tcW w:w="1358" w:type="dxa"/>
            <w:vAlign w:val="center"/>
          </w:tcPr>
          <w:p w14:paraId="374F0768" w14:textId="3CCBDC6D" w:rsidR="00A51922" w:rsidRPr="00DC2D0B" w:rsidRDefault="00F75DE1"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1358" w:type="dxa"/>
            <w:vAlign w:val="center"/>
          </w:tcPr>
          <w:p w14:paraId="6DDBDF6B" w14:textId="73D412D1" w:rsidR="00A51922" w:rsidRPr="00DC2D0B" w:rsidRDefault="00F75DE1"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r>
    </w:tbl>
    <w:p w14:paraId="395C907B" w14:textId="77777777" w:rsidR="00A51922" w:rsidRPr="00DC2D0B" w:rsidRDefault="00A51922" w:rsidP="00DC2D0B"/>
    <w:p w14:paraId="2F1F7EF9" w14:textId="77777777" w:rsidR="00A51922" w:rsidRPr="00082963" w:rsidRDefault="00A51922" w:rsidP="00A51922">
      <w:r w:rsidRPr="00082963">
        <w:t xml:space="preserve">Since the probability of observing the F-value of 0.548 is 0.579 under the assumption of equal means, the ANOVA suggests there is no difference between the means of the knowledge groups’ financial literacy scores. </w:t>
      </w:r>
    </w:p>
    <w:p w14:paraId="6656EA73" w14:textId="77777777" w:rsidR="00A51922" w:rsidRDefault="00C91AD5" w:rsidP="00A51922">
      <w:r>
        <w:rPr>
          <w:noProof/>
        </w:rPr>
        <w:lastRenderedPageBreak/>
        <w:drawing>
          <wp:inline distT="0" distB="0" distL="0" distR="0" wp14:anchorId="6A5BFDD5" wp14:editId="525C4596">
            <wp:extent cx="4600575" cy="4084413"/>
            <wp:effectExtent l="0" t="0" r="0" b="0"/>
            <wp:docPr id="19" name="Picture 11" descr="Description: Macintosh HD:Users:puzzlebox:Dropbox:telco project:Deakin project:tables:key_concepts:financial.literacy.sum_box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uzzlebox:Dropbox:telco project:Deakin project:tables:key_concepts:financial.literacy.sum_boxplot.pd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00575" cy="4084413"/>
                    </a:xfrm>
                    <a:prstGeom prst="rect">
                      <a:avLst/>
                    </a:prstGeom>
                    <a:noFill/>
                    <a:ln>
                      <a:noFill/>
                    </a:ln>
                  </pic:spPr>
                </pic:pic>
              </a:graphicData>
            </a:graphic>
          </wp:inline>
        </w:drawing>
      </w:r>
    </w:p>
    <w:p w14:paraId="2F6D2F5F" w14:textId="77777777" w:rsidR="00A51922" w:rsidRDefault="00A51922" w:rsidP="00A51922">
      <w:pPr>
        <w:pStyle w:val="Caption"/>
        <w:rPr>
          <w:rFonts w:ascii="Helvetica Neue" w:hAnsi="Helvetica Neue"/>
          <w:sz w:val="23"/>
          <w:szCs w:val="23"/>
        </w:rPr>
      </w:pPr>
      <w:bookmarkStart w:id="240" w:name="_Ref304827607"/>
      <w:bookmarkStart w:id="241" w:name="_Toc461458229"/>
      <w:bookmarkStart w:id="242" w:name="_Toc461458857"/>
      <w:bookmarkStart w:id="243" w:name="_Toc463440930"/>
      <w:r>
        <w:t xml:space="preserve">Figure </w:t>
      </w:r>
      <w:fldSimple w:instr=" SEQ Figure \* ARABIC ">
        <w:r w:rsidR="004A270E">
          <w:rPr>
            <w:noProof/>
          </w:rPr>
          <w:t>8</w:t>
        </w:r>
      </w:fldSimple>
      <w:bookmarkEnd w:id="240"/>
      <w:r>
        <w:t>: Boxplots for financial literacy by group</w:t>
      </w:r>
      <w:bookmarkEnd w:id="241"/>
      <w:bookmarkEnd w:id="242"/>
      <w:bookmarkEnd w:id="243"/>
    </w:p>
    <w:p w14:paraId="0ABF1114" w14:textId="77777777" w:rsidR="00A51922" w:rsidRPr="00082963" w:rsidRDefault="00A51922" w:rsidP="00A51922">
      <w:r w:rsidRPr="00082963">
        <w:t xml:space="preserve">A visual inspection of the boxplots provided by </w:t>
      </w:r>
      <w:r w:rsidRPr="00082963">
        <w:fldChar w:fldCharType="begin"/>
      </w:r>
      <w:r w:rsidRPr="00082963">
        <w:instrText xml:space="preserve"> REF _Ref304827607 \h </w:instrText>
      </w:r>
      <w:r w:rsidRPr="00082963">
        <w:fldChar w:fldCharType="separate"/>
      </w:r>
      <w:r w:rsidR="004A270E">
        <w:t xml:space="preserve">Figure </w:t>
      </w:r>
      <w:r w:rsidR="004A270E">
        <w:rPr>
          <w:noProof/>
        </w:rPr>
        <w:t>8</w:t>
      </w:r>
      <w:r w:rsidRPr="00082963">
        <w:fldChar w:fldCharType="end"/>
      </w:r>
      <w:r w:rsidRPr="00082963">
        <w:t xml:space="preserve"> supports the results of the ANOVA. </w:t>
      </w:r>
    </w:p>
    <w:p w14:paraId="5EFEDD44" w14:textId="77777777" w:rsidR="00A51922" w:rsidRDefault="00A51922" w:rsidP="00A51922">
      <w:r w:rsidRPr="00082963">
        <w:t>Thus, we conclude there is no significant difference between the financial literacy scores between knowledge groups.</w:t>
      </w:r>
    </w:p>
    <w:p w14:paraId="727B71F6" w14:textId="77777777" w:rsidR="00A51922" w:rsidRDefault="00A51922" w:rsidP="004D0577">
      <w:pPr>
        <w:pStyle w:val="Heading3"/>
      </w:pPr>
      <w:bookmarkStart w:id="244" w:name="_Toc309821757"/>
      <w:bookmarkStart w:id="245" w:name="_Toc463440858"/>
      <w:r w:rsidRPr="000148DB">
        <w:t>Analysis of average number of common questions answered correctly in Stages 2 and 3</w:t>
      </w:r>
      <w:bookmarkEnd w:id="244"/>
      <w:bookmarkEnd w:id="245"/>
    </w:p>
    <w:p w14:paraId="1426F955" w14:textId="77777777" w:rsidR="009225F2" w:rsidRPr="00E2214D" w:rsidRDefault="009225F2" w:rsidP="004D0577">
      <w:pPr>
        <w:pStyle w:val="Caption"/>
        <w:keepNext/>
        <w:keepLines/>
      </w:pPr>
      <w:bookmarkStart w:id="246" w:name="_Ref461532888"/>
      <w:bookmarkStart w:id="247" w:name="_Toc463440931"/>
      <w:r>
        <w:t xml:space="preserve">Table </w:t>
      </w:r>
      <w:fldSimple w:instr=" SEQ Table \* ARABIC ">
        <w:r w:rsidR="004A270E">
          <w:rPr>
            <w:noProof/>
          </w:rPr>
          <w:t>41</w:t>
        </w:r>
      </w:fldSimple>
      <w:bookmarkEnd w:id="246"/>
      <w:r>
        <w:t xml:space="preserve">: Summary statistics on the difference between correctly answered questions </w:t>
      </w:r>
      <w:r>
        <w:br/>
        <w:t>at Stage 3 and at Stage 2</w:t>
      </w:r>
      <w:bookmarkEnd w:id="247"/>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Summary statistics on the difference between correctly answered questions &#10;at Stage 3 and at Stage 2&#10;"/>
      </w:tblPr>
      <w:tblGrid>
        <w:gridCol w:w="1306"/>
        <w:gridCol w:w="971"/>
        <w:gridCol w:w="964"/>
        <w:gridCol w:w="1005"/>
        <w:gridCol w:w="984"/>
        <w:gridCol w:w="964"/>
        <w:gridCol w:w="977"/>
        <w:gridCol w:w="971"/>
      </w:tblGrid>
      <w:tr w:rsidR="00A51922" w:rsidRPr="00DC2D0B" w14:paraId="61097C45"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6" w:type="dxa"/>
          </w:tcPr>
          <w:p w14:paraId="34B7B39F" w14:textId="77777777" w:rsidR="00A51922" w:rsidRPr="00DC2D0B" w:rsidRDefault="00A51922" w:rsidP="00DC2D0B">
            <w:pPr>
              <w:spacing w:after="0" w:line="240" w:lineRule="auto"/>
              <w:rPr>
                <w:sz w:val="20"/>
              </w:rPr>
            </w:pPr>
          </w:p>
        </w:tc>
        <w:tc>
          <w:tcPr>
            <w:tcW w:w="1018" w:type="dxa"/>
          </w:tcPr>
          <w:p w14:paraId="0672A7A4"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Min.</w:t>
            </w:r>
          </w:p>
        </w:tc>
        <w:tc>
          <w:tcPr>
            <w:tcW w:w="1018" w:type="dxa"/>
          </w:tcPr>
          <w:p w14:paraId="7795FFFD"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1st Qu.</w:t>
            </w:r>
          </w:p>
        </w:tc>
        <w:tc>
          <w:tcPr>
            <w:tcW w:w="1018" w:type="dxa"/>
          </w:tcPr>
          <w:p w14:paraId="508A7CB4"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Median</w:t>
            </w:r>
          </w:p>
        </w:tc>
        <w:tc>
          <w:tcPr>
            <w:tcW w:w="1018" w:type="dxa"/>
          </w:tcPr>
          <w:p w14:paraId="6BDEDF87"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Mean</w:t>
            </w:r>
          </w:p>
        </w:tc>
        <w:tc>
          <w:tcPr>
            <w:tcW w:w="1018" w:type="dxa"/>
          </w:tcPr>
          <w:p w14:paraId="60322B96"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3rd Qu.</w:t>
            </w:r>
          </w:p>
        </w:tc>
        <w:tc>
          <w:tcPr>
            <w:tcW w:w="1019" w:type="dxa"/>
          </w:tcPr>
          <w:p w14:paraId="7FBF08E8"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Max.</w:t>
            </w:r>
          </w:p>
        </w:tc>
        <w:tc>
          <w:tcPr>
            <w:tcW w:w="1019" w:type="dxa"/>
          </w:tcPr>
          <w:p w14:paraId="5EC5B04E"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SD</w:t>
            </w:r>
          </w:p>
        </w:tc>
      </w:tr>
      <w:tr w:rsidR="00A51922" w:rsidRPr="00DC2D0B" w14:paraId="099BB25E" w14:textId="77777777" w:rsidTr="009225F2">
        <w:tc>
          <w:tcPr>
            <w:cnfStyle w:val="001000000000" w:firstRow="0" w:lastRow="0" w:firstColumn="1" w:lastColumn="0" w:oddVBand="0" w:evenVBand="0" w:oddHBand="0" w:evenHBand="0" w:firstRowFirstColumn="0" w:firstRowLastColumn="0" w:lastRowFirstColumn="0" w:lastRowLastColumn="0"/>
            <w:tcW w:w="1306" w:type="dxa"/>
          </w:tcPr>
          <w:p w14:paraId="43F15E66" w14:textId="77777777" w:rsidR="00A51922" w:rsidRPr="00DC2D0B" w:rsidRDefault="00A51922" w:rsidP="00DC2D0B">
            <w:pPr>
              <w:spacing w:after="0" w:line="240" w:lineRule="auto"/>
              <w:rPr>
                <w:sz w:val="20"/>
              </w:rPr>
            </w:pPr>
            <w:r w:rsidRPr="00DC2D0B">
              <w:rPr>
                <w:sz w:val="20"/>
              </w:rPr>
              <w:t>SS</w:t>
            </w:r>
          </w:p>
        </w:tc>
        <w:tc>
          <w:tcPr>
            <w:tcW w:w="1018" w:type="dxa"/>
          </w:tcPr>
          <w:p w14:paraId="1DBF4826"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-6</w:t>
            </w:r>
          </w:p>
        </w:tc>
        <w:tc>
          <w:tcPr>
            <w:tcW w:w="1018" w:type="dxa"/>
          </w:tcPr>
          <w:p w14:paraId="4E3F8C28"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w:t>
            </w:r>
          </w:p>
        </w:tc>
        <w:tc>
          <w:tcPr>
            <w:tcW w:w="1018" w:type="dxa"/>
          </w:tcPr>
          <w:p w14:paraId="76F0B6C4"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0</w:t>
            </w:r>
          </w:p>
        </w:tc>
        <w:tc>
          <w:tcPr>
            <w:tcW w:w="1018" w:type="dxa"/>
          </w:tcPr>
          <w:p w14:paraId="0BA06E0C"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0.16</w:t>
            </w:r>
          </w:p>
        </w:tc>
        <w:tc>
          <w:tcPr>
            <w:tcW w:w="1018" w:type="dxa"/>
          </w:tcPr>
          <w:p w14:paraId="24AA8B1E"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w:t>
            </w:r>
          </w:p>
        </w:tc>
        <w:tc>
          <w:tcPr>
            <w:tcW w:w="1019" w:type="dxa"/>
          </w:tcPr>
          <w:p w14:paraId="3DA7BFB0"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4</w:t>
            </w:r>
          </w:p>
        </w:tc>
        <w:tc>
          <w:tcPr>
            <w:tcW w:w="1019" w:type="dxa"/>
          </w:tcPr>
          <w:p w14:paraId="677188D8"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1.52</w:t>
            </w:r>
          </w:p>
        </w:tc>
      </w:tr>
      <w:tr w:rsidR="00A51922" w:rsidRPr="00DC2D0B" w14:paraId="41275207" w14:textId="77777777" w:rsidTr="009225F2">
        <w:tc>
          <w:tcPr>
            <w:cnfStyle w:val="001000000000" w:firstRow="0" w:lastRow="0" w:firstColumn="1" w:lastColumn="0" w:oddVBand="0" w:evenVBand="0" w:oddHBand="0" w:evenHBand="0" w:firstRowFirstColumn="0" w:firstRowLastColumn="0" w:lastRowFirstColumn="0" w:lastRowLastColumn="0"/>
            <w:tcW w:w="1306" w:type="dxa"/>
          </w:tcPr>
          <w:p w14:paraId="35168934" w14:textId="77777777" w:rsidR="00A51922" w:rsidRPr="00DC2D0B" w:rsidRDefault="00A51922" w:rsidP="00DC2D0B">
            <w:pPr>
              <w:spacing w:after="0" w:line="240" w:lineRule="auto"/>
              <w:rPr>
                <w:sz w:val="20"/>
              </w:rPr>
            </w:pPr>
            <w:r w:rsidRPr="00DC2D0B">
              <w:rPr>
                <w:sz w:val="20"/>
              </w:rPr>
              <w:t>SS_CIS</w:t>
            </w:r>
          </w:p>
        </w:tc>
        <w:tc>
          <w:tcPr>
            <w:tcW w:w="1018" w:type="dxa"/>
          </w:tcPr>
          <w:p w14:paraId="3C9A6D8D"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-5</w:t>
            </w:r>
          </w:p>
        </w:tc>
        <w:tc>
          <w:tcPr>
            <w:tcW w:w="1018" w:type="dxa"/>
          </w:tcPr>
          <w:p w14:paraId="0B699603"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w:t>
            </w:r>
          </w:p>
        </w:tc>
        <w:tc>
          <w:tcPr>
            <w:tcW w:w="1018" w:type="dxa"/>
          </w:tcPr>
          <w:p w14:paraId="6CACB81F"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0</w:t>
            </w:r>
          </w:p>
        </w:tc>
        <w:tc>
          <w:tcPr>
            <w:tcW w:w="1018" w:type="dxa"/>
          </w:tcPr>
          <w:p w14:paraId="39205E98"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-0.11</w:t>
            </w:r>
          </w:p>
        </w:tc>
        <w:tc>
          <w:tcPr>
            <w:tcW w:w="1018" w:type="dxa"/>
          </w:tcPr>
          <w:p w14:paraId="29D9C543"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w:t>
            </w:r>
          </w:p>
        </w:tc>
        <w:tc>
          <w:tcPr>
            <w:tcW w:w="1019" w:type="dxa"/>
          </w:tcPr>
          <w:p w14:paraId="22715F3A"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5</w:t>
            </w:r>
          </w:p>
        </w:tc>
        <w:tc>
          <w:tcPr>
            <w:tcW w:w="1019" w:type="dxa"/>
          </w:tcPr>
          <w:p w14:paraId="725EFD46"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1.75</w:t>
            </w:r>
          </w:p>
        </w:tc>
      </w:tr>
      <w:tr w:rsidR="00A51922" w:rsidRPr="00DC2D0B" w14:paraId="52A4FB0A" w14:textId="77777777" w:rsidTr="009225F2">
        <w:tc>
          <w:tcPr>
            <w:cnfStyle w:val="001000000000" w:firstRow="0" w:lastRow="0" w:firstColumn="1" w:lastColumn="0" w:oddVBand="0" w:evenVBand="0" w:oddHBand="0" w:evenHBand="0" w:firstRowFirstColumn="0" w:firstRowLastColumn="0" w:lastRowFirstColumn="0" w:lastRowLastColumn="0"/>
            <w:tcW w:w="1306" w:type="dxa"/>
          </w:tcPr>
          <w:p w14:paraId="1C82AA17" w14:textId="77777777" w:rsidR="00A51922" w:rsidRPr="00DC2D0B" w:rsidRDefault="00A51922" w:rsidP="00DC2D0B">
            <w:pPr>
              <w:spacing w:after="0" w:line="240" w:lineRule="auto"/>
              <w:rPr>
                <w:sz w:val="20"/>
              </w:rPr>
            </w:pPr>
            <w:r w:rsidRPr="00DC2D0B">
              <w:rPr>
                <w:sz w:val="20"/>
              </w:rPr>
              <w:t>SS_CIS_TC</w:t>
            </w:r>
          </w:p>
        </w:tc>
        <w:tc>
          <w:tcPr>
            <w:tcW w:w="1018" w:type="dxa"/>
          </w:tcPr>
          <w:p w14:paraId="5BC3FC23"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-5</w:t>
            </w:r>
          </w:p>
        </w:tc>
        <w:tc>
          <w:tcPr>
            <w:tcW w:w="1018" w:type="dxa"/>
          </w:tcPr>
          <w:p w14:paraId="08ACA502"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w:t>
            </w:r>
          </w:p>
        </w:tc>
        <w:tc>
          <w:tcPr>
            <w:tcW w:w="1018" w:type="dxa"/>
          </w:tcPr>
          <w:p w14:paraId="6242EC7B"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0</w:t>
            </w:r>
          </w:p>
        </w:tc>
        <w:tc>
          <w:tcPr>
            <w:tcW w:w="1018" w:type="dxa"/>
          </w:tcPr>
          <w:p w14:paraId="3C7711B6"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0.07</w:t>
            </w:r>
          </w:p>
        </w:tc>
        <w:tc>
          <w:tcPr>
            <w:tcW w:w="1018" w:type="dxa"/>
          </w:tcPr>
          <w:p w14:paraId="3EEF4397"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w:t>
            </w:r>
          </w:p>
        </w:tc>
        <w:tc>
          <w:tcPr>
            <w:tcW w:w="1019" w:type="dxa"/>
          </w:tcPr>
          <w:p w14:paraId="7C00D4D7"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5</w:t>
            </w:r>
          </w:p>
        </w:tc>
        <w:tc>
          <w:tcPr>
            <w:tcW w:w="1019" w:type="dxa"/>
          </w:tcPr>
          <w:p w14:paraId="46F225E7"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1.78</w:t>
            </w:r>
          </w:p>
        </w:tc>
      </w:tr>
      <w:tr w:rsidR="00A51922" w:rsidRPr="00DC2D0B" w14:paraId="590B19B3" w14:textId="77777777" w:rsidTr="009225F2">
        <w:tc>
          <w:tcPr>
            <w:cnfStyle w:val="001000000000" w:firstRow="0" w:lastRow="0" w:firstColumn="1" w:lastColumn="0" w:oddVBand="0" w:evenVBand="0" w:oddHBand="0" w:evenHBand="0" w:firstRowFirstColumn="0" w:firstRowLastColumn="0" w:lastRowFirstColumn="0" w:lastRowLastColumn="0"/>
            <w:tcW w:w="1306" w:type="dxa"/>
          </w:tcPr>
          <w:p w14:paraId="1E3F8C98" w14:textId="77777777" w:rsidR="00A51922" w:rsidRPr="00DC2D0B" w:rsidRDefault="00A51922" w:rsidP="00DC2D0B">
            <w:pPr>
              <w:spacing w:after="0" w:line="240" w:lineRule="auto"/>
              <w:rPr>
                <w:sz w:val="20"/>
              </w:rPr>
            </w:pPr>
            <w:r w:rsidRPr="00DC2D0B">
              <w:rPr>
                <w:sz w:val="20"/>
              </w:rPr>
              <w:t>All</w:t>
            </w:r>
          </w:p>
        </w:tc>
        <w:tc>
          <w:tcPr>
            <w:tcW w:w="1018" w:type="dxa"/>
          </w:tcPr>
          <w:p w14:paraId="07017485"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-6</w:t>
            </w:r>
          </w:p>
        </w:tc>
        <w:tc>
          <w:tcPr>
            <w:tcW w:w="1018" w:type="dxa"/>
          </w:tcPr>
          <w:p w14:paraId="5DDFC8DD"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w:t>
            </w:r>
          </w:p>
        </w:tc>
        <w:tc>
          <w:tcPr>
            <w:tcW w:w="1018" w:type="dxa"/>
          </w:tcPr>
          <w:p w14:paraId="6D29A91D"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0</w:t>
            </w:r>
          </w:p>
        </w:tc>
        <w:tc>
          <w:tcPr>
            <w:tcW w:w="1018" w:type="dxa"/>
          </w:tcPr>
          <w:p w14:paraId="7249ADC6"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0.04</w:t>
            </w:r>
          </w:p>
        </w:tc>
        <w:tc>
          <w:tcPr>
            <w:tcW w:w="1018" w:type="dxa"/>
          </w:tcPr>
          <w:p w14:paraId="0F9C8908"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w:t>
            </w:r>
          </w:p>
        </w:tc>
        <w:tc>
          <w:tcPr>
            <w:tcW w:w="1019" w:type="dxa"/>
          </w:tcPr>
          <w:p w14:paraId="0341B461"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5</w:t>
            </w:r>
          </w:p>
        </w:tc>
        <w:tc>
          <w:tcPr>
            <w:tcW w:w="1019" w:type="dxa"/>
          </w:tcPr>
          <w:p w14:paraId="0AB190C2"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1.69</w:t>
            </w:r>
          </w:p>
        </w:tc>
      </w:tr>
    </w:tbl>
    <w:p w14:paraId="19E5D3D8" w14:textId="77777777" w:rsidR="00A51922" w:rsidRDefault="00A51922" w:rsidP="00A51922"/>
    <w:p w14:paraId="20FCB846" w14:textId="3AECC309" w:rsidR="00A51922" w:rsidRDefault="00A51922" w:rsidP="00A51922">
      <w:r w:rsidRPr="00E2214D">
        <w:t>Participants answered 0.04 ± 1.69 common questions correctly at Stage 3 as opposed to correctly answered questions at Stage 2 (</w:t>
      </w:r>
      <w:r w:rsidR="00E86A3F">
        <w:fldChar w:fldCharType="begin"/>
      </w:r>
      <w:r w:rsidR="00E86A3F">
        <w:instrText xml:space="preserve"> REF _Ref461532888 \h </w:instrText>
      </w:r>
      <w:r w:rsidR="00E86A3F">
        <w:fldChar w:fldCharType="separate"/>
      </w:r>
      <w:r w:rsidR="004A270E">
        <w:t xml:space="preserve">Table </w:t>
      </w:r>
      <w:r w:rsidR="004A270E">
        <w:rPr>
          <w:noProof/>
        </w:rPr>
        <w:t>41</w:t>
      </w:r>
      <w:r w:rsidR="00E86A3F">
        <w:fldChar w:fldCharType="end"/>
      </w:r>
      <w:r w:rsidRPr="00E2214D">
        <w:t>). Common questions are the questions that were asked at both Stage 2 and at Stage 3.</w:t>
      </w:r>
    </w:p>
    <w:p w14:paraId="1A360EC1" w14:textId="2F0D5AE3" w:rsidR="00A51922" w:rsidRPr="00E2214D" w:rsidRDefault="00A51922" w:rsidP="003F618F">
      <w:pPr>
        <w:pStyle w:val="Caption"/>
        <w:keepNext/>
        <w:keepLines/>
        <w:rPr>
          <w:rFonts w:ascii="Helvetica Neue" w:eastAsia="Times New Roman" w:hAnsi="Helvetica Neue" w:cs="Arial"/>
          <w:sz w:val="23"/>
          <w:szCs w:val="23"/>
        </w:rPr>
      </w:pPr>
      <w:bookmarkStart w:id="248" w:name="_Ref461532927"/>
      <w:bookmarkStart w:id="249" w:name="_Toc461458231"/>
      <w:bookmarkStart w:id="250" w:name="_Toc463440932"/>
      <w:r>
        <w:lastRenderedPageBreak/>
        <w:t xml:space="preserve">Table </w:t>
      </w:r>
      <w:bookmarkStart w:id="251" w:name="_Ref304827904"/>
      <w:r>
        <w:fldChar w:fldCharType="begin"/>
      </w:r>
      <w:r>
        <w:instrText xml:space="preserve"> SEQ Table \* ARABIC </w:instrText>
      </w:r>
      <w:r>
        <w:fldChar w:fldCharType="separate"/>
      </w:r>
      <w:r w:rsidR="004A270E">
        <w:rPr>
          <w:noProof/>
        </w:rPr>
        <w:t>42</w:t>
      </w:r>
      <w:r>
        <w:rPr>
          <w:noProof/>
        </w:rPr>
        <w:fldChar w:fldCharType="end"/>
      </w:r>
      <w:bookmarkEnd w:id="248"/>
      <w:bookmarkEnd w:id="251"/>
      <w:r>
        <w:t>: Significant factors from the difference of common questions model</w:t>
      </w:r>
      <w:bookmarkEnd w:id="249"/>
      <w:bookmarkEnd w:id="250"/>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Significant factors from the difference of common questions model"/>
      </w:tblPr>
      <w:tblGrid>
        <w:gridCol w:w="1638"/>
        <w:gridCol w:w="1137"/>
        <w:gridCol w:w="1038"/>
        <w:gridCol w:w="1046"/>
        <w:gridCol w:w="1116"/>
        <w:gridCol w:w="1067"/>
        <w:gridCol w:w="1100"/>
      </w:tblGrid>
      <w:tr w:rsidR="00A51922" w:rsidRPr="00DC2D0B" w14:paraId="1E802290"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tcPr>
          <w:p w14:paraId="26E0B3DE" w14:textId="77777777" w:rsidR="00A51922" w:rsidRPr="00DC2D0B" w:rsidRDefault="00A51922" w:rsidP="00DC2D0B">
            <w:pPr>
              <w:spacing w:after="0" w:line="240" w:lineRule="auto"/>
              <w:rPr>
                <w:rFonts w:cs="Arial"/>
                <w:sz w:val="20"/>
              </w:rPr>
            </w:pPr>
            <w:r w:rsidRPr="00DC2D0B">
              <w:rPr>
                <w:sz w:val="20"/>
              </w:rPr>
              <w:t>Factors</w:t>
            </w:r>
          </w:p>
        </w:tc>
        <w:tc>
          <w:tcPr>
            <w:tcW w:w="1137" w:type="dxa"/>
          </w:tcPr>
          <w:p w14:paraId="15611681"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sz w:val="20"/>
              </w:rPr>
              <w:t>Estimate</w:t>
            </w:r>
          </w:p>
        </w:tc>
        <w:tc>
          <w:tcPr>
            <w:tcW w:w="1039" w:type="dxa"/>
          </w:tcPr>
          <w:p w14:paraId="48A917F2"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sz w:val="20"/>
              </w:rPr>
              <w:t>Std. Error</w:t>
            </w:r>
          </w:p>
        </w:tc>
        <w:tc>
          <w:tcPr>
            <w:tcW w:w="1047" w:type="dxa"/>
          </w:tcPr>
          <w:p w14:paraId="1A088AE3"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sz w:val="20"/>
              </w:rPr>
              <w:t>t value</w:t>
            </w:r>
          </w:p>
        </w:tc>
        <w:tc>
          <w:tcPr>
            <w:tcW w:w="1116" w:type="dxa"/>
          </w:tcPr>
          <w:p w14:paraId="54C4F67D"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proofErr w:type="spellStart"/>
            <w:r w:rsidRPr="00DC2D0B">
              <w:rPr>
                <w:sz w:val="20"/>
              </w:rPr>
              <w:t>Pr</w:t>
            </w:r>
            <w:proofErr w:type="spellEnd"/>
            <w:r w:rsidRPr="00DC2D0B">
              <w:rPr>
                <w:sz w:val="20"/>
              </w:rPr>
              <w:t>(&gt;|t|)</w:t>
            </w:r>
          </w:p>
        </w:tc>
        <w:tc>
          <w:tcPr>
            <w:tcW w:w="1068" w:type="dxa"/>
          </w:tcPr>
          <w:p w14:paraId="2330F2F4"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sz w:val="20"/>
              </w:rPr>
              <w:t>2.50 per cent</w:t>
            </w:r>
          </w:p>
        </w:tc>
        <w:tc>
          <w:tcPr>
            <w:tcW w:w="1101" w:type="dxa"/>
          </w:tcPr>
          <w:p w14:paraId="27E53071"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sz w:val="20"/>
              </w:rPr>
              <w:t>97.50 per cent</w:t>
            </w:r>
          </w:p>
        </w:tc>
      </w:tr>
      <w:tr w:rsidR="00A51922" w:rsidRPr="00DC2D0B" w14:paraId="61111ACC" w14:textId="77777777" w:rsidTr="00DC2D0B">
        <w:tc>
          <w:tcPr>
            <w:cnfStyle w:val="001000000000" w:firstRow="0" w:lastRow="0" w:firstColumn="1" w:lastColumn="0" w:oddVBand="0" w:evenVBand="0" w:oddHBand="0" w:evenHBand="0" w:firstRowFirstColumn="0" w:firstRowLastColumn="0" w:lastRowFirstColumn="0" w:lastRowLastColumn="0"/>
            <w:tcW w:w="1638" w:type="dxa"/>
          </w:tcPr>
          <w:p w14:paraId="34BABB0A" w14:textId="77777777" w:rsidR="00A51922" w:rsidRPr="00DC2D0B" w:rsidRDefault="00A51922" w:rsidP="00DC2D0B">
            <w:pPr>
              <w:spacing w:after="0" w:line="240" w:lineRule="auto"/>
              <w:rPr>
                <w:rFonts w:cs="Arial"/>
                <w:sz w:val="20"/>
              </w:rPr>
            </w:pPr>
            <w:r w:rsidRPr="00DC2D0B">
              <w:rPr>
                <w:sz w:val="20"/>
              </w:rPr>
              <w:t>(Intercept)</w:t>
            </w:r>
          </w:p>
        </w:tc>
        <w:tc>
          <w:tcPr>
            <w:tcW w:w="1137" w:type="dxa"/>
            <w:vAlign w:val="center"/>
          </w:tcPr>
          <w:p w14:paraId="7AA64878"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0.62</w:t>
            </w:r>
          </w:p>
        </w:tc>
        <w:tc>
          <w:tcPr>
            <w:tcW w:w="1039" w:type="dxa"/>
            <w:vAlign w:val="center"/>
          </w:tcPr>
          <w:p w14:paraId="58371BA1"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0.35</w:t>
            </w:r>
          </w:p>
        </w:tc>
        <w:tc>
          <w:tcPr>
            <w:tcW w:w="1047" w:type="dxa"/>
            <w:vAlign w:val="center"/>
          </w:tcPr>
          <w:p w14:paraId="552BC907"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1.76</w:t>
            </w:r>
          </w:p>
        </w:tc>
        <w:tc>
          <w:tcPr>
            <w:tcW w:w="1116" w:type="dxa"/>
            <w:vAlign w:val="center"/>
          </w:tcPr>
          <w:p w14:paraId="0BCBEDB5"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0.08</w:t>
            </w:r>
          </w:p>
        </w:tc>
        <w:tc>
          <w:tcPr>
            <w:tcW w:w="1068" w:type="dxa"/>
            <w:vAlign w:val="center"/>
          </w:tcPr>
          <w:p w14:paraId="296AFC44"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-0.07</w:t>
            </w:r>
          </w:p>
        </w:tc>
        <w:tc>
          <w:tcPr>
            <w:tcW w:w="1101" w:type="dxa"/>
            <w:vAlign w:val="center"/>
          </w:tcPr>
          <w:p w14:paraId="085C896F"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1.31</w:t>
            </w:r>
          </w:p>
        </w:tc>
      </w:tr>
      <w:tr w:rsidR="00A51922" w:rsidRPr="00DC2D0B" w14:paraId="0CAE975B" w14:textId="77777777" w:rsidTr="00DC2D0B">
        <w:tc>
          <w:tcPr>
            <w:cnfStyle w:val="001000000000" w:firstRow="0" w:lastRow="0" w:firstColumn="1" w:lastColumn="0" w:oddVBand="0" w:evenVBand="0" w:oddHBand="0" w:evenHBand="0" w:firstRowFirstColumn="0" w:firstRowLastColumn="0" w:lastRowFirstColumn="0" w:lastRowLastColumn="0"/>
            <w:tcW w:w="1638" w:type="dxa"/>
          </w:tcPr>
          <w:p w14:paraId="683DFC24" w14:textId="2ED62F72" w:rsidR="00A51922" w:rsidRPr="00DC2D0B" w:rsidRDefault="003C63E4" w:rsidP="00DC2D0B">
            <w:pPr>
              <w:spacing w:after="0" w:line="240" w:lineRule="auto"/>
              <w:rPr>
                <w:rFonts w:cs="Arial"/>
                <w:sz w:val="20"/>
              </w:rPr>
            </w:pPr>
            <w:r w:rsidRPr="00DC2D0B">
              <w:rPr>
                <w:sz w:val="20"/>
              </w:rPr>
              <w:t>L</w:t>
            </w:r>
            <w:r w:rsidR="00A51922" w:rsidRPr="00DC2D0B">
              <w:rPr>
                <w:sz w:val="20"/>
              </w:rPr>
              <w:t>anguage</w:t>
            </w:r>
            <w:r>
              <w:rPr>
                <w:sz w:val="20"/>
              </w:rPr>
              <w:t xml:space="preserve"> </w:t>
            </w:r>
            <w:r w:rsidR="00A51922" w:rsidRPr="00DC2D0B">
              <w:rPr>
                <w:sz w:val="20"/>
              </w:rPr>
              <w:t>other</w:t>
            </w:r>
          </w:p>
        </w:tc>
        <w:tc>
          <w:tcPr>
            <w:tcW w:w="1137" w:type="dxa"/>
            <w:vAlign w:val="center"/>
          </w:tcPr>
          <w:p w14:paraId="2CFEF0D5"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-0.81</w:t>
            </w:r>
          </w:p>
        </w:tc>
        <w:tc>
          <w:tcPr>
            <w:tcW w:w="1039" w:type="dxa"/>
            <w:vAlign w:val="center"/>
          </w:tcPr>
          <w:p w14:paraId="4B69E99B"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0.4</w:t>
            </w:r>
          </w:p>
        </w:tc>
        <w:tc>
          <w:tcPr>
            <w:tcW w:w="1047" w:type="dxa"/>
            <w:vAlign w:val="center"/>
          </w:tcPr>
          <w:p w14:paraId="3933AB10"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-2.04</w:t>
            </w:r>
          </w:p>
        </w:tc>
        <w:tc>
          <w:tcPr>
            <w:tcW w:w="1116" w:type="dxa"/>
            <w:vAlign w:val="center"/>
          </w:tcPr>
          <w:p w14:paraId="0E3650CB"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0.04</w:t>
            </w:r>
          </w:p>
        </w:tc>
        <w:tc>
          <w:tcPr>
            <w:tcW w:w="1068" w:type="dxa"/>
            <w:vAlign w:val="center"/>
          </w:tcPr>
          <w:p w14:paraId="54C63644"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-1.58</w:t>
            </w:r>
          </w:p>
        </w:tc>
        <w:tc>
          <w:tcPr>
            <w:tcW w:w="1101" w:type="dxa"/>
            <w:vAlign w:val="center"/>
          </w:tcPr>
          <w:p w14:paraId="531CA339"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-0.03</w:t>
            </w:r>
          </w:p>
        </w:tc>
      </w:tr>
      <w:tr w:rsidR="00A51922" w:rsidRPr="00DC2D0B" w14:paraId="6E7272CA" w14:textId="77777777" w:rsidTr="00DC2D0B">
        <w:tc>
          <w:tcPr>
            <w:cnfStyle w:val="001000000000" w:firstRow="0" w:lastRow="0" w:firstColumn="1" w:lastColumn="0" w:oddVBand="0" w:evenVBand="0" w:oddHBand="0" w:evenHBand="0" w:firstRowFirstColumn="0" w:firstRowLastColumn="0" w:lastRowFirstColumn="0" w:lastRowLastColumn="0"/>
            <w:tcW w:w="1638" w:type="dxa"/>
          </w:tcPr>
          <w:p w14:paraId="20F122C7" w14:textId="3E178038" w:rsidR="00A51922" w:rsidRPr="00DC2D0B" w:rsidRDefault="003C63E4" w:rsidP="00DC2D0B">
            <w:pPr>
              <w:spacing w:after="0" w:line="240" w:lineRule="auto"/>
              <w:rPr>
                <w:rFonts w:cs="Arial"/>
                <w:sz w:val="20"/>
              </w:rPr>
            </w:pPr>
            <w:r w:rsidRPr="00DC2D0B">
              <w:rPr>
                <w:sz w:val="20"/>
              </w:rPr>
              <w:t>R</w:t>
            </w:r>
            <w:r w:rsidR="00A51922" w:rsidRPr="00DC2D0B">
              <w:rPr>
                <w:sz w:val="20"/>
              </w:rPr>
              <w:t>elevance</w:t>
            </w:r>
            <w:r>
              <w:rPr>
                <w:sz w:val="20"/>
              </w:rPr>
              <w:t xml:space="preserve"> </w:t>
            </w:r>
          </w:p>
        </w:tc>
        <w:tc>
          <w:tcPr>
            <w:tcW w:w="1137" w:type="dxa"/>
            <w:vAlign w:val="center"/>
          </w:tcPr>
          <w:p w14:paraId="5DCFDFEB"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-0.05</w:t>
            </w:r>
          </w:p>
        </w:tc>
        <w:tc>
          <w:tcPr>
            <w:tcW w:w="1039" w:type="dxa"/>
            <w:vAlign w:val="center"/>
          </w:tcPr>
          <w:p w14:paraId="0ACE19FC"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0.03</w:t>
            </w:r>
          </w:p>
        </w:tc>
        <w:tc>
          <w:tcPr>
            <w:tcW w:w="1047" w:type="dxa"/>
            <w:vAlign w:val="center"/>
          </w:tcPr>
          <w:p w14:paraId="1FC78355"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-1.57</w:t>
            </w:r>
          </w:p>
        </w:tc>
        <w:tc>
          <w:tcPr>
            <w:tcW w:w="1116" w:type="dxa"/>
            <w:vAlign w:val="center"/>
          </w:tcPr>
          <w:p w14:paraId="440622DA"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0.12</w:t>
            </w:r>
          </w:p>
        </w:tc>
        <w:tc>
          <w:tcPr>
            <w:tcW w:w="1068" w:type="dxa"/>
            <w:vAlign w:val="center"/>
          </w:tcPr>
          <w:p w14:paraId="3A73F045"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-0.11</w:t>
            </w:r>
          </w:p>
        </w:tc>
        <w:tc>
          <w:tcPr>
            <w:tcW w:w="1101" w:type="dxa"/>
            <w:vAlign w:val="center"/>
          </w:tcPr>
          <w:p w14:paraId="0CD55033" w14:textId="77777777" w:rsidR="00A51922" w:rsidRPr="00DC2D0B" w:rsidRDefault="00A51922" w:rsidP="00DC2D0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sz w:val="20"/>
              </w:rPr>
              <w:t>0.01</w:t>
            </w:r>
          </w:p>
        </w:tc>
      </w:tr>
    </w:tbl>
    <w:p w14:paraId="37AAAD6A" w14:textId="77777777" w:rsidR="00DC2D0B" w:rsidRDefault="00DC2D0B" w:rsidP="00A51922"/>
    <w:p w14:paraId="29CB8311" w14:textId="0993488D" w:rsidR="00A51922" w:rsidRPr="00E2214D" w:rsidRDefault="00E86A3F" w:rsidP="00A51922">
      <w:r>
        <w:fldChar w:fldCharType="begin"/>
      </w:r>
      <w:r>
        <w:instrText xml:space="preserve"> REF _Ref461532927 \h </w:instrText>
      </w:r>
      <w:r>
        <w:fldChar w:fldCharType="separate"/>
      </w:r>
      <w:r w:rsidR="004A270E">
        <w:t xml:space="preserve">Table </w:t>
      </w:r>
      <w:r w:rsidR="004A270E">
        <w:rPr>
          <w:noProof/>
        </w:rPr>
        <w:t>42</w:t>
      </w:r>
      <w:r>
        <w:fldChar w:fldCharType="end"/>
      </w:r>
      <w:r>
        <w:t xml:space="preserve"> </w:t>
      </w:r>
      <w:r w:rsidR="00A51922" w:rsidRPr="00E2214D">
        <w:t>presents the regression model for th</w:t>
      </w:r>
      <w:r w:rsidR="00A51922">
        <w:t>e</w:t>
      </w:r>
      <w:r w:rsidR="00A51922" w:rsidRPr="00E2214D">
        <w:t xml:space="preserve"> difference of common questions asked across Stage 2 and Stage 3. There was no significant difference between the three knowledge groups in the number of common questions correctly answered in Stage 2 (24 hours) and Stage 3 (3 weeks). There was little difference between the common questions answered correctly at the two time points.</w:t>
      </w:r>
      <w:r w:rsidR="000941A2">
        <w:t xml:space="preserve"> </w:t>
      </w:r>
      <w:r w:rsidR="00233A57">
        <w:fldChar w:fldCharType="begin"/>
      </w:r>
      <w:r w:rsidR="00233A57">
        <w:instrText xml:space="preserve"> REF _Ref461532927 \h </w:instrText>
      </w:r>
      <w:r w:rsidR="00233A57">
        <w:fldChar w:fldCharType="separate"/>
      </w:r>
      <w:r w:rsidR="004A270E">
        <w:t xml:space="preserve">Table </w:t>
      </w:r>
      <w:r w:rsidR="004A270E">
        <w:rPr>
          <w:noProof/>
        </w:rPr>
        <w:t>42</w:t>
      </w:r>
      <w:r w:rsidR="00233A57">
        <w:fldChar w:fldCharType="end"/>
      </w:r>
      <w:r w:rsidR="00233A57">
        <w:t xml:space="preserve"> </w:t>
      </w:r>
      <w:r w:rsidR="00A51922" w:rsidRPr="00E2214D">
        <w:t xml:space="preserve">provides a regression model for the difference in common questions correctly answered between Stage 3 and Stage 2. </w:t>
      </w:r>
    </w:p>
    <w:p w14:paraId="7F6FE88E" w14:textId="3070E5BD" w:rsidR="00A51922" w:rsidRDefault="00A51922" w:rsidP="00A51922">
      <w:r w:rsidRPr="00E2214D">
        <w:t>The model suggests, with 95</w:t>
      </w:r>
      <w:r>
        <w:t xml:space="preserve"> per cent</w:t>
      </w:r>
      <w:r w:rsidRPr="00E2214D">
        <w:t xml:space="preserve"> confidence, that the consumers would answer somewhere between -0.07 and 1.31 more questions correctly at Stage 3 than at Stage 2 (</w:t>
      </w:r>
      <w:r w:rsidR="00233A57">
        <w:t xml:space="preserve">Table </w:t>
      </w:r>
      <w:r w:rsidRPr="00E2214D">
        <w:fldChar w:fldCharType="begin"/>
      </w:r>
      <w:r w:rsidRPr="00E2214D">
        <w:instrText xml:space="preserve"> REF _Ref304827904 \h </w:instrText>
      </w:r>
      <w:r w:rsidRPr="00E2214D">
        <w:fldChar w:fldCharType="separate"/>
      </w:r>
      <w:r w:rsidR="004A270E">
        <w:rPr>
          <w:noProof/>
        </w:rPr>
        <w:t>42</w:t>
      </w:r>
      <w:r w:rsidRPr="00E2214D">
        <w:fldChar w:fldCharType="end"/>
      </w:r>
      <w:r w:rsidRPr="00E2214D">
        <w:t>: 95</w:t>
      </w:r>
      <w:r>
        <w:t xml:space="preserve"> per cent</w:t>
      </w:r>
      <w:r w:rsidRPr="00E2214D">
        <w:t xml:space="preserve"> CI (confidence interval) = [-0.07, 1.31]). The model suggests that primary language and the self-assessed relevance total affect the number of common questions answered over the two time points. </w:t>
      </w:r>
    </w:p>
    <w:p w14:paraId="0339976F" w14:textId="77A92EAF" w:rsidR="00A51922" w:rsidRDefault="00A51922" w:rsidP="00A51922">
      <w:r w:rsidRPr="00E2214D">
        <w:t>If a consumer spoke a primary language other than English, the model suggests they would answer between -1.58 and -0.03 fewer questions correct at Stage 3, as compared to Stage 2 (</w:t>
      </w:r>
      <w:r w:rsidR="00233A57">
        <w:t xml:space="preserve">Table </w:t>
      </w:r>
      <w:r w:rsidRPr="00E2214D">
        <w:fldChar w:fldCharType="begin"/>
      </w:r>
      <w:r w:rsidRPr="00E2214D">
        <w:instrText xml:space="preserve"> REF _Ref304827904 \h </w:instrText>
      </w:r>
      <w:r w:rsidRPr="00E2214D">
        <w:fldChar w:fldCharType="separate"/>
      </w:r>
      <w:r w:rsidR="004A270E">
        <w:rPr>
          <w:noProof/>
        </w:rPr>
        <w:t>42</w:t>
      </w:r>
      <w:r w:rsidRPr="00E2214D">
        <w:fldChar w:fldCharType="end"/>
      </w:r>
      <w:r w:rsidRPr="00E2214D">
        <w:t>: 95</w:t>
      </w:r>
      <w:r>
        <w:t xml:space="preserve"> per cent</w:t>
      </w:r>
      <w:r w:rsidRPr="00E2214D">
        <w:t xml:space="preserve"> CI = [-1.58, -0.03]). For each point in a consumers’ self-assessed relevance score, the model predicts that consumers would answer between –0.11 and 0.01 questions correct as compared to Stage 2 (</w:t>
      </w:r>
      <w:r w:rsidR="00233A57">
        <w:t xml:space="preserve">Table </w:t>
      </w:r>
      <w:r w:rsidRPr="00E2214D">
        <w:fldChar w:fldCharType="begin"/>
      </w:r>
      <w:r w:rsidRPr="00E2214D">
        <w:instrText xml:space="preserve"> REF _Ref304827904 \h </w:instrText>
      </w:r>
      <w:r w:rsidRPr="00E2214D">
        <w:fldChar w:fldCharType="separate"/>
      </w:r>
      <w:r w:rsidR="004A270E">
        <w:rPr>
          <w:noProof/>
        </w:rPr>
        <w:t>42</w:t>
      </w:r>
      <w:r w:rsidRPr="00E2214D">
        <w:fldChar w:fldCharType="end"/>
      </w:r>
      <w:r w:rsidRPr="00E2214D">
        <w:t>: 95</w:t>
      </w:r>
      <w:r>
        <w:t xml:space="preserve"> per cent</w:t>
      </w:r>
      <w:r w:rsidRPr="00E2214D">
        <w:t xml:space="preserve"> CI = [-0.11, 0.01]). </w:t>
      </w:r>
    </w:p>
    <w:p w14:paraId="53733CF0" w14:textId="77777777" w:rsidR="00A51922" w:rsidRPr="00E2214D" w:rsidRDefault="00A51922" w:rsidP="00A51922">
      <w:r>
        <w:t>It is important to note that e</w:t>
      </w:r>
      <w:r w:rsidRPr="00E2214D">
        <w:t>ach of these confidence intervals is small. That is, the 95</w:t>
      </w:r>
      <w:r>
        <w:t xml:space="preserve"> per cent</w:t>
      </w:r>
      <w:r w:rsidRPr="00E2214D">
        <w:t xml:space="preserve"> confidence prediction of the difference in number of correct common questions is only at most 2 more at Stage 3. Furthermore, each confidence interval contains 0. Hence, we conclude that these differences are not very significant. Indeed, there is no significant difference between the two time points. Thus, we may disregard the questions asked at Stage 2, and consider all questions asked at Stage 3. The advantage of this is that the extra questions, asked in addition to the common questions with Stage 2 can be built into the model.</w:t>
      </w:r>
    </w:p>
    <w:p w14:paraId="06F5A533" w14:textId="77777777" w:rsidR="00A51922" w:rsidRPr="005B7A91" w:rsidRDefault="00A51922" w:rsidP="008546C6">
      <w:pPr>
        <w:pStyle w:val="Heading3"/>
      </w:pPr>
      <w:bookmarkStart w:id="252" w:name="_Toc309821758"/>
      <w:bookmarkStart w:id="253" w:name="_Toc463440859"/>
      <w:r w:rsidRPr="000148DB">
        <w:lastRenderedPageBreak/>
        <w:t>Analysis of average number of questions answered correctly in Stage 3</w:t>
      </w:r>
      <w:bookmarkEnd w:id="252"/>
      <w:bookmarkEnd w:id="253"/>
    </w:p>
    <w:p w14:paraId="18CF5020" w14:textId="77777777" w:rsidR="00A51922" w:rsidRDefault="00A51922" w:rsidP="008546C6">
      <w:pPr>
        <w:pStyle w:val="Heading4"/>
      </w:pPr>
      <w:r w:rsidRPr="000148DB">
        <w:t>All questions</w:t>
      </w:r>
    </w:p>
    <w:p w14:paraId="644190BF" w14:textId="19FBC5D9" w:rsidR="00A51922" w:rsidRPr="00BC2A48" w:rsidRDefault="00A51922" w:rsidP="008546C6">
      <w:pPr>
        <w:pStyle w:val="Caption"/>
        <w:keepNext/>
        <w:keepLines/>
      </w:pPr>
      <w:bookmarkStart w:id="254" w:name="_Ref305053915"/>
      <w:bookmarkStart w:id="255" w:name="_Toc461458232"/>
      <w:bookmarkStart w:id="256" w:name="_Toc463440933"/>
      <w:r>
        <w:t xml:space="preserve">Table </w:t>
      </w:r>
      <w:fldSimple w:instr=" SEQ Table \* ARABIC ">
        <w:r w:rsidR="004A270E">
          <w:rPr>
            <w:noProof/>
          </w:rPr>
          <w:t>43</w:t>
        </w:r>
      </w:fldSimple>
      <w:bookmarkEnd w:id="254"/>
      <w:r>
        <w:t>: Summary statistics on all questions asked at Stage 3</w:t>
      </w:r>
      <w:bookmarkEnd w:id="255"/>
      <w:bookmarkEnd w:id="256"/>
    </w:p>
    <w:tbl>
      <w:tblPr>
        <w:tblStyle w:val="LightList-Accent1"/>
        <w:tblW w:w="0" w:type="auto"/>
        <w:tblLook w:val="06A0" w:firstRow="1" w:lastRow="0" w:firstColumn="1" w:lastColumn="0" w:noHBand="1" w:noVBand="1"/>
        <w:tblDescription w:val="Summary statistics on all questions asked at Stage 3"/>
      </w:tblPr>
      <w:tblGrid>
        <w:gridCol w:w="1306"/>
        <w:gridCol w:w="968"/>
        <w:gridCol w:w="961"/>
        <w:gridCol w:w="1003"/>
        <w:gridCol w:w="982"/>
        <w:gridCol w:w="978"/>
        <w:gridCol w:w="975"/>
        <w:gridCol w:w="969"/>
      </w:tblGrid>
      <w:tr w:rsidR="00A51922" w:rsidRPr="00DC2D0B" w14:paraId="6E3B0E32" w14:textId="77777777" w:rsidTr="00963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0" w:type="dxa"/>
          </w:tcPr>
          <w:p w14:paraId="425AE746" w14:textId="77777777" w:rsidR="00A51922" w:rsidRPr="00DC2D0B" w:rsidRDefault="00A51922" w:rsidP="00DC2D0B">
            <w:pPr>
              <w:spacing w:after="0" w:line="240" w:lineRule="auto"/>
              <w:rPr>
                <w:sz w:val="20"/>
              </w:rPr>
            </w:pPr>
          </w:p>
        </w:tc>
        <w:tc>
          <w:tcPr>
            <w:tcW w:w="1009" w:type="dxa"/>
          </w:tcPr>
          <w:p w14:paraId="346733E2"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Min.</w:t>
            </w:r>
          </w:p>
        </w:tc>
        <w:tc>
          <w:tcPr>
            <w:tcW w:w="1009" w:type="dxa"/>
          </w:tcPr>
          <w:p w14:paraId="763E3B91"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1st Qu.</w:t>
            </w:r>
          </w:p>
        </w:tc>
        <w:tc>
          <w:tcPr>
            <w:tcW w:w="1014" w:type="dxa"/>
          </w:tcPr>
          <w:p w14:paraId="4C801B0B"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Median</w:t>
            </w:r>
          </w:p>
        </w:tc>
        <w:tc>
          <w:tcPr>
            <w:tcW w:w="1012" w:type="dxa"/>
          </w:tcPr>
          <w:p w14:paraId="699A4817"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Mean</w:t>
            </w:r>
          </w:p>
        </w:tc>
        <w:tc>
          <w:tcPr>
            <w:tcW w:w="1009" w:type="dxa"/>
          </w:tcPr>
          <w:p w14:paraId="5ECC850D"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3rd Qu.</w:t>
            </w:r>
          </w:p>
        </w:tc>
        <w:tc>
          <w:tcPr>
            <w:tcW w:w="1012" w:type="dxa"/>
          </w:tcPr>
          <w:p w14:paraId="671936BC"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Max.</w:t>
            </w:r>
          </w:p>
        </w:tc>
        <w:tc>
          <w:tcPr>
            <w:tcW w:w="1011" w:type="dxa"/>
          </w:tcPr>
          <w:p w14:paraId="4D55C388"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DC2D0B">
              <w:rPr>
                <w:sz w:val="20"/>
              </w:rPr>
              <w:t>SD</w:t>
            </w:r>
          </w:p>
        </w:tc>
      </w:tr>
      <w:tr w:rsidR="00A51922" w:rsidRPr="00DC2D0B" w14:paraId="09045B4A" w14:textId="77777777" w:rsidTr="003F618F">
        <w:tc>
          <w:tcPr>
            <w:cnfStyle w:val="001000000000" w:firstRow="0" w:lastRow="0" w:firstColumn="1" w:lastColumn="0" w:oddVBand="0" w:evenVBand="0" w:oddHBand="0" w:evenHBand="0" w:firstRowFirstColumn="0" w:firstRowLastColumn="0" w:lastRowFirstColumn="0" w:lastRowLastColumn="0"/>
            <w:tcW w:w="1070" w:type="dxa"/>
          </w:tcPr>
          <w:p w14:paraId="6A9C938A" w14:textId="77777777" w:rsidR="00A51922" w:rsidRPr="00DC2D0B" w:rsidRDefault="00A51922" w:rsidP="00DC2D0B">
            <w:pPr>
              <w:spacing w:after="0" w:line="240" w:lineRule="auto"/>
              <w:rPr>
                <w:sz w:val="20"/>
              </w:rPr>
            </w:pPr>
            <w:r w:rsidRPr="00DC2D0B">
              <w:rPr>
                <w:sz w:val="20"/>
              </w:rPr>
              <w:t>SS</w:t>
            </w:r>
          </w:p>
        </w:tc>
        <w:tc>
          <w:tcPr>
            <w:tcW w:w="1009" w:type="dxa"/>
          </w:tcPr>
          <w:p w14:paraId="13D50D3F"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4</w:t>
            </w:r>
          </w:p>
        </w:tc>
        <w:tc>
          <w:tcPr>
            <w:tcW w:w="1009" w:type="dxa"/>
          </w:tcPr>
          <w:p w14:paraId="6F69E3E1"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8</w:t>
            </w:r>
          </w:p>
        </w:tc>
        <w:tc>
          <w:tcPr>
            <w:tcW w:w="1014" w:type="dxa"/>
          </w:tcPr>
          <w:p w14:paraId="4C581F35"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10</w:t>
            </w:r>
          </w:p>
        </w:tc>
        <w:tc>
          <w:tcPr>
            <w:tcW w:w="1012" w:type="dxa"/>
          </w:tcPr>
          <w:p w14:paraId="6BB20074"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10.25</w:t>
            </w:r>
          </w:p>
        </w:tc>
        <w:tc>
          <w:tcPr>
            <w:tcW w:w="1009" w:type="dxa"/>
          </w:tcPr>
          <w:p w14:paraId="26C857EE"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12</w:t>
            </w:r>
          </w:p>
        </w:tc>
        <w:tc>
          <w:tcPr>
            <w:tcW w:w="1012" w:type="dxa"/>
          </w:tcPr>
          <w:p w14:paraId="6EE20D9D"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15</w:t>
            </w:r>
          </w:p>
        </w:tc>
        <w:tc>
          <w:tcPr>
            <w:tcW w:w="1011" w:type="dxa"/>
          </w:tcPr>
          <w:p w14:paraId="71313D2A"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2.59</w:t>
            </w:r>
          </w:p>
        </w:tc>
      </w:tr>
      <w:tr w:rsidR="00A51922" w:rsidRPr="00DC2D0B" w14:paraId="6535D84C" w14:textId="77777777" w:rsidTr="003F618F">
        <w:tc>
          <w:tcPr>
            <w:cnfStyle w:val="001000000000" w:firstRow="0" w:lastRow="0" w:firstColumn="1" w:lastColumn="0" w:oddVBand="0" w:evenVBand="0" w:oddHBand="0" w:evenHBand="0" w:firstRowFirstColumn="0" w:firstRowLastColumn="0" w:lastRowFirstColumn="0" w:lastRowLastColumn="0"/>
            <w:tcW w:w="1070" w:type="dxa"/>
          </w:tcPr>
          <w:p w14:paraId="072ED012" w14:textId="77777777" w:rsidR="00A51922" w:rsidRPr="00DC2D0B" w:rsidRDefault="00A51922" w:rsidP="00DC2D0B">
            <w:pPr>
              <w:spacing w:after="0" w:line="240" w:lineRule="auto"/>
              <w:rPr>
                <w:sz w:val="20"/>
              </w:rPr>
            </w:pPr>
            <w:r w:rsidRPr="00DC2D0B">
              <w:rPr>
                <w:sz w:val="20"/>
              </w:rPr>
              <w:t>SS_CIS</w:t>
            </w:r>
          </w:p>
        </w:tc>
        <w:tc>
          <w:tcPr>
            <w:tcW w:w="1009" w:type="dxa"/>
          </w:tcPr>
          <w:p w14:paraId="29F10022"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5</w:t>
            </w:r>
          </w:p>
        </w:tc>
        <w:tc>
          <w:tcPr>
            <w:tcW w:w="1009" w:type="dxa"/>
          </w:tcPr>
          <w:p w14:paraId="1D9ED7AB"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9</w:t>
            </w:r>
          </w:p>
        </w:tc>
        <w:tc>
          <w:tcPr>
            <w:tcW w:w="1014" w:type="dxa"/>
          </w:tcPr>
          <w:p w14:paraId="71C48140"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12</w:t>
            </w:r>
          </w:p>
        </w:tc>
        <w:tc>
          <w:tcPr>
            <w:tcW w:w="1012" w:type="dxa"/>
          </w:tcPr>
          <w:p w14:paraId="1A9F750E"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11.64</w:t>
            </w:r>
          </w:p>
        </w:tc>
        <w:tc>
          <w:tcPr>
            <w:tcW w:w="1009" w:type="dxa"/>
          </w:tcPr>
          <w:p w14:paraId="725A56DA"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14.25</w:t>
            </w:r>
          </w:p>
        </w:tc>
        <w:tc>
          <w:tcPr>
            <w:tcW w:w="1012" w:type="dxa"/>
          </w:tcPr>
          <w:p w14:paraId="0EC2CEF4"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19</w:t>
            </w:r>
          </w:p>
        </w:tc>
        <w:tc>
          <w:tcPr>
            <w:tcW w:w="1011" w:type="dxa"/>
          </w:tcPr>
          <w:p w14:paraId="628A0D87"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3.73</w:t>
            </w:r>
          </w:p>
        </w:tc>
      </w:tr>
      <w:tr w:rsidR="00A51922" w:rsidRPr="00DC2D0B" w14:paraId="67372C62" w14:textId="77777777" w:rsidTr="003F618F">
        <w:tc>
          <w:tcPr>
            <w:cnfStyle w:val="001000000000" w:firstRow="0" w:lastRow="0" w:firstColumn="1" w:lastColumn="0" w:oddVBand="0" w:evenVBand="0" w:oddHBand="0" w:evenHBand="0" w:firstRowFirstColumn="0" w:firstRowLastColumn="0" w:lastRowFirstColumn="0" w:lastRowLastColumn="0"/>
            <w:tcW w:w="1070" w:type="dxa"/>
          </w:tcPr>
          <w:p w14:paraId="5DB7B6CC" w14:textId="77777777" w:rsidR="00A51922" w:rsidRPr="00DC2D0B" w:rsidRDefault="00A51922" w:rsidP="00DC2D0B">
            <w:pPr>
              <w:spacing w:after="0" w:line="240" w:lineRule="auto"/>
              <w:rPr>
                <w:sz w:val="20"/>
              </w:rPr>
            </w:pPr>
            <w:r w:rsidRPr="00DC2D0B">
              <w:rPr>
                <w:sz w:val="20"/>
              </w:rPr>
              <w:t>SS_CIS_TC</w:t>
            </w:r>
          </w:p>
        </w:tc>
        <w:tc>
          <w:tcPr>
            <w:tcW w:w="1009" w:type="dxa"/>
          </w:tcPr>
          <w:p w14:paraId="6BEC8C1E"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3</w:t>
            </w:r>
          </w:p>
        </w:tc>
        <w:tc>
          <w:tcPr>
            <w:tcW w:w="1009" w:type="dxa"/>
          </w:tcPr>
          <w:p w14:paraId="6CC85D32"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8</w:t>
            </w:r>
          </w:p>
        </w:tc>
        <w:tc>
          <w:tcPr>
            <w:tcW w:w="1014" w:type="dxa"/>
          </w:tcPr>
          <w:p w14:paraId="5DAC4292"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11</w:t>
            </w:r>
          </w:p>
        </w:tc>
        <w:tc>
          <w:tcPr>
            <w:tcW w:w="1012" w:type="dxa"/>
          </w:tcPr>
          <w:p w14:paraId="3482BB2C"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11.2</w:t>
            </w:r>
          </w:p>
        </w:tc>
        <w:tc>
          <w:tcPr>
            <w:tcW w:w="1009" w:type="dxa"/>
          </w:tcPr>
          <w:p w14:paraId="1653628D"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14</w:t>
            </w:r>
          </w:p>
        </w:tc>
        <w:tc>
          <w:tcPr>
            <w:tcW w:w="1012" w:type="dxa"/>
          </w:tcPr>
          <w:p w14:paraId="17F86D5A"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19</w:t>
            </w:r>
          </w:p>
        </w:tc>
        <w:tc>
          <w:tcPr>
            <w:tcW w:w="1011" w:type="dxa"/>
          </w:tcPr>
          <w:p w14:paraId="3087DD07"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3.39</w:t>
            </w:r>
          </w:p>
        </w:tc>
      </w:tr>
      <w:tr w:rsidR="00A51922" w:rsidRPr="00DC2D0B" w14:paraId="2290B484" w14:textId="77777777" w:rsidTr="003F618F">
        <w:tc>
          <w:tcPr>
            <w:cnfStyle w:val="001000000000" w:firstRow="0" w:lastRow="0" w:firstColumn="1" w:lastColumn="0" w:oddVBand="0" w:evenVBand="0" w:oddHBand="0" w:evenHBand="0" w:firstRowFirstColumn="0" w:firstRowLastColumn="0" w:lastRowFirstColumn="0" w:lastRowLastColumn="0"/>
            <w:tcW w:w="1070" w:type="dxa"/>
          </w:tcPr>
          <w:p w14:paraId="4AAE9972" w14:textId="77777777" w:rsidR="00A51922" w:rsidRPr="00DC2D0B" w:rsidRDefault="00A51922" w:rsidP="00DC2D0B">
            <w:pPr>
              <w:spacing w:after="0" w:line="240" w:lineRule="auto"/>
              <w:rPr>
                <w:sz w:val="20"/>
              </w:rPr>
            </w:pPr>
            <w:r w:rsidRPr="00DC2D0B">
              <w:rPr>
                <w:sz w:val="20"/>
              </w:rPr>
              <w:t>All</w:t>
            </w:r>
          </w:p>
        </w:tc>
        <w:tc>
          <w:tcPr>
            <w:tcW w:w="1009" w:type="dxa"/>
          </w:tcPr>
          <w:p w14:paraId="27418F32"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3</w:t>
            </w:r>
          </w:p>
        </w:tc>
        <w:tc>
          <w:tcPr>
            <w:tcW w:w="1009" w:type="dxa"/>
          </w:tcPr>
          <w:p w14:paraId="191F3068"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8</w:t>
            </w:r>
          </w:p>
        </w:tc>
        <w:tc>
          <w:tcPr>
            <w:tcW w:w="1014" w:type="dxa"/>
          </w:tcPr>
          <w:p w14:paraId="5C90C4F2"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11</w:t>
            </w:r>
          </w:p>
        </w:tc>
        <w:tc>
          <w:tcPr>
            <w:tcW w:w="1012" w:type="dxa"/>
          </w:tcPr>
          <w:p w14:paraId="38E05679"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11.03</w:t>
            </w:r>
          </w:p>
        </w:tc>
        <w:tc>
          <w:tcPr>
            <w:tcW w:w="1009" w:type="dxa"/>
          </w:tcPr>
          <w:p w14:paraId="116242A4"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14</w:t>
            </w:r>
          </w:p>
        </w:tc>
        <w:tc>
          <w:tcPr>
            <w:tcW w:w="1012" w:type="dxa"/>
          </w:tcPr>
          <w:p w14:paraId="01A34986"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19</w:t>
            </w:r>
          </w:p>
        </w:tc>
        <w:tc>
          <w:tcPr>
            <w:tcW w:w="1011" w:type="dxa"/>
          </w:tcPr>
          <w:p w14:paraId="70485924"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DC2D0B">
              <w:rPr>
                <w:sz w:val="20"/>
              </w:rPr>
              <w:t>3.31</w:t>
            </w:r>
          </w:p>
        </w:tc>
      </w:tr>
    </w:tbl>
    <w:p w14:paraId="2469E354" w14:textId="77777777" w:rsidR="00A51922" w:rsidRDefault="00A51922" w:rsidP="00A51922"/>
    <w:p w14:paraId="0D42C9E9" w14:textId="75339381" w:rsidR="00A51922" w:rsidRPr="00BC2A48" w:rsidRDefault="00A51922" w:rsidP="00A51922">
      <w:r w:rsidRPr="00BC2A48">
        <w:t>On average, participants answered 11 ± 3.31 questions correctly out of a total of 26 questions (</w:t>
      </w:r>
      <w:r w:rsidRPr="00BC2A48">
        <w:fldChar w:fldCharType="begin"/>
      </w:r>
      <w:r w:rsidRPr="00BC2A48">
        <w:instrText xml:space="preserve"> REF _Ref305053915 \h </w:instrText>
      </w:r>
      <w:r w:rsidRPr="00BC2A48">
        <w:fldChar w:fldCharType="separate"/>
      </w:r>
      <w:r w:rsidR="004A270E">
        <w:t xml:space="preserve">Table </w:t>
      </w:r>
      <w:r w:rsidR="004A270E">
        <w:rPr>
          <w:noProof/>
        </w:rPr>
        <w:t>43</w:t>
      </w:r>
      <w:r w:rsidRPr="00BC2A48">
        <w:fldChar w:fldCharType="end"/>
      </w:r>
      <w:r w:rsidRPr="00BC2A48">
        <w:t xml:space="preserve">).  </w:t>
      </w:r>
    </w:p>
    <w:p w14:paraId="5648B28E" w14:textId="01160653" w:rsidR="00A51922" w:rsidRPr="00BC2A48" w:rsidRDefault="00A51922" w:rsidP="003F618F">
      <w:pPr>
        <w:pStyle w:val="Caption"/>
        <w:keepNext/>
        <w:keepLines/>
        <w:rPr>
          <w:rFonts w:ascii="Helvetica Neue" w:eastAsia="Times New Roman" w:hAnsi="Helvetica Neue" w:cs="Arial"/>
          <w:sz w:val="23"/>
          <w:szCs w:val="23"/>
        </w:rPr>
      </w:pPr>
      <w:bookmarkStart w:id="257" w:name="_Ref304828444"/>
      <w:bookmarkStart w:id="258" w:name="_Toc461458233"/>
      <w:bookmarkStart w:id="259" w:name="_Toc463440934"/>
      <w:r>
        <w:t xml:space="preserve">Table </w:t>
      </w:r>
      <w:fldSimple w:instr=" SEQ Table \* ARABIC ">
        <w:r w:rsidR="004A270E">
          <w:rPr>
            <w:noProof/>
          </w:rPr>
          <w:t>44</w:t>
        </w:r>
      </w:fldSimple>
      <w:bookmarkEnd w:id="257"/>
      <w:r>
        <w:t>: Significant factors of regression model for all questions asked at Stage 3</w:t>
      </w:r>
      <w:bookmarkEnd w:id="258"/>
      <w:bookmarkEnd w:id="259"/>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Significant factors of regression model for all questions asked at Stage 3"/>
      </w:tblPr>
      <w:tblGrid>
        <w:gridCol w:w="3101"/>
        <w:gridCol w:w="1050"/>
        <w:gridCol w:w="706"/>
        <w:gridCol w:w="728"/>
        <w:gridCol w:w="878"/>
        <w:gridCol w:w="784"/>
        <w:gridCol w:w="895"/>
      </w:tblGrid>
      <w:tr w:rsidR="00A51922" w:rsidRPr="00DC2D0B" w14:paraId="0CE36D47"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79" w:type="dxa"/>
          </w:tcPr>
          <w:p w14:paraId="3DF6D34B" w14:textId="77777777" w:rsidR="00A51922" w:rsidRPr="00DC2D0B" w:rsidRDefault="00A51922" w:rsidP="00DC2D0B">
            <w:pPr>
              <w:spacing w:after="0" w:line="240" w:lineRule="auto"/>
              <w:rPr>
                <w:rFonts w:cs="Arial"/>
                <w:sz w:val="20"/>
              </w:rPr>
            </w:pPr>
            <w:r w:rsidRPr="00DC2D0B">
              <w:rPr>
                <w:rFonts w:cs="Arial"/>
                <w:sz w:val="20"/>
              </w:rPr>
              <w:t>Factors</w:t>
            </w:r>
          </w:p>
        </w:tc>
        <w:tc>
          <w:tcPr>
            <w:tcW w:w="964" w:type="dxa"/>
          </w:tcPr>
          <w:p w14:paraId="4114B8B1"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rFonts w:cs="Arial"/>
                <w:sz w:val="20"/>
              </w:rPr>
              <w:t>Estimate</w:t>
            </w:r>
          </w:p>
        </w:tc>
        <w:tc>
          <w:tcPr>
            <w:tcW w:w="649" w:type="dxa"/>
          </w:tcPr>
          <w:p w14:paraId="52FE2CFA"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rFonts w:cs="Arial"/>
                <w:sz w:val="20"/>
              </w:rPr>
              <w:t>Std. Error</w:t>
            </w:r>
          </w:p>
        </w:tc>
        <w:tc>
          <w:tcPr>
            <w:tcW w:w="675" w:type="dxa"/>
          </w:tcPr>
          <w:p w14:paraId="7C104204"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rFonts w:cs="Arial"/>
                <w:sz w:val="20"/>
              </w:rPr>
              <w:t>t value</w:t>
            </w:r>
          </w:p>
        </w:tc>
        <w:tc>
          <w:tcPr>
            <w:tcW w:w="894" w:type="dxa"/>
          </w:tcPr>
          <w:p w14:paraId="16C1936F" w14:textId="77777777" w:rsidR="00A51922" w:rsidRPr="00DC2D0B" w:rsidRDefault="00A51922"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proofErr w:type="spellStart"/>
            <w:r w:rsidRPr="00DC2D0B">
              <w:rPr>
                <w:rFonts w:cs="Arial"/>
                <w:sz w:val="20"/>
              </w:rPr>
              <w:t>Pr</w:t>
            </w:r>
            <w:proofErr w:type="spellEnd"/>
            <w:r w:rsidRPr="00DC2D0B">
              <w:rPr>
                <w:rFonts w:cs="Arial"/>
                <w:sz w:val="20"/>
              </w:rPr>
              <w:t>(&gt;|t|)</w:t>
            </w:r>
          </w:p>
        </w:tc>
        <w:tc>
          <w:tcPr>
            <w:tcW w:w="740" w:type="dxa"/>
          </w:tcPr>
          <w:p w14:paraId="1B41C618" w14:textId="2C0A58A1" w:rsidR="00A51922" w:rsidRPr="00DC2D0B" w:rsidRDefault="003C63E4" w:rsidP="00DC2D0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2.50%</w:t>
            </w:r>
          </w:p>
        </w:tc>
        <w:tc>
          <w:tcPr>
            <w:tcW w:w="845" w:type="dxa"/>
          </w:tcPr>
          <w:p w14:paraId="4559461C" w14:textId="765F87B6" w:rsidR="00A51922" w:rsidRPr="00DC2D0B" w:rsidRDefault="00A51922" w:rsidP="003C63E4">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rFonts w:cs="Arial"/>
                <w:sz w:val="20"/>
              </w:rPr>
              <w:t>97.50</w:t>
            </w:r>
            <w:r w:rsidR="003C63E4">
              <w:rPr>
                <w:rFonts w:cs="Arial"/>
                <w:sz w:val="20"/>
              </w:rPr>
              <w:t>%</w:t>
            </w:r>
          </w:p>
        </w:tc>
      </w:tr>
      <w:tr w:rsidR="00A51922" w:rsidRPr="00DC2D0B" w14:paraId="126A4E8E" w14:textId="77777777" w:rsidTr="00DC2D0B">
        <w:tc>
          <w:tcPr>
            <w:cnfStyle w:val="001000000000" w:firstRow="0" w:lastRow="0" w:firstColumn="1" w:lastColumn="0" w:oddVBand="0" w:evenVBand="0" w:oddHBand="0" w:evenHBand="0" w:firstRowFirstColumn="0" w:firstRowLastColumn="0" w:lastRowFirstColumn="0" w:lastRowLastColumn="0"/>
            <w:tcW w:w="3379" w:type="dxa"/>
          </w:tcPr>
          <w:p w14:paraId="0BE3ECC0" w14:textId="77777777" w:rsidR="00A51922" w:rsidRPr="00DC2D0B" w:rsidRDefault="00DC2D0B" w:rsidP="00DC2D0B">
            <w:pPr>
              <w:spacing w:after="0" w:line="240" w:lineRule="auto"/>
              <w:rPr>
                <w:rFonts w:cs="Arial"/>
                <w:sz w:val="20"/>
              </w:rPr>
            </w:pPr>
            <w:r w:rsidRPr="00DC2D0B">
              <w:rPr>
                <w:rFonts w:cs="Arial"/>
                <w:sz w:val="20"/>
              </w:rPr>
              <w:t>E</w:t>
            </w:r>
            <w:r w:rsidR="00A51922" w:rsidRPr="00DC2D0B">
              <w:rPr>
                <w:rFonts w:cs="Arial"/>
                <w:sz w:val="20"/>
              </w:rPr>
              <w:t>ducation</w:t>
            </w:r>
            <w:r>
              <w:rPr>
                <w:rFonts w:cs="Arial"/>
                <w:sz w:val="20"/>
              </w:rPr>
              <w:t xml:space="preserve"> </w:t>
            </w:r>
            <w:r w:rsidR="00A51922" w:rsidRPr="00DC2D0B">
              <w:rPr>
                <w:rFonts w:cs="Arial"/>
                <w:sz w:val="20"/>
              </w:rPr>
              <w:t>Trade/technical/vocational training</w:t>
            </w:r>
          </w:p>
        </w:tc>
        <w:tc>
          <w:tcPr>
            <w:tcW w:w="964" w:type="dxa"/>
          </w:tcPr>
          <w:p w14:paraId="41FE3ED1"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-1.49</w:t>
            </w:r>
          </w:p>
        </w:tc>
        <w:tc>
          <w:tcPr>
            <w:tcW w:w="649" w:type="dxa"/>
          </w:tcPr>
          <w:p w14:paraId="51BCB330"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0.45</w:t>
            </w:r>
          </w:p>
        </w:tc>
        <w:tc>
          <w:tcPr>
            <w:tcW w:w="675" w:type="dxa"/>
          </w:tcPr>
          <w:p w14:paraId="4F331B6B"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-3.3</w:t>
            </w:r>
          </w:p>
        </w:tc>
        <w:tc>
          <w:tcPr>
            <w:tcW w:w="894" w:type="dxa"/>
          </w:tcPr>
          <w:p w14:paraId="76AFAFAF"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w:t>
            </w:r>
          </w:p>
        </w:tc>
        <w:tc>
          <w:tcPr>
            <w:tcW w:w="740" w:type="dxa"/>
          </w:tcPr>
          <w:p w14:paraId="4CF3C848"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-2.39</w:t>
            </w:r>
          </w:p>
        </w:tc>
        <w:tc>
          <w:tcPr>
            <w:tcW w:w="845" w:type="dxa"/>
          </w:tcPr>
          <w:p w14:paraId="3F5747CD"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-0.6</w:t>
            </w:r>
          </w:p>
        </w:tc>
      </w:tr>
      <w:tr w:rsidR="00A51922" w:rsidRPr="00DC2D0B" w14:paraId="22FE1D91" w14:textId="77777777" w:rsidTr="00DC2D0B">
        <w:tc>
          <w:tcPr>
            <w:cnfStyle w:val="001000000000" w:firstRow="0" w:lastRow="0" w:firstColumn="1" w:lastColumn="0" w:oddVBand="0" w:evenVBand="0" w:oddHBand="0" w:evenHBand="0" w:firstRowFirstColumn="0" w:firstRowLastColumn="0" w:lastRowFirstColumn="0" w:lastRowLastColumn="0"/>
            <w:tcW w:w="3379" w:type="dxa"/>
          </w:tcPr>
          <w:p w14:paraId="13545137" w14:textId="77777777" w:rsidR="00A51922" w:rsidRPr="00DC2D0B" w:rsidRDefault="00DC2D0B" w:rsidP="00DC2D0B">
            <w:pPr>
              <w:spacing w:after="0" w:line="240" w:lineRule="auto"/>
              <w:rPr>
                <w:rFonts w:cs="Arial"/>
                <w:sz w:val="20"/>
              </w:rPr>
            </w:pPr>
            <w:r w:rsidRPr="00DC2D0B">
              <w:rPr>
                <w:rFonts w:cs="Arial"/>
                <w:sz w:val="20"/>
              </w:rPr>
              <w:t>L</w:t>
            </w:r>
            <w:r w:rsidR="00A51922" w:rsidRPr="00DC2D0B">
              <w:rPr>
                <w:rFonts w:cs="Arial"/>
                <w:sz w:val="20"/>
              </w:rPr>
              <w:t>anguage</w:t>
            </w:r>
            <w:r>
              <w:rPr>
                <w:rFonts w:cs="Arial"/>
                <w:sz w:val="20"/>
              </w:rPr>
              <w:t xml:space="preserve"> </w:t>
            </w:r>
            <w:r w:rsidR="00A51922" w:rsidRPr="00DC2D0B">
              <w:rPr>
                <w:rFonts w:cs="Arial"/>
                <w:sz w:val="20"/>
              </w:rPr>
              <w:t>other</w:t>
            </w:r>
          </w:p>
        </w:tc>
        <w:tc>
          <w:tcPr>
            <w:tcW w:w="964" w:type="dxa"/>
          </w:tcPr>
          <w:p w14:paraId="24BC643A"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-1.68</w:t>
            </w:r>
          </w:p>
        </w:tc>
        <w:tc>
          <w:tcPr>
            <w:tcW w:w="649" w:type="dxa"/>
          </w:tcPr>
          <w:p w14:paraId="6A5DD637"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0.75</w:t>
            </w:r>
          </w:p>
        </w:tc>
        <w:tc>
          <w:tcPr>
            <w:tcW w:w="675" w:type="dxa"/>
          </w:tcPr>
          <w:p w14:paraId="2CEFF152"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-2.24</w:t>
            </w:r>
          </w:p>
        </w:tc>
        <w:tc>
          <w:tcPr>
            <w:tcW w:w="894" w:type="dxa"/>
          </w:tcPr>
          <w:p w14:paraId="0C099B80"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0.03</w:t>
            </w:r>
          </w:p>
        </w:tc>
        <w:tc>
          <w:tcPr>
            <w:tcW w:w="740" w:type="dxa"/>
          </w:tcPr>
          <w:p w14:paraId="679F46A1"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-3.17</w:t>
            </w:r>
          </w:p>
        </w:tc>
        <w:tc>
          <w:tcPr>
            <w:tcW w:w="845" w:type="dxa"/>
          </w:tcPr>
          <w:p w14:paraId="6465731D"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w:t>
            </w:r>
          </w:p>
        </w:tc>
      </w:tr>
      <w:tr w:rsidR="00A51922" w:rsidRPr="00DC2D0B" w14:paraId="03D32A28" w14:textId="77777777" w:rsidTr="00DC2D0B">
        <w:tc>
          <w:tcPr>
            <w:cnfStyle w:val="001000000000" w:firstRow="0" w:lastRow="0" w:firstColumn="1" w:lastColumn="0" w:oddVBand="0" w:evenVBand="0" w:oddHBand="0" w:evenHBand="0" w:firstRowFirstColumn="0" w:firstRowLastColumn="0" w:lastRowFirstColumn="0" w:lastRowLastColumn="0"/>
            <w:tcW w:w="3379" w:type="dxa"/>
          </w:tcPr>
          <w:p w14:paraId="09C10B16" w14:textId="071EB983" w:rsidR="00A51922" w:rsidRPr="00DC2D0B" w:rsidRDefault="003C63E4" w:rsidP="00DC2D0B">
            <w:pPr>
              <w:spacing w:after="0" w:line="240" w:lineRule="auto"/>
              <w:rPr>
                <w:rFonts w:cs="Arial"/>
                <w:sz w:val="20"/>
              </w:rPr>
            </w:pPr>
            <w:r>
              <w:rPr>
                <w:rFonts w:cs="Arial"/>
                <w:sz w:val="20"/>
              </w:rPr>
              <w:t xml:space="preserve">Understanding </w:t>
            </w:r>
          </w:p>
        </w:tc>
        <w:tc>
          <w:tcPr>
            <w:tcW w:w="964" w:type="dxa"/>
          </w:tcPr>
          <w:p w14:paraId="4DD30270"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-0.16</w:t>
            </w:r>
          </w:p>
        </w:tc>
        <w:tc>
          <w:tcPr>
            <w:tcW w:w="649" w:type="dxa"/>
          </w:tcPr>
          <w:p w14:paraId="33116C6A"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0.07</w:t>
            </w:r>
          </w:p>
        </w:tc>
        <w:tc>
          <w:tcPr>
            <w:tcW w:w="675" w:type="dxa"/>
          </w:tcPr>
          <w:p w14:paraId="3E78DD4C"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-2.4</w:t>
            </w:r>
          </w:p>
        </w:tc>
        <w:tc>
          <w:tcPr>
            <w:tcW w:w="894" w:type="dxa"/>
          </w:tcPr>
          <w:p w14:paraId="3DCE8EB1"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0.02</w:t>
            </w:r>
          </w:p>
        </w:tc>
        <w:tc>
          <w:tcPr>
            <w:tcW w:w="740" w:type="dxa"/>
          </w:tcPr>
          <w:p w14:paraId="3844ED39"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-0.29</w:t>
            </w:r>
          </w:p>
        </w:tc>
        <w:tc>
          <w:tcPr>
            <w:tcW w:w="845" w:type="dxa"/>
          </w:tcPr>
          <w:p w14:paraId="474D8424"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-0.03</w:t>
            </w:r>
          </w:p>
        </w:tc>
      </w:tr>
      <w:tr w:rsidR="00A51922" w:rsidRPr="00DC2D0B" w14:paraId="15B2E33E" w14:textId="77777777" w:rsidTr="00DC2D0B">
        <w:tc>
          <w:tcPr>
            <w:cnfStyle w:val="001000000000" w:firstRow="0" w:lastRow="0" w:firstColumn="1" w:lastColumn="0" w:oddVBand="0" w:evenVBand="0" w:oddHBand="0" w:evenHBand="0" w:firstRowFirstColumn="0" w:firstRowLastColumn="0" w:lastRowFirstColumn="0" w:lastRowLastColumn="0"/>
            <w:tcW w:w="3379" w:type="dxa"/>
          </w:tcPr>
          <w:p w14:paraId="5704E22C" w14:textId="77777777" w:rsidR="00A51922" w:rsidRPr="00DC2D0B" w:rsidRDefault="00A51922" w:rsidP="00DC2D0B">
            <w:pPr>
              <w:spacing w:after="0" w:line="240" w:lineRule="auto"/>
              <w:rPr>
                <w:rFonts w:cs="Arial"/>
                <w:sz w:val="20"/>
              </w:rPr>
            </w:pPr>
            <w:r w:rsidRPr="00DC2D0B">
              <w:rPr>
                <w:rFonts w:cs="Arial"/>
                <w:sz w:val="20"/>
              </w:rPr>
              <w:t>(Intercept)</w:t>
            </w:r>
          </w:p>
        </w:tc>
        <w:tc>
          <w:tcPr>
            <w:tcW w:w="964" w:type="dxa"/>
          </w:tcPr>
          <w:p w14:paraId="7165A12D"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8.84</w:t>
            </w:r>
          </w:p>
        </w:tc>
        <w:tc>
          <w:tcPr>
            <w:tcW w:w="649" w:type="dxa"/>
          </w:tcPr>
          <w:p w14:paraId="62E52A77"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2.7</w:t>
            </w:r>
          </w:p>
        </w:tc>
        <w:tc>
          <w:tcPr>
            <w:tcW w:w="675" w:type="dxa"/>
          </w:tcPr>
          <w:p w14:paraId="0C9AFF76"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3.27</w:t>
            </w:r>
          </w:p>
        </w:tc>
        <w:tc>
          <w:tcPr>
            <w:tcW w:w="894" w:type="dxa"/>
          </w:tcPr>
          <w:p w14:paraId="3146F862"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w:t>
            </w:r>
          </w:p>
        </w:tc>
        <w:tc>
          <w:tcPr>
            <w:tcW w:w="740" w:type="dxa"/>
          </w:tcPr>
          <w:p w14:paraId="0AB38904"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3.53</w:t>
            </w:r>
          </w:p>
        </w:tc>
        <w:tc>
          <w:tcPr>
            <w:tcW w:w="845" w:type="dxa"/>
          </w:tcPr>
          <w:p w14:paraId="249C27E3"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14.15</w:t>
            </w:r>
          </w:p>
        </w:tc>
      </w:tr>
      <w:tr w:rsidR="00A51922" w:rsidRPr="00DC2D0B" w14:paraId="79436D2E" w14:textId="77777777" w:rsidTr="00DC2D0B">
        <w:tc>
          <w:tcPr>
            <w:cnfStyle w:val="001000000000" w:firstRow="0" w:lastRow="0" w:firstColumn="1" w:lastColumn="0" w:oddVBand="0" w:evenVBand="0" w:oddHBand="0" w:evenHBand="0" w:firstRowFirstColumn="0" w:firstRowLastColumn="0" w:lastRowFirstColumn="0" w:lastRowLastColumn="0"/>
            <w:tcW w:w="3379" w:type="dxa"/>
          </w:tcPr>
          <w:p w14:paraId="0AC488B5" w14:textId="77777777" w:rsidR="00A51922" w:rsidRPr="00DC2D0B" w:rsidRDefault="00DC2D0B" w:rsidP="00DC2D0B">
            <w:pPr>
              <w:spacing w:after="0" w:line="240" w:lineRule="auto"/>
              <w:rPr>
                <w:rFonts w:cs="Arial"/>
                <w:sz w:val="20"/>
              </w:rPr>
            </w:pPr>
            <w:r w:rsidRPr="00DC2D0B">
              <w:rPr>
                <w:rFonts w:cs="Arial"/>
                <w:sz w:val="20"/>
              </w:rPr>
              <w:t>G</w:t>
            </w:r>
            <w:r w:rsidR="00A51922" w:rsidRPr="00DC2D0B">
              <w:rPr>
                <w:rFonts w:cs="Arial"/>
                <w:sz w:val="20"/>
              </w:rPr>
              <w:t>roup</w:t>
            </w:r>
            <w:r>
              <w:rPr>
                <w:rFonts w:cs="Arial"/>
                <w:sz w:val="20"/>
              </w:rPr>
              <w:t xml:space="preserve"> </w:t>
            </w:r>
            <w:r w:rsidR="00A51922" w:rsidRPr="00DC2D0B">
              <w:rPr>
                <w:rFonts w:cs="Arial"/>
                <w:sz w:val="20"/>
              </w:rPr>
              <w:t>SS_CIS</w:t>
            </w:r>
          </w:p>
        </w:tc>
        <w:tc>
          <w:tcPr>
            <w:tcW w:w="964" w:type="dxa"/>
          </w:tcPr>
          <w:p w14:paraId="30BD50A9"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1.17</w:t>
            </w:r>
          </w:p>
        </w:tc>
        <w:tc>
          <w:tcPr>
            <w:tcW w:w="649" w:type="dxa"/>
          </w:tcPr>
          <w:p w14:paraId="69CC331E"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0.41</w:t>
            </w:r>
          </w:p>
        </w:tc>
        <w:tc>
          <w:tcPr>
            <w:tcW w:w="675" w:type="dxa"/>
          </w:tcPr>
          <w:p w14:paraId="59D1E9ED"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2.89</w:t>
            </w:r>
          </w:p>
        </w:tc>
        <w:tc>
          <w:tcPr>
            <w:tcW w:w="894" w:type="dxa"/>
          </w:tcPr>
          <w:p w14:paraId="650815BE"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w:t>
            </w:r>
          </w:p>
        </w:tc>
        <w:tc>
          <w:tcPr>
            <w:tcW w:w="740" w:type="dxa"/>
          </w:tcPr>
          <w:p w14:paraId="02370267"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0.38</w:t>
            </w:r>
          </w:p>
        </w:tc>
        <w:tc>
          <w:tcPr>
            <w:tcW w:w="845" w:type="dxa"/>
          </w:tcPr>
          <w:p w14:paraId="1363DDDF"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1.97</w:t>
            </w:r>
          </w:p>
        </w:tc>
      </w:tr>
      <w:tr w:rsidR="00A51922" w:rsidRPr="00DC2D0B" w14:paraId="45377E00" w14:textId="77777777" w:rsidTr="00DC2D0B">
        <w:tc>
          <w:tcPr>
            <w:cnfStyle w:val="001000000000" w:firstRow="0" w:lastRow="0" w:firstColumn="1" w:lastColumn="0" w:oddVBand="0" w:evenVBand="0" w:oddHBand="0" w:evenHBand="0" w:firstRowFirstColumn="0" w:firstRowLastColumn="0" w:lastRowFirstColumn="0" w:lastRowLastColumn="0"/>
            <w:tcW w:w="3379" w:type="dxa"/>
          </w:tcPr>
          <w:p w14:paraId="2AC08542" w14:textId="77777777" w:rsidR="00A51922" w:rsidRPr="00DC2D0B" w:rsidRDefault="00DC2D0B" w:rsidP="00DC2D0B">
            <w:pPr>
              <w:spacing w:after="0" w:line="240" w:lineRule="auto"/>
              <w:rPr>
                <w:rFonts w:cs="Arial"/>
                <w:sz w:val="20"/>
              </w:rPr>
            </w:pPr>
            <w:r w:rsidRPr="00DC2D0B">
              <w:rPr>
                <w:rFonts w:cs="Arial"/>
                <w:sz w:val="20"/>
              </w:rPr>
              <w:t>G</w:t>
            </w:r>
            <w:r w:rsidR="00A51922" w:rsidRPr="00DC2D0B">
              <w:rPr>
                <w:rFonts w:cs="Arial"/>
                <w:sz w:val="20"/>
              </w:rPr>
              <w:t>roup</w:t>
            </w:r>
            <w:r>
              <w:rPr>
                <w:rFonts w:cs="Arial"/>
                <w:sz w:val="20"/>
              </w:rPr>
              <w:t xml:space="preserve"> </w:t>
            </w:r>
            <w:r w:rsidR="00A51922" w:rsidRPr="00DC2D0B">
              <w:rPr>
                <w:rFonts w:cs="Arial"/>
                <w:sz w:val="20"/>
              </w:rPr>
              <w:t>SS_CIS_TC</w:t>
            </w:r>
          </w:p>
        </w:tc>
        <w:tc>
          <w:tcPr>
            <w:tcW w:w="964" w:type="dxa"/>
          </w:tcPr>
          <w:p w14:paraId="36C4FF15"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1.03</w:t>
            </w:r>
          </w:p>
        </w:tc>
        <w:tc>
          <w:tcPr>
            <w:tcW w:w="649" w:type="dxa"/>
          </w:tcPr>
          <w:p w14:paraId="3E7A94C2"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w:t>
            </w:r>
          </w:p>
        </w:tc>
        <w:tc>
          <w:tcPr>
            <w:tcW w:w="675" w:type="dxa"/>
          </w:tcPr>
          <w:p w14:paraId="7FA99EEE"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2.57</w:t>
            </w:r>
          </w:p>
        </w:tc>
        <w:tc>
          <w:tcPr>
            <w:tcW w:w="894" w:type="dxa"/>
          </w:tcPr>
          <w:p w14:paraId="2943031A"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0.01</w:t>
            </w:r>
          </w:p>
        </w:tc>
        <w:tc>
          <w:tcPr>
            <w:tcW w:w="740" w:type="dxa"/>
          </w:tcPr>
          <w:p w14:paraId="0ADAD2FE"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0.24</w:t>
            </w:r>
          </w:p>
        </w:tc>
        <w:tc>
          <w:tcPr>
            <w:tcW w:w="845" w:type="dxa"/>
          </w:tcPr>
          <w:p w14:paraId="07DD05E3"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1.82</w:t>
            </w:r>
          </w:p>
        </w:tc>
      </w:tr>
      <w:tr w:rsidR="00A51922" w:rsidRPr="00DC2D0B" w14:paraId="7FB77069" w14:textId="77777777" w:rsidTr="00DC2D0B">
        <w:tc>
          <w:tcPr>
            <w:cnfStyle w:val="001000000000" w:firstRow="0" w:lastRow="0" w:firstColumn="1" w:lastColumn="0" w:oddVBand="0" w:evenVBand="0" w:oddHBand="0" w:evenHBand="0" w:firstRowFirstColumn="0" w:firstRowLastColumn="0" w:lastRowFirstColumn="0" w:lastRowLastColumn="0"/>
            <w:tcW w:w="3379" w:type="dxa"/>
          </w:tcPr>
          <w:p w14:paraId="7CE9AA1A" w14:textId="67A9E77C" w:rsidR="00A51922" w:rsidRPr="00DC2D0B" w:rsidRDefault="003C63E4" w:rsidP="00DC2D0B">
            <w:pPr>
              <w:spacing w:after="0" w:line="240" w:lineRule="auto"/>
              <w:rPr>
                <w:rFonts w:cs="Arial"/>
                <w:sz w:val="20"/>
              </w:rPr>
            </w:pPr>
            <w:r>
              <w:rPr>
                <w:rFonts w:cs="Arial"/>
                <w:sz w:val="20"/>
              </w:rPr>
              <w:t xml:space="preserve">Relevance </w:t>
            </w:r>
          </w:p>
        </w:tc>
        <w:tc>
          <w:tcPr>
            <w:tcW w:w="964" w:type="dxa"/>
          </w:tcPr>
          <w:p w14:paraId="2B2F9B10"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0.28</w:t>
            </w:r>
          </w:p>
        </w:tc>
        <w:tc>
          <w:tcPr>
            <w:tcW w:w="649" w:type="dxa"/>
          </w:tcPr>
          <w:p w14:paraId="5C5C72C7"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0.06</w:t>
            </w:r>
          </w:p>
        </w:tc>
        <w:tc>
          <w:tcPr>
            <w:tcW w:w="675" w:type="dxa"/>
          </w:tcPr>
          <w:p w14:paraId="61AC1E73"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4.74</w:t>
            </w:r>
          </w:p>
        </w:tc>
        <w:tc>
          <w:tcPr>
            <w:tcW w:w="894" w:type="dxa"/>
          </w:tcPr>
          <w:p w14:paraId="2318F9AC"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w:t>
            </w:r>
          </w:p>
        </w:tc>
        <w:tc>
          <w:tcPr>
            <w:tcW w:w="740" w:type="dxa"/>
          </w:tcPr>
          <w:p w14:paraId="102EF170"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0.17</w:t>
            </w:r>
          </w:p>
        </w:tc>
        <w:tc>
          <w:tcPr>
            <w:tcW w:w="845" w:type="dxa"/>
          </w:tcPr>
          <w:p w14:paraId="73F100C5" w14:textId="77777777" w:rsidR="00A51922" w:rsidRPr="00DC2D0B" w:rsidRDefault="00A51922" w:rsidP="00DC2D0B">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w:t>
            </w:r>
          </w:p>
        </w:tc>
      </w:tr>
    </w:tbl>
    <w:p w14:paraId="3B606D3F" w14:textId="77777777" w:rsidR="00A51922" w:rsidRDefault="00A51922" w:rsidP="00A51922"/>
    <w:p w14:paraId="7D4BE286" w14:textId="49A0C361" w:rsidR="00A51922" w:rsidRPr="00BC2A48" w:rsidRDefault="00A51922" w:rsidP="00A51922">
      <w:r w:rsidRPr="00BC2A48">
        <w:fldChar w:fldCharType="begin"/>
      </w:r>
      <w:r w:rsidRPr="00BC2A48">
        <w:instrText xml:space="preserve"> REF _Ref304828444 \h </w:instrText>
      </w:r>
      <w:r w:rsidRPr="00BC2A48">
        <w:fldChar w:fldCharType="separate"/>
      </w:r>
      <w:r w:rsidR="004A270E">
        <w:t xml:space="preserve">Table </w:t>
      </w:r>
      <w:r w:rsidR="004A270E">
        <w:rPr>
          <w:noProof/>
        </w:rPr>
        <w:t>44</w:t>
      </w:r>
      <w:r w:rsidRPr="00BC2A48">
        <w:fldChar w:fldCharType="end"/>
      </w:r>
      <w:r w:rsidRPr="00BC2A48">
        <w:t xml:space="preserve"> presents the significant factors of the regression model for all questions (26 </w:t>
      </w:r>
      <w:proofErr w:type="gramStart"/>
      <w:r w:rsidRPr="00BC2A48">
        <w:t>total</w:t>
      </w:r>
      <w:proofErr w:type="gramEnd"/>
      <w:r w:rsidRPr="00BC2A48">
        <w:t>) asked at Stage 3 (</w:t>
      </w:r>
      <w:r w:rsidR="00233A57">
        <w:fldChar w:fldCharType="begin"/>
      </w:r>
      <w:r w:rsidR="00233A57">
        <w:instrText xml:space="preserve"> REF _Ref461533271 \h </w:instrText>
      </w:r>
      <w:r w:rsidR="00233A57">
        <w:fldChar w:fldCharType="separate"/>
      </w:r>
      <w:r w:rsidR="004A270E">
        <w:t xml:space="preserve">Table </w:t>
      </w:r>
      <w:r w:rsidR="004A270E">
        <w:rPr>
          <w:noProof/>
        </w:rPr>
        <w:t>45</w:t>
      </w:r>
      <w:r w:rsidR="00233A57">
        <w:fldChar w:fldCharType="end"/>
      </w:r>
      <w:r w:rsidRPr="00BC2A48">
        <w:t xml:space="preserve">). On average, the model predicts that consumers will answer 8.84 questions correctly out of 26. The model indicates that there is a minor difference between the three knowledge groups, with the group provided with critical information summary, but not the terms and conditions (SS_CIS), performing best. </w:t>
      </w:r>
    </w:p>
    <w:p w14:paraId="633E2A4F" w14:textId="4274026A" w:rsidR="00A51922" w:rsidRPr="00BC2A48" w:rsidRDefault="00A51922" w:rsidP="00A51922">
      <w:r w:rsidRPr="00BA7C34">
        <w:t>The model suggests that consumers provided with the critical information summary (SS_CIS) would answer 1.17 more questions correctly than the group provided only with the sales summary (SS) (</w:t>
      </w:r>
      <w:r w:rsidRPr="00BA7C34">
        <w:fldChar w:fldCharType="begin"/>
      </w:r>
      <w:r w:rsidRPr="00BA7C34">
        <w:instrText xml:space="preserve"> REF _Ref304828444 \h </w:instrText>
      </w:r>
      <w:r w:rsidR="003F618F" w:rsidRPr="00BA7C34">
        <w:instrText xml:space="preserve"> \* MERGEFORMAT </w:instrText>
      </w:r>
      <w:r w:rsidRPr="00BA7C34">
        <w:fldChar w:fldCharType="separate"/>
      </w:r>
      <w:r w:rsidR="004A270E">
        <w:t xml:space="preserve">Table </w:t>
      </w:r>
      <w:r w:rsidR="004A270E">
        <w:rPr>
          <w:noProof/>
        </w:rPr>
        <w:t>44</w:t>
      </w:r>
      <w:r w:rsidRPr="00BA7C34">
        <w:fldChar w:fldCharType="end"/>
      </w:r>
      <w:r w:rsidRPr="00BA7C34">
        <w:t>:</w:t>
      </w:r>
      <w:r w:rsidRPr="00BC2A48">
        <w:t xml:space="preserve"> 95</w:t>
      </w:r>
      <w:r>
        <w:t xml:space="preserve"> per cent</w:t>
      </w:r>
      <w:r w:rsidRPr="00BC2A48">
        <w:t xml:space="preserve"> CI = [0.38, 1.97], p &lt; 0.1). Consumers provided with the terms and conditions (SS_CIS_TC) would answer slightly fewer questions correctly, with 1.03 more questions answered correctly than those provided with the sales summary (SS) (</w:t>
      </w:r>
      <w:r w:rsidRPr="00BC2A48">
        <w:fldChar w:fldCharType="begin"/>
      </w:r>
      <w:r w:rsidRPr="00BC2A48">
        <w:instrText xml:space="preserve"> REF _Ref304828444 \h </w:instrText>
      </w:r>
      <w:r w:rsidRPr="00BC2A48">
        <w:fldChar w:fldCharType="separate"/>
      </w:r>
      <w:r w:rsidR="004A270E">
        <w:t xml:space="preserve">Table </w:t>
      </w:r>
      <w:r w:rsidR="004A270E">
        <w:rPr>
          <w:noProof/>
        </w:rPr>
        <w:t>44</w:t>
      </w:r>
      <w:r w:rsidRPr="00BC2A48">
        <w:fldChar w:fldCharType="end"/>
      </w:r>
      <w:r w:rsidRPr="00BC2A48">
        <w:t>: 95</w:t>
      </w:r>
      <w:r>
        <w:t xml:space="preserve"> per cent</w:t>
      </w:r>
      <w:r w:rsidRPr="00BC2A48">
        <w:t xml:space="preserve"> CI = [0.24, 1.82], p = 0.01). Whilst there </w:t>
      </w:r>
      <w:proofErr w:type="gramStart"/>
      <w:r w:rsidRPr="00BC2A48">
        <w:t>is statistically significant differences</w:t>
      </w:r>
      <w:proofErr w:type="gramEnd"/>
      <w:r w:rsidRPr="00BC2A48">
        <w:t xml:space="preserve"> between the three groups</w:t>
      </w:r>
      <w:r w:rsidR="00BA7C34">
        <w:t>’</w:t>
      </w:r>
      <w:r w:rsidRPr="00BC2A48">
        <w:t xml:space="preserve"> total number of correct questions answered, no group answered more than 50</w:t>
      </w:r>
      <w:r>
        <w:t xml:space="preserve"> per cent</w:t>
      </w:r>
      <w:r w:rsidRPr="00BC2A48">
        <w:t xml:space="preserve"> of the questions asked correctly. Thus, it is questionable as to whether there is a truly significant difference between the three knowledge groups, or indeed if these forms of information are the best way of ensuring consumers’ understanding of their telecommunications contracts. </w:t>
      </w:r>
    </w:p>
    <w:p w14:paraId="62EA0DCF" w14:textId="77777777" w:rsidR="00A51922" w:rsidRPr="00BC2A48" w:rsidRDefault="00A51922" w:rsidP="00A51922">
      <w:r w:rsidRPr="00BC2A48">
        <w:lastRenderedPageBreak/>
        <w:t>Other factors that affected the number of correctly answered questions at Stage 3 were primary language, education level, relevance, and understanding.</w:t>
      </w:r>
    </w:p>
    <w:p w14:paraId="4820BABB" w14:textId="77777777" w:rsidR="00A51922" w:rsidRPr="00BC2A48" w:rsidRDefault="00A51922" w:rsidP="00A51922">
      <w:r w:rsidRPr="00BC2A48">
        <w:t>The model suggests that consumers whose primary language is not English would answer -1.68 questions correctly than those whose primary language is English (</w:t>
      </w:r>
      <w:r w:rsidRPr="00BC2A48">
        <w:fldChar w:fldCharType="begin"/>
      </w:r>
      <w:r w:rsidRPr="00BC2A48">
        <w:instrText xml:space="preserve"> REF _Ref304828444 \h </w:instrText>
      </w:r>
      <w:r w:rsidRPr="00BC2A48">
        <w:fldChar w:fldCharType="separate"/>
      </w:r>
      <w:r w:rsidR="004A270E">
        <w:t xml:space="preserve">Table </w:t>
      </w:r>
      <w:r w:rsidR="004A270E">
        <w:rPr>
          <w:noProof/>
        </w:rPr>
        <w:t>44</w:t>
      </w:r>
      <w:r w:rsidRPr="00BC2A48">
        <w:fldChar w:fldCharType="end"/>
      </w:r>
      <w:r w:rsidRPr="00BC2A48">
        <w:t>: 95</w:t>
      </w:r>
      <w:r>
        <w:t xml:space="preserve"> per cent</w:t>
      </w:r>
      <w:r w:rsidRPr="00BC2A48">
        <w:t xml:space="preserve"> CI = [-3.17, -0.2], p = 0.03). </w:t>
      </w:r>
    </w:p>
    <w:p w14:paraId="2AA86D6E" w14:textId="77777777" w:rsidR="00A51922" w:rsidRPr="00BC2A48" w:rsidRDefault="00A51922" w:rsidP="00A51922">
      <w:r w:rsidRPr="00BC2A48">
        <w:t>For education, those whose highest education level is trade, technical, or vocational training are predicted to answer -1.49 questions correctly than those who are educated to Bachelor level (</w:t>
      </w:r>
      <w:r w:rsidRPr="00BC2A48">
        <w:fldChar w:fldCharType="begin"/>
      </w:r>
      <w:r w:rsidRPr="00BC2A48">
        <w:instrText xml:space="preserve"> REF _Ref304828444 \h </w:instrText>
      </w:r>
      <w:r w:rsidRPr="00BC2A48">
        <w:fldChar w:fldCharType="separate"/>
      </w:r>
      <w:r w:rsidR="004A270E">
        <w:t xml:space="preserve">Table </w:t>
      </w:r>
      <w:r w:rsidR="004A270E">
        <w:rPr>
          <w:noProof/>
        </w:rPr>
        <w:t>44</w:t>
      </w:r>
      <w:r w:rsidRPr="00BC2A48">
        <w:fldChar w:fldCharType="end"/>
      </w:r>
      <w:r w:rsidRPr="00BC2A48">
        <w:t>: 95</w:t>
      </w:r>
      <w:r>
        <w:t xml:space="preserve"> per cent</w:t>
      </w:r>
      <w:r w:rsidRPr="00BC2A48">
        <w:t xml:space="preserve"> CI = [-2.39, -0.6], p &lt; 0.01). </w:t>
      </w:r>
    </w:p>
    <w:p w14:paraId="1A7AD21B" w14:textId="78DAE324" w:rsidR="00A51922" w:rsidRPr="00BC2A48" w:rsidRDefault="00A51922" w:rsidP="00A51922">
      <w:r w:rsidRPr="00BC2A48">
        <w:t>A negative relationship with understanding is predicted by the model, where for every point in understanding a consumer would answer -0.16 questions correctly (</w:t>
      </w:r>
      <w:r w:rsidRPr="00BC2A48">
        <w:fldChar w:fldCharType="begin"/>
      </w:r>
      <w:r w:rsidRPr="00BC2A48">
        <w:instrText xml:space="preserve"> REF _Ref304828444 \h </w:instrText>
      </w:r>
      <w:r w:rsidRPr="00BC2A48">
        <w:fldChar w:fldCharType="separate"/>
      </w:r>
      <w:r w:rsidR="004A270E">
        <w:t xml:space="preserve">Table </w:t>
      </w:r>
      <w:r w:rsidR="004A270E">
        <w:rPr>
          <w:noProof/>
        </w:rPr>
        <w:t>44</w:t>
      </w:r>
      <w:r w:rsidRPr="00BC2A48">
        <w:fldChar w:fldCharType="end"/>
      </w:r>
      <w:r w:rsidRPr="00BC2A48">
        <w:t>: 95</w:t>
      </w:r>
      <w:r>
        <w:t xml:space="preserve"> per cent</w:t>
      </w:r>
      <w:r w:rsidRPr="00BC2A48">
        <w:t xml:space="preserve"> CI = [-0.29, -0.03], p = 0.02).</w:t>
      </w:r>
    </w:p>
    <w:p w14:paraId="74DB11AC" w14:textId="77777777" w:rsidR="00A51922" w:rsidRDefault="00A51922" w:rsidP="00A51922">
      <w:r w:rsidRPr="00BC2A48">
        <w:t>Relevance, however, has a positive relationship with the number of questions correctly answered. For every point in relevance score, consumers are predicted to answer 0.28 more questions correctly (</w:t>
      </w:r>
      <w:r w:rsidRPr="00BC2A48">
        <w:fldChar w:fldCharType="begin"/>
      </w:r>
      <w:r w:rsidRPr="00BC2A48">
        <w:instrText xml:space="preserve"> REF _Ref304828444 \h </w:instrText>
      </w:r>
      <w:r w:rsidRPr="00BC2A48">
        <w:fldChar w:fldCharType="separate"/>
      </w:r>
      <w:r w:rsidR="004A270E">
        <w:t xml:space="preserve">Table </w:t>
      </w:r>
      <w:r w:rsidR="004A270E">
        <w:rPr>
          <w:noProof/>
        </w:rPr>
        <w:t>44</w:t>
      </w:r>
      <w:r w:rsidRPr="00BC2A48">
        <w:fldChar w:fldCharType="end"/>
      </w:r>
      <w:r w:rsidRPr="00BC2A48">
        <w:t>: 95</w:t>
      </w:r>
      <w:r>
        <w:t xml:space="preserve"> per cent</w:t>
      </w:r>
      <w:r w:rsidRPr="00BC2A48">
        <w:t xml:space="preserve"> CI = [0.17, 0.4], p &lt; 0.01).</w:t>
      </w:r>
    </w:p>
    <w:p w14:paraId="3F6D3499" w14:textId="15747EB5" w:rsidR="007D0ED6" w:rsidRDefault="007D0ED6" w:rsidP="009B4FC1">
      <w:pPr>
        <w:pStyle w:val="Caption"/>
        <w:keepNext/>
        <w:keepLines/>
      </w:pPr>
      <w:bookmarkStart w:id="260" w:name="_Ref461533271"/>
      <w:bookmarkStart w:id="261" w:name="_Toc463440935"/>
      <w:r>
        <w:lastRenderedPageBreak/>
        <w:t xml:space="preserve">Table </w:t>
      </w:r>
      <w:fldSimple w:instr=" SEQ Table \* ARABIC ">
        <w:r w:rsidR="004A270E">
          <w:rPr>
            <w:noProof/>
          </w:rPr>
          <w:t>45</w:t>
        </w:r>
      </w:fldSimple>
      <w:bookmarkEnd w:id="260"/>
      <w:r>
        <w:t xml:space="preserve">: </w:t>
      </w:r>
      <w:r w:rsidRPr="0046189C">
        <w:t>Regression model for all questions asked at Stage 3</w:t>
      </w:r>
      <w:bookmarkEnd w:id="261"/>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Regression model for all questions asked at Stage 3"/>
      </w:tblPr>
      <w:tblGrid>
        <w:gridCol w:w="3063"/>
        <w:gridCol w:w="1050"/>
        <w:gridCol w:w="753"/>
        <w:gridCol w:w="741"/>
        <w:gridCol w:w="856"/>
        <w:gridCol w:w="784"/>
        <w:gridCol w:w="895"/>
      </w:tblGrid>
      <w:tr w:rsidR="00A51922" w:rsidRPr="001F5F8B" w14:paraId="2F65DB4E" w14:textId="77777777" w:rsidTr="00DC2D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249487A" w14:textId="77777777" w:rsidR="00A51922" w:rsidRPr="00DC2D0B" w:rsidRDefault="00A51922" w:rsidP="009B4FC1">
            <w:pPr>
              <w:spacing w:after="0" w:line="240" w:lineRule="auto"/>
              <w:rPr>
                <w:rFonts w:cs="Arial"/>
                <w:sz w:val="20"/>
              </w:rPr>
            </w:pPr>
            <w:r w:rsidRPr="00DC2D0B">
              <w:rPr>
                <w:rFonts w:cs="Arial"/>
                <w:sz w:val="20"/>
              </w:rPr>
              <w:t>Factors</w:t>
            </w:r>
          </w:p>
        </w:tc>
        <w:tc>
          <w:tcPr>
            <w:tcW w:w="0" w:type="auto"/>
          </w:tcPr>
          <w:p w14:paraId="106E4F68" w14:textId="77777777" w:rsidR="00A51922" w:rsidRPr="00DC2D0B" w:rsidRDefault="00A51922" w:rsidP="009B4FC1">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rFonts w:cs="Arial"/>
                <w:sz w:val="20"/>
              </w:rPr>
              <w:t>Estimate</w:t>
            </w:r>
          </w:p>
        </w:tc>
        <w:tc>
          <w:tcPr>
            <w:tcW w:w="0" w:type="auto"/>
          </w:tcPr>
          <w:p w14:paraId="72E90F83" w14:textId="77777777" w:rsidR="00A51922" w:rsidRPr="00DC2D0B" w:rsidRDefault="00A51922" w:rsidP="009B4FC1">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rFonts w:cs="Arial"/>
                <w:sz w:val="20"/>
              </w:rPr>
              <w:t>Std. Error</w:t>
            </w:r>
          </w:p>
        </w:tc>
        <w:tc>
          <w:tcPr>
            <w:tcW w:w="0" w:type="auto"/>
          </w:tcPr>
          <w:p w14:paraId="72050069" w14:textId="77777777" w:rsidR="00A51922" w:rsidRPr="00DC2D0B" w:rsidRDefault="00A51922" w:rsidP="009B4FC1">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rFonts w:cs="Arial"/>
                <w:sz w:val="20"/>
              </w:rPr>
              <w:t>t value</w:t>
            </w:r>
          </w:p>
        </w:tc>
        <w:tc>
          <w:tcPr>
            <w:tcW w:w="0" w:type="auto"/>
          </w:tcPr>
          <w:p w14:paraId="44EDA4AB" w14:textId="77777777" w:rsidR="00A51922" w:rsidRPr="00DC2D0B" w:rsidRDefault="00A51922" w:rsidP="009B4FC1">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proofErr w:type="spellStart"/>
            <w:r w:rsidRPr="00DC2D0B">
              <w:rPr>
                <w:rFonts w:cs="Arial"/>
                <w:sz w:val="20"/>
              </w:rPr>
              <w:t>Pr</w:t>
            </w:r>
            <w:proofErr w:type="spellEnd"/>
            <w:r w:rsidRPr="00DC2D0B">
              <w:rPr>
                <w:rFonts w:cs="Arial"/>
                <w:sz w:val="20"/>
              </w:rPr>
              <w:t>(&gt;|t|)</w:t>
            </w:r>
          </w:p>
        </w:tc>
        <w:tc>
          <w:tcPr>
            <w:tcW w:w="0" w:type="auto"/>
          </w:tcPr>
          <w:p w14:paraId="6BD31CF2" w14:textId="2318BE38" w:rsidR="00A51922" w:rsidRPr="00DC2D0B" w:rsidRDefault="00A51922" w:rsidP="009B4FC1">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rFonts w:cs="Arial"/>
                <w:sz w:val="20"/>
              </w:rPr>
              <w:t>2.50</w:t>
            </w:r>
            <w:r w:rsidR="003C63E4">
              <w:rPr>
                <w:rFonts w:cs="Arial"/>
                <w:sz w:val="20"/>
              </w:rPr>
              <w:t>%</w:t>
            </w:r>
          </w:p>
        </w:tc>
        <w:tc>
          <w:tcPr>
            <w:tcW w:w="0" w:type="auto"/>
          </w:tcPr>
          <w:p w14:paraId="1D0A4E2D" w14:textId="51D12CC1" w:rsidR="00A51922" w:rsidRPr="00DC2D0B" w:rsidRDefault="00A51922" w:rsidP="009B4FC1">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DC2D0B">
              <w:rPr>
                <w:rFonts w:cs="Arial"/>
                <w:sz w:val="20"/>
              </w:rPr>
              <w:t>97.50</w:t>
            </w:r>
            <w:r w:rsidR="003C63E4">
              <w:rPr>
                <w:rFonts w:cs="Arial"/>
                <w:sz w:val="20"/>
              </w:rPr>
              <w:t>%</w:t>
            </w:r>
          </w:p>
        </w:tc>
      </w:tr>
      <w:tr w:rsidR="00A51922" w:rsidRPr="001F5F8B" w14:paraId="29C21E8B"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719B19B2" w14:textId="77777777" w:rsidR="00A51922" w:rsidRPr="00DC2D0B" w:rsidRDefault="00A51922" w:rsidP="009B4FC1">
            <w:pPr>
              <w:spacing w:after="0" w:line="240" w:lineRule="auto"/>
              <w:rPr>
                <w:rFonts w:cs="Arial"/>
                <w:sz w:val="20"/>
              </w:rPr>
            </w:pPr>
            <w:r w:rsidRPr="00DC2D0B">
              <w:rPr>
                <w:rFonts w:cs="Arial"/>
                <w:sz w:val="20"/>
              </w:rPr>
              <w:t>(Intercept)</w:t>
            </w:r>
          </w:p>
        </w:tc>
        <w:tc>
          <w:tcPr>
            <w:tcW w:w="0" w:type="auto"/>
            <w:vAlign w:val="center"/>
          </w:tcPr>
          <w:p w14:paraId="6635C41D"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8.84</w:t>
            </w:r>
          </w:p>
        </w:tc>
        <w:tc>
          <w:tcPr>
            <w:tcW w:w="0" w:type="auto"/>
            <w:vAlign w:val="center"/>
          </w:tcPr>
          <w:p w14:paraId="37B16F84"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2.7</w:t>
            </w:r>
          </w:p>
        </w:tc>
        <w:tc>
          <w:tcPr>
            <w:tcW w:w="0" w:type="auto"/>
            <w:vAlign w:val="center"/>
          </w:tcPr>
          <w:p w14:paraId="2D0FF2C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3.27</w:t>
            </w:r>
          </w:p>
        </w:tc>
        <w:tc>
          <w:tcPr>
            <w:tcW w:w="0" w:type="auto"/>
            <w:vAlign w:val="center"/>
          </w:tcPr>
          <w:p w14:paraId="57E144E9"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w:t>
            </w:r>
          </w:p>
        </w:tc>
        <w:tc>
          <w:tcPr>
            <w:tcW w:w="0" w:type="auto"/>
            <w:vAlign w:val="center"/>
          </w:tcPr>
          <w:p w14:paraId="781D7436"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3.53</w:t>
            </w:r>
          </w:p>
        </w:tc>
        <w:tc>
          <w:tcPr>
            <w:tcW w:w="0" w:type="auto"/>
            <w:vAlign w:val="center"/>
          </w:tcPr>
          <w:p w14:paraId="1D002618"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14.15</w:t>
            </w:r>
          </w:p>
        </w:tc>
      </w:tr>
      <w:tr w:rsidR="00A51922" w:rsidRPr="001F5F8B" w14:paraId="36393CD4"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171A7A56" w14:textId="77777777" w:rsidR="00A51922" w:rsidRPr="00DC2D0B" w:rsidRDefault="00A51922" w:rsidP="009B4FC1">
            <w:pPr>
              <w:spacing w:after="0" w:line="240" w:lineRule="auto"/>
              <w:rPr>
                <w:rFonts w:cs="Arial"/>
                <w:sz w:val="20"/>
              </w:rPr>
            </w:pPr>
            <w:r w:rsidRPr="00DC2D0B">
              <w:rPr>
                <w:rFonts w:cs="Arial"/>
                <w:sz w:val="20"/>
              </w:rPr>
              <w:t>Education</w:t>
            </w:r>
            <w:r w:rsidR="00DC2D0B" w:rsidRPr="00DC2D0B">
              <w:rPr>
                <w:rFonts w:cs="Arial"/>
                <w:sz w:val="20"/>
              </w:rPr>
              <w:t xml:space="preserve"> </w:t>
            </w:r>
            <w:r w:rsidRPr="00DC2D0B">
              <w:rPr>
                <w:rFonts w:cs="Arial"/>
                <w:sz w:val="20"/>
              </w:rPr>
              <w:t>Doctorate degree/PhD</w:t>
            </w:r>
          </w:p>
        </w:tc>
        <w:tc>
          <w:tcPr>
            <w:tcW w:w="0" w:type="auto"/>
            <w:vAlign w:val="center"/>
          </w:tcPr>
          <w:p w14:paraId="6DD405C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1.06</w:t>
            </w:r>
          </w:p>
        </w:tc>
        <w:tc>
          <w:tcPr>
            <w:tcW w:w="0" w:type="auto"/>
            <w:vAlign w:val="center"/>
          </w:tcPr>
          <w:p w14:paraId="79EEFA5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1.4</w:t>
            </w:r>
          </w:p>
        </w:tc>
        <w:tc>
          <w:tcPr>
            <w:tcW w:w="0" w:type="auto"/>
            <w:vAlign w:val="center"/>
          </w:tcPr>
          <w:p w14:paraId="60069B1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0.76</w:t>
            </w:r>
          </w:p>
        </w:tc>
        <w:tc>
          <w:tcPr>
            <w:tcW w:w="0" w:type="auto"/>
            <w:vAlign w:val="center"/>
          </w:tcPr>
          <w:p w14:paraId="7877D5AE"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0.45</w:t>
            </w:r>
          </w:p>
        </w:tc>
        <w:tc>
          <w:tcPr>
            <w:tcW w:w="0" w:type="auto"/>
            <w:vAlign w:val="center"/>
          </w:tcPr>
          <w:p w14:paraId="284D73BE"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-1.69</w:t>
            </w:r>
          </w:p>
        </w:tc>
        <w:tc>
          <w:tcPr>
            <w:tcW w:w="0" w:type="auto"/>
            <w:vAlign w:val="center"/>
          </w:tcPr>
          <w:p w14:paraId="3E5DF97E"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3.82</w:t>
            </w:r>
          </w:p>
        </w:tc>
      </w:tr>
      <w:tr w:rsidR="00A51922" w:rsidRPr="001F5F8B" w14:paraId="35C22036"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4CDF53A0" w14:textId="77777777" w:rsidR="00A51922" w:rsidRPr="00DC2D0B" w:rsidRDefault="00A51922" w:rsidP="009B4FC1">
            <w:pPr>
              <w:spacing w:after="0" w:line="240" w:lineRule="auto"/>
              <w:rPr>
                <w:rFonts w:cs="Arial"/>
                <w:sz w:val="20"/>
              </w:rPr>
            </w:pPr>
            <w:r w:rsidRPr="00DC2D0B">
              <w:rPr>
                <w:rFonts w:cs="Arial"/>
                <w:sz w:val="20"/>
              </w:rPr>
              <w:t>Education</w:t>
            </w:r>
            <w:r w:rsidR="00DC2D0B" w:rsidRPr="00DC2D0B">
              <w:rPr>
                <w:rFonts w:cs="Arial"/>
                <w:sz w:val="20"/>
              </w:rPr>
              <w:t xml:space="preserve"> </w:t>
            </w:r>
            <w:r w:rsidRPr="00DC2D0B">
              <w:rPr>
                <w:rFonts w:cs="Arial"/>
                <w:sz w:val="20"/>
              </w:rPr>
              <w:t>High school graduate</w:t>
            </w:r>
          </w:p>
        </w:tc>
        <w:tc>
          <w:tcPr>
            <w:tcW w:w="0" w:type="auto"/>
            <w:vAlign w:val="center"/>
          </w:tcPr>
          <w:p w14:paraId="2E980D53"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-0.95</w:t>
            </w:r>
          </w:p>
        </w:tc>
        <w:tc>
          <w:tcPr>
            <w:tcW w:w="0" w:type="auto"/>
            <w:vAlign w:val="center"/>
          </w:tcPr>
          <w:p w14:paraId="1A43E7B8"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0.52</w:t>
            </w:r>
          </w:p>
        </w:tc>
        <w:tc>
          <w:tcPr>
            <w:tcW w:w="0" w:type="auto"/>
            <w:vAlign w:val="center"/>
          </w:tcPr>
          <w:p w14:paraId="3A1D4B0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-1.82</w:t>
            </w:r>
          </w:p>
        </w:tc>
        <w:tc>
          <w:tcPr>
            <w:tcW w:w="0" w:type="auto"/>
            <w:vAlign w:val="center"/>
          </w:tcPr>
          <w:p w14:paraId="10D3DC1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0.07</w:t>
            </w:r>
          </w:p>
        </w:tc>
        <w:tc>
          <w:tcPr>
            <w:tcW w:w="0" w:type="auto"/>
            <w:vAlign w:val="center"/>
          </w:tcPr>
          <w:p w14:paraId="2AAFB0C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-1.98</w:t>
            </w:r>
          </w:p>
        </w:tc>
        <w:tc>
          <w:tcPr>
            <w:tcW w:w="0" w:type="auto"/>
            <w:vAlign w:val="center"/>
          </w:tcPr>
          <w:p w14:paraId="311CB7C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0.07</w:t>
            </w:r>
          </w:p>
        </w:tc>
      </w:tr>
      <w:tr w:rsidR="00A51922" w:rsidRPr="001F5F8B" w14:paraId="38305FCD"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735A7AD3" w14:textId="77777777" w:rsidR="00A51922" w:rsidRPr="00DC2D0B" w:rsidRDefault="00A51922" w:rsidP="009B4FC1">
            <w:pPr>
              <w:spacing w:after="0" w:line="240" w:lineRule="auto"/>
              <w:rPr>
                <w:rFonts w:cs="Arial"/>
                <w:sz w:val="20"/>
              </w:rPr>
            </w:pPr>
            <w:r w:rsidRPr="00DC2D0B">
              <w:rPr>
                <w:rFonts w:cs="Arial"/>
                <w:sz w:val="20"/>
              </w:rPr>
              <w:t>Education</w:t>
            </w:r>
            <w:r w:rsidR="00DC2D0B" w:rsidRPr="00DC2D0B">
              <w:rPr>
                <w:rFonts w:cs="Arial"/>
                <w:sz w:val="20"/>
              </w:rPr>
              <w:t xml:space="preserve"> </w:t>
            </w:r>
            <w:r w:rsidRPr="00DC2D0B">
              <w:rPr>
                <w:rFonts w:cs="Arial"/>
                <w:sz w:val="20"/>
              </w:rPr>
              <w:t>Master's degree</w:t>
            </w:r>
          </w:p>
        </w:tc>
        <w:tc>
          <w:tcPr>
            <w:tcW w:w="0" w:type="auto"/>
            <w:vAlign w:val="center"/>
          </w:tcPr>
          <w:p w14:paraId="7126EE3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-0.63</w:t>
            </w:r>
          </w:p>
        </w:tc>
        <w:tc>
          <w:tcPr>
            <w:tcW w:w="0" w:type="auto"/>
            <w:vAlign w:val="center"/>
          </w:tcPr>
          <w:p w14:paraId="7D8E37C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0.72</w:t>
            </w:r>
          </w:p>
        </w:tc>
        <w:tc>
          <w:tcPr>
            <w:tcW w:w="0" w:type="auto"/>
            <w:vAlign w:val="center"/>
          </w:tcPr>
          <w:p w14:paraId="53FDDDB9"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-0.87</w:t>
            </w:r>
          </w:p>
        </w:tc>
        <w:tc>
          <w:tcPr>
            <w:tcW w:w="0" w:type="auto"/>
            <w:vAlign w:val="center"/>
          </w:tcPr>
          <w:p w14:paraId="4D2FF0B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0.38</w:t>
            </w:r>
          </w:p>
        </w:tc>
        <w:tc>
          <w:tcPr>
            <w:tcW w:w="0" w:type="auto"/>
            <w:vAlign w:val="center"/>
          </w:tcPr>
          <w:p w14:paraId="4332E656"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-2.06</w:t>
            </w:r>
          </w:p>
        </w:tc>
        <w:tc>
          <w:tcPr>
            <w:tcW w:w="0" w:type="auto"/>
            <w:vAlign w:val="center"/>
          </w:tcPr>
          <w:p w14:paraId="12BB581F"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0.79</w:t>
            </w:r>
          </w:p>
        </w:tc>
      </w:tr>
      <w:tr w:rsidR="00A51922" w:rsidRPr="001F5F8B" w14:paraId="1E3270A7"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32D7FA57" w14:textId="77777777" w:rsidR="00A51922" w:rsidRPr="00DC2D0B" w:rsidRDefault="00A51922" w:rsidP="009B4FC1">
            <w:pPr>
              <w:spacing w:after="0" w:line="240" w:lineRule="auto"/>
              <w:rPr>
                <w:rFonts w:cs="Arial"/>
                <w:sz w:val="20"/>
              </w:rPr>
            </w:pPr>
            <w:r w:rsidRPr="00DC2D0B">
              <w:rPr>
                <w:rFonts w:cs="Arial"/>
                <w:sz w:val="20"/>
              </w:rPr>
              <w:t>Education</w:t>
            </w:r>
            <w:r w:rsidR="00DC2D0B" w:rsidRPr="00DC2D0B">
              <w:rPr>
                <w:rFonts w:cs="Arial"/>
                <w:sz w:val="20"/>
              </w:rPr>
              <w:t xml:space="preserve"> </w:t>
            </w:r>
            <w:r w:rsidRPr="00DC2D0B">
              <w:rPr>
                <w:rFonts w:cs="Arial"/>
                <w:sz w:val="20"/>
              </w:rPr>
              <w:t>Professional degree</w:t>
            </w:r>
          </w:p>
        </w:tc>
        <w:tc>
          <w:tcPr>
            <w:tcW w:w="0" w:type="auto"/>
            <w:vAlign w:val="center"/>
          </w:tcPr>
          <w:p w14:paraId="22AB9E4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-1.77</w:t>
            </w:r>
          </w:p>
        </w:tc>
        <w:tc>
          <w:tcPr>
            <w:tcW w:w="0" w:type="auto"/>
            <w:vAlign w:val="center"/>
          </w:tcPr>
          <w:p w14:paraId="2CE4700D"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1.19</w:t>
            </w:r>
          </w:p>
        </w:tc>
        <w:tc>
          <w:tcPr>
            <w:tcW w:w="0" w:type="auto"/>
            <w:vAlign w:val="center"/>
          </w:tcPr>
          <w:p w14:paraId="52AB5D2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-1.48</w:t>
            </w:r>
          </w:p>
        </w:tc>
        <w:tc>
          <w:tcPr>
            <w:tcW w:w="0" w:type="auto"/>
            <w:vAlign w:val="center"/>
          </w:tcPr>
          <w:p w14:paraId="1322082D"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0.14</w:t>
            </w:r>
          </w:p>
        </w:tc>
        <w:tc>
          <w:tcPr>
            <w:tcW w:w="0" w:type="auto"/>
            <w:vAlign w:val="center"/>
          </w:tcPr>
          <w:p w14:paraId="1BA059C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-4.11</w:t>
            </w:r>
          </w:p>
        </w:tc>
        <w:tc>
          <w:tcPr>
            <w:tcW w:w="0" w:type="auto"/>
            <w:vAlign w:val="center"/>
          </w:tcPr>
          <w:p w14:paraId="719FE573"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0.58</w:t>
            </w:r>
          </w:p>
        </w:tc>
      </w:tr>
      <w:tr w:rsidR="00A51922" w:rsidRPr="001F5F8B" w14:paraId="58069344"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10188486" w14:textId="77777777" w:rsidR="00A51922" w:rsidRPr="00DC2D0B" w:rsidRDefault="00A51922" w:rsidP="009B4FC1">
            <w:pPr>
              <w:spacing w:after="0" w:line="240" w:lineRule="auto"/>
              <w:rPr>
                <w:rFonts w:cs="Arial"/>
                <w:sz w:val="20"/>
              </w:rPr>
            </w:pPr>
            <w:r w:rsidRPr="00DC2D0B">
              <w:rPr>
                <w:rFonts w:cs="Arial"/>
                <w:sz w:val="20"/>
              </w:rPr>
              <w:t>Education</w:t>
            </w:r>
            <w:r w:rsidR="00DC2D0B" w:rsidRPr="00DC2D0B">
              <w:rPr>
                <w:rFonts w:cs="Arial"/>
                <w:sz w:val="20"/>
              </w:rPr>
              <w:t xml:space="preserve"> </w:t>
            </w:r>
            <w:r w:rsidRPr="00DC2D0B">
              <w:rPr>
                <w:rFonts w:cs="Arial"/>
                <w:sz w:val="20"/>
              </w:rPr>
              <w:t>Some high school</w:t>
            </w:r>
          </w:p>
        </w:tc>
        <w:tc>
          <w:tcPr>
            <w:tcW w:w="0" w:type="auto"/>
            <w:vAlign w:val="center"/>
          </w:tcPr>
          <w:p w14:paraId="17A0B198"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-1.12</w:t>
            </w:r>
          </w:p>
        </w:tc>
        <w:tc>
          <w:tcPr>
            <w:tcW w:w="0" w:type="auto"/>
            <w:vAlign w:val="center"/>
          </w:tcPr>
          <w:p w14:paraId="0AC9CE7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0.61</w:t>
            </w:r>
          </w:p>
        </w:tc>
        <w:tc>
          <w:tcPr>
            <w:tcW w:w="0" w:type="auto"/>
            <w:vAlign w:val="center"/>
          </w:tcPr>
          <w:p w14:paraId="7B017DB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-1.84</w:t>
            </w:r>
          </w:p>
        </w:tc>
        <w:tc>
          <w:tcPr>
            <w:tcW w:w="0" w:type="auto"/>
            <w:vAlign w:val="center"/>
          </w:tcPr>
          <w:p w14:paraId="033FFBCC"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0.07</w:t>
            </w:r>
          </w:p>
        </w:tc>
        <w:tc>
          <w:tcPr>
            <w:tcW w:w="0" w:type="auto"/>
            <w:vAlign w:val="center"/>
          </w:tcPr>
          <w:p w14:paraId="48AB6467"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-2.31</w:t>
            </w:r>
          </w:p>
        </w:tc>
        <w:tc>
          <w:tcPr>
            <w:tcW w:w="0" w:type="auto"/>
            <w:vAlign w:val="center"/>
          </w:tcPr>
          <w:p w14:paraId="72378C19"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0.08</w:t>
            </w:r>
          </w:p>
        </w:tc>
      </w:tr>
      <w:tr w:rsidR="00A51922" w:rsidRPr="001F5F8B" w14:paraId="01C4F8F9"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0F4C7F08" w14:textId="77777777" w:rsidR="00A51922" w:rsidRPr="00DC2D0B" w:rsidRDefault="00A51922" w:rsidP="009B4FC1">
            <w:pPr>
              <w:spacing w:after="0" w:line="240" w:lineRule="auto"/>
              <w:rPr>
                <w:rFonts w:cs="Arial"/>
                <w:sz w:val="20"/>
              </w:rPr>
            </w:pPr>
            <w:r w:rsidRPr="00DC2D0B">
              <w:rPr>
                <w:rFonts w:cs="Arial"/>
                <w:sz w:val="20"/>
              </w:rPr>
              <w:t>Education</w:t>
            </w:r>
            <w:r w:rsidR="00DC2D0B" w:rsidRPr="00DC2D0B">
              <w:rPr>
                <w:rFonts w:cs="Arial"/>
                <w:sz w:val="20"/>
              </w:rPr>
              <w:t xml:space="preserve"> </w:t>
            </w:r>
            <w:r w:rsidRPr="00DC2D0B">
              <w:rPr>
                <w:rFonts w:cs="Arial"/>
                <w:sz w:val="20"/>
              </w:rPr>
              <w:t>Trade/technical/vocational training</w:t>
            </w:r>
          </w:p>
        </w:tc>
        <w:tc>
          <w:tcPr>
            <w:tcW w:w="0" w:type="auto"/>
            <w:vAlign w:val="center"/>
          </w:tcPr>
          <w:p w14:paraId="04B21BE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-1.49</w:t>
            </w:r>
          </w:p>
        </w:tc>
        <w:tc>
          <w:tcPr>
            <w:tcW w:w="0" w:type="auto"/>
            <w:vAlign w:val="center"/>
          </w:tcPr>
          <w:p w14:paraId="3FE4C65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0.45</w:t>
            </w:r>
          </w:p>
        </w:tc>
        <w:tc>
          <w:tcPr>
            <w:tcW w:w="0" w:type="auto"/>
            <w:vAlign w:val="center"/>
          </w:tcPr>
          <w:p w14:paraId="46996FD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-3.3</w:t>
            </w:r>
          </w:p>
        </w:tc>
        <w:tc>
          <w:tcPr>
            <w:tcW w:w="0" w:type="auto"/>
            <w:vAlign w:val="center"/>
          </w:tcPr>
          <w:p w14:paraId="07635C9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w:t>
            </w:r>
          </w:p>
        </w:tc>
        <w:tc>
          <w:tcPr>
            <w:tcW w:w="0" w:type="auto"/>
            <w:vAlign w:val="center"/>
          </w:tcPr>
          <w:p w14:paraId="09E431D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-2.39</w:t>
            </w:r>
          </w:p>
        </w:tc>
        <w:tc>
          <w:tcPr>
            <w:tcW w:w="0" w:type="auto"/>
            <w:vAlign w:val="center"/>
          </w:tcPr>
          <w:p w14:paraId="12592AA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-0.6</w:t>
            </w:r>
          </w:p>
        </w:tc>
      </w:tr>
      <w:tr w:rsidR="00A51922" w:rsidRPr="001F5F8B" w14:paraId="27FE1831"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7C900873" w14:textId="77777777" w:rsidR="00A51922" w:rsidRPr="00DC2D0B" w:rsidRDefault="00A51922" w:rsidP="009B4FC1">
            <w:pPr>
              <w:spacing w:after="0" w:line="240" w:lineRule="auto"/>
              <w:rPr>
                <w:rFonts w:cs="Arial"/>
                <w:sz w:val="20"/>
              </w:rPr>
            </w:pPr>
            <w:r w:rsidRPr="00DC2D0B">
              <w:rPr>
                <w:rFonts w:cs="Arial"/>
                <w:sz w:val="20"/>
              </w:rPr>
              <w:t>Education</w:t>
            </w:r>
            <w:r w:rsidR="00DC2D0B" w:rsidRPr="00DC2D0B">
              <w:rPr>
                <w:rFonts w:cs="Arial"/>
                <w:sz w:val="20"/>
              </w:rPr>
              <w:t xml:space="preserve"> </w:t>
            </w:r>
            <w:r w:rsidRPr="00DC2D0B">
              <w:rPr>
                <w:rFonts w:cs="Arial"/>
                <w:sz w:val="20"/>
              </w:rPr>
              <w:t>University diploma</w:t>
            </w:r>
          </w:p>
        </w:tc>
        <w:tc>
          <w:tcPr>
            <w:tcW w:w="0" w:type="auto"/>
            <w:vAlign w:val="center"/>
          </w:tcPr>
          <w:p w14:paraId="3CA1132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-0.44</w:t>
            </w:r>
          </w:p>
        </w:tc>
        <w:tc>
          <w:tcPr>
            <w:tcW w:w="0" w:type="auto"/>
            <w:vAlign w:val="center"/>
          </w:tcPr>
          <w:p w14:paraId="0A677A09"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0.68</w:t>
            </w:r>
          </w:p>
        </w:tc>
        <w:tc>
          <w:tcPr>
            <w:tcW w:w="0" w:type="auto"/>
            <w:vAlign w:val="center"/>
          </w:tcPr>
          <w:p w14:paraId="3EC162B8"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-0.66</w:t>
            </w:r>
          </w:p>
        </w:tc>
        <w:tc>
          <w:tcPr>
            <w:tcW w:w="0" w:type="auto"/>
            <w:vAlign w:val="center"/>
          </w:tcPr>
          <w:p w14:paraId="1BF4F03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0.51</w:t>
            </w:r>
          </w:p>
        </w:tc>
        <w:tc>
          <w:tcPr>
            <w:tcW w:w="0" w:type="auto"/>
            <w:vAlign w:val="center"/>
          </w:tcPr>
          <w:p w14:paraId="1EAFE00C"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-1.77</w:t>
            </w:r>
          </w:p>
        </w:tc>
        <w:tc>
          <w:tcPr>
            <w:tcW w:w="0" w:type="auto"/>
            <w:vAlign w:val="center"/>
          </w:tcPr>
          <w:p w14:paraId="5C32E813"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0.89</w:t>
            </w:r>
          </w:p>
        </w:tc>
      </w:tr>
      <w:tr w:rsidR="00A51922" w:rsidRPr="001F5F8B" w14:paraId="75008C76"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59F2C9DE" w14:textId="77777777" w:rsidR="00A51922" w:rsidRPr="00DC2D0B" w:rsidRDefault="00A51922" w:rsidP="009B4FC1">
            <w:pPr>
              <w:spacing w:after="0" w:line="240" w:lineRule="auto"/>
              <w:rPr>
                <w:rFonts w:cs="Arial"/>
                <w:sz w:val="20"/>
              </w:rPr>
            </w:pPr>
            <w:r w:rsidRPr="00DC2D0B">
              <w:rPr>
                <w:rFonts w:cs="Arial"/>
                <w:sz w:val="20"/>
              </w:rPr>
              <w:t>Employment</w:t>
            </w:r>
            <w:r w:rsidR="00DC2D0B" w:rsidRPr="00DC2D0B">
              <w:rPr>
                <w:rFonts w:cs="Arial"/>
                <w:sz w:val="20"/>
              </w:rPr>
              <w:t xml:space="preserve"> </w:t>
            </w:r>
            <w:r w:rsidRPr="00DC2D0B">
              <w:rPr>
                <w:rFonts w:cs="Arial"/>
                <w:sz w:val="20"/>
              </w:rPr>
              <w:t>Full-time employed for wages</w:t>
            </w:r>
          </w:p>
        </w:tc>
        <w:tc>
          <w:tcPr>
            <w:tcW w:w="0" w:type="auto"/>
            <w:vAlign w:val="center"/>
          </w:tcPr>
          <w:p w14:paraId="5237411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2.24</w:t>
            </w:r>
          </w:p>
        </w:tc>
        <w:tc>
          <w:tcPr>
            <w:tcW w:w="0" w:type="auto"/>
            <w:vAlign w:val="center"/>
          </w:tcPr>
          <w:p w14:paraId="2CC8B10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2.18</w:t>
            </w:r>
          </w:p>
        </w:tc>
        <w:tc>
          <w:tcPr>
            <w:tcW w:w="0" w:type="auto"/>
            <w:vAlign w:val="center"/>
          </w:tcPr>
          <w:p w14:paraId="2A3B15D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1.03</w:t>
            </w:r>
          </w:p>
        </w:tc>
        <w:tc>
          <w:tcPr>
            <w:tcW w:w="0" w:type="auto"/>
            <w:vAlign w:val="center"/>
          </w:tcPr>
          <w:p w14:paraId="37C15523"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0.31</w:t>
            </w:r>
          </w:p>
        </w:tc>
        <w:tc>
          <w:tcPr>
            <w:tcW w:w="0" w:type="auto"/>
            <w:vAlign w:val="center"/>
          </w:tcPr>
          <w:p w14:paraId="0EEBE18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-2.05</w:t>
            </w:r>
          </w:p>
        </w:tc>
        <w:tc>
          <w:tcPr>
            <w:tcW w:w="0" w:type="auto"/>
            <w:vAlign w:val="center"/>
          </w:tcPr>
          <w:p w14:paraId="0A36D7C6"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6.53</w:t>
            </w:r>
          </w:p>
        </w:tc>
      </w:tr>
      <w:tr w:rsidR="00A51922" w:rsidRPr="001F5F8B" w14:paraId="7B509542"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31197A49" w14:textId="77777777" w:rsidR="00A51922" w:rsidRPr="00DC2D0B" w:rsidRDefault="00A51922" w:rsidP="009B4FC1">
            <w:pPr>
              <w:spacing w:after="0" w:line="240" w:lineRule="auto"/>
              <w:rPr>
                <w:rFonts w:cs="Arial"/>
                <w:sz w:val="20"/>
              </w:rPr>
            </w:pPr>
            <w:r w:rsidRPr="00DC2D0B">
              <w:rPr>
                <w:rFonts w:cs="Arial"/>
                <w:sz w:val="20"/>
              </w:rPr>
              <w:t>Employment</w:t>
            </w:r>
            <w:r w:rsidR="00DC2D0B" w:rsidRPr="00DC2D0B">
              <w:rPr>
                <w:rFonts w:cs="Arial"/>
                <w:sz w:val="20"/>
              </w:rPr>
              <w:t xml:space="preserve"> </w:t>
            </w:r>
            <w:r w:rsidRPr="00DC2D0B">
              <w:rPr>
                <w:rFonts w:cs="Arial"/>
                <w:sz w:val="20"/>
              </w:rPr>
              <w:t>Homemaker</w:t>
            </w:r>
          </w:p>
        </w:tc>
        <w:tc>
          <w:tcPr>
            <w:tcW w:w="0" w:type="auto"/>
            <w:vAlign w:val="center"/>
          </w:tcPr>
          <w:p w14:paraId="3975204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1.99</w:t>
            </w:r>
          </w:p>
        </w:tc>
        <w:tc>
          <w:tcPr>
            <w:tcW w:w="0" w:type="auto"/>
            <w:vAlign w:val="center"/>
          </w:tcPr>
          <w:p w14:paraId="5D63405E"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2.22</w:t>
            </w:r>
          </w:p>
        </w:tc>
        <w:tc>
          <w:tcPr>
            <w:tcW w:w="0" w:type="auto"/>
            <w:vAlign w:val="center"/>
          </w:tcPr>
          <w:p w14:paraId="43A93F6C"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0.89</w:t>
            </w:r>
          </w:p>
        </w:tc>
        <w:tc>
          <w:tcPr>
            <w:tcW w:w="0" w:type="auto"/>
            <w:vAlign w:val="center"/>
          </w:tcPr>
          <w:p w14:paraId="4EF2F3F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0.37</w:t>
            </w:r>
          </w:p>
        </w:tc>
        <w:tc>
          <w:tcPr>
            <w:tcW w:w="0" w:type="auto"/>
            <w:vAlign w:val="center"/>
          </w:tcPr>
          <w:p w14:paraId="598538FE"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-2.39</w:t>
            </w:r>
          </w:p>
        </w:tc>
        <w:tc>
          <w:tcPr>
            <w:tcW w:w="0" w:type="auto"/>
            <w:vAlign w:val="center"/>
          </w:tcPr>
          <w:p w14:paraId="66E85D4F"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6.36</w:t>
            </w:r>
          </w:p>
        </w:tc>
      </w:tr>
      <w:tr w:rsidR="00A51922" w:rsidRPr="001F5F8B" w14:paraId="0F71C56A"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5D7B04F4" w14:textId="77777777" w:rsidR="00A51922" w:rsidRPr="00DC2D0B" w:rsidRDefault="00A51922" w:rsidP="009B4FC1">
            <w:pPr>
              <w:spacing w:after="0" w:line="240" w:lineRule="auto"/>
              <w:rPr>
                <w:rFonts w:cs="Arial"/>
                <w:sz w:val="20"/>
              </w:rPr>
            </w:pPr>
            <w:r w:rsidRPr="00DC2D0B">
              <w:rPr>
                <w:rFonts w:cs="Arial"/>
                <w:sz w:val="20"/>
              </w:rPr>
              <w:t>Employment</w:t>
            </w:r>
            <w:r w:rsidR="00DC2D0B" w:rsidRPr="00DC2D0B">
              <w:rPr>
                <w:rFonts w:cs="Arial"/>
                <w:sz w:val="20"/>
              </w:rPr>
              <w:t xml:space="preserve"> </w:t>
            </w:r>
            <w:r w:rsidRPr="00DC2D0B">
              <w:rPr>
                <w:rFonts w:cs="Arial"/>
                <w:sz w:val="20"/>
              </w:rPr>
              <w:t>Out of work and looking for work</w:t>
            </w:r>
          </w:p>
        </w:tc>
        <w:tc>
          <w:tcPr>
            <w:tcW w:w="0" w:type="auto"/>
            <w:vAlign w:val="center"/>
          </w:tcPr>
          <w:p w14:paraId="5379E7C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2.54</w:t>
            </w:r>
          </w:p>
        </w:tc>
        <w:tc>
          <w:tcPr>
            <w:tcW w:w="0" w:type="auto"/>
            <w:vAlign w:val="center"/>
          </w:tcPr>
          <w:p w14:paraId="06BD5653"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2.35</w:t>
            </w:r>
          </w:p>
        </w:tc>
        <w:tc>
          <w:tcPr>
            <w:tcW w:w="0" w:type="auto"/>
            <w:vAlign w:val="center"/>
          </w:tcPr>
          <w:p w14:paraId="28A554E4"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1.08</w:t>
            </w:r>
          </w:p>
        </w:tc>
        <w:tc>
          <w:tcPr>
            <w:tcW w:w="0" w:type="auto"/>
            <w:vAlign w:val="center"/>
          </w:tcPr>
          <w:p w14:paraId="69B6852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0.28</w:t>
            </w:r>
          </w:p>
        </w:tc>
        <w:tc>
          <w:tcPr>
            <w:tcW w:w="0" w:type="auto"/>
            <w:vAlign w:val="center"/>
          </w:tcPr>
          <w:p w14:paraId="1A1EBFE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-2.07</w:t>
            </w:r>
          </w:p>
        </w:tc>
        <w:tc>
          <w:tcPr>
            <w:tcW w:w="0" w:type="auto"/>
            <w:vAlign w:val="center"/>
          </w:tcPr>
          <w:p w14:paraId="28B3A947"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7.16</w:t>
            </w:r>
          </w:p>
        </w:tc>
      </w:tr>
      <w:tr w:rsidR="00A51922" w:rsidRPr="001F5F8B" w14:paraId="09FB375C"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1AAF24F7" w14:textId="77777777" w:rsidR="00A51922" w:rsidRPr="00DC2D0B" w:rsidRDefault="00A51922" w:rsidP="009B4FC1">
            <w:pPr>
              <w:spacing w:after="0" w:line="240" w:lineRule="auto"/>
              <w:rPr>
                <w:rFonts w:cs="Arial"/>
                <w:sz w:val="20"/>
              </w:rPr>
            </w:pPr>
            <w:r w:rsidRPr="00DC2D0B">
              <w:rPr>
                <w:rFonts w:cs="Arial"/>
                <w:sz w:val="20"/>
              </w:rPr>
              <w:t>Employment</w:t>
            </w:r>
            <w:r w:rsidR="00DC2D0B" w:rsidRPr="00DC2D0B">
              <w:rPr>
                <w:rFonts w:cs="Arial"/>
                <w:sz w:val="20"/>
              </w:rPr>
              <w:t xml:space="preserve"> </w:t>
            </w:r>
            <w:r w:rsidRPr="00DC2D0B">
              <w:rPr>
                <w:rFonts w:cs="Arial"/>
                <w:sz w:val="20"/>
              </w:rPr>
              <w:t>Out of work but not currently looking for work</w:t>
            </w:r>
          </w:p>
        </w:tc>
        <w:tc>
          <w:tcPr>
            <w:tcW w:w="0" w:type="auto"/>
            <w:vAlign w:val="center"/>
          </w:tcPr>
          <w:p w14:paraId="4C29C6B6"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-2.04</w:t>
            </w:r>
          </w:p>
        </w:tc>
        <w:tc>
          <w:tcPr>
            <w:tcW w:w="0" w:type="auto"/>
            <w:vAlign w:val="center"/>
          </w:tcPr>
          <w:p w14:paraId="79B909AF"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2.79</w:t>
            </w:r>
          </w:p>
        </w:tc>
        <w:tc>
          <w:tcPr>
            <w:tcW w:w="0" w:type="auto"/>
            <w:vAlign w:val="center"/>
          </w:tcPr>
          <w:p w14:paraId="4AB5690C"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-0.73</w:t>
            </w:r>
          </w:p>
        </w:tc>
        <w:tc>
          <w:tcPr>
            <w:tcW w:w="0" w:type="auto"/>
            <w:vAlign w:val="center"/>
          </w:tcPr>
          <w:p w14:paraId="2C8BCF8C"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0.47</w:t>
            </w:r>
          </w:p>
        </w:tc>
        <w:tc>
          <w:tcPr>
            <w:tcW w:w="0" w:type="auto"/>
            <w:vAlign w:val="center"/>
          </w:tcPr>
          <w:p w14:paraId="0AA5EDB4"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-7.54</w:t>
            </w:r>
          </w:p>
        </w:tc>
        <w:tc>
          <w:tcPr>
            <w:tcW w:w="0" w:type="auto"/>
            <w:vAlign w:val="center"/>
          </w:tcPr>
          <w:p w14:paraId="1A9CBC94"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3.45</w:t>
            </w:r>
          </w:p>
        </w:tc>
      </w:tr>
      <w:tr w:rsidR="00A51922" w:rsidRPr="001F5F8B" w14:paraId="27002104"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058783BD" w14:textId="77777777" w:rsidR="00A51922" w:rsidRPr="00DC2D0B" w:rsidRDefault="00A51922" w:rsidP="009B4FC1">
            <w:pPr>
              <w:spacing w:after="0" w:line="240" w:lineRule="auto"/>
              <w:rPr>
                <w:rFonts w:cs="Arial"/>
                <w:sz w:val="20"/>
              </w:rPr>
            </w:pPr>
            <w:r w:rsidRPr="00DC2D0B">
              <w:rPr>
                <w:rFonts w:cs="Arial"/>
                <w:sz w:val="20"/>
              </w:rPr>
              <w:t>Employment</w:t>
            </w:r>
            <w:r w:rsidR="00DC2D0B" w:rsidRPr="00DC2D0B">
              <w:rPr>
                <w:rFonts w:cs="Arial"/>
                <w:sz w:val="20"/>
              </w:rPr>
              <w:t xml:space="preserve"> </w:t>
            </w:r>
            <w:r w:rsidRPr="00DC2D0B">
              <w:rPr>
                <w:rFonts w:cs="Arial"/>
                <w:sz w:val="20"/>
              </w:rPr>
              <w:t>Part-time employed for wages</w:t>
            </w:r>
          </w:p>
        </w:tc>
        <w:tc>
          <w:tcPr>
            <w:tcW w:w="0" w:type="auto"/>
            <w:vAlign w:val="center"/>
          </w:tcPr>
          <w:p w14:paraId="3AD5AFC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1.86</w:t>
            </w:r>
          </w:p>
        </w:tc>
        <w:tc>
          <w:tcPr>
            <w:tcW w:w="0" w:type="auto"/>
            <w:vAlign w:val="center"/>
          </w:tcPr>
          <w:p w14:paraId="32C5D93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2.18</w:t>
            </w:r>
          </w:p>
        </w:tc>
        <w:tc>
          <w:tcPr>
            <w:tcW w:w="0" w:type="auto"/>
            <w:vAlign w:val="center"/>
          </w:tcPr>
          <w:p w14:paraId="6B29C32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0.85</w:t>
            </w:r>
          </w:p>
        </w:tc>
        <w:tc>
          <w:tcPr>
            <w:tcW w:w="0" w:type="auto"/>
            <w:vAlign w:val="center"/>
          </w:tcPr>
          <w:p w14:paraId="3C2FA7C6"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w:t>
            </w:r>
          </w:p>
        </w:tc>
        <w:tc>
          <w:tcPr>
            <w:tcW w:w="0" w:type="auto"/>
            <w:vAlign w:val="center"/>
          </w:tcPr>
          <w:p w14:paraId="0B44283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-2.44</w:t>
            </w:r>
          </w:p>
        </w:tc>
        <w:tc>
          <w:tcPr>
            <w:tcW w:w="0" w:type="auto"/>
            <w:vAlign w:val="center"/>
          </w:tcPr>
          <w:p w14:paraId="50C815F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6.15</w:t>
            </w:r>
          </w:p>
        </w:tc>
      </w:tr>
      <w:tr w:rsidR="00A51922" w:rsidRPr="001F5F8B" w14:paraId="0900A7F1"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4AFF6055" w14:textId="77777777" w:rsidR="00A51922" w:rsidRPr="00DC2D0B" w:rsidRDefault="00A51922" w:rsidP="009B4FC1">
            <w:pPr>
              <w:spacing w:after="0" w:line="240" w:lineRule="auto"/>
              <w:rPr>
                <w:rFonts w:cs="Arial"/>
                <w:sz w:val="20"/>
              </w:rPr>
            </w:pPr>
            <w:r w:rsidRPr="00DC2D0B">
              <w:rPr>
                <w:rFonts w:cs="Arial"/>
                <w:sz w:val="20"/>
              </w:rPr>
              <w:t>Employment</w:t>
            </w:r>
            <w:r w:rsidR="00DC2D0B" w:rsidRPr="00DC2D0B">
              <w:rPr>
                <w:rFonts w:cs="Arial"/>
                <w:sz w:val="20"/>
              </w:rPr>
              <w:t xml:space="preserve"> </w:t>
            </w:r>
            <w:r w:rsidRPr="00DC2D0B">
              <w:rPr>
                <w:rFonts w:cs="Arial"/>
                <w:sz w:val="20"/>
              </w:rPr>
              <w:t>Prefer not to say</w:t>
            </w:r>
          </w:p>
        </w:tc>
        <w:tc>
          <w:tcPr>
            <w:tcW w:w="0" w:type="auto"/>
            <w:vAlign w:val="center"/>
          </w:tcPr>
          <w:p w14:paraId="421F7A77"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3.14</w:t>
            </w:r>
          </w:p>
        </w:tc>
        <w:tc>
          <w:tcPr>
            <w:tcW w:w="0" w:type="auto"/>
            <w:vAlign w:val="center"/>
          </w:tcPr>
          <w:p w14:paraId="4CA9FC0D"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3.74</w:t>
            </w:r>
          </w:p>
        </w:tc>
        <w:tc>
          <w:tcPr>
            <w:tcW w:w="0" w:type="auto"/>
            <w:vAlign w:val="center"/>
          </w:tcPr>
          <w:p w14:paraId="303749E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0.84</w:t>
            </w:r>
          </w:p>
        </w:tc>
        <w:tc>
          <w:tcPr>
            <w:tcW w:w="0" w:type="auto"/>
            <w:vAlign w:val="center"/>
          </w:tcPr>
          <w:p w14:paraId="5419F75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w:t>
            </w:r>
          </w:p>
        </w:tc>
        <w:tc>
          <w:tcPr>
            <w:tcW w:w="0" w:type="auto"/>
            <w:vAlign w:val="center"/>
          </w:tcPr>
          <w:p w14:paraId="0332535F"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-4.22</w:t>
            </w:r>
          </w:p>
        </w:tc>
        <w:tc>
          <w:tcPr>
            <w:tcW w:w="0" w:type="auto"/>
            <w:vAlign w:val="center"/>
          </w:tcPr>
          <w:p w14:paraId="3CB50EAC"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10.51</w:t>
            </w:r>
          </w:p>
        </w:tc>
      </w:tr>
      <w:tr w:rsidR="00A51922" w:rsidRPr="001F5F8B" w14:paraId="23F099E4"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79378FA8" w14:textId="77777777" w:rsidR="00A51922" w:rsidRPr="00DC2D0B" w:rsidRDefault="00A51922" w:rsidP="009B4FC1">
            <w:pPr>
              <w:spacing w:after="0" w:line="240" w:lineRule="auto"/>
              <w:rPr>
                <w:rFonts w:cs="Arial"/>
                <w:sz w:val="20"/>
              </w:rPr>
            </w:pPr>
            <w:r w:rsidRPr="00DC2D0B">
              <w:rPr>
                <w:rFonts w:cs="Arial"/>
                <w:sz w:val="20"/>
              </w:rPr>
              <w:t>Employment</w:t>
            </w:r>
            <w:r w:rsidR="00DC2D0B" w:rsidRPr="00DC2D0B">
              <w:rPr>
                <w:rFonts w:cs="Arial"/>
                <w:sz w:val="20"/>
              </w:rPr>
              <w:t xml:space="preserve"> </w:t>
            </w:r>
            <w:r w:rsidRPr="00DC2D0B">
              <w:rPr>
                <w:rFonts w:cs="Arial"/>
                <w:sz w:val="20"/>
              </w:rPr>
              <w:t>Retired</w:t>
            </w:r>
          </w:p>
        </w:tc>
        <w:tc>
          <w:tcPr>
            <w:tcW w:w="0" w:type="auto"/>
            <w:vAlign w:val="center"/>
          </w:tcPr>
          <w:p w14:paraId="638F0854"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0.63</w:t>
            </w:r>
          </w:p>
        </w:tc>
        <w:tc>
          <w:tcPr>
            <w:tcW w:w="0" w:type="auto"/>
            <w:vAlign w:val="center"/>
          </w:tcPr>
          <w:p w14:paraId="013F78B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2.18</w:t>
            </w:r>
          </w:p>
        </w:tc>
        <w:tc>
          <w:tcPr>
            <w:tcW w:w="0" w:type="auto"/>
            <w:vAlign w:val="center"/>
          </w:tcPr>
          <w:p w14:paraId="7B0734DC"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0.29</w:t>
            </w:r>
          </w:p>
        </w:tc>
        <w:tc>
          <w:tcPr>
            <w:tcW w:w="0" w:type="auto"/>
            <w:vAlign w:val="center"/>
          </w:tcPr>
          <w:p w14:paraId="5E83CC17"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0.77</w:t>
            </w:r>
          </w:p>
        </w:tc>
        <w:tc>
          <w:tcPr>
            <w:tcW w:w="0" w:type="auto"/>
            <w:vAlign w:val="center"/>
          </w:tcPr>
          <w:p w14:paraId="01397097"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-3.65</w:t>
            </w:r>
          </w:p>
        </w:tc>
        <w:tc>
          <w:tcPr>
            <w:tcW w:w="0" w:type="auto"/>
            <w:vAlign w:val="center"/>
          </w:tcPr>
          <w:p w14:paraId="13A1095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4.91</w:t>
            </w:r>
          </w:p>
        </w:tc>
      </w:tr>
      <w:tr w:rsidR="00A51922" w:rsidRPr="001F5F8B" w14:paraId="74E97946"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604C76C9" w14:textId="77777777" w:rsidR="00A51922" w:rsidRPr="00DC2D0B" w:rsidRDefault="00A51922" w:rsidP="009B4FC1">
            <w:pPr>
              <w:spacing w:after="0" w:line="240" w:lineRule="auto"/>
              <w:rPr>
                <w:rFonts w:cs="Arial"/>
                <w:sz w:val="20"/>
              </w:rPr>
            </w:pPr>
            <w:r w:rsidRPr="00DC2D0B">
              <w:rPr>
                <w:rFonts w:cs="Arial"/>
                <w:sz w:val="20"/>
              </w:rPr>
              <w:t>Employment</w:t>
            </w:r>
            <w:r w:rsidR="00DC2D0B" w:rsidRPr="00DC2D0B">
              <w:rPr>
                <w:rFonts w:cs="Arial"/>
                <w:sz w:val="20"/>
              </w:rPr>
              <w:t xml:space="preserve"> </w:t>
            </w:r>
            <w:r w:rsidRPr="00DC2D0B">
              <w:rPr>
                <w:rFonts w:cs="Arial"/>
                <w:sz w:val="20"/>
              </w:rPr>
              <w:t>Self employed</w:t>
            </w:r>
          </w:p>
        </w:tc>
        <w:tc>
          <w:tcPr>
            <w:tcW w:w="0" w:type="auto"/>
            <w:vAlign w:val="center"/>
          </w:tcPr>
          <w:p w14:paraId="7075F2FE"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2.65</w:t>
            </w:r>
          </w:p>
        </w:tc>
        <w:tc>
          <w:tcPr>
            <w:tcW w:w="0" w:type="auto"/>
            <w:vAlign w:val="center"/>
          </w:tcPr>
          <w:p w14:paraId="77F7E71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2.24</w:t>
            </w:r>
          </w:p>
        </w:tc>
        <w:tc>
          <w:tcPr>
            <w:tcW w:w="0" w:type="auto"/>
            <w:vAlign w:val="center"/>
          </w:tcPr>
          <w:p w14:paraId="7C686D7C"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1.18</w:t>
            </w:r>
          </w:p>
        </w:tc>
        <w:tc>
          <w:tcPr>
            <w:tcW w:w="0" w:type="auto"/>
            <w:vAlign w:val="center"/>
          </w:tcPr>
          <w:p w14:paraId="4D3D270E"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0.24</w:t>
            </w:r>
          </w:p>
        </w:tc>
        <w:tc>
          <w:tcPr>
            <w:tcW w:w="0" w:type="auto"/>
            <w:vAlign w:val="center"/>
          </w:tcPr>
          <w:p w14:paraId="3E102B6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-1.75</w:t>
            </w:r>
          </w:p>
        </w:tc>
        <w:tc>
          <w:tcPr>
            <w:tcW w:w="0" w:type="auto"/>
            <w:vAlign w:val="center"/>
          </w:tcPr>
          <w:p w14:paraId="0D5E477F"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7.05</w:t>
            </w:r>
          </w:p>
        </w:tc>
      </w:tr>
      <w:tr w:rsidR="00A51922" w:rsidRPr="001F5F8B" w14:paraId="5D7A1D26"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3BDE5DBA" w14:textId="77777777" w:rsidR="00A51922" w:rsidRPr="00DC2D0B" w:rsidRDefault="00A51922" w:rsidP="009B4FC1">
            <w:pPr>
              <w:spacing w:after="0" w:line="240" w:lineRule="auto"/>
              <w:rPr>
                <w:rFonts w:cs="Arial"/>
                <w:sz w:val="20"/>
              </w:rPr>
            </w:pPr>
            <w:r w:rsidRPr="00DC2D0B">
              <w:rPr>
                <w:rFonts w:cs="Arial"/>
                <w:sz w:val="20"/>
              </w:rPr>
              <w:t>Employment</w:t>
            </w:r>
            <w:r w:rsidR="00DC2D0B" w:rsidRPr="00DC2D0B">
              <w:rPr>
                <w:rFonts w:cs="Arial"/>
                <w:sz w:val="20"/>
              </w:rPr>
              <w:t xml:space="preserve"> </w:t>
            </w:r>
            <w:r w:rsidRPr="00DC2D0B">
              <w:rPr>
                <w:rFonts w:cs="Arial"/>
                <w:sz w:val="20"/>
              </w:rPr>
              <w:t>Student</w:t>
            </w:r>
          </w:p>
        </w:tc>
        <w:tc>
          <w:tcPr>
            <w:tcW w:w="0" w:type="auto"/>
            <w:vAlign w:val="center"/>
          </w:tcPr>
          <w:p w14:paraId="5CBE869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0.66</w:t>
            </w:r>
          </w:p>
        </w:tc>
        <w:tc>
          <w:tcPr>
            <w:tcW w:w="0" w:type="auto"/>
            <w:vAlign w:val="center"/>
          </w:tcPr>
          <w:p w14:paraId="143EC094"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2.41</w:t>
            </w:r>
          </w:p>
        </w:tc>
        <w:tc>
          <w:tcPr>
            <w:tcW w:w="0" w:type="auto"/>
            <w:vAlign w:val="center"/>
          </w:tcPr>
          <w:p w14:paraId="466EA03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0.27</w:t>
            </w:r>
          </w:p>
        </w:tc>
        <w:tc>
          <w:tcPr>
            <w:tcW w:w="0" w:type="auto"/>
            <w:vAlign w:val="center"/>
          </w:tcPr>
          <w:p w14:paraId="1D045B02"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0.78</w:t>
            </w:r>
          </w:p>
        </w:tc>
        <w:tc>
          <w:tcPr>
            <w:tcW w:w="0" w:type="auto"/>
            <w:vAlign w:val="center"/>
          </w:tcPr>
          <w:p w14:paraId="4B24221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-4.08</w:t>
            </w:r>
          </w:p>
        </w:tc>
        <w:tc>
          <w:tcPr>
            <w:tcW w:w="0" w:type="auto"/>
            <w:vAlign w:val="center"/>
          </w:tcPr>
          <w:p w14:paraId="443C6EF9"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5.4</w:t>
            </w:r>
          </w:p>
        </w:tc>
      </w:tr>
      <w:tr w:rsidR="00A51922" w:rsidRPr="001F5F8B" w14:paraId="324A6096"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30BD1AB7" w14:textId="77777777" w:rsidR="00A51922" w:rsidRPr="00DC2D0B" w:rsidRDefault="00A51922" w:rsidP="009B4FC1">
            <w:pPr>
              <w:spacing w:after="0" w:line="240" w:lineRule="auto"/>
              <w:rPr>
                <w:rFonts w:cs="Arial"/>
                <w:sz w:val="20"/>
              </w:rPr>
            </w:pPr>
            <w:r w:rsidRPr="00DC2D0B">
              <w:rPr>
                <w:rFonts w:cs="Arial"/>
                <w:sz w:val="20"/>
              </w:rPr>
              <w:t>Employment</w:t>
            </w:r>
            <w:r w:rsidR="00DC2D0B" w:rsidRPr="00DC2D0B">
              <w:rPr>
                <w:rFonts w:cs="Arial"/>
                <w:sz w:val="20"/>
              </w:rPr>
              <w:t xml:space="preserve"> </w:t>
            </w:r>
            <w:r w:rsidRPr="00DC2D0B">
              <w:rPr>
                <w:rFonts w:cs="Arial"/>
                <w:sz w:val="20"/>
              </w:rPr>
              <w:t>Unable to work</w:t>
            </w:r>
          </w:p>
        </w:tc>
        <w:tc>
          <w:tcPr>
            <w:tcW w:w="0" w:type="auto"/>
            <w:vAlign w:val="center"/>
          </w:tcPr>
          <w:p w14:paraId="61B6A523"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2.1</w:t>
            </w:r>
          </w:p>
        </w:tc>
        <w:tc>
          <w:tcPr>
            <w:tcW w:w="0" w:type="auto"/>
            <w:vAlign w:val="center"/>
          </w:tcPr>
          <w:p w14:paraId="36EA1492"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2.27</w:t>
            </w:r>
          </w:p>
        </w:tc>
        <w:tc>
          <w:tcPr>
            <w:tcW w:w="0" w:type="auto"/>
            <w:vAlign w:val="center"/>
          </w:tcPr>
          <w:p w14:paraId="4D23EB3F"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0.92</w:t>
            </w:r>
          </w:p>
        </w:tc>
        <w:tc>
          <w:tcPr>
            <w:tcW w:w="0" w:type="auto"/>
            <w:vAlign w:val="center"/>
          </w:tcPr>
          <w:p w14:paraId="7604B14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0.36</w:t>
            </w:r>
          </w:p>
        </w:tc>
        <w:tc>
          <w:tcPr>
            <w:tcW w:w="0" w:type="auto"/>
            <w:vAlign w:val="center"/>
          </w:tcPr>
          <w:p w14:paraId="2D12692F"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-2.37</w:t>
            </w:r>
          </w:p>
        </w:tc>
        <w:tc>
          <w:tcPr>
            <w:tcW w:w="0" w:type="auto"/>
            <w:vAlign w:val="center"/>
          </w:tcPr>
          <w:p w14:paraId="3659E8F2"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6.57</w:t>
            </w:r>
          </w:p>
        </w:tc>
      </w:tr>
      <w:tr w:rsidR="00A51922" w:rsidRPr="001F5F8B" w14:paraId="09574B2A"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6A6817B5" w14:textId="380FCDA2" w:rsidR="00A51922" w:rsidRPr="00DC2D0B" w:rsidRDefault="003C63E4" w:rsidP="009B4FC1">
            <w:pPr>
              <w:spacing w:after="0" w:line="240" w:lineRule="auto"/>
              <w:rPr>
                <w:rFonts w:cs="Arial"/>
                <w:sz w:val="20"/>
              </w:rPr>
            </w:pPr>
            <w:r>
              <w:rPr>
                <w:rFonts w:cs="Arial"/>
                <w:sz w:val="20"/>
              </w:rPr>
              <w:t xml:space="preserve">Financial literacy </w:t>
            </w:r>
          </w:p>
        </w:tc>
        <w:tc>
          <w:tcPr>
            <w:tcW w:w="0" w:type="auto"/>
            <w:vAlign w:val="center"/>
          </w:tcPr>
          <w:p w14:paraId="366263F4"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0.07</w:t>
            </w:r>
          </w:p>
        </w:tc>
        <w:tc>
          <w:tcPr>
            <w:tcW w:w="0" w:type="auto"/>
            <w:vAlign w:val="center"/>
          </w:tcPr>
          <w:p w14:paraId="77A1626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0.05</w:t>
            </w:r>
          </w:p>
        </w:tc>
        <w:tc>
          <w:tcPr>
            <w:tcW w:w="0" w:type="auto"/>
            <w:vAlign w:val="center"/>
          </w:tcPr>
          <w:p w14:paraId="0547FBCF"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1.51</w:t>
            </w:r>
          </w:p>
        </w:tc>
        <w:tc>
          <w:tcPr>
            <w:tcW w:w="0" w:type="auto"/>
            <w:vAlign w:val="center"/>
          </w:tcPr>
          <w:p w14:paraId="3593DC49"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0.13</w:t>
            </w:r>
          </w:p>
        </w:tc>
        <w:tc>
          <w:tcPr>
            <w:tcW w:w="0" w:type="auto"/>
            <w:vAlign w:val="center"/>
          </w:tcPr>
          <w:p w14:paraId="0476BD2E"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-0.02</w:t>
            </w:r>
          </w:p>
        </w:tc>
        <w:tc>
          <w:tcPr>
            <w:tcW w:w="0" w:type="auto"/>
            <w:vAlign w:val="center"/>
          </w:tcPr>
          <w:p w14:paraId="5A444D53"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0.16</w:t>
            </w:r>
          </w:p>
        </w:tc>
      </w:tr>
      <w:tr w:rsidR="00A51922" w:rsidRPr="001F5F8B" w14:paraId="71BB6B4F"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74EB2DD9" w14:textId="77777777" w:rsidR="00A51922" w:rsidRPr="00DC2D0B" w:rsidRDefault="00A51922" w:rsidP="009B4FC1">
            <w:pPr>
              <w:spacing w:after="0" w:line="240" w:lineRule="auto"/>
              <w:rPr>
                <w:rFonts w:cs="Arial"/>
                <w:sz w:val="20"/>
              </w:rPr>
            </w:pPr>
            <w:r w:rsidRPr="00DC2D0B">
              <w:rPr>
                <w:rFonts w:cs="Arial"/>
                <w:sz w:val="20"/>
              </w:rPr>
              <w:t>Group</w:t>
            </w:r>
            <w:r w:rsidR="00DC2D0B" w:rsidRPr="00DC2D0B">
              <w:rPr>
                <w:rFonts w:cs="Arial"/>
                <w:sz w:val="20"/>
              </w:rPr>
              <w:t xml:space="preserve"> </w:t>
            </w:r>
            <w:r w:rsidRPr="00DC2D0B">
              <w:rPr>
                <w:rFonts w:cs="Arial"/>
                <w:sz w:val="20"/>
              </w:rPr>
              <w:t>SS_CIS</w:t>
            </w:r>
          </w:p>
        </w:tc>
        <w:tc>
          <w:tcPr>
            <w:tcW w:w="0" w:type="auto"/>
            <w:vAlign w:val="center"/>
          </w:tcPr>
          <w:p w14:paraId="7D4AC262"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1.17</w:t>
            </w:r>
          </w:p>
        </w:tc>
        <w:tc>
          <w:tcPr>
            <w:tcW w:w="0" w:type="auto"/>
            <w:vAlign w:val="center"/>
          </w:tcPr>
          <w:p w14:paraId="381020D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0.41</w:t>
            </w:r>
          </w:p>
        </w:tc>
        <w:tc>
          <w:tcPr>
            <w:tcW w:w="0" w:type="auto"/>
            <w:vAlign w:val="center"/>
          </w:tcPr>
          <w:p w14:paraId="5DC7A51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2.89</w:t>
            </w:r>
          </w:p>
        </w:tc>
        <w:tc>
          <w:tcPr>
            <w:tcW w:w="0" w:type="auto"/>
            <w:vAlign w:val="center"/>
          </w:tcPr>
          <w:p w14:paraId="4F15B29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w:t>
            </w:r>
          </w:p>
        </w:tc>
        <w:tc>
          <w:tcPr>
            <w:tcW w:w="0" w:type="auto"/>
            <w:vAlign w:val="center"/>
          </w:tcPr>
          <w:p w14:paraId="0E71CE3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0.38</w:t>
            </w:r>
          </w:p>
        </w:tc>
        <w:tc>
          <w:tcPr>
            <w:tcW w:w="0" w:type="auto"/>
            <w:vAlign w:val="center"/>
          </w:tcPr>
          <w:p w14:paraId="3EFFADCD"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1.97</w:t>
            </w:r>
          </w:p>
        </w:tc>
      </w:tr>
      <w:tr w:rsidR="00A51922" w:rsidRPr="001F5F8B" w14:paraId="0C6E420D"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3E10ADBC" w14:textId="77777777" w:rsidR="00A51922" w:rsidRPr="00DC2D0B" w:rsidRDefault="00A51922" w:rsidP="009B4FC1">
            <w:pPr>
              <w:spacing w:after="0" w:line="240" w:lineRule="auto"/>
              <w:rPr>
                <w:rFonts w:cs="Arial"/>
                <w:sz w:val="20"/>
              </w:rPr>
            </w:pPr>
            <w:r w:rsidRPr="00DC2D0B">
              <w:rPr>
                <w:rFonts w:cs="Arial"/>
                <w:sz w:val="20"/>
              </w:rPr>
              <w:t>Group</w:t>
            </w:r>
            <w:r w:rsidR="00DC2D0B" w:rsidRPr="00DC2D0B">
              <w:rPr>
                <w:rFonts w:cs="Arial"/>
                <w:sz w:val="20"/>
              </w:rPr>
              <w:t xml:space="preserve"> </w:t>
            </w:r>
            <w:r w:rsidRPr="00DC2D0B">
              <w:rPr>
                <w:rFonts w:cs="Arial"/>
                <w:sz w:val="20"/>
              </w:rPr>
              <w:t>SS_CIS_TC</w:t>
            </w:r>
          </w:p>
        </w:tc>
        <w:tc>
          <w:tcPr>
            <w:tcW w:w="0" w:type="auto"/>
            <w:vAlign w:val="center"/>
          </w:tcPr>
          <w:p w14:paraId="20E5DED7"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1.03</w:t>
            </w:r>
          </w:p>
        </w:tc>
        <w:tc>
          <w:tcPr>
            <w:tcW w:w="0" w:type="auto"/>
            <w:vAlign w:val="center"/>
          </w:tcPr>
          <w:p w14:paraId="2DA293E8"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w:t>
            </w:r>
          </w:p>
        </w:tc>
        <w:tc>
          <w:tcPr>
            <w:tcW w:w="0" w:type="auto"/>
            <w:vAlign w:val="center"/>
          </w:tcPr>
          <w:p w14:paraId="5110EEC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2.57</w:t>
            </w:r>
          </w:p>
        </w:tc>
        <w:tc>
          <w:tcPr>
            <w:tcW w:w="0" w:type="auto"/>
            <w:vAlign w:val="center"/>
          </w:tcPr>
          <w:p w14:paraId="11A5AE7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0.01</w:t>
            </w:r>
          </w:p>
        </w:tc>
        <w:tc>
          <w:tcPr>
            <w:tcW w:w="0" w:type="auto"/>
            <w:vAlign w:val="center"/>
          </w:tcPr>
          <w:p w14:paraId="1C2331CC"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0.24</w:t>
            </w:r>
          </w:p>
        </w:tc>
        <w:tc>
          <w:tcPr>
            <w:tcW w:w="0" w:type="auto"/>
            <w:vAlign w:val="center"/>
          </w:tcPr>
          <w:p w14:paraId="0D3A30C9"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1.82</w:t>
            </w:r>
          </w:p>
        </w:tc>
      </w:tr>
      <w:tr w:rsidR="00A51922" w:rsidRPr="001F5F8B" w14:paraId="52066138"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7CE89495" w14:textId="77777777" w:rsidR="00A51922" w:rsidRPr="00DC2D0B" w:rsidRDefault="00A51922" w:rsidP="009B4FC1">
            <w:pPr>
              <w:spacing w:after="0" w:line="240" w:lineRule="auto"/>
              <w:rPr>
                <w:rFonts w:cs="Arial"/>
                <w:sz w:val="20"/>
              </w:rPr>
            </w:pPr>
            <w:r w:rsidRPr="00DC2D0B">
              <w:rPr>
                <w:rFonts w:cs="Arial"/>
                <w:sz w:val="20"/>
              </w:rPr>
              <w:t>Language</w:t>
            </w:r>
            <w:r w:rsidR="00DC2D0B" w:rsidRPr="00DC2D0B">
              <w:rPr>
                <w:rFonts w:cs="Arial"/>
                <w:sz w:val="20"/>
              </w:rPr>
              <w:t xml:space="preserve"> </w:t>
            </w:r>
            <w:r w:rsidRPr="00DC2D0B">
              <w:rPr>
                <w:rFonts w:cs="Arial"/>
                <w:sz w:val="20"/>
              </w:rPr>
              <w:t>other</w:t>
            </w:r>
          </w:p>
        </w:tc>
        <w:tc>
          <w:tcPr>
            <w:tcW w:w="0" w:type="auto"/>
            <w:vAlign w:val="center"/>
          </w:tcPr>
          <w:p w14:paraId="01990A4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-1.68</w:t>
            </w:r>
          </w:p>
        </w:tc>
        <w:tc>
          <w:tcPr>
            <w:tcW w:w="0" w:type="auto"/>
            <w:vAlign w:val="center"/>
          </w:tcPr>
          <w:p w14:paraId="672ADEF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0.75</w:t>
            </w:r>
          </w:p>
        </w:tc>
        <w:tc>
          <w:tcPr>
            <w:tcW w:w="0" w:type="auto"/>
            <w:vAlign w:val="center"/>
          </w:tcPr>
          <w:p w14:paraId="72B78509"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-2.24</w:t>
            </w:r>
          </w:p>
        </w:tc>
        <w:tc>
          <w:tcPr>
            <w:tcW w:w="0" w:type="auto"/>
            <w:vAlign w:val="center"/>
          </w:tcPr>
          <w:p w14:paraId="0577AC8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0.03</w:t>
            </w:r>
          </w:p>
        </w:tc>
        <w:tc>
          <w:tcPr>
            <w:tcW w:w="0" w:type="auto"/>
            <w:vAlign w:val="center"/>
          </w:tcPr>
          <w:p w14:paraId="5B215249"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-3.17</w:t>
            </w:r>
          </w:p>
        </w:tc>
        <w:tc>
          <w:tcPr>
            <w:tcW w:w="0" w:type="auto"/>
            <w:vAlign w:val="center"/>
          </w:tcPr>
          <w:p w14:paraId="285EA5A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w:t>
            </w:r>
          </w:p>
        </w:tc>
      </w:tr>
      <w:tr w:rsidR="00A51922" w:rsidRPr="001F5F8B" w14:paraId="0BF937B3"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59CC81DA" w14:textId="72D1B3A4" w:rsidR="00A51922" w:rsidRPr="00DC2D0B" w:rsidRDefault="003C63E4" w:rsidP="009B4FC1">
            <w:pPr>
              <w:spacing w:after="0" w:line="240" w:lineRule="auto"/>
              <w:rPr>
                <w:rFonts w:cs="Arial"/>
                <w:sz w:val="20"/>
              </w:rPr>
            </w:pPr>
            <w:r>
              <w:rPr>
                <w:rFonts w:cs="Arial"/>
                <w:sz w:val="20"/>
              </w:rPr>
              <w:t xml:space="preserve">Relevance </w:t>
            </w:r>
          </w:p>
        </w:tc>
        <w:tc>
          <w:tcPr>
            <w:tcW w:w="0" w:type="auto"/>
            <w:vAlign w:val="center"/>
          </w:tcPr>
          <w:p w14:paraId="159E603D"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0.28</w:t>
            </w:r>
          </w:p>
        </w:tc>
        <w:tc>
          <w:tcPr>
            <w:tcW w:w="0" w:type="auto"/>
            <w:vAlign w:val="center"/>
          </w:tcPr>
          <w:p w14:paraId="77DEC80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0.06</w:t>
            </w:r>
          </w:p>
        </w:tc>
        <w:tc>
          <w:tcPr>
            <w:tcW w:w="0" w:type="auto"/>
            <w:vAlign w:val="center"/>
          </w:tcPr>
          <w:p w14:paraId="38AD3D9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4.74</w:t>
            </w:r>
          </w:p>
        </w:tc>
        <w:tc>
          <w:tcPr>
            <w:tcW w:w="0" w:type="auto"/>
            <w:vAlign w:val="center"/>
          </w:tcPr>
          <w:p w14:paraId="691FA8F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w:t>
            </w:r>
          </w:p>
        </w:tc>
        <w:tc>
          <w:tcPr>
            <w:tcW w:w="0" w:type="auto"/>
            <w:vAlign w:val="center"/>
          </w:tcPr>
          <w:p w14:paraId="7EA2A60F"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0.17</w:t>
            </w:r>
          </w:p>
        </w:tc>
        <w:tc>
          <w:tcPr>
            <w:tcW w:w="0" w:type="auto"/>
            <w:vAlign w:val="center"/>
          </w:tcPr>
          <w:p w14:paraId="40C97779"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0.4</w:t>
            </w:r>
          </w:p>
        </w:tc>
      </w:tr>
      <w:tr w:rsidR="00A51922" w:rsidRPr="001F5F8B" w14:paraId="69AF6333"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72DA803A" w14:textId="449B0095" w:rsidR="00A51922" w:rsidRPr="00DC2D0B" w:rsidRDefault="003C63E4" w:rsidP="009B4FC1">
            <w:pPr>
              <w:spacing w:after="0" w:line="240" w:lineRule="auto"/>
              <w:rPr>
                <w:rFonts w:cs="Arial"/>
                <w:sz w:val="20"/>
              </w:rPr>
            </w:pPr>
            <w:r>
              <w:rPr>
                <w:rFonts w:cs="Arial"/>
                <w:sz w:val="20"/>
              </w:rPr>
              <w:t xml:space="preserve">Self-efficacy </w:t>
            </w:r>
          </w:p>
        </w:tc>
        <w:tc>
          <w:tcPr>
            <w:tcW w:w="0" w:type="auto"/>
            <w:vAlign w:val="center"/>
          </w:tcPr>
          <w:p w14:paraId="437625BC"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-0.06</w:t>
            </w:r>
          </w:p>
        </w:tc>
        <w:tc>
          <w:tcPr>
            <w:tcW w:w="0" w:type="auto"/>
            <w:vAlign w:val="center"/>
          </w:tcPr>
          <w:p w14:paraId="26927018"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0.03</w:t>
            </w:r>
          </w:p>
        </w:tc>
        <w:tc>
          <w:tcPr>
            <w:tcW w:w="0" w:type="auto"/>
            <w:vAlign w:val="center"/>
          </w:tcPr>
          <w:p w14:paraId="5AE3178B"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-2.08</w:t>
            </w:r>
          </w:p>
        </w:tc>
        <w:tc>
          <w:tcPr>
            <w:tcW w:w="0" w:type="auto"/>
            <w:vAlign w:val="center"/>
          </w:tcPr>
          <w:p w14:paraId="550B0CA2"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0.04</w:t>
            </w:r>
          </w:p>
        </w:tc>
        <w:tc>
          <w:tcPr>
            <w:tcW w:w="0" w:type="auto"/>
            <w:vAlign w:val="center"/>
          </w:tcPr>
          <w:p w14:paraId="23F0743A"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-0.12</w:t>
            </w:r>
          </w:p>
        </w:tc>
        <w:tc>
          <w:tcPr>
            <w:tcW w:w="0" w:type="auto"/>
            <w:vAlign w:val="center"/>
          </w:tcPr>
          <w:p w14:paraId="5AA79296"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w:t>
            </w:r>
          </w:p>
        </w:tc>
      </w:tr>
      <w:tr w:rsidR="00A51922" w:rsidRPr="001F5F8B" w14:paraId="231028D1" w14:textId="77777777" w:rsidTr="00DC2D0B">
        <w:tc>
          <w:tcPr>
            <w:cnfStyle w:val="001000000000" w:firstRow="0" w:lastRow="0" w:firstColumn="1" w:lastColumn="0" w:oddVBand="0" w:evenVBand="0" w:oddHBand="0" w:evenHBand="0" w:firstRowFirstColumn="0" w:firstRowLastColumn="0" w:lastRowFirstColumn="0" w:lastRowLastColumn="0"/>
            <w:tcW w:w="0" w:type="auto"/>
          </w:tcPr>
          <w:p w14:paraId="087D8C26" w14:textId="0EF7CF10" w:rsidR="00A51922" w:rsidRPr="00DC2D0B" w:rsidRDefault="003C63E4" w:rsidP="009B4FC1">
            <w:pPr>
              <w:spacing w:after="0" w:line="240" w:lineRule="auto"/>
              <w:rPr>
                <w:rFonts w:cs="Arial"/>
                <w:sz w:val="20"/>
              </w:rPr>
            </w:pPr>
            <w:r>
              <w:rPr>
                <w:rFonts w:cs="Arial"/>
                <w:sz w:val="20"/>
              </w:rPr>
              <w:t xml:space="preserve">Understanding </w:t>
            </w:r>
          </w:p>
        </w:tc>
        <w:tc>
          <w:tcPr>
            <w:tcW w:w="0" w:type="auto"/>
            <w:vAlign w:val="center"/>
          </w:tcPr>
          <w:p w14:paraId="5376418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-0.16</w:t>
            </w:r>
          </w:p>
        </w:tc>
        <w:tc>
          <w:tcPr>
            <w:tcW w:w="0" w:type="auto"/>
            <w:vAlign w:val="center"/>
          </w:tcPr>
          <w:p w14:paraId="7ABBD870"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0.07</w:t>
            </w:r>
          </w:p>
        </w:tc>
        <w:tc>
          <w:tcPr>
            <w:tcW w:w="0" w:type="auto"/>
            <w:vAlign w:val="center"/>
          </w:tcPr>
          <w:p w14:paraId="136B341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-2.4</w:t>
            </w:r>
          </w:p>
        </w:tc>
        <w:tc>
          <w:tcPr>
            <w:tcW w:w="0" w:type="auto"/>
            <w:vAlign w:val="center"/>
          </w:tcPr>
          <w:p w14:paraId="12B9B29E"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0.02</w:t>
            </w:r>
          </w:p>
        </w:tc>
        <w:tc>
          <w:tcPr>
            <w:tcW w:w="0" w:type="auto"/>
            <w:vAlign w:val="center"/>
          </w:tcPr>
          <w:p w14:paraId="79061895"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-0.29</w:t>
            </w:r>
          </w:p>
        </w:tc>
        <w:tc>
          <w:tcPr>
            <w:tcW w:w="0" w:type="auto"/>
            <w:vAlign w:val="center"/>
          </w:tcPr>
          <w:p w14:paraId="79EA0D61" w14:textId="77777777" w:rsidR="00A51922" w:rsidRPr="00DC2D0B" w:rsidRDefault="00A51922" w:rsidP="009B4F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DC2D0B">
              <w:rPr>
                <w:rFonts w:cs="Arial"/>
                <w:sz w:val="20"/>
              </w:rPr>
              <w:t>-0.03</w:t>
            </w:r>
          </w:p>
        </w:tc>
      </w:tr>
    </w:tbl>
    <w:p w14:paraId="7186264A" w14:textId="77777777" w:rsidR="00BD2AED" w:rsidRDefault="00BD2AED" w:rsidP="009B4FC1">
      <w:pPr>
        <w:pStyle w:val="Heading4"/>
        <w:keepNext w:val="0"/>
        <w:keepLines w:val="0"/>
      </w:pPr>
    </w:p>
    <w:p w14:paraId="3DFAA707" w14:textId="77777777" w:rsidR="00A51922" w:rsidRDefault="00A51922" w:rsidP="00A51922">
      <w:pPr>
        <w:pStyle w:val="Heading4"/>
      </w:pPr>
      <w:r w:rsidRPr="000148DB">
        <w:t>Elementary questions</w:t>
      </w:r>
    </w:p>
    <w:p w14:paraId="21F1D03F" w14:textId="3AF2A5F9" w:rsidR="007D0ED6" w:rsidRDefault="007D0ED6" w:rsidP="007D0ED6">
      <w:pPr>
        <w:pStyle w:val="Caption"/>
        <w:keepNext/>
      </w:pPr>
      <w:bookmarkStart w:id="262" w:name="_Ref461533370"/>
      <w:bookmarkStart w:id="263" w:name="_Toc463440936"/>
      <w:r>
        <w:t xml:space="preserve">Table </w:t>
      </w:r>
      <w:fldSimple w:instr=" SEQ Table \* ARABIC ">
        <w:r w:rsidR="004A270E">
          <w:rPr>
            <w:noProof/>
          </w:rPr>
          <w:t>46</w:t>
        </w:r>
      </w:fldSimple>
      <w:bookmarkEnd w:id="262"/>
      <w:r>
        <w:t>: Summary statistics for elementary questions asked at Stage 3</w:t>
      </w:r>
      <w:bookmarkEnd w:id="263"/>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Summary statistics for elementary questions asked at Stage 3"/>
      </w:tblPr>
      <w:tblGrid>
        <w:gridCol w:w="1307"/>
        <w:gridCol w:w="948"/>
        <w:gridCol w:w="938"/>
        <w:gridCol w:w="992"/>
        <w:gridCol w:w="965"/>
        <w:gridCol w:w="938"/>
        <w:gridCol w:w="956"/>
        <w:gridCol w:w="1098"/>
      </w:tblGrid>
      <w:tr w:rsidR="00A51922" w:rsidRPr="001F5F8B" w14:paraId="4FF79ABE"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6" w:type="dxa"/>
          </w:tcPr>
          <w:p w14:paraId="12629BF6" w14:textId="77777777" w:rsidR="00A51922" w:rsidRPr="001F5F8B" w:rsidRDefault="00A51922" w:rsidP="001F5F8B">
            <w:pPr>
              <w:spacing w:after="0" w:line="240" w:lineRule="auto"/>
              <w:rPr>
                <w:sz w:val="20"/>
              </w:rPr>
            </w:pPr>
          </w:p>
        </w:tc>
        <w:tc>
          <w:tcPr>
            <w:tcW w:w="984" w:type="dxa"/>
          </w:tcPr>
          <w:p w14:paraId="6C05E8FB"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Min.</w:t>
            </w:r>
          </w:p>
        </w:tc>
        <w:tc>
          <w:tcPr>
            <w:tcW w:w="980" w:type="dxa"/>
          </w:tcPr>
          <w:p w14:paraId="39C7E35D"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1st Qu.</w:t>
            </w:r>
          </w:p>
        </w:tc>
        <w:tc>
          <w:tcPr>
            <w:tcW w:w="1001" w:type="dxa"/>
          </w:tcPr>
          <w:p w14:paraId="446A3C21"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Median</w:t>
            </w:r>
          </w:p>
        </w:tc>
        <w:tc>
          <w:tcPr>
            <w:tcW w:w="991" w:type="dxa"/>
          </w:tcPr>
          <w:p w14:paraId="3A91938F"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Mean</w:t>
            </w:r>
          </w:p>
        </w:tc>
        <w:tc>
          <w:tcPr>
            <w:tcW w:w="980" w:type="dxa"/>
          </w:tcPr>
          <w:p w14:paraId="7DD6990E"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3rd Qu.</w:t>
            </w:r>
          </w:p>
        </w:tc>
        <w:tc>
          <w:tcPr>
            <w:tcW w:w="988" w:type="dxa"/>
          </w:tcPr>
          <w:p w14:paraId="2CBAB290"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Max.</w:t>
            </w:r>
          </w:p>
        </w:tc>
        <w:tc>
          <w:tcPr>
            <w:tcW w:w="1151" w:type="dxa"/>
          </w:tcPr>
          <w:p w14:paraId="1160F730"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SD</w:t>
            </w:r>
          </w:p>
        </w:tc>
      </w:tr>
      <w:tr w:rsidR="00A51922" w:rsidRPr="001F5F8B" w14:paraId="7F4A3D20" w14:textId="77777777" w:rsidTr="007D0ED6">
        <w:tc>
          <w:tcPr>
            <w:cnfStyle w:val="001000000000" w:firstRow="0" w:lastRow="0" w:firstColumn="1" w:lastColumn="0" w:oddVBand="0" w:evenVBand="0" w:oddHBand="0" w:evenHBand="0" w:firstRowFirstColumn="0" w:firstRowLastColumn="0" w:lastRowFirstColumn="0" w:lastRowLastColumn="0"/>
            <w:tcW w:w="1306" w:type="dxa"/>
          </w:tcPr>
          <w:p w14:paraId="68F84E9A" w14:textId="77777777" w:rsidR="00A51922" w:rsidRPr="001F5F8B" w:rsidRDefault="00A51922" w:rsidP="001F5F8B">
            <w:pPr>
              <w:spacing w:after="0" w:line="240" w:lineRule="auto"/>
              <w:rPr>
                <w:sz w:val="20"/>
              </w:rPr>
            </w:pPr>
            <w:r w:rsidRPr="001F5F8B">
              <w:rPr>
                <w:sz w:val="20"/>
              </w:rPr>
              <w:t>SS</w:t>
            </w:r>
          </w:p>
        </w:tc>
        <w:tc>
          <w:tcPr>
            <w:tcW w:w="984" w:type="dxa"/>
          </w:tcPr>
          <w:p w14:paraId="18EC5326"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3</w:t>
            </w:r>
          </w:p>
        </w:tc>
        <w:tc>
          <w:tcPr>
            <w:tcW w:w="980" w:type="dxa"/>
          </w:tcPr>
          <w:p w14:paraId="3D3E8D2E"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6</w:t>
            </w:r>
          </w:p>
        </w:tc>
        <w:tc>
          <w:tcPr>
            <w:tcW w:w="1001" w:type="dxa"/>
          </w:tcPr>
          <w:p w14:paraId="23BAF647"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7</w:t>
            </w:r>
          </w:p>
        </w:tc>
        <w:tc>
          <w:tcPr>
            <w:tcW w:w="991" w:type="dxa"/>
          </w:tcPr>
          <w:p w14:paraId="5686D018"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7.21</w:t>
            </w:r>
          </w:p>
        </w:tc>
        <w:tc>
          <w:tcPr>
            <w:tcW w:w="980" w:type="dxa"/>
          </w:tcPr>
          <w:p w14:paraId="0CE9FB71"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8</w:t>
            </w:r>
          </w:p>
        </w:tc>
        <w:tc>
          <w:tcPr>
            <w:tcW w:w="988" w:type="dxa"/>
          </w:tcPr>
          <w:p w14:paraId="075FE5E9"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10</w:t>
            </w:r>
          </w:p>
        </w:tc>
        <w:tc>
          <w:tcPr>
            <w:tcW w:w="1151" w:type="dxa"/>
          </w:tcPr>
          <w:p w14:paraId="0503D68B"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1.44</w:t>
            </w:r>
          </w:p>
        </w:tc>
      </w:tr>
      <w:tr w:rsidR="00A51922" w:rsidRPr="001F5F8B" w14:paraId="5516D6FA" w14:textId="77777777" w:rsidTr="007D0ED6">
        <w:tc>
          <w:tcPr>
            <w:cnfStyle w:val="001000000000" w:firstRow="0" w:lastRow="0" w:firstColumn="1" w:lastColumn="0" w:oddVBand="0" w:evenVBand="0" w:oddHBand="0" w:evenHBand="0" w:firstRowFirstColumn="0" w:firstRowLastColumn="0" w:lastRowFirstColumn="0" w:lastRowLastColumn="0"/>
            <w:tcW w:w="1306" w:type="dxa"/>
          </w:tcPr>
          <w:p w14:paraId="5E180263" w14:textId="77777777" w:rsidR="00A51922" w:rsidRPr="001F5F8B" w:rsidRDefault="00A51922" w:rsidP="001F5F8B">
            <w:pPr>
              <w:spacing w:after="0" w:line="240" w:lineRule="auto"/>
              <w:rPr>
                <w:sz w:val="20"/>
              </w:rPr>
            </w:pPr>
            <w:r w:rsidRPr="001F5F8B">
              <w:rPr>
                <w:sz w:val="20"/>
              </w:rPr>
              <w:t>SS_CIS</w:t>
            </w:r>
          </w:p>
        </w:tc>
        <w:tc>
          <w:tcPr>
            <w:tcW w:w="984" w:type="dxa"/>
          </w:tcPr>
          <w:p w14:paraId="5A208347"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3</w:t>
            </w:r>
          </w:p>
        </w:tc>
        <w:tc>
          <w:tcPr>
            <w:tcW w:w="980" w:type="dxa"/>
          </w:tcPr>
          <w:p w14:paraId="2C59298A"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6</w:t>
            </w:r>
          </w:p>
        </w:tc>
        <w:tc>
          <w:tcPr>
            <w:tcW w:w="1001" w:type="dxa"/>
          </w:tcPr>
          <w:p w14:paraId="739B5870"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8</w:t>
            </w:r>
          </w:p>
        </w:tc>
        <w:tc>
          <w:tcPr>
            <w:tcW w:w="991" w:type="dxa"/>
          </w:tcPr>
          <w:p w14:paraId="299CC191"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7.44</w:t>
            </w:r>
          </w:p>
        </w:tc>
        <w:tc>
          <w:tcPr>
            <w:tcW w:w="980" w:type="dxa"/>
          </w:tcPr>
          <w:p w14:paraId="7DBA9B55"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9</w:t>
            </w:r>
          </w:p>
        </w:tc>
        <w:tc>
          <w:tcPr>
            <w:tcW w:w="988" w:type="dxa"/>
          </w:tcPr>
          <w:p w14:paraId="7AE60CE7"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11</w:t>
            </w:r>
          </w:p>
        </w:tc>
        <w:tc>
          <w:tcPr>
            <w:tcW w:w="1151" w:type="dxa"/>
          </w:tcPr>
          <w:p w14:paraId="6689F207"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1.71</w:t>
            </w:r>
          </w:p>
        </w:tc>
      </w:tr>
      <w:tr w:rsidR="00A51922" w:rsidRPr="001F5F8B" w14:paraId="2FD92EC5" w14:textId="77777777" w:rsidTr="007D0ED6">
        <w:tc>
          <w:tcPr>
            <w:cnfStyle w:val="001000000000" w:firstRow="0" w:lastRow="0" w:firstColumn="1" w:lastColumn="0" w:oddVBand="0" w:evenVBand="0" w:oddHBand="0" w:evenHBand="0" w:firstRowFirstColumn="0" w:firstRowLastColumn="0" w:lastRowFirstColumn="0" w:lastRowLastColumn="0"/>
            <w:tcW w:w="1306" w:type="dxa"/>
          </w:tcPr>
          <w:p w14:paraId="684205E4" w14:textId="77777777" w:rsidR="00A51922" w:rsidRPr="001F5F8B" w:rsidRDefault="00A51922" w:rsidP="001F5F8B">
            <w:pPr>
              <w:spacing w:after="0" w:line="240" w:lineRule="auto"/>
              <w:rPr>
                <w:sz w:val="20"/>
              </w:rPr>
            </w:pPr>
            <w:r w:rsidRPr="001F5F8B">
              <w:rPr>
                <w:sz w:val="20"/>
              </w:rPr>
              <w:t>SS_CIS_TC</w:t>
            </w:r>
          </w:p>
        </w:tc>
        <w:tc>
          <w:tcPr>
            <w:tcW w:w="984" w:type="dxa"/>
          </w:tcPr>
          <w:p w14:paraId="47E8EA33"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2</w:t>
            </w:r>
          </w:p>
        </w:tc>
        <w:tc>
          <w:tcPr>
            <w:tcW w:w="980" w:type="dxa"/>
          </w:tcPr>
          <w:p w14:paraId="4D6D6F5B"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7</w:t>
            </w:r>
          </w:p>
        </w:tc>
        <w:tc>
          <w:tcPr>
            <w:tcW w:w="1001" w:type="dxa"/>
          </w:tcPr>
          <w:p w14:paraId="7A55E52D"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7</w:t>
            </w:r>
          </w:p>
        </w:tc>
        <w:tc>
          <w:tcPr>
            <w:tcW w:w="991" w:type="dxa"/>
          </w:tcPr>
          <w:p w14:paraId="4C45D77F"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7.39</w:t>
            </w:r>
          </w:p>
        </w:tc>
        <w:tc>
          <w:tcPr>
            <w:tcW w:w="980" w:type="dxa"/>
          </w:tcPr>
          <w:p w14:paraId="2E690F8F"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8</w:t>
            </w:r>
          </w:p>
        </w:tc>
        <w:tc>
          <w:tcPr>
            <w:tcW w:w="988" w:type="dxa"/>
          </w:tcPr>
          <w:p w14:paraId="0F86B46C"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11</w:t>
            </w:r>
          </w:p>
        </w:tc>
        <w:tc>
          <w:tcPr>
            <w:tcW w:w="1151" w:type="dxa"/>
          </w:tcPr>
          <w:p w14:paraId="3DC4540C"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1.66</w:t>
            </w:r>
          </w:p>
        </w:tc>
      </w:tr>
      <w:tr w:rsidR="00A51922" w:rsidRPr="001F5F8B" w14:paraId="216D3390" w14:textId="77777777" w:rsidTr="007D0ED6">
        <w:tc>
          <w:tcPr>
            <w:cnfStyle w:val="001000000000" w:firstRow="0" w:lastRow="0" w:firstColumn="1" w:lastColumn="0" w:oddVBand="0" w:evenVBand="0" w:oddHBand="0" w:evenHBand="0" w:firstRowFirstColumn="0" w:firstRowLastColumn="0" w:lastRowFirstColumn="0" w:lastRowLastColumn="0"/>
            <w:tcW w:w="1306" w:type="dxa"/>
          </w:tcPr>
          <w:p w14:paraId="39E41050" w14:textId="77777777" w:rsidR="00A51922" w:rsidRPr="001F5F8B" w:rsidRDefault="00A51922" w:rsidP="001F5F8B">
            <w:pPr>
              <w:spacing w:after="0" w:line="240" w:lineRule="auto"/>
              <w:rPr>
                <w:sz w:val="20"/>
              </w:rPr>
            </w:pPr>
            <w:r w:rsidRPr="001F5F8B">
              <w:rPr>
                <w:sz w:val="20"/>
              </w:rPr>
              <w:t>All</w:t>
            </w:r>
          </w:p>
        </w:tc>
        <w:tc>
          <w:tcPr>
            <w:tcW w:w="984" w:type="dxa"/>
          </w:tcPr>
          <w:p w14:paraId="7D52913E"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2</w:t>
            </w:r>
          </w:p>
        </w:tc>
        <w:tc>
          <w:tcPr>
            <w:tcW w:w="980" w:type="dxa"/>
          </w:tcPr>
          <w:p w14:paraId="639B02F7"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6</w:t>
            </w:r>
          </w:p>
        </w:tc>
        <w:tc>
          <w:tcPr>
            <w:tcW w:w="1001" w:type="dxa"/>
          </w:tcPr>
          <w:p w14:paraId="4CCD98EB"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8</w:t>
            </w:r>
          </w:p>
        </w:tc>
        <w:tc>
          <w:tcPr>
            <w:tcW w:w="991" w:type="dxa"/>
          </w:tcPr>
          <w:p w14:paraId="06704B63"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7.34</w:t>
            </w:r>
          </w:p>
        </w:tc>
        <w:tc>
          <w:tcPr>
            <w:tcW w:w="980" w:type="dxa"/>
          </w:tcPr>
          <w:p w14:paraId="1D08CA8B"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8</w:t>
            </w:r>
          </w:p>
        </w:tc>
        <w:tc>
          <w:tcPr>
            <w:tcW w:w="988" w:type="dxa"/>
          </w:tcPr>
          <w:p w14:paraId="754EE519"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11</w:t>
            </w:r>
          </w:p>
        </w:tc>
        <w:tc>
          <w:tcPr>
            <w:tcW w:w="1151" w:type="dxa"/>
          </w:tcPr>
          <w:p w14:paraId="6EB7EF88" w14:textId="77777777" w:rsidR="00A51922" w:rsidRPr="001F5F8B" w:rsidRDefault="00A51922" w:rsidP="001F5F8B">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1F5F8B">
              <w:rPr>
                <w:sz w:val="20"/>
              </w:rPr>
              <w:t>1.6</w:t>
            </w:r>
          </w:p>
        </w:tc>
      </w:tr>
    </w:tbl>
    <w:p w14:paraId="3E33F6D7" w14:textId="77777777" w:rsidR="00BA7C34" w:rsidRDefault="00BA7C34" w:rsidP="00A51922"/>
    <w:p w14:paraId="755FD83A" w14:textId="2B455CB9" w:rsidR="00A51922" w:rsidRPr="00485D3C" w:rsidRDefault="00A51922" w:rsidP="00A51922">
      <w:r w:rsidRPr="00485D3C">
        <w:t>Out of 11 elementary questions, participants answered 7.34 ± 1.6 questions correctly, on average (</w:t>
      </w:r>
      <w:r w:rsidR="00233A57">
        <w:fldChar w:fldCharType="begin"/>
      </w:r>
      <w:r w:rsidR="00233A57">
        <w:instrText xml:space="preserve"> REF _Ref461533370 \h </w:instrText>
      </w:r>
      <w:r w:rsidR="00233A57">
        <w:fldChar w:fldCharType="separate"/>
      </w:r>
      <w:r w:rsidR="004A270E">
        <w:t xml:space="preserve">Table </w:t>
      </w:r>
      <w:r w:rsidR="004A270E">
        <w:rPr>
          <w:noProof/>
        </w:rPr>
        <w:t>46</w:t>
      </w:r>
      <w:r w:rsidR="00233A57">
        <w:fldChar w:fldCharType="end"/>
      </w:r>
      <w:r w:rsidRPr="00485D3C">
        <w:t xml:space="preserve">). </w:t>
      </w:r>
    </w:p>
    <w:p w14:paraId="6901C2C4" w14:textId="77777777" w:rsidR="00BA7C34" w:rsidRDefault="00BA7C34" w:rsidP="00BD2AED">
      <w:pPr>
        <w:pStyle w:val="Caption"/>
        <w:keepNext/>
        <w:keepLines/>
      </w:pPr>
      <w:bookmarkStart w:id="264" w:name="_Ref461533398"/>
    </w:p>
    <w:p w14:paraId="1C210366" w14:textId="0455F3D4" w:rsidR="00152EC1" w:rsidRDefault="00152EC1" w:rsidP="00BD2AED">
      <w:pPr>
        <w:pStyle w:val="Caption"/>
        <w:keepNext/>
        <w:keepLines/>
      </w:pPr>
      <w:bookmarkStart w:id="265" w:name="_Toc463440937"/>
      <w:r>
        <w:t xml:space="preserve">Table </w:t>
      </w:r>
      <w:fldSimple w:instr=" SEQ Table \* ARABIC ">
        <w:r w:rsidR="004A270E">
          <w:rPr>
            <w:noProof/>
          </w:rPr>
          <w:t>47</w:t>
        </w:r>
      </w:fldSimple>
      <w:bookmarkEnd w:id="264"/>
      <w:r>
        <w:t>:</w:t>
      </w:r>
      <w:r w:rsidRPr="00152EC1">
        <w:t xml:space="preserve"> </w:t>
      </w:r>
      <w:r>
        <w:t>Significant factors from the regression model for elementary questions asked at Stage 3</w:t>
      </w:r>
      <w:bookmarkEnd w:id="265"/>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Significant factors from the regression model for elementary questions asked at Stage 3"/>
      </w:tblPr>
      <w:tblGrid>
        <w:gridCol w:w="2223"/>
        <w:gridCol w:w="1104"/>
        <w:gridCol w:w="926"/>
        <w:gridCol w:w="937"/>
        <w:gridCol w:w="1004"/>
        <w:gridCol w:w="947"/>
        <w:gridCol w:w="1001"/>
      </w:tblGrid>
      <w:tr w:rsidR="00A51922" w:rsidRPr="001F5F8B" w14:paraId="6AA98F5A"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23" w:type="dxa"/>
          </w:tcPr>
          <w:p w14:paraId="3B1729B3" w14:textId="77777777" w:rsidR="00A51922" w:rsidRPr="001F5F8B" w:rsidRDefault="00A51922" w:rsidP="00BD2AED">
            <w:pPr>
              <w:spacing w:after="0" w:line="240" w:lineRule="auto"/>
              <w:rPr>
                <w:rFonts w:cs="Arial"/>
                <w:sz w:val="20"/>
              </w:rPr>
            </w:pPr>
            <w:r w:rsidRPr="001F5F8B">
              <w:rPr>
                <w:rFonts w:cs="Arial"/>
                <w:sz w:val="20"/>
              </w:rPr>
              <w:t>Factors</w:t>
            </w:r>
          </w:p>
        </w:tc>
        <w:tc>
          <w:tcPr>
            <w:tcW w:w="1139" w:type="dxa"/>
          </w:tcPr>
          <w:p w14:paraId="02A78F2C" w14:textId="77777777"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Estimate</w:t>
            </w:r>
          </w:p>
        </w:tc>
        <w:tc>
          <w:tcPr>
            <w:tcW w:w="1067" w:type="dxa"/>
          </w:tcPr>
          <w:p w14:paraId="712C47F9" w14:textId="77777777"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Std. Error</w:t>
            </w:r>
          </w:p>
        </w:tc>
        <w:tc>
          <w:tcPr>
            <w:tcW w:w="1072" w:type="dxa"/>
          </w:tcPr>
          <w:p w14:paraId="4AD2161E" w14:textId="77777777"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t value</w:t>
            </w:r>
          </w:p>
        </w:tc>
        <w:tc>
          <w:tcPr>
            <w:tcW w:w="1099" w:type="dxa"/>
          </w:tcPr>
          <w:p w14:paraId="78A754A3" w14:textId="77777777"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proofErr w:type="spellStart"/>
            <w:r w:rsidRPr="001F5F8B">
              <w:rPr>
                <w:rFonts w:cs="Arial"/>
                <w:sz w:val="20"/>
              </w:rPr>
              <w:t>Pr</w:t>
            </w:r>
            <w:proofErr w:type="spellEnd"/>
            <w:r w:rsidRPr="001F5F8B">
              <w:rPr>
                <w:rFonts w:cs="Arial"/>
                <w:sz w:val="20"/>
              </w:rPr>
              <w:t>(&gt;|t|)</w:t>
            </w:r>
          </w:p>
        </w:tc>
        <w:tc>
          <w:tcPr>
            <w:tcW w:w="1051" w:type="dxa"/>
          </w:tcPr>
          <w:p w14:paraId="4666E5F4" w14:textId="7ACD06C5" w:rsidR="00A51922" w:rsidRPr="001F5F8B" w:rsidRDefault="003C63E4"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2.50%</w:t>
            </w:r>
          </w:p>
        </w:tc>
        <w:tc>
          <w:tcPr>
            <w:tcW w:w="1069" w:type="dxa"/>
          </w:tcPr>
          <w:p w14:paraId="74909B7A" w14:textId="72EADF7F"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97.50</w:t>
            </w:r>
            <w:r w:rsidR="003C63E4">
              <w:rPr>
                <w:rFonts w:cs="Arial"/>
                <w:sz w:val="20"/>
              </w:rPr>
              <w:t>%</w:t>
            </w:r>
          </w:p>
        </w:tc>
      </w:tr>
      <w:tr w:rsidR="00A51922" w:rsidRPr="001F5F8B" w14:paraId="2A18EDA7" w14:textId="77777777" w:rsidTr="001F5F8B">
        <w:tc>
          <w:tcPr>
            <w:cnfStyle w:val="001000000000" w:firstRow="0" w:lastRow="0" w:firstColumn="1" w:lastColumn="0" w:oddVBand="0" w:evenVBand="0" w:oddHBand="0" w:evenHBand="0" w:firstRowFirstColumn="0" w:firstRowLastColumn="0" w:lastRowFirstColumn="0" w:lastRowLastColumn="0"/>
            <w:tcW w:w="2223" w:type="dxa"/>
          </w:tcPr>
          <w:p w14:paraId="05ED6F9A" w14:textId="77777777" w:rsidR="00A51922" w:rsidRPr="001F5F8B" w:rsidRDefault="00A51922" w:rsidP="00BD2AED">
            <w:pPr>
              <w:spacing w:after="0" w:line="240" w:lineRule="auto"/>
              <w:rPr>
                <w:rFonts w:cs="Arial"/>
                <w:sz w:val="20"/>
              </w:rPr>
            </w:pPr>
            <w:r w:rsidRPr="001F5F8B">
              <w:rPr>
                <w:rFonts w:cs="Arial"/>
                <w:sz w:val="20"/>
              </w:rPr>
              <w:t>Income&gt;=100K&lt;120K</w:t>
            </w:r>
          </w:p>
        </w:tc>
        <w:tc>
          <w:tcPr>
            <w:tcW w:w="1139" w:type="dxa"/>
            <w:vAlign w:val="center"/>
          </w:tcPr>
          <w:p w14:paraId="00DF1CB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-1.05</w:t>
            </w:r>
          </w:p>
        </w:tc>
        <w:tc>
          <w:tcPr>
            <w:tcW w:w="1067" w:type="dxa"/>
            <w:vAlign w:val="center"/>
          </w:tcPr>
          <w:p w14:paraId="0A5E8EE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0.48</w:t>
            </w:r>
          </w:p>
        </w:tc>
        <w:tc>
          <w:tcPr>
            <w:tcW w:w="1072" w:type="dxa"/>
            <w:vAlign w:val="center"/>
          </w:tcPr>
          <w:p w14:paraId="689CDA4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-2.19</w:t>
            </w:r>
          </w:p>
        </w:tc>
        <w:tc>
          <w:tcPr>
            <w:tcW w:w="1099" w:type="dxa"/>
            <w:vAlign w:val="center"/>
          </w:tcPr>
          <w:p w14:paraId="646EE17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051" w:type="dxa"/>
            <w:vAlign w:val="center"/>
          </w:tcPr>
          <w:p w14:paraId="0CCDA57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w:t>
            </w:r>
          </w:p>
        </w:tc>
        <w:tc>
          <w:tcPr>
            <w:tcW w:w="1069" w:type="dxa"/>
            <w:vAlign w:val="center"/>
          </w:tcPr>
          <w:p w14:paraId="4852C33E"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-0.11</w:t>
            </w:r>
          </w:p>
        </w:tc>
      </w:tr>
      <w:tr w:rsidR="00A51922" w:rsidRPr="001F5F8B" w14:paraId="37C40CE9" w14:textId="77777777" w:rsidTr="001F5F8B">
        <w:tc>
          <w:tcPr>
            <w:cnfStyle w:val="001000000000" w:firstRow="0" w:lastRow="0" w:firstColumn="1" w:lastColumn="0" w:oddVBand="0" w:evenVBand="0" w:oddHBand="0" w:evenHBand="0" w:firstRowFirstColumn="0" w:firstRowLastColumn="0" w:lastRowFirstColumn="0" w:lastRowLastColumn="0"/>
            <w:tcW w:w="2223" w:type="dxa"/>
          </w:tcPr>
          <w:p w14:paraId="1961E820" w14:textId="77777777" w:rsidR="00A51922" w:rsidRPr="001F5F8B" w:rsidRDefault="00A51922" w:rsidP="00BD2AED">
            <w:pPr>
              <w:spacing w:after="0" w:line="240" w:lineRule="auto"/>
              <w:rPr>
                <w:rFonts w:cs="Arial"/>
                <w:sz w:val="20"/>
              </w:rPr>
            </w:pPr>
            <w:r w:rsidRPr="001F5F8B">
              <w:rPr>
                <w:rFonts w:cs="Arial"/>
                <w:sz w:val="20"/>
              </w:rPr>
              <w:t>Language: other</w:t>
            </w:r>
          </w:p>
        </w:tc>
        <w:tc>
          <w:tcPr>
            <w:tcW w:w="1139" w:type="dxa"/>
            <w:vAlign w:val="center"/>
          </w:tcPr>
          <w:p w14:paraId="5C12DFE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-0.75</w:t>
            </w:r>
          </w:p>
        </w:tc>
        <w:tc>
          <w:tcPr>
            <w:tcW w:w="1067" w:type="dxa"/>
            <w:vAlign w:val="center"/>
          </w:tcPr>
          <w:p w14:paraId="5B24774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0.37</w:t>
            </w:r>
          </w:p>
        </w:tc>
        <w:tc>
          <w:tcPr>
            <w:tcW w:w="1072" w:type="dxa"/>
            <w:vAlign w:val="center"/>
          </w:tcPr>
          <w:p w14:paraId="2101FC19"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-2.05</w:t>
            </w:r>
          </w:p>
        </w:tc>
        <w:tc>
          <w:tcPr>
            <w:tcW w:w="1099" w:type="dxa"/>
            <w:vAlign w:val="center"/>
          </w:tcPr>
          <w:p w14:paraId="64312239"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0.04</w:t>
            </w:r>
          </w:p>
        </w:tc>
        <w:tc>
          <w:tcPr>
            <w:tcW w:w="1051" w:type="dxa"/>
            <w:vAlign w:val="center"/>
          </w:tcPr>
          <w:p w14:paraId="4BFAC81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-1.48</w:t>
            </w:r>
          </w:p>
        </w:tc>
        <w:tc>
          <w:tcPr>
            <w:tcW w:w="1069" w:type="dxa"/>
            <w:vAlign w:val="center"/>
          </w:tcPr>
          <w:p w14:paraId="6ED9E21B"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r>
      <w:tr w:rsidR="00A51922" w:rsidRPr="001F5F8B" w14:paraId="32066DBE" w14:textId="77777777" w:rsidTr="001F5F8B">
        <w:tc>
          <w:tcPr>
            <w:cnfStyle w:val="001000000000" w:firstRow="0" w:lastRow="0" w:firstColumn="1" w:lastColumn="0" w:oddVBand="0" w:evenVBand="0" w:oddHBand="0" w:evenHBand="0" w:firstRowFirstColumn="0" w:firstRowLastColumn="0" w:lastRowFirstColumn="0" w:lastRowLastColumn="0"/>
            <w:tcW w:w="2223" w:type="dxa"/>
          </w:tcPr>
          <w:p w14:paraId="77301E15" w14:textId="5B6B26D2" w:rsidR="00A51922" w:rsidRPr="001F5F8B" w:rsidRDefault="00B67425" w:rsidP="00BD2AED">
            <w:pPr>
              <w:spacing w:after="0" w:line="240" w:lineRule="auto"/>
              <w:rPr>
                <w:rFonts w:cs="Arial"/>
                <w:sz w:val="20"/>
              </w:rPr>
            </w:pPr>
            <w:r>
              <w:rPr>
                <w:rFonts w:cs="Arial"/>
                <w:sz w:val="20"/>
              </w:rPr>
              <w:t xml:space="preserve">Understanding </w:t>
            </w:r>
          </w:p>
        </w:tc>
        <w:tc>
          <w:tcPr>
            <w:tcW w:w="1139" w:type="dxa"/>
            <w:vAlign w:val="center"/>
          </w:tcPr>
          <w:p w14:paraId="0BFF0AD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-0.08</w:t>
            </w:r>
          </w:p>
        </w:tc>
        <w:tc>
          <w:tcPr>
            <w:tcW w:w="1067" w:type="dxa"/>
            <w:vAlign w:val="center"/>
          </w:tcPr>
          <w:p w14:paraId="52505DE2"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072" w:type="dxa"/>
            <w:vAlign w:val="center"/>
          </w:tcPr>
          <w:p w14:paraId="702E7746"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-2.57</w:t>
            </w:r>
          </w:p>
        </w:tc>
        <w:tc>
          <w:tcPr>
            <w:tcW w:w="1099" w:type="dxa"/>
            <w:vAlign w:val="center"/>
          </w:tcPr>
          <w:p w14:paraId="41A29FE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0.01</w:t>
            </w:r>
          </w:p>
        </w:tc>
        <w:tc>
          <w:tcPr>
            <w:tcW w:w="1051" w:type="dxa"/>
            <w:vAlign w:val="center"/>
          </w:tcPr>
          <w:p w14:paraId="16DD5B4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-0.15</w:t>
            </w:r>
          </w:p>
        </w:tc>
        <w:tc>
          <w:tcPr>
            <w:tcW w:w="1069" w:type="dxa"/>
            <w:vAlign w:val="center"/>
          </w:tcPr>
          <w:p w14:paraId="45037E0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-0.02</w:t>
            </w:r>
          </w:p>
        </w:tc>
      </w:tr>
      <w:tr w:rsidR="00A51922" w:rsidRPr="001F5F8B" w14:paraId="33F6292B" w14:textId="77777777" w:rsidTr="001F5F8B">
        <w:tc>
          <w:tcPr>
            <w:cnfStyle w:val="001000000000" w:firstRow="0" w:lastRow="0" w:firstColumn="1" w:lastColumn="0" w:oddVBand="0" w:evenVBand="0" w:oddHBand="0" w:evenHBand="0" w:firstRowFirstColumn="0" w:firstRowLastColumn="0" w:lastRowFirstColumn="0" w:lastRowLastColumn="0"/>
            <w:tcW w:w="2223" w:type="dxa"/>
          </w:tcPr>
          <w:p w14:paraId="3BACE964" w14:textId="77777777" w:rsidR="00A51922" w:rsidRPr="001F5F8B" w:rsidRDefault="00A51922" w:rsidP="00BD2AED">
            <w:pPr>
              <w:spacing w:after="0" w:line="240" w:lineRule="auto"/>
              <w:rPr>
                <w:rFonts w:cs="Arial"/>
                <w:sz w:val="20"/>
              </w:rPr>
            </w:pPr>
            <w:r w:rsidRPr="001F5F8B">
              <w:rPr>
                <w:rFonts w:cs="Arial"/>
                <w:sz w:val="20"/>
              </w:rPr>
              <w:t>(Intercept)</w:t>
            </w:r>
          </w:p>
        </w:tc>
        <w:tc>
          <w:tcPr>
            <w:tcW w:w="1139" w:type="dxa"/>
            <w:vAlign w:val="center"/>
          </w:tcPr>
          <w:p w14:paraId="73827339"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7.86</w:t>
            </w:r>
          </w:p>
        </w:tc>
        <w:tc>
          <w:tcPr>
            <w:tcW w:w="1067" w:type="dxa"/>
            <w:vAlign w:val="center"/>
          </w:tcPr>
          <w:p w14:paraId="6E8B400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0.75</w:t>
            </w:r>
          </w:p>
        </w:tc>
        <w:tc>
          <w:tcPr>
            <w:tcW w:w="1072" w:type="dxa"/>
            <w:vAlign w:val="center"/>
          </w:tcPr>
          <w:p w14:paraId="6F232839"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10.49</w:t>
            </w:r>
          </w:p>
        </w:tc>
        <w:tc>
          <w:tcPr>
            <w:tcW w:w="1099" w:type="dxa"/>
            <w:vAlign w:val="center"/>
          </w:tcPr>
          <w:p w14:paraId="32CB0606"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c>
          <w:tcPr>
            <w:tcW w:w="1051" w:type="dxa"/>
            <w:vAlign w:val="center"/>
          </w:tcPr>
          <w:p w14:paraId="31B2DCA3"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6.39</w:t>
            </w:r>
          </w:p>
        </w:tc>
        <w:tc>
          <w:tcPr>
            <w:tcW w:w="1069" w:type="dxa"/>
            <w:vAlign w:val="center"/>
          </w:tcPr>
          <w:p w14:paraId="35C7257E"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9.34</w:t>
            </w:r>
          </w:p>
        </w:tc>
      </w:tr>
      <w:tr w:rsidR="00A51922" w:rsidRPr="001F5F8B" w14:paraId="78228C7D" w14:textId="77777777" w:rsidTr="001F5F8B">
        <w:tc>
          <w:tcPr>
            <w:cnfStyle w:val="001000000000" w:firstRow="0" w:lastRow="0" w:firstColumn="1" w:lastColumn="0" w:oddVBand="0" w:evenVBand="0" w:oddHBand="0" w:evenHBand="0" w:firstRowFirstColumn="0" w:firstRowLastColumn="0" w:lastRowFirstColumn="0" w:lastRowLastColumn="0"/>
            <w:tcW w:w="2223" w:type="dxa"/>
          </w:tcPr>
          <w:p w14:paraId="05961AA9" w14:textId="77777777" w:rsidR="00A51922" w:rsidRPr="001F5F8B" w:rsidRDefault="00A51922" w:rsidP="00BD2AED">
            <w:pPr>
              <w:spacing w:after="0" w:line="240" w:lineRule="auto"/>
              <w:rPr>
                <w:rFonts w:cs="Arial"/>
                <w:sz w:val="20"/>
              </w:rPr>
            </w:pPr>
            <w:r w:rsidRPr="001F5F8B">
              <w:rPr>
                <w:rFonts w:cs="Arial"/>
                <w:sz w:val="20"/>
              </w:rPr>
              <w:t>Income&gt;=30K&lt;40K</w:t>
            </w:r>
          </w:p>
        </w:tc>
        <w:tc>
          <w:tcPr>
            <w:tcW w:w="1139" w:type="dxa"/>
            <w:vAlign w:val="center"/>
          </w:tcPr>
          <w:p w14:paraId="6A89762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1.51</w:t>
            </w:r>
          </w:p>
        </w:tc>
        <w:tc>
          <w:tcPr>
            <w:tcW w:w="1067" w:type="dxa"/>
            <w:vAlign w:val="center"/>
          </w:tcPr>
          <w:p w14:paraId="3687595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0.66</w:t>
            </w:r>
          </w:p>
        </w:tc>
        <w:tc>
          <w:tcPr>
            <w:tcW w:w="1072" w:type="dxa"/>
            <w:vAlign w:val="center"/>
          </w:tcPr>
          <w:p w14:paraId="017B32E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2.3</w:t>
            </w:r>
          </w:p>
        </w:tc>
        <w:tc>
          <w:tcPr>
            <w:tcW w:w="1099" w:type="dxa"/>
            <w:vAlign w:val="center"/>
          </w:tcPr>
          <w:p w14:paraId="6E5C88A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0.02</w:t>
            </w:r>
          </w:p>
        </w:tc>
        <w:tc>
          <w:tcPr>
            <w:tcW w:w="1051" w:type="dxa"/>
            <w:vAlign w:val="center"/>
          </w:tcPr>
          <w:p w14:paraId="6EF36C79"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0.22</w:t>
            </w:r>
          </w:p>
        </w:tc>
        <w:tc>
          <w:tcPr>
            <w:tcW w:w="1069" w:type="dxa"/>
            <w:vAlign w:val="center"/>
          </w:tcPr>
          <w:p w14:paraId="0B95427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2.8</w:t>
            </w:r>
          </w:p>
        </w:tc>
      </w:tr>
      <w:tr w:rsidR="00A51922" w:rsidRPr="001F5F8B" w14:paraId="2369B355" w14:textId="77777777" w:rsidTr="001F5F8B">
        <w:tc>
          <w:tcPr>
            <w:cnfStyle w:val="001000000000" w:firstRow="0" w:lastRow="0" w:firstColumn="1" w:lastColumn="0" w:oddVBand="0" w:evenVBand="0" w:oddHBand="0" w:evenHBand="0" w:firstRowFirstColumn="0" w:firstRowLastColumn="0" w:lastRowFirstColumn="0" w:lastRowLastColumn="0"/>
            <w:tcW w:w="2223" w:type="dxa"/>
          </w:tcPr>
          <w:p w14:paraId="60749464" w14:textId="77777777" w:rsidR="00A51922" w:rsidRPr="001F5F8B" w:rsidRDefault="00A51922" w:rsidP="00BD2AED">
            <w:pPr>
              <w:spacing w:after="0" w:line="240" w:lineRule="auto"/>
              <w:rPr>
                <w:rFonts w:cs="Arial"/>
                <w:sz w:val="20"/>
              </w:rPr>
            </w:pPr>
            <w:r w:rsidRPr="001F5F8B">
              <w:rPr>
                <w:rFonts w:cs="Arial"/>
                <w:sz w:val="20"/>
              </w:rPr>
              <w:t>Income&gt;=60K&lt;70K</w:t>
            </w:r>
          </w:p>
        </w:tc>
        <w:tc>
          <w:tcPr>
            <w:tcW w:w="1139" w:type="dxa"/>
            <w:vAlign w:val="center"/>
          </w:tcPr>
          <w:p w14:paraId="736D9944"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1.52</w:t>
            </w:r>
          </w:p>
        </w:tc>
        <w:tc>
          <w:tcPr>
            <w:tcW w:w="1067" w:type="dxa"/>
            <w:vAlign w:val="center"/>
          </w:tcPr>
          <w:p w14:paraId="4E9DB6D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w:t>
            </w:r>
          </w:p>
        </w:tc>
        <w:tc>
          <w:tcPr>
            <w:tcW w:w="1072" w:type="dxa"/>
            <w:vAlign w:val="center"/>
          </w:tcPr>
          <w:p w14:paraId="137C611A"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2.16</w:t>
            </w:r>
          </w:p>
        </w:tc>
        <w:tc>
          <w:tcPr>
            <w:tcW w:w="1099" w:type="dxa"/>
            <w:vAlign w:val="center"/>
          </w:tcPr>
          <w:p w14:paraId="25A5D3C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051" w:type="dxa"/>
            <w:vAlign w:val="center"/>
          </w:tcPr>
          <w:p w14:paraId="65B9342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0.13</w:t>
            </w:r>
          </w:p>
        </w:tc>
        <w:tc>
          <w:tcPr>
            <w:tcW w:w="1069" w:type="dxa"/>
            <w:vAlign w:val="center"/>
          </w:tcPr>
          <w:p w14:paraId="0D12C05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2.9</w:t>
            </w:r>
          </w:p>
        </w:tc>
      </w:tr>
      <w:tr w:rsidR="00A51922" w:rsidRPr="001F5F8B" w14:paraId="22F30C43" w14:textId="77777777" w:rsidTr="001F5F8B">
        <w:tc>
          <w:tcPr>
            <w:cnfStyle w:val="001000000000" w:firstRow="0" w:lastRow="0" w:firstColumn="1" w:lastColumn="0" w:oddVBand="0" w:evenVBand="0" w:oddHBand="0" w:evenHBand="0" w:firstRowFirstColumn="0" w:firstRowLastColumn="0" w:lastRowFirstColumn="0" w:lastRowLastColumn="0"/>
            <w:tcW w:w="2223" w:type="dxa"/>
          </w:tcPr>
          <w:p w14:paraId="291182AC" w14:textId="29417B9D" w:rsidR="00A51922" w:rsidRPr="001F5F8B" w:rsidRDefault="00B67425" w:rsidP="00BD2AED">
            <w:pPr>
              <w:spacing w:after="0" w:line="240" w:lineRule="auto"/>
              <w:rPr>
                <w:rFonts w:cs="Arial"/>
                <w:sz w:val="20"/>
              </w:rPr>
            </w:pPr>
            <w:r>
              <w:rPr>
                <w:rFonts w:cs="Arial"/>
                <w:sz w:val="20"/>
              </w:rPr>
              <w:t xml:space="preserve">Relevance </w:t>
            </w:r>
          </w:p>
        </w:tc>
        <w:tc>
          <w:tcPr>
            <w:tcW w:w="1139" w:type="dxa"/>
            <w:vAlign w:val="center"/>
          </w:tcPr>
          <w:p w14:paraId="1FCEBC34"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0.12</w:t>
            </w:r>
          </w:p>
        </w:tc>
        <w:tc>
          <w:tcPr>
            <w:tcW w:w="1067" w:type="dxa"/>
            <w:vAlign w:val="center"/>
          </w:tcPr>
          <w:p w14:paraId="5916E7D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072" w:type="dxa"/>
            <w:vAlign w:val="center"/>
          </w:tcPr>
          <w:p w14:paraId="5EC7F6FE"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4.21</w:t>
            </w:r>
          </w:p>
        </w:tc>
        <w:tc>
          <w:tcPr>
            <w:tcW w:w="1099" w:type="dxa"/>
            <w:vAlign w:val="center"/>
          </w:tcPr>
          <w:p w14:paraId="385B65B6"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c>
          <w:tcPr>
            <w:tcW w:w="1051" w:type="dxa"/>
            <w:vAlign w:val="center"/>
          </w:tcPr>
          <w:p w14:paraId="2559BF2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0.06</w:t>
            </w:r>
          </w:p>
        </w:tc>
        <w:tc>
          <w:tcPr>
            <w:tcW w:w="1069" w:type="dxa"/>
            <w:vAlign w:val="center"/>
          </w:tcPr>
          <w:p w14:paraId="7F05F774"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0.18</w:t>
            </w:r>
          </w:p>
        </w:tc>
      </w:tr>
    </w:tbl>
    <w:p w14:paraId="6A917350" w14:textId="77777777" w:rsidR="00BA7C34" w:rsidRDefault="00BA7C34" w:rsidP="00A51922"/>
    <w:p w14:paraId="1E0F60FA" w14:textId="77777777" w:rsidR="004A270E" w:rsidRDefault="00233A57" w:rsidP="004A270E">
      <w:r>
        <w:fldChar w:fldCharType="begin"/>
      </w:r>
      <w:r>
        <w:instrText xml:space="preserve"> REF _Ref461533398 \h </w:instrText>
      </w:r>
      <w:r w:rsidR="006A4BAD">
        <w:instrText xml:space="preserve"> \* MERGEFORMAT </w:instrText>
      </w:r>
      <w:r>
        <w:fldChar w:fldCharType="separate"/>
      </w:r>
    </w:p>
    <w:p w14:paraId="0393CADF" w14:textId="77777777" w:rsidR="004A270E" w:rsidRDefault="004A270E" w:rsidP="004A270E">
      <w:r>
        <w:t xml:space="preserve">Table </w:t>
      </w:r>
      <w:r>
        <w:rPr>
          <w:noProof/>
        </w:rPr>
        <w:t>47</w:t>
      </w:r>
      <w:r w:rsidR="00233A57">
        <w:fldChar w:fldCharType="end"/>
      </w:r>
      <w:r w:rsidR="00233A57">
        <w:t xml:space="preserve"> </w:t>
      </w:r>
      <w:r w:rsidR="00A51922" w:rsidRPr="00485D3C">
        <w:t xml:space="preserve">presents the significant factors from the regression model for elementary questions (11 </w:t>
      </w:r>
      <w:proofErr w:type="gramStart"/>
      <w:r w:rsidR="00A51922" w:rsidRPr="00485D3C">
        <w:t>total</w:t>
      </w:r>
      <w:proofErr w:type="gramEnd"/>
      <w:r w:rsidR="00A51922" w:rsidRPr="00485D3C">
        <w:t xml:space="preserve">), the full output of which is provided in </w:t>
      </w:r>
      <w:r w:rsidR="00A51922" w:rsidRPr="00485D3C">
        <w:fldChar w:fldCharType="begin"/>
      </w:r>
      <w:r w:rsidR="00A51922" w:rsidRPr="00485D3C">
        <w:instrText xml:space="preserve"> REF _Ref304829784 \h </w:instrText>
      </w:r>
      <w:r w:rsidR="006A4BAD">
        <w:instrText xml:space="preserve"> \* MERGEFORMAT </w:instrText>
      </w:r>
      <w:r w:rsidR="00A51922" w:rsidRPr="00485D3C">
        <w:fldChar w:fldCharType="separate"/>
      </w:r>
      <w:r>
        <w:t xml:space="preserve">Table </w:t>
      </w:r>
      <w:r>
        <w:rPr>
          <w:noProof/>
        </w:rPr>
        <w:t>48</w:t>
      </w:r>
      <w:r w:rsidR="00A51922" w:rsidRPr="00485D3C">
        <w:fldChar w:fldCharType="end"/>
      </w:r>
      <w:r w:rsidR="00A51922" w:rsidRPr="00485D3C">
        <w:t>. Three factors indicate a decrease and two factors indicate an increase in the average number of correct elementary questions. The model predicts with 95</w:t>
      </w:r>
      <w:r w:rsidR="00A51922">
        <w:t xml:space="preserve"> per cent</w:t>
      </w:r>
      <w:r w:rsidR="00A51922" w:rsidRPr="00485D3C">
        <w:t xml:space="preserve"> confidence that a consumer would answer between 6.39 and 9.34 elementary questions correctly (</w:t>
      </w:r>
      <w:r w:rsidR="00233A57">
        <w:fldChar w:fldCharType="begin"/>
      </w:r>
      <w:r w:rsidR="00233A57">
        <w:instrText xml:space="preserve"> REF _Ref461533398 \h </w:instrText>
      </w:r>
      <w:r w:rsidR="006A4BAD">
        <w:instrText xml:space="preserve"> \* MERGEFORMAT </w:instrText>
      </w:r>
      <w:r w:rsidR="00233A57">
        <w:fldChar w:fldCharType="separate"/>
      </w:r>
    </w:p>
    <w:p w14:paraId="612A2833" w14:textId="256E48DE" w:rsidR="00A51922" w:rsidRPr="00485D3C" w:rsidRDefault="004A270E" w:rsidP="006A4BAD">
      <w:r>
        <w:t>Table</w:t>
      </w:r>
      <w:r>
        <w:rPr>
          <w:noProof/>
        </w:rPr>
        <w:t xml:space="preserve"> 47</w:t>
      </w:r>
      <w:r w:rsidR="00233A57">
        <w:fldChar w:fldCharType="end"/>
      </w:r>
      <w:r w:rsidR="00A51922" w:rsidRPr="00485D3C">
        <w:t>: 95</w:t>
      </w:r>
      <w:r w:rsidR="00A51922">
        <w:t xml:space="preserve"> per cent</w:t>
      </w:r>
      <w:r w:rsidR="00A51922" w:rsidRPr="00485D3C">
        <w:t xml:space="preserve"> CI = [6.39, 9.34], p &lt; 0.1). </w:t>
      </w:r>
      <w:r w:rsidR="00A51922" w:rsidRPr="00C1679C">
        <w:t>Of particular importance is that the model suggests there is no significant difference in the number of correct elementary questions between the three knowledge groups.</w:t>
      </w:r>
    </w:p>
    <w:p w14:paraId="72A2E28C" w14:textId="77777777" w:rsidR="004A270E" w:rsidRDefault="00A51922" w:rsidP="004A270E">
      <w:r w:rsidRPr="00485D3C">
        <w:t>On average, the model suggests that consumers whose primary spoken language is not English would answer -0.75 elementary que</w:t>
      </w:r>
      <w:r w:rsidR="001F5F8B">
        <w:t>stions correctly</w:t>
      </w:r>
      <w:r w:rsidRPr="00485D3C">
        <w:t xml:space="preserve"> (out of 11) than those who speak English primarily (</w:t>
      </w:r>
      <w:r w:rsidR="00233A57">
        <w:fldChar w:fldCharType="begin"/>
      </w:r>
      <w:r w:rsidR="00233A57">
        <w:instrText xml:space="preserve"> REF _Ref461533398 \h </w:instrText>
      </w:r>
      <w:r w:rsidR="006A4BAD">
        <w:instrText xml:space="preserve"> \* MERGEFORMAT </w:instrText>
      </w:r>
      <w:r w:rsidR="00233A57">
        <w:fldChar w:fldCharType="separate"/>
      </w:r>
    </w:p>
    <w:p w14:paraId="29551FC5" w14:textId="12EE2034" w:rsidR="00A51922" w:rsidRPr="00485D3C" w:rsidRDefault="004A270E" w:rsidP="006A4BAD">
      <w:r>
        <w:t>Table</w:t>
      </w:r>
      <w:r>
        <w:rPr>
          <w:noProof/>
        </w:rPr>
        <w:t xml:space="preserve"> 47</w:t>
      </w:r>
      <w:r w:rsidR="00233A57">
        <w:fldChar w:fldCharType="end"/>
      </w:r>
      <w:r w:rsidR="00A51922" w:rsidRPr="00485D3C">
        <w:t>: 95</w:t>
      </w:r>
      <w:r w:rsidR="00A51922">
        <w:t xml:space="preserve"> per cent</w:t>
      </w:r>
      <w:r w:rsidR="00A51922" w:rsidRPr="00485D3C">
        <w:t xml:space="preserve"> CI = [-1.48, -0.03], p = 0.04). </w:t>
      </w:r>
    </w:p>
    <w:p w14:paraId="615E6475" w14:textId="77777777" w:rsidR="004A270E" w:rsidRDefault="00A51922" w:rsidP="004A270E">
      <w:r w:rsidRPr="00485D3C">
        <w:t xml:space="preserve">There was a slight inverse relationship between the self-assessed </w:t>
      </w:r>
      <w:proofErr w:type="gramStart"/>
      <w:r w:rsidRPr="00485D3C">
        <w:t>factor</w:t>
      </w:r>
      <w:proofErr w:type="gramEnd"/>
      <w:r w:rsidRPr="00485D3C">
        <w:t xml:space="preserve"> of understanding. That is, for each point in their understanding score (with a maximum </w:t>
      </w:r>
      <w:r w:rsidR="008277F4" w:rsidRPr="00485D3C">
        <w:t>of 25</w:t>
      </w:r>
      <w:r w:rsidRPr="00485D3C">
        <w:t>), the model suggests consumers would answer -0.08 fewer questions correctly (</w:t>
      </w:r>
      <w:r w:rsidR="006F6A50">
        <w:fldChar w:fldCharType="begin"/>
      </w:r>
      <w:r w:rsidR="006F6A50">
        <w:instrText xml:space="preserve"> REF _Ref461533398 \h </w:instrText>
      </w:r>
      <w:r w:rsidR="006A4BAD">
        <w:instrText xml:space="preserve"> \* MERGEFORMAT </w:instrText>
      </w:r>
      <w:r w:rsidR="006F6A50">
        <w:fldChar w:fldCharType="separate"/>
      </w:r>
    </w:p>
    <w:p w14:paraId="41B089FB" w14:textId="54561D2B" w:rsidR="00A51922" w:rsidRPr="00485D3C" w:rsidRDefault="004A270E" w:rsidP="006A4BAD">
      <w:r>
        <w:t>Table</w:t>
      </w:r>
      <w:r>
        <w:rPr>
          <w:noProof/>
        </w:rPr>
        <w:t xml:space="preserve"> 47</w:t>
      </w:r>
      <w:r w:rsidR="006F6A50">
        <w:fldChar w:fldCharType="end"/>
      </w:r>
      <w:r w:rsidR="00A51922" w:rsidRPr="00485D3C">
        <w:t>: 95</w:t>
      </w:r>
      <w:r w:rsidR="00A51922">
        <w:t xml:space="preserve"> per cent</w:t>
      </w:r>
      <w:r w:rsidR="00A51922" w:rsidRPr="00485D3C">
        <w:t xml:space="preserve"> CI = [-0.15, -0.02], p = 0.01). </w:t>
      </w:r>
    </w:p>
    <w:p w14:paraId="36F09C05" w14:textId="77777777" w:rsidR="004A270E" w:rsidRDefault="00A51922" w:rsidP="004A270E">
      <w:r w:rsidRPr="00485D3C">
        <w:t xml:space="preserve">There was a slight positive relationship between the self-assessed </w:t>
      </w:r>
      <w:proofErr w:type="gramStart"/>
      <w:r w:rsidRPr="00485D3C">
        <w:t>factor</w:t>
      </w:r>
      <w:proofErr w:type="gramEnd"/>
      <w:r w:rsidRPr="00485D3C">
        <w:t xml:space="preserve"> of relevance. The model suggests that for each point in a consumer’s relevance score, they would answer, over average, 0.12 more questions correctly (</w:t>
      </w:r>
      <w:r w:rsidR="006F6A50">
        <w:fldChar w:fldCharType="begin"/>
      </w:r>
      <w:r w:rsidR="006F6A50">
        <w:instrText xml:space="preserve"> REF _Ref461533398 \h </w:instrText>
      </w:r>
      <w:r w:rsidR="006A4BAD">
        <w:instrText xml:space="preserve"> \* MERGEFORMAT </w:instrText>
      </w:r>
      <w:r w:rsidR="006F6A50">
        <w:fldChar w:fldCharType="separate"/>
      </w:r>
    </w:p>
    <w:p w14:paraId="2CAA2B9D" w14:textId="06A9CFE5" w:rsidR="00A51922" w:rsidRPr="00485D3C" w:rsidRDefault="004A270E" w:rsidP="006A4BAD">
      <w:r>
        <w:t>Table</w:t>
      </w:r>
      <w:r>
        <w:rPr>
          <w:noProof/>
        </w:rPr>
        <w:t xml:space="preserve"> 47</w:t>
      </w:r>
      <w:r w:rsidR="006F6A50">
        <w:fldChar w:fldCharType="end"/>
      </w:r>
      <w:r w:rsidR="00A51922" w:rsidRPr="00485D3C">
        <w:t>: 95</w:t>
      </w:r>
      <w:r w:rsidR="00A51922">
        <w:t xml:space="preserve"> per cent</w:t>
      </w:r>
      <w:r w:rsidR="00A51922" w:rsidRPr="00485D3C">
        <w:t xml:space="preserve"> CI = [0.06, 0.18], p &lt; 0.01). </w:t>
      </w:r>
    </w:p>
    <w:p w14:paraId="1DC65100" w14:textId="77777777" w:rsidR="004A270E" w:rsidRDefault="00A51922" w:rsidP="004A270E">
      <w:r w:rsidRPr="00485D3C">
        <w:t>The other factor that influenced the number of elementary questions answered correctly was income. Interestingly, those in the 100K to 200K income bracket answered -1.05 elementary questions correctly than those on 10K (</w:t>
      </w:r>
      <w:r w:rsidR="006F6A50">
        <w:fldChar w:fldCharType="begin"/>
      </w:r>
      <w:r w:rsidR="006F6A50">
        <w:instrText xml:space="preserve"> REF _Ref461533398 \h </w:instrText>
      </w:r>
      <w:r w:rsidR="006A4BAD">
        <w:instrText xml:space="preserve"> \* MERGEFORMAT </w:instrText>
      </w:r>
      <w:r w:rsidR="006F6A50">
        <w:fldChar w:fldCharType="separate"/>
      </w:r>
    </w:p>
    <w:p w14:paraId="0B2CB5DB" w14:textId="77777777" w:rsidR="004A270E" w:rsidRDefault="004A270E" w:rsidP="004A270E">
      <w:r>
        <w:t xml:space="preserve">Table </w:t>
      </w:r>
      <w:r>
        <w:rPr>
          <w:noProof/>
        </w:rPr>
        <w:t>47</w:t>
      </w:r>
      <w:r w:rsidR="006F6A50">
        <w:fldChar w:fldCharType="end"/>
      </w:r>
      <w:r w:rsidR="00A51922" w:rsidRPr="00485D3C">
        <w:t>: 95</w:t>
      </w:r>
      <w:r w:rsidR="00A51922">
        <w:t xml:space="preserve"> per cent</w:t>
      </w:r>
      <w:r w:rsidR="00A51922" w:rsidRPr="00485D3C">
        <w:t xml:space="preserve"> CI = [-2, -0.11], p = 0.03). However, those who earned between 30K and 40K, as well as 60K and 70K, answer 1.51 and 1.52, respectively, more questions correctly than those on 10K or less (</w:t>
      </w:r>
      <w:r w:rsidR="006F6A50">
        <w:fldChar w:fldCharType="begin"/>
      </w:r>
      <w:r w:rsidR="006F6A50">
        <w:instrText xml:space="preserve"> REF _Ref461533398 \h </w:instrText>
      </w:r>
      <w:r w:rsidR="006A4BAD">
        <w:instrText xml:space="preserve"> \* MERGEFORMAT </w:instrText>
      </w:r>
      <w:r w:rsidR="006F6A50">
        <w:fldChar w:fldCharType="separate"/>
      </w:r>
    </w:p>
    <w:p w14:paraId="1758002D" w14:textId="38D5A957" w:rsidR="00A51922" w:rsidRDefault="004A270E" w:rsidP="006A4BAD">
      <w:r>
        <w:lastRenderedPageBreak/>
        <w:t>Table</w:t>
      </w:r>
      <w:r>
        <w:rPr>
          <w:noProof/>
        </w:rPr>
        <w:t xml:space="preserve"> 47</w:t>
      </w:r>
      <w:r w:rsidR="006F6A50">
        <w:fldChar w:fldCharType="end"/>
      </w:r>
      <w:r w:rsidR="00A51922" w:rsidRPr="00485D3C">
        <w:t>: 95</w:t>
      </w:r>
      <w:r w:rsidR="00A51922">
        <w:t xml:space="preserve"> per cent</w:t>
      </w:r>
      <w:r w:rsidR="00A51922" w:rsidRPr="00485D3C">
        <w:t xml:space="preserve"> CI = [0.22, 2.8], p = 0.02, 95</w:t>
      </w:r>
      <w:r w:rsidR="00A51922">
        <w:t xml:space="preserve"> per cent</w:t>
      </w:r>
      <w:r w:rsidR="00A51922" w:rsidRPr="00485D3C">
        <w:t xml:space="preserve"> CI = [0.13, 2.9], p = 0.03). </w:t>
      </w:r>
    </w:p>
    <w:p w14:paraId="260B8588" w14:textId="596F2201" w:rsidR="00A51922" w:rsidRPr="00C1496A" w:rsidRDefault="00A51922" w:rsidP="00BD2AED">
      <w:pPr>
        <w:pStyle w:val="Caption"/>
        <w:keepNext/>
        <w:keepLines/>
        <w:rPr>
          <w:rFonts w:ascii="Helvetica Neue" w:hAnsi="Helvetica Neue"/>
          <w:sz w:val="23"/>
          <w:szCs w:val="23"/>
        </w:rPr>
      </w:pPr>
      <w:bookmarkStart w:id="266" w:name="_Ref304829784"/>
      <w:bookmarkStart w:id="267" w:name="_Toc461458237"/>
      <w:bookmarkStart w:id="268" w:name="_Toc463440938"/>
      <w:r>
        <w:t xml:space="preserve">Table </w:t>
      </w:r>
      <w:fldSimple w:instr=" SEQ Table \* ARABIC ">
        <w:r w:rsidR="004A270E">
          <w:rPr>
            <w:noProof/>
          </w:rPr>
          <w:t>48</w:t>
        </w:r>
      </w:fldSimple>
      <w:bookmarkEnd w:id="266"/>
      <w:r>
        <w:t>: Regression model for elementary questions asked at Stage 3</w:t>
      </w:r>
      <w:bookmarkEnd w:id="267"/>
      <w:bookmarkEnd w:id="268"/>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Regression model for elementary questions asked at Stage 3"/>
      </w:tblPr>
      <w:tblGrid>
        <w:gridCol w:w="2223"/>
        <w:gridCol w:w="1102"/>
        <w:gridCol w:w="916"/>
        <w:gridCol w:w="928"/>
        <w:gridCol w:w="997"/>
        <w:gridCol w:w="958"/>
        <w:gridCol w:w="1018"/>
      </w:tblGrid>
      <w:tr w:rsidR="00A51922" w:rsidRPr="001F5F8B" w14:paraId="30B34E53"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3" w:type="dxa"/>
          </w:tcPr>
          <w:p w14:paraId="230E7B50" w14:textId="77777777" w:rsidR="00A51922" w:rsidRPr="001F5F8B" w:rsidRDefault="001F5F8B" w:rsidP="00BD2AED">
            <w:pPr>
              <w:spacing w:after="0" w:line="240" w:lineRule="auto"/>
              <w:rPr>
                <w:rFonts w:cs="Arial"/>
                <w:sz w:val="20"/>
              </w:rPr>
            </w:pPr>
            <w:r w:rsidRPr="001F5F8B">
              <w:rPr>
                <w:rFonts w:cs="Arial"/>
                <w:sz w:val="20"/>
              </w:rPr>
              <w:t>F</w:t>
            </w:r>
            <w:r w:rsidR="00A51922" w:rsidRPr="001F5F8B">
              <w:rPr>
                <w:rFonts w:cs="Arial"/>
                <w:sz w:val="20"/>
              </w:rPr>
              <w:t>actors</w:t>
            </w:r>
          </w:p>
        </w:tc>
        <w:tc>
          <w:tcPr>
            <w:tcW w:w="1163" w:type="dxa"/>
          </w:tcPr>
          <w:p w14:paraId="7D9D7BC8" w14:textId="77777777"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Estimate</w:t>
            </w:r>
          </w:p>
        </w:tc>
        <w:tc>
          <w:tcPr>
            <w:tcW w:w="1164" w:type="dxa"/>
          </w:tcPr>
          <w:p w14:paraId="1DA2B20D" w14:textId="77777777"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Std. Error</w:t>
            </w:r>
          </w:p>
        </w:tc>
        <w:tc>
          <w:tcPr>
            <w:tcW w:w="1164" w:type="dxa"/>
          </w:tcPr>
          <w:p w14:paraId="05956316" w14:textId="77777777"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t value</w:t>
            </w:r>
          </w:p>
        </w:tc>
        <w:tc>
          <w:tcPr>
            <w:tcW w:w="1164" w:type="dxa"/>
          </w:tcPr>
          <w:p w14:paraId="4F06E59C" w14:textId="77777777"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proofErr w:type="spellStart"/>
            <w:r w:rsidRPr="001F5F8B">
              <w:rPr>
                <w:rFonts w:cs="Arial"/>
                <w:sz w:val="20"/>
              </w:rPr>
              <w:t>Pr</w:t>
            </w:r>
            <w:proofErr w:type="spellEnd"/>
            <w:r w:rsidRPr="001F5F8B">
              <w:rPr>
                <w:rFonts w:cs="Arial"/>
                <w:sz w:val="20"/>
              </w:rPr>
              <w:t>(&gt;|t|)</w:t>
            </w:r>
          </w:p>
        </w:tc>
        <w:tc>
          <w:tcPr>
            <w:tcW w:w="1164" w:type="dxa"/>
          </w:tcPr>
          <w:p w14:paraId="56A3685D" w14:textId="6C1F6503"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2.50</w:t>
            </w:r>
            <w:r w:rsidR="00C1679C">
              <w:rPr>
                <w:rFonts w:cs="Arial"/>
                <w:sz w:val="20"/>
              </w:rPr>
              <w:t>%</w:t>
            </w:r>
          </w:p>
        </w:tc>
        <w:tc>
          <w:tcPr>
            <w:tcW w:w="1164" w:type="dxa"/>
          </w:tcPr>
          <w:p w14:paraId="55E797B1" w14:textId="7E846E03" w:rsidR="00A51922" w:rsidRPr="001F5F8B" w:rsidRDefault="00A51922" w:rsidP="00BD2AED">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97.50</w:t>
            </w:r>
            <w:r w:rsidR="00C1679C">
              <w:rPr>
                <w:rFonts w:cs="Arial"/>
                <w:sz w:val="20"/>
              </w:rPr>
              <w:t>%</w:t>
            </w:r>
          </w:p>
        </w:tc>
      </w:tr>
      <w:tr w:rsidR="00A51922" w:rsidRPr="001F5F8B" w14:paraId="6D9FF617"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69D084A4" w14:textId="77777777" w:rsidR="00A51922" w:rsidRPr="001F5F8B" w:rsidRDefault="00A51922" w:rsidP="00BD2AED">
            <w:pPr>
              <w:spacing w:after="0" w:line="240" w:lineRule="auto"/>
              <w:rPr>
                <w:rFonts w:cs="Arial"/>
                <w:sz w:val="20"/>
              </w:rPr>
            </w:pPr>
            <w:r w:rsidRPr="001F5F8B">
              <w:rPr>
                <w:rFonts w:cs="Arial"/>
                <w:sz w:val="20"/>
              </w:rPr>
              <w:t>(Intercept)</w:t>
            </w:r>
          </w:p>
        </w:tc>
        <w:tc>
          <w:tcPr>
            <w:tcW w:w="1163" w:type="dxa"/>
            <w:vAlign w:val="center"/>
          </w:tcPr>
          <w:p w14:paraId="7F7D742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7.86</w:t>
            </w:r>
          </w:p>
        </w:tc>
        <w:tc>
          <w:tcPr>
            <w:tcW w:w="1164" w:type="dxa"/>
            <w:vAlign w:val="center"/>
          </w:tcPr>
          <w:p w14:paraId="0ADDB73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0.75</w:t>
            </w:r>
          </w:p>
        </w:tc>
        <w:tc>
          <w:tcPr>
            <w:tcW w:w="1164" w:type="dxa"/>
            <w:vAlign w:val="center"/>
          </w:tcPr>
          <w:p w14:paraId="76CA718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10.49</w:t>
            </w:r>
          </w:p>
        </w:tc>
        <w:tc>
          <w:tcPr>
            <w:tcW w:w="1164" w:type="dxa"/>
            <w:vAlign w:val="center"/>
          </w:tcPr>
          <w:p w14:paraId="4F730D62"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c>
          <w:tcPr>
            <w:tcW w:w="1164" w:type="dxa"/>
            <w:vAlign w:val="center"/>
          </w:tcPr>
          <w:p w14:paraId="0BD5367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6.39</w:t>
            </w:r>
          </w:p>
        </w:tc>
        <w:tc>
          <w:tcPr>
            <w:tcW w:w="1164" w:type="dxa"/>
            <w:vAlign w:val="center"/>
          </w:tcPr>
          <w:p w14:paraId="0D96CF6B"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9.34</w:t>
            </w:r>
          </w:p>
        </w:tc>
      </w:tr>
      <w:tr w:rsidR="00A51922" w:rsidRPr="001F5F8B" w14:paraId="5F2D2D33"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2CB0AF5E" w14:textId="77777777" w:rsidR="00A51922" w:rsidRPr="001F5F8B" w:rsidRDefault="00A51922" w:rsidP="00BD2AED">
            <w:pPr>
              <w:spacing w:after="0" w:line="240" w:lineRule="auto"/>
              <w:rPr>
                <w:rFonts w:cs="Arial"/>
                <w:sz w:val="20"/>
              </w:rPr>
            </w:pPr>
            <w:r w:rsidRPr="001F5F8B">
              <w:rPr>
                <w:rFonts w:cs="Arial"/>
                <w:sz w:val="20"/>
              </w:rPr>
              <w:t>Income&gt;=100K&lt;120K</w:t>
            </w:r>
          </w:p>
        </w:tc>
        <w:tc>
          <w:tcPr>
            <w:tcW w:w="1163" w:type="dxa"/>
            <w:vAlign w:val="center"/>
          </w:tcPr>
          <w:p w14:paraId="114468EA"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-1.05</w:t>
            </w:r>
          </w:p>
        </w:tc>
        <w:tc>
          <w:tcPr>
            <w:tcW w:w="1164" w:type="dxa"/>
            <w:vAlign w:val="center"/>
          </w:tcPr>
          <w:p w14:paraId="0879A29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0.48</w:t>
            </w:r>
          </w:p>
        </w:tc>
        <w:tc>
          <w:tcPr>
            <w:tcW w:w="1164" w:type="dxa"/>
            <w:vAlign w:val="center"/>
          </w:tcPr>
          <w:p w14:paraId="3D5F3C9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-2.19</w:t>
            </w:r>
          </w:p>
        </w:tc>
        <w:tc>
          <w:tcPr>
            <w:tcW w:w="1164" w:type="dxa"/>
            <w:vAlign w:val="center"/>
          </w:tcPr>
          <w:p w14:paraId="09A36BF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164" w:type="dxa"/>
            <w:vAlign w:val="center"/>
          </w:tcPr>
          <w:p w14:paraId="5D7245D6"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w:t>
            </w:r>
          </w:p>
        </w:tc>
        <w:tc>
          <w:tcPr>
            <w:tcW w:w="1164" w:type="dxa"/>
            <w:vAlign w:val="center"/>
          </w:tcPr>
          <w:p w14:paraId="03EE11CA"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-0.11</w:t>
            </w:r>
          </w:p>
        </w:tc>
      </w:tr>
      <w:tr w:rsidR="00A51922" w:rsidRPr="001F5F8B" w14:paraId="02700BD8"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632BEDEB" w14:textId="77777777" w:rsidR="00A51922" w:rsidRPr="001F5F8B" w:rsidRDefault="00A51922" w:rsidP="00BD2AED">
            <w:pPr>
              <w:spacing w:after="0" w:line="240" w:lineRule="auto"/>
              <w:rPr>
                <w:rFonts w:cs="Arial"/>
                <w:sz w:val="20"/>
              </w:rPr>
            </w:pPr>
            <w:r w:rsidRPr="001F5F8B">
              <w:rPr>
                <w:rFonts w:cs="Arial"/>
                <w:sz w:val="20"/>
              </w:rPr>
              <w:t>Income&gt;=10K&lt;20K</w:t>
            </w:r>
          </w:p>
        </w:tc>
        <w:tc>
          <w:tcPr>
            <w:tcW w:w="1163" w:type="dxa"/>
            <w:vAlign w:val="center"/>
          </w:tcPr>
          <w:p w14:paraId="27533BE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0.26</w:t>
            </w:r>
          </w:p>
        </w:tc>
        <w:tc>
          <w:tcPr>
            <w:tcW w:w="1164" w:type="dxa"/>
            <w:vAlign w:val="center"/>
          </w:tcPr>
          <w:p w14:paraId="3F2D8CC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0.49</w:t>
            </w:r>
          </w:p>
        </w:tc>
        <w:tc>
          <w:tcPr>
            <w:tcW w:w="1164" w:type="dxa"/>
            <w:vAlign w:val="center"/>
          </w:tcPr>
          <w:p w14:paraId="517E2D7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0.54</w:t>
            </w:r>
          </w:p>
        </w:tc>
        <w:tc>
          <w:tcPr>
            <w:tcW w:w="1164" w:type="dxa"/>
            <w:vAlign w:val="center"/>
          </w:tcPr>
          <w:p w14:paraId="70A32E8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0.59</w:t>
            </w:r>
          </w:p>
        </w:tc>
        <w:tc>
          <w:tcPr>
            <w:tcW w:w="1164" w:type="dxa"/>
            <w:vAlign w:val="center"/>
          </w:tcPr>
          <w:p w14:paraId="3F3C09DE"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w:t>
            </w:r>
          </w:p>
        </w:tc>
        <w:tc>
          <w:tcPr>
            <w:tcW w:w="1164" w:type="dxa"/>
            <w:vAlign w:val="center"/>
          </w:tcPr>
          <w:p w14:paraId="7D535EFD"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1.23</w:t>
            </w:r>
          </w:p>
        </w:tc>
      </w:tr>
      <w:tr w:rsidR="00A51922" w:rsidRPr="001F5F8B" w14:paraId="1D44CA50"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1F8321BB" w14:textId="77777777" w:rsidR="00A51922" w:rsidRPr="001F5F8B" w:rsidRDefault="00A51922" w:rsidP="00BD2AED">
            <w:pPr>
              <w:spacing w:after="0" w:line="240" w:lineRule="auto"/>
              <w:rPr>
                <w:rFonts w:cs="Arial"/>
                <w:sz w:val="20"/>
              </w:rPr>
            </w:pPr>
            <w:r w:rsidRPr="001F5F8B">
              <w:rPr>
                <w:rFonts w:cs="Arial"/>
                <w:sz w:val="20"/>
              </w:rPr>
              <w:t>Income&gt;=120K&lt;140K</w:t>
            </w:r>
          </w:p>
        </w:tc>
        <w:tc>
          <w:tcPr>
            <w:tcW w:w="1163" w:type="dxa"/>
            <w:vAlign w:val="center"/>
          </w:tcPr>
          <w:p w14:paraId="04B1C8A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0.55</w:t>
            </w:r>
          </w:p>
        </w:tc>
        <w:tc>
          <w:tcPr>
            <w:tcW w:w="1164" w:type="dxa"/>
            <w:vAlign w:val="center"/>
          </w:tcPr>
          <w:p w14:paraId="336A436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0.47</w:t>
            </w:r>
          </w:p>
        </w:tc>
        <w:tc>
          <w:tcPr>
            <w:tcW w:w="1164" w:type="dxa"/>
            <w:vAlign w:val="center"/>
          </w:tcPr>
          <w:p w14:paraId="0EA8460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1.18</w:t>
            </w:r>
          </w:p>
        </w:tc>
        <w:tc>
          <w:tcPr>
            <w:tcW w:w="1164" w:type="dxa"/>
            <w:vAlign w:val="center"/>
          </w:tcPr>
          <w:p w14:paraId="6893F15B"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0.24</w:t>
            </w:r>
          </w:p>
        </w:tc>
        <w:tc>
          <w:tcPr>
            <w:tcW w:w="1164" w:type="dxa"/>
            <w:vAlign w:val="center"/>
          </w:tcPr>
          <w:p w14:paraId="0E9F165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-0.37</w:t>
            </w:r>
          </w:p>
        </w:tc>
        <w:tc>
          <w:tcPr>
            <w:tcW w:w="1164" w:type="dxa"/>
            <w:vAlign w:val="center"/>
          </w:tcPr>
          <w:p w14:paraId="0828B8C3"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1.47</w:t>
            </w:r>
          </w:p>
        </w:tc>
      </w:tr>
      <w:tr w:rsidR="00A51922" w:rsidRPr="001F5F8B" w14:paraId="5085A62C"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73121EC0" w14:textId="77777777" w:rsidR="00A51922" w:rsidRPr="001F5F8B" w:rsidRDefault="00A51922" w:rsidP="00BD2AED">
            <w:pPr>
              <w:spacing w:after="0" w:line="240" w:lineRule="auto"/>
              <w:rPr>
                <w:rFonts w:cs="Arial"/>
                <w:sz w:val="20"/>
              </w:rPr>
            </w:pPr>
            <w:r w:rsidRPr="001F5F8B">
              <w:rPr>
                <w:rFonts w:cs="Arial"/>
                <w:sz w:val="20"/>
              </w:rPr>
              <w:t>Income&gt;=140K&lt;160K</w:t>
            </w:r>
          </w:p>
        </w:tc>
        <w:tc>
          <w:tcPr>
            <w:tcW w:w="1163" w:type="dxa"/>
            <w:vAlign w:val="center"/>
          </w:tcPr>
          <w:p w14:paraId="193294BA"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w:t>
            </w:r>
          </w:p>
        </w:tc>
        <w:tc>
          <w:tcPr>
            <w:tcW w:w="1164" w:type="dxa"/>
            <w:vAlign w:val="center"/>
          </w:tcPr>
          <w:p w14:paraId="4480697A"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0.52</w:t>
            </w:r>
          </w:p>
        </w:tc>
        <w:tc>
          <w:tcPr>
            <w:tcW w:w="1164" w:type="dxa"/>
            <w:vAlign w:val="center"/>
          </w:tcPr>
          <w:p w14:paraId="0D5B593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0.39</w:t>
            </w:r>
          </w:p>
        </w:tc>
        <w:tc>
          <w:tcPr>
            <w:tcW w:w="1164" w:type="dxa"/>
            <w:vAlign w:val="center"/>
          </w:tcPr>
          <w:p w14:paraId="047A826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w:t>
            </w:r>
          </w:p>
        </w:tc>
        <w:tc>
          <w:tcPr>
            <w:tcW w:w="1164" w:type="dxa"/>
            <w:vAlign w:val="center"/>
          </w:tcPr>
          <w:p w14:paraId="6AE960B6"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-0.83</w:t>
            </w:r>
          </w:p>
        </w:tc>
        <w:tc>
          <w:tcPr>
            <w:tcW w:w="1164" w:type="dxa"/>
            <w:vAlign w:val="center"/>
          </w:tcPr>
          <w:p w14:paraId="1630284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1.23</w:t>
            </w:r>
          </w:p>
        </w:tc>
      </w:tr>
      <w:tr w:rsidR="00A51922" w:rsidRPr="001F5F8B" w14:paraId="02D90D53"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3244CE49" w14:textId="77777777" w:rsidR="00A51922" w:rsidRPr="001F5F8B" w:rsidRDefault="00A51922" w:rsidP="00BD2AED">
            <w:pPr>
              <w:spacing w:after="0" w:line="240" w:lineRule="auto"/>
              <w:rPr>
                <w:rFonts w:cs="Arial"/>
                <w:sz w:val="20"/>
              </w:rPr>
            </w:pPr>
            <w:r w:rsidRPr="001F5F8B">
              <w:rPr>
                <w:rFonts w:cs="Arial"/>
                <w:sz w:val="20"/>
              </w:rPr>
              <w:t>Income&gt;=160K&lt;180K</w:t>
            </w:r>
          </w:p>
        </w:tc>
        <w:tc>
          <w:tcPr>
            <w:tcW w:w="1163" w:type="dxa"/>
            <w:vAlign w:val="center"/>
          </w:tcPr>
          <w:p w14:paraId="14AA9A5E"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0.93</w:t>
            </w:r>
          </w:p>
        </w:tc>
        <w:tc>
          <w:tcPr>
            <w:tcW w:w="1164" w:type="dxa"/>
            <w:vAlign w:val="center"/>
          </w:tcPr>
          <w:p w14:paraId="6FF0C57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0.48</w:t>
            </w:r>
          </w:p>
        </w:tc>
        <w:tc>
          <w:tcPr>
            <w:tcW w:w="1164" w:type="dxa"/>
            <w:vAlign w:val="center"/>
          </w:tcPr>
          <w:p w14:paraId="02D349D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1.96</w:t>
            </w:r>
          </w:p>
        </w:tc>
        <w:tc>
          <w:tcPr>
            <w:tcW w:w="1164" w:type="dxa"/>
            <w:vAlign w:val="center"/>
          </w:tcPr>
          <w:p w14:paraId="7EC52D3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0.05</w:t>
            </w:r>
          </w:p>
        </w:tc>
        <w:tc>
          <w:tcPr>
            <w:tcW w:w="1164" w:type="dxa"/>
            <w:vAlign w:val="center"/>
          </w:tcPr>
          <w:p w14:paraId="6D65D02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c>
          <w:tcPr>
            <w:tcW w:w="1164" w:type="dxa"/>
            <w:vAlign w:val="center"/>
          </w:tcPr>
          <w:p w14:paraId="75EF92A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1.87</w:t>
            </w:r>
          </w:p>
        </w:tc>
      </w:tr>
      <w:tr w:rsidR="00A51922" w:rsidRPr="001F5F8B" w14:paraId="7C31B848"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5BE0CCBE" w14:textId="77777777" w:rsidR="00A51922" w:rsidRPr="001F5F8B" w:rsidRDefault="00A51922" w:rsidP="00BD2AED">
            <w:pPr>
              <w:spacing w:after="0" w:line="240" w:lineRule="auto"/>
              <w:rPr>
                <w:rFonts w:cs="Arial"/>
                <w:sz w:val="20"/>
              </w:rPr>
            </w:pPr>
            <w:r w:rsidRPr="001F5F8B">
              <w:rPr>
                <w:rFonts w:cs="Arial"/>
                <w:sz w:val="20"/>
              </w:rPr>
              <w:t>Income&gt;=180K&lt;200K</w:t>
            </w:r>
          </w:p>
        </w:tc>
        <w:tc>
          <w:tcPr>
            <w:tcW w:w="1163" w:type="dxa"/>
            <w:vAlign w:val="center"/>
          </w:tcPr>
          <w:p w14:paraId="5A1B7994"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0.5</w:t>
            </w:r>
          </w:p>
        </w:tc>
        <w:tc>
          <w:tcPr>
            <w:tcW w:w="1164" w:type="dxa"/>
            <w:vAlign w:val="center"/>
          </w:tcPr>
          <w:p w14:paraId="6B140A7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0.54</w:t>
            </w:r>
          </w:p>
        </w:tc>
        <w:tc>
          <w:tcPr>
            <w:tcW w:w="1164" w:type="dxa"/>
            <w:vAlign w:val="center"/>
          </w:tcPr>
          <w:p w14:paraId="7AE2600D"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0.92</w:t>
            </w:r>
          </w:p>
        </w:tc>
        <w:tc>
          <w:tcPr>
            <w:tcW w:w="1164" w:type="dxa"/>
            <w:vAlign w:val="center"/>
          </w:tcPr>
          <w:p w14:paraId="598BD76B"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0.36</w:t>
            </w:r>
          </w:p>
        </w:tc>
        <w:tc>
          <w:tcPr>
            <w:tcW w:w="1164" w:type="dxa"/>
            <w:vAlign w:val="center"/>
          </w:tcPr>
          <w:p w14:paraId="64D4181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-0.57</w:t>
            </w:r>
          </w:p>
        </w:tc>
        <w:tc>
          <w:tcPr>
            <w:tcW w:w="1164" w:type="dxa"/>
            <w:vAlign w:val="center"/>
          </w:tcPr>
          <w:p w14:paraId="37ACD344"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1.56</w:t>
            </w:r>
          </w:p>
        </w:tc>
      </w:tr>
      <w:tr w:rsidR="00A51922" w:rsidRPr="001F5F8B" w14:paraId="23562D63"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1A77A788" w14:textId="77777777" w:rsidR="00A51922" w:rsidRPr="001F5F8B" w:rsidRDefault="00A51922" w:rsidP="00BD2AED">
            <w:pPr>
              <w:spacing w:after="0" w:line="240" w:lineRule="auto"/>
              <w:rPr>
                <w:rFonts w:cs="Arial"/>
                <w:sz w:val="20"/>
              </w:rPr>
            </w:pPr>
            <w:r w:rsidRPr="001F5F8B">
              <w:rPr>
                <w:rFonts w:cs="Arial"/>
                <w:sz w:val="20"/>
              </w:rPr>
              <w:t>Income&gt;=20K&lt;30K</w:t>
            </w:r>
          </w:p>
        </w:tc>
        <w:tc>
          <w:tcPr>
            <w:tcW w:w="1163" w:type="dxa"/>
            <w:vAlign w:val="center"/>
          </w:tcPr>
          <w:p w14:paraId="7B62CC2B"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c>
          <w:tcPr>
            <w:tcW w:w="1164" w:type="dxa"/>
            <w:vAlign w:val="center"/>
          </w:tcPr>
          <w:p w14:paraId="183F7D9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0.37</w:t>
            </w:r>
          </w:p>
        </w:tc>
        <w:tc>
          <w:tcPr>
            <w:tcW w:w="1164" w:type="dxa"/>
            <w:vAlign w:val="center"/>
          </w:tcPr>
          <w:p w14:paraId="56C0E589"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0.01</w:t>
            </w:r>
          </w:p>
        </w:tc>
        <w:tc>
          <w:tcPr>
            <w:tcW w:w="1164" w:type="dxa"/>
            <w:vAlign w:val="center"/>
          </w:tcPr>
          <w:p w14:paraId="4132AC02"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0.99</w:t>
            </w:r>
          </w:p>
        </w:tc>
        <w:tc>
          <w:tcPr>
            <w:tcW w:w="1164" w:type="dxa"/>
            <w:vAlign w:val="center"/>
          </w:tcPr>
          <w:p w14:paraId="4FFDB08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-0.73</w:t>
            </w:r>
          </w:p>
        </w:tc>
        <w:tc>
          <w:tcPr>
            <w:tcW w:w="1164" w:type="dxa"/>
            <w:vAlign w:val="center"/>
          </w:tcPr>
          <w:p w14:paraId="52690E4B"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0.74</w:t>
            </w:r>
          </w:p>
        </w:tc>
      </w:tr>
      <w:tr w:rsidR="00A51922" w:rsidRPr="001F5F8B" w14:paraId="71EE1A3B"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3C17F626" w14:textId="77777777" w:rsidR="00A51922" w:rsidRPr="001F5F8B" w:rsidRDefault="00A51922" w:rsidP="00BD2AED">
            <w:pPr>
              <w:spacing w:after="0" w:line="240" w:lineRule="auto"/>
              <w:rPr>
                <w:rFonts w:cs="Arial"/>
                <w:sz w:val="20"/>
              </w:rPr>
            </w:pPr>
            <w:r w:rsidRPr="001F5F8B">
              <w:rPr>
                <w:rFonts w:cs="Arial"/>
                <w:sz w:val="20"/>
              </w:rPr>
              <w:t>Income&gt;=30K&lt;40K</w:t>
            </w:r>
          </w:p>
        </w:tc>
        <w:tc>
          <w:tcPr>
            <w:tcW w:w="1163" w:type="dxa"/>
            <w:vAlign w:val="center"/>
          </w:tcPr>
          <w:p w14:paraId="7E4AD8B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1.51</w:t>
            </w:r>
          </w:p>
        </w:tc>
        <w:tc>
          <w:tcPr>
            <w:tcW w:w="1164" w:type="dxa"/>
            <w:vAlign w:val="center"/>
          </w:tcPr>
          <w:p w14:paraId="18688DD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0.66</w:t>
            </w:r>
          </w:p>
        </w:tc>
        <w:tc>
          <w:tcPr>
            <w:tcW w:w="1164" w:type="dxa"/>
            <w:vAlign w:val="center"/>
          </w:tcPr>
          <w:p w14:paraId="7E165522"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2.3</w:t>
            </w:r>
          </w:p>
        </w:tc>
        <w:tc>
          <w:tcPr>
            <w:tcW w:w="1164" w:type="dxa"/>
            <w:vAlign w:val="center"/>
          </w:tcPr>
          <w:p w14:paraId="39CCE60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0.02</w:t>
            </w:r>
          </w:p>
        </w:tc>
        <w:tc>
          <w:tcPr>
            <w:tcW w:w="1164" w:type="dxa"/>
            <w:vAlign w:val="center"/>
          </w:tcPr>
          <w:p w14:paraId="04A0502A"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0.22</w:t>
            </w:r>
          </w:p>
        </w:tc>
        <w:tc>
          <w:tcPr>
            <w:tcW w:w="1164" w:type="dxa"/>
            <w:vAlign w:val="center"/>
          </w:tcPr>
          <w:p w14:paraId="15301DA6"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2.8</w:t>
            </w:r>
          </w:p>
        </w:tc>
      </w:tr>
      <w:tr w:rsidR="00A51922" w:rsidRPr="001F5F8B" w14:paraId="7A47F8F2"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56713AB9" w14:textId="77777777" w:rsidR="00A51922" w:rsidRPr="001F5F8B" w:rsidRDefault="00A51922" w:rsidP="00BD2AED">
            <w:pPr>
              <w:spacing w:after="0" w:line="240" w:lineRule="auto"/>
              <w:rPr>
                <w:rFonts w:cs="Arial"/>
                <w:sz w:val="20"/>
              </w:rPr>
            </w:pPr>
            <w:r w:rsidRPr="001F5F8B">
              <w:rPr>
                <w:rFonts w:cs="Arial"/>
                <w:sz w:val="20"/>
              </w:rPr>
              <w:t>Income&gt;=40K&lt;50K</w:t>
            </w:r>
          </w:p>
        </w:tc>
        <w:tc>
          <w:tcPr>
            <w:tcW w:w="1163" w:type="dxa"/>
            <w:vAlign w:val="center"/>
          </w:tcPr>
          <w:p w14:paraId="50E6BD9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0.86</w:t>
            </w:r>
          </w:p>
        </w:tc>
        <w:tc>
          <w:tcPr>
            <w:tcW w:w="1164" w:type="dxa"/>
            <w:vAlign w:val="center"/>
          </w:tcPr>
          <w:p w14:paraId="3F05649D"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0.93</w:t>
            </w:r>
          </w:p>
        </w:tc>
        <w:tc>
          <w:tcPr>
            <w:tcW w:w="1164" w:type="dxa"/>
            <w:vAlign w:val="center"/>
          </w:tcPr>
          <w:p w14:paraId="4CF1AB6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0.92</w:t>
            </w:r>
          </w:p>
        </w:tc>
        <w:tc>
          <w:tcPr>
            <w:tcW w:w="1164" w:type="dxa"/>
            <w:vAlign w:val="center"/>
          </w:tcPr>
          <w:p w14:paraId="6E4A975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0.36</w:t>
            </w:r>
          </w:p>
        </w:tc>
        <w:tc>
          <w:tcPr>
            <w:tcW w:w="1164" w:type="dxa"/>
            <w:vAlign w:val="center"/>
          </w:tcPr>
          <w:p w14:paraId="3E9CD28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-0.97</w:t>
            </w:r>
          </w:p>
        </w:tc>
        <w:tc>
          <w:tcPr>
            <w:tcW w:w="1164" w:type="dxa"/>
            <w:vAlign w:val="center"/>
          </w:tcPr>
          <w:p w14:paraId="21454A8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2.69</w:t>
            </w:r>
          </w:p>
        </w:tc>
      </w:tr>
      <w:tr w:rsidR="00A51922" w:rsidRPr="001F5F8B" w14:paraId="6AA22BA6"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3626640F" w14:textId="77777777" w:rsidR="00A51922" w:rsidRPr="001F5F8B" w:rsidRDefault="00A51922" w:rsidP="00BD2AED">
            <w:pPr>
              <w:spacing w:after="0" w:line="240" w:lineRule="auto"/>
              <w:rPr>
                <w:rFonts w:cs="Arial"/>
                <w:sz w:val="20"/>
              </w:rPr>
            </w:pPr>
            <w:r w:rsidRPr="001F5F8B">
              <w:rPr>
                <w:rFonts w:cs="Arial"/>
                <w:sz w:val="20"/>
              </w:rPr>
              <w:t>Income&gt;=50K&lt;60K</w:t>
            </w:r>
          </w:p>
        </w:tc>
        <w:tc>
          <w:tcPr>
            <w:tcW w:w="1163" w:type="dxa"/>
            <w:vAlign w:val="center"/>
          </w:tcPr>
          <w:p w14:paraId="79D96EE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2.36</w:t>
            </w:r>
          </w:p>
        </w:tc>
        <w:tc>
          <w:tcPr>
            <w:tcW w:w="1164" w:type="dxa"/>
            <w:vAlign w:val="center"/>
          </w:tcPr>
          <w:p w14:paraId="2581BEB6"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1.56</w:t>
            </w:r>
          </w:p>
        </w:tc>
        <w:tc>
          <w:tcPr>
            <w:tcW w:w="1164" w:type="dxa"/>
            <w:vAlign w:val="center"/>
          </w:tcPr>
          <w:p w14:paraId="7D7E179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1.52</w:t>
            </w:r>
          </w:p>
        </w:tc>
        <w:tc>
          <w:tcPr>
            <w:tcW w:w="1164" w:type="dxa"/>
            <w:vAlign w:val="center"/>
          </w:tcPr>
          <w:p w14:paraId="695B128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0.13</w:t>
            </w:r>
          </w:p>
        </w:tc>
        <w:tc>
          <w:tcPr>
            <w:tcW w:w="1164" w:type="dxa"/>
            <w:vAlign w:val="center"/>
          </w:tcPr>
          <w:p w14:paraId="65E1D06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w:t>
            </w:r>
          </w:p>
        </w:tc>
        <w:tc>
          <w:tcPr>
            <w:tcW w:w="1164" w:type="dxa"/>
            <w:vAlign w:val="center"/>
          </w:tcPr>
          <w:p w14:paraId="2303FA33"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5.43</w:t>
            </w:r>
          </w:p>
        </w:tc>
      </w:tr>
      <w:tr w:rsidR="00A51922" w:rsidRPr="001F5F8B" w14:paraId="22CCC69C"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6A717730" w14:textId="77777777" w:rsidR="00A51922" w:rsidRPr="001F5F8B" w:rsidRDefault="00A51922" w:rsidP="00BD2AED">
            <w:pPr>
              <w:spacing w:after="0" w:line="240" w:lineRule="auto"/>
              <w:rPr>
                <w:rFonts w:cs="Arial"/>
                <w:sz w:val="20"/>
              </w:rPr>
            </w:pPr>
            <w:r w:rsidRPr="001F5F8B">
              <w:rPr>
                <w:rFonts w:cs="Arial"/>
                <w:sz w:val="20"/>
              </w:rPr>
              <w:t>Income&gt;=60K&lt;70K</w:t>
            </w:r>
          </w:p>
        </w:tc>
        <w:tc>
          <w:tcPr>
            <w:tcW w:w="1163" w:type="dxa"/>
            <w:vAlign w:val="center"/>
          </w:tcPr>
          <w:p w14:paraId="1DF65E42"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1.52</w:t>
            </w:r>
          </w:p>
        </w:tc>
        <w:tc>
          <w:tcPr>
            <w:tcW w:w="1164" w:type="dxa"/>
            <w:vAlign w:val="center"/>
          </w:tcPr>
          <w:p w14:paraId="0F8ABA1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w:t>
            </w:r>
          </w:p>
        </w:tc>
        <w:tc>
          <w:tcPr>
            <w:tcW w:w="1164" w:type="dxa"/>
            <w:vAlign w:val="center"/>
          </w:tcPr>
          <w:p w14:paraId="581182A2"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2.16</w:t>
            </w:r>
          </w:p>
        </w:tc>
        <w:tc>
          <w:tcPr>
            <w:tcW w:w="1164" w:type="dxa"/>
            <w:vAlign w:val="center"/>
          </w:tcPr>
          <w:p w14:paraId="32CD53E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164" w:type="dxa"/>
            <w:vAlign w:val="center"/>
          </w:tcPr>
          <w:p w14:paraId="0A1775B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0.13</w:t>
            </w:r>
          </w:p>
        </w:tc>
        <w:tc>
          <w:tcPr>
            <w:tcW w:w="1164" w:type="dxa"/>
            <w:vAlign w:val="center"/>
          </w:tcPr>
          <w:p w14:paraId="410CCAC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2.9</w:t>
            </w:r>
          </w:p>
        </w:tc>
      </w:tr>
      <w:tr w:rsidR="00A51922" w:rsidRPr="001F5F8B" w14:paraId="518B3A02"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24EC01A0" w14:textId="77777777" w:rsidR="00A51922" w:rsidRPr="001F5F8B" w:rsidRDefault="00A51922" w:rsidP="00BD2AED">
            <w:pPr>
              <w:spacing w:after="0" w:line="240" w:lineRule="auto"/>
              <w:rPr>
                <w:rFonts w:cs="Arial"/>
                <w:sz w:val="20"/>
              </w:rPr>
            </w:pPr>
            <w:r w:rsidRPr="001F5F8B">
              <w:rPr>
                <w:rFonts w:cs="Arial"/>
                <w:sz w:val="20"/>
              </w:rPr>
              <w:t>Income&gt;=70K&lt;80K</w:t>
            </w:r>
          </w:p>
        </w:tc>
        <w:tc>
          <w:tcPr>
            <w:tcW w:w="1163" w:type="dxa"/>
            <w:vAlign w:val="center"/>
          </w:tcPr>
          <w:p w14:paraId="0D071E63"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w:t>
            </w:r>
          </w:p>
        </w:tc>
        <w:tc>
          <w:tcPr>
            <w:tcW w:w="1164" w:type="dxa"/>
            <w:vAlign w:val="center"/>
          </w:tcPr>
          <w:p w14:paraId="65256579"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0.37</w:t>
            </w:r>
          </w:p>
        </w:tc>
        <w:tc>
          <w:tcPr>
            <w:tcW w:w="1164" w:type="dxa"/>
            <w:vAlign w:val="center"/>
          </w:tcPr>
          <w:p w14:paraId="66B2C4E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0.82</w:t>
            </w:r>
          </w:p>
        </w:tc>
        <w:tc>
          <w:tcPr>
            <w:tcW w:w="1164" w:type="dxa"/>
            <w:vAlign w:val="center"/>
          </w:tcPr>
          <w:p w14:paraId="73397623"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0.41</w:t>
            </w:r>
          </w:p>
        </w:tc>
        <w:tc>
          <w:tcPr>
            <w:tcW w:w="1164" w:type="dxa"/>
            <w:vAlign w:val="center"/>
          </w:tcPr>
          <w:p w14:paraId="7E7605D6"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-0.42</w:t>
            </w:r>
          </w:p>
        </w:tc>
        <w:tc>
          <w:tcPr>
            <w:tcW w:w="1164" w:type="dxa"/>
            <w:vAlign w:val="center"/>
          </w:tcPr>
          <w:p w14:paraId="10CADCF4"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1.02</w:t>
            </w:r>
          </w:p>
        </w:tc>
      </w:tr>
      <w:tr w:rsidR="00A51922" w:rsidRPr="001F5F8B" w14:paraId="1885F106"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653D2F7F" w14:textId="77777777" w:rsidR="00A51922" w:rsidRPr="001F5F8B" w:rsidRDefault="00A51922" w:rsidP="00BD2AED">
            <w:pPr>
              <w:spacing w:after="0" w:line="240" w:lineRule="auto"/>
              <w:rPr>
                <w:rFonts w:cs="Arial"/>
                <w:sz w:val="20"/>
              </w:rPr>
            </w:pPr>
            <w:r w:rsidRPr="001F5F8B">
              <w:rPr>
                <w:rFonts w:cs="Arial"/>
                <w:sz w:val="20"/>
              </w:rPr>
              <w:t>Income&gt;=80K&lt;90K</w:t>
            </w:r>
          </w:p>
        </w:tc>
        <w:tc>
          <w:tcPr>
            <w:tcW w:w="1163" w:type="dxa"/>
            <w:vAlign w:val="center"/>
          </w:tcPr>
          <w:p w14:paraId="775413FE"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0.19</w:t>
            </w:r>
          </w:p>
        </w:tc>
        <w:tc>
          <w:tcPr>
            <w:tcW w:w="1164" w:type="dxa"/>
            <w:vAlign w:val="center"/>
          </w:tcPr>
          <w:p w14:paraId="6F8FF6F3"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0.41</w:t>
            </w:r>
          </w:p>
        </w:tc>
        <w:tc>
          <w:tcPr>
            <w:tcW w:w="1164" w:type="dxa"/>
            <w:vAlign w:val="center"/>
          </w:tcPr>
          <w:p w14:paraId="0101B5E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0.45</w:t>
            </w:r>
          </w:p>
        </w:tc>
        <w:tc>
          <w:tcPr>
            <w:tcW w:w="1164" w:type="dxa"/>
            <w:vAlign w:val="center"/>
          </w:tcPr>
          <w:p w14:paraId="39AC088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0.65</w:t>
            </w:r>
          </w:p>
        </w:tc>
        <w:tc>
          <w:tcPr>
            <w:tcW w:w="1164" w:type="dxa"/>
            <w:vAlign w:val="center"/>
          </w:tcPr>
          <w:p w14:paraId="17CF0F7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-0.62</w:t>
            </w:r>
          </w:p>
        </w:tc>
        <w:tc>
          <w:tcPr>
            <w:tcW w:w="1164" w:type="dxa"/>
            <w:vAlign w:val="center"/>
          </w:tcPr>
          <w:p w14:paraId="7D90011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0.99</w:t>
            </w:r>
          </w:p>
        </w:tc>
      </w:tr>
      <w:tr w:rsidR="00A51922" w:rsidRPr="001F5F8B" w14:paraId="38F89EBB"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657C32CB" w14:textId="77777777" w:rsidR="00A51922" w:rsidRPr="001F5F8B" w:rsidRDefault="00A51922" w:rsidP="00BD2AED">
            <w:pPr>
              <w:spacing w:after="0" w:line="240" w:lineRule="auto"/>
              <w:rPr>
                <w:rFonts w:cs="Arial"/>
                <w:sz w:val="20"/>
              </w:rPr>
            </w:pPr>
            <w:r w:rsidRPr="001F5F8B">
              <w:rPr>
                <w:rFonts w:cs="Arial"/>
                <w:sz w:val="20"/>
              </w:rPr>
              <w:t>Income&gt;=90K&lt;100K</w:t>
            </w:r>
          </w:p>
        </w:tc>
        <w:tc>
          <w:tcPr>
            <w:tcW w:w="1163" w:type="dxa"/>
            <w:vAlign w:val="center"/>
          </w:tcPr>
          <w:p w14:paraId="68B577C0"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0.43</w:t>
            </w:r>
          </w:p>
        </w:tc>
        <w:tc>
          <w:tcPr>
            <w:tcW w:w="1164" w:type="dxa"/>
            <w:vAlign w:val="center"/>
          </w:tcPr>
          <w:p w14:paraId="14BFF112"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0.41</w:t>
            </w:r>
          </w:p>
        </w:tc>
        <w:tc>
          <w:tcPr>
            <w:tcW w:w="1164" w:type="dxa"/>
            <w:vAlign w:val="center"/>
          </w:tcPr>
          <w:p w14:paraId="228FFDBB"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1.03</w:t>
            </w:r>
          </w:p>
        </w:tc>
        <w:tc>
          <w:tcPr>
            <w:tcW w:w="1164" w:type="dxa"/>
            <w:vAlign w:val="center"/>
          </w:tcPr>
          <w:p w14:paraId="0905BFA3"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0.31</w:t>
            </w:r>
          </w:p>
        </w:tc>
        <w:tc>
          <w:tcPr>
            <w:tcW w:w="1164" w:type="dxa"/>
            <w:vAlign w:val="center"/>
          </w:tcPr>
          <w:p w14:paraId="3C95756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-0.39</w:t>
            </w:r>
          </w:p>
        </w:tc>
        <w:tc>
          <w:tcPr>
            <w:tcW w:w="1164" w:type="dxa"/>
            <w:vAlign w:val="center"/>
          </w:tcPr>
          <w:p w14:paraId="4CC4E7A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1.24</w:t>
            </w:r>
          </w:p>
        </w:tc>
      </w:tr>
      <w:tr w:rsidR="00A51922" w:rsidRPr="001F5F8B" w14:paraId="1ABFE944"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34EE3F54" w14:textId="77777777" w:rsidR="00A51922" w:rsidRPr="001F5F8B" w:rsidRDefault="00A51922" w:rsidP="00BD2AED">
            <w:pPr>
              <w:spacing w:after="0" w:line="240" w:lineRule="auto"/>
              <w:rPr>
                <w:rFonts w:cs="Arial"/>
                <w:sz w:val="20"/>
              </w:rPr>
            </w:pPr>
            <w:r w:rsidRPr="001F5F8B">
              <w:rPr>
                <w:rFonts w:cs="Arial"/>
                <w:sz w:val="20"/>
              </w:rPr>
              <w:t>Income200K+</w:t>
            </w:r>
          </w:p>
        </w:tc>
        <w:tc>
          <w:tcPr>
            <w:tcW w:w="1163" w:type="dxa"/>
            <w:vAlign w:val="center"/>
          </w:tcPr>
          <w:p w14:paraId="330059BA"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-0.46</w:t>
            </w:r>
          </w:p>
        </w:tc>
        <w:tc>
          <w:tcPr>
            <w:tcW w:w="1164" w:type="dxa"/>
            <w:vAlign w:val="center"/>
          </w:tcPr>
          <w:p w14:paraId="2F7EF0BD"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0.94</w:t>
            </w:r>
          </w:p>
        </w:tc>
        <w:tc>
          <w:tcPr>
            <w:tcW w:w="1164" w:type="dxa"/>
            <w:vAlign w:val="center"/>
          </w:tcPr>
          <w:p w14:paraId="33E6570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-0.49</w:t>
            </w:r>
          </w:p>
        </w:tc>
        <w:tc>
          <w:tcPr>
            <w:tcW w:w="1164" w:type="dxa"/>
            <w:vAlign w:val="center"/>
          </w:tcPr>
          <w:p w14:paraId="26A5959D"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0.62</w:t>
            </w:r>
          </w:p>
        </w:tc>
        <w:tc>
          <w:tcPr>
            <w:tcW w:w="1164" w:type="dxa"/>
            <w:vAlign w:val="center"/>
          </w:tcPr>
          <w:p w14:paraId="39697B5B"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-2.31</w:t>
            </w:r>
          </w:p>
        </w:tc>
        <w:tc>
          <w:tcPr>
            <w:tcW w:w="1164" w:type="dxa"/>
            <w:vAlign w:val="center"/>
          </w:tcPr>
          <w:p w14:paraId="1EAE2B4D"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1.38</w:t>
            </w:r>
          </w:p>
        </w:tc>
      </w:tr>
      <w:tr w:rsidR="00A51922" w:rsidRPr="001F5F8B" w14:paraId="79BDF02D"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4F648355" w14:textId="6AD55940" w:rsidR="00A51922" w:rsidRPr="001F5F8B" w:rsidRDefault="00A51922" w:rsidP="00BD2AED">
            <w:pPr>
              <w:spacing w:after="0" w:line="240" w:lineRule="auto"/>
              <w:rPr>
                <w:rFonts w:cs="Arial"/>
                <w:sz w:val="20"/>
              </w:rPr>
            </w:pPr>
            <w:r w:rsidRPr="001F5F8B">
              <w:rPr>
                <w:rFonts w:cs="Arial"/>
                <w:sz w:val="20"/>
              </w:rPr>
              <w:t>Income</w:t>
            </w:r>
            <w:r w:rsidR="00C1679C">
              <w:rPr>
                <w:rFonts w:cs="Arial"/>
                <w:sz w:val="20"/>
              </w:rPr>
              <w:t xml:space="preserve"> </w:t>
            </w:r>
            <w:r w:rsidRPr="001F5F8B">
              <w:rPr>
                <w:rFonts w:cs="Arial"/>
                <w:sz w:val="20"/>
              </w:rPr>
              <w:t>Prefer not to say</w:t>
            </w:r>
          </w:p>
        </w:tc>
        <w:tc>
          <w:tcPr>
            <w:tcW w:w="1163" w:type="dxa"/>
            <w:vAlign w:val="center"/>
          </w:tcPr>
          <w:p w14:paraId="5E0F457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0.48</w:t>
            </w:r>
          </w:p>
        </w:tc>
        <w:tc>
          <w:tcPr>
            <w:tcW w:w="1164" w:type="dxa"/>
            <w:vAlign w:val="center"/>
          </w:tcPr>
          <w:p w14:paraId="0AE8F486"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0.38</w:t>
            </w:r>
          </w:p>
        </w:tc>
        <w:tc>
          <w:tcPr>
            <w:tcW w:w="1164" w:type="dxa"/>
            <w:vAlign w:val="center"/>
          </w:tcPr>
          <w:p w14:paraId="25F969A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1.26</w:t>
            </w:r>
          </w:p>
        </w:tc>
        <w:tc>
          <w:tcPr>
            <w:tcW w:w="1164" w:type="dxa"/>
            <w:vAlign w:val="center"/>
          </w:tcPr>
          <w:p w14:paraId="6C58307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0.21</w:t>
            </w:r>
          </w:p>
        </w:tc>
        <w:tc>
          <w:tcPr>
            <w:tcW w:w="1164" w:type="dxa"/>
            <w:vAlign w:val="center"/>
          </w:tcPr>
          <w:p w14:paraId="0E4859E4"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-0.27</w:t>
            </w:r>
          </w:p>
        </w:tc>
        <w:tc>
          <w:tcPr>
            <w:tcW w:w="1164" w:type="dxa"/>
            <w:vAlign w:val="center"/>
          </w:tcPr>
          <w:p w14:paraId="08AD41B2"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1.22</w:t>
            </w:r>
          </w:p>
        </w:tc>
      </w:tr>
      <w:tr w:rsidR="00A51922" w:rsidRPr="001F5F8B" w14:paraId="0A7BA121"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06B3D621" w14:textId="6A3FAEEB" w:rsidR="00A51922" w:rsidRPr="001F5F8B" w:rsidRDefault="00A51922" w:rsidP="00BD2AED">
            <w:pPr>
              <w:spacing w:after="0" w:line="240" w:lineRule="auto"/>
              <w:rPr>
                <w:rFonts w:cs="Arial"/>
                <w:sz w:val="20"/>
              </w:rPr>
            </w:pPr>
            <w:r w:rsidRPr="001F5F8B">
              <w:rPr>
                <w:rFonts w:cs="Arial"/>
                <w:sz w:val="20"/>
              </w:rPr>
              <w:t>Language</w:t>
            </w:r>
            <w:r w:rsidR="00C1679C">
              <w:rPr>
                <w:rFonts w:cs="Arial"/>
                <w:sz w:val="20"/>
              </w:rPr>
              <w:t xml:space="preserve"> </w:t>
            </w:r>
            <w:r w:rsidRPr="001F5F8B">
              <w:rPr>
                <w:rFonts w:cs="Arial"/>
                <w:sz w:val="20"/>
              </w:rPr>
              <w:t>other</w:t>
            </w:r>
          </w:p>
        </w:tc>
        <w:tc>
          <w:tcPr>
            <w:tcW w:w="1163" w:type="dxa"/>
            <w:vAlign w:val="center"/>
          </w:tcPr>
          <w:p w14:paraId="3C2A5321"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-0.75</w:t>
            </w:r>
          </w:p>
        </w:tc>
        <w:tc>
          <w:tcPr>
            <w:tcW w:w="1164" w:type="dxa"/>
            <w:vAlign w:val="center"/>
          </w:tcPr>
          <w:p w14:paraId="3EC3FA19"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0.37</w:t>
            </w:r>
          </w:p>
        </w:tc>
        <w:tc>
          <w:tcPr>
            <w:tcW w:w="1164" w:type="dxa"/>
            <w:vAlign w:val="center"/>
          </w:tcPr>
          <w:p w14:paraId="7F5E5424"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-2.05</w:t>
            </w:r>
          </w:p>
        </w:tc>
        <w:tc>
          <w:tcPr>
            <w:tcW w:w="1164" w:type="dxa"/>
            <w:vAlign w:val="center"/>
          </w:tcPr>
          <w:p w14:paraId="60CED8B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0.04</w:t>
            </w:r>
          </w:p>
        </w:tc>
        <w:tc>
          <w:tcPr>
            <w:tcW w:w="1164" w:type="dxa"/>
            <w:vAlign w:val="center"/>
          </w:tcPr>
          <w:p w14:paraId="7A5CFD8E"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-1.48</w:t>
            </w:r>
          </w:p>
        </w:tc>
        <w:tc>
          <w:tcPr>
            <w:tcW w:w="1164" w:type="dxa"/>
            <w:vAlign w:val="center"/>
          </w:tcPr>
          <w:p w14:paraId="5C78344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r>
      <w:tr w:rsidR="00A51922" w:rsidRPr="001F5F8B" w14:paraId="22086D40"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43E12E14" w14:textId="49F559A2" w:rsidR="00A51922" w:rsidRPr="001F5F8B" w:rsidRDefault="00C1679C" w:rsidP="00BD2AED">
            <w:pPr>
              <w:spacing w:after="0" w:line="240" w:lineRule="auto"/>
              <w:rPr>
                <w:rFonts w:cs="Arial"/>
                <w:sz w:val="20"/>
              </w:rPr>
            </w:pPr>
            <w:r>
              <w:rPr>
                <w:rFonts w:cs="Arial"/>
                <w:sz w:val="20"/>
              </w:rPr>
              <w:t xml:space="preserve">Relevance </w:t>
            </w:r>
          </w:p>
        </w:tc>
        <w:tc>
          <w:tcPr>
            <w:tcW w:w="1163" w:type="dxa"/>
            <w:vAlign w:val="center"/>
          </w:tcPr>
          <w:p w14:paraId="30B18CD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0.12</w:t>
            </w:r>
          </w:p>
        </w:tc>
        <w:tc>
          <w:tcPr>
            <w:tcW w:w="1164" w:type="dxa"/>
            <w:vAlign w:val="center"/>
          </w:tcPr>
          <w:p w14:paraId="2675945D"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164" w:type="dxa"/>
            <w:vAlign w:val="center"/>
          </w:tcPr>
          <w:p w14:paraId="07C96F5B"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4.21</w:t>
            </w:r>
          </w:p>
        </w:tc>
        <w:tc>
          <w:tcPr>
            <w:tcW w:w="1164" w:type="dxa"/>
            <w:vAlign w:val="center"/>
          </w:tcPr>
          <w:p w14:paraId="55C1B90B"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c>
          <w:tcPr>
            <w:tcW w:w="1164" w:type="dxa"/>
            <w:vAlign w:val="center"/>
          </w:tcPr>
          <w:p w14:paraId="03E4C3AD"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0.06</w:t>
            </w:r>
          </w:p>
        </w:tc>
        <w:tc>
          <w:tcPr>
            <w:tcW w:w="1164" w:type="dxa"/>
            <w:vAlign w:val="center"/>
          </w:tcPr>
          <w:p w14:paraId="7A336DCE"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0.18</w:t>
            </w:r>
          </w:p>
        </w:tc>
      </w:tr>
      <w:tr w:rsidR="00A51922" w:rsidRPr="001F5F8B" w14:paraId="02EF1CC1"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3853FC01" w14:textId="042962F6" w:rsidR="00A51922" w:rsidRPr="001F5F8B" w:rsidRDefault="00C1679C" w:rsidP="00BD2AED">
            <w:pPr>
              <w:spacing w:after="0" w:line="240" w:lineRule="auto"/>
              <w:rPr>
                <w:rFonts w:cs="Arial"/>
                <w:sz w:val="20"/>
              </w:rPr>
            </w:pPr>
            <w:r>
              <w:rPr>
                <w:rFonts w:cs="Arial"/>
                <w:sz w:val="20"/>
              </w:rPr>
              <w:t xml:space="preserve">Self-efficacy </w:t>
            </w:r>
          </w:p>
        </w:tc>
        <w:tc>
          <w:tcPr>
            <w:tcW w:w="1163" w:type="dxa"/>
            <w:vAlign w:val="center"/>
          </w:tcPr>
          <w:p w14:paraId="08F77E5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-0.02</w:t>
            </w:r>
          </w:p>
        </w:tc>
        <w:tc>
          <w:tcPr>
            <w:tcW w:w="1164" w:type="dxa"/>
            <w:vAlign w:val="center"/>
          </w:tcPr>
          <w:p w14:paraId="19B6B07E"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0.01</w:t>
            </w:r>
          </w:p>
        </w:tc>
        <w:tc>
          <w:tcPr>
            <w:tcW w:w="1164" w:type="dxa"/>
            <w:vAlign w:val="center"/>
          </w:tcPr>
          <w:p w14:paraId="109D7FEF"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-1.68</w:t>
            </w:r>
          </w:p>
        </w:tc>
        <w:tc>
          <w:tcPr>
            <w:tcW w:w="1164" w:type="dxa"/>
            <w:vAlign w:val="center"/>
          </w:tcPr>
          <w:p w14:paraId="0541A31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0.09</w:t>
            </w:r>
          </w:p>
        </w:tc>
        <w:tc>
          <w:tcPr>
            <w:tcW w:w="1164" w:type="dxa"/>
            <w:vAlign w:val="center"/>
          </w:tcPr>
          <w:p w14:paraId="421B0DE3"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-0.05</w:t>
            </w:r>
          </w:p>
        </w:tc>
        <w:tc>
          <w:tcPr>
            <w:tcW w:w="1164" w:type="dxa"/>
            <w:vAlign w:val="center"/>
          </w:tcPr>
          <w:p w14:paraId="22F09775"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r>
      <w:tr w:rsidR="00A51922" w:rsidRPr="001F5F8B" w14:paraId="0AA25AFE"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2A2EC2E6" w14:textId="4858C439" w:rsidR="00A51922" w:rsidRPr="001F5F8B" w:rsidRDefault="00C1679C" w:rsidP="00BD2AED">
            <w:pPr>
              <w:spacing w:after="0" w:line="240" w:lineRule="auto"/>
              <w:rPr>
                <w:rFonts w:cs="Arial"/>
                <w:sz w:val="20"/>
              </w:rPr>
            </w:pPr>
            <w:r>
              <w:rPr>
                <w:rFonts w:cs="Arial"/>
                <w:sz w:val="20"/>
              </w:rPr>
              <w:t>Understanding</w:t>
            </w:r>
          </w:p>
        </w:tc>
        <w:tc>
          <w:tcPr>
            <w:tcW w:w="1163" w:type="dxa"/>
            <w:vAlign w:val="center"/>
          </w:tcPr>
          <w:p w14:paraId="5EF7C088"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-0.08</w:t>
            </w:r>
          </w:p>
        </w:tc>
        <w:tc>
          <w:tcPr>
            <w:tcW w:w="1164" w:type="dxa"/>
            <w:vAlign w:val="center"/>
          </w:tcPr>
          <w:p w14:paraId="61A1FD1E"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164" w:type="dxa"/>
            <w:vAlign w:val="center"/>
          </w:tcPr>
          <w:p w14:paraId="1E784E54"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-2.57</w:t>
            </w:r>
          </w:p>
        </w:tc>
        <w:tc>
          <w:tcPr>
            <w:tcW w:w="1164" w:type="dxa"/>
            <w:vAlign w:val="center"/>
          </w:tcPr>
          <w:p w14:paraId="0861AB9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0.01</w:t>
            </w:r>
          </w:p>
        </w:tc>
        <w:tc>
          <w:tcPr>
            <w:tcW w:w="1164" w:type="dxa"/>
            <w:vAlign w:val="center"/>
          </w:tcPr>
          <w:p w14:paraId="260130E7"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-0.15</w:t>
            </w:r>
          </w:p>
        </w:tc>
        <w:tc>
          <w:tcPr>
            <w:tcW w:w="1164" w:type="dxa"/>
            <w:vAlign w:val="center"/>
          </w:tcPr>
          <w:p w14:paraId="16BDCE5C" w14:textId="77777777" w:rsidR="00A51922" w:rsidRPr="001F5F8B" w:rsidRDefault="00A51922" w:rsidP="00BD2A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-0.02</w:t>
            </w:r>
          </w:p>
        </w:tc>
      </w:tr>
    </w:tbl>
    <w:p w14:paraId="4FFF2E10" w14:textId="77777777" w:rsidR="00BD2AED" w:rsidRDefault="00BD2AED" w:rsidP="00BA7C34">
      <w:pPr>
        <w:pStyle w:val="Heading4"/>
        <w:keepNext w:val="0"/>
        <w:keepLines w:val="0"/>
      </w:pPr>
    </w:p>
    <w:p w14:paraId="11898543" w14:textId="77777777" w:rsidR="00A51922" w:rsidRDefault="00A51922" w:rsidP="00BA7C34">
      <w:pPr>
        <w:pStyle w:val="Heading4"/>
      </w:pPr>
      <w:r w:rsidRPr="000148DB">
        <w:t>Intermediate questions</w:t>
      </w:r>
    </w:p>
    <w:p w14:paraId="63CA1DA6" w14:textId="7F574C7D" w:rsidR="00A51922" w:rsidRPr="00C1496A" w:rsidRDefault="00A51922" w:rsidP="00BA7C34">
      <w:pPr>
        <w:pStyle w:val="Caption"/>
        <w:keepNext/>
        <w:keepLines/>
      </w:pPr>
      <w:bookmarkStart w:id="269" w:name="_Ref305053215"/>
      <w:bookmarkStart w:id="270" w:name="_Toc461458238"/>
      <w:bookmarkStart w:id="271" w:name="_Toc463440939"/>
      <w:r>
        <w:t xml:space="preserve">Table </w:t>
      </w:r>
      <w:fldSimple w:instr=" SEQ Table \* ARABIC ">
        <w:r w:rsidR="004A270E">
          <w:rPr>
            <w:noProof/>
          </w:rPr>
          <w:t>49</w:t>
        </w:r>
      </w:fldSimple>
      <w:bookmarkEnd w:id="269"/>
      <w:r>
        <w:t>: Summary statistics for intermediate questions asked at Stage 3</w:t>
      </w:r>
      <w:bookmarkEnd w:id="270"/>
      <w:bookmarkEnd w:id="271"/>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Summary statistics for intermediate questions asked at Stage 3"/>
      </w:tblPr>
      <w:tblGrid>
        <w:gridCol w:w="1306"/>
        <w:gridCol w:w="971"/>
        <w:gridCol w:w="964"/>
        <w:gridCol w:w="1005"/>
        <w:gridCol w:w="984"/>
        <w:gridCol w:w="964"/>
        <w:gridCol w:w="977"/>
        <w:gridCol w:w="971"/>
      </w:tblGrid>
      <w:tr w:rsidR="00A51922" w:rsidRPr="001F5F8B" w14:paraId="654ECEDB"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8" w:type="dxa"/>
          </w:tcPr>
          <w:p w14:paraId="5BE05FFD" w14:textId="77777777" w:rsidR="00A51922" w:rsidRPr="001F5F8B" w:rsidRDefault="00A51922" w:rsidP="001F5F8B">
            <w:pPr>
              <w:spacing w:after="0" w:line="240" w:lineRule="auto"/>
              <w:rPr>
                <w:sz w:val="20"/>
              </w:rPr>
            </w:pPr>
          </w:p>
        </w:tc>
        <w:tc>
          <w:tcPr>
            <w:tcW w:w="1018" w:type="dxa"/>
          </w:tcPr>
          <w:p w14:paraId="49CF6253"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Min.</w:t>
            </w:r>
          </w:p>
        </w:tc>
        <w:tc>
          <w:tcPr>
            <w:tcW w:w="1018" w:type="dxa"/>
          </w:tcPr>
          <w:p w14:paraId="33FBD5D5"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1st Qu.</w:t>
            </w:r>
          </w:p>
        </w:tc>
        <w:tc>
          <w:tcPr>
            <w:tcW w:w="1018" w:type="dxa"/>
          </w:tcPr>
          <w:p w14:paraId="5F471163"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Median</w:t>
            </w:r>
          </w:p>
        </w:tc>
        <w:tc>
          <w:tcPr>
            <w:tcW w:w="1018" w:type="dxa"/>
          </w:tcPr>
          <w:p w14:paraId="4472E7F8"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Mean</w:t>
            </w:r>
          </w:p>
        </w:tc>
        <w:tc>
          <w:tcPr>
            <w:tcW w:w="1018" w:type="dxa"/>
          </w:tcPr>
          <w:p w14:paraId="0739E93E"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3rd Qu.</w:t>
            </w:r>
          </w:p>
        </w:tc>
        <w:tc>
          <w:tcPr>
            <w:tcW w:w="1019" w:type="dxa"/>
          </w:tcPr>
          <w:p w14:paraId="53B5A253"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Max.</w:t>
            </w:r>
          </w:p>
        </w:tc>
        <w:tc>
          <w:tcPr>
            <w:tcW w:w="1019" w:type="dxa"/>
          </w:tcPr>
          <w:p w14:paraId="7A2129D5"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F5F8B">
              <w:rPr>
                <w:sz w:val="20"/>
              </w:rPr>
              <w:t>SD</w:t>
            </w:r>
          </w:p>
        </w:tc>
      </w:tr>
      <w:tr w:rsidR="00A51922" w:rsidRPr="001F5F8B" w14:paraId="4BDA467F" w14:textId="77777777" w:rsidTr="001F5F8B">
        <w:tc>
          <w:tcPr>
            <w:cnfStyle w:val="001000000000" w:firstRow="0" w:lastRow="0" w:firstColumn="1" w:lastColumn="0" w:oddVBand="0" w:evenVBand="0" w:oddHBand="0" w:evenHBand="0" w:firstRowFirstColumn="0" w:firstRowLastColumn="0" w:lastRowFirstColumn="0" w:lastRowLastColumn="0"/>
            <w:tcW w:w="1018" w:type="dxa"/>
          </w:tcPr>
          <w:p w14:paraId="1B6298C7" w14:textId="77777777" w:rsidR="00A51922" w:rsidRPr="001F5F8B" w:rsidRDefault="00A51922" w:rsidP="001F5F8B">
            <w:pPr>
              <w:spacing w:after="0" w:line="240" w:lineRule="auto"/>
              <w:rPr>
                <w:sz w:val="20"/>
              </w:rPr>
            </w:pPr>
            <w:r w:rsidRPr="001F5F8B">
              <w:rPr>
                <w:sz w:val="20"/>
              </w:rPr>
              <w:t>SS</w:t>
            </w:r>
          </w:p>
        </w:tc>
        <w:tc>
          <w:tcPr>
            <w:tcW w:w="1018" w:type="dxa"/>
            <w:vAlign w:val="center"/>
          </w:tcPr>
          <w:p w14:paraId="308BCF61"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w:t>
            </w:r>
          </w:p>
        </w:tc>
        <w:tc>
          <w:tcPr>
            <w:tcW w:w="1018" w:type="dxa"/>
            <w:vAlign w:val="center"/>
          </w:tcPr>
          <w:p w14:paraId="7E9F81D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8" w:type="dxa"/>
            <w:vAlign w:val="center"/>
          </w:tcPr>
          <w:p w14:paraId="484531D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2</w:t>
            </w:r>
          </w:p>
        </w:tc>
        <w:tc>
          <w:tcPr>
            <w:tcW w:w="1018" w:type="dxa"/>
            <w:vAlign w:val="center"/>
          </w:tcPr>
          <w:p w14:paraId="2196781A"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1.87</w:t>
            </w:r>
          </w:p>
        </w:tc>
        <w:tc>
          <w:tcPr>
            <w:tcW w:w="1018" w:type="dxa"/>
            <w:vAlign w:val="center"/>
          </w:tcPr>
          <w:p w14:paraId="248A333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3</w:t>
            </w:r>
          </w:p>
        </w:tc>
        <w:tc>
          <w:tcPr>
            <w:tcW w:w="1019" w:type="dxa"/>
            <w:vAlign w:val="center"/>
          </w:tcPr>
          <w:p w14:paraId="64DCBB65"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4</w:t>
            </w:r>
          </w:p>
        </w:tc>
        <w:tc>
          <w:tcPr>
            <w:tcW w:w="1019" w:type="dxa"/>
            <w:vAlign w:val="center"/>
          </w:tcPr>
          <w:p w14:paraId="030E04C9"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1.29</w:t>
            </w:r>
          </w:p>
        </w:tc>
      </w:tr>
      <w:tr w:rsidR="00A51922" w:rsidRPr="001F5F8B" w14:paraId="051AB08C" w14:textId="77777777" w:rsidTr="001F5F8B">
        <w:tc>
          <w:tcPr>
            <w:cnfStyle w:val="001000000000" w:firstRow="0" w:lastRow="0" w:firstColumn="1" w:lastColumn="0" w:oddVBand="0" w:evenVBand="0" w:oddHBand="0" w:evenHBand="0" w:firstRowFirstColumn="0" w:firstRowLastColumn="0" w:lastRowFirstColumn="0" w:lastRowLastColumn="0"/>
            <w:tcW w:w="1018" w:type="dxa"/>
          </w:tcPr>
          <w:p w14:paraId="0FCF47D0" w14:textId="77777777" w:rsidR="00A51922" w:rsidRPr="001F5F8B" w:rsidRDefault="00A51922" w:rsidP="001F5F8B">
            <w:pPr>
              <w:spacing w:after="0" w:line="240" w:lineRule="auto"/>
              <w:rPr>
                <w:sz w:val="20"/>
              </w:rPr>
            </w:pPr>
            <w:r w:rsidRPr="001F5F8B">
              <w:rPr>
                <w:sz w:val="20"/>
              </w:rPr>
              <w:t>SS_CIS</w:t>
            </w:r>
          </w:p>
        </w:tc>
        <w:tc>
          <w:tcPr>
            <w:tcW w:w="1018" w:type="dxa"/>
            <w:vAlign w:val="center"/>
          </w:tcPr>
          <w:p w14:paraId="1E02C09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w:t>
            </w:r>
          </w:p>
        </w:tc>
        <w:tc>
          <w:tcPr>
            <w:tcW w:w="1018" w:type="dxa"/>
            <w:vAlign w:val="center"/>
          </w:tcPr>
          <w:p w14:paraId="6AA34C6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8" w:type="dxa"/>
            <w:vAlign w:val="center"/>
          </w:tcPr>
          <w:p w14:paraId="15B5F1D1"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3</w:t>
            </w:r>
          </w:p>
        </w:tc>
        <w:tc>
          <w:tcPr>
            <w:tcW w:w="1018" w:type="dxa"/>
            <w:vAlign w:val="center"/>
          </w:tcPr>
          <w:p w14:paraId="000AAAD5"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2.77</w:t>
            </w:r>
          </w:p>
        </w:tc>
        <w:tc>
          <w:tcPr>
            <w:tcW w:w="1018" w:type="dxa"/>
            <w:vAlign w:val="center"/>
          </w:tcPr>
          <w:p w14:paraId="344860EE"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4</w:t>
            </w:r>
          </w:p>
        </w:tc>
        <w:tc>
          <w:tcPr>
            <w:tcW w:w="1019" w:type="dxa"/>
            <w:vAlign w:val="center"/>
          </w:tcPr>
          <w:p w14:paraId="57BB631A"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6</w:t>
            </w:r>
          </w:p>
        </w:tc>
        <w:tc>
          <w:tcPr>
            <w:tcW w:w="1019" w:type="dxa"/>
            <w:vAlign w:val="center"/>
          </w:tcPr>
          <w:p w14:paraId="4AD5BF5A"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1.89</w:t>
            </w:r>
          </w:p>
        </w:tc>
      </w:tr>
      <w:tr w:rsidR="00A51922" w:rsidRPr="001F5F8B" w14:paraId="1F6A6E96" w14:textId="77777777" w:rsidTr="001F5F8B">
        <w:tc>
          <w:tcPr>
            <w:cnfStyle w:val="001000000000" w:firstRow="0" w:lastRow="0" w:firstColumn="1" w:lastColumn="0" w:oddVBand="0" w:evenVBand="0" w:oddHBand="0" w:evenHBand="0" w:firstRowFirstColumn="0" w:firstRowLastColumn="0" w:lastRowFirstColumn="0" w:lastRowLastColumn="0"/>
            <w:tcW w:w="1018" w:type="dxa"/>
          </w:tcPr>
          <w:p w14:paraId="6BF39DF5" w14:textId="77777777" w:rsidR="00A51922" w:rsidRPr="001F5F8B" w:rsidRDefault="00A51922" w:rsidP="001F5F8B">
            <w:pPr>
              <w:spacing w:after="0" w:line="240" w:lineRule="auto"/>
              <w:rPr>
                <w:sz w:val="20"/>
              </w:rPr>
            </w:pPr>
            <w:r w:rsidRPr="001F5F8B">
              <w:rPr>
                <w:sz w:val="20"/>
              </w:rPr>
              <w:t>SS_CIS_TC</w:t>
            </w:r>
          </w:p>
        </w:tc>
        <w:tc>
          <w:tcPr>
            <w:tcW w:w="1018" w:type="dxa"/>
            <w:vAlign w:val="center"/>
          </w:tcPr>
          <w:p w14:paraId="7BFFBB8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w:t>
            </w:r>
          </w:p>
        </w:tc>
        <w:tc>
          <w:tcPr>
            <w:tcW w:w="1018" w:type="dxa"/>
            <w:vAlign w:val="center"/>
          </w:tcPr>
          <w:p w14:paraId="1CCB4B05"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8" w:type="dxa"/>
            <w:vAlign w:val="center"/>
          </w:tcPr>
          <w:p w14:paraId="3E09D236"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2</w:t>
            </w:r>
          </w:p>
        </w:tc>
        <w:tc>
          <w:tcPr>
            <w:tcW w:w="1018" w:type="dxa"/>
            <w:vAlign w:val="center"/>
          </w:tcPr>
          <w:p w14:paraId="19D241D4"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2.5</w:t>
            </w:r>
          </w:p>
        </w:tc>
        <w:tc>
          <w:tcPr>
            <w:tcW w:w="1018" w:type="dxa"/>
            <w:vAlign w:val="center"/>
          </w:tcPr>
          <w:p w14:paraId="32341E2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4</w:t>
            </w:r>
          </w:p>
        </w:tc>
        <w:tc>
          <w:tcPr>
            <w:tcW w:w="1019" w:type="dxa"/>
            <w:vAlign w:val="center"/>
          </w:tcPr>
          <w:p w14:paraId="1476C572"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6</w:t>
            </w:r>
          </w:p>
        </w:tc>
        <w:tc>
          <w:tcPr>
            <w:tcW w:w="1019" w:type="dxa"/>
            <w:vAlign w:val="center"/>
          </w:tcPr>
          <w:p w14:paraId="2B816E1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1.78</w:t>
            </w:r>
          </w:p>
        </w:tc>
      </w:tr>
      <w:tr w:rsidR="00A51922" w:rsidRPr="001F5F8B" w14:paraId="78F2B7FD" w14:textId="77777777" w:rsidTr="001F5F8B">
        <w:tc>
          <w:tcPr>
            <w:cnfStyle w:val="001000000000" w:firstRow="0" w:lastRow="0" w:firstColumn="1" w:lastColumn="0" w:oddVBand="0" w:evenVBand="0" w:oddHBand="0" w:evenHBand="0" w:firstRowFirstColumn="0" w:firstRowLastColumn="0" w:lastRowFirstColumn="0" w:lastRowLastColumn="0"/>
            <w:tcW w:w="1018" w:type="dxa"/>
          </w:tcPr>
          <w:p w14:paraId="5121235E" w14:textId="77777777" w:rsidR="00A51922" w:rsidRPr="001F5F8B" w:rsidRDefault="00A51922" w:rsidP="001F5F8B">
            <w:pPr>
              <w:spacing w:after="0" w:line="240" w:lineRule="auto"/>
              <w:rPr>
                <w:sz w:val="20"/>
              </w:rPr>
            </w:pPr>
            <w:r w:rsidRPr="001F5F8B">
              <w:rPr>
                <w:sz w:val="20"/>
              </w:rPr>
              <w:t>All</w:t>
            </w:r>
          </w:p>
        </w:tc>
        <w:tc>
          <w:tcPr>
            <w:tcW w:w="1018" w:type="dxa"/>
            <w:vAlign w:val="center"/>
          </w:tcPr>
          <w:p w14:paraId="7F56B3C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w:t>
            </w:r>
          </w:p>
        </w:tc>
        <w:tc>
          <w:tcPr>
            <w:tcW w:w="1018" w:type="dxa"/>
            <w:vAlign w:val="center"/>
          </w:tcPr>
          <w:p w14:paraId="3C3C937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8" w:type="dxa"/>
            <w:vAlign w:val="center"/>
          </w:tcPr>
          <w:p w14:paraId="7AF22DE5"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2</w:t>
            </w:r>
          </w:p>
        </w:tc>
        <w:tc>
          <w:tcPr>
            <w:tcW w:w="1018" w:type="dxa"/>
            <w:vAlign w:val="center"/>
          </w:tcPr>
          <w:p w14:paraId="37D79916"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2.38</w:t>
            </w:r>
          </w:p>
        </w:tc>
        <w:tc>
          <w:tcPr>
            <w:tcW w:w="1018" w:type="dxa"/>
            <w:vAlign w:val="center"/>
          </w:tcPr>
          <w:p w14:paraId="6518B43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4</w:t>
            </w:r>
          </w:p>
        </w:tc>
        <w:tc>
          <w:tcPr>
            <w:tcW w:w="1019" w:type="dxa"/>
            <w:vAlign w:val="center"/>
          </w:tcPr>
          <w:p w14:paraId="7FC75A6E"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6</w:t>
            </w:r>
          </w:p>
        </w:tc>
        <w:tc>
          <w:tcPr>
            <w:tcW w:w="1019" w:type="dxa"/>
            <w:vAlign w:val="center"/>
          </w:tcPr>
          <w:p w14:paraId="1DE518B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1.71</w:t>
            </w:r>
          </w:p>
        </w:tc>
      </w:tr>
    </w:tbl>
    <w:p w14:paraId="128960FF" w14:textId="77777777" w:rsidR="00A51922" w:rsidRDefault="00A51922" w:rsidP="00A51922"/>
    <w:p w14:paraId="3B5AC252" w14:textId="6FB6D8B3" w:rsidR="00A51922" w:rsidRPr="00C1679C" w:rsidRDefault="00A51922" w:rsidP="00A51922">
      <w:r w:rsidRPr="00C1679C">
        <w:t>Out of eight intermediate questions, participants answered 2.38 ± 1.71 questions correctly, on average (</w:t>
      </w:r>
      <w:r w:rsidRPr="00C1679C">
        <w:fldChar w:fldCharType="begin"/>
      </w:r>
      <w:r w:rsidRPr="00C1679C">
        <w:instrText xml:space="preserve"> REF _Ref305053215 \h </w:instrText>
      </w:r>
      <w:r w:rsidR="00C1679C">
        <w:instrText xml:space="preserve"> \* MERGEFORMAT </w:instrText>
      </w:r>
      <w:r w:rsidRPr="00C1679C">
        <w:fldChar w:fldCharType="separate"/>
      </w:r>
      <w:r w:rsidR="004A270E">
        <w:t xml:space="preserve">Table </w:t>
      </w:r>
      <w:r w:rsidR="004A270E">
        <w:rPr>
          <w:noProof/>
        </w:rPr>
        <w:t>49</w:t>
      </w:r>
      <w:r w:rsidRPr="00C1679C">
        <w:fldChar w:fldCharType="end"/>
      </w:r>
      <w:r w:rsidRPr="00C1679C">
        <w:t>).</w:t>
      </w:r>
    </w:p>
    <w:p w14:paraId="23DD99A9" w14:textId="607134ED" w:rsidR="00A51922" w:rsidRPr="00C1679C" w:rsidRDefault="00A51922" w:rsidP="00A51922">
      <w:pPr>
        <w:pStyle w:val="Caption"/>
        <w:rPr>
          <w:rFonts w:ascii="Helvetica Neue" w:hAnsi="Helvetica Neue"/>
          <w:sz w:val="23"/>
          <w:szCs w:val="23"/>
        </w:rPr>
      </w:pPr>
      <w:bookmarkStart w:id="272" w:name="_Ref304830045"/>
      <w:bookmarkStart w:id="273" w:name="_Toc461458239"/>
      <w:bookmarkStart w:id="274" w:name="_Toc463440940"/>
      <w:r w:rsidRPr="00C1679C">
        <w:t xml:space="preserve">Table </w:t>
      </w:r>
      <w:fldSimple w:instr=" SEQ Table \* ARABIC ">
        <w:r w:rsidR="004A270E">
          <w:rPr>
            <w:noProof/>
          </w:rPr>
          <w:t>50</w:t>
        </w:r>
      </w:fldSimple>
      <w:bookmarkEnd w:id="272"/>
      <w:r w:rsidRPr="00C1679C">
        <w:t>: Significant factors of the regression model for intermediate questions</w:t>
      </w:r>
      <w:bookmarkEnd w:id="273"/>
      <w:bookmarkEnd w:id="274"/>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Significant factors of the regression model for intermediate questions"/>
      </w:tblPr>
      <w:tblGrid>
        <w:gridCol w:w="1306"/>
        <w:gridCol w:w="1154"/>
        <w:gridCol w:w="1130"/>
        <w:gridCol w:w="1131"/>
        <w:gridCol w:w="1141"/>
        <w:gridCol w:w="1136"/>
        <w:gridCol w:w="1144"/>
      </w:tblGrid>
      <w:tr w:rsidR="00A51922" w:rsidRPr="00C1679C" w14:paraId="40C0CBE0" w14:textId="77777777" w:rsidTr="001F5F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3" w:type="dxa"/>
          </w:tcPr>
          <w:p w14:paraId="075CA205" w14:textId="77777777" w:rsidR="00A51922" w:rsidRPr="00C1679C" w:rsidRDefault="00A51922" w:rsidP="001F5F8B">
            <w:pPr>
              <w:spacing w:after="0" w:line="240" w:lineRule="auto"/>
              <w:rPr>
                <w:sz w:val="20"/>
              </w:rPr>
            </w:pPr>
            <w:r w:rsidRPr="00C1679C">
              <w:rPr>
                <w:sz w:val="20"/>
              </w:rPr>
              <w:t>Factors</w:t>
            </w:r>
          </w:p>
        </w:tc>
        <w:tc>
          <w:tcPr>
            <w:tcW w:w="1163" w:type="dxa"/>
          </w:tcPr>
          <w:p w14:paraId="07C04115" w14:textId="77777777" w:rsidR="00A51922" w:rsidRPr="00C1679C"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C1679C">
              <w:rPr>
                <w:sz w:val="20"/>
              </w:rPr>
              <w:t>Estimate</w:t>
            </w:r>
          </w:p>
        </w:tc>
        <w:tc>
          <w:tcPr>
            <w:tcW w:w="1164" w:type="dxa"/>
          </w:tcPr>
          <w:p w14:paraId="758D7CFF" w14:textId="77777777" w:rsidR="00A51922" w:rsidRPr="00C1679C"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C1679C">
              <w:rPr>
                <w:sz w:val="20"/>
              </w:rPr>
              <w:t>Std. Error</w:t>
            </w:r>
          </w:p>
        </w:tc>
        <w:tc>
          <w:tcPr>
            <w:tcW w:w="1164" w:type="dxa"/>
          </w:tcPr>
          <w:p w14:paraId="50012F95" w14:textId="77777777" w:rsidR="00A51922" w:rsidRPr="00C1679C"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C1679C">
              <w:rPr>
                <w:sz w:val="20"/>
              </w:rPr>
              <w:t>t value</w:t>
            </w:r>
          </w:p>
        </w:tc>
        <w:tc>
          <w:tcPr>
            <w:tcW w:w="1164" w:type="dxa"/>
          </w:tcPr>
          <w:p w14:paraId="588B452A" w14:textId="77777777" w:rsidR="00A51922" w:rsidRPr="00C1679C"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proofErr w:type="spellStart"/>
            <w:r w:rsidRPr="00C1679C">
              <w:rPr>
                <w:sz w:val="20"/>
              </w:rPr>
              <w:t>Pr</w:t>
            </w:r>
            <w:proofErr w:type="spellEnd"/>
            <w:r w:rsidRPr="00C1679C">
              <w:rPr>
                <w:sz w:val="20"/>
              </w:rPr>
              <w:t>(&gt;|t|)</w:t>
            </w:r>
          </w:p>
        </w:tc>
        <w:tc>
          <w:tcPr>
            <w:tcW w:w="1164" w:type="dxa"/>
          </w:tcPr>
          <w:p w14:paraId="71E93485" w14:textId="6042631C" w:rsidR="00A51922" w:rsidRPr="00C1679C" w:rsidRDefault="00A51922" w:rsidP="00A83458">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C1679C">
              <w:rPr>
                <w:sz w:val="20"/>
              </w:rPr>
              <w:t>2.50</w:t>
            </w:r>
            <w:r w:rsidR="00A83458">
              <w:rPr>
                <w:sz w:val="20"/>
              </w:rPr>
              <w:t>%</w:t>
            </w:r>
          </w:p>
        </w:tc>
        <w:tc>
          <w:tcPr>
            <w:tcW w:w="1164" w:type="dxa"/>
          </w:tcPr>
          <w:p w14:paraId="1A90D179" w14:textId="4AFF3A58" w:rsidR="00A51922" w:rsidRPr="00C1679C" w:rsidRDefault="00A83458" w:rsidP="001F5F8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Pr>
                <w:sz w:val="20"/>
              </w:rPr>
              <w:t>97.50%</w:t>
            </w:r>
          </w:p>
        </w:tc>
      </w:tr>
      <w:tr w:rsidR="00A51922" w:rsidRPr="00C1679C" w14:paraId="5FE47D7F"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3F5A1DB4" w14:textId="7DC1875C" w:rsidR="00A51922" w:rsidRPr="00C1679C" w:rsidRDefault="00A83458" w:rsidP="001F5F8B">
            <w:pPr>
              <w:spacing w:after="0" w:line="240" w:lineRule="auto"/>
              <w:rPr>
                <w:sz w:val="20"/>
              </w:rPr>
            </w:pPr>
            <w:r w:rsidRPr="00C1679C">
              <w:rPr>
                <w:sz w:val="20"/>
              </w:rPr>
              <w:t>G</w:t>
            </w:r>
            <w:r w:rsidR="00A51922" w:rsidRPr="00C1679C">
              <w:rPr>
                <w:sz w:val="20"/>
              </w:rPr>
              <w:t>roup</w:t>
            </w:r>
            <w:r>
              <w:rPr>
                <w:sz w:val="20"/>
              </w:rPr>
              <w:t xml:space="preserve"> </w:t>
            </w:r>
            <w:r w:rsidR="00A51922" w:rsidRPr="00C1679C">
              <w:rPr>
                <w:sz w:val="20"/>
              </w:rPr>
              <w:t>SS_CIS</w:t>
            </w:r>
          </w:p>
        </w:tc>
        <w:tc>
          <w:tcPr>
            <w:tcW w:w="1163" w:type="dxa"/>
            <w:vAlign w:val="center"/>
          </w:tcPr>
          <w:p w14:paraId="7F32473F"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0.72</w:t>
            </w:r>
          </w:p>
        </w:tc>
        <w:tc>
          <w:tcPr>
            <w:tcW w:w="1164" w:type="dxa"/>
            <w:vAlign w:val="center"/>
          </w:tcPr>
          <w:p w14:paraId="46E43951"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0.21</w:t>
            </w:r>
          </w:p>
        </w:tc>
        <w:tc>
          <w:tcPr>
            <w:tcW w:w="1164" w:type="dxa"/>
            <w:vAlign w:val="center"/>
          </w:tcPr>
          <w:p w14:paraId="3C77B4F6"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3.43</w:t>
            </w:r>
          </w:p>
        </w:tc>
        <w:tc>
          <w:tcPr>
            <w:tcW w:w="1164" w:type="dxa"/>
            <w:vAlign w:val="center"/>
          </w:tcPr>
          <w:p w14:paraId="576627B8"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w:t>
            </w:r>
          </w:p>
        </w:tc>
        <w:tc>
          <w:tcPr>
            <w:tcW w:w="1164" w:type="dxa"/>
            <w:vAlign w:val="center"/>
          </w:tcPr>
          <w:p w14:paraId="050E9C55"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0.31</w:t>
            </w:r>
          </w:p>
        </w:tc>
        <w:tc>
          <w:tcPr>
            <w:tcW w:w="1164" w:type="dxa"/>
            <w:vAlign w:val="center"/>
          </w:tcPr>
          <w:p w14:paraId="1C901E3B"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1.13</w:t>
            </w:r>
          </w:p>
        </w:tc>
      </w:tr>
      <w:tr w:rsidR="00A51922" w:rsidRPr="00C1679C" w14:paraId="70F22CFE"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5BAF5697" w14:textId="530D6339" w:rsidR="00A51922" w:rsidRPr="00C1679C" w:rsidRDefault="00A83458" w:rsidP="001F5F8B">
            <w:pPr>
              <w:spacing w:after="0" w:line="240" w:lineRule="auto"/>
              <w:rPr>
                <w:sz w:val="20"/>
              </w:rPr>
            </w:pPr>
            <w:r w:rsidRPr="00C1679C">
              <w:rPr>
                <w:sz w:val="20"/>
              </w:rPr>
              <w:t>G</w:t>
            </w:r>
            <w:r w:rsidR="00A51922" w:rsidRPr="00C1679C">
              <w:rPr>
                <w:sz w:val="20"/>
              </w:rPr>
              <w:t>roup</w:t>
            </w:r>
            <w:r>
              <w:rPr>
                <w:sz w:val="20"/>
              </w:rPr>
              <w:t xml:space="preserve"> </w:t>
            </w:r>
            <w:r w:rsidR="00A51922" w:rsidRPr="00C1679C">
              <w:rPr>
                <w:sz w:val="20"/>
              </w:rPr>
              <w:t>SS_CIS_TC</w:t>
            </w:r>
          </w:p>
        </w:tc>
        <w:tc>
          <w:tcPr>
            <w:tcW w:w="1163" w:type="dxa"/>
            <w:vAlign w:val="center"/>
          </w:tcPr>
          <w:p w14:paraId="7099B672"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0.66</w:t>
            </w:r>
          </w:p>
        </w:tc>
        <w:tc>
          <w:tcPr>
            <w:tcW w:w="1164" w:type="dxa"/>
            <w:vAlign w:val="center"/>
          </w:tcPr>
          <w:p w14:paraId="53F91A37"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0.21</w:t>
            </w:r>
          </w:p>
        </w:tc>
        <w:tc>
          <w:tcPr>
            <w:tcW w:w="1164" w:type="dxa"/>
            <w:vAlign w:val="center"/>
          </w:tcPr>
          <w:p w14:paraId="166F91EA"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3.13</w:t>
            </w:r>
          </w:p>
        </w:tc>
        <w:tc>
          <w:tcPr>
            <w:tcW w:w="1164" w:type="dxa"/>
            <w:vAlign w:val="center"/>
          </w:tcPr>
          <w:p w14:paraId="513D80FE"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w:t>
            </w:r>
          </w:p>
        </w:tc>
        <w:tc>
          <w:tcPr>
            <w:tcW w:w="1164" w:type="dxa"/>
            <w:vAlign w:val="center"/>
          </w:tcPr>
          <w:p w14:paraId="3F8A78F3"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0.25</w:t>
            </w:r>
          </w:p>
        </w:tc>
        <w:tc>
          <w:tcPr>
            <w:tcW w:w="1164" w:type="dxa"/>
            <w:vAlign w:val="center"/>
          </w:tcPr>
          <w:p w14:paraId="3E4ED29A"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1.07</w:t>
            </w:r>
          </w:p>
        </w:tc>
      </w:tr>
      <w:tr w:rsidR="00A51922" w:rsidRPr="00C1679C" w14:paraId="533AAF68"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15B4FE51" w14:textId="48B20614" w:rsidR="00A51922" w:rsidRPr="00C1679C" w:rsidRDefault="00A83458" w:rsidP="001F5F8B">
            <w:pPr>
              <w:spacing w:after="0" w:line="240" w:lineRule="auto"/>
              <w:rPr>
                <w:sz w:val="20"/>
              </w:rPr>
            </w:pPr>
            <w:r>
              <w:rPr>
                <w:sz w:val="20"/>
              </w:rPr>
              <w:t xml:space="preserve">Relevance </w:t>
            </w:r>
          </w:p>
        </w:tc>
        <w:tc>
          <w:tcPr>
            <w:tcW w:w="1163" w:type="dxa"/>
            <w:vAlign w:val="center"/>
          </w:tcPr>
          <w:p w14:paraId="5B8D2E95"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0.14</w:t>
            </w:r>
          </w:p>
        </w:tc>
        <w:tc>
          <w:tcPr>
            <w:tcW w:w="1164" w:type="dxa"/>
            <w:vAlign w:val="center"/>
          </w:tcPr>
          <w:p w14:paraId="5240FD11"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0.03</w:t>
            </w:r>
          </w:p>
        </w:tc>
        <w:tc>
          <w:tcPr>
            <w:tcW w:w="1164" w:type="dxa"/>
            <w:vAlign w:val="center"/>
          </w:tcPr>
          <w:p w14:paraId="22396772"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4.57</w:t>
            </w:r>
          </w:p>
        </w:tc>
        <w:tc>
          <w:tcPr>
            <w:tcW w:w="1164" w:type="dxa"/>
            <w:vAlign w:val="center"/>
          </w:tcPr>
          <w:p w14:paraId="0F4233F8"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w:t>
            </w:r>
          </w:p>
        </w:tc>
        <w:tc>
          <w:tcPr>
            <w:tcW w:w="1164" w:type="dxa"/>
            <w:vAlign w:val="center"/>
          </w:tcPr>
          <w:p w14:paraId="79D0635E"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0.08</w:t>
            </w:r>
          </w:p>
        </w:tc>
        <w:tc>
          <w:tcPr>
            <w:tcW w:w="1164" w:type="dxa"/>
            <w:vAlign w:val="center"/>
          </w:tcPr>
          <w:p w14:paraId="4A8108C8" w14:textId="77777777" w:rsidR="00A51922" w:rsidRPr="00C1679C"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C1679C">
              <w:rPr>
                <w:sz w:val="20"/>
              </w:rPr>
              <w:t>0.2</w:t>
            </w:r>
          </w:p>
        </w:tc>
      </w:tr>
    </w:tbl>
    <w:p w14:paraId="0D67FEF4" w14:textId="77777777" w:rsidR="00A51922" w:rsidRPr="00C1679C" w:rsidRDefault="00A51922" w:rsidP="00A51922"/>
    <w:p w14:paraId="69AC85C5" w14:textId="3C4BDA99" w:rsidR="00A51922" w:rsidRPr="00C1679C" w:rsidRDefault="00A51922" w:rsidP="00A51922">
      <w:r w:rsidRPr="00C1679C">
        <w:lastRenderedPageBreak/>
        <w:fldChar w:fldCharType="begin"/>
      </w:r>
      <w:r w:rsidRPr="00C1679C">
        <w:instrText xml:space="preserve"> REF _Ref304830045 \h </w:instrText>
      </w:r>
      <w:r w:rsidR="00C1679C">
        <w:instrText xml:space="preserve"> \* MERGEFORMAT </w:instrText>
      </w:r>
      <w:r w:rsidRPr="00C1679C">
        <w:fldChar w:fldCharType="separate"/>
      </w:r>
      <w:r w:rsidR="004A270E" w:rsidRPr="00C1679C">
        <w:t xml:space="preserve">Table </w:t>
      </w:r>
      <w:r w:rsidR="004A270E">
        <w:rPr>
          <w:noProof/>
        </w:rPr>
        <w:t>50</w:t>
      </w:r>
      <w:r w:rsidRPr="00C1679C">
        <w:fldChar w:fldCharType="end"/>
      </w:r>
      <w:r w:rsidRPr="00C1679C">
        <w:t xml:space="preserve"> provides the significant factors from the regression model (</w:t>
      </w:r>
      <w:r w:rsidRPr="00C1679C">
        <w:fldChar w:fldCharType="begin"/>
      </w:r>
      <w:r w:rsidRPr="00C1679C">
        <w:instrText xml:space="preserve"> REF _Ref304830088 \h </w:instrText>
      </w:r>
      <w:r w:rsidR="00C1679C">
        <w:instrText xml:space="preserve"> \* MERGEFORMAT </w:instrText>
      </w:r>
      <w:r w:rsidRPr="00C1679C">
        <w:fldChar w:fldCharType="separate"/>
      </w:r>
      <w:r w:rsidR="004A270E">
        <w:t xml:space="preserve">Table </w:t>
      </w:r>
      <w:r w:rsidR="004A270E">
        <w:rPr>
          <w:noProof/>
        </w:rPr>
        <w:t>51</w:t>
      </w:r>
      <w:r w:rsidRPr="00C1679C">
        <w:fldChar w:fldCharType="end"/>
      </w:r>
      <w:r w:rsidRPr="00C1679C">
        <w:t xml:space="preserve">) for the average number of intermediate questions (8 </w:t>
      </w:r>
      <w:proofErr w:type="gramStart"/>
      <w:r w:rsidRPr="00C1679C">
        <w:t>total</w:t>
      </w:r>
      <w:proofErr w:type="gramEnd"/>
      <w:r w:rsidRPr="00C1679C">
        <w:t xml:space="preserve">) correctly answered at Stage 3. </w:t>
      </w:r>
    </w:p>
    <w:p w14:paraId="1A94BA13" w14:textId="77777777" w:rsidR="00A51922" w:rsidRPr="00C1679C" w:rsidRDefault="00A51922" w:rsidP="00A51922">
      <w:r w:rsidRPr="00C1679C">
        <w:t xml:space="preserve">Whilst there was no difference between the three knowledge groups for elementary and advanced, there was a statistically significant difference between the knowledge groups for the intermediate questions. Therefore, it was this subgroup of questions that accounts for the significant difference between knowledge groups when considering all questions. However, since these differences are small, it is arguable as to whether there is a genuinely significant difference between the knowledge groups. </w:t>
      </w:r>
    </w:p>
    <w:p w14:paraId="56B326C5" w14:textId="2DC2291A" w:rsidR="00A51922" w:rsidRPr="00E367BE" w:rsidRDefault="00A51922" w:rsidP="00A51922">
      <w:r w:rsidRPr="00C1679C">
        <w:t>Out of 8 intermediate questions, the model predicts that consumers would only answer 0.49 questions correctly (</w:t>
      </w:r>
      <w:r w:rsidRPr="00C1679C">
        <w:fldChar w:fldCharType="begin"/>
      </w:r>
      <w:r w:rsidRPr="00C1679C">
        <w:instrText xml:space="preserve"> REF _Ref304830088 \h </w:instrText>
      </w:r>
      <w:r w:rsidR="00C1679C">
        <w:instrText xml:space="preserve"> \* MERGEFORMAT </w:instrText>
      </w:r>
      <w:r w:rsidRPr="00C1679C">
        <w:fldChar w:fldCharType="separate"/>
      </w:r>
      <w:r w:rsidR="004A270E">
        <w:t xml:space="preserve">Table </w:t>
      </w:r>
      <w:r w:rsidR="004A270E">
        <w:rPr>
          <w:noProof/>
        </w:rPr>
        <w:t>51</w:t>
      </w:r>
      <w:r w:rsidRPr="00C1679C">
        <w:fldChar w:fldCharType="end"/>
      </w:r>
      <w:r w:rsidRPr="00C1679C">
        <w:t>: 95 per cent CI = [-3, 3.97]). Those provided with the critical information summary, but not the terms and conditions (SS_CIS), are predicted to answer 0.72 more questions correctly than those only provided with the sales summary (SS) (</w:t>
      </w:r>
      <w:r w:rsidRPr="00C1679C">
        <w:fldChar w:fldCharType="begin"/>
      </w:r>
      <w:r w:rsidRPr="00C1679C">
        <w:instrText xml:space="preserve"> REF _Ref304830045 \h </w:instrText>
      </w:r>
      <w:r w:rsidR="00C1679C">
        <w:instrText xml:space="preserve"> \* MERGEFORMAT </w:instrText>
      </w:r>
      <w:r w:rsidRPr="00C1679C">
        <w:fldChar w:fldCharType="separate"/>
      </w:r>
      <w:r w:rsidR="004A270E" w:rsidRPr="00C1679C">
        <w:t xml:space="preserve">Table </w:t>
      </w:r>
      <w:r w:rsidR="004A270E">
        <w:rPr>
          <w:noProof/>
        </w:rPr>
        <w:t>50</w:t>
      </w:r>
      <w:r w:rsidRPr="00C1679C">
        <w:fldChar w:fldCharType="end"/>
      </w:r>
      <w:r w:rsidRPr="00C1679C">
        <w:t>: 95 per cent CI = [0.31, 1.13], p &lt; 0.01). Those also provided with the terms and conditions (SS_CIS_TC) are predicted to perform better than the SS group, but not as well as the SS_CIS group, answering 0.66 more questions correctly than the SS group (</w:t>
      </w:r>
      <w:r w:rsidRPr="00C1679C">
        <w:fldChar w:fldCharType="begin"/>
      </w:r>
      <w:r w:rsidRPr="00C1679C">
        <w:instrText xml:space="preserve"> REF _Ref304830045 \h </w:instrText>
      </w:r>
      <w:r w:rsidR="00C1679C">
        <w:instrText xml:space="preserve"> \* MERGEFORMAT </w:instrText>
      </w:r>
      <w:r w:rsidRPr="00C1679C">
        <w:fldChar w:fldCharType="separate"/>
      </w:r>
      <w:r w:rsidR="004A270E" w:rsidRPr="00C1679C">
        <w:t xml:space="preserve">Table </w:t>
      </w:r>
      <w:r w:rsidR="004A270E">
        <w:rPr>
          <w:noProof/>
        </w:rPr>
        <w:t>50</w:t>
      </w:r>
      <w:r w:rsidRPr="00C1679C">
        <w:fldChar w:fldCharType="end"/>
      </w:r>
      <w:r w:rsidRPr="00C1679C">
        <w:t>: 95 per cent CI = [0.25, 1.07], p &lt; 0.01).</w:t>
      </w:r>
      <w:r w:rsidRPr="00E367BE">
        <w:t xml:space="preserve"> </w:t>
      </w:r>
    </w:p>
    <w:p w14:paraId="31E3326D" w14:textId="77777777" w:rsidR="00A51922" w:rsidRDefault="00A51922" w:rsidP="00A51922">
      <w:r w:rsidRPr="00E367BE">
        <w:t>The self-assessed factor of relevance had a slight positive relationship with the correct number of intermediate questions, with a consumer predicted to answer 0.14 more questions correctly for every point in relevance score (</w:t>
      </w:r>
      <w:r w:rsidRPr="00E367BE">
        <w:fldChar w:fldCharType="begin"/>
      </w:r>
      <w:r w:rsidRPr="00E367BE">
        <w:instrText xml:space="preserve"> REF _Ref304830045 \h </w:instrText>
      </w:r>
      <w:r w:rsidRPr="00E367BE">
        <w:fldChar w:fldCharType="separate"/>
      </w:r>
      <w:r w:rsidR="004A270E" w:rsidRPr="00C1679C">
        <w:t xml:space="preserve">Table </w:t>
      </w:r>
      <w:r w:rsidR="004A270E">
        <w:rPr>
          <w:noProof/>
        </w:rPr>
        <w:t>50</w:t>
      </w:r>
      <w:r w:rsidRPr="00E367BE">
        <w:fldChar w:fldCharType="end"/>
      </w:r>
      <w:r w:rsidRPr="00E367BE">
        <w:t>: 95</w:t>
      </w:r>
      <w:r>
        <w:t xml:space="preserve"> per cent</w:t>
      </w:r>
      <w:r w:rsidRPr="00E367BE">
        <w:t xml:space="preserve"> CI = [0.08, 0.2], p &lt; 0.1). </w:t>
      </w:r>
    </w:p>
    <w:p w14:paraId="741257C9" w14:textId="4733ADBC" w:rsidR="00A51922" w:rsidRPr="00E367BE" w:rsidRDefault="00A51922" w:rsidP="00BA7C34">
      <w:pPr>
        <w:pStyle w:val="Caption"/>
        <w:keepNext/>
        <w:keepLines/>
        <w:rPr>
          <w:rFonts w:ascii="Helvetica Neue" w:hAnsi="Helvetica Neue"/>
          <w:sz w:val="23"/>
          <w:szCs w:val="23"/>
        </w:rPr>
      </w:pPr>
      <w:bookmarkStart w:id="275" w:name="_Ref304830088"/>
      <w:bookmarkStart w:id="276" w:name="_Toc461458240"/>
      <w:bookmarkStart w:id="277" w:name="_Toc463440941"/>
      <w:r>
        <w:t xml:space="preserve">Table </w:t>
      </w:r>
      <w:fldSimple w:instr=" SEQ Table \* ARABIC ">
        <w:r w:rsidR="004A270E">
          <w:rPr>
            <w:noProof/>
          </w:rPr>
          <w:t>51</w:t>
        </w:r>
      </w:fldSimple>
      <w:bookmarkEnd w:id="275"/>
      <w:r>
        <w:t>: Regression model for intermediate questions</w:t>
      </w:r>
      <w:bookmarkEnd w:id="276"/>
      <w:bookmarkEnd w:id="277"/>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Regression model for intermediate questions"/>
      </w:tblPr>
      <w:tblGrid>
        <w:gridCol w:w="1628"/>
        <w:gridCol w:w="1136"/>
        <w:gridCol w:w="1055"/>
        <w:gridCol w:w="1060"/>
        <w:gridCol w:w="1090"/>
        <w:gridCol w:w="1073"/>
        <w:gridCol w:w="1100"/>
      </w:tblGrid>
      <w:tr w:rsidR="00A51922" w:rsidRPr="001F5F8B" w14:paraId="4806DE96"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3" w:type="dxa"/>
          </w:tcPr>
          <w:p w14:paraId="7EBEB233" w14:textId="77777777" w:rsidR="00A51922" w:rsidRPr="001F5F8B" w:rsidRDefault="001F5F8B" w:rsidP="001F5F8B">
            <w:pPr>
              <w:spacing w:after="0" w:line="240" w:lineRule="auto"/>
              <w:rPr>
                <w:rFonts w:cs="Arial"/>
                <w:sz w:val="20"/>
              </w:rPr>
            </w:pPr>
            <w:r w:rsidRPr="001F5F8B">
              <w:rPr>
                <w:rFonts w:cs="Arial"/>
                <w:sz w:val="20"/>
              </w:rPr>
              <w:t>F</w:t>
            </w:r>
            <w:r w:rsidR="00A51922" w:rsidRPr="001F5F8B">
              <w:rPr>
                <w:rFonts w:cs="Arial"/>
                <w:sz w:val="20"/>
              </w:rPr>
              <w:t>actors</w:t>
            </w:r>
          </w:p>
        </w:tc>
        <w:tc>
          <w:tcPr>
            <w:tcW w:w="1163" w:type="dxa"/>
          </w:tcPr>
          <w:p w14:paraId="74C75C37"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Estimate</w:t>
            </w:r>
          </w:p>
        </w:tc>
        <w:tc>
          <w:tcPr>
            <w:tcW w:w="1164" w:type="dxa"/>
          </w:tcPr>
          <w:p w14:paraId="1F299667"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Std. Error</w:t>
            </w:r>
          </w:p>
        </w:tc>
        <w:tc>
          <w:tcPr>
            <w:tcW w:w="1164" w:type="dxa"/>
          </w:tcPr>
          <w:p w14:paraId="197BC0F7"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t value</w:t>
            </w:r>
          </w:p>
        </w:tc>
        <w:tc>
          <w:tcPr>
            <w:tcW w:w="1164" w:type="dxa"/>
          </w:tcPr>
          <w:p w14:paraId="3BA68B83" w14:textId="77777777" w:rsidR="00A51922" w:rsidRPr="001F5F8B" w:rsidRDefault="00A51922" w:rsidP="001F5F8B">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proofErr w:type="spellStart"/>
            <w:r w:rsidRPr="001F5F8B">
              <w:rPr>
                <w:rFonts w:cs="Arial"/>
                <w:sz w:val="20"/>
              </w:rPr>
              <w:t>Pr</w:t>
            </w:r>
            <w:proofErr w:type="spellEnd"/>
            <w:r w:rsidRPr="001F5F8B">
              <w:rPr>
                <w:rFonts w:cs="Arial"/>
                <w:sz w:val="20"/>
              </w:rPr>
              <w:t>(&gt;|t|)</w:t>
            </w:r>
          </w:p>
        </w:tc>
        <w:tc>
          <w:tcPr>
            <w:tcW w:w="1164" w:type="dxa"/>
          </w:tcPr>
          <w:p w14:paraId="7F42FAE0" w14:textId="164B53E7" w:rsidR="00A51922" w:rsidRPr="001F5F8B" w:rsidRDefault="00A51922" w:rsidP="00C1679C">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2.50</w:t>
            </w:r>
            <w:r w:rsidR="00C1679C">
              <w:rPr>
                <w:rFonts w:cs="Arial"/>
                <w:sz w:val="20"/>
              </w:rPr>
              <w:t>%</w:t>
            </w:r>
          </w:p>
        </w:tc>
        <w:tc>
          <w:tcPr>
            <w:tcW w:w="1164" w:type="dxa"/>
          </w:tcPr>
          <w:p w14:paraId="479F5EDB" w14:textId="407055CB" w:rsidR="00A51922" w:rsidRPr="001F5F8B" w:rsidRDefault="00A51922" w:rsidP="00C1679C">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F5F8B">
              <w:rPr>
                <w:rFonts w:cs="Arial"/>
                <w:sz w:val="20"/>
              </w:rPr>
              <w:t>97.50</w:t>
            </w:r>
            <w:r w:rsidR="00C1679C">
              <w:rPr>
                <w:rFonts w:cs="Arial"/>
                <w:sz w:val="20"/>
              </w:rPr>
              <w:t>%</w:t>
            </w:r>
          </w:p>
        </w:tc>
      </w:tr>
      <w:tr w:rsidR="00A51922" w:rsidRPr="001F5F8B" w14:paraId="615681FD"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4A95F0F7" w14:textId="77777777" w:rsidR="00A51922" w:rsidRPr="001F5F8B" w:rsidRDefault="00A51922" w:rsidP="001F5F8B">
            <w:pPr>
              <w:spacing w:after="0" w:line="240" w:lineRule="auto"/>
              <w:rPr>
                <w:rFonts w:cs="Arial"/>
                <w:sz w:val="20"/>
              </w:rPr>
            </w:pPr>
            <w:r w:rsidRPr="001F5F8B">
              <w:rPr>
                <w:rFonts w:cs="Arial"/>
                <w:sz w:val="20"/>
              </w:rPr>
              <w:t>(Intercept)</w:t>
            </w:r>
          </w:p>
        </w:tc>
        <w:tc>
          <w:tcPr>
            <w:tcW w:w="1163" w:type="dxa"/>
            <w:vAlign w:val="center"/>
          </w:tcPr>
          <w:p w14:paraId="754A10B7"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0.49</w:t>
            </w:r>
          </w:p>
        </w:tc>
        <w:tc>
          <w:tcPr>
            <w:tcW w:w="1164" w:type="dxa"/>
            <w:vAlign w:val="center"/>
          </w:tcPr>
          <w:p w14:paraId="3570264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1.77</w:t>
            </w:r>
          </w:p>
        </w:tc>
        <w:tc>
          <w:tcPr>
            <w:tcW w:w="1164" w:type="dxa"/>
            <w:vAlign w:val="center"/>
          </w:tcPr>
          <w:p w14:paraId="2A795DE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0.27</w:t>
            </w:r>
          </w:p>
        </w:tc>
        <w:tc>
          <w:tcPr>
            <w:tcW w:w="1164" w:type="dxa"/>
            <w:vAlign w:val="center"/>
          </w:tcPr>
          <w:p w14:paraId="0D14B7F9"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0.78</w:t>
            </w:r>
          </w:p>
        </w:tc>
        <w:tc>
          <w:tcPr>
            <w:tcW w:w="1164" w:type="dxa"/>
            <w:vAlign w:val="center"/>
          </w:tcPr>
          <w:p w14:paraId="6EE27663"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-3</w:t>
            </w:r>
          </w:p>
        </w:tc>
        <w:tc>
          <w:tcPr>
            <w:tcW w:w="1164" w:type="dxa"/>
            <w:vAlign w:val="center"/>
          </w:tcPr>
          <w:p w14:paraId="00E4B73E"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3.97</w:t>
            </w:r>
          </w:p>
        </w:tc>
      </w:tr>
      <w:tr w:rsidR="00A51922" w:rsidRPr="001F5F8B" w14:paraId="27776CDF"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4EC5B727" w14:textId="77777777" w:rsidR="00A51922" w:rsidRPr="001F5F8B" w:rsidRDefault="00A51922" w:rsidP="001F5F8B">
            <w:pPr>
              <w:spacing w:after="0" w:line="240" w:lineRule="auto"/>
              <w:rPr>
                <w:rFonts w:cs="Arial"/>
                <w:sz w:val="20"/>
              </w:rPr>
            </w:pPr>
            <w:r w:rsidRPr="001F5F8B">
              <w:rPr>
                <w:rFonts w:cs="Arial"/>
                <w:sz w:val="20"/>
              </w:rPr>
              <w:t>Age25-34</w:t>
            </w:r>
          </w:p>
        </w:tc>
        <w:tc>
          <w:tcPr>
            <w:tcW w:w="1163" w:type="dxa"/>
            <w:vAlign w:val="center"/>
          </w:tcPr>
          <w:p w14:paraId="12103C3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0.83</w:t>
            </w:r>
          </w:p>
        </w:tc>
        <w:tc>
          <w:tcPr>
            <w:tcW w:w="1164" w:type="dxa"/>
            <w:vAlign w:val="center"/>
          </w:tcPr>
          <w:p w14:paraId="13E2FD26"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1.63</w:t>
            </w:r>
          </w:p>
        </w:tc>
        <w:tc>
          <w:tcPr>
            <w:tcW w:w="1164" w:type="dxa"/>
            <w:vAlign w:val="center"/>
          </w:tcPr>
          <w:p w14:paraId="06165541"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0.51</w:t>
            </w:r>
          </w:p>
        </w:tc>
        <w:tc>
          <w:tcPr>
            <w:tcW w:w="1164" w:type="dxa"/>
            <w:vAlign w:val="center"/>
          </w:tcPr>
          <w:p w14:paraId="21D145CE"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0.61</w:t>
            </w:r>
          </w:p>
        </w:tc>
        <w:tc>
          <w:tcPr>
            <w:tcW w:w="1164" w:type="dxa"/>
            <w:vAlign w:val="center"/>
          </w:tcPr>
          <w:p w14:paraId="746FA33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-2.36</w:t>
            </w:r>
          </w:p>
        </w:tc>
        <w:tc>
          <w:tcPr>
            <w:tcW w:w="1164" w:type="dxa"/>
            <w:vAlign w:val="center"/>
          </w:tcPr>
          <w:p w14:paraId="79D625D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4.03</w:t>
            </w:r>
          </w:p>
        </w:tc>
      </w:tr>
      <w:tr w:rsidR="00A51922" w:rsidRPr="001F5F8B" w14:paraId="7A2B706F"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2B987BE8" w14:textId="77777777" w:rsidR="00A51922" w:rsidRPr="001F5F8B" w:rsidRDefault="00A51922" w:rsidP="001F5F8B">
            <w:pPr>
              <w:spacing w:after="0" w:line="240" w:lineRule="auto"/>
              <w:rPr>
                <w:rFonts w:cs="Arial"/>
                <w:sz w:val="20"/>
              </w:rPr>
            </w:pPr>
            <w:r w:rsidRPr="001F5F8B">
              <w:rPr>
                <w:rFonts w:cs="Arial"/>
                <w:sz w:val="20"/>
              </w:rPr>
              <w:t>Age35-44</w:t>
            </w:r>
          </w:p>
        </w:tc>
        <w:tc>
          <w:tcPr>
            <w:tcW w:w="1163" w:type="dxa"/>
            <w:vAlign w:val="center"/>
          </w:tcPr>
          <w:p w14:paraId="13D6456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1.02</w:t>
            </w:r>
          </w:p>
        </w:tc>
        <w:tc>
          <w:tcPr>
            <w:tcW w:w="1164" w:type="dxa"/>
            <w:vAlign w:val="center"/>
          </w:tcPr>
          <w:p w14:paraId="1E315D42"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1.62</w:t>
            </w:r>
          </w:p>
        </w:tc>
        <w:tc>
          <w:tcPr>
            <w:tcW w:w="1164" w:type="dxa"/>
            <w:vAlign w:val="center"/>
          </w:tcPr>
          <w:p w14:paraId="66D36279"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0.63</w:t>
            </w:r>
          </w:p>
        </w:tc>
        <w:tc>
          <w:tcPr>
            <w:tcW w:w="1164" w:type="dxa"/>
            <w:vAlign w:val="center"/>
          </w:tcPr>
          <w:p w14:paraId="5675B052"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0.53</w:t>
            </w:r>
          </w:p>
        </w:tc>
        <w:tc>
          <w:tcPr>
            <w:tcW w:w="1164" w:type="dxa"/>
            <w:vAlign w:val="center"/>
          </w:tcPr>
          <w:p w14:paraId="7BFA16F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-2.17</w:t>
            </w:r>
          </w:p>
        </w:tc>
        <w:tc>
          <w:tcPr>
            <w:tcW w:w="1164" w:type="dxa"/>
            <w:vAlign w:val="center"/>
          </w:tcPr>
          <w:p w14:paraId="44513357"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4.2</w:t>
            </w:r>
          </w:p>
        </w:tc>
      </w:tr>
      <w:tr w:rsidR="00A51922" w:rsidRPr="001F5F8B" w14:paraId="7EA8E30C"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6F855EBD" w14:textId="77777777" w:rsidR="00A51922" w:rsidRPr="001F5F8B" w:rsidRDefault="00A51922" w:rsidP="001F5F8B">
            <w:pPr>
              <w:spacing w:after="0" w:line="240" w:lineRule="auto"/>
              <w:rPr>
                <w:rFonts w:cs="Arial"/>
                <w:sz w:val="20"/>
              </w:rPr>
            </w:pPr>
            <w:r w:rsidRPr="001F5F8B">
              <w:rPr>
                <w:rFonts w:cs="Arial"/>
                <w:sz w:val="20"/>
              </w:rPr>
              <w:t>Age45-54</w:t>
            </w:r>
          </w:p>
        </w:tc>
        <w:tc>
          <w:tcPr>
            <w:tcW w:w="1163" w:type="dxa"/>
            <w:vAlign w:val="center"/>
          </w:tcPr>
          <w:p w14:paraId="6A9061C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1.08</w:t>
            </w:r>
          </w:p>
        </w:tc>
        <w:tc>
          <w:tcPr>
            <w:tcW w:w="1164" w:type="dxa"/>
            <w:vAlign w:val="center"/>
          </w:tcPr>
          <w:p w14:paraId="40042FDD"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1.62</w:t>
            </w:r>
          </w:p>
        </w:tc>
        <w:tc>
          <w:tcPr>
            <w:tcW w:w="1164" w:type="dxa"/>
            <w:vAlign w:val="center"/>
          </w:tcPr>
          <w:p w14:paraId="7BAD14F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0.67</w:t>
            </w:r>
          </w:p>
        </w:tc>
        <w:tc>
          <w:tcPr>
            <w:tcW w:w="1164" w:type="dxa"/>
            <w:vAlign w:val="center"/>
          </w:tcPr>
          <w:p w14:paraId="3A092B5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0.51</w:t>
            </w:r>
          </w:p>
        </w:tc>
        <w:tc>
          <w:tcPr>
            <w:tcW w:w="1164" w:type="dxa"/>
            <w:vAlign w:val="center"/>
          </w:tcPr>
          <w:p w14:paraId="0CD118C1"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-2.11</w:t>
            </w:r>
          </w:p>
        </w:tc>
        <w:tc>
          <w:tcPr>
            <w:tcW w:w="1164" w:type="dxa"/>
            <w:vAlign w:val="center"/>
          </w:tcPr>
          <w:p w14:paraId="4CAF5DA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4.27</w:t>
            </w:r>
          </w:p>
        </w:tc>
      </w:tr>
      <w:tr w:rsidR="00A51922" w:rsidRPr="001F5F8B" w14:paraId="1E32D419"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301B4E94" w14:textId="77777777" w:rsidR="00A51922" w:rsidRPr="001F5F8B" w:rsidRDefault="00A51922" w:rsidP="001F5F8B">
            <w:pPr>
              <w:spacing w:after="0" w:line="240" w:lineRule="auto"/>
              <w:rPr>
                <w:rFonts w:cs="Arial"/>
                <w:sz w:val="20"/>
              </w:rPr>
            </w:pPr>
            <w:r w:rsidRPr="001F5F8B">
              <w:rPr>
                <w:rFonts w:cs="Arial"/>
                <w:sz w:val="20"/>
              </w:rPr>
              <w:t>Age55-64</w:t>
            </w:r>
          </w:p>
        </w:tc>
        <w:tc>
          <w:tcPr>
            <w:tcW w:w="1163" w:type="dxa"/>
            <w:vAlign w:val="center"/>
          </w:tcPr>
          <w:p w14:paraId="22A24A2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1.28</w:t>
            </w:r>
          </w:p>
        </w:tc>
        <w:tc>
          <w:tcPr>
            <w:tcW w:w="1164" w:type="dxa"/>
            <w:vAlign w:val="center"/>
          </w:tcPr>
          <w:p w14:paraId="4702769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1.62</w:t>
            </w:r>
          </w:p>
        </w:tc>
        <w:tc>
          <w:tcPr>
            <w:tcW w:w="1164" w:type="dxa"/>
            <w:vAlign w:val="center"/>
          </w:tcPr>
          <w:p w14:paraId="448CEF0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0.79</w:t>
            </w:r>
          </w:p>
        </w:tc>
        <w:tc>
          <w:tcPr>
            <w:tcW w:w="1164" w:type="dxa"/>
            <w:vAlign w:val="center"/>
          </w:tcPr>
          <w:p w14:paraId="6DB9B2E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0.43</w:t>
            </w:r>
          </w:p>
        </w:tc>
        <w:tc>
          <w:tcPr>
            <w:tcW w:w="1164" w:type="dxa"/>
            <w:vAlign w:val="center"/>
          </w:tcPr>
          <w:p w14:paraId="08115B4E"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-1.9</w:t>
            </w:r>
          </w:p>
        </w:tc>
        <w:tc>
          <w:tcPr>
            <w:tcW w:w="1164" w:type="dxa"/>
            <w:vAlign w:val="center"/>
          </w:tcPr>
          <w:p w14:paraId="1CE87DE7"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4.46</w:t>
            </w:r>
          </w:p>
        </w:tc>
      </w:tr>
      <w:tr w:rsidR="00A51922" w:rsidRPr="001F5F8B" w14:paraId="65CC1A99"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1EFF7A02" w14:textId="77777777" w:rsidR="00A51922" w:rsidRPr="001F5F8B" w:rsidRDefault="00A51922" w:rsidP="001F5F8B">
            <w:pPr>
              <w:spacing w:after="0" w:line="240" w:lineRule="auto"/>
              <w:rPr>
                <w:rFonts w:cs="Arial"/>
                <w:sz w:val="20"/>
              </w:rPr>
            </w:pPr>
            <w:r w:rsidRPr="001F5F8B">
              <w:rPr>
                <w:rFonts w:cs="Arial"/>
                <w:sz w:val="20"/>
              </w:rPr>
              <w:t>Age65-74</w:t>
            </w:r>
          </w:p>
        </w:tc>
        <w:tc>
          <w:tcPr>
            <w:tcW w:w="1163" w:type="dxa"/>
            <w:vAlign w:val="center"/>
          </w:tcPr>
          <w:p w14:paraId="49F857A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0.48</w:t>
            </w:r>
          </w:p>
        </w:tc>
        <w:tc>
          <w:tcPr>
            <w:tcW w:w="1164" w:type="dxa"/>
            <w:vAlign w:val="center"/>
          </w:tcPr>
          <w:p w14:paraId="57483D1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1.62</w:t>
            </w:r>
          </w:p>
        </w:tc>
        <w:tc>
          <w:tcPr>
            <w:tcW w:w="1164" w:type="dxa"/>
            <w:vAlign w:val="center"/>
          </w:tcPr>
          <w:p w14:paraId="095DADB9"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0.29</w:t>
            </w:r>
          </w:p>
        </w:tc>
        <w:tc>
          <w:tcPr>
            <w:tcW w:w="1164" w:type="dxa"/>
            <w:vAlign w:val="center"/>
          </w:tcPr>
          <w:p w14:paraId="69DE556A"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0.77</w:t>
            </w:r>
          </w:p>
        </w:tc>
        <w:tc>
          <w:tcPr>
            <w:tcW w:w="1164" w:type="dxa"/>
            <w:vAlign w:val="center"/>
          </w:tcPr>
          <w:p w14:paraId="117FC117"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-2.71</w:t>
            </w:r>
          </w:p>
        </w:tc>
        <w:tc>
          <w:tcPr>
            <w:tcW w:w="1164" w:type="dxa"/>
            <w:vAlign w:val="center"/>
          </w:tcPr>
          <w:p w14:paraId="6D1F535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3.66</w:t>
            </w:r>
          </w:p>
        </w:tc>
      </w:tr>
      <w:tr w:rsidR="00A51922" w:rsidRPr="001F5F8B" w14:paraId="58FA981C"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62254735" w14:textId="77777777" w:rsidR="00A51922" w:rsidRPr="001F5F8B" w:rsidRDefault="00A51922" w:rsidP="001F5F8B">
            <w:pPr>
              <w:spacing w:after="0" w:line="240" w:lineRule="auto"/>
              <w:rPr>
                <w:rFonts w:cs="Arial"/>
                <w:sz w:val="20"/>
              </w:rPr>
            </w:pPr>
            <w:r w:rsidRPr="001F5F8B">
              <w:rPr>
                <w:rFonts w:cs="Arial"/>
                <w:sz w:val="20"/>
              </w:rPr>
              <w:t>Age75+</w:t>
            </w:r>
          </w:p>
        </w:tc>
        <w:tc>
          <w:tcPr>
            <w:tcW w:w="1163" w:type="dxa"/>
            <w:vAlign w:val="center"/>
          </w:tcPr>
          <w:p w14:paraId="4B299E1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0.25</w:t>
            </w:r>
          </w:p>
        </w:tc>
        <w:tc>
          <w:tcPr>
            <w:tcW w:w="1164" w:type="dxa"/>
            <w:vAlign w:val="center"/>
          </w:tcPr>
          <w:p w14:paraId="16A37A8E"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1.69</w:t>
            </w:r>
          </w:p>
        </w:tc>
        <w:tc>
          <w:tcPr>
            <w:tcW w:w="1164" w:type="dxa"/>
            <w:vAlign w:val="center"/>
          </w:tcPr>
          <w:p w14:paraId="18A16005"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0.15</w:t>
            </w:r>
          </w:p>
        </w:tc>
        <w:tc>
          <w:tcPr>
            <w:tcW w:w="1164" w:type="dxa"/>
            <w:vAlign w:val="center"/>
          </w:tcPr>
          <w:p w14:paraId="01ED6FC5"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0.88</w:t>
            </w:r>
          </w:p>
        </w:tc>
        <w:tc>
          <w:tcPr>
            <w:tcW w:w="1164" w:type="dxa"/>
            <w:vAlign w:val="center"/>
          </w:tcPr>
          <w:p w14:paraId="0CE584C7"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-3.06</w:t>
            </w:r>
          </w:p>
        </w:tc>
        <w:tc>
          <w:tcPr>
            <w:tcW w:w="1164" w:type="dxa"/>
            <w:vAlign w:val="center"/>
          </w:tcPr>
          <w:p w14:paraId="5C238037"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3.57</w:t>
            </w:r>
          </w:p>
        </w:tc>
      </w:tr>
      <w:tr w:rsidR="00A51922" w:rsidRPr="001F5F8B" w14:paraId="388E5CE6"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20AA486F" w14:textId="43B5BA78" w:rsidR="00A51922" w:rsidRPr="001F5F8B" w:rsidRDefault="00A51922" w:rsidP="001F5F8B">
            <w:pPr>
              <w:spacing w:after="0" w:line="240" w:lineRule="auto"/>
              <w:rPr>
                <w:rFonts w:cs="Arial"/>
                <w:sz w:val="20"/>
              </w:rPr>
            </w:pPr>
            <w:r w:rsidRPr="001F5F8B">
              <w:rPr>
                <w:rFonts w:cs="Arial"/>
                <w:sz w:val="20"/>
              </w:rPr>
              <w:t>Age</w:t>
            </w:r>
            <w:r w:rsidR="00C1679C">
              <w:rPr>
                <w:rFonts w:cs="Arial"/>
                <w:sz w:val="20"/>
              </w:rPr>
              <w:t xml:space="preserve"> </w:t>
            </w:r>
            <w:r w:rsidRPr="001F5F8B">
              <w:rPr>
                <w:rFonts w:cs="Arial"/>
                <w:sz w:val="20"/>
              </w:rPr>
              <w:t>Prefer not to say</w:t>
            </w:r>
          </w:p>
        </w:tc>
        <w:tc>
          <w:tcPr>
            <w:tcW w:w="1163" w:type="dxa"/>
            <w:vAlign w:val="center"/>
          </w:tcPr>
          <w:p w14:paraId="3FA99122"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2.66</w:t>
            </w:r>
          </w:p>
        </w:tc>
        <w:tc>
          <w:tcPr>
            <w:tcW w:w="1164" w:type="dxa"/>
            <w:vAlign w:val="center"/>
          </w:tcPr>
          <w:p w14:paraId="673191C7"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2.28</w:t>
            </w:r>
          </w:p>
        </w:tc>
        <w:tc>
          <w:tcPr>
            <w:tcW w:w="1164" w:type="dxa"/>
            <w:vAlign w:val="center"/>
          </w:tcPr>
          <w:p w14:paraId="73B2639E"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1.17</w:t>
            </w:r>
          </w:p>
        </w:tc>
        <w:tc>
          <w:tcPr>
            <w:tcW w:w="1164" w:type="dxa"/>
            <w:vAlign w:val="center"/>
          </w:tcPr>
          <w:p w14:paraId="1DA4ACE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0.24</w:t>
            </w:r>
          </w:p>
        </w:tc>
        <w:tc>
          <w:tcPr>
            <w:tcW w:w="1164" w:type="dxa"/>
            <w:vAlign w:val="center"/>
          </w:tcPr>
          <w:p w14:paraId="518A8B69"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-1.82</w:t>
            </w:r>
          </w:p>
        </w:tc>
        <w:tc>
          <w:tcPr>
            <w:tcW w:w="1164" w:type="dxa"/>
            <w:vAlign w:val="center"/>
          </w:tcPr>
          <w:p w14:paraId="4B132564"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7.13</w:t>
            </w:r>
          </w:p>
        </w:tc>
      </w:tr>
      <w:tr w:rsidR="00A51922" w:rsidRPr="001F5F8B" w14:paraId="36F99E18"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488EA8CA" w14:textId="14E0DB68" w:rsidR="00A51922" w:rsidRPr="001F5F8B" w:rsidRDefault="00C1679C" w:rsidP="001F5F8B">
            <w:pPr>
              <w:spacing w:after="0" w:line="240" w:lineRule="auto"/>
              <w:rPr>
                <w:rFonts w:cs="Arial"/>
                <w:sz w:val="20"/>
              </w:rPr>
            </w:pPr>
            <w:r>
              <w:rPr>
                <w:rFonts w:cs="Arial"/>
                <w:sz w:val="20"/>
              </w:rPr>
              <w:t>Financial literacy</w:t>
            </w:r>
          </w:p>
        </w:tc>
        <w:tc>
          <w:tcPr>
            <w:tcW w:w="1163" w:type="dxa"/>
            <w:vAlign w:val="center"/>
          </w:tcPr>
          <w:p w14:paraId="23EE20EE"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164" w:type="dxa"/>
            <w:vAlign w:val="center"/>
          </w:tcPr>
          <w:p w14:paraId="0172123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0.02</w:t>
            </w:r>
          </w:p>
        </w:tc>
        <w:tc>
          <w:tcPr>
            <w:tcW w:w="1164" w:type="dxa"/>
            <w:vAlign w:val="center"/>
          </w:tcPr>
          <w:p w14:paraId="1032AED1"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1.39</w:t>
            </w:r>
          </w:p>
        </w:tc>
        <w:tc>
          <w:tcPr>
            <w:tcW w:w="1164" w:type="dxa"/>
            <w:vAlign w:val="center"/>
          </w:tcPr>
          <w:p w14:paraId="036936B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0.17</w:t>
            </w:r>
          </w:p>
        </w:tc>
        <w:tc>
          <w:tcPr>
            <w:tcW w:w="1164" w:type="dxa"/>
            <w:vAlign w:val="center"/>
          </w:tcPr>
          <w:p w14:paraId="7663A3B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-0.01</w:t>
            </w:r>
          </w:p>
        </w:tc>
        <w:tc>
          <w:tcPr>
            <w:tcW w:w="1164" w:type="dxa"/>
            <w:vAlign w:val="center"/>
          </w:tcPr>
          <w:p w14:paraId="678D68C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0.08</w:t>
            </w:r>
          </w:p>
        </w:tc>
      </w:tr>
      <w:tr w:rsidR="00A51922" w:rsidRPr="001F5F8B" w14:paraId="43F22C97"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2132C59A" w14:textId="4BDB9DF8" w:rsidR="00A51922" w:rsidRPr="001F5F8B" w:rsidRDefault="00A51922" w:rsidP="001F5F8B">
            <w:pPr>
              <w:spacing w:after="0" w:line="240" w:lineRule="auto"/>
              <w:rPr>
                <w:rFonts w:cs="Arial"/>
                <w:sz w:val="20"/>
              </w:rPr>
            </w:pPr>
            <w:r w:rsidRPr="001F5F8B">
              <w:rPr>
                <w:rFonts w:cs="Arial"/>
                <w:sz w:val="20"/>
              </w:rPr>
              <w:t>Group</w:t>
            </w:r>
            <w:r w:rsidR="00C1679C">
              <w:rPr>
                <w:rFonts w:cs="Arial"/>
                <w:sz w:val="20"/>
              </w:rPr>
              <w:t xml:space="preserve"> </w:t>
            </w:r>
            <w:r w:rsidRPr="001F5F8B">
              <w:rPr>
                <w:rFonts w:cs="Arial"/>
                <w:sz w:val="20"/>
              </w:rPr>
              <w:t>SS_CIS</w:t>
            </w:r>
          </w:p>
        </w:tc>
        <w:tc>
          <w:tcPr>
            <w:tcW w:w="1163" w:type="dxa"/>
            <w:vAlign w:val="center"/>
          </w:tcPr>
          <w:p w14:paraId="33D37857"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0.72</w:t>
            </w:r>
          </w:p>
        </w:tc>
        <w:tc>
          <w:tcPr>
            <w:tcW w:w="1164" w:type="dxa"/>
            <w:vAlign w:val="center"/>
          </w:tcPr>
          <w:p w14:paraId="52BC81D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0.21</w:t>
            </w:r>
          </w:p>
        </w:tc>
        <w:tc>
          <w:tcPr>
            <w:tcW w:w="1164" w:type="dxa"/>
            <w:vAlign w:val="center"/>
          </w:tcPr>
          <w:p w14:paraId="24CCEB1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3.43</w:t>
            </w:r>
          </w:p>
        </w:tc>
        <w:tc>
          <w:tcPr>
            <w:tcW w:w="1164" w:type="dxa"/>
            <w:vAlign w:val="center"/>
          </w:tcPr>
          <w:p w14:paraId="6463CC16"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c>
          <w:tcPr>
            <w:tcW w:w="1164" w:type="dxa"/>
            <w:vAlign w:val="center"/>
          </w:tcPr>
          <w:p w14:paraId="6399560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0.31</w:t>
            </w:r>
          </w:p>
        </w:tc>
        <w:tc>
          <w:tcPr>
            <w:tcW w:w="1164" w:type="dxa"/>
            <w:vAlign w:val="center"/>
          </w:tcPr>
          <w:p w14:paraId="0C877723"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1.13</w:t>
            </w:r>
          </w:p>
        </w:tc>
      </w:tr>
      <w:tr w:rsidR="00A51922" w:rsidRPr="001F5F8B" w14:paraId="619C70DC"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3CA58382" w14:textId="6AB2FBE4" w:rsidR="00A51922" w:rsidRPr="001F5F8B" w:rsidRDefault="00A51922" w:rsidP="001F5F8B">
            <w:pPr>
              <w:spacing w:after="0" w:line="240" w:lineRule="auto"/>
              <w:rPr>
                <w:rFonts w:cs="Arial"/>
                <w:sz w:val="20"/>
              </w:rPr>
            </w:pPr>
            <w:r w:rsidRPr="001F5F8B">
              <w:rPr>
                <w:rFonts w:cs="Arial"/>
                <w:sz w:val="20"/>
              </w:rPr>
              <w:t>Group</w:t>
            </w:r>
            <w:r w:rsidR="00C1679C">
              <w:rPr>
                <w:rFonts w:cs="Arial"/>
                <w:sz w:val="20"/>
              </w:rPr>
              <w:t xml:space="preserve"> </w:t>
            </w:r>
            <w:r w:rsidRPr="001F5F8B">
              <w:rPr>
                <w:rFonts w:cs="Arial"/>
                <w:sz w:val="20"/>
              </w:rPr>
              <w:t>SS_CIS_TC</w:t>
            </w:r>
          </w:p>
        </w:tc>
        <w:tc>
          <w:tcPr>
            <w:tcW w:w="1163" w:type="dxa"/>
            <w:vAlign w:val="center"/>
          </w:tcPr>
          <w:p w14:paraId="34B2E639"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0.66</w:t>
            </w:r>
          </w:p>
        </w:tc>
        <w:tc>
          <w:tcPr>
            <w:tcW w:w="1164" w:type="dxa"/>
            <w:vAlign w:val="center"/>
          </w:tcPr>
          <w:p w14:paraId="4E36E3E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0.21</w:t>
            </w:r>
          </w:p>
        </w:tc>
        <w:tc>
          <w:tcPr>
            <w:tcW w:w="1164" w:type="dxa"/>
            <w:vAlign w:val="center"/>
          </w:tcPr>
          <w:p w14:paraId="2AD32FC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3.13</w:t>
            </w:r>
          </w:p>
        </w:tc>
        <w:tc>
          <w:tcPr>
            <w:tcW w:w="1164" w:type="dxa"/>
            <w:vAlign w:val="center"/>
          </w:tcPr>
          <w:p w14:paraId="02DBB01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c>
          <w:tcPr>
            <w:tcW w:w="1164" w:type="dxa"/>
            <w:vAlign w:val="center"/>
          </w:tcPr>
          <w:p w14:paraId="410040C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0.25</w:t>
            </w:r>
          </w:p>
        </w:tc>
        <w:tc>
          <w:tcPr>
            <w:tcW w:w="1164" w:type="dxa"/>
            <w:vAlign w:val="center"/>
          </w:tcPr>
          <w:p w14:paraId="41C29A0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1.07</w:t>
            </w:r>
          </w:p>
        </w:tc>
      </w:tr>
      <w:tr w:rsidR="00A51922" w:rsidRPr="001F5F8B" w14:paraId="18CA1803"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49A29218" w14:textId="17138BA4" w:rsidR="00A51922" w:rsidRPr="001F5F8B" w:rsidRDefault="00A51922" w:rsidP="001F5F8B">
            <w:pPr>
              <w:spacing w:after="0" w:line="240" w:lineRule="auto"/>
              <w:rPr>
                <w:rFonts w:cs="Arial"/>
                <w:sz w:val="20"/>
              </w:rPr>
            </w:pPr>
            <w:r w:rsidRPr="001F5F8B">
              <w:rPr>
                <w:rFonts w:cs="Arial"/>
                <w:sz w:val="20"/>
              </w:rPr>
              <w:t>Re</w:t>
            </w:r>
            <w:r w:rsidR="00C1679C">
              <w:rPr>
                <w:rFonts w:cs="Arial"/>
                <w:sz w:val="20"/>
              </w:rPr>
              <w:t xml:space="preserve">levance </w:t>
            </w:r>
          </w:p>
        </w:tc>
        <w:tc>
          <w:tcPr>
            <w:tcW w:w="1163" w:type="dxa"/>
            <w:vAlign w:val="center"/>
          </w:tcPr>
          <w:p w14:paraId="7CCB8B51"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0.14</w:t>
            </w:r>
          </w:p>
        </w:tc>
        <w:tc>
          <w:tcPr>
            <w:tcW w:w="1164" w:type="dxa"/>
            <w:vAlign w:val="center"/>
          </w:tcPr>
          <w:p w14:paraId="27AC9225"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164" w:type="dxa"/>
            <w:vAlign w:val="center"/>
          </w:tcPr>
          <w:p w14:paraId="226F68B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4.57</w:t>
            </w:r>
          </w:p>
        </w:tc>
        <w:tc>
          <w:tcPr>
            <w:tcW w:w="1164" w:type="dxa"/>
            <w:vAlign w:val="center"/>
          </w:tcPr>
          <w:p w14:paraId="270FFA36"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c>
          <w:tcPr>
            <w:tcW w:w="1164" w:type="dxa"/>
            <w:vAlign w:val="center"/>
          </w:tcPr>
          <w:p w14:paraId="2AFEAE07"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0.08</w:t>
            </w:r>
          </w:p>
        </w:tc>
        <w:tc>
          <w:tcPr>
            <w:tcW w:w="1164" w:type="dxa"/>
            <w:vAlign w:val="center"/>
          </w:tcPr>
          <w:p w14:paraId="0767162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0.2</w:t>
            </w:r>
          </w:p>
        </w:tc>
      </w:tr>
      <w:tr w:rsidR="00A51922" w:rsidRPr="001F5F8B" w14:paraId="3B106546"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1C07DAE6" w14:textId="16DC09A7" w:rsidR="00A51922" w:rsidRPr="001F5F8B" w:rsidRDefault="00C1679C" w:rsidP="001F5F8B">
            <w:pPr>
              <w:spacing w:after="0" w:line="240" w:lineRule="auto"/>
              <w:rPr>
                <w:rFonts w:cs="Arial"/>
                <w:sz w:val="20"/>
              </w:rPr>
            </w:pPr>
            <w:r>
              <w:rPr>
                <w:rFonts w:cs="Arial"/>
                <w:sz w:val="20"/>
              </w:rPr>
              <w:t xml:space="preserve">Self-efficacy </w:t>
            </w:r>
          </w:p>
        </w:tc>
        <w:tc>
          <w:tcPr>
            <w:tcW w:w="1163" w:type="dxa"/>
            <w:vAlign w:val="center"/>
          </w:tcPr>
          <w:p w14:paraId="746558A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164" w:type="dxa"/>
            <w:vAlign w:val="center"/>
          </w:tcPr>
          <w:p w14:paraId="6F081514"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0.02</w:t>
            </w:r>
          </w:p>
        </w:tc>
        <w:tc>
          <w:tcPr>
            <w:tcW w:w="1164" w:type="dxa"/>
            <w:vAlign w:val="center"/>
          </w:tcPr>
          <w:p w14:paraId="241D828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-2.1</w:t>
            </w:r>
          </w:p>
        </w:tc>
        <w:tc>
          <w:tcPr>
            <w:tcW w:w="1164" w:type="dxa"/>
            <w:vAlign w:val="center"/>
          </w:tcPr>
          <w:p w14:paraId="1B242113"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0.04</w:t>
            </w:r>
          </w:p>
        </w:tc>
        <w:tc>
          <w:tcPr>
            <w:tcW w:w="1164" w:type="dxa"/>
            <w:vAlign w:val="center"/>
          </w:tcPr>
          <w:p w14:paraId="54158EB2"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-0.06</w:t>
            </w:r>
          </w:p>
        </w:tc>
        <w:tc>
          <w:tcPr>
            <w:tcW w:w="1164" w:type="dxa"/>
            <w:vAlign w:val="center"/>
          </w:tcPr>
          <w:p w14:paraId="5A1036BA"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r>
      <w:tr w:rsidR="00A51922" w:rsidRPr="001F5F8B" w14:paraId="2381EBDF" w14:textId="77777777" w:rsidTr="001F5F8B">
        <w:tc>
          <w:tcPr>
            <w:cnfStyle w:val="001000000000" w:firstRow="0" w:lastRow="0" w:firstColumn="1" w:lastColumn="0" w:oddVBand="0" w:evenVBand="0" w:oddHBand="0" w:evenHBand="0" w:firstRowFirstColumn="0" w:firstRowLastColumn="0" w:lastRowFirstColumn="0" w:lastRowLastColumn="0"/>
            <w:tcW w:w="1163" w:type="dxa"/>
          </w:tcPr>
          <w:p w14:paraId="7F09F0E3" w14:textId="65A3FB39" w:rsidR="00A51922" w:rsidRPr="001F5F8B" w:rsidRDefault="00C1679C" w:rsidP="00C1679C">
            <w:pPr>
              <w:spacing w:after="0" w:line="240" w:lineRule="auto"/>
              <w:rPr>
                <w:rFonts w:cs="Arial"/>
                <w:sz w:val="20"/>
              </w:rPr>
            </w:pPr>
            <w:r>
              <w:rPr>
                <w:rFonts w:cs="Arial"/>
                <w:sz w:val="20"/>
              </w:rPr>
              <w:t>Understanding</w:t>
            </w:r>
          </w:p>
        </w:tc>
        <w:tc>
          <w:tcPr>
            <w:tcW w:w="1163" w:type="dxa"/>
            <w:vAlign w:val="center"/>
          </w:tcPr>
          <w:p w14:paraId="3B6B3917"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-0.06</w:t>
            </w:r>
          </w:p>
        </w:tc>
        <w:tc>
          <w:tcPr>
            <w:tcW w:w="1164" w:type="dxa"/>
            <w:vAlign w:val="center"/>
          </w:tcPr>
          <w:p w14:paraId="1B79EE51"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0.03</w:t>
            </w:r>
          </w:p>
        </w:tc>
        <w:tc>
          <w:tcPr>
            <w:tcW w:w="1164" w:type="dxa"/>
            <w:vAlign w:val="center"/>
          </w:tcPr>
          <w:p w14:paraId="2FB84D6D"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-1.82</w:t>
            </w:r>
          </w:p>
        </w:tc>
        <w:tc>
          <w:tcPr>
            <w:tcW w:w="1164" w:type="dxa"/>
            <w:vAlign w:val="center"/>
          </w:tcPr>
          <w:p w14:paraId="4C7F2AA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0.07</w:t>
            </w:r>
          </w:p>
        </w:tc>
        <w:tc>
          <w:tcPr>
            <w:tcW w:w="1164" w:type="dxa"/>
            <w:vAlign w:val="center"/>
          </w:tcPr>
          <w:p w14:paraId="45955E7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-0.13</w:t>
            </w:r>
          </w:p>
        </w:tc>
        <w:tc>
          <w:tcPr>
            <w:tcW w:w="1164" w:type="dxa"/>
            <w:vAlign w:val="center"/>
          </w:tcPr>
          <w:p w14:paraId="0E566589"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1F5F8B">
              <w:rPr>
                <w:rFonts w:cs="Arial"/>
                <w:sz w:val="20"/>
              </w:rPr>
              <w:t>0</w:t>
            </w:r>
          </w:p>
        </w:tc>
      </w:tr>
    </w:tbl>
    <w:p w14:paraId="4A429F34" w14:textId="77777777" w:rsidR="00A51922" w:rsidRPr="000148DB" w:rsidRDefault="00A51922" w:rsidP="00A51922"/>
    <w:p w14:paraId="78E27BE2" w14:textId="77777777" w:rsidR="00A51922" w:rsidRPr="00E454F6" w:rsidRDefault="00A51922" w:rsidP="00E454F6">
      <w:pPr>
        <w:pStyle w:val="Heading4"/>
      </w:pPr>
      <w:r w:rsidRPr="00E454F6">
        <w:lastRenderedPageBreak/>
        <w:t>Advanced questions</w:t>
      </w:r>
    </w:p>
    <w:p w14:paraId="23B77FD2" w14:textId="77777777" w:rsidR="00A51922" w:rsidRDefault="00A51922" w:rsidP="00A51922">
      <w:r>
        <w:t>Out of seven</w:t>
      </w:r>
      <w:r w:rsidRPr="00054EB3">
        <w:t xml:space="preserve"> advanced questions, participants answered 1.31 ± 0.98 questions correctly, on average (</w:t>
      </w:r>
      <w:r w:rsidRPr="00054EB3">
        <w:fldChar w:fldCharType="begin"/>
      </w:r>
      <w:r w:rsidRPr="00054EB3">
        <w:instrText xml:space="preserve"> REF _Ref305053232 \h </w:instrText>
      </w:r>
      <w:r w:rsidRPr="00054EB3">
        <w:fldChar w:fldCharType="separate"/>
      </w:r>
      <w:r w:rsidR="004A270E">
        <w:t xml:space="preserve">Table </w:t>
      </w:r>
      <w:r w:rsidR="004A270E">
        <w:rPr>
          <w:noProof/>
        </w:rPr>
        <w:t>52</w:t>
      </w:r>
      <w:r w:rsidRPr="00054EB3">
        <w:fldChar w:fldCharType="end"/>
      </w:r>
      <w:r w:rsidRPr="00054EB3">
        <w:t xml:space="preserve">). </w:t>
      </w:r>
    </w:p>
    <w:p w14:paraId="51AF525C" w14:textId="0370E0DB" w:rsidR="00A51922" w:rsidRPr="00054EB3" w:rsidRDefault="00A51922" w:rsidP="00A51922">
      <w:pPr>
        <w:pStyle w:val="Caption"/>
      </w:pPr>
      <w:bookmarkStart w:id="278" w:name="_Ref305053232"/>
      <w:bookmarkStart w:id="279" w:name="_Toc461458241"/>
      <w:bookmarkStart w:id="280" w:name="_Toc463440942"/>
      <w:r>
        <w:t xml:space="preserve">Table </w:t>
      </w:r>
      <w:fldSimple w:instr=" SEQ Table \* ARABIC ">
        <w:r w:rsidR="004A270E">
          <w:rPr>
            <w:noProof/>
          </w:rPr>
          <w:t>52</w:t>
        </w:r>
      </w:fldSimple>
      <w:bookmarkEnd w:id="278"/>
      <w:r>
        <w:t>: Summary statistics for advanced questions asked at Stage 3</w:t>
      </w:r>
      <w:bookmarkEnd w:id="279"/>
      <w:bookmarkEnd w:id="280"/>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Summary statistics for advanced questions asked at Stage "/>
      </w:tblPr>
      <w:tblGrid>
        <w:gridCol w:w="1307"/>
        <w:gridCol w:w="971"/>
        <w:gridCol w:w="964"/>
        <w:gridCol w:w="1003"/>
        <w:gridCol w:w="984"/>
        <w:gridCol w:w="964"/>
        <w:gridCol w:w="978"/>
        <w:gridCol w:w="971"/>
      </w:tblGrid>
      <w:tr w:rsidR="00A51922" w:rsidRPr="001F5F8B" w14:paraId="7A1E8145" w14:textId="77777777" w:rsidTr="00F75D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0" w:type="dxa"/>
          </w:tcPr>
          <w:p w14:paraId="4DF780AB" w14:textId="77777777" w:rsidR="00A51922" w:rsidRPr="001F5F8B" w:rsidRDefault="00A51922" w:rsidP="001F5F8B">
            <w:pPr>
              <w:spacing w:after="0"/>
              <w:rPr>
                <w:sz w:val="20"/>
              </w:rPr>
            </w:pPr>
          </w:p>
        </w:tc>
        <w:tc>
          <w:tcPr>
            <w:tcW w:w="1009" w:type="dxa"/>
          </w:tcPr>
          <w:p w14:paraId="2B0FF385" w14:textId="77777777" w:rsidR="00A51922" w:rsidRPr="001F5F8B" w:rsidRDefault="00A51922" w:rsidP="001F5F8B">
            <w:pPr>
              <w:spacing w:after="0"/>
              <w:cnfStyle w:val="100000000000" w:firstRow="1" w:lastRow="0" w:firstColumn="0" w:lastColumn="0" w:oddVBand="0" w:evenVBand="0" w:oddHBand="0" w:evenHBand="0" w:firstRowFirstColumn="0" w:firstRowLastColumn="0" w:lastRowFirstColumn="0" w:lastRowLastColumn="0"/>
              <w:rPr>
                <w:sz w:val="20"/>
              </w:rPr>
            </w:pPr>
            <w:r w:rsidRPr="001F5F8B">
              <w:rPr>
                <w:sz w:val="20"/>
              </w:rPr>
              <w:t>Min.</w:t>
            </w:r>
          </w:p>
        </w:tc>
        <w:tc>
          <w:tcPr>
            <w:tcW w:w="1009" w:type="dxa"/>
          </w:tcPr>
          <w:p w14:paraId="1DFDEF2A" w14:textId="77777777" w:rsidR="00A51922" w:rsidRPr="001F5F8B" w:rsidRDefault="00A51922" w:rsidP="001F5F8B">
            <w:pPr>
              <w:spacing w:after="0"/>
              <w:cnfStyle w:val="100000000000" w:firstRow="1" w:lastRow="0" w:firstColumn="0" w:lastColumn="0" w:oddVBand="0" w:evenVBand="0" w:oddHBand="0" w:evenHBand="0" w:firstRowFirstColumn="0" w:firstRowLastColumn="0" w:lastRowFirstColumn="0" w:lastRowLastColumn="0"/>
              <w:rPr>
                <w:sz w:val="20"/>
              </w:rPr>
            </w:pPr>
            <w:r w:rsidRPr="001F5F8B">
              <w:rPr>
                <w:sz w:val="20"/>
              </w:rPr>
              <w:t>1st Qu.</w:t>
            </w:r>
          </w:p>
        </w:tc>
        <w:tc>
          <w:tcPr>
            <w:tcW w:w="1014" w:type="dxa"/>
          </w:tcPr>
          <w:p w14:paraId="31CCDA6D" w14:textId="77777777" w:rsidR="00A51922" w:rsidRPr="001F5F8B" w:rsidRDefault="00A51922" w:rsidP="001F5F8B">
            <w:pPr>
              <w:spacing w:after="0"/>
              <w:cnfStyle w:val="100000000000" w:firstRow="1" w:lastRow="0" w:firstColumn="0" w:lastColumn="0" w:oddVBand="0" w:evenVBand="0" w:oddHBand="0" w:evenHBand="0" w:firstRowFirstColumn="0" w:firstRowLastColumn="0" w:lastRowFirstColumn="0" w:lastRowLastColumn="0"/>
              <w:rPr>
                <w:sz w:val="20"/>
              </w:rPr>
            </w:pPr>
            <w:r w:rsidRPr="001F5F8B">
              <w:rPr>
                <w:sz w:val="20"/>
              </w:rPr>
              <w:t>Median</w:t>
            </w:r>
          </w:p>
        </w:tc>
        <w:tc>
          <w:tcPr>
            <w:tcW w:w="1012" w:type="dxa"/>
          </w:tcPr>
          <w:p w14:paraId="1AE45BF8" w14:textId="77777777" w:rsidR="00A51922" w:rsidRPr="001F5F8B" w:rsidRDefault="00A51922" w:rsidP="001F5F8B">
            <w:pPr>
              <w:spacing w:after="0"/>
              <w:cnfStyle w:val="100000000000" w:firstRow="1" w:lastRow="0" w:firstColumn="0" w:lastColumn="0" w:oddVBand="0" w:evenVBand="0" w:oddHBand="0" w:evenHBand="0" w:firstRowFirstColumn="0" w:firstRowLastColumn="0" w:lastRowFirstColumn="0" w:lastRowLastColumn="0"/>
              <w:rPr>
                <w:sz w:val="20"/>
              </w:rPr>
            </w:pPr>
            <w:r w:rsidRPr="001F5F8B">
              <w:rPr>
                <w:sz w:val="20"/>
              </w:rPr>
              <w:t>Mean</w:t>
            </w:r>
          </w:p>
        </w:tc>
        <w:tc>
          <w:tcPr>
            <w:tcW w:w="1009" w:type="dxa"/>
          </w:tcPr>
          <w:p w14:paraId="45A900CD" w14:textId="77777777" w:rsidR="00A51922" w:rsidRPr="001F5F8B" w:rsidRDefault="00A51922" w:rsidP="001F5F8B">
            <w:pPr>
              <w:spacing w:after="0"/>
              <w:cnfStyle w:val="100000000000" w:firstRow="1" w:lastRow="0" w:firstColumn="0" w:lastColumn="0" w:oddVBand="0" w:evenVBand="0" w:oddHBand="0" w:evenHBand="0" w:firstRowFirstColumn="0" w:firstRowLastColumn="0" w:lastRowFirstColumn="0" w:lastRowLastColumn="0"/>
              <w:rPr>
                <w:sz w:val="20"/>
              </w:rPr>
            </w:pPr>
            <w:r w:rsidRPr="001F5F8B">
              <w:rPr>
                <w:sz w:val="20"/>
              </w:rPr>
              <w:t>3rd Qu.</w:t>
            </w:r>
          </w:p>
        </w:tc>
        <w:tc>
          <w:tcPr>
            <w:tcW w:w="1012" w:type="dxa"/>
          </w:tcPr>
          <w:p w14:paraId="7F908BCA" w14:textId="77777777" w:rsidR="00A51922" w:rsidRPr="001F5F8B" w:rsidRDefault="00A51922" w:rsidP="001F5F8B">
            <w:pPr>
              <w:spacing w:after="0"/>
              <w:cnfStyle w:val="100000000000" w:firstRow="1" w:lastRow="0" w:firstColumn="0" w:lastColumn="0" w:oddVBand="0" w:evenVBand="0" w:oddHBand="0" w:evenHBand="0" w:firstRowFirstColumn="0" w:firstRowLastColumn="0" w:lastRowFirstColumn="0" w:lastRowLastColumn="0"/>
              <w:rPr>
                <w:sz w:val="20"/>
              </w:rPr>
            </w:pPr>
            <w:r w:rsidRPr="001F5F8B">
              <w:rPr>
                <w:sz w:val="20"/>
              </w:rPr>
              <w:t>Max.</w:t>
            </w:r>
          </w:p>
        </w:tc>
        <w:tc>
          <w:tcPr>
            <w:tcW w:w="1011" w:type="dxa"/>
          </w:tcPr>
          <w:p w14:paraId="674FC3FC" w14:textId="77777777" w:rsidR="00A51922" w:rsidRPr="001F5F8B" w:rsidRDefault="00A51922" w:rsidP="001F5F8B">
            <w:pPr>
              <w:spacing w:after="0"/>
              <w:cnfStyle w:val="100000000000" w:firstRow="1" w:lastRow="0" w:firstColumn="0" w:lastColumn="0" w:oddVBand="0" w:evenVBand="0" w:oddHBand="0" w:evenHBand="0" w:firstRowFirstColumn="0" w:firstRowLastColumn="0" w:lastRowFirstColumn="0" w:lastRowLastColumn="0"/>
              <w:rPr>
                <w:sz w:val="20"/>
              </w:rPr>
            </w:pPr>
            <w:r w:rsidRPr="001F5F8B">
              <w:rPr>
                <w:sz w:val="20"/>
              </w:rPr>
              <w:t>SD</w:t>
            </w:r>
          </w:p>
        </w:tc>
      </w:tr>
      <w:tr w:rsidR="00A51922" w:rsidRPr="001F5F8B" w14:paraId="627D4CA8" w14:textId="77777777" w:rsidTr="001F5F8B">
        <w:tc>
          <w:tcPr>
            <w:cnfStyle w:val="001000000000" w:firstRow="0" w:lastRow="0" w:firstColumn="1" w:lastColumn="0" w:oddVBand="0" w:evenVBand="0" w:oddHBand="0" w:evenHBand="0" w:firstRowFirstColumn="0" w:firstRowLastColumn="0" w:lastRowFirstColumn="0" w:lastRowLastColumn="0"/>
            <w:tcW w:w="1070" w:type="dxa"/>
          </w:tcPr>
          <w:p w14:paraId="7F523564" w14:textId="77777777" w:rsidR="00A51922" w:rsidRPr="001F5F8B" w:rsidRDefault="00A51922" w:rsidP="001F5F8B">
            <w:pPr>
              <w:spacing w:after="0" w:line="240" w:lineRule="auto"/>
              <w:rPr>
                <w:sz w:val="20"/>
              </w:rPr>
            </w:pPr>
            <w:r w:rsidRPr="001F5F8B">
              <w:rPr>
                <w:sz w:val="20"/>
              </w:rPr>
              <w:t>SS</w:t>
            </w:r>
          </w:p>
        </w:tc>
        <w:tc>
          <w:tcPr>
            <w:tcW w:w="1009" w:type="dxa"/>
            <w:vAlign w:val="center"/>
          </w:tcPr>
          <w:p w14:paraId="0FD72AF4"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w:t>
            </w:r>
          </w:p>
        </w:tc>
        <w:tc>
          <w:tcPr>
            <w:tcW w:w="1009" w:type="dxa"/>
            <w:vAlign w:val="center"/>
          </w:tcPr>
          <w:p w14:paraId="4C977C3A"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w:t>
            </w:r>
          </w:p>
        </w:tc>
        <w:tc>
          <w:tcPr>
            <w:tcW w:w="1014" w:type="dxa"/>
            <w:vAlign w:val="center"/>
          </w:tcPr>
          <w:p w14:paraId="6A858FA4"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2" w:type="dxa"/>
            <w:vAlign w:val="center"/>
          </w:tcPr>
          <w:p w14:paraId="20E466DD"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1.17</w:t>
            </w:r>
          </w:p>
        </w:tc>
        <w:tc>
          <w:tcPr>
            <w:tcW w:w="1009" w:type="dxa"/>
            <w:vAlign w:val="center"/>
          </w:tcPr>
          <w:p w14:paraId="754AEF6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2</w:t>
            </w:r>
          </w:p>
        </w:tc>
        <w:tc>
          <w:tcPr>
            <w:tcW w:w="1012" w:type="dxa"/>
            <w:vAlign w:val="center"/>
          </w:tcPr>
          <w:p w14:paraId="56CFD27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4</w:t>
            </w:r>
          </w:p>
        </w:tc>
        <w:tc>
          <w:tcPr>
            <w:tcW w:w="1011" w:type="dxa"/>
            <w:vAlign w:val="center"/>
          </w:tcPr>
          <w:p w14:paraId="7DCAA733"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r>
      <w:tr w:rsidR="00A51922" w:rsidRPr="001F5F8B" w14:paraId="7EE26601" w14:textId="77777777" w:rsidTr="001F5F8B">
        <w:tc>
          <w:tcPr>
            <w:cnfStyle w:val="001000000000" w:firstRow="0" w:lastRow="0" w:firstColumn="1" w:lastColumn="0" w:oddVBand="0" w:evenVBand="0" w:oddHBand="0" w:evenHBand="0" w:firstRowFirstColumn="0" w:firstRowLastColumn="0" w:lastRowFirstColumn="0" w:lastRowLastColumn="0"/>
            <w:tcW w:w="1070" w:type="dxa"/>
          </w:tcPr>
          <w:p w14:paraId="7BF2B00E" w14:textId="77777777" w:rsidR="00A51922" w:rsidRPr="001F5F8B" w:rsidRDefault="00A51922" w:rsidP="001F5F8B">
            <w:pPr>
              <w:spacing w:after="0" w:line="240" w:lineRule="auto"/>
              <w:rPr>
                <w:sz w:val="20"/>
              </w:rPr>
            </w:pPr>
            <w:r w:rsidRPr="001F5F8B">
              <w:rPr>
                <w:sz w:val="20"/>
              </w:rPr>
              <w:t>SS_CIS</w:t>
            </w:r>
          </w:p>
        </w:tc>
        <w:tc>
          <w:tcPr>
            <w:tcW w:w="1009" w:type="dxa"/>
            <w:vAlign w:val="center"/>
          </w:tcPr>
          <w:p w14:paraId="2858FFED"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w:t>
            </w:r>
          </w:p>
        </w:tc>
        <w:tc>
          <w:tcPr>
            <w:tcW w:w="1009" w:type="dxa"/>
            <w:vAlign w:val="center"/>
          </w:tcPr>
          <w:p w14:paraId="795EDDDE"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4" w:type="dxa"/>
            <w:vAlign w:val="center"/>
          </w:tcPr>
          <w:p w14:paraId="47728562"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2" w:type="dxa"/>
            <w:vAlign w:val="center"/>
          </w:tcPr>
          <w:p w14:paraId="0F73E4A2"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1.43</w:t>
            </w:r>
          </w:p>
        </w:tc>
        <w:tc>
          <w:tcPr>
            <w:tcW w:w="1009" w:type="dxa"/>
            <w:vAlign w:val="center"/>
          </w:tcPr>
          <w:p w14:paraId="6C16E122"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2</w:t>
            </w:r>
          </w:p>
        </w:tc>
        <w:tc>
          <w:tcPr>
            <w:tcW w:w="1012" w:type="dxa"/>
            <w:vAlign w:val="center"/>
          </w:tcPr>
          <w:p w14:paraId="44C7BDBA"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4</w:t>
            </w:r>
          </w:p>
        </w:tc>
        <w:tc>
          <w:tcPr>
            <w:tcW w:w="1011" w:type="dxa"/>
            <w:vAlign w:val="center"/>
          </w:tcPr>
          <w:p w14:paraId="3DC66375"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0.99</w:t>
            </w:r>
          </w:p>
        </w:tc>
      </w:tr>
      <w:tr w:rsidR="00A51922" w:rsidRPr="001F5F8B" w14:paraId="5DE847CD" w14:textId="77777777" w:rsidTr="001F5F8B">
        <w:tc>
          <w:tcPr>
            <w:cnfStyle w:val="001000000000" w:firstRow="0" w:lastRow="0" w:firstColumn="1" w:lastColumn="0" w:oddVBand="0" w:evenVBand="0" w:oddHBand="0" w:evenHBand="0" w:firstRowFirstColumn="0" w:firstRowLastColumn="0" w:lastRowFirstColumn="0" w:lastRowLastColumn="0"/>
            <w:tcW w:w="1070" w:type="dxa"/>
          </w:tcPr>
          <w:p w14:paraId="4E7020C9" w14:textId="77777777" w:rsidR="00A51922" w:rsidRPr="001F5F8B" w:rsidRDefault="00A51922" w:rsidP="001F5F8B">
            <w:pPr>
              <w:spacing w:after="0" w:line="240" w:lineRule="auto"/>
              <w:rPr>
                <w:sz w:val="20"/>
              </w:rPr>
            </w:pPr>
            <w:r w:rsidRPr="001F5F8B">
              <w:rPr>
                <w:sz w:val="20"/>
              </w:rPr>
              <w:t>SS_CIS_TC</w:t>
            </w:r>
          </w:p>
        </w:tc>
        <w:tc>
          <w:tcPr>
            <w:tcW w:w="1009" w:type="dxa"/>
            <w:vAlign w:val="center"/>
          </w:tcPr>
          <w:p w14:paraId="3EA69291"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w:t>
            </w:r>
          </w:p>
        </w:tc>
        <w:tc>
          <w:tcPr>
            <w:tcW w:w="1009" w:type="dxa"/>
            <w:vAlign w:val="center"/>
          </w:tcPr>
          <w:p w14:paraId="17518C76"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4" w:type="dxa"/>
            <w:vAlign w:val="center"/>
          </w:tcPr>
          <w:p w14:paraId="2E863EC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2" w:type="dxa"/>
            <w:vAlign w:val="center"/>
          </w:tcPr>
          <w:p w14:paraId="6F23C6DD"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1.31</w:t>
            </w:r>
          </w:p>
        </w:tc>
        <w:tc>
          <w:tcPr>
            <w:tcW w:w="1009" w:type="dxa"/>
            <w:vAlign w:val="center"/>
          </w:tcPr>
          <w:p w14:paraId="4A90F350"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2</w:t>
            </w:r>
          </w:p>
        </w:tc>
        <w:tc>
          <w:tcPr>
            <w:tcW w:w="1012" w:type="dxa"/>
            <w:vAlign w:val="center"/>
          </w:tcPr>
          <w:p w14:paraId="35D3149D"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3</w:t>
            </w:r>
          </w:p>
        </w:tc>
        <w:tc>
          <w:tcPr>
            <w:tcW w:w="1011" w:type="dxa"/>
            <w:vAlign w:val="center"/>
          </w:tcPr>
          <w:p w14:paraId="7DCA889F"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0.94</w:t>
            </w:r>
          </w:p>
        </w:tc>
      </w:tr>
      <w:tr w:rsidR="00A51922" w:rsidRPr="001F5F8B" w14:paraId="354CAD66" w14:textId="77777777" w:rsidTr="001F5F8B">
        <w:tc>
          <w:tcPr>
            <w:cnfStyle w:val="001000000000" w:firstRow="0" w:lastRow="0" w:firstColumn="1" w:lastColumn="0" w:oddVBand="0" w:evenVBand="0" w:oddHBand="0" w:evenHBand="0" w:firstRowFirstColumn="0" w:firstRowLastColumn="0" w:lastRowFirstColumn="0" w:lastRowLastColumn="0"/>
            <w:tcW w:w="1070" w:type="dxa"/>
          </w:tcPr>
          <w:p w14:paraId="3317700B" w14:textId="77777777" w:rsidR="00A51922" w:rsidRPr="001F5F8B" w:rsidRDefault="00A51922" w:rsidP="001F5F8B">
            <w:pPr>
              <w:spacing w:after="0" w:line="240" w:lineRule="auto"/>
              <w:rPr>
                <w:sz w:val="20"/>
              </w:rPr>
            </w:pPr>
            <w:r w:rsidRPr="001F5F8B">
              <w:rPr>
                <w:sz w:val="20"/>
              </w:rPr>
              <w:t>All</w:t>
            </w:r>
          </w:p>
        </w:tc>
        <w:tc>
          <w:tcPr>
            <w:tcW w:w="1009" w:type="dxa"/>
            <w:vAlign w:val="center"/>
          </w:tcPr>
          <w:p w14:paraId="25323768"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w:t>
            </w:r>
          </w:p>
        </w:tc>
        <w:tc>
          <w:tcPr>
            <w:tcW w:w="1009" w:type="dxa"/>
            <w:vAlign w:val="center"/>
          </w:tcPr>
          <w:p w14:paraId="1284495B"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4" w:type="dxa"/>
            <w:vAlign w:val="center"/>
          </w:tcPr>
          <w:p w14:paraId="77FEE0DA"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w:t>
            </w:r>
          </w:p>
        </w:tc>
        <w:tc>
          <w:tcPr>
            <w:tcW w:w="1012" w:type="dxa"/>
            <w:vAlign w:val="center"/>
          </w:tcPr>
          <w:p w14:paraId="0804FF43"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1.31</w:t>
            </w:r>
          </w:p>
        </w:tc>
        <w:tc>
          <w:tcPr>
            <w:tcW w:w="1009" w:type="dxa"/>
            <w:vAlign w:val="center"/>
          </w:tcPr>
          <w:p w14:paraId="42C16EC1"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2</w:t>
            </w:r>
          </w:p>
        </w:tc>
        <w:tc>
          <w:tcPr>
            <w:tcW w:w="1012" w:type="dxa"/>
            <w:vAlign w:val="center"/>
          </w:tcPr>
          <w:p w14:paraId="11C2AB8C"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4</w:t>
            </w:r>
          </w:p>
        </w:tc>
        <w:tc>
          <w:tcPr>
            <w:tcW w:w="1011" w:type="dxa"/>
            <w:vAlign w:val="center"/>
          </w:tcPr>
          <w:p w14:paraId="743BCDA2" w14:textId="77777777" w:rsidR="00A51922" w:rsidRPr="001F5F8B" w:rsidRDefault="00A51922" w:rsidP="001F5F8B">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1F5F8B">
              <w:rPr>
                <w:sz w:val="20"/>
              </w:rPr>
              <w:t>0.98</w:t>
            </w:r>
          </w:p>
        </w:tc>
      </w:tr>
    </w:tbl>
    <w:p w14:paraId="59A4EB1C" w14:textId="77777777" w:rsidR="001F5F8B" w:rsidRDefault="001F5F8B" w:rsidP="00A51922"/>
    <w:p w14:paraId="26DC6ED6" w14:textId="77777777" w:rsidR="00A51922" w:rsidRPr="007802FE" w:rsidRDefault="00A51922" w:rsidP="00A51922">
      <w:r w:rsidRPr="007802FE">
        <w:fldChar w:fldCharType="begin"/>
      </w:r>
      <w:r w:rsidRPr="007802FE">
        <w:instrText xml:space="preserve"> REF _Ref304830930 \h </w:instrText>
      </w:r>
      <w:r w:rsidRPr="007802FE">
        <w:fldChar w:fldCharType="separate"/>
      </w:r>
      <w:r w:rsidR="004A270E">
        <w:t xml:space="preserve">Table </w:t>
      </w:r>
      <w:r w:rsidR="004A270E">
        <w:rPr>
          <w:noProof/>
        </w:rPr>
        <w:t>53</w:t>
      </w:r>
      <w:r w:rsidRPr="007802FE">
        <w:fldChar w:fldCharType="end"/>
      </w:r>
      <w:r w:rsidRPr="007802FE">
        <w:t xml:space="preserve"> provides the significant factors from the regression model for the average number of advanced questions (7) correctly answered at Stage 3 (</w:t>
      </w:r>
      <w:r w:rsidRPr="007802FE">
        <w:fldChar w:fldCharType="begin"/>
      </w:r>
      <w:r w:rsidRPr="007802FE">
        <w:instrText xml:space="preserve"> REF _Ref304831204 \h </w:instrText>
      </w:r>
      <w:r w:rsidRPr="007802FE">
        <w:fldChar w:fldCharType="separate"/>
      </w:r>
      <w:r w:rsidR="004A270E">
        <w:t xml:space="preserve">Table </w:t>
      </w:r>
      <w:r w:rsidR="004A270E">
        <w:rPr>
          <w:noProof/>
        </w:rPr>
        <w:t>54</w:t>
      </w:r>
      <w:r w:rsidRPr="007802FE">
        <w:fldChar w:fldCharType="end"/>
      </w:r>
      <w:r w:rsidRPr="007802FE">
        <w:t xml:space="preserve">). For the advanced questions, there was no difference between the three knowledge groups. </w:t>
      </w:r>
    </w:p>
    <w:p w14:paraId="7194BD2A" w14:textId="652A3DE1" w:rsidR="00A51922" w:rsidRPr="000148DB" w:rsidRDefault="00A51922" w:rsidP="00A51922">
      <w:pPr>
        <w:pStyle w:val="Caption"/>
        <w:rPr>
          <w:rFonts w:ascii="Helvetica Neue" w:hAnsi="Helvetica Neue"/>
          <w:sz w:val="23"/>
          <w:szCs w:val="23"/>
        </w:rPr>
      </w:pPr>
      <w:bookmarkStart w:id="281" w:name="_Ref304830930"/>
      <w:bookmarkStart w:id="282" w:name="_Toc461458242"/>
      <w:bookmarkStart w:id="283" w:name="_Toc463440943"/>
      <w:r>
        <w:t xml:space="preserve">Table </w:t>
      </w:r>
      <w:fldSimple w:instr=" SEQ Table \* ARABIC ">
        <w:r w:rsidR="004A270E">
          <w:rPr>
            <w:noProof/>
          </w:rPr>
          <w:t>53</w:t>
        </w:r>
      </w:fldSimple>
      <w:bookmarkEnd w:id="281"/>
      <w:r>
        <w:t>: Significant factors from the regression model for advanced questions asked at Stage 3</w:t>
      </w:r>
      <w:bookmarkEnd w:id="282"/>
      <w:bookmarkEnd w:id="283"/>
    </w:p>
    <w:tbl>
      <w:tblPr>
        <w:tblStyle w:val="LightList-Accent1"/>
        <w:tblW w:w="0" w:type="auto"/>
        <w:tblBorders>
          <w:insideH w:val="single" w:sz="8" w:space="0" w:color="4F81BD" w:themeColor="accent1"/>
          <w:insideV w:val="single" w:sz="8" w:space="0" w:color="4F81BD" w:themeColor="accent1"/>
        </w:tblBorders>
        <w:tblLook w:val="06A0" w:firstRow="1" w:lastRow="0" w:firstColumn="1" w:lastColumn="0" w:noHBand="1" w:noVBand="1"/>
        <w:tblDescription w:val="Significant factors from the regression model for advanced questions asked at Stage 3"/>
      </w:tblPr>
      <w:tblGrid>
        <w:gridCol w:w="3032"/>
        <w:gridCol w:w="1050"/>
        <w:gridCol w:w="777"/>
        <w:gridCol w:w="748"/>
        <w:gridCol w:w="856"/>
        <w:gridCol w:w="784"/>
        <w:gridCol w:w="895"/>
      </w:tblGrid>
      <w:tr w:rsidR="00A51922" w:rsidRPr="00C91AD5" w14:paraId="7AD95C4B" w14:textId="77777777" w:rsidTr="00F75D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7229E1A6" w14:textId="77777777" w:rsidR="00A51922" w:rsidRPr="00E454F6" w:rsidRDefault="00A51922" w:rsidP="00E454F6">
            <w:pPr>
              <w:spacing w:after="0" w:line="240" w:lineRule="auto"/>
              <w:rPr>
                <w:rFonts w:cs="Arial"/>
                <w:sz w:val="20"/>
              </w:rPr>
            </w:pPr>
            <w:r w:rsidRPr="00E454F6">
              <w:rPr>
                <w:rFonts w:cs="Arial"/>
                <w:sz w:val="20"/>
              </w:rPr>
              <w:t>Factors</w:t>
            </w:r>
          </w:p>
        </w:tc>
        <w:tc>
          <w:tcPr>
            <w:tcW w:w="0" w:type="auto"/>
          </w:tcPr>
          <w:p w14:paraId="4BC2A500" w14:textId="77777777" w:rsidR="00A51922" w:rsidRPr="00E454F6" w:rsidRDefault="00A51922" w:rsidP="00E454F6">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E454F6">
              <w:rPr>
                <w:rFonts w:cs="Arial"/>
                <w:sz w:val="20"/>
              </w:rPr>
              <w:t>Estimate</w:t>
            </w:r>
          </w:p>
        </w:tc>
        <w:tc>
          <w:tcPr>
            <w:tcW w:w="0" w:type="auto"/>
          </w:tcPr>
          <w:p w14:paraId="0540C90B" w14:textId="77777777" w:rsidR="00A51922" w:rsidRPr="00E454F6" w:rsidRDefault="00A51922" w:rsidP="00E454F6">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E454F6">
              <w:rPr>
                <w:rFonts w:cs="Arial"/>
                <w:sz w:val="20"/>
              </w:rPr>
              <w:t>Std. Error</w:t>
            </w:r>
          </w:p>
        </w:tc>
        <w:tc>
          <w:tcPr>
            <w:tcW w:w="0" w:type="auto"/>
          </w:tcPr>
          <w:p w14:paraId="216D6EE2" w14:textId="77777777" w:rsidR="00A51922" w:rsidRPr="00E454F6" w:rsidRDefault="00A51922" w:rsidP="00E454F6">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E454F6">
              <w:rPr>
                <w:rFonts w:cs="Arial"/>
                <w:sz w:val="20"/>
              </w:rPr>
              <w:t>t value</w:t>
            </w:r>
          </w:p>
        </w:tc>
        <w:tc>
          <w:tcPr>
            <w:tcW w:w="0" w:type="auto"/>
          </w:tcPr>
          <w:p w14:paraId="7E439D4E" w14:textId="77777777" w:rsidR="00A51922" w:rsidRPr="00E454F6" w:rsidRDefault="00A51922" w:rsidP="00E454F6">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proofErr w:type="spellStart"/>
            <w:r w:rsidRPr="00E454F6">
              <w:rPr>
                <w:rFonts w:cs="Arial"/>
                <w:sz w:val="20"/>
              </w:rPr>
              <w:t>Pr</w:t>
            </w:r>
            <w:proofErr w:type="spellEnd"/>
            <w:r w:rsidRPr="00E454F6">
              <w:rPr>
                <w:rFonts w:cs="Arial"/>
                <w:sz w:val="20"/>
              </w:rPr>
              <w:t>(&gt;|t|)</w:t>
            </w:r>
          </w:p>
        </w:tc>
        <w:tc>
          <w:tcPr>
            <w:tcW w:w="0" w:type="auto"/>
          </w:tcPr>
          <w:p w14:paraId="02F6A4F0" w14:textId="014E0348" w:rsidR="00A51922" w:rsidRPr="00E454F6" w:rsidRDefault="00A51922" w:rsidP="00E454F6">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E454F6">
              <w:rPr>
                <w:rFonts w:cs="Arial"/>
                <w:sz w:val="20"/>
              </w:rPr>
              <w:t>2.50</w:t>
            </w:r>
            <w:r w:rsidR="00C1679C">
              <w:rPr>
                <w:rFonts w:cs="Arial"/>
                <w:sz w:val="20"/>
              </w:rPr>
              <w:t>%</w:t>
            </w:r>
          </w:p>
        </w:tc>
        <w:tc>
          <w:tcPr>
            <w:tcW w:w="0" w:type="auto"/>
          </w:tcPr>
          <w:p w14:paraId="4B22385E" w14:textId="60628AF2" w:rsidR="00A51922" w:rsidRPr="00E454F6" w:rsidRDefault="00A51922" w:rsidP="00C1679C">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E454F6">
              <w:rPr>
                <w:rFonts w:cs="Arial"/>
                <w:sz w:val="20"/>
              </w:rPr>
              <w:t>97.50</w:t>
            </w:r>
            <w:r w:rsidR="00C1679C">
              <w:rPr>
                <w:rFonts w:cs="Arial"/>
                <w:sz w:val="20"/>
              </w:rPr>
              <w:t>%</w:t>
            </w:r>
          </w:p>
        </w:tc>
      </w:tr>
      <w:tr w:rsidR="00A51922" w:rsidRPr="00C91AD5" w14:paraId="45ED680C" w14:textId="77777777" w:rsidTr="00E454F6">
        <w:tc>
          <w:tcPr>
            <w:cnfStyle w:val="001000000000" w:firstRow="0" w:lastRow="0" w:firstColumn="1" w:lastColumn="0" w:oddVBand="0" w:evenVBand="0" w:oddHBand="0" w:evenHBand="0" w:firstRowFirstColumn="0" w:firstRowLastColumn="0" w:lastRowFirstColumn="0" w:lastRowLastColumn="0"/>
            <w:tcW w:w="0" w:type="auto"/>
          </w:tcPr>
          <w:p w14:paraId="7FB69A89" w14:textId="77777777" w:rsidR="00A51922" w:rsidRPr="00E454F6" w:rsidRDefault="00A51922" w:rsidP="00E454F6">
            <w:pPr>
              <w:spacing w:after="0" w:line="240" w:lineRule="auto"/>
              <w:rPr>
                <w:rFonts w:cs="Arial"/>
                <w:sz w:val="20"/>
              </w:rPr>
            </w:pPr>
            <w:r w:rsidRPr="00E454F6">
              <w:rPr>
                <w:rFonts w:cs="Arial"/>
                <w:sz w:val="20"/>
              </w:rPr>
              <w:t>Education</w:t>
            </w:r>
            <w:r w:rsidR="00E454F6">
              <w:rPr>
                <w:rFonts w:cs="Arial"/>
                <w:sz w:val="20"/>
              </w:rPr>
              <w:t xml:space="preserve"> </w:t>
            </w:r>
            <w:r w:rsidRPr="00E454F6">
              <w:rPr>
                <w:rFonts w:cs="Arial"/>
                <w:sz w:val="20"/>
              </w:rPr>
              <w:t>Trade/technical/vocational Training</w:t>
            </w:r>
          </w:p>
        </w:tc>
        <w:tc>
          <w:tcPr>
            <w:tcW w:w="0" w:type="auto"/>
            <w:vAlign w:val="center"/>
          </w:tcPr>
          <w:p w14:paraId="1B536C30"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-0.49</w:t>
            </w:r>
          </w:p>
        </w:tc>
        <w:tc>
          <w:tcPr>
            <w:tcW w:w="0" w:type="auto"/>
            <w:vAlign w:val="center"/>
          </w:tcPr>
          <w:p w14:paraId="6A6A2EFF"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0.14</w:t>
            </w:r>
          </w:p>
        </w:tc>
        <w:tc>
          <w:tcPr>
            <w:tcW w:w="0" w:type="auto"/>
            <w:vAlign w:val="center"/>
          </w:tcPr>
          <w:p w14:paraId="0699EA5F"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-3.58</w:t>
            </w:r>
          </w:p>
        </w:tc>
        <w:tc>
          <w:tcPr>
            <w:tcW w:w="0" w:type="auto"/>
            <w:vAlign w:val="center"/>
          </w:tcPr>
          <w:p w14:paraId="59C0EA0B"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0</w:t>
            </w:r>
          </w:p>
        </w:tc>
        <w:tc>
          <w:tcPr>
            <w:tcW w:w="0" w:type="auto"/>
            <w:vAlign w:val="center"/>
          </w:tcPr>
          <w:p w14:paraId="58DF964A"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-0.75</w:t>
            </w:r>
          </w:p>
        </w:tc>
        <w:tc>
          <w:tcPr>
            <w:tcW w:w="0" w:type="auto"/>
            <w:vAlign w:val="center"/>
          </w:tcPr>
          <w:p w14:paraId="14957D1C"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-0.22</w:t>
            </w:r>
          </w:p>
        </w:tc>
      </w:tr>
      <w:tr w:rsidR="00A51922" w:rsidRPr="00C91AD5" w14:paraId="575F985C" w14:textId="77777777" w:rsidTr="00E454F6">
        <w:trPr>
          <w:trHeight w:val="73"/>
        </w:trPr>
        <w:tc>
          <w:tcPr>
            <w:cnfStyle w:val="001000000000" w:firstRow="0" w:lastRow="0" w:firstColumn="1" w:lastColumn="0" w:oddVBand="0" w:evenVBand="0" w:oddHBand="0" w:evenHBand="0" w:firstRowFirstColumn="0" w:firstRowLastColumn="0" w:lastRowFirstColumn="0" w:lastRowLastColumn="0"/>
            <w:tcW w:w="0" w:type="auto"/>
          </w:tcPr>
          <w:p w14:paraId="3FBD7C23" w14:textId="77777777" w:rsidR="00A51922" w:rsidRPr="00E454F6" w:rsidRDefault="00A51922" w:rsidP="00E454F6">
            <w:pPr>
              <w:spacing w:after="0" w:line="240" w:lineRule="auto"/>
              <w:rPr>
                <w:rFonts w:cs="Arial"/>
                <w:sz w:val="20"/>
              </w:rPr>
            </w:pPr>
            <w:r w:rsidRPr="00E454F6">
              <w:rPr>
                <w:rFonts w:cs="Arial"/>
                <w:sz w:val="20"/>
              </w:rPr>
              <w:t>(Intercept)</w:t>
            </w:r>
          </w:p>
        </w:tc>
        <w:tc>
          <w:tcPr>
            <w:tcW w:w="0" w:type="auto"/>
            <w:vAlign w:val="center"/>
          </w:tcPr>
          <w:p w14:paraId="63501425"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1.14</w:t>
            </w:r>
          </w:p>
        </w:tc>
        <w:tc>
          <w:tcPr>
            <w:tcW w:w="0" w:type="auto"/>
            <w:vAlign w:val="center"/>
          </w:tcPr>
          <w:p w14:paraId="1221A995"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0.22</w:t>
            </w:r>
          </w:p>
        </w:tc>
        <w:tc>
          <w:tcPr>
            <w:tcW w:w="0" w:type="auto"/>
            <w:vAlign w:val="center"/>
          </w:tcPr>
          <w:p w14:paraId="30738050"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5.24</w:t>
            </w:r>
          </w:p>
        </w:tc>
        <w:tc>
          <w:tcPr>
            <w:tcW w:w="0" w:type="auto"/>
            <w:vAlign w:val="center"/>
          </w:tcPr>
          <w:p w14:paraId="5A0E45F7"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0</w:t>
            </w:r>
          </w:p>
        </w:tc>
        <w:tc>
          <w:tcPr>
            <w:tcW w:w="0" w:type="auto"/>
            <w:vAlign w:val="center"/>
          </w:tcPr>
          <w:p w14:paraId="709F0AD1"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0.71</w:t>
            </w:r>
          </w:p>
        </w:tc>
        <w:tc>
          <w:tcPr>
            <w:tcW w:w="0" w:type="auto"/>
            <w:vAlign w:val="center"/>
          </w:tcPr>
          <w:p w14:paraId="206ED7F5" w14:textId="77777777" w:rsidR="00A51922" w:rsidRPr="00E454F6" w:rsidRDefault="00A51922" w:rsidP="00E454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rPr>
            </w:pPr>
            <w:r w:rsidRPr="00E454F6">
              <w:rPr>
                <w:rFonts w:cs="Arial"/>
                <w:sz w:val="20"/>
              </w:rPr>
              <w:t>1.57</w:t>
            </w:r>
          </w:p>
        </w:tc>
      </w:tr>
    </w:tbl>
    <w:p w14:paraId="0964F0C5" w14:textId="77777777" w:rsidR="00A51922" w:rsidRDefault="00A51922" w:rsidP="00A51922"/>
    <w:p w14:paraId="007565E6" w14:textId="77777777" w:rsidR="00A51922" w:rsidRDefault="00A51922" w:rsidP="00A51922">
      <w:r w:rsidRPr="007802FE">
        <w:t>On average, respondents answered 1.14 questions correctly out of 7 (</w:t>
      </w:r>
      <w:r w:rsidRPr="007802FE">
        <w:fldChar w:fldCharType="begin"/>
      </w:r>
      <w:r w:rsidRPr="007802FE">
        <w:instrText xml:space="preserve"> REF _Ref304830930 \h </w:instrText>
      </w:r>
      <w:r w:rsidRPr="007802FE">
        <w:fldChar w:fldCharType="separate"/>
      </w:r>
      <w:r w:rsidR="004A270E">
        <w:t xml:space="preserve">Table </w:t>
      </w:r>
      <w:r w:rsidR="004A270E">
        <w:rPr>
          <w:noProof/>
        </w:rPr>
        <w:t>53</w:t>
      </w:r>
      <w:r w:rsidRPr="007802FE">
        <w:fldChar w:fldCharType="end"/>
      </w:r>
      <w:r w:rsidRPr="007802FE">
        <w:t>: 95</w:t>
      </w:r>
      <w:r>
        <w:t xml:space="preserve"> per cent</w:t>
      </w:r>
      <w:r w:rsidRPr="007802FE">
        <w:t xml:space="preserve"> CI = [0.71, 1.57], p &lt; 0.01). Out of the factors that were controlled for, only those whose highest education level was trade, technical, or vocational showed a significant difference in number of correctly answered questions. The model suggests that consumers whose highest education level is trade, technical, or vocational would answer 1.14 fewer advanced questions correctly (</w:t>
      </w:r>
      <w:r w:rsidRPr="007802FE">
        <w:fldChar w:fldCharType="begin"/>
      </w:r>
      <w:r w:rsidRPr="007802FE">
        <w:instrText xml:space="preserve"> REF _Ref304830930 \h </w:instrText>
      </w:r>
      <w:r w:rsidRPr="007802FE">
        <w:fldChar w:fldCharType="separate"/>
      </w:r>
      <w:r w:rsidR="004A270E">
        <w:t xml:space="preserve">Table </w:t>
      </w:r>
      <w:r w:rsidR="004A270E">
        <w:rPr>
          <w:noProof/>
        </w:rPr>
        <w:t>53</w:t>
      </w:r>
      <w:r w:rsidRPr="007802FE">
        <w:fldChar w:fldCharType="end"/>
      </w:r>
      <w:r w:rsidRPr="007802FE">
        <w:t>: 95</w:t>
      </w:r>
      <w:r>
        <w:t xml:space="preserve"> per cent</w:t>
      </w:r>
      <w:r w:rsidRPr="007802FE">
        <w:t xml:space="preserve"> CI = [-0.75, -0.22], p &lt; 0.01).</w:t>
      </w:r>
    </w:p>
    <w:p w14:paraId="32D2E21A" w14:textId="083909BD" w:rsidR="00A51922" w:rsidRPr="007802FE" w:rsidRDefault="00A51922" w:rsidP="00C1679C">
      <w:pPr>
        <w:pStyle w:val="Caption"/>
        <w:keepNext/>
        <w:keepLines/>
        <w:rPr>
          <w:rFonts w:ascii="Helvetica Neue" w:eastAsia="Times New Roman" w:hAnsi="Helvetica Neue" w:cs="Arial"/>
          <w:sz w:val="23"/>
          <w:szCs w:val="23"/>
        </w:rPr>
      </w:pPr>
      <w:bookmarkStart w:id="284" w:name="_Ref304831204"/>
      <w:bookmarkStart w:id="285" w:name="_Toc461458243"/>
      <w:bookmarkStart w:id="286" w:name="_Toc463440944"/>
      <w:r>
        <w:t xml:space="preserve">Table </w:t>
      </w:r>
      <w:fldSimple w:instr=" SEQ Table \* ARABIC ">
        <w:r w:rsidR="004A270E">
          <w:rPr>
            <w:noProof/>
          </w:rPr>
          <w:t>54</w:t>
        </w:r>
      </w:fldSimple>
      <w:bookmarkEnd w:id="284"/>
      <w:r>
        <w:t>: Regression model for advanced questions</w:t>
      </w:r>
      <w:bookmarkEnd w:id="285"/>
      <w:bookmarkEnd w:id="286"/>
    </w:p>
    <w:tbl>
      <w:tblPr>
        <w:tblStyle w:val="LightList-Accent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A0" w:firstRow="1" w:lastRow="0" w:firstColumn="1" w:lastColumn="0" w:noHBand="1" w:noVBand="1"/>
        <w:tblDescription w:val="Regression model for advanced questions"/>
      </w:tblPr>
      <w:tblGrid>
        <w:gridCol w:w="2960"/>
        <w:gridCol w:w="1050"/>
        <w:gridCol w:w="833"/>
        <w:gridCol w:w="764"/>
        <w:gridCol w:w="856"/>
        <w:gridCol w:w="784"/>
        <w:gridCol w:w="895"/>
      </w:tblGrid>
      <w:tr w:rsidR="00A51922" w:rsidRPr="00E454F6" w14:paraId="7FC5851D" w14:textId="77777777" w:rsidTr="001F5F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F38C61A" w14:textId="77777777" w:rsidR="00A51922" w:rsidRPr="00E454F6" w:rsidRDefault="00334E38" w:rsidP="00C1679C">
            <w:pPr>
              <w:spacing w:after="0" w:line="240" w:lineRule="auto"/>
              <w:rPr>
                <w:rFonts w:cs="Arial"/>
                <w:sz w:val="20"/>
                <w:szCs w:val="22"/>
              </w:rPr>
            </w:pPr>
            <w:r w:rsidRPr="00E454F6">
              <w:rPr>
                <w:rFonts w:cs="Arial"/>
                <w:sz w:val="20"/>
                <w:szCs w:val="22"/>
              </w:rPr>
              <w:t>F</w:t>
            </w:r>
            <w:r w:rsidR="00A51922" w:rsidRPr="00E454F6">
              <w:rPr>
                <w:rFonts w:cs="Arial"/>
                <w:sz w:val="20"/>
                <w:szCs w:val="22"/>
              </w:rPr>
              <w:t>actors</w:t>
            </w:r>
          </w:p>
        </w:tc>
        <w:tc>
          <w:tcPr>
            <w:tcW w:w="0" w:type="auto"/>
          </w:tcPr>
          <w:p w14:paraId="2014C3CD" w14:textId="77777777" w:rsidR="00A51922" w:rsidRPr="00E454F6" w:rsidRDefault="00A51922" w:rsidP="00C1679C">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Estimate</w:t>
            </w:r>
          </w:p>
        </w:tc>
        <w:tc>
          <w:tcPr>
            <w:tcW w:w="0" w:type="auto"/>
          </w:tcPr>
          <w:p w14:paraId="57A8644A" w14:textId="77777777" w:rsidR="00A51922" w:rsidRPr="00E454F6" w:rsidRDefault="00A51922" w:rsidP="00C1679C">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Std. Error</w:t>
            </w:r>
          </w:p>
        </w:tc>
        <w:tc>
          <w:tcPr>
            <w:tcW w:w="0" w:type="auto"/>
          </w:tcPr>
          <w:p w14:paraId="721C5C65" w14:textId="77777777" w:rsidR="00A51922" w:rsidRPr="00E454F6" w:rsidRDefault="00A51922" w:rsidP="00C1679C">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t value</w:t>
            </w:r>
          </w:p>
        </w:tc>
        <w:tc>
          <w:tcPr>
            <w:tcW w:w="0" w:type="auto"/>
          </w:tcPr>
          <w:p w14:paraId="45119603" w14:textId="77777777" w:rsidR="00A51922" w:rsidRPr="00E454F6" w:rsidRDefault="00A51922" w:rsidP="00C1679C">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2"/>
              </w:rPr>
            </w:pPr>
            <w:proofErr w:type="spellStart"/>
            <w:r w:rsidRPr="00E454F6">
              <w:rPr>
                <w:rFonts w:cs="Arial"/>
                <w:sz w:val="20"/>
                <w:szCs w:val="22"/>
              </w:rPr>
              <w:t>Pr</w:t>
            </w:r>
            <w:proofErr w:type="spellEnd"/>
            <w:r w:rsidRPr="00E454F6">
              <w:rPr>
                <w:rFonts w:cs="Arial"/>
                <w:sz w:val="20"/>
                <w:szCs w:val="22"/>
              </w:rPr>
              <w:t>(&gt;|t|)</w:t>
            </w:r>
          </w:p>
        </w:tc>
        <w:tc>
          <w:tcPr>
            <w:tcW w:w="0" w:type="auto"/>
          </w:tcPr>
          <w:p w14:paraId="4EB4CCBA" w14:textId="07A25026" w:rsidR="00A51922" w:rsidRPr="00E454F6" w:rsidRDefault="00A51922" w:rsidP="00C1679C">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2.50</w:t>
            </w:r>
            <w:r w:rsidR="00C1679C">
              <w:rPr>
                <w:rFonts w:cs="Arial"/>
                <w:sz w:val="20"/>
              </w:rPr>
              <w:t>%</w:t>
            </w:r>
          </w:p>
        </w:tc>
        <w:tc>
          <w:tcPr>
            <w:tcW w:w="0" w:type="auto"/>
          </w:tcPr>
          <w:p w14:paraId="091EDB08" w14:textId="6E4C08E6" w:rsidR="00A51922" w:rsidRPr="00E454F6" w:rsidRDefault="00A51922" w:rsidP="00C1679C">
            <w:pPr>
              <w:spacing w:after="0" w:line="240" w:lineRule="auto"/>
              <w:cnfStyle w:val="100000000000" w:firstRow="1"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97.50</w:t>
            </w:r>
            <w:r w:rsidR="00C1679C">
              <w:rPr>
                <w:rFonts w:cs="Arial"/>
                <w:sz w:val="20"/>
              </w:rPr>
              <w:t>%</w:t>
            </w:r>
          </w:p>
        </w:tc>
      </w:tr>
      <w:tr w:rsidR="00A51922" w:rsidRPr="00E454F6" w14:paraId="0D8AC89B" w14:textId="77777777" w:rsidTr="00E454F6">
        <w:tc>
          <w:tcPr>
            <w:cnfStyle w:val="001000000000" w:firstRow="0" w:lastRow="0" w:firstColumn="1" w:lastColumn="0" w:oddVBand="0" w:evenVBand="0" w:oddHBand="0" w:evenHBand="0" w:firstRowFirstColumn="0" w:firstRowLastColumn="0" w:lastRowFirstColumn="0" w:lastRowLastColumn="0"/>
            <w:tcW w:w="0" w:type="auto"/>
          </w:tcPr>
          <w:p w14:paraId="5790A71D" w14:textId="77777777" w:rsidR="00A51922" w:rsidRPr="00E454F6" w:rsidRDefault="00A51922" w:rsidP="00C1679C">
            <w:pPr>
              <w:spacing w:after="0" w:line="240" w:lineRule="auto"/>
              <w:rPr>
                <w:rFonts w:cs="Arial"/>
                <w:sz w:val="20"/>
                <w:szCs w:val="22"/>
              </w:rPr>
            </w:pPr>
            <w:r w:rsidRPr="00E454F6">
              <w:rPr>
                <w:rFonts w:cs="Arial"/>
                <w:sz w:val="20"/>
                <w:szCs w:val="22"/>
              </w:rPr>
              <w:t>(Intercept)</w:t>
            </w:r>
          </w:p>
        </w:tc>
        <w:tc>
          <w:tcPr>
            <w:tcW w:w="0" w:type="auto"/>
            <w:vAlign w:val="center"/>
          </w:tcPr>
          <w:p w14:paraId="6367EDDB"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1.14</w:t>
            </w:r>
          </w:p>
        </w:tc>
        <w:tc>
          <w:tcPr>
            <w:tcW w:w="0" w:type="auto"/>
            <w:vAlign w:val="center"/>
          </w:tcPr>
          <w:p w14:paraId="251CE119"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0.22</w:t>
            </w:r>
          </w:p>
        </w:tc>
        <w:tc>
          <w:tcPr>
            <w:tcW w:w="0" w:type="auto"/>
            <w:vAlign w:val="center"/>
          </w:tcPr>
          <w:p w14:paraId="5FF43D31"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5.24</w:t>
            </w:r>
          </w:p>
        </w:tc>
        <w:tc>
          <w:tcPr>
            <w:tcW w:w="0" w:type="auto"/>
            <w:vAlign w:val="center"/>
          </w:tcPr>
          <w:p w14:paraId="37DC7B16"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w:t>
            </w:r>
          </w:p>
        </w:tc>
        <w:tc>
          <w:tcPr>
            <w:tcW w:w="0" w:type="auto"/>
            <w:vAlign w:val="center"/>
          </w:tcPr>
          <w:p w14:paraId="206ABF41"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0.71</w:t>
            </w:r>
          </w:p>
        </w:tc>
        <w:tc>
          <w:tcPr>
            <w:tcW w:w="0" w:type="auto"/>
            <w:vAlign w:val="center"/>
          </w:tcPr>
          <w:p w14:paraId="3A37E64C"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1.57</w:t>
            </w:r>
          </w:p>
        </w:tc>
      </w:tr>
      <w:tr w:rsidR="00A51922" w:rsidRPr="00E454F6" w14:paraId="182EA36F" w14:textId="77777777" w:rsidTr="00E454F6">
        <w:tc>
          <w:tcPr>
            <w:cnfStyle w:val="001000000000" w:firstRow="0" w:lastRow="0" w:firstColumn="1" w:lastColumn="0" w:oddVBand="0" w:evenVBand="0" w:oddHBand="0" w:evenHBand="0" w:firstRowFirstColumn="0" w:firstRowLastColumn="0" w:lastRowFirstColumn="0" w:lastRowLastColumn="0"/>
            <w:tcW w:w="0" w:type="auto"/>
          </w:tcPr>
          <w:p w14:paraId="203E915E" w14:textId="77777777" w:rsidR="00A51922" w:rsidRPr="00E454F6" w:rsidRDefault="00A51922" w:rsidP="00C1679C">
            <w:pPr>
              <w:spacing w:after="0" w:line="240" w:lineRule="auto"/>
              <w:rPr>
                <w:rFonts w:cs="Arial"/>
                <w:sz w:val="20"/>
                <w:szCs w:val="22"/>
              </w:rPr>
            </w:pPr>
            <w:r w:rsidRPr="00E454F6">
              <w:rPr>
                <w:rFonts w:cs="Arial"/>
                <w:sz w:val="20"/>
                <w:szCs w:val="22"/>
              </w:rPr>
              <w:t>Doctorate degree/PhD</w:t>
            </w:r>
          </w:p>
        </w:tc>
        <w:tc>
          <w:tcPr>
            <w:tcW w:w="0" w:type="auto"/>
            <w:vAlign w:val="center"/>
          </w:tcPr>
          <w:p w14:paraId="1B5B7953"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0.21</w:t>
            </w:r>
          </w:p>
        </w:tc>
        <w:tc>
          <w:tcPr>
            <w:tcW w:w="0" w:type="auto"/>
            <w:vAlign w:val="center"/>
          </w:tcPr>
          <w:p w14:paraId="1F4A2525"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0.44</w:t>
            </w:r>
          </w:p>
        </w:tc>
        <w:tc>
          <w:tcPr>
            <w:tcW w:w="0" w:type="auto"/>
            <w:vAlign w:val="center"/>
          </w:tcPr>
          <w:p w14:paraId="7A7FB48F"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0.48</w:t>
            </w:r>
          </w:p>
        </w:tc>
        <w:tc>
          <w:tcPr>
            <w:tcW w:w="0" w:type="auto"/>
            <w:vAlign w:val="center"/>
          </w:tcPr>
          <w:p w14:paraId="103ED407"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0.63</w:t>
            </w:r>
          </w:p>
        </w:tc>
        <w:tc>
          <w:tcPr>
            <w:tcW w:w="0" w:type="auto"/>
            <w:vAlign w:val="center"/>
          </w:tcPr>
          <w:p w14:paraId="5558D09B"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-0.66</w:t>
            </w:r>
          </w:p>
        </w:tc>
        <w:tc>
          <w:tcPr>
            <w:tcW w:w="0" w:type="auto"/>
            <w:vAlign w:val="center"/>
          </w:tcPr>
          <w:p w14:paraId="4B47AFC3"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1.08</w:t>
            </w:r>
          </w:p>
        </w:tc>
      </w:tr>
      <w:tr w:rsidR="00A51922" w:rsidRPr="00E454F6" w14:paraId="4FC6D8EB" w14:textId="77777777" w:rsidTr="00E454F6">
        <w:tc>
          <w:tcPr>
            <w:cnfStyle w:val="001000000000" w:firstRow="0" w:lastRow="0" w:firstColumn="1" w:lastColumn="0" w:oddVBand="0" w:evenVBand="0" w:oddHBand="0" w:evenHBand="0" w:firstRowFirstColumn="0" w:firstRowLastColumn="0" w:lastRowFirstColumn="0" w:lastRowLastColumn="0"/>
            <w:tcW w:w="0" w:type="auto"/>
          </w:tcPr>
          <w:p w14:paraId="504099C3" w14:textId="77777777" w:rsidR="00A51922" w:rsidRPr="00E454F6" w:rsidRDefault="00A51922" w:rsidP="00C1679C">
            <w:pPr>
              <w:spacing w:after="0" w:line="240" w:lineRule="auto"/>
              <w:rPr>
                <w:rFonts w:cs="Arial"/>
                <w:sz w:val="20"/>
                <w:szCs w:val="22"/>
              </w:rPr>
            </w:pPr>
            <w:r w:rsidRPr="00E454F6">
              <w:rPr>
                <w:rFonts w:cs="Arial"/>
                <w:sz w:val="20"/>
                <w:szCs w:val="22"/>
              </w:rPr>
              <w:t>High school graduate</w:t>
            </w:r>
          </w:p>
        </w:tc>
        <w:tc>
          <w:tcPr>
            <w:tcW w:w="0" w:type="auto"/>
            <w:vAlign w:val="center"/>
          </w:tcPr>
          <w:p w14:paraId="5957AFC5"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-0.28</w:t>
            </w:r>
          </w:p>
        </w:tc>
        <w:tc>
          <w:tcPr>
            <w:tcW w:w="0" w:type="auto"/>
            <w:vAlign w:val="center"/>
          </w:tcPr>
          <w:p w14:paraId="13FF01EB"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0.16</w:t>
            </w:r>
          </w:p>
        </w:tc>
        <w:tc>
          <w:tcPr>
            <w:tcW w:w="0" w:type="auto"/>
            <w:vAlign w:val="center"/>
          </w:tcPr>
          <w:p w14:paraId="38F956AF"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-1.76</w:t>
            </w:r>
          </w:p>
        </w:tc>
        <w:tc>
          <w:tcPr>
            <w:tcW w:w="0" w:type="auto"/>
            <w:vAlign w:val="center"/>
          </w:tcPr>
          <w:p w14:paraId="507F47E6"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0.08</w:t>
            </w:r>
          </w:p>
        </w:tc>
        <w:tc>
          <w:tcPr>
            <w:tcW w:w="0" w:type="auto"/>
            <w:vAlign w:val="center"/>
          </w:tcPr>
          <w:p w14:paraId="3DF6119B"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-0.6</w:t>
            </w:r>
          </w:p>
        </w:tc>
        <w:tc>
          <w:tcPr>
            <w:tcW w:w="0" w:type="auto"/>
            <w:vAlign w:val="center"/>
          </w:tcPr>
          <w:p w14:paraId="240E32FD"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0.03</w:t>
            </w:r>
          </w:p>
        </w:tc>
      </w:tr>
      <w:tr w:rsidR="00A51922" w:rsidRPr="00E454F6" w14:paraId="659EBE87" w14:textId="77777777" w:rsidTr="00E454F6">
        <w:tc>
          <w:tcPr>
            <w:cnfStyle w:val="001000000000" w:firstRow="0" w:lastRow="0" w:firstColumn="1" w:lastColumn="0" w:oddVBand="0" w:evenVBand="0" w:oddHBand="0" w:evenHBand="0" w:firstRowFirstColumn="0" w:firstRowLastColumn="0" w:lastRowFirstColumn="0" w:lastRowLastColumn="0"/>
            <w:tcW w:w="0" w:type="auto"/>
          </w:tcPr>
          <w:p w14:paraId="1A7C9461" w14:textId="77777777" w:rsidR="00A51922" w:rsidRPr="00E454F6" w:rsidRDefault="00A51922" w:rsidP="00C1679C">
            <w:pPr>
              <w:spacing w:after="0" w:line="240" w:lineRule="auto"/>
              <w:rPr>
                <w:rFonts w:cs="Arial"/>
                <w:sz w:val="20"/>
                <w:szCs w:val="22"/>
              </w:rPr>
            </w:pPr>
            <w:r w:rsidRPr="00E454F6">
              <w:rPr>
                <w:rFonts w:cs="Arial"/>
                <w:sz w:val="20"/>
                <w:szCs w:val="22"/>
              </w:rPr>
              <w:t>Master's degree</w:t>
            </w:r>
          </w:p>
        </w:tc>
        <w:tc>
          <w:tcPr>
            <w:tcW w:w="0" w:type="auto"/>
            <w:vAlign w:val="center"/>
          </w:tcPr>
          <w:p w14:paraId="3854FB05"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-0.24</w:t>
            </w:r>
          </w:p>
        </w:tc>
        <w:tc>
          <w:tcPr>
            <w:tcW w:w="0" w:type="auto"/>
            <w:vAlign w:val="center"/>
          </w:tcPr>
          <w:p w14:paraId="2F2EC7FC"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0.23</w:t>
            </w:r>
          </w:p>
        </w:tc>
        <w:tc>
          <w:tcPr>
            <w:tcW w:w="0" w:type="auto"/>
            <w:vAlign w:val="center"/>
          </w:tcPr>
          <w:p w14:paraId="30BAC7DE"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-1.04</w:t>
            </w:r>
          </w:p>
        </w:tc>
        <w:tc>
          <w:tcPr>
            <w:tcW w:w="0" w:type="auto"/>
            <w:vAlign w:val="center"/>
          </w:tcPr>
          <w:p w14:paraId="089267C5"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0.3</w:t>
            </w:r>
          </w:p>
        </w:tc>
        <w:tc>
          <w:tcPr>
            <w:tcW w:w="0" w:type="auto"/>
            <w:vAlign w:val="center"/>
          </w:tcPr>
          <w:p w14:paraId="73A3950E"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-0.69</w:t>
            </w:r>
          </w:p>
        </w:tc>
        <w:tc>
          <w:tcPr>
            <w:tcW w:w="0" w:type="auto"/>
            <w:vAlign w:val="center"/>
          </w:tcPr>
          <w:p w14:paraId="659A2588"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0.21</w:t>
            </w:r>
          </w:p>
        </w:tc>
      </w:tr>
      <w:tr w:rsidR="00A51922" w:rsidRPr="00E454F6" w14:paraId="739C46B6" w14:textId="77777777" w:rsidTr="00E454F6">
        <w:tc>
          <w:tcPr>
            <w:cnfStyle w:val="001000000000" w:firstRow="0" w:lastRow="0" w:firstColumn="1" w:lastColumn="0" w:oddVBand="0" w:evenVBand="0" w:oddHBand="0" w:evenHBand="0" w:firstRowFirstColumn="0" w:firstRowLastColumn="0" w:lastRowFirstColumn="0" w:lastRowLastColumn="0"/>
            <w:tcW w:w="0" w:type="auto"/>
          </w:tcPr>
          <w:p w14:paraId="16001F02" w14:textId="77777777" w:rsidR="00A51922" w:rsidRPr="00E454F6" w:rsidRDefault="00A51922" w:rsidP="00C1679C">
            <w:pPr>
              <w:spacing w:after="0" w:line="240" w:lineRule="auto"/>
              <w:rPr>
                <w:rFonts w:cs="Arial"/>
                <w:sz w:val="20"/>
                <w:szCs w:val="22"/>
              </w:rPr>
            </w:pPr>
            <w:r w:rsidRPr="00E454F6">
              <w:rPr>
                <w:rFonts w:cs="Arial"/>
                <w:sz w:val="20"/>
                <w:szCs w:val="22"/>
              </w:rPr>
              <w:t>Professional degree</w:t>
            </w:r>
          </w:p>
        </w:tc>
        <w:tc>
          <w:tcPr>
            <w:tcW w:w="0" w:type="auto"/>
            <w:vAlign w:val="center"/>
          </w:tcPr>
          <w:p w14:paraId="1DB23AAA"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-0.58</w:t>
            </w:r>
          </w:p>
        </w:tc>
        <w:tc>
          <w:tcPr>
            <w:tcW w:w="0" w:type="auto"/>
            <w:vAlign w:val="center"/>
          </w:tcPr>
          <w:p w14:paraId="5981424E"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0.38</w:t>
            </w:r>
          </w:p>
        </w:tc>
        <w:tc>
          <w:tcPr>
            <w:tcW w:w="0" w:type="auto"/>
            <w:vAlign w:val="center"/>
          </w:tcPr>
          <w:p w14:paraId="4ED98D2A"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-1.54</w:t>
            </w:r>
          </w:p>
        </w:tc>
        <w:tc>
          <w:tcPr>
            <w:tcW w:w="0" w:type="auto"/>
            <w:vAlign w:val="center"/>
          </w:tcPr>
          <w:p w14:paraId="0B097481"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0.12</w:t>
            </w:r>
          </w:p>
        </w:tc>
        <w:tc>
          <w:tcPr>
            <w:tcW w:w="0" w:type="auto"/>
            <w:vAlign w:val="center"/>
          </w:tcPr>
          <w:p w14:paraId="04C73017"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-1.33</w:t>
            </w:r>
          </w:p>
        </w:tc>
        <w:tc>
          <w:tcPr>
            <w:tcW w:w="0" w:type="auto"/>
            <w:vAlign w:val="center"/>
          </w:tcPr>
          <w:p w14:paraId="688C90CF"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0.16</w:t>
            </w:r>
          </w:p>
        </w:tc>
      </w:tr>
      <w:tr w:rsidR="00A51922" w:rsidRPr="00E454F6" w14:paraId="07904258" w14:textId="77777777" w:rsidTr="00E454F6">
        <w:tc>
          <w:tcPr>
            <w:cnfStyle w:val="001000000000" w:firstRow="0" w:lastRow="0" w:firstColumn="1" w:lastColumn="0" w:oddVBand="0" w:evenVBand="0" w:oddHBand="0" w:evenHBand="0" w:firstRowFirstColumn="0" w:firstRowLastColumn="0" w:lastRowFirstColumn="0" w:lastRowLastColumn="0"/>
            <w:tcW w:w="0" w:type="auto"/>
          </w:tcPr>
          <w:p w14:paraId="4D51BB70" w14:textId="77777777" w:rsidR="00A51922" w:rsidRPr="00E454F6" w:rsidRDefault="00A51922" w:rsidP="00C1679C">
            <w:pPr>
              <w:spacing w:after="0" w:line="240" w:lineRule="auto"/>
              <w:rPr>
                <w:rFonts w:cs="Arial"/>
                <w:sz w:val="20"/>
                <w:szCs w:val="22"/>
              </w:rPr>
            </w:pPr>
            <w:r w:rsidRPr="00E454F6">
              <w:rPr>
                <w:rFonts w:cs="Arial"/>
                <w:sz w:val="20"/>
                <w:szCs w:val="22"/>
              </w:rPr>
              <w:t>Some high school</w:t>
            </w:r>
          </w:p>
        </w:tc>
        <w:tc>
          <w:tcPr>
            <w:tcW w:w="0" w:type="auto"/>
            <w:vAlign w:val="center"/>
          </w:tcPr>
          <w:p w14:paraId="53909353"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-0.16</w:t>
            </w:r>
          </w:p>
        </w:tc>
        <w:tc>
          <w:tcPr>
            <w:tcW w:w="0" w:type="auto"/>
            <w:vAlign w:val="center"/>
          </w:tcPr>
          <w:p w14:paraId="6C70B69C"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0.18</w:t>
            </w:r>
          </w:p>
        </w:tc>
        <w:tc>
          <w:tcPr>
            <w:tcW w:w="0" w:type="auto"/>
            <w:vAlign w:val="center"/>
          </w:tcPr>
          <w:p w14:paraId="3B1A683F"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-0.85</w:t>
            </w:r>
          </w:p>
        </w:tc>
        <w:tc>
          <w:tcPr>
            <w:tcW w:w="0" w:type="auto"/>
            <w:vAlign w:val="center"/>
          </w:tcPr>
          <w:p w14:paraId="7F1E102D"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0.4</w:t>
            </w:r>
          </w:p>
        </w:tc>
        <w:tc>
          <w:tcPr>
            <w:tcW w:w="0" w:type="auto"/>
            <w:vAlign w:val="center"/>
          </w:tcPr>
          <w:p w14:paraId="3F5F7FA4"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-0.52</w:t>
            </w:r>
          </w:p>
        </w:tc>
        <w:tc>
          <w:tcPr>
            <w:tcW w:w="0" w:type="auto"/>
            <w:vAlign w:val="center"/>
          </w:tcPr>
          <w:p w14:paraId="4DB082A1"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0.21</w:t>
            </w:r>
          </w:p>
        </w:tc>
      </w:tr>
      <w:tr w:rsidR="00A51922" w:rsidRPr="00E454F6" w14:paraId="0B9340D2" w14:textId="77777777" w:rsidTr="00E454F6">
        <w:tc>
          <w:tcPr>
            <w:cnfStyle w:val="001000000000" w:firstRow="0" w:lastRow="0" w:firstColumn="1" w:lastColumn="0" w:oddVBand="0" w:evenVBand="0" w:oddHBand="0" w:evenHBand="0" w:firstRowFirstColumn="0" w:firstRowLastColumn="0" w:lastRowFirstColumn="0" w:lastRowLastColumn="0"/>
            <w:tcW w:w="0" w:type="auto"/>
          </w:tcPr>
          <w:p w14:paraId="444DD401" w14:textId="77777777" w:rsidR="00A51922" w:rsidRPr="00E454F6" w:rsidRDefault="00A51922" w:rsidP="00C1679C">
            <w:pPr>
              <w:spacing w:after="0" w:line="240" w:lineRule="auto"/>
              <w:rPr>
                <w:rFonts w:cs="Arial"/>
                <w:sz w:val="20"/>
                <w:szCs w:val="22"/>
              </w:rPr>
            </w:pPr>
            <w:r w:rsidRPr="00E454F6">
              <w:rPr>
                <w:rFonts w:cs="Arial"/>
                <w:sz w:val="20"/>
                <w:szCs w:val="22"/>
              </w:rPr>
              <w:t>Trade/technical/vocational training</w:t>
            </w:r>
          </w:p>
        </w:tc>
        <w:tc>
          <w:tcPr>
            <w:tcW w:w="0" w:type="auto"/>
            <w:vAlign w:val="center"/>
          </w:tcPr>
          <w:p w14:paraId="78CB0061"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-0.49</w:t>
            </w:r>
          </w:p>
        </w:tc>
        <w:tc>
          <w:tcPr>
            <w:tcW w:w="0" w:type="auto"/>
            <w:vAlign w:val="center"/>
          </w:tcPr>
          <w:p w14:paraId="1EDA7729"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0.14</w:t>
            </w:r>
          </w:p>
        </w:tc>
        <w:tc>
          <w:tcPr>
            <w:tcW w:w="0" w:type="auto"/>
            <w:vAlign w:val="center"/>
          </w:tcPr>
          <w:p w14:paraId="3E1A255A"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-3.58</w:t>
            </w:r>
          </w:p>
        </w:tc>
        <w:tc>
          <w:tcPr>
            <w:tcW w:w="0" w:type="auto"/>
            <w:vAlign w:val="center"/>
          </w:tcPr>
          <w:p w14:paraId="0C17D626"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w:t>
            </w:r>
          </w:p>
        </w:tc>
        <w:tc>
          <w:tcPr>
            <w:tcW w:w="0" w:type="auto"/>
            <w:vAlign w:val="center"/>
          </w:tcPr>
          <w:p w14:paraId="097F2B3A"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-0.75</w:t>
            </w:r>
          </w:p>
        </w:tc>
        <w:tc>
          <w:tcPr>
            <w:tcW w:w="0" w:type="auto"/>
            <w:vAlign w:val="center"/>
          </w:tcPr>
          <w:p w14:paraId="6EAA051E"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-0.22</w:t>
            </w:r>
          </w:p>
        </w:tc>
      </w:tr>
      <w:tr w:rsidR="00A51922" w:rsidRPr="00E454F6" w14:paraId="6158A2F1" w14:textId="77777777" w:rsidTr="00E454F6">
        <w:tc>
          <w:tcPr>
            <w:cnfStyle w:val="001000000000" w:firstRow="0" w:lastRow="0" w:firstColumn="1" w:lastColumn="0" w:oddVBand="0" w:evenVBand="0" w:oddHBand="0" w:evenHBand="0" w:firstRowFirstColumn="0" w:firstRowLastColumn="0" w:lastRowFirstColumn="0" w:lastRowLastColumn="0"/>
            <w:tcW w:w="0" w:type="auto"/>
          </w:tcPr>
          <w:p w14:paraId="2B2A6193" w14:textId="77777777" w:rsidR="00A51922" w:rsidRPr="00E454F6" w:rsidRDefault="00A51922" w:rsidP="00C1679C">
            <w:pPr>
              <w:spacing w:after="0" w:line="240" w:lineRule="auto"/>
              <w:rPr>
                <w:rFonts w:cs="Arial"/>
                <w:sz w:val="20"/>
                <w:szCs w:val="22"/>
              </w:rPr>
            </w:pPr>
            <w:r w:rsidRPr="00E454F6">
              <w:rPr>
                <w:rFonts w:cs="Arial"/>
                <w:sz w:val="20"/>
                <w:szCs w:val="22"/>
              </w:rPr>
              <w:t>University diploma</w:t>
            </w:r>
          </w:p>
        </w:tc>
        <w:tc>
          <w:tcPr>
            <w:tcW w:w="0" w:type="auto"/>
            <w:vAlign w:val="center"/>
          </w:tcPr>
          <w:p w14:paraId="13EE2177"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-0.39</w:t>
            </w:r>
          </w:p>
        </w:tc>
        <w:tc>
          <w:tcPr>
            <w:tcW w:w="0" w:type="auto"/>
            <w:vAlign w:val="center"/>
          </w:tcPr>
          <w:p w14:paraId="31869CA3"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0.21</w:t>
            </w:r>
          </w:p>
        </w:tc>
        <w:tc>
          <w:tcPr>
            <w:tcW w:w="0" w:type="auto"/>
            <w:vAlign w:val="center"/>
          </w:tcPr>
          <w:p w14:paraId="1433DADB"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-1.88</w:t>
            </w:r>
          </w:p>
        </w:tc>
        <w:tc>
          <w:tcPr>
            <w:tcW w:w="0" w:type="auto"/>
            <w:vAlign w:val="center"/>
          </w:tcPr>
          <w:p w14:paraId="245FBB88"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0.06</w:t>
            </w:r>
          </w:p>
        </w:tc>
        <w:tc>
          <w:tcPr>
            <w:tcW w:w="0" w:type="auto"/>
            <w:vAlign w:val="center"/>
          </w:tcPr>
          <w:p w14:paraId="07AA1E30"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-0.8</w:t>
            </w:r>
          </w:p>
        </w:tc>
        <w:tc>
          <w:tcPr>
            <w:tcW w:w="0" w:type="auto"/>
            <w:vAlign w:val="center"/>
          </w:tcPr>
          <w:p w14:paraId="2454B962"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0.02</w:t>
            </w:r>
          </w:p>
        </w:tc>
      </w:tr>
      <w:tr w:rsidR="00A51922" w:rsidRPr="00E454F6" w14:paraId="054928EE" w14:textId="77777777" w:rsidTr="00E454F6">
        <w:tc>
          <w:tcPr>
            <w:cnfStyle w:val="001000000000" w:firstRow="0" w:lastRow="0" w:firstColumn="1" w:lastColumn="0" w:oddVBand="0" w:evenVBand="0" w:oddHBand="0" w:evenHBand="0" w:firstRowFirstColumn="0" w:firstRowLastColumn="0" w:lastRowFirstColumn="0" w:lastRowLastColumn="0"/>
            <w:tcW w:w="0" w:type="auto"/>
          </w:tcPr>
          <w:p w14:paraId="206FD630" w14:textId="2AB7F01F" w:rsidR="00A51922" w:rsidRPr="00E454F6" w:rsidRDefault="00A51922" w:rsidP="00C1679C">
            <w:pPr>
              <w:spacing w:after="0" w:line="240" w:lineRule="auto"/>
              <w:rPr>
                <w:rFonts w:cs="Arial"/>
                <w:sz w:val="20"/>
                <w:szCs w:val="22"/>
              </w:rPr>
            </w:pPr>
            <w:r w:rsidRPr="00E454F6">
              <w:rPr>
                <w:rFonts w:cs="Arial"/>
                <w:sz w:val="20"/>
                <w:szCs w:val="22"/>
              </w:rPr>
              <w:t>Relevance</w:t>
            </w:r>
          </w:p>
        </w:tc>
        <w:tc>
          <w:tcPr>
            <w:tcW w:w="0" w:type="auto"/>
            <w:vAlign w:val="center"/>
          </w:tcPr>
          <w:p w14:paraId="7D78B2B8"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0.04</w:t>
            </w:r>
          </w:p>
        </w:tc>
        <w:tc>
          <w:tcPr>
            <w:tcW w:w="0" w:type="auto"/>
            <w:vAlign w:val="center"/>
          </w:tcPr>
          <w:p w14:paraId="1A6D4165"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0.02</w:t>
            </w:r>
          </w:p>
        </w:tc>
        <w:tc>
          <w:tcPr>
            <w:tcW w:w="0" w:type="auto"/>
            <w:vAlign w:val="center"/>
          </w:tcPr>
          <w:p w14:paraId="6C727F9A"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2.17</w:t>
            </w:r>
          </w:p>
        </w:tc>
        <w:tc>
          <w:tcPr>
            <w:tcW w:w="0" w:type="auto"/>
            <w:vAlign w:val="center"/>
          </w:tcPr>
          <w:p w14:paraId="7F9634D2"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0.03</w:t>
            </w:r>
          </w:p>
        </w:tc>
        <w:tc>
          <w:tcPr>
            <w:tcW w:w="0" w:type="auto"/>
            <w:vAlign w:val="center"/>
          </w:tcPr>
          <w:p w14:paraId="4075627C"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w:t>
            </w:r>
          </w:p>
        </w:tc>
        <w:tc>
          <w:tcPr>
            <w:tcW w:w="0" w:type="auto"/>
            <w:vAlign w:val="center"/>
          </w:tcPr>
          <w:p w14:paraId="7250152C" w14:textId="77777777" w:rsidR="00A51922" w:rsidRPr="00E454F6" w:rsidRDefault="00A51922" w:rsidP="00C167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sz w:val="20"/>
                <w:szCs w:val="22"/>
              </w:rPr>
            </w:pPr>
            <w:r w:rsidRPr="00E454F6">
              <w:rPr>
                <w:rFonts w:cs="Arial"/>
                <w:sz w:val="20"/>
                <w:szCs w:val="22"/>
              </w:rPr>
              <w:t>0.07</w:t>
            </w:r>
          </w:p>
        </w:tc>
      </w:tr>
    </w:tbl>
    <w:p w14:paraId="18B5B152" w14:textId="77777777" w:rsidR="00A51922" w:rsidRDefault="00A51922" w:rsidP="00A51922"/>
    <w:p w14:paraId="0D606039" w14:textId="77777777" w:rsidR="00A51922" w:rsidRDefault="00A51922" w:rsidP="00334E38">
      <w:pPr>
        <w:pStyle w:val="Heading1"/>
      </w:pPr>
      <w:bookmarkStart w:id="287" w:name="_Toc309821759"/>
      <w:bookmarkStart w:id="288" w:name="_Toc461458244"/>
      <w:bookmarkStart w:id="289" w:name="_Toc463440860"/>
      <w:r>
        <w:lastRenderedPageBreak/>
        <w:t>Questionnaire</w:t>
      </w:r>
      <w:bookmarkEnd w:id="287"/>
      <w:bookmarkEnd w:id="288"/>
      <w:bookmarkEnd w:id="289"/>
    </w:p>
    <w:p w14:paraId="45581E7C" w14:textId="77777777" w:rsidR="00A51922" w:rsidRDefault="00A51922" w:rsidP="00A51922">
      <w:r w:rsidRPr="006D04C0">
        <w:t>All questions for the questionnaire were taken from validated scales.</w:t>
      </w:r>
    </w:p>
    <w:p w14:paraId="6096423A" w14:textId="77777777" w:rsidR="00A51922" w:rsidRPr="00745B56" w:rsidRDefault="00A51922" w:rsidP="00334E38">
      <w:pPr>
        <w:pStyle w:val="Heading2"/>
      </w:pPr>
      <w:bookmarkStart w:id="290" w:name="_Toc309821760"/>
      <w:bookmarkStart w:id="291" w:name="_Toc463440861"/>
      <w:r w:rsidRPr="00745B56">
        <w:t>Stage One</w:t>
      </w:r>
      <w:bookmarkEnd w:id="290"/>
      <w:bookmarkEnd w:id="291"/>
    </w:p>
    <w:p w14:paraId="7F779A56" w14:textId="77777777" w:rsidR="00A51922" w:rsidRPr="003B7F92" w:rsidRDefault="00A51922" w:rsidP="00334E38">
      <w:pPr>
        <w:pStyle w:val="Heading3"/>
      </w:pPr>
      <w:bookmarkStart w:id="292" w:name="_Toc463440862"/>
      <w:r w:rsidRPr="003B7F92">
        <w:t>General Self-Efficacy (</w:t>
      </w:r>
      <w:proofErr w:type="spellStart"/>
      <w:r w:rsidRPr="003B7F92">
        <w:t>Schwarzer</w:t>
      </w:r>
      <w:proofErr w:type="spellEnd"/>
      <w:r w:rsidRPr="003B7F92">
        <w:t xml:space="preserve"> and Jerusalem, 1995)</w:t>
      </w:r>
      <w:bookmarkEnd w:id="292"/>
    </w:p>
    <w:p w14:paraId="2A68CB55" w14:textId="77777777" w:rsidR="00A51922" w:rsidRPr="003B7F92" w:rsidRDefault="00A51922" w:rsidP="00A51922">
      <w:r w:rsidRPr="003B7F92">
        <w:t xml:space="preserve"> (1 = Strongly Disagree – 5 = Strongly Agree)</w:t>
      </w:r>
    </w:p>
    <w:p w14:paraId="114D398C" w14:textId="77777777" w:rsidR="00A51922" w:rsidRPr="003B7F92" w:rsidRDefault="00A51922" w:rsidP="00ED0E5C">
      <w:pPr>
        <w:pStyle w:val="ListParagraph"/>
        <w:numPr>
          <w:ilvl w:val="0"/>
          <w:numId w:val="4"/>
        </w:numPr>
      </w:pPr>
      <w:r w:rsidRPr="003B7F92">
        <w:t>I can always manage to solve difficult problems if I try hard enough</w:t>
      </w:r>
    </w:p>
    <w:p w14:paraId="5AA57624" w14:textId="77777777" w:rsidR="00A51922" w:rsidRPr="003B7F92" w:rsidRDefault="00A51922" w:rsidP="00ED0E5C">
      <w:pPr>
        <w:pStyle w:val="ListParagraph"/>
        <w:numPr>
          <w:ilvl w:val="0"/>
          <w:numId w:val="4"/>
        </w:numPr>
      </w:pPr>
      <w:r w:rsidRPr="003B7F92">
        <w:t>If someone opposes me, I can find the means and ways to get what I want</w:t>
      </w:r>
    </w:p>
    <w:p w14:paraId="18B22B75" w14:textId="77777777" w:rsidR="00A51922" w:rsidRPr="003B7F92" w:rsidRDefault="00A51922" w:rsidP="00ED0E5C">
      <w:pPr>
        <w:pStyle w:val="ListParagraph"/>
        <w:numPr>
          <w:ilvl w:val="0"/>
          <w:numId w:val="4"/>
        </w:numPr>
      </w:pPr>
      <w:r w:rsidRPr="003B7F92">
        <w:t>It is easy for me to stick to my aims and accomplish my goals</w:t>
      </w:r>
    </w:p>
    <w:p w14:paraId="0639DBF5" w14:textId="77777777" w:rsidR="00A51922" w:rsidRPr="003B7F92" w:rsidRDefault="00A51922" w:rsidP="00ED0E5C">
      <w:pPr>
        <w:pStyle w:val="ListParagraph"/>
        <w:numPr>
          <w:ilvl w:val="0"/>
          <w:numId w:val="4"/>
        </w:numPr>
      </w:pPr>
      <w:r w:rsidRPr="003B7F92">
        <w:t>I am confident that I could deal efficiently with unexpected events</w:t>
      </w:r>
    </w:p>
    <w:p w14:paraId="74B7FF2C" w14:textId="77777777" w:rsidR="00A51922" w:rsidRPr="003B7F92" w:rsidRDefault="00A51922" w:rsidP="00ED0E5C">
      <w:pPr>
        <w:pStyle w:val="ListParagraph"/>
        <w:numPr>
          <w:ilvl w:val="0"/>
          <w:numId w:val="4"/>
        </w:numPr>
      </w:pPr>
      <w:r w:rsidRPr="003B7F92">
        <w:t>Thanks to my resourcefulness, I know how to handle unforeseen situations</w:t>
      </w:r>
    </w:p>
    <w:p w14:paraId="51C52B87" w14:textId="77777777" w:rsidR="00A51922" w:rsidRPr="003B7F92" w:rsidRDefault="00A51922" w:rsidP="00ED0E5C">
      <w:pPr>
        <w:pStyle w:val="ListParagraph"/>
        <w:numPr>
          <w:ilvl w:val="0"/>
          <w:numId w:val="4"/>
        </w:numPr>
      </w:pPr>
      <w:r w:rsidRPr="003B7F92">
        <w:t>I can solve most problems if I invest the necessary effort</w:t>
      </w:r>
    </w:p>
    <w:p w14:paraId="1423AD4B" w14:textId="77777777" w:rsidR="00A51922" w:rsidRPr="003B7F92" w:rsidRDefault="00A51922" w:rsidP="00ED0E5C">
      <w:pPr>
        <w:pStyle w:val="ListParagraph"/>
        <w:numPr>
          <w:ilvl w:val="0"/>
          <w:numId w:val="4"/>
        </w:numPr>
      </w:pPr>
      <w:r w:rsidRPr="003B7F92">
        <w:t>I can remain calm when facing difficulties because I can rely on my coping abilities</w:t>
      </w:r>
    </w:p>
    <w:p w14:paraId="37BBC228" w14:textId="77777777" w:rsidR="00A51922" w:rsidRPr="003B7F92" w:rsidRDefault="00A51922" w:rsidP="00ED0E5C">
      <w:pPr>
        <w:pStyle w:val="ListParagraph"/>
        <w:numPr>
          <w:ilvl w:val="0"/>
          <w:numId w:val="4"/>
        </w:numPr>
      </w:pPr>
      <w:r w:rsidRPr="003B7F92">
        <w:t>When I am confronted with a problem, I can usually find several solutions</w:t>
      </w:r>
    </w:p>
    <w:p w14:paraId="39143CF1" w14:textId="77777777" w:rsidR="00A51922" w:rsidRPr="003B7F92" w:rsidRDefault="00A51922" w:rsidP="00ED0E5C">
      <w:pPr>
        <w:pStyle w:val="ListParagraph"/>
        <w:numPr>
          <w:ilvl w:val="0"/>
          <w:numId w:val="4"/>
        </w:numPr>
      </w:pPr>
      <w:r w:rsidRPr="003B7F92">
        <w:t>If I am in trouble, I can usually think of a solution</w:t>
      </w:r>
    </w:p>
    <w:p w14:paraId="5872BD2B" w14:textId="77777777" w:rsidR="00A51922" w:rsidRPr="003B7F92" w:rsidRDefault="00A51922" w:rsidP="00ED0E5C">
      <w:pPr>
        <w:pStyle w:val="ListParagraph"/>
        <w:numPr>
          <w:ilvl w:val="0"/>
          <w:numId w:val="4"/>
        </w:numPr>
      </w:pPr>
      <w:r w:rsidRPr="003B7F92">
        <w:t>I can usually handle whatever comes my way</w:t>
      </w:r>
    </w:p>
    <w:p w14:paraId="44D00FBC" w14:textId="77777777" w:rsidR="00A51922" w:rsidRPr="003B7F92" w:rsidRDefault="00A51922" w:rsidP="00334E38">
      <w:pPr>
        <w:pStyle w:val="Heading3"/>
      </w:pPr>
      <w:bookmarkStart w:id="293" w:name="_Toc463440863"/>
      <w:r w:rsidRPr="003B7F92">
        <w:t>Satisfaction (adapted from Harris and Harrison, 2014)</w:t>
      </w:r>
      <w:bookmarkEnd w:id="293"/>
    </w:p>
    <w:p w14:paraId="7CF87576" w14:textId="77777777" w:rsidR="00A51922" w:rsidRPr="003B7F92" w:rsidRDefault="00A51922" w:rsidP="00A51922">
      <w:r w:rsidRPr="003B7F92">
        <w:t>(1 = Strongly Disagree – 5 = Strongly Agree)</w:t>
      </w:r>
    </w:p>
    <w:p w14:paraId="62BF2BB9" w14:textId="77777777" w:rsidR="00A51922" w:rsidRPr="003B7F92" w:rsidRDefault="00A51922" w:rsidP="00ED0E5C">
      <w:pPr>
        <w:pStyle w:val="ListParagraph"/>
        <w:numPr>
          <w:ilvl w:val="0"/>
          <w:numId w:val="14"/>
        </w:numPr>
      </w:pPr>
      <w:r w:rsidRPr="003B7F92">
        <w:t>I was very satisfied with the information about the agreement</w:t>
      </w:r>
    </w:p>
    <w:p w14:paraId="5AFD3BC9" w14:textId="77777777" w:rsidR="00A51922" w:rsidRPr="003B7F92" w:rsidRDefault="00A51922" w:rsidP="00ED0E5C">
      <w:pPr>
        <w:pStyle w:val="ListParagraph"/>
        <w:numPr>
          <w:ilvl w:val="0"/>
          <w:numId w:val="14"/>
        </w:numPr>
      </w:pPr>
      <w:r w:rsidRPr="003B7F92">
        <w:t>The information that I received in the preceding paragraphs was helpful</w:t>
      </w:r>
    </w:p>
    <w:p w14:paraId="3FEB7738" w14:textId="77777777" w:rsidR="00A51922" w:rsidRPr="003B7F92" w:rsidRDefault="00A51922" w:rsidP="00ED0E5C">
      <w:pPr>
        <w:pStyle w:val="ListParagraph"/>
        <w:numPr>
          <w:ilvl w:val="0"/>
          <w:numId w:val="14"/>
        </w:numPr>
      </w:pPr>
      <w:r w:rsidRPr="003B7F92">
        <w:t>I am happy with the amount of information I have received in relation to the telco agreement</w:t>
      </w:r>
    </w:p>
    <w:p w14:paraId="47497A15" w14:textId="77777777" w:rsidR="00A51922" w:rsidRPr="003B7F92" w:rsidRDefault="00A51922" w:rsidP="00ED0E5C">
      <w:pPr>
        <w:pStyle w:val="ListParagraph"/>
        <w:numPr>
          <w:ilvl w:val="0"/>
          <w:numId w:val="14"/>
        </w:numPr>
      </w:pPr>
      <w:r w:rsidRPr="003B7F92">
        <w:t>The information I received in the preceding paragraphs would be enough information for me to consider agreeing to sign-up for a SIM card</w:t>
      </w:r>
    </w:p>
    <w:p w14:paraId="68DD5031" w14:textId="77777777" w:rsidR="00A51922" w:rsidRPr="003B7F92" w:rsidRDefault="00A51922" w:rsidP="00334E38">
      <w:pPr>
        <w:pStyle w:val="Heading3"/>
      </w:pPr>
      <w:bookmarkStart w:id="294" w:name="_Toc463440864"/>
      <w:r w:rsidRPr="003B7F92">
        <w:t>Believability (adapted from Harris and Harrison, 2014)</w:t>
      </w:r>
      <w:bookmarkEnd w:id="294"/>
    </w:p>
    <w:p w14:paraId="0D5A5C78" w14:textId="77777777" w:rsidR="00A51922" w:rsidRPr="003B7F92" w:rsidRDefault="00A51922" w:rsidP="00A51922">
      <w:r w:rsidRPr="003B7F92">
        <w:t xml:space="preserve">(1 = Not at all, 5 = </w:t>
      </w:r>
      <w:proofErr w:type="gramStart"/>
      <w:r w:rsidRPr="003B7F92">
        <w:t>Completely</w:t>
      </w:r>
      <w:proofErr w:type="gramEnd"/>
      <w:r w:rsidRPr="003B7F92">
        <w:t>)</w:t>
      </w:r>
    </w:p>
    <w:p w14:paraId="5E9A13F3" w14:textId="77777777" w:rsidR="00A51922" w:rsidRPr="003B7F92" w:rsidRDefault="00A51922" w:rsidP="00ED0E5C">
      <w:pPr>
        <w:pStyle w:val="ListParagraph"/>
        <w:numPr>
          <w:ilvl w:val="0"/>
          <w:numId w:val="15"/>
        </w:numPr>
      </w:pPr>
      <w:r w:rsidRPr="003B7F92">
        <w:t>How close to the reality of a telco agreement is the information that has been provided to you?</w:t>
      </w:r>
    </w:p>
    <w:p w14:paraId="57FC3F7F" w14:textId="77777777" w:rsidR="00A51922" w:rsidRPr="003B7F92" w:rsidRDefault="00A51922" w:rsidP="00ED0E5C">
      <w:pPr>
        <w:pStyle w:val="ListParagraph"/>
        <w:numPr>
          <w:ilvl w:val="0"/>
          <w:numId w:val="15"/>
        </w:numPr>
      </w:pPr>
      <w:r w:rsidRPr="003B7F92">
        <w:t>How authentic is the information provided?</w:t>
      </w:r>
    </w:p>
    <w:p w14:paraId="031CCC66" w14:textId="77777777" w:rsidR="00A51922" w:rsidRPr="003B7F92" w:rsidRDefault="00A51922" w:rsidP="00ED0E5C">
      <w:pPr>
        <w:pStyle w:val="ListParagraph"/>
        <w:numPr>
          <w:ilvl w:val="0"/>
          <w:numId w:val="15"/>
        </w:numPr>
      </w:pPr>
      <w:r w:rsidRPr="003B7F92">
        <w:t>How likely is this information to be the kind of information a telecommunications provider would give you if you were considering using their services?</w:t>
      </w:r>
    </w:p>
    <w:p w14:paraId="02DA0FB1" w14:textId="24539429" w:rsidR="00A51922" w:rsidRPr="003B7F92" w:rsidRDefault="00A51922" w:rsidP="00334E38">
      <w:pPr>
        <w:pStyle w:val="Heading3"/>
      </w:pPr>
      <w:bookmarkStart w:id="295" w:name="_Toc463440865"/>
      <w:r w:rsidRPr="003B7F92">
        <w:lastRenderedPageBreak/>
        <w:t xml:space="preserve">Relevance (adapted from </w:t>
      </w:r>
      <w:proofErr w:type="spellStart"/>
      <w:r>
        <w:t>McQuilken</w:t>
      </w:r>
      <w:proofErr w:type="spellEnd"/>
      <w:r w:rsidR="00BB3A34">
        <w:t xml:space="preserve">, Robertson, </w:t>
      </w:r>
      <w:proofErr w:type="spellStart"/>
      <w:r w:rsidR="00BB3A34">
        <w:t>Polonsky</w:t>
      </w:r>
      <w:proofErr w:type="spellEnd"/>
      <w:r w:rsidR="00BB3A34">
        <w:t xml:space="preserve"> and Harrison,</w:t>
      </w:r>
      <w:r>
        <w:t xml:space="preserve"> 2015)</w:t>
      </w:r>
      <w:bookmarkEnd w:id="295"/>
    </w:p>
    <w:p w14:paraId="0298BA58" w14:textId="77777777" w:rsidR="00A51922" w:rsidRPr="003B7F92" w:rsidRDefault="00A51922" w:rsidP="00A51922">
      <w:r w:rsidRPr="003B7F92">
        <w:t>(1 = Strongly Disagree – 5 = Strongly Agree)</w:t>
      </w:r>
    </w:p>
    <w:p w14:paraId="38317F8E" w14:textId="77777777" w:rsidR="00A51922" w:rsidRPr="003B7F92" w:rsidRDefault="00A51922" w:rsidP="00ED0E5C">
      <w:pPr>
        <w:pStyle w:val="ListParagraph"/>
        <w:numPr>
          <w:ilvl w:val="0"/>
          <w:numId w:val="16"/>
        </w:numPr>
      </w:pPr>
      <w:r w:rsidRPr="003B7F92">
        <w:t xml:space="preserve">The information provided would be </w:t>
      </w:r>
      <w:r w:rsidRPr="003B7F92">
        <w:rPr>
          <w:bCs/>
        </w:rPr>
        <w:t>relevant</w:t>
      </w:r>
      <w:r w:rsidRPr="003B7F92">
        <w:t xml:space="preserve"> in my consideration of the </w:t>
      </w:r>
      <w:proofErr w:type="spellStart"/>
      <w:r>
        <w:t>SuperMobile</w:t>
      </w:r>
      <w:proofErr w:type="spellEnd"/>
      <w:r w:rsidRPr="003B7F92">
        <w:t xml:space="preserve"> smartphone plan.</w:t>
      </w:r>
    </w:p>
    <w:p w14:paraId="5DF748A3" w14:textId="77777777" w:rsidR="00A51922" w:rsidRPr="003B7F92" w:rsidRDefault="00A51922" w:rsidP="00ED0E5C">
      <w:pPr>
        <w:pStyle w:val="ListParagraph"/>
        <w:numPr>
          <w:ilvl w:val="0"/>
          <w:numId w:val="16"/>
        </w:numPr>
      </w:pPr>
      <w:r w:rsidRPr="003B7F92">
        <w:t xml:space="preserve">The information provided would be </w:t>
      </w:r>
      <w:r w:rsidRPr="003B7F92">
        <w:rPr>
          <w:bCs/>
        </w:rPr>
        <w:t>useful</w:t>
      </w:r>
      <w:r w:rsidRPr="003B7F92">
        <w:t xml:space="preserve"> in my consideration of a </w:t>
      </w:r>
      <w:proofErr w:type="spellStart"/>
      <w:r>
        <w:t>SuperMobile</w:t>
      </w:r>
      <w:proofErr w:type="spellEnd"/>
      <w:r w:rsidRPr="003B7F92">
        <w:t xml:space="preserve"> Smartphone Plan.</w:t>
      </w:r>
    </w:p>
    <w:p w14:paraId="72AA74F8" w14:textId="17F04774" w:rsidR="00A51922" w:rsidRPr="003B7F92" w:rsidRDefault="00A51922" w:rsidP="00ED0E5C">
      <w:pPr>
        <w:pStyle w:val="ListParagraph"/>
        <w:numPr>
          <w:ilvl w:val="0"/>
          <w:numId w:val="16"/>
        </w:numPr>
      </w:pPr>
      <w:r w:rsidRPr="003B7F92">
        <w:t xml:space="preserve">The </w:t>
      </w:r>
      <w:r w:rsidRPr="003B7F92">
        <w:rPr>
          <w:bCs/>
        </w:rPr>
        <w:t>amount</w:t>
      </w:r>
      <w:r w:rsidRPr="003B7F92">
        <w:t xml:space="preserve"> </w:t>
      </w:r>
      <w:r w:rsidRPr="003B7F92">
        <w:rPr>
          <w:bCs/>
        </w:rPr>
        <w:t>of information</w:t>
      </w:r>
      <w:r w:rsidRPr="003B7F92">
        <w:t xml:space="preserve"> provided would be </w:t>
      </w:r>
      <w:r w:rsidRPr="003B7F92">
        <w:rPr>
          <w:bCs/>
        </w:rPr>
        <w:t>appropriate</w:t>
      </w:r>
      <w:r w:rsidRPr="003B7F92">
        <w:t xml:space="preserve"> in my consideration of </w:t>
      </w:r>
      <w:proofErr w:type="gramStart"/>
      <w:r w:rsidRPr="003B7F92">
        <w:t>an</w:t>
      </w:r>
      <w:proofErr w:type="gramEnd"/>
      <w:r w:rsidRPr="003B7F92">
        <w:t xml:space="preserve"> </w:t>
      </w:r>
      <w:proofErr w:type="spellStart"/>
      <w:r w:rsidR="00111D03">
        <w:t>SuperMobile</w:t>
      </w:r>
      <w:proofErr w:type="spellEnd"/>
      <w:r w:rsidR="00111D03" w:rsidRPr="003B7F92">
        <w:t xml:space="preserve"> </w:t>
      </w:r>
      <w:r w:rsidRPr="003B7F92">
        <w:t>Smartphone Plan.</w:t>
      </w:r>
    </w:p>
    <w:p w14:paraId="1056538B" w14:textId="3F9AD987" w:rsidR="00A51922" w:rsidRPr="003B7F92" w:rsidRDefault="00A51922" w:rsidP="00334E38">
      <w:pPr>
        <w:pStyle w:val="Heading3"/>
      </w:pPr>
      <w:bookmarkStart w:id="296" w:name="_Toc463440866"/>
      <w:r w:rsidRPr="003B7F92">
        <w:t>Understanding</w:t>
      </w:r>
      <w:r>
        <w:t xml:space="preserve"> (</w:t>
      </w:r>
      <w:r w:rsidR="00BB3A34" w:rsidRPr="003B7F92">
        <w:t xml:space="preserve">adapted from </w:t>
      </w:r>
      <w:proofErr w:type="spellStart"/>
      <w:r w:rsidR="00BB3A34">
        <w:t>McQuilken</w:t>
      </w:r>
      <w:proofErr w:type="spellEnd"/>
      <w:r w:rsidR="00BB3A34">
        <w:t xml:space="preserve">, Robertson, </w:t>
      </w:r>
      <w:proofErr w:type="spellStart"/>
      <w:r w:rsidR="00BB3A34">
        <w:t>Polonsky</w:t>
      </w:r>
      <w:proofErr w:type="spellEnd"/>
      <w:r w:rsidR="00BB3A34">
        <w:t xml:space="preserve"> and Harrison, 2015</w:t>
      </w:r>
      <w:r>
        <w:t>)</w:t>
      </w:r>
      <w:bookmarkEnd w:id="296"/>
    </w:p>
    <w:p w14:paraId="5ACFC24D" w14:textId="77777777" w:rsidR="00A51922" w:rsidRPr="003B7F92" w:rsidRDefault="00A51922" w:rsidP="00A51922">
      <w:r w:rsidRPr="003B7F92">
        <w:t>(1 = Strongly Disagree – 5 = Strongly Agree)</w:t>
      </w:r>
    </w:p>
    <w:p w14:paraId="6F5DF6C3" w14:textId="77777777" w:rsidR="00A51922" w:rsidRPr="003B7F92" w:rsidRDefault="00A51922" w:rsidP="00ED0E5C">
      <w:pPr>
        <w:pStyle w:val="ListParagraph"/>
        <w:numPr>
          <w:ilvl w:val="0"/>
          <w:numId w:val="17"/>
        </w:numPr>
      </w:pPr>
      <w:r w:rsidRPr="003B7F92">
        <w:t>I have understood the information contained in the [insert documentation received]</w:t>
      </w:r>
    </w:p>
    <w:p w14:paraId="02D07B2C" w14:textId="77777777" w:rsidR="00A51922" w:rsidRPr="003B7F92" w:rsidRDefault="00A51922" w:rsidP="00ED0E5C">
      <w:pPr>
        <w:pStyle w:val="ListParagraph"/>
        <w:numPr>
          <w:ilvl w:val="0"/>
          <w:numId w:val="17"/>
        </w:numPr>
      </w:pPr>
      <w:r w:rsidRPr="003B7F92">
        <w:t xml:space="preserve">I believe that I could solve basic problems with my phone plan with the information provided. </w:t>
      </w:r>
    </w:p>
    <w:p w14:paraId="131202DB" w14:textId="77777777" w:rsidR="00A51922" w:rsidRPr="003B7F92" w:rsidRDefault="00A51922" w:rsidP="00ED0E5C">
      <w:pPr>
        <w:pStyle w:val="ListParagraph"/>
        <w:numPr>
          <w:ilvl w:val="0"/>
          <w:numId w:val="17"/>
        </w:numPr>
        <w:rPr>
          <w:rFonts w:cs="Times New Roman"/>
        </w:rPr>
      </w:pPr>
      <w:r w:rsidRPr="003B7F92">
        <w:t xml:space="preserve">I did not understand the agreement with the telecommunications company </w:t>
      </w:r>
    </w:p>
    <w:p w14:paraId="3504440F" w14:textId="77777777" w:rsidR="00A51922" w:rsidRPr="003B7F92" w:rsidRDefault="00A51922" w:rsidP="00ED0E5C">
      <w:pPr>
        <w:pStyle w:val="ListParagraph"/>
        <w:numPr>
          <w:ilvl w:val="0"/>
          <w:numId w:val="17"/>
        </w:numPr>
        <w:rPr>
          <w:rFonts w:cs="Times New Roman"/>
        </w:rPr>
      </w:pPr>
      <w:r w:rsidRPr="003B7F92">
        <w:t xml:space="preserve">The agreement was too complex </w:t>
      </w:r>
    </w:p>
    <w:p w14:paraId="7FB3BC47" w14:textId="77777777" w:rsidR="00A51922" w:rsidRPr="003B7F92" w:rsidRDefault="00A51922" w:rsidP="00ED0E5C">
      <w:pPr>
        <w:pStyle w:val="ListParagraph"/>
        <w:numPr>
          <w:ilvl w:val="0"/>
          <w:numId w:val="17"/>
        </w:numPr>
        <w:rPr>
          <w:rFonts w:cs="Times New Roman"/>
        </w:rPr>
      </w:pPr>
      <w:r w:rsidRPr="003B7F92">
        <w:t>I was not sure what my rights were under the agreement</w:t>
      </w:r>
    </w:p>
    <w:p w14:paraId="2D4ADEEA" w14:textId="77777777" w:rsidR="00A51922" w:rsidRPr="003B7F92" w:rsidRDefault="00A51922" w:rsidP="00334E38">
      <w:pPr>
        <w:pStyle w:val="Heading3"/>
      </w:pPr>
      <w:bookmarkStart w:id="297" w:name="_Toc463440867"/>
      <w:r w:rsidRPr="003B7F92">
        <w:t>Financial Literacy (OECD measures) - (1 = Strongly Disagree – 5 = Strongly Agree)</w:t>
      </w:r>
      <w:bookmarkEnd w:id="297"/>
    </w:p>
    <w:p w14:paraId="2C5678DF" w14:textId="77777777" w:rsidR="00A51922" w:rsidRPr="003B7F92" w:rsidRDefault="00A51922" w:rsidP="00ED0E5C">
      <w:pPr>
        <w:pStyle w:val="ListParagraph"/>
        <w:numPr>
          <w:ilvl w:val="0"/>
          <w:numId w:val="18"/>
        </w:numPr>
      </w:pPr>
      <w:r w:rsidRPr="003B7F92">
        <w:t>In general, I feel confident when making day-to-day financial calculations.</w:t>
      </w:r>
    </w:p>
    <w:p w14:paraId="0C67CFE4" w14:textId="77777777" w:rsidR="00A51922" w:rsidRPr="003B7F92" w:rsidRDefault="00A51922" w:rsidP="00ED0E5C">
      <w:pPr>
        <w:pStyle w:val="ListParagraph"/>
        <w:numPr>
          <w:ilvl w:val="0"/>
          <w:numId w:val="18"/>
        </w:numPr>
      </w:pPr>
      <w:r w:rsidRPr="003B7F92">
        <w:t>I would consider myself financially literate.</w:t>
      </w:r>
    </w:p>
    <w:p w14:paraId="059F1F3F" w14:textId="77777777" w:rsidR="00A51922" w:rsidRPr="003B7F92" w:rsidRDefault="00A51922" w:rsidP="00ED0E5C">
      <w:pPr>
        <w:pStyle w:val="ListParagraph"/>
        <w:numPr>
          <w:ilvl w:val="0"/>
          <w:numId w:val="18"/>
        </w:numPr>
      </w:pPr>
      <w:r w:rsidRPr="003B7F92">
        <w:t xml:space="preserve">Before I buy something I carefully consider whether I can afford it </w:t>
      </w:r>
    </w:p>
    <w:p w14:paraId="447E56F4" w14:textId="77777777" w:rsidR="00A51922" w:rsidRPr="003B7F92" w:rsidRDefault="00A51922" w:rsidP="00ED0E5C">
      <w:pPr>
        <w:pStyle w:val="ListParagraph"/>
        <w:numPr>
          <w:ilvl w:val="0"/>
          <w:numId w:val="18"/>
        </w:numPr>
      </w:pPr>
      <w:r w:rsidRPr="003B7F92">
        <w:t xml:space="preserve">I tend to live for today and let tomorrow take care of itself </w:t>
      </w:r>
    </w:p>
    <w:p w14:paraId="3DDAA8C8" w14:textId="77777777" w:rsidR="00A51922" w:rsidRPr="003B7F92" w:rsidRDefault="00A51922" w:rsidP="00ED0E5C">
      <w:pPr>
        <w:pStyle w:val="ListParagraph"/>
        <w:numPr>
          <w:ilvl w:val="0"/>
          <w:numId w:val="18"/>
        </w:numPr>
      </w:pPr>
      <w:r w:rsidRPr="003B7F92">
        <w:t>I find it more satisfying to spend money than to save it for the long term</w:t>
      </w:r>
    </w:p>
    <w:p w14:paraId="0889C7D8" w14:textId="77777777" w:rsidR="00A51922" w:rsidRPr="003B7F92" w:rsidRDefault="00A51922" w:rsidP="00ED0E5C">
      <w:pPr>
        <w:pStyle w:val="ListParagraph"/>
        <w:numPr>
          <w:ilvl w:val="0"/>
          <w:numId w:val="18"/>
        </w:numPr>
      </w:pPr>
      <w:r w:rsidRPr="003B7F92">
        <w:t>I pay my bills on time</w:t>
      </w:r>
    </w:p>
    <w:p w14:paraId="28C44C03" w14:textId="77777777" w:rsidR="00A51922" w:rsidRPr="003B7F92" w:rsidRDefault="00A51922" w:rsidP="00ED0E5C">
      <w:pPr>
        <w:pStyle w:val="ListParagraph"/>
        <w:numPr>
          <w:ilvl w:val="0"/>
          <w:numId w:val="18"/>
        </w:numPr>
      </w:pPr>
      <w:r w:rsidRPr="003B7F92">
        <w:t>I keep a close personal watch on my financial affairs</w:t>
      </w:r>
    </w:p>
    <w:p w14:paraId="0DA4DED1" w14:textId="77777777" w:rsidR="00A51922" w:rsidRPr="003B7F92" w:rsidRDefault="00A51922" w:rsidP="00ED0E5C">
      <w:pPr>
        <w:pStyle w:val="ListParagraph"/>
        <w:numPr>
          <w:ilvl w:val="0"/>
          <w:numId w:val="18"/>
        </w:numPr>
      </w:pPr>
      <w:r w:rsidRPr="003B7F92">
        <w:t xml:space="preserve">I set long term financial goals and strive to achieve them </w:t>
      </w:r>
    </w:p>
    <w:p w14:paraId="0904B598" w14:textId="77777777" w:rsidR="00A51922" w:rsidRPr="003B7F92" w:rsidRDefault="00A51922" w:rsidP="00ED0E5C">
      <w:pPr>
        <w:pStyle w:val="ListParagraph"/>
        <w:numPr>
          <w:ilvl w:val="0"/>
          <w:numId w:val="18"/>
        </w:numPr>
      </w:pPr>
      <w:r w:rsidRPr="003B7F92">
        <w:t xml:space="preserve">Money is there to be spent </w:t>
      </w:r>
    </w:p>
    <w:p w14:paraId="14B74E81" w14:textId="77777777" w:rsidR="00A51922" w:rsidRPr="003B7F92" w:rsidRDefault="00A51922" w:rsidP="00334E38">
      <w:pPr>
        <w:pStyle w:val="Heading3"/>
      </w:pPr>
      <w:bookmarkStart w:id="298" w:name="_Toc463440868"/>
      <w:r w:rsidRPr="003B7F92">
        <w:t>Demographic information</w:t>
      </w:r>
      <w:bookmarkEnd w:id="298"/>
    </w:p>
    <w:p w14:paraId="574B6CE0" w14:textId="77777777" w:rsidR="00A51922" w:rsidRPr="003B7F92" w:rsidRDefault="00A51922" w:rsidP="00A51922">
      <w:r w:rsidRPr="003B7F92">
        <w:t>What is your age?</w:t>
      </w:r>
    </w:p>
    <w:p w14:paraId="039CA831" w14:textId="77777777" w:rsidR="00A51922" w:rsidRPr="003B7F92" w:rsidRDefault="00A51922" w:rsidP="00ED0E5C">
      <w:pPr>
        <w:pStyle w:val="ListParagraph"/>
        <w:numPr>
          <w:ilvl w:val="0"/>
          <w:numId w:val="5"/>
        </w:numPr>
      </w:pPr>
      <w:r w:rsidRPr="003B7F92">
        <w:t>18-24 years old</w:t>
      </w:r>
    </w:p>
    <w:p w14:paraId="2BED18F9" w14:textId="77777777" w:rsidR="00A51922" w:rsidRPr="003B7F92" w:rsidRDefault="00A51922" w:rsidP="00ED0E5C">
      <w:pPr>
        <w:pStyle w:val="ListParagraph"/>
        <w:numPr>
          <w:ilvl w:val="0"/>
          <w:numId w:val="5"/>
        </w:numPr>
      </w:pPr>
      <w:r w:rsidRPr="003B7F92">
        <w:t>25-34 years old</w:t>
      </w:r>
    </w:p>
    <w:p w14:paraId="41E3D2A3" w14:textId="77777777" w:rsidR="00A51922" w:rsidRPr="003B7F92" w:rsidRDefault="00A51922" w:rsidP="00ED0E5C">
      <w:pPr>
        <w:pStyle w:val="ListParagraph"/>
        <w:numPr>
          <w:ilvl w:val="0"/>
          <w:numId w:val="5"/>
        </w:numPr>
      </w:pPr>
      <w:r w:rsidRPr="003B7F92">
        <w:t>35-44 years old</w:t>
      </w:r>
    </w:p>
    <w:p w14:paraId="5C148A4F" w14:textId="77777777" w:rsidR="00A51922" w:rsidRPr="003B7F92" w:rsidRDefault="00A51922" w:rsidP="00ED0E5C">
      <w:pPr>
        <w:pStyle w:val="ListParagraph"/>
        <w:numPr>
          <w:ilvl w:val="0"/>
          <w:numId w:val="5"/>
        </w:numPr>
      </w:pPr>
      <w:r w:rsidRPr="003B7F92">
        <w:t>45-54 years old</w:t>
      </w:r>
    </w:p>
    <w:p w14:paraId="1B0AE366" w14:textId="77777777" w:rsidR="00A51922" w:rsidRPr="003B7F92" w:rsidRDefault="00A51922" w:rsidP="00ED0E5C">
      <w:pPr>
        <w:pStyle w:val="ListParagraph"/>
        <w:numPr>
          <w:ilvl w:val="0"/>
          <w:numId w:val="5"/>
        </w:numPr>
      </w:pPr>
      <w:r w:rsidRPr="003B7F92">
        <w:t>55-64 years old</w:t>
      </w:r>
    </w:p>
    <w:p w14:paraId="0BC28CB6" w14:textId="77777777" w:rsidR="00A51922" w:rsidRPr="003B7F92" w:rsidRDefault="00A51922" w:rsidP="00ED0E5C">
      <w:pPr>
        <w:pStyle w:val="ListParagraph"/>
        <w:numPr>
          <w:ilvl w:val="0"/>
          <w:numId w:val="5"/>
        </w:numPr>
      </w:pPr>
      <w:r w:rsidRPr="003B7F92">
        <w:t>65-74 years old</w:t>
      </w:r>
    </w:p>
    <w:p w14:paraId="419CCEA0" w14:textId="77777777" w:rsidR="00A51922" w:rsidRPr="003B7F92" w:rsidRDefault="00A51922" w:rsidP="00ED0E5C">
      <w:pPr>
        <w:pStyle w:val="ListParagraph"/>
        <w:numPr>
          <w:ilvl w:val="0"/>
          <w:numId w:val="5"/>
        </w:numPr>
      </w:pPr>
      <w:r w:rsidRPr="003B7F92">
        <w:t>75 years or older</w:t>
      </w:r>
    </w:p>
    <w:p w14:paraId="37AFA5EB" w14:textId="77777777" w:rsidR="00A51922" w:rsidRPr="003B7F92" w:rsidRDefault="00A51922" w:rsidP="00ED0E5C">
      <w:pPr>
        <w:pStyle w:val="ListParagraph"/>
        <w:numPr>
          <w:ilvl w:val="0"/>
          <w:numId w:val="5"/>
        </w:numPr>
      </w:pPr>
      <w:r w:rsidRPr="003B7F92">
        <w:lastRenderedPageBreak/>
        <w:t>Prefer not to answer</w:t>
      </w:r>
    </w:p>
    <w:p w14:paraId="687D0162" w14:textId="77777777" w:rsidR="00A51922" w:rsidRPr="003B7F92" w:rsidRDefault="00A51922" w:rsidP="00334E38">
      <w:pPr>
        <w:spacing w:after="0"/>
      </w:pPr>
      <w:r w:rsidRPr="003B7F92">
        <w:t>What is the highest degree or level of school you have completed? If currently enrolled, highest degree received.</w:t>
      </w:r>
    </w:p>
    <w:p w14:paraId="1EAB04B7" w14:textId="77777777" w:rsidR="00A51922" w:rsidRPr="003B7F92" w:rsidRDefault="00A51922" w:rsidP="00ED0E5C">
      <w:pPr>
        <w:pStyle w:val="ListParagraph"/>
        <w:numPr>
          <w:ilvl w:val="0"/>
          <w:numId w:val="6"/>
        </w:numPr>
      </w:pPr>
      <w:r w:rsidRPr="003B7F92">
        <w:t>No schooling completed</w:t>
      </w:r>
    </w:p>
    <w:p w14:paraId="21E09A7A" w14:textId="77777777" w:rsidR="00A51922" w:rsidRPr="003B7F92" w:rsidRDefault="00A51922" w:rsidP="00ED0E5C">
      <w:pPr>
        <w:pStyle w:val="ListParagraph"/>
        <w:numPr>
          <w:ilvl w:val="0"/>
          <w:numId w:val="6"/>
        </w:numPr>
      </w:pPr>
      <w:r w:rsidRPr="003B7F92">
        <w:t>Some high school</w:t>
      </w:r>
    </w:p>
    <w:p w14:paraId="4093046D" w14:textId="77777777" w:rsidR="00A51922" w:rsidRPr="003B7F92" w:rsidRDefault="00A51922" w:rsidP="00ED0E5C">
      <w:pPr>
        <w:pStyle w:val="ListParagraph"/>
        <w:numPr>
          <w:ilvl w:val="0"/>
          <w:numId w:val="6"/>
        </w:numPr>
      </w:pPr>
      <w:r w:rsidRPr="003B7F92">
        <w:t>High school graduate</w:t>
      </w:r>
    </w:p>
    <w:p w14:paraId="631D95B9" w14:textId="77777777" w:rsidR="00A51922" w:rsidRPr="003B7F92" w:rsidRDefault="00A51922" w:rsidP="00ED0E5C">
      <w:pPr>
        <w:pStyle w:val="ListParagraph"/>
        <w:numPr>
          <w:ilvl w:val="0"/>
          <w:numId w:val="6"/>
        </w:numPr>
      </w:pPr>
      <w:r w:rsidRPr="003B7F92">
        <w:t>Trade/technical/vocational training</w:t>
      </w:r>
    </w:p>
    <w:p w14:paraId="0105C908" w14:textId="77777777" w:rsidR="00A51922" w:rsidRPr="003B7F92" w:rsidRDefault="00A51922" w:rsidP="00ED0E5C">
      <w:pPr>
        <w:pStyle w:val="ListParagraph"/>
        <w:numPr>
          <w:ilvl w:val="0"/>
          <w:numId w:val="6"/>
        </w:numPr>
      </w:pPr>
      <w:r w:rsidRPr="003B7F92">
        <w:t>University Diploma</w:t>
      </w:r>
    </w:p>
    <w:p w14:paraId="55FDDDD2" w14:textId="77777777" w:rsidR="00A51922" w:rsidRPr="003B7F92" w:rsidRDefault="00A51922" w:rsidP="00ED0E5C">
      <w:pPr>
        <w:pStyle w:val="ListParagraph"/>
        <w:numPr>
          <w:ilvl w:val="0"/>
          <w:numId w:val="6"/>
        </w:numPr>
      </w:pPr>
      <w:r w:rsidRPr="003B7F92">
        <w:t>Bachelor’s degree</w:t>
      </w:r>
    </w:p>
    <w:p w14:paraId="073397B0" w14:textId="77777777" w:rsidR="00A51922" w:rsidRPr="003B7F92" w:rsidRDefault="00A51922" w:rsidP="00ED0E5C">
      <w:pPr>
        <w:pStyle w:val="ListParagraph"/>
        <w:numPr>
          <w:ilvl w:val="0"/>
          <w:numId w:val="6"/>
        </w:numPr>
      </w:pPr>
      <w:r w:rsidRPr="003B7F92">
        <w:t>Master’s degree</w:t>
      </w:r>
    </w:p>
    <w:p w14:paraId="614EE412" w14:textId="77777777" w:rsidR="00A51922" w:rsidRPr="003B7F92" w:rsidRDefault="00A51922" w:rsidP="00ED0E5C">
      <w:pPr>
        <w:pStyle w:val="ListParagraph"/>
        <w:numPr>
          <w:ilvl w:val="0"/>
          <w:numId w:val="6"/>
        </w:numPr>
      </w:pPr>
      <w:r w:rsidRPr="003B7F92">
        <w:t>Professional degree</w:t>
      </w:r>
    </w:p>
    <w:p w14:paraId="2A907C07" w14:textId="77777777" w:rsidR="00A51922" w:rsidRPr="003B7F92" w:rsidRDefault="00A51922" w:rsidP="00ED0E5C">
      <w:pPr>
        <w:pStyle w:val="ListParagraph"/>
        <w:numPr>
          <w:ilvl w:val="0"/>
          <w:numId w:val="6"/>
        </w:numPr>
      </w:pPr>
      <w:r w:rsidRPr="003B7F92">
        <w:t>Doctorate degree/PhD</w:t>
      </w:r>
    </w:p>
    <w:p w14:paraId="03F2EB31" w14:textId="77777777" w:rsidR="00A51922" w:rsidRPr="003B7F92" w:rsidRDefault="00A51922" w:rsidP="00ED0E5C">
      <w:pPr>
        <w:pStyle w:val="ListParagraph"/>
        <w:numPr>
          <w:ilvl w:val="0"/>
          <w:numId w:val="6"/>
        </w:numPr>
      </w:pPr>
      <w:r w:rsidRPr="003B7F92">
        <w:t>Prefer not to answer</w:t>
      </w:r>
    </w:p>
    <w:p w14:paraId="193577B1" w14:textId="77777777" w:rsidR="00A51922" w:rsidRPr="003B7F92" w:rsidRDefault="00A51922" w:rsidP="00334E38">
      <w:pPr>
        <w:spacing w:after="0"/>
      </w:pPr>
      <w:r w:rsidRPr="003B7F92">
        <w:t>Are you currently...?</w:t>
      </w:r>
    </w:p>
    <w:p w14:paraId="333D8051" w14:textId="77777777" w:rsidR="00A51922" w:rsidRPr="003B7F92" w:rsidRDefault="00A51922" w:rsidP="00ED0E5C">
      <w:pPr>
        <w:pStyle w:val="ListParagraph"/>
        <w:numPr>
          <w:ilvl w:val="0"/>
          <w:numId w:val="7"/>
        </w:numPr>
        <w:spacing w:after="0"/>
      </w:pPr>
      <w:r w:rsidRPr="003B7F92">
        <w:t>Full time employed for wages</w:t>
      </w:r>
    </w:p>
    <w:p w14:paraId="5970740C" w14:textId="77777777" w:rsidR="00A51922" w:rsidRPr="003B7F92" w:rsidRDefault="00A51922" w:rsidP="00ED0E5C">
      <w:pPr>
        <w:pStyle w:val="ListParagraph"/>
        <w:numPr>
          <w:ilvl w:val="0"/>
          <w:numId w:val="7"/>
        </w:numPr>
      </w:pPr>
      <w:r w:rsidRPr="003B7F92">
        <w:t>Part-time employed for wages</w:t>
      </w:r>
    </w:p>
    <w:p w14:paraId="4A20DB48" w14:textId="77777777" w:rsidR="00A51922" w:rsidRPr="003B7F92" w:rsidRDefault="00A51922" w:rsidP="00ED0E5C">
      <w:pPr>
        <w:pStyle w:val="ListParagraph"/>
        <w:numPr>
          <w:ilvl w:val="0"/>
          <w:numId w:val="7"/>
        </w:numPr>
      </w:pPr>
      <w:r w:rsidRPr="003B7F92">
        <w:t>Self-employed</w:t>
      </w:r>
    </w:p>
    <w:p w14:paraId="69893AB6" w14:textId="77777777" w:rsidR="00A51922" w:rsidRPr="003B7F92" w:rsidRDefault="00A51922" w:rsidP="00ED0E5C">
      <w:pPr>
        <w:pStyle w:val="ListParagraph"/>
        <w:numPr>
          <w:ilvl w:val="0"/>
          <w:numId w:val="7"/>
        </w:numPr>
      </w:pPr>
      <w:r w:rsidRPr="003B7F92">
        <w:t>Out of work and looking for work</w:t>
      </w:r>
    </w:p>
    <w:p w14:paraId="509E44FD" w14:textId="77777777" w:rsidR="00A51922" w:rsidRPr="003B7F92" w:rsidRDefault="00A51922" w:rsidP="00ED0E5C">
      <w:pPr>
        <w:pStyle w:val="ListParagraph"/>
        <w:numPr>
          <w:ilvl w:val="0"/>
          <w:numId w:val="7"/>
        </w:numPr>
      </w:pPr>
      <w:r w:rsidRPr="003B7F92">
        <w:t>Out of work but not currently looking for work</w:t>
      </w:r>
    </w:p>
    <w:p w14:paraId="62C974D3" w14:textId="77777777" w:rsidR="00A51922" w:rsidRPr="003B7F92" w:rsidRDefault="00A51922" w:rsidP="00ED0E5C">
      <w:pPr>
        <w:pStyle w:val="ListParagraph"/>
        <w:numPr>
          <w:ilvl w:val="0"/>
          <w:numId w:val="7"/>
        </w:numPr>
      </w:pPr>
      <w:r w:rsidRPr="003B7F92">
        <w:t>A homemaker</w:t>
      </w:r>
    </w:p>
    <w:p w14:paraId="6593B777" w14:textId="77777777" w:rsidR="00A51922" w:rsidRPr="003B7F92" w:rsidRDefault="00A51922" w:rsidP="00ED0E5C">
      <w:pPr>
        <w:pStyle w:val="ListParagraph"/>
        <w:numPr>
          <w:ilvl w:val="0"/>
          <w:numId w:val="7"/>
        </w:numPr>
      </w:pPr>
      <w:r w:rsidRPr="003B7F92">
        <w:t>A full-time carer</w:t>
      </w:r>
    </w:p>
    <w:p w14:paraId="6EF230E3" w14:textId="77777777" w:rsidR="00A51922" w:rsidRPr="003B7F92" w:rsidRDefault="00A51922" w:rsidP="00ED0E5C">
      <w:pPr>
        <w:pStyle w:val="ListParagraph"/>
        <w:numPr>
          <w:ilvl w:val="0"/>
          <w:numId w:val="7"/>
        </w:numPr>
      </w:pPr>
      <w:r w:rsidRPr="003B7F92">
        <w:t>A student</w:t>
      </w:r>
    </w:p>
    <w:p w14:paraId="5C4A5A71" w14:textId="77777777" w:rsidR="00A51922" w:rsidRPr="003B7F92" w:rsidRDefault="00A51922" w:rsidP="00ED0E5C">
      <w:pPr>
        <w:pStyle w:val="ListParagraph"/>
        <w:numPr>
          <w:ilvl w:val="0"/>
          <w:numId w:val="7"/>
        </w:numPr>
      </w:pPr>
      <w:r w:rsidRPr="003B7F92">
        <w:t>Retired</w:t>
      </w:r>
    </w:p>
    <w:p w14:paraId="2B7C8322" w14:textId="77777777" w:rsidR="00A51922" w:rsidRPr="003B7F92" w:rsidRDefault="00A51922" w:rsidP="00ED0E5C">
      <w:pPr>
        <w:pStyle w:val="ListParagraph"/>
        <w:numPr>
          <w:ilvl w:val="0"/>
          <w:numId w:val="7"/>
        </w:numPr>
      </w:pPr>
      <w:r w:rsidRPr="003B7F92">
        <w:t>Unable to work</w:t>
      </w:r>
    </w:p>
    <w:p w14:paraId="62BF8046" w14:textId="77777777" w:rsidR="00A51922" w:rsidRPr="003B7F92" w:rsidRDefault="00A51922" w:rsidP="00ED0E5C">
      <w:pPr>
        <w:pStyle w:val="ListParagraph"/>
        <w:numPr>
          <w:ilvl w:val="0"/>
          <w:numId w:val="7"/>
        </w:numPr>
      </w:pPr>
      <w:r w:rsidRPr="003B7F92">
        <w:t>Prefer not to answer</w:t>
      </w:r>
    </w:p>
    <w:p w14:paraId="67A8DDDC" w14:textId="77777777" w:rsidR="00A51922" w:rsidRPr="003B7F92" w:rsidRDefault="00A51922" w:rsidP="00334E38">
      <w:pPr>
        <w:spacing w:after="0"/>
      </w:pPr>
      <w:r w:rsidRPr="003B7F92">
        <w:t>Please describe your work.</w:t>
      </w:r>
    </w:p>
    <w:p w14:paraId="5454385B" w14:textId="77777777" w:rsidR="00A51922" w:rsidRPr="003B7F92" w:rsidRDefault="00A51922" w:rsidP="00ED0E5C">
      <w:pPr>
        <w:pStyle w:val="ListParagraph"/>
        <w:numPr>
          <w:ilvl w:val="0"/>
          <w:numId w:val="8"/>
        </w:numPr>
        <w:spacing w:after="0"/>
      </w:pPr>
      <w:r w:rsidRPr="003B7F92">
        <w:t>Employee of a for-profit company or business or of an individual, for wages, salary, or commissions</w:t>
      </w:r>
    </w:p>
    <w:p w14:paraId="3E02E96E" w14:textId="77777777" w:rsidR="00A51922" w:rsidRPr="003B7F92" w:rsidRDefault="00A51922" w:rsidP="00ED0E5C">
      <w:pPr>
        <w:pStyle w:val="ListParagraph"/>
        <w:numPr>
          <w:ilvl w:val="0"/>
          <w:numId w:val="8"/>
        </w:numPr>
      </w:pPr>
      <w:r w:rsidRPr="003B7F92">
        <w:t>Employee of a not-for-profit, tax-exempt, or charitable organization</w:t>
      </w:r>
    </w:p>
    <w:p w14:paraId="10C1E9CB" w14:textId="77777777" w:rsidR="00A51922" w:rsidRPr="003B7F92" w:rsidRDefault="00A51922" w:rsidP="00ED0E5C">
      <w:pPr>
        <w:pStyle w:val="ListParagraph"/>
        <w:numPr>
          <w:ilvl w:val="0"/>
          <w:numId w:val="8"/>
        </w:numPr>
      </w:pPr>
      <w:r w:rsidRPr="003B7F92">
        <w:t>Local government employee (city, county, etc.)</w:t>
      </w:r>
    </w:p>
    <w:p w14:paraId="7A32D980" w14:textId="77777777" w:rsidR="00A51922" w:rsidRPr="003B7F92" w:rsidRDefault="00A51922" w:rsidP="00ED0E5C">
      <w:pPr>
        <w:pStyle w:val="ListParagraph"/>
        <w:numPr>
          <w:ilvl w:val="0"/>
          <w:numId w:val="8"/>
        </w:numPr>
      </w:pPr>
      <w:r w:rsidRPr="003B7F92">
        <w:t>State government employee</w:t>
      </w:r>
    </w:p>
    <w:p w14:paraId="0BCEEBA7" w14:textId="77777777" w:rsidR="00A51922" w:rsidRPr="003B7F92" w:rsidRDefault="00A51922" w:rsidP="00ED0E5C">
      <w:pPr>
        <w:pStyle w:val="ListParagraph"/>
        <w:numPr>
          <w:ilvl w:val="0"/>
          <w:numId w:val="8"/>
        </w:numPr>
      </w:pPr>
      <w:r w:rsidRPr="003B7F92">
        <w:t>Federal government employee</w:t>
      </w:r>
    </w:p>
    <w:p w14:paraId="1C332BBA" w14:textId="77777777" w:rsidR="00A51922" w:rsidRPr="003B7F92" w:rsidRDefault="00A51922" w:rsidP="00ED0E5C">
      <w:pPr>
        <w:pStyle w:val="ListParagraph"/>
        <w:numPr>
          <w:ilvl w:val="0"/>
          <w:numId w:val="8"/>
        </w:numPr>
      </w:pPr>
      <w:r w:rsidRPr="003B7F92">
        <w:t>Self-employed in own not-incorporated business, professional practice, or farm</w:t>
      </w:r>
    </w:p>
    <w:p w14:paraId="7221520A" w14:textId="77777777" w:rsidR="00A51922" w:rsidRPr="003B7F92" w:rsidRDefault="00A51922" w:rsidP="00ED0E5C">
      <w:pPr>
        <w:pStyle w:val="ListParagraph"/>
        <w:numPr>
          <w:ilvl w:val="0"/>
          <w:numId w:val="8"/>
        </w:numPr>
      </w:pPr>
      <w:r w:rsidRPr="003B7F92">
        <w:t>Self-employed in own incorporated business, professional practice, or farm</w:t>
      </w:r>
    </w:p>
    <w:p w14:paraId="035530D0" w14:textId="77777777" w:rsidR="00A51922" w:rsidRPr="003B7F92" w:rsidRDefault="00A51922" w:rsidP="00ED0E5C">
      <w:pPr>
        <w:pStyle w:val="ListParagraph"/>
        <w:numPr>
          <w:ilvl w:val="0"/>
          <w:numId w:val="8"/>
        </w:numPr>
      </w:pPr>
      <w:r w:rsidRPr="003B7F92">
        <w:t>Working without pay in family business or farm</w:t>
      </w:r>
    </w:p>
    <w:p w14:paraId="763E53AE" w14:textId="77777777" w:rsidR="00A51922" w:rsidRPr="003B7F92" w:rsidRDefault="00A51922" w:rsidP="00ED0E5C">
      <w:pPr>
        <w:pStyle w:val="ListParagraph"/>
        <w:numPr>
          <w:ilvl w:val="0"/>
          <w:numId w:val="8"/>
        </w:numPr>
      </w:pPr>
      <w:r w:rsidRPr="003B7F92">
        <w:t>Prefer not to answer</w:t>
      </w:r>
    </w:p>
    <w:p w14:paraId="501D3C4A" w14:textId="77777777" w:rsidR="00A51922" w:rsidRPr="003B7F92" w:rsidRDefault="00A51922" w:rsidP="00334E38">
      <w:pPr>
        <w:keepNext/>
        <w:spacing w:after="0"/>
      </w:pPr>
      <w:r w:rsidRPr="003B7F92">
        <w:t>What is your sex?</w:t>
      </w:r>
    </w:p>
    <w:p w14:paraId="0C9EBA07" w14:textId="77777777" w:rsidR="00A51922" w:rsidRPr="003B7F92" w:rsidRDefault="00A51922" w:rsidP="00ED0E5C">
      <w:pPr>
        <w:pStyle w:val="ListParagraph"/>
        <w:numPr>
          <w:ilvl w:val="0"/>
          <w:numId w:val="9"/>
        </w:numPr>
      </w:pPr>
      <w:r w:rsidRPr="003B7F92">
        <w:t>Female</w:t>
      </w:r>
    </w:p>
    <w:p w14:paraId="40535B89" w14:textId="77777777" w:rsidR="00A51922" w:rsidRPr="003B7F92" w:rsidRDefault="00A51922" w:rsidP="00ED0E5C">
      <w:pPr>
        <w:pStyle w:val="ListParagraph"/>
        <w:numPr>
          <w:ilvl w:val="0"/>
          <w:numId w:val="9"/>
        </w:numPr>
      </w:pPr>
      <w:r w:rsidRPr="003B7F92">
        <w:t>Male</w:t>
      </w:r>
    </w:p>
    <w:p w14:paraId="58EB6B10" w14:textId="77777777" w:rsidR="00A51922" w:rsidRPr="003B7F92" w:rsidRDefault="00A51922" w:rsidP="00ED0E5C">
      <w:pPr>
        <w:pStyle w:val="ListParagraph"/>
        <w:numPr>
          <w:ilvl w:val="0"/>
          <w:numId w:val="9"/>
        </w:numPr>
      </w:pPr>
      <w:r w:rsidRPr="003B7F92">
        <w:t>Prefer not to answer</w:t>
      </w:r>
    </w:p>
    <w:p w14:paraId="5A772BEA" w14:textId="77777777" w:rsidR="00A51922" w:rsidRPr="003B7F92" w:rsidRDefault="00A51922" w:rsidP="00334E38">
      <w:pPr>
        <w:spacing w:after="0"/>
      </w:pPr>
      <w:r w:rsidRPr="003B7F92">
        <w:t>What is your individual annual income (before tax)?</w:t>
      </w:r>
    </w:p>
    <w:p w14:paraId="28DC8773" w14:textId="77777777" w:rsidR="00A51922" w:rsidRPr="003B7F92" w:rsidRDefault="00A51922" w:rsidP="00ED0E5C">
      <w:pPr>
        <w:pStyle w:val="ListParagraph"/>
        <w:numPr>
          <w:ilvl w:val="0"/>
          <w:numId w:val="10"/>
        </w:numPr>
      </w:pPr>
      <w:r w:rsidRPr="003B7F92">
        <w:lastRenderedPageBreak/>
        <w:t>Less than $10,000</w:t>
      </w:r>
    </w:p>
    <w:p w14:paraId="2F451FA5" w14:textId="77777777" w:rsidR="00A51922" w:rsidRPr="003B7F92" w:rsidRDefault="00A51922" w:rsidP="00ED0E5C">
      <w:pPr>
        <w:pStyle w:val="ListParagraph"/>
        <w:numPr>
          <w:ilvl w:val="0"/>
          <w:numId w:val="10"/>
        </w:numPr>
      </w:pPr>
      <w:r w:rsidRPr="003B7F92">
        <w:t>$10,000 to $19,999</w:t>
      </w:r>
    </w:p>
    <w:p w14:paraId="09DBC0C1" w14:textId="77777777" w:rsidR="00A51922" w:rsidRPr="003B7F92" w:rsidRDefault="00A51922" w:rsidP="00ED0E5C">
      <w:pPr>
        <w:pStyle w:val="ListParagraph"/>
        <w:numPr>
          <w:ilvl w:val="0"/>
          <w:numId w:val="10"/>
        </w:numPr>
      </w:pPr>
      <w:r w:rsidRPr="003B7F92">
        <w:t>$20,000 to $29,999</w:t>
      </w:r>
    </w:p>
    <w:p w14:paraId="4E7E6E59" w14:textId="77777777" w:rsidR="00A51922" w:rsidRPr="003B7F92" w:rsidRDefault="00A51922" w:rsidP="00ED0E5C">
      <w:pPr>
        <w:pStyle w:val="ListParagraph"/>
        <w:numPr>
          <w:ilvl w:val="0"/>
          <w:numId w:val="10"/>
        </w:numPr>
      </w:pPr>
      <w:r w:rsidRPr="003B7F92">
        <w:t>$30,000 to $39,999</w:t>
      </w:r>
    </w:p>
    <w:p w14:paraId="635C3C0C" w14:textId="77777777" w:rsidR="00A51922" w:rsidRPr="003B7F92" w:rsidRDefault="00A51922" w:rsidP="00ED0E5C">
      <w:pPr>
        <w:pStyle w:val="ListParagraph"/>
        <w:numPr>
          <w:ilvl w:val="0"/>
          <w:numId w:val="10"/>
        </w:numPr>
      </w:pPr>
      <w:r w:rsidRPr="003B7F92">
        <w:t>$40,000 to $49,999</w:t>
      </w:r>
    </w:p>
    <w:p w14:paraId="647891E4" w14:textId="77777777" w:rsidR="00A51922" w:rsidRPr="003B7F92" w:rsidRDefault="00A51922" w:rsidP="00ED0E5C">
      <w:pPr>
        <w:pStyle w:val="ListParagraph"/>
        <w:numPr>
          <w:ilvl w:val="0"/>
          <w:numId w:val="10"/>
        </w:numPr>
      </w:pPr>
      <w:r w:rsidRPr="003B7F92">
        <w:t>$50,000 to $59,999</w:t>
      </w:r>
    </w:p>
    <w:p w14:paraId="0081C980" w14:textId="77777777" w:rsidR="00A51922" w:rsidRPr="003B7F92" w:rsidRDefault="00A51922" w:rsidP="00ED0E5C">
      <w:pPr>
        <w:pStyle w:val="ListParagraph"/>
        <w:numPr>
          <w:ilvl w:val="0"/>
          <w:numId w:val="10"/>
        </w:numPr>
      </w:pPr>
      <w:r w:rsidRPr="003B7F92">
        <w:t>$60,000 to $69,999</w:t>
      </w:r>
    </w:p>
    <w:p w14:paraId="0E1BD5AC" w14:textId="77777777" w:rsidR="00A51922" w:rsidRPr="003B7F92" w:rsidRDefault="00A51922" w:rsidP="00ED0E5C">
      <w:pPr>
        <w:pStyle w:val="ListParagraph"/>
        <w:numPr>
          <w:ilvl w:val="0"/>
          <w:numId w:val="10"/>
        </w:numPr>
      </w:pPr>
      <w:r w:rsidRPr="003B7F92">
        <w:t>$70,000 to $79,999</w:t>
      </w:r>
    </w:p>
    <w:p w14:paraId="5CE0D45E" w14:textId="77777777" w:rsidR="00A51922" w:rsidRPr="003B7F92" w:rsidRDefault="00A51922" w:rsidP="00ED0E5C">
      <w:pPr>
        <w:pStyle w:val="ListParagraph"/>
        <w:numPr>
          <w:ilvl w:val="0"/>
          <w:numId w:val="10"/>
        </w:numPr>
      </w:pPr>
      <w:r w:rsidRPr="003B7F92">
        <w:t>$80,000 to $89,999</w:t>
      </w:r>
    </w:p>
    <w:p w14:paraId="383FF7EC" w14:textId="77777777" w:rsidR="00A51922" w:rsidRPr="003B7F92" w:rsidRDefault="00A51922" w:rsidP="00ED0E5C">
      <w:pPr>
        <w:pStyle w:val="ListParagraph"/>
        <w:numPr>
          <w:ilvl w:val="0"/>
          <w:numId w:val="10"/>
        </w:numPr>
      </w:pPr>
      <w:r w:rsidRPr="003B7F92">
        <w:t>$90,000 to $99,999</w:t>
      </w:r>
    </w:p>
    <w:p w14:paraId="0916EBC2" w14:textId="77777777" w:rsidR="00A51922" w:rsidRPr="003B7F92" w:rsidRDefault="00A51922" w:rsidP="00ED0E5C">
      <w:pPr>
        <w:pStyle w:val="ListParagraph"/>
        <w:numPr>
          <w:ilvl w:val="0"/>
          <w:numId w:val="10"/>
        </w:numPr>
      </w:pPr>
      <w:r w:rsidRPr="003B7F92">
        <w:t>$100,000 to $119,999</w:t>
      </w:r>
    </w:p>
    <w:p w14:paraId="4F5F2ED8" w14:textId="77777777" w:rsidR="00A51922" w:rsidRPr="003B7F92" w:rsidRDefault="00A51922" w:rsidP="00ED0E5C">
      <w:pPr>
        <w:pStyle w:val="ListParagraph"/>
        <w:numPr>
          <w:ilvl w:val="0"/>
          <w:numId w:val="10"/>
        </w:numPr>
      </w:pPr>
      <w:r w:rsidRPr="003B7F92">
        <w:t>$120,000 to $139,999</w:t>
      </w:r>
    </w:p>
    <w:p w14:paraId="1194E53F" w14:textId="77777777" w:rsidR="00A51922" w:rsidRPr="003B7F92" w:rsidRDefault="00A51922" w:rsidP="00ED0E5C">
      <w:pPr>
        <w:pStyle w:val="ListParagraph"/>
        <w:numPr>
          <w:ilvl w:val="0"/>
          <w:numId w:val="10"/>
        </w:numPr>
      </w:pPr>
      <w:r w:rsidRPr="003B7F92">
        <w:t>$140,000 to $159,999</w:t>
      </w:r>
    </w:p>
    <w:p w14:paraId="182B4E06" w14:textId="77777777" w:rsidR="00A51922" w:rsidRPr="003B7F92" w:rsidRDefault="00A51922" w:rsidP="00ED0E5C">
      <w:pPr>
        <w:pStyle w:val="ListParagraph"/>
        <w:numPr>
          <w:ilvl w:val="0"/>
          <w:numId w:val="10"/>
        </w:numPr>
      </w:pPr>
      <w:r w:rsidRPr="003B7F92">
        <w:t>$160,000 to $179,999</w:t>
      </w:r>
    </w:p>
    <w:p w14:paraId="505CEF21" w14:textId="77777777" w:rsidR="00A51922" w:rsidRPr="003B7F92" w:rsidRDefault="00A51922" w:rsidP="00ED0E5C">
      <w:pPr>
        <w:pStyle w:val="ListParagraph"/>
        <w:numPr>
          <w:ilvl w:val="0"/>
          <w:numId w:val="10"/>
        </w:numPr>
      </w:pPr>
      <w:r w:rsidRPr="003B7F92">
        <w:t>$180,000 to $199,999</w:t>
      </w:r>
    </w:p>
    <w:p w14:paraId="184EB29C" w14:textId="77777777" w:rsidR="00A51922" w:rsidRPr="003B7F92" w:rsidRDefault="00A51922" w:rsidP="00ED0E5C">
      <w:pPr>
        <w:pStyle w:val="ListParagraph"/>
        <w:numPr>
          <w:ilvl w:val="0"/>
          <w:numId w:val="10"/>
        </w:numPr>
      </w:pPr>
      <w:r w:rsidRPr="003B7F92">
        <w:t>$200,000 or more</w:t>
      </w:r>
    </w:p>
    <w:p w14:paraId="1E26DA8C" w14:textId="77777777" w:rsidR="00A51922" w:rsidRPr="003B7F92" w:rsidRDefault="00A51922" w:rsidP="00ED0E5C">
      <w:pPr>
        <w:pStyle w:val="ListParagraph"/>
        <w:numPr>
          <w:ilvl w:val="0"/>
          <w:numId w:val="10"/>
        </w:numPr>
      </w:pPr>
      <w:r w:rsidRPr="003B7F92">
        <w:t>Prefer not to answer</w:t>
      </w:r>
    </w:p>
    <w:p w14:paraId="539AF876" w14:textId="77777777" w:rsidR="00A51922" w:rsidRPr="003B7F92" w:rsidRDefault="00A51922" w:rsidP="00334E38">
      <w:pPr>
        <w:spacing w:after="0"/>
      </w:pPr>
      <w:r w:rsidRPr="003B7F92">
        <w:t>In which country were you born?</w:t>
      </w:r>
    </w:p>
    <w:p w14:paraId="7B3AAB45" w14:textId="77777777" w:rsidR="00A51922" w:rsidRPr="003B7F92" w:rsidRDefault="00A51922" w:rsidP="00ED0E5C">
      <w:pPr>
        <w:pStyle w:val="ListParagraph"/>
        <w:numPr>
          <w:ilvl w:val="0"/>
          <w:numId w:val="11"/>
        </w:numPr>
        <w:spacing w:after="0"/>
      </w:pPr>
      <w:r w:rsidRPr="003B7F92">
        <w:t>Australia</w:t>
      </w:r>
    </w:p>
    <w:p w14:paraId="14C95F32" w14:textId="77777777" w:rsidR="00A51922" w:rsidRPr="003B7F92" w:rsidRDefault="00A51922" w:rsidP="00ED0E5C">
      <w:pPr>
        <w:pStyle w:val="ListParagraph"/>
        <w:numPr>
          <w:ilvl w:val="0"/>
          <w:numId w:val="11"/>
        </w:numPr>
      </w:pPr>
      <w:r w:rsidRPr="003B7F92">
        <w:t>England</w:t>
      </w:r>
    </w:p>
    <w:p w14:paraId="0C55AEA6" w14:textId="77777777" w:rsidR="00A51922" w:rsidRPr="003B7F92" w:rsidRDefault="00A51922" w:rsidP="00ED0E5C">
      <w:pPr>
        <w:pStyle w:val="ListParagraph"/>
        <w:numPr>
          <w:ilvl w:val="0"/>
          <w:numId w:val="11"/>
        </w:numPr>
      </w:pPr>
      <w:r w:rsidRPr="003B7F92">
        <w:t>New Zealand</w:t>
      </w:r>
    </w:p>
    <w:p w14:paraId="4E19D398" w14:textId="77777777" w:rsidR="00A51922" w:rsidRPr="003B7F92" w:rsidRDefault="00A51922" w:rsidP="00ED0E5C">
      <w:pPr>
        <w:pStyle w:val="ListParagraph"/>
        <w:numPr>
          <w:ilvl w:val="0"/>
          <w:numId w:val="11"/>
        </w:numPr>
      </w:pPr>
      <w:r w:rsidRPr="003B7F92">
        <w:t>Italy</w:t>
      </w:r>
    </w:p>
    <w:p w14:paraId="4FD75E63" w14:textId="77777777" w:rsidR="00A51922" w:rsidRPr="003B7F92" w:rsidRDefault="00A51922" w:rsidP="00ED0E5C">
      <w:pPr>
        <w:pStyle w:val="ListParagraph"/>
        <w:numPr>
          <w:ilvl w:val="0"/>
          <w:numId w:val="11"/>
        </w:numPr>
      </w:pPr>
      <w:r w:rsidRPr="003B7F92">
        <w:t>Vietnam</w:t>
      </w:r>
    </w:p>
    <w:p w14:paraId="144CD296" w14:textId="77777777" w:rsidR="00A51922" w:rsidRPr="003B7F92" w:rsidRDefault="00A51922" w:rsidP="00ED0E5C">
      <w:pPr>
        <w:pStyle w:val="ListParagraph"/>
        <w:numPr>
          <w:ilvl w:val="0"/>
          <w:numId w:val="11"/>
        </w:numPr>
      </w:pPr>
      <w:r w:rsidRPr="003B7F92">
        <w:t>India</w:t>
      </w:r>
    </w:p>
    <w:p w14:paraId="62377711" w14:textId="77777777" w:rsidR="00A51922" w:rsidRPr="003B7F92" w:rsidRDefault="00A51922" w:rsidP="00ED0E5C">
      <w:pPr>
        <w:pStyle w:val="ListParagraph"/>
        <w:numPr>
          <w:ilvl w:val="0"/>
          <w:numId w:val="11"/>
        </w:numPr>
      </w:pPr>
      <w:r w:rsidRPr="003B7F92">
        <w:t>China</w:t>
      </w:r>
    </w:p>
    <w:p w14:paraId="04DFB852" w14:textId="77777777" w:rsidR="00A51922" w:rsidRPr="003B7F92" w:rsidRDefault="00A51922" w:rsidP="00ED0E5C">
      <w:pPr>
        <w:pStyle w:val="ListParagraph"/>
        <w:numPr>
          <w:ilvl w:val="0"/>
          <w:numId w:val="11"/>
        </w:numPr>
      </w:pPr>
      <w:r w:rsidRPr="003B7F92">
        <w:t>Scotland</w:t>
      </w:r>
    </w:p>
    <w:p w14:paraId="15AEDFE8" w14:textId="3CEFEA74" w:rsidR="00A51922" w:rsidRPr="003B7F92" w:rsidRDefault="00BC704C" w:rsidP="00ED0E5C">
      <w:pPr>
        <w:pStyle w:val="ListParagraph"/>
        <w:numPr>
          <w:ilvl w:val="0"/>
          <w:numId w:val="11"/>
        </w:numPr>
      </w:pPr>
      <w:r w:rsidRPr="003B7F92">
        <w:t>Philippines</w:t>
      </w:r>
    </w:p>
    <w:p w14:paraId="70D09102" w14:textId="77777777" w:rsidR="00A51922" w:rsidRPr="003B7F92" w:rsidRDefault="00A51922" w:rsidP="00ED0E5C">
      <w:pPr>
        <w:pStyle w:val="ListParagraph"/>
        <w:numPr>
          <w:ilvl w:val="0"/>
          <w:numId w:val="11"/>
        </w:numPr>
      </w:pPr>
      <w:r w:rsidRPr="003B7F92">
        <w:t>Greece</w:t>
      </w:r>
    </w:p>
    <w:p w14:paraId="0C57EFBE" w14:textId="77777777" w:rsidR="00A51922" w:rsidRPr="003B7F92" w:rsidRDefault="00A51922" w:rsidP="00ED0E5C">
      <w:pPr>
        <w:pStyle w:val="ListParagraph"/>
        <w:numPr>
          <w:ilvl w:val="0"/>
          <w:numId w:val="11"/>
        </w:numPr>
      </w:pPr>
      <w:r w:rsidRPr="003B7F92">
        <w:t>Germany</w:t>
      </w:r>
    </w:p>
    <w:p w14:paraId="249502CC" w14:textId="77777777" w:rsidR="00A51922" w:rsidRPr="003B7F92" w:rsidRDefault="00A51922" w:rsidP="00ED0E5C">
      <w:pPr>
        <w:pStyle w:val="ListParagraph"/>
        <w:numPr>
          <w:ilvl w:val="0"/>
          <w:numId w:val="11"/>
        </w:numPr>
      </w:pPr>
      <w:r w:rsidRPr="003B7F92">
        <w:t>Thailand</w:t>
      </w:r>
    </w:p>
    <w:p w14:paraId="03991D7C" w14:textId="77777777" w:rsidR="00A51922" w:rsidRPr="003B7F92" w:rsidRDefault="00A51922" w:rsidP="00ED0E5C">
      <w:pPr>
        <w:pStyle w:val="ListParagraph"/>
        <w:numPr>
          <w:ilvl w:val="0"/>
          <w:numId w:val="11"/>
        </w:numPr>
      </w:pPr>
      <w:r w:rsidRPr="003B7F92">
        <w:t>Germany</w:t>
      </w:r>
    </w:p>
    <w:p w14:paraId="240CDB91" w14:textId="77777777" w:rsidR="00A51922" w:rsidRPr="003B7F92" w:rsidRDefault="00A51922" w:rsidP="00ED0E5C">
      <w:pPr>
        <w:pStyle w:val="ListParagraph"/>
        <w:numPr>
          <w:ilvl w:val="0"/>
          <w:numId w:val="11"/>
        </w:numPr>
      </w:pPr>
      <w:r w:rsidRPr="003B7F92">
        <w:t>USA</w:t>
      </w:r>
    </w:p>
    <w:p w14:paraId="1C500206" w14:textId="77777777" w:rsidR="00A51922" w:rsidRPr="003B7F92" w:rsidRDefault="00A51922" w:rsidP="00ED0E5C">
      <w:pPr>
        <w:pStyle w:val="ListParagraph"/>
        <w:numPr>
          <w:ilvl w:val="0"/>
          <w:numId w:val="11"/>
        </w:numPr>
      </w:pPr>
      <w:r w:rsidRPr="003B7F92">
        <w:t>Other – please specify: __________________________________</w:t>
      </w:r>
    </w:p>
    <w:p w14:paraId="446A6A6F" w14:textId="77777777" w:rsidR="00A51922" w:rsidRPr="003B7F92" w:rsidRDefault="00A51922" w:rsidP="00ED0E5C">
      <w:pPr>
        <w:pStyle w:val="ListParagraph"/>
        <w:numPr>
          <w:ilvl w:val="0"/>
          <w:numId w:val="11"/>
        </w:numPr>
      </w:pPr>
      <w:r w:rsidRPr="003B7F92">
        <w:t>Prefer not to answer</w:t>
      </w:r>
    </w:p>
    <w:p w14:paraId="4181FE63" w14:textId="77777777" w:rsidR="00A51922" w:rsidRPr="003B7F92" w:rsidRDefault="00A51922" w:rsidP="00334E38">
      <w:pPr>
        <w:spacing w:after="0"/>
      </w:pPr>
      <w:r w:rsidRPr="003B7F92">
        <w:t>What is the main language that you speak at home?</w:t>
      </w:r>
    </w:p>
    <w:p w14:paraId="3309028B" w14:textId="77777777" w:rsidR="00A51922" w:rsidRPr="003B7F92" w:rsidRDefault="00A51922" w:rsidP="00ED0E5C">
      <w:pPr>
        <w:pStyle w:val="ListParagraph"/>
        <w:numPr>
          <w:ilvl w:val="0"/>
          <w:numId w:val="12"/>
        </w:numPr>
        <w:spacing w:after="0"/>
      </w:pPr>
      <w:r w:rsidRPr="003B7F92">
        <w:t>English</w:t>
      </w:r>
    </w:p>
    <w:p w14:paraId="7BB35B85" w14:textId="77777777" w:rsidR="00A51922" w:rsidRPr="003B7F92" w:rsidRDefault="00A51922" w:rsidP="00ED0E5C">
      <w:pPr>
        <w:pStyle w:val="ListParagraph"/>
        <w:numPr>
          <w:ilvl w:val="0"/>
          <w:numId w:val="12"/>
        </w:numPr>
      </w:pPr>
      <w:r w:rsidRPr="003B7F92">
        <w:t>Other – please specify: _________________________________</w:t>
      </w:r>
    </w:p>
    <w:p w14:paraId="2ACAF308" w14:textId="77777777" w:rsidR="00A51922" w:rsidRPr="003B7F92" w:rsidRDefault="00A51922" w:rsidP="00ED0E5C">
      <w:pPr>
        <w:pStyle w:val="ListParagraph"/>
        <w:numPr>
          <w:ilvl w:val="0"/>
          <w:numId w:val="12"/>
        </w:numPr>
      </w:pPr>
      <w:r w:rsidRPr="003B7F92">
        <w:t>Prefer not to answer</w:t>
      </w:r>
    </w:p>
    <w:p w14:paraId="46DA3B2B" w14:textId="77777777" w:rsidR="00A51922" w:rsidRPr="003B7F92" w:rsidRDefault="00A51922" w:rsidP="00334E38">
      <w:pPr>
        <w:spacing w:after="0"/>
      </w:pPr>
      <w:r w:rsidRPr="003B7F92">
        <w:t xml:space="preserve">Are you of Aboriginal or Torres Strait Islander </w:t>
      </w:r>
      <w:proofErr w:type="gramStart"/>
      <w:r w:rsidRPr="003B7F92">
        <w:t>Origin</w:t>
      </w:r>
      <w:proofErr w:type="gramEnd"/>
    </w:p>
    <w:p w14:paraId="3D1CC27A" w14:textId="77777777" w:rsidR="00A51922" w:rsidRPr="003B7F92" w:rsidRDefault="00A51922" w:rsidP="00ED0E5C">
      <w:pPr>
        <w:pStyle w:val="ListParagraph"/>
        <w:numPr>
          <w:ilvl w:val="0"/>
          <w:numId w:val="13"/>
        </w:numPr>
        <w:spacing w:after="0"/>
      </w:pPr>
      <w:r w:rsidRPr="003B7F92">
        <w:t>No</w:t>
      </w:r>
    </w:p>
    <w:p w14:paraId="135DA4B4" w14:textId="77777777" w:rsidR="00A51922" w:rsidRPr="003B7F92" w:rsidRDefault="00A51922" w:rsidP="00ED0E5C">
      <w:pPr>
        <w:pStyle w:val="ListParagraph"/>
        <w:numPr>
          <w:ilvl w:val="0"/>
          <w:numId w:val="13"/>
        </w:numPr>
      </w:pPr>
      <w:r w:rsidRPr="003B7F92">
        <w:t>Yes, Aboriginal</w:t>
      </w:r>
    </w:p>
    <w:p w14:paraId="0A8453D4" w14:textId="77777777" w:rsidR="00A51922" w:rsidRPr="003B7F92" w:rsidRDefault="00A51922" w:rsidP="00ED0E5C">
      <w:pPr>
        <w:pStyle w:val="ListParagraph"/>
        <w:numPr>
          <w:ilvl w:val="0"/>
          <w:numId w:val="13"/>
        </w:numPr>
      </w:pPr>
      <w:r w:rsidRPr="003B7F92">
        <w:t>Yes, Torres Strait Islander</w:t>
      </w:r>
    </w:p>
    <w:p w14:paraId="1190959B" w14:textId="77777777" w:rsidR="00A51922" w:rsidRPr="003B7F92" w:rsidRDefault="00A51922" w:rsidP="00ED0E5C">
      <w:pPr>
        <w:pStyle w:val="ListParagraph"/>
        <w:numPr>
          <w:ilvl w:val="0"/>
          <w:numId w:val="13"/>
        </w:numPr>
      </w:pPr>
      <w:r w:rsidRPr="003B7F92">
        <w:t>Prefer not to answer</w:t>
      </w:r>
    </w:p>
    <w:p w14:paraId="72C80783" w14:textId="77777777" w:rsidR="00A51922" w:rsidRPr="00745B56" w:rsidRDefault="00A51922" w:rsidP="00334E38">
      <w:pPr>
        <w:pStyle w:val="Heading2"/>
      </w:pPr>
      <w:bookmarkStart w:id="299" w:name="_Toc309821761"/>
      <w:bookmarkStart w:id="300" w:name="_Toc463440869"/>
      <w:r>
        <w:lastRenderedPageBreak/>
        <w:t>Stages Two and Three</w:t>
      </w:r>
      <w:bookmarkEnd w:id="299"/>
      <w:bookmarkEnd w:id="300"/>
    </w:p>
    <w:p w14:paraId="7ED5333C" w14:textId="77777777" w:rsidR="00A51922" w:rsidRDefault="00A51922" w:rsidP="00A51922">
      <w:r>
        <w:t>In stages T</w:t>
      </w:r>
      <w:r w:rsidRPr="00745B56">
        <w:t>wo</w:t>
      </w:r>
      <w:r>
        <w:t xml:space="preserve"> (24 – 48 hours after Stage One) and T</w:t>
      </w:r>
      <w:r w:rsidRPr="00745B56">
        <w:t>hree</w:t>
      </w:r>
      <w:r>
        <w:t xml:space="preserve"> (14 – 21 after Stage Two)</w:t>
      </w:r>
      <w:r w:rsidRPr="00745B56">
        <w:t xml:space="preserve"> we conducted a knowledge test</w:t>
      </w:r>
      <w:r>
        <w:t xml:space="preserve"> with questions or problems to solve that could be answered based on the information that the p</w:t>
      </w:r>
      <w:r w:rsidRPr="00745B56">
        <w:t xml:space="preserve">articipant </w:t>
      </w:r>
      <w:r>
        <w:t>would have received. For example, some participants received only the Sales Summary (SS), and therefore, would have only had enough detailed information to answer those questions that rely on information provided in the SS only.</w:t>
      </w:r>
    </w:p>
    <w:p w14:paraId="541B6E5F" w14:textId="77777777" w:rsidR="00A51922" w:rsidRPr="00745B56" w:rsidRDefault="00A51922" w:rsidP="00334E38">
      <w:pPr>
        <w:pStyle w:val="Heading3"/>
        <w:rPr>
          <w:rFonts w:cs="Times New Roman"/>
        </w:rPr>
      </w:pPr>
      <w:bookmarkStart w:id="301" w:name="_Toc463440870"/>
      <w:r w:rsidRPr="00745B56">
        <w:t>Sales Summary Only (10 questions):</w:t>
      </w:r>
      <w:bookmarkEnd w:id="301"/>
    </w:p>
    <w:p w14:paraId="3B6609CE" w14:textId="16051175" w:rsidR="00A51922" w:rsidRPr="00745B56" w:rsidRDefault="00130500" w:rsidP="00334E38">
      <w:pPr>
        <w:spacing w:after="0"/>
        <w:rPr>
          <w:rFonts w:cs="Times New Roman"/>
        </w:rPr>
      </w:pPr>
      <w:r w:rsidRPr="00745B56">
        <w:t>1. How</w:t>
      </w:r>
      <w:r w:rsidR="00A51922" w:rsidRPr="00745B56">
        <w:t xml:space="preserve"> many calls can you make per month to SUPERMOBILE Mobile and home phones?</w:t>
      </w:r>
    </w:p>
    <w:p w14:paraId="5492EEC3" w14:textId="77777777" w:rsidR="00A51922" w:rsidRPr="00745B56" w:rsidRDefault="00A51922" w:rsidP="00ED0E5C">
      <w:pPr>
        <w:pStyle w:val="ListParagraph"/>
        <w:numPr>
          <w:ilvl w:val="0"/>
          <w:numId w:val="19"/>
        </w:numPr>
        <w:spacing w:after="0"/>
      </w:pPr>
      <w:r w:rsidRPr="00745B56">
        <w:t>6000</w:t>
      </w:r>
    </w:p>
    <w:p w14:paraId="23DEA142" w14:textId="77777777" w:rsidR="00A51922" w:rsidRPr="00745B56" w:rsidRDefault="00A51922" w:rsidP="00ED0E5C">
      <w:pPr>
        <w:pStyle w:val="ListParagraph"/>
        <w:numPr>
          <w:ilvl w:val="0"/>
          <w:numId w:val="19"/>
        </w:numPr>
      </w:pPr>
      <w:r w:rsidRPr="00745B56">
        <w:t>$500 worth of calls</w:t>
      </w:r>
    </w:p>
    <w:p w14:paraId="2EDD2277" w14:textId="77777777" w:rsidR="00A51922" w:rsidRPr="00745B56" w:rsidRDefault="00A51922" w:rsidP="00ED0E5C">
      <w:pPr>
        <w:pStyle w:val="ListParagraph"/>
        <w:numPr>
          <w:ilvl w:val="0"/>
          <w:numId w:val="19"/>
        </w:numPr>
      </w:pPr>
      <w:r w:rsidRPr="00745B56">
        <w:t>Unlimited (Y)</w:t>
      </w:r>
    </w:p>
    <w:p w14:paraId="747FFFA0" w14:textId="77777777" w:rsidR="00A51922" w:rsidRPr="00745B56" w:rsidRDefault="00A51922" w:rsidP="00ED0E5C">
      <w:pPr>
        <w:pStyle w:val="ListParagraph"/>
        <w:numPr>
          <w:ilvl w:val="0"/>
          <w:numId w:val="19"/>
        </w:numPr>
      </w:pPr>
      <w:r w:rsidRPr="00745B56">
        <w:t>1000</w:t>
      </w:r>
    </w:p>
    <w:p w14:paraId="6D7E9981" w14:textId="77777777" w:rsidR="00A51922" w:rsidRPr="00334E38" w:rsidRDefault="00A51922" w:rsidP="00334E38">
      <w:pPr>
        <w:spacing w:after="0"/>
      </w:pPr>
      <w:r w:rsidRPr="00745B56">
        <w:t>2. How much data per month is included in the agreement?</w:t>
      </w:r>
    </w:p>
    <w:p w14:paraId="2CD3D7C9" w14:textId="77777777" w:rsidR="00A51922" w:rsidRPr="00334E38" w:rsidRDefault="00A51922" w:rsidP="00334E38">
      <w:pPr>
        <w:spacing w:after="0"/>
      </w:pPr>
      <w:proofErr w:type="gramStart"/>
      <w:r w:rsidRPr="00745B56">
        <w:t>1.5gb</w:t>
      </w:r>
      <w:proofErr w:type="gramEnd"/>
      <w:r w:rsidRPr="00745B56">
        <w:t xml:space="preserve"> (Y)</w:t>
      </w:r>
    </w:p>
    <w:p w14:paraId="5609FF7A" w14:textId="77777777" w:rsidR="00A51922" w:rsidRPr="00334E38" w:rsidRDefault="00A51922" w:rsidP="00334E38">
      <w:pPr>
        <w:spacing w:after="0"/>
      </w:pPr>
      <w:r w:rsidRPr="00745B56">
        <w:t>1.5mb</w:t>
      </w:r>
    </w:p>
    <w:p w14:paraId="589AD3C5" w14:textId="77777777" w:rsidR="00A51922" w:rsidRPr="00334E38" w:rsidRDefault="00A51922" w:rsidP="00334E38">
      <w:pPr>
        <w:spacing w:after="0"/>
      </w:pPr>
      <w:r w:rsidRPr="00745B56">
        <w:t>500mb</w:t>
      </w:r>
    </w:p>
    <w:p w14:paraId="46BB0E59" w14:textId="77777777" w:rsidR="00A51922" w:rsidRPr="00745B56" w:rsidRDefault="00A51922" w:rsidP="00A51922">
      <w:pPr>
        <w:rPr>
          <w:rFonts w:cs="Times New Roman"/>
        </w:rPr>
      </w:pPr>
      <w:proofErr w:type="gramStart"/>
      <w:r w:rsidRPr="00745B56">
        <w:t>500gb</w:t>
      </w:r>
      <w:proofErr w:type="gramEnd"/>
    </w:p>
    <w:p w14:paraId="112247BF" w14:textId="77777777" w:rsidR="00A51922" w:rsidRPr="00334E38" w:rsidRDefault="00A51922" w:rsidP="00334E38">
      <w:pPr>
        <w:spacing w:after="0"/>
      </w:pPr>
      <w:r w:rsidRPr="00745B56">
        <w:t>3. You subscribe to receive a daily horoscope via a premium service. Is this part of your included value?</w:t>
      </w:r>
    </w:p>
    <w:p w14:paraId="6B2734F0" w14:textId="77777777" w:rsidR="00A51922" w:rsidRPr="00334E38" w:rsidRDefault="00A51922" w:rsidP="00334E38">
      <w:pPr>
        <w:spacing w:after="0"/>
      </w:pPr>
      <w:r w:rsidRPr="00745B56">
        <w:t>Yes</w:t>
      </w:r>
    </w:p>
    <w:p w14:paraId="5A26D120" w14:textId="77777777" w:rsidR="00A51922" w:rsidRPr="00745B56" w:rsidRDefault="00A51922" w:rsidP="00A51922">
      <w:pPr>
        <w:rPr>
          <w:rFonts w:cs="Times New Roman"/>
        </w:rPr>
      </w:pPr>
      <w:r w:rsidRPr="00745B56">
        <w:t>No (Y)</w:t>
      </w:r>
    </w:p>
    <w:p w14:paraId="1E318EDF" w14:textId="77777777" w:rsidR="00A51922" w:rsidRPr="00334E38" w:rsidRDefault="00A51922" w:rsidP="00334E38">
      <w:pPr>
        <w:spacing w:after="0"/>
      </w:pPr>
      <w:r w:rsidRPr="00745B56">
        <w:t>4. How much does it cost to get directory assistance?</w:t>
      </w:r>
    </w:p>
    <w:p w14:paraId="6E42B71C" w14:textId="77777777" w:rsidR="00A51922" w:rsidRPr="00334E38" w:rsidRDefault="00A51922" w:rsidP="00334E38">
      <w:pPr>
        <w:spacing w:after="0"/>
      </w:pPr>
      <w:r w:rsidRPr="00745B56">
        <w:t xml:space="preserve">0.99c </w:t>
      </w:r>
    </w:p>
    <w:p w14:paraId="10778C8F" w14:textId="77777777" w:rsidR="00A51922" w:rsidRPr="00334E38" w:rsidRDefault="00A51922" w:rsidP="00334E38">
      <w:pPr>
        <w:spacing w:after="0"/>
      </w:pPr>
      <w:r w:rsidRPr="00745B56">
        <w:t>$1.39</w:t>
      </w:r>
    </w:p>
    <w:p w14:paraId="55580644" w14:textId="77777777" w:rsidR="00A51922" w:rsidRPr="00334E38" w:rsidRDefault="00A51922" w:rsidP="00334E38">
      <w:pPr>
        <w:spacing w:after="0"/>
      </w:pPr>
      <w:r w:rsidRPr="00745B56">
        <w:t>$2.00 (Y)</w:t>
      </w:r>
    </w:p>
    <w:p w14:paraId="2CF54103" w14:textId="77777777" w:rsidR="00A51922" w:rsidRPr="00745B56" w:rsidRDefault="00A51922" w:rsidP="00A51922">
      <w:pPr>
        <w:rPr>
          <w:rFonts w:cs="Times New Roman"/>
        </w:rPr>
      </w:pPr>
      <w:r w:rsidRPr="00745B56">
        <w:t>It’s free</w:t>
      </w:r>
    </w:p>
    <w:p w14:paraId="57CBCF8E" w14:textId="77777777" w:rsidR="00A51922" w:rsidRPr="00334E38" w:rsidRDefault="00A51922" w:rsidP="00334E38">
      <w:pPr>
        <w:spacing w:after="0"/>
      </w:pPr>
      <w:r w:rsidRPr="00745B56">
        <w:t xml:space="preserve">5. For how long are you tied to </w:t>
      </w:r>
      <w:proofErr w:type="spellStart"/>
      <w:r w:rsidRPr="00745B56">
        <w:t>SuperMobile</w:t>
      </w:r>
      <w:proofErr w:type="spellEnd"/>
      <w:r w:rsidRPr="00745B56">
        <w:t xml:space="preserve"> under this agreement?</w:t>
      </w:r>
    </w:p>
    <w:p w14:paraId="40E64EA8" w14:textId="77777777" w:rsidR="00A51922" w:rsidRPr="00334E38" w:rsidRDefault="00A51922" w:rsidP="00334E38">
      <w:pPr>
        <w:spacing w:after="0"/>
      </w:pPr>
      <w:r w:rsidRPr="00745B56">
        <w:t xml:space="preserve">I can get out at </w:t>
      </w:r>
      <w:proofErr w:type="spellStart"/>
      <w:r w:rsidRPr="00745B56">
        <w:t>anytime</w:t>
      </w:r>
      <w:proofErr w:type="spellEnd"/>
      <w:r w:rsidRPr="00745B56">
        <w:t xml:space="preserve"> with no penalties (Y)</w:t>
      </w:r>
    </w:p>
    <w:p w14:paraId="5E64553A" w14:textId="77777777" w:rsidR="00A51922" w:rsidRPr="00334E38" w:rsidRDefault="00A51922" w:rsidP="00334E38">
      <w:pPr>
        <w:spacing w:after="0"/>
      </w:pPr>
      <w:r w:rsidRPr="00745B56">
        <w:t xml:space="preserve">I can get out at </w:t>
      </w:r>
      <w:proofErr w:type="spellStart"/>
      <w:r w:rsidRPr="00745B56">
        <w:t>anytime</w:t>
      </w:r>
      <w:proofErr w:type="spellEnd"/>
      <w:r w:rsidRPr="00745B56">
        <w:t xml:space="preserve"> with a small charge</w:t>
      </w:r>
    </w:p>
    <w:p w14:paraId="4A2675E0" w14:textId="77777777" w:rsidR="00A51922" w:rsidRPr="00334E38" w:rsidRDefault="00A51922" w:rsidP="00334E38">
      <w:pPr>
        <w:spacing w:after="0"/>
      </w:pPr>
      <w:r w:rsidRPr="00745B56">
        <w:t>I have to wait six months</w:t>
      </w:r>
    </w:p>
    <w:p w14:paraId="4084EA1E" w14:textId="77777777" w:rsidR="00A51922" w:rsidRPr="00745B56" w:rsidRDefault="00A51922" w:rsidP="00A51922">
      <w:pPr>
        <w:rPr>
          <w:rFonts w:cs="Times New Roman"/>
        </w:rPr>
      </w:pPr>
      <w:r w:rsidRPr="00745B56">
        <w:t>I have to wait twelve months</w:t>
      </w:r>
    </w:p>
    <w:p w14:paraId="46164F46" w14:textId="77777777" w:rsidR="00A51922" w:rsidRPr="00745B56" w:rsidRDefault="00A51922" w:rsidP="00334E38">
      <w:pPr>
        <w:keepNext/>
        <w:spacing w:after="0"/>
        <w:rPr>
          <w:rFonts w:cs="Times New Roman"/>
        </w:rPr>
      </w:pPr>
      <w:r w:rsidRPr="00745B56">
        <w:t>6. Are calls to 1800 numbers (e.g., 1800 CENTRELINK) included in the plan?</w:t>
      </w:r>
    </w:p>
    <w:p w14:paraId="60EC0A1E" w14:textId="77777777" w:rsidR="00A51922" w:rsidRPr="00745B56" w:rsidRDefault="00A51922" w:rsidP="00334E38">
      <w:pPr>
        <w:spacing w:after="0"/>
        <w:rPr>
          <w:rFonts w:cs="Times New Roman"/>
        </w:rPr>
      </w:pPr>
      <w:r w:rsidRPr="00745B56">
        <w:t>Yes (Y)</w:t>
      </w:r>
    </w:p>
    <w:p w14:paraId="5A4D0AFF" w14:textId="77777777" w:rsidR="00A51922" w:rsidRPr="00745B56" w:rsidRDefault="00A51922" w:rsidP="00A51922">
      <w:pPr>
        <w:rPr>
          <w:rFonts w:cs="Times New Roman"/>
        </w:rPr>
      </w:pPr>
      <w:r w:rsidRPr="00745B56">
        <w:t>No</w:t>
      </w:r>
    </w:p>
    <w:p w14:paraId="58ABBA44" w14:textId="77777777" w:rsidR="00A51922" w:rsidRPr="00334E38" w:rsidRDefault="00A51922" w:rsidP="00334E38">
      <w:pPr>
        <w:spacing w:after="0"/>
      </w:pPr>
      <w:r w:rsidRPr="00745B56">
        <w:t>7. How much does it cost for you to send a photo via MMS to a friend who uses a different telecommunications provider?</w:t>
      </w:r>
    </w:p>
    <w:p w14:paraId="4F15B68B" w14:textId="77777777" w:rsidR="00A51922" w:rsidRPr="00334E38" w:rsidRDefault="00A51922" w:rsidP="00334E38">
      <w:pPr>
        <w:spacing w:after="0"/>
      </w:pPr>
      <w:r w:rsidRPr="00745B56">
        <w:t>$1.00</w:t>
      </w:r>
    </w:p>
    <w:p w14:paraId="0F08C54C" w14:textId="77777777" w:rsidR="00A51922" w:rsidRPr="00334E38" w:rsidRDefault="00A51922" w:rsidP="00334E38">
      <w:pPr>
        <w:spacing w:after="0"/>
      </w:pPr>
      <w:r w:rsidRPr="00745B56">
        <w:t>50c (Y)</w:t>
      </w:r>
    </w:p>
    <w:p w14:paraId="5E859D12" w14:textId="77777777" w:rsidR="00A51922" w:rsidRPr="00334E38" w:rsidRDefault="00A51922" w:rsidP="00334E38">
      <w:pPr>
        <w:spacing w:after="0"/>
      </w:pPr>
      <w:r w:rsidRPr="00745B56">
        <w:t>25.3c</w:t>
      </w:r>
    </w:p>
    <w:p w14:paraId="46E798AD" w14:textId="77777777" w:rsidR="00A51922" w:rsidRPr="00745B56" w:rsidRDefault="00A51922" w:rsidP="00A51922">
      <w:pPr>
        <w:rPr>
          <w:rFonts w:cs="Times New Roman"/>
        </w:rPr>
      </w:pPr>
      <w:r w:rsidRPr="00745B56">
        <w:lastRenderedPageBreak/>
        <w:t xml:space="preserve">$1.50 + 40c </w:t>
      </w:r>
      <w:proofErr w:type="spellStart"/>
      <w:r w:rsidRPr="00745B56">
        <w:t>Flagfall</w:t>
      </w:r>
      <w:proofErr w:type="spellEnd"/>
    </w:p>
    <w:p w14:paraId="3DD8F638" w14:textId="77777777" w:rsidR="00A51922" w:rsidRPr="00334E38" w:rsidRDefault="00A51922" w:rsidP="00334E38">
      <w:pPr>
        <w:spacing w:after="0"/>
      </w:pPr>
      <w:r w:rsidRPr="00745B56">
        <w:t>8. Are calls to 1300 numbers included in the plan?</w:t>
      </w:r>
    </w:p>
    <w:p w14:paraId="476AA639" w14:textId="77777777" w:rsidR="00A51922" w:rsidRPr="00334E38" w:rsidRDefault="00A51922" w:rsidP="00334E38">
      <w:pPr>
        <w:spacing w:after="0"/>
      </w:pPr>
      <w:r w:rsidRPr="00745B56">
        <w:t xml:space="preserve">Yes </w:t>
      </w:r>
    </w:p>
    <w:p w14:paraId="6177B76A" w14:textId="77777777" w:rsidR="00A51922" w:rsidRPr="00745B56" w:rsidRDefault="00A51922" w:rsidP="00A51922">
      <w:pPr>
        <w:rPr>
          <w:rFonts w:cs="Times New Roman"/>
        </w:rPr>
      </w:pPr>
      <w:r w:rsidRPr="00745B56">
        <w:t>No (Y)</w:t>
      </w:r>
    </w:p>
    <w:p w14:paraId="48C44E20" w14:textId="77777777" w:rsidR="00A51922" w:rsidRPr="00334E38" w:rsidRDefault="00A51922" w:rsidP="00334E38">
      <w:pPr>
        <w:spacing w:after="0"/>
      </w:pPr>
      <w:r w:rsidRPr="00745B56">
        <w:t xml:space="preserve">9. Does the plan include a new phone with </w:t>
      </w:r>
      <w:proofErr w:type="spellStart"/>
      <w:r w:rsidRPr="00745B56">
        <w:t>SuperMobile</w:t>
      </w:r>
      <w:proofErr w:type="spellEnd"/>
      <w:r w:rsidRPr="00745B56">
        <w:t>?</w:t>
      </w:r>
    </w:p>
    <w:p w14:paraId="2DF5FBB1" w14:textId="77777777" w:rsidR="00A51922" w:rsidRPr="00334E38" w:rsidRDefault="00A51922" w:rsidP="00334E38">
      <w:pPr>
        <w:spacing w:after="0"/>
      </w:pPr>
      <w:r w:rsidRPr="00745B56">
        <w:t>Yes</w:t>
      </w:r>
    </w:p>
    <w:p w14:paraId="50C57583" w14:textId="77777777" w:rsidR="00A51922" w:rsidRPr="00334E38" w:rsidRDefault="00A51922" w:rsidP="00334E38">
      <w:pPr>
        <w:spacing w:after="0"/>
      </w:pPr>
      <w:r w:rsidRPr="00745B56">
        <w:t>No (Y)</w:t>
      </w:r>
    </w:p>
    <w:p w14:paraId="423A15FB" w14:textId="286E973F" w:rsidR="00A51922" w:rsidRPr="00334E38" w:rsidRDefault="00A51922" w:rsidP="00334E38">
      <w:pPr>
        <w:spacing w:after="0"/>
      </w:pPr>
      <w:r w:rsidRPr="00745B56">
        <w:t xml:space="preserve">10. Is 1.5GB more data than </w:t>
      </w:r>
      <w:r w:rsidR="00130500" w:rsidRPr="00745B56">
        <w:t>1.5MB?</w:t>
      </w:r>
    </w:p>
    <w:p w14:paraId="496A0D88" w14:textId="77777777" w:rsidR="00A51922" w:rsidRPr="00334E38" w:rsidRDefault="00A51922" w:rsidP="00334E38">
      <w:pPr>
        <w:spacing w:after="0"/>
      </w:pPr>
      <w:r w:rsidRPr="00745B56">
        <w:t>Yes (Y)</w:t>
      </w:r>
    </w:p>
    <w:p w14:paraId="049601F6" w14:textId="77777777" w:rsidR="00A51922" w:rsidRPr="00745B56" w:rsidRDefault="00A51922" w:rsidP="00A51922">
      <w:pPr>
        <w:rPr>
          <w:rFonts w:cs="Times New Roman"/>
        </w:rPr>
      </w:pPr>
      <w:r w:rsidRPr="00745B56">
        <w:t>No</w:t>
      </w:r>
    </w:p>
    <w:p w14:paraId="09D5EEE5" w14:textId="77777777" w:rsidR="00A51922" w:rsidRPr="00745B56" w:rsidRDefault="00A51922" w:rsidP="00334E38">
      <w:pPr>
        <w:spacing w:after="0"/>
        <w:rPr>
          <w:rFonts w:cs="Times New Roman"/>
        </w:rPr>
      </w:pPr>
      <w:r w:rsidRPr="00745B56">
        <w:t>11. Is this a pre-paid or post-paid service?</w:t>
      </w:r>
    </w:p>
    <w:p w14:paraId="6F3A8754" w14:textId="77777777" w:rsidR="00A51922" w:rsidRPr="00745B56" w:rsidRDefault="00A51922" w:rsidP="00334E38">
      <w:pPr>
        <w:spacing w:after="0"/>
        <w:rPr>
          <w:rFonts w:cs="Times New Roman"/>
        </w:rPr>
      </w:pPr>
      <w:r w:rsidRPr="00745B56">
        <w:t>Pre-paid</w:t>
      </w:r>
    </w:p>
    <w:p w14:paraId="33668DF0" w14:textId="77777777" w:rsidR="00A51922" w:rsidRPr="00745B56" w:rsidRDefault="00A51922" w:rsidP="00334E38">
      <w:pPr>
        <w:spacing w:after="0"/>
        <w:rPr>
          <w:rFonts w:cs="Times New Roman"/>
        </w:rPr>
      </w:pPr>
      <w:r w:rsidRPr="00745B56">
        <w:t>Post-paid</w:t>
      </w:r>
    </w:p>
    <w:p w14:paraId="006003BD" w14:textId="77777777" w:rsidR="00A51922" w:rsidRPr="00745B56" w:rsidRDefault="00A51922" w:rsidP="00334E38">
      <w:pPr>
        <w:spacing w:after="0"/>
        <w:rPr>
          <w:rFonts w:cs="Times New Roman"/>
        </w:rPr>
      </w:pPr>
      <w:r w:rsidRPr="00745B56">
        <w:t>Both</w:t>
      </w:r>
    </w:p>
    <w:p w14:paraId="7E7C0B13" w14:textId="77777777" w:rsidR="00A51922" w:rsidRPr="00745B56" w:rsidRDefault="00A51922" w:rsidP="00A51922">
      <w:pPr>
        <w:rPr>
          <w:rFonts w:cs="Times New Roman"/>
        </w:rPr>
      </w:pPr>
      <w:r w:rsidRPr="00745B56">
        <w:t>Neither</w:t>
      </w:r>
    </w:p>
    <w:p w14:paraId="77C1D88D" w14:textId="77777777" w:rsidR="00A51922" w:rsidRPr="00745B56" w:rsidRDefault="00A51922" w:rsidP="00334E38">
      <w:pPr>
        <w:pStyle w:val="Heading3"/>
        <w:rPr>
          <w:rFonts w:cs="Times New Roman"/>
        </w:rPr>
      </w:pPr>
      <w:bookmarkStart w:id="302" w:name="_Toc463440871"/>
      <w:r w:rsidRPr="00745B56">
        <w:t>Sales Summary and CIS (7 questions):</w:t>
      </w:r>
      <w:bookmarkEnd w:id="302"/>
    </w:p>
    <w:p w14:paraId="629DA32A" w14:textId="77777777" w:rsidR="00A51922" w:rsidRPr="00334E38" w:rsidRDefault="00A51922" w:rsidP="00334E38">
      <w:pPr>
        <w:spacing w:after="0"/>
      </w:pPr>
      <w:r w:rsidRPr="00745B56">
        <w:t xml:space="preserve">1. How much would a two minute call to a 1300 cost you on this plan? </w:t>
      </w:r>
    </w:p>
    <w:p w14:paraId="54896B88" w14:textId="77777777" w:rsidR="00A51922" w:rsidRPr="00334E38" w:rsidRDefault="00A51922" w:rsidP="00334E38">
      <w:pPr>
        <w:spacing w:after="0"/>
      </w:pPr>
      <w:r w:rsidRPr="00745B56">
        <w:t>$1.02</w:t>
      </w:r>
    </w:p>
    <w:p w14:paraId="36EF221D" w14:textId="77777777" w:rsidR="00A51922" w:rsidRPr="00334E38" w:rsidRDefault="00A51922" w:rsidP="00334E38">
      <w:pPr>
        <w:spacing w:after="0"/>
      </w:pPr>
      <w:r w:rsidRPr="00745B56">
        <w:t>$1.53</w:t>
      </w:r>
    </w:p>
    <w:p w14:paraId="0EFC86FC" w14:textId="77777777" w:rsidR="00A51922" w:rsidRPr="00334E38" w:rsidRDefault="00A51922" w:rsidP="00334E38">
      <w:pPr>
        <w:spacing w:after="0"/>
      </w:pPr>
      <w:r w:rsidRPr="00745B56">
        <w:t>$2.04</w:t>
      </w:r>
    </w:p>
    <w:p w14:paraId="08D319DD" w14:textId="77777777" w:rsidR="00A51922" w:rsidRPr="00334E38" w:rsidRDefault="00A51922" w:rsidP="00334E38">
      <w:pPr>
        <w:spacing w:after="0"/>
      </w:pPr>
      <w:r w:rsidRPr="00745B56">
        <w:t>$2.44 (Y)</w:t>
      </w:r>
    </w:p>
    <w:p w14:paraId="2593DC1F" w14:textId="77777777" w:rsidR="00A51922" w:rsidRPr="00745B56" w:rsidRDefault="00A51922" w:rsidP="00A51922">
      <w:pPr>
        <w:rPr>
          <w:rFonts w:cs="Times New Roman"/>
        </w:rPr>
      </w:pPr>
      <w:r w:rsidRPr="00745B56">
        <w:t>$1.93</w:t>
      </w:r>
    </w:p>
    <w:p w14:paraId="34706AE1" w14:textId="77777777" w:rsidR="00A51922" w:rsidRPr="00334E38" w:rsidRDefault="00A51922" w:rsidP="00334E38">
      <w:pPr>
        <w:keepNext/>
        <w:spacing w:after="0"/>
      </w:pPr>
      <w:r w:rsidRPr="00745B56">
        <w:t>2. How much would be deducted from your included value for a one minute, 48 second call to a mobile or landline?</w:t>
      </w:r>
    </w:p>
    <w:p w14:paraId="57C0F681" w14:textId="77777777" w:rsidR="00A51922" w:rsidRPr="00334E38" w:rsidRDefault="00A51922" w:rsidP="00334E38">
      <w:pPr>
        <w:spacing w:after="0"/>
      </w:pPr>
      <w:r w:rsidRPr="00745B56">
        <w:t>$0</w:t>
      </w:r>
    </w:p>
    <w:p w14:paraId="20BD989E" w14:textId="77777777" w:rsidR="00A51922" w:rsidRPr="00334E38" w:rsidRDefault="00A51922" w:rsidP="00334E38">
      <w:pPr>
        <w:spacing w:after="0"/>
      </w:pPr>
      <w:r w:rsidRPr="00745B56">
        <w:t>$1.89</w:t>
      </w:r>
    </w:p>
    <w:p w14:paraId="2494B280" w14:textId="77777777" w:rsidR="00A51922" w:rsidRPr="00334E38" w:rsidRDefault="00A51922" w:rsidP="00334E38">
      <w:pPr>
        <w:spacing w:after="0"/>
      </w:pPr>
      <w:r w:rsidRPr="00745B56">
        <w:t>$2.38 (Y)</w:t>
      </w:r>
    </w:p>
    <w:p w14:paraId="7790AED0" w14:textId="77777777" w:rsidR="00A51922" w:rsidRPr="00334E38" w:rsidRDefault="00A51922" w:rsidP="00334E38">
      <w:pPr>
        <w:spacing w:after="0"/>
      </w:pPr>
      <w:r w:rsidRPr="00745B56">
        <w:t>$1.98</w:t>
      </w:r>
    </w:p>
    <w:p w14:paraId="048F6B5C" w14:textId="77777777" w:rsidR="00A51922" w:rsidRPr="00745B56" w:rsidRDefault="00A51922" w:rsidP="00A51922">
      <w:pPr>
        <w:rPr>
          <w:rFonts w:cs="Times New Roman"/>
        </w:rPr>
      </w:pPr>
      <w:r w:rsidRPr="00745B56">
        <w:t>$1.49</w:t>
      </w:r>
    </w:p>
    <w:p w14:paraId="0D165D66" w14:textId="77777777" w:rsidR="00A51922" w:rsidRPr="00334E38" w:rsidRDefault="00A51922" w:rsidP="00334E38">
      <w:pPr>
        <w:spacing w:after="0"/>
      </w:pPr>
      <w:r w:rsidRPr="00745B56">
        <w:t>3. You have received four voicemail messages, how much will be deducted from your included value to retrieve all of the messages in the one call to your message inbox?</w:t>
      </w:r>
    </w:p>
    <w:p w14:paraId="2E09D5A4" w14:textId="77777777" w:rsidR="00A51922" w:rsidRPr="00334E38" w:rsidRDefault="00A51922" w:rsidP="00334E38">
      <w:pPr>
        <w:spacing w:after="0"/>
      </w:pPr>
      <w:r w:rsidRPr="00745B56">
        <w:t>99c</w:t>
      </w:r>
    </w:p>
    <w:p w14:paraId="4A55C846" w14:textId="77777777" w:rsidR="00A51922" w:rsidRPr="00334E38" w:rsidRDefault="00A51922" w:rsidP="00334E38">
      <w:pPr>
        <w:spacing w:after="0"/>
      </w:pPr>
      <w:r w:rsidRPr="00745B56">
        <w:t>$1.39</w:t>
      </w:r>
    </w:p>
    <w:p w14:paraId="57F0FB26" w14:textId="77777777" w:rsidR="00A51922" w:rsidRPr="00334E38" w:rsidRDefault="00A51922" w:rsidP="00334E38">
      <w:pPr>
        <w:spacing w:after="0"/>
      </w:pPr>
      <w:r w:rsidRPr="00745B56">
        <w:t>$4.36 (Y)</w:t>
      </w:r>
    </w:p>
    <w:p w14:paraId="52DFB2DA" w14:textId="77777777" w:rsidR="00A51922" w:rsidRPr="00745B56" w:rsidRDefault="00A51922" w:rsidP="00A51922">
      <w:pPr>
        <w:rPr>
          <w:rFonts w:cs="Times New Roman"/>
        </w:rPr>
      </w:pPr>
      <w:r w:rsidRPr="00745B56">
        <w:t>$3.96</w:t>
      </w:r>
    </w:p>
    <w:p w14:paraId="6ADD2B10" w14:textId="77777777" w:rsidR="00A51922" w:rsidRPr="00334E38" w:rsidRDefault="00A51922" w:rsidP="00334E38">
      <w:pPr>
        <w:spacing w:after="0"/>
      </w:pPr>
      <w:r w:rsidRPr="00745B56">
        <w:t xml:space="preserve">4. After three days of being with </w:t>
      </w:r>
      <w:proofErr w:type="spellStart"/>
      <w:r w:rsidRPr="00745B56">
        <w:t>SuperMobile</w:t>
      </w:r>
      <w:proofErr w:type="spellEnd"/>
      <w:r w:rsidRPr="00745B56">
        <w:t xml:space="preserve">, you realise that the plan does not suit your needs. You decide to cancel the service. What is the total amount you will pay for your three days with </w:t>
      </w:r>
      <w:proofErr w:type="spellStart"/>
      <w:r w:rsidRPr="00745B56">
        <w:t>SuperMobile</w:t>
      </w:r>
      <w:proofErr w:type="spellEnd"/>
      <w:r w:rsidRPr="00745B56">
        <w:t>?</w:t>
      </w:r>
    </w:p>
    <w:p w14:paraId="41C9E4CC" w14:textId="77777777" w:rsidR="00A51922" w:rsidRPr="00334E38" w:rsidRDefault="00A51922" w:rsidP="00334E38">
      <w:pPr>
        <w:spacing w:after="0"/>
      </w:pPr>
      <w:r w:rsidRPr="00745B56">
        <w:t>$3</w:t>
      </w:r>
    </w:p>
    <w:p w14:paraId="795B33CF" w14:textId="77777777" w:rsidR="00A51922" w:rsidRPr="00334E38" w:rsidRDefault="00A51922" w:rsidP="00334E38">
      <w:pPr>
        <w:spacing w:after="0"/>
      </w:pPr>
      <w:r w:rsidRPr="00745B56">
        <w:t>$30</w:t>
      </w:r>
    </w:p>
    <w:p w14:paraId="3ADF73E7" w14:textId="77777777" w:rsidR="00A51922" w:rsidRPr="00334E38" w:rsidRDefault="00A51922" w:rsidP="00334E38">
      <w:pPr>
        <w:spacing w:after="0"/>
      </w:pPr>
      <w:r w:rsidRPr="00745B56">
        <w:lastRenderedPageBreak/>
        <w:t>$50</w:t>
      </w:r>
    </w:p>
    <w:p w14:paraId="296E2762" w14:textId="77777777" w:rsidR="00A51922" w:rsidRPr="00745B56" w:rsidRDefault="00A51922" w:rsidP="00A51922">
      <w:pPr>
        <w:rPr>
          <w:rFonts w:cs="Times New Roman"/>
        </w:rPr>
      </w:pPr>
      <w:r w:rsidRPr="00745B56">
        <w:t>$70 (Y)</w:t>
      </w:r>
    </w:p>
    <w:p w14:paraId="01E99281" w14:textId="77777777" w:rsidR="00A51922" w:rsidRPr="00334E38" w:rsidRDefault="00A51922" w:rsidP="00334E38">
      <w:pPr>
        <w:spacing w:after="0"/>
      </w:pPr>
      <w:r w:rsidRPr="00745B56">
        <w:t>5. How much will it cost you to make a one minute video call to an Australian number on your plan?</w:t>
      </w:r>
    </w:p>
    <w:p w14:paraId="78A5FF4E" w14:textId="77777777" w:rsidR="00A51922" w:rsidRPr="00334E38" w:rsidRDefault="00A51922" w:rsidP="00334E38">
      <w:pPr>
        <w:spacing w:after="0"/>
      </w:pPr>
      <w:r w:rsidRPr="00745B56">
        <w:t>$1.40 (Y)</w:t>
      </w:r>
    </w:p>
    <w:p w14:paraId="13404622" w14:textId="77777777" w:rsidR="00A51922" w:rsidRPr="00334E38" w:rsidRDefault="00A51922" w:rsidP="00334E38">
      <w:pPr>
        <w:spacing w:after="0"/>
      </w:pPr>
      <w:r w:rsidRPr="00745B56">
        <w:t>$1.00</w:t>
      </w:r>
    </w:p>
    <w:p w14:paraId="23CF3509" w14:textId="77777777" w:rsidR="00A51922" w:rsidRPr="00334E38" w:rsidRDefault="00A51922" w:rsidP="00334E38">
      <w:pPr>
        <w:spacing w:after="0"/>
      </w:pPr>
      <w:r w:rsidRPr="00745B56">
        <w:t>$1.50</w:t>
      </w:r>
    </w:p>
    <w:p w14:paraId="5F3253F6" w14:textId="77777777" w:rsidR="00A51922" w:rsidRPr="00745B56" w:rsidRDefault="00A51922" w:rsidP="00A51922">
      <w:pPr>
        <w:rPr>
          <w:rFonts w:cs="Times New Roman"/>
        </w:rPr>
      </w:pPr>
      <w:r w:rsidRPr="00745B56">
        <w:t>0.99c</w:t>
      </w:r>
    </w:p>
    <w:p w14:paraId="28CBFF54" w14:textId="77777777" w:rsidR="00A51922" w:rsidRPr="00745B56" w:rsidRDefault="00A51922" w:rsidP="00334E38">
      <w:pPr>
        <w:spacing w:after="0"/>
        <w:rPr>
          <w:rFonts w:cs="Times New Roman"/>
        </w:rPr>
      </w:pPr>
      <w:r w:rsidRPr="00745B56">
        <w:t xml:space="preserve">6. If you don’t understand something in your agreement, where would you turn to for </w:t>
      </w:r>
      <w:proofErr w:type="gramStart"/>
      <w:r w:rsidRPr="00745B56">
        <w:t>clarification</w:t>
      </w:r>
      <w:proofErr w:type="gramEnd"/>
    </w:p>
    <w:p w14:paraId="350EEFC4" w14:textId="77777777" w:rsidR="00A51922" w:rsidRPr="00745B56" w:rsidRDefault="00A51922" w:rsidP="00ED0E5C">
      <w:pPr>
        <w:pStyle w:val="ListParagraph"/>
        <w:numPr>
          <w:ilvl w:val="0"/>
          <w:numId w:val="20"/>
        </w:numPr>
        <w:spacing w:after="0"/>
      </w:pPr>
      <w:r w:rsidRPr="00745B56">
        <w:t>Telecommunications Industry Ombudsman (TIO)</w:t>
      </w:r>
    </w:p>
    <w:p w14:paraId="1910F92A" w14:textId="77777777" w:rsidR="00A51922" w:rsidRPr="00745B56" w:rsidRDefault="00A51922" w:rsidP="00ED0E5C">
      <w:pPr>
        <w:pStyle w:val="ListParagraph"/>
        <w:numPr>
          <w:ilvl w:val="0"/>
          <w:numId w:val="20"/>
        </w:numPr>
      </w:pPr>
      <w:r w:rsidRPr="00745B56">
        <w:t xml:space="preserve">Call </w:t>
      </w:r>
      <w:proofErr w:type="spellStart"/>
      <w:r w:rsidRPr="00745B56">
        <w:t>SuperMobile</w:t>
      </w:r>
      <w:proofErr w:type="spellEnd"/>
    </w:p>
    <w:p w14:paraId="3B337442" w14:textId="77777777" w:rsidR="00A51922" w:rsidRPr="00745B56" w:rsidRDefault="00A51922" w:rsidP="00ED0E5C">
      <w:pPr>
        <w:pStyle w:val="ListParagraph"/>
        <w:numPr>
          <w:ilvl w:val="0"/>
          <w:numId w:val="20"/>
        </w:numPr>
      </w:pPr>
      <w:r w:rsidRPr="00745B56">
        <w:t xml:space="preserve">Search the </w:t>
      </w:r>
      <w:proofErr w:type="spellStart"/>
      <w:r w:rsidRPr="00745B56">
        <w:t>SuperMobile</w:t>
      </w:r>
      <w:proofErr w:type="spellEnd"/>
      <w:r w:rsidRPr="00745B56">
        <w:t xml:space="preserve"> website</w:t>
      </w:r>
    </w:p>
    <w:p w14:paraId="3FFFE410" w14:textId="77777777" w:rsidR="00A51922" w:rsidRPr="00745B56" w:rsidRDefault="00A51922" w:rsidP="00ED0E5C">
      <w:pPr>
        <w:pStyle w:val="ListParagraph"/>
        <w:numPr>
          <w:ilvl w:val="0"/>
          <w:numId w:val="20"/>
        </w:numPr>
      </w:pPr>
      <w:r w:rsidRPr="00745B56">
        <w:t>A friend/family member</w:t>
      </w:r>
    </w:p>
    <w:p w14:paraId="56DD1CB7" w14:textId="77777777" w:rsidR="00A51922" w:rsidRPr="00745B56" w:rsidRDefault="00A51922" w:rsidP="00ED0E5C">
      <w:pPr>
        <w:pStyle w:val="ListParagraph"/>
        <w:numPr>
          <w:ilvl w:val="0"/>
          <w:numId w:val="20"/>
        </w:numPr>
      </w:pPr>
      <w:r w:rsidRPr="00745B56">
        <w:t>A legal centre</w:t>
      </w:r>
    </w:p>
    <w:p w14:paraId="7BA38FB0" w14:textId="77777777" w:rsidR="00A51922" w:rsidRPr="00745B56" w:rsidRDefault="00A51922" w:rsidP="00ED0E5C">
      <w:pPr>
        <w:pStyle w:val="ListParagraph"/>
        <w:numPr>
          <w:ilvl w:val="0"/>
          <w:numId w:val="20"/>
        </w:numPr>
      </w:pPr>
      <w:proofErr w:type="spellStart"/>
      <w:r w:rsidRPr="00745B56">
        <w:t>Whirpool</w:t>
      </w:r>
      <w:proofErr w:type="spellEnd"/>
    </w:p>
    <w:p w14:paraId="4CCC52C4" w14:textId="77777777" w:rsidR="00A51922" w:rsidRPr="00745B56" w:rsidRDefault="00A51922" w:rsidP="00334E38">
      <w:pPr>
        <w:keepNext/>
        <w:spacing w:after="0"/>
        <w:rPr>
          <w:rFonts w:cs="Times New Roman"/>
        </w:rPr>
      </w:pPr>
      <w:r w:rsidRPr="00745B56">
        <w:t>7. What does “Plan Inclusion” mean?</w:t>
      </w:r>
    </w:p>
    <w:p w14:paraId="558FFE8C" w14:textId="77777777" w:rsidR="00A51922" w:rsidRPr="00745B56" w:rsidRDefault="00A51922" w:rsidP="00334E38">
      <w:pPr>
        <w:spacing w:after="0"/>
        <w:rPr>
          <w:rFonts w:cs="Times New Roman"/>
        </w:rPr>
      </w:pPr>
      <w:r w:rsidRPr="00745B56">
        <w:t>That any of my activity covered by “plan inclusion” is deducted from the $30 I pay each month</w:t>
      </w:r>
    </w:p>
    <w:p w14:paraId="1025166E" w14:textId="77777777" w:rsidR="00A51922" w:rsidRPr="00745B56" w:rsidRDefault="00A51922" w:rsidP="00334E38">
      <w:pPr>
        <w:spacing w:after="0"/>
        <w:rPr>
          <w:rFonts w:cs="Times New Roman"/>
        </w:rPr>
      </w:pPr>
      <w:r w:rsidRPr="00745B56">
        <w:t>That any of my activity covered by “plan inclusion”” is deducted from my $500 included value (Y)</w:t>
      </w:r>
    </w:p>
    <w:p w14:paraId="79DA3E11" w14:textId="77777777" w:rsidR="00A51922" w:rsidRPr="00745B56" w:rsidRDefault="00A51922" w:rsidP="00334E38">
      <w:pPr>
        <w:spacing w:after="0"/>
        <w:rPr>
          <w:rFonts w:cs="Times New Roman"/>
        </w:rPr>
      </w:pPr>
      <w:r w:rsidRPr="00745B56">
        <w:t>That any of my activity covered by the “plan inclusion” is unlimited</w:t>
      </w:r>
    </w:p>
    <w:p w14:paraId="448C16A6" w14:textId="77777777" w:rsidR="00A51922" w:rsidRPr="00745B56" w:rsidRDefault="00A51922" w:rsidP="00A51922">
      <w:pPr>
        <w:rPr>
          <w:rFonts w:cs="Times New Roman"/>
        </w:rPr>
      </w:pPr>
      <w:r w:rsidRPr="00745B56">
        <w:t>That any of my activity covered by the “plan inclusion” is in addition to the $30 I pay each month</w:t>
      </w:r>
    </w:p>
    <w:p w14:paraId="4D4DBD8A" w14:textId="77777777" w:rsidR="00A51922" w:rsidRPr="00334E38" w:rsidRDefault="00A51922" w:rsidP="00334E38">
      <w:pPr>
        <w:spacing w:after="0"/>
      </w:pPr>
      <w:r w:rsidRPr="00745B56">
        <w:t xml:space="preserve">8. Yesterday you received a text message to tell you that you have used 85 </w:t>
      </w:r>
      <w:r>
        <w:t>per cent</w:t>
      </w:r>
      <w:r w:rsidRPr="00745B56">
        <w:t xml:space="preserve"> of your data for the month. Today you received another text to say that you have used 103 </w:t>
      </w:r>
      <w:r>
        <w:t>per cent</w:t>
      </w:r>
      <w:r w:rsidRPr="00745B56">
        <w:t xml:space="preserve"> of your data. Why?</w:t>
      </w:r>
    </w:p>
    <w:p w14:paraId="3A6D2BCD" w14:textId="77777777" w:rsidR="00A51922" w:rsidRPr="00334E38" w:rsidRDefault="00A51922" w:rsidP="00334E38">
      <w:pPr>
        <w:spacing w:after="0"/>
      </w:pPr>
      <w:r w:rsidRPr="00745B56">
        <w:t>There was a delay between my usage and the alert</w:t>
      </w:r>
    </w:p>
    <w:p w14:paraId="09363B0E" w14:textId="77777777" w:rsidR="00A51922" w:rsidRPr="00334E38" w:rsidRDefault="00A51922" w:rsidP="00334E38">
      <w:pPr>
        <w:spacing w:after="0"/>
      </w:pPr>
      <w:r w:rsidRPr="00745B56">
        <w:t>Some of my apps have been using data in the background</w:t>
      </w:r>
    </w:p>
    <w:p w14:paraId="00844AED" w14:textId="77777777" w:rsidR="00A51922" w:rsidRPr="00745B56" w:rsidRDefault="00A51922" w:rsidP="00A51922">
      <w:pPr>
        <w:rPr>
          <w:rFonts w:cs="Times New Roman"/>
        </w:rPr>
      </w:pPr>
      <w:r w:rsidRPr="00745B56">
        <w:t>I used 280mb since yesterday</w:t>
      </w:r>
    </w:p>
    <w:p w14:paraId="6E3B1A78" w14:textId="77777777" w:rsidR="00A51922" w:rsidRPr="00745B56" w:rsidRDefault="00A51922" w:rsidP="00A51922">
      <w:pPr>
        <w:rPr>
          <w:rFonts w:cs="Times New Roman"/>
        </w:rPr>
      </w:pPr>
      <w:r w:rsidRPr="00745B56">
        <w:t>(ALL ANSWERS IN THIS QUESTION COULD BE CORRECT, THIS IS TO TEST WHAT PEOPLE UNDERSTAND ABOUT ALERTS)</w:t>
      </w:r>
    </w:p>
    <w:p w14:paraId="6C736C85" w14:textId="77777777" w:rsidR="00A51922" w:rsidRPr="00C75095" w:rsidRDefault="00A51922" w:rsidP="00334E38">
      <w:pPr>
        <w:pStyle w:val="Heading3"/>
        <w:rPr>
          <w:rFonts w:cs="Times New Roman"/>
        </w:rPr>
      </w:pPr>
      <w:bookmarkStart w:id="303" w:name="_Toc463440872"/>
      <w:r w:rsidRPr="00C75095">
        <w:t>All Three Documents (6 questions):</w:t>
      </w:r>
      <w:bookmarkEnd w:id="303"/>
    </w:p>
    <w:p w14:paraId="23172A85" w14:textId="691487A4" w:rsidR="00A51922" w:rsidRPr="00745B56" w:rsidRDefault="00A51922" w:rsidP="00A51922">
      <w:pPr>
        <w:rPr>
          <w:rFonts w:cs="Times New Roman"/>
        </w:rPr>
      </w:pPr>
      <w:r w:rsidRPr="00745B56">
        <w:t>1. You have been told that that your data has now reached 85</w:t>
      </w:r>
      <w:r>
        <w:t xml:space="preserve"> per cent</w:t>
      </w:r>
      <w:r w:rsidRPr="00745B56">
        <w:t xml:space="preserve"> which means that you have (DROP DOWN BOX: 0.15, 0.23 (Y), 0.5, </w:t>
      </w:r>
      <w:r w:rsidR="002A3DEF" w:rsidRPr="00745B56">
        <w:t>1.0)</w:t>
      </w:r>
      <w:r w:rsidRPr="00745B56">
        <w:t xml:space="preserve"> GB left until the end of the month.</w:t>
      </w:r>
    </w:p>
    <w:p w14:paraId="4AC70210" w14:textId="77777777" w:rsidR="00A51922" w:rsidRPr="00745B56" w:rsidRDefault="00A51922" w:rsidP="00A51922">
      <w:pPr>
        <w:rPr>
          <w:rFonts w:cs="Times New Roman"/>
        </w:rPr>
      </w:pPr>
      <w:r w:rsidRPr="00745B56">
        <w:t>2. For the past two days, you have been streaming your favourite TV program on your phone on your half hour commute to and from work. About how much data do you think you will have used?</w:t>
      </w:r>
    </w:p>
    <w:p w14:paraId="4FA7002B" w14:textId="77777777" w:rsidR="00A51922" w:rsidRPr="00745B56" w:rsidRDefault="00A51922" w:rsidP="00ED0E5C">
      <w:pPr>
        <w:pStyle w:val="ListParagraph"/>
        <w:numPr>
          <w:ilvl w:val="0"/>
          <w:numId w:val="21"/>
        </w:numPr>
      </w:pPr>
      <w:r w:rsidRPr="00745B56">
        <w:t>0.5gb</w:t>
      </w:r>
    </w:p>
    <w:p w14:paraId="54BE6216" w14:textId="77777777" w:rsidR="00A51922" w:rsidRPr="00745B56" w:rsidRDefault="00A51922" w:rsidP="00ED0E5C">
      <w:pPr>
        <w:pStyle w:val="ListParagraph"/>
        <w:numPr>
          <w:ilvl w:val="0"/>
          <w:numId w:val="21"/>
        </w:numPr>
      </w:pPr>
      <w:r w:rsidRPr="00745B56">
        <w:t>1.5gb</w:t>
      </w:r>
    </w:p>
    <w:p w14:paraId="26C5D87C" w14:textId="77777777" w:rsidR="00A51922" w:rsidRPr="00745B56" w:rsidRDefault="00A51922" w:rsidP="00ED0E5C">
      <w:pPr>
        <w:pStyle w:val="ListParagraph"/>
        <w:numPr>
          <w:ilvl w:val="0"/>
          <w:numId w:val="21"/>
        </w:numPr>
      </w:pPr>
      <w:r w:rsidRPr="00745B56">
        <w:lastRenderedPageBreak/>
        <w:t>2.0gb</w:t>
      </w:r>
    </w:p>
    <w:p w14:paraId="0F0ED581" w14:textId="77777777" w:rsidR="00A51922" w:rsidRPr="00745B56" w:rsidRDefault="00A51922" w:rsidP="00ED0E5C">
      <w:pPr>
        <w:pStyle w:val="ListParagraph"/>
        <w:numPr>
          <w:ilvl w:val="0"/>
          <w:numId w:val="21"/>
        </w:numPr>
      </w:pPr>
      <w:r w:rsidRPr="00745B56">
        <w:t>3.5gb (Y)</w:t>
      </w:r>
    </w:p>
    <w:p w14:paraId="47218224" w14:textId="58DEA0E3" w:rsidR="00A51922" w:rsidRPr="00745B56" w:rsidRDefault="00A51922" w:rsidP="00A51922">
      <w:pPr>
        <w:rPr>
          <w:rFonts w:cs="Times New Roman"/>
        </w:rPr>
      </w:pPr>
      <w:r w:rsidRPr="00745B56">
        <w:t xml:space="preserve">(Taken from </w:t>
      </w:r>
      <w:hyperlink r:id="rId38" w:tooltip="vodafone website [opens separately]" w:history="1">
        <w:r w:rsidR="00BC704C" w:rsidRPr="00342615">
          <w:rPr>
            <w:rStyle w:val="Hyperlink"/>
          </w:rPr>
          <w:t>http://www.vodafone.com.au/personal/mobile-internet/data-guide</w:t>
        </w:r>
      </w:hyperlink>
      <w:r w:rsidR="00BC704C">
        <w:t xml:space="preserve"> </w:t>
      </w:r>
      <w:r w:rsidRPr="00745B56">
        <w:t>)</w:t>
      </w:r>
    </w:p>
    <w:p w14:paraId="6B8A7578" w14:textId="77777777" w:rsidR="00A51922" w:rsidRPr="00745B56" w:rsidRDefault="00A51922" w:rsidP="00334E38">
      <w:pPr>
        <w:keepNext/>
        <w:rPr>
          <w:rFonts w:cs="Times New Roman"/>
        </w:rPr>
      </w:pPr>
      <w:r w:rsidRPr="00745B56">
        <w:t xml:space="preserve">3. Your provider has told you that you have reached your data limit for the month, with three days to go before it renews. How much will you be charged in addition to your $30 plan if you use on average 120mb per day until the end of the month. </w:t>
      </w:r>
    </w:p>
    <w:p w14:paraId="39C966FE" w14:textId="77777777" w:rsidR="00A51922" w:rsidRPr="00745B56" w:rsidRDefault="00A51922" w:rsidP="00ED0E5C">
      <w:pPr>
        <w:pStyle w:val="ListParagraph"/>
        <w:numPr>
          <w:ilvl w:val="0"/>
          <w:numId w:val="22"/>
        </w:numPr>
      </w:pPr>
      <w:r w:rsidRPr="00745B56">
        <w:t>$10.00</w:t>
      </w:r>
    </w:p>
    <w:p w14:paraId="7E80F569" w14:textId="77777777" w:rsidR="00A51922" w:rsidRPr="00745B56" w:rsidRDefault="00A51922" w:rsidP="00ED0E5C">
      <w:pPr>
        <w:pStyle w:val="ListParagraph"/>
        <w:numPr>
          <w:ilvl w:val="0"/>
          <w:numId w:val="22"/>
        </w:numPr>
      </w:pPr>
      <w:r w:rsidRPr="00745B56">
        <w:t>$12.00</w:t>
      </w:r>
    </w:p>
    <w:p w14:paraId="3453C6DD" w14:textId="77777777" w:rsidR="00A51922" w:rsidRPr="00745B56" w:rsidRDefault="00A51922" w:rsidP="00ED0E5C">
      <w:pPr>
        <w:pStyle w:val="ListParagraph"/>
        <w:numPr>
          <w:ilvl w:val="0"/>
          <w:numId w:val="22"/>
        </w:numPr>
      </w:pPr>
      <w:r w:rsidRPr="00745B56">
        <w:t>$36.00 (Y)</w:t>
      </w:r>
    </w:p>
    <w:p w14:paraId="0D00E0BC" w14:textId="77777777" w:rsidR="00A51922" w:rsidRPr="00745B56" w:rsidRDefault="00A51922" w:rsidP="00ED0E5C">
      <w:pPr>
        <w:pStyle w:val="ListParagraph"/>
        <w:numPr>
          <w:ilvl w:val="0"/>
          <w:numId w:val="22"/>
        </w:numPr>
      </w:pPr>
      <w:r w:rsidRPr="00745B56">
        <w:t>$40.00</w:t>
      </w:r>
    </w:p>
    <w:p w14:paraId="75BA349B" w14:textId="77777777" w:rsidR="00A51922" w:rsidRPr="00745B56" w:rsidRDefault="00A51922" w:rsidP="00334E38">
      <w:pPr>
        <w:spacing w:after="0"/>
        <w:rPr>
          <w:rFonts w:cs="Times New Roman"/>
        </w:rPr>
      </w:pPr>
      <w:r w:rsidRPr="00745B56">
        <w:t>4. You send, on average, 20 SMS text messages per day. When will you reach your included free SMS limit?</w:t>
      </w:r>
    </w:p>
    <w:p w14:paraId="038113E0" w14:textId="77777777" w:rsidR="00A51922" w:rsidRPr="00745B56" w:rsidRDefault="00A51922" w:rsidP="00ED0E5C">
      <w:pPr>
        <w:pStyle w:val="ListParagraph"/>
        <w:numPr>
          <w:ilvl w:val="0"/>
          <w:numId w:val="23"/>
        </w:numPr>
        <w:spacing w:after="0"/>
      </w:pPr>
      <w:r w:rsidRPr="00745B56">
        <w:t>I won’t</w:t>
      </w:r>
    </w:p>
    <w:p w14:paraId="09E42BB4" w14:textId="77777777" w:rsidR="00A51922" w:rsidRPr="00745B56" w:rsidRDefault="00A51922" w:rsidP="00ED0E5C">
      <w:pPr>
        <w:pStyle w:val="ListParagraph"/>
        <w:numPr>
          <w:ilvl w:val="0"/>
          <w:numId w:val="23"/>
        </w:numPr>
      </w:pPr>
      <w:r w:rsidRPr="00745B56">
        <w:t>At around six months</w:t>
      </w:r>
    </w:p>
    <w:p w14:paraId="116D5C21" w14:textId="77777777" w:rsidR="00A51922" w:rsidRPr="00745B56" w:rsidRDefault="00A51922" w:rsidP="00ED0E5C">
      <w:pPr>
        <w:pStyle w:val="ListParagraph"/>
        <w:numPr>
          <w:ilvl w:val="0"/>
          <w:numId w:val="23"/>
        </w:numPr>
      </w:pPr>
      <w:r w:rsidRPr="00745B56">
        <w:t>At around 10 months (Y)</w:t>
      </w:r>
    </w:p>
    <w:p w14:paraId="2B741942" w14:textId="77777777" w:rsidR="00A51922" w:rsidRPr="00745B56" w:rsidRDefault="00A51922" w:rsidP="00ED0E5C">
      <w:pPr>
        <w:pStyle w:val="ListParagraph"/>
        <w:numPr>
          <w:ilvl w:val="0"/>
          <w:numId w:val="23"/>
        </w:numPr>
      </w:pPr>
      <w:r w:rsidRPr="00745B56">
        <w:t>At around 12 months</w:t>
      </w:r>
    </w:p>
    <w:p w14:paraId="1FF9C674" w14:textId="77777777" w:rsidR="00A51922" w:rsidRPr="00745B56" w:rsidRDefault="00A51922" w:rsidP="00334E38">
      <w:pPr>
        <w:spacing w:after="0"/>
        <w:rPr>
          <w:rFonts w:cs="Times New Roman"/>
        </w:rPr>
      </w:pPr>
      <w:r w:rsidRPr="00745B56">
        <w:t>5. This month you sent 2000 text messages, the previous you sent 4000 text messages, and the month before you sent 500. How much will you be deducted from your included value for SMS messages in this month’s bill?</w:t>
      </w:r>
    </w:p>
    <w:p w14:paraId="4C3F22F0" w14:textId="77777777" w:rsidR="00A51922" w:rsidRPr="00745B56" w:rsidRDefault="00A51922" w:rsidP="00ED0E5C">
      <w:pPr>
        <w:pStyle w:val="ListParagraph"/>
        <w:numPr>
          <w:ilvl w:val="0"/>
          <w:numId w:val="24"/>
        </w:numPr>
        <w:spacing w:after="0"/>
      </w:pPr>
      <w:r w:rsidRPr="00745B56">
        <w:t>Nothing. I get 6000 free texts per month</w:t>
      </w:r>
    </w:p>
    <w:p w14:paraId="2D2C2003" w14:textId="77777777" w:rsidR="00A51922" w:rsidRPr="00745B56" w:rsidRDefault="00A51922" w:rsidP="00ED0E5C">
      <w:pPr>
        <w:pStyle w:val="ListParagraph"/>
        <w:numPr>
          <w:ilvl w:val="0"/>
          <w:numId w:val="24"/>
        </w:numPr>
      </w:pPr>
      <w:r w:rsidRPr="00745B56">
        <w:t>$1,644.50</w:t>
      </w:r>
    </w:p>
    <w:p w14:paraId="10D4F03B" w14:textId="77777777" w:rsidR="00A51922" w:rsidRPr="00745B56" w:rsidRDefault="00A51922" w:rsidP="00ED0E5C">
      <w:pPr>
        <w:pStyle w:val="ListParagraph"/>
        <w:numPr>
          <w:ilvl w:val="0"/>
          <w:numId w:val="24"/>
        </w:numPr>
      </w:pPr>
      <w:r w:rsidRPr="00745B56">
        <w:t>$126.50 (Y)</w:t>
      </w:r>
    </w:p>
    <w:p w14:paraId="5410B271" w14:textId="77777777" w:rsidR="00A51922" w:rsidRPr="00745B56" w:rsidRDefault="00A51922" w:rsidP="00ED0E5C">
      <w:pPr>
        <w:pStyle w:val="ListParagraph"/>
        <w:numPr>
          <w:ilvl w:val="0"/>
          <w:numId w:val="24"/>
        </w:numPr>
      </w:pPr>
      <w:r w:rsidRPr="00745B56">
        <w:t>Nothing. I have unlimited SMS.</w:t>
      </w:r>
    </w:p>
    <w:p w14:paraId="1F9A7CEF" w14:textId="77777777" w:rsidR="00A51922" w:rsidRPr="00745B56" w:rsidRDefault="00A51922" w:rsidP="00334E38">
      <w:pPr>
        <w:spacing w:after="0"/>
        <w:rPr>
          <w:rFonts w:cs="Times New Roman"/>
        </w:rPr>
      </w:pPr>
      <w:r w:rsidRPr="00745B56">
        <w:t>6. You have exceeded your data limit for this month, and the excess data charges come to $30. How much money will be deducted from your direct debit this month to cover this excess?</w:t>
      </w:r>
    </w:p>
    <w:p w14:paraId="04B7952D" w14:textId="77777777" w:rsidR="00A51922" w:rsidRPr="00745B56" w:rsidRDefault="00A51922" w:rsidP="00334E38">
      <w:pPr>
        <w:spacing w:after="0"/>
        <w:rPr>
          <w:rFonts w:cs="Times New Roman"/>
        </w:rPr>
      </w:pPr>
      <w:r w:rsidRPr="00745B56">
        <w:t>$10 (Y)</w:t>
      </w:r>
    </w:p>
    <w:p w14:paraId="11E2833E" w14:textId="77777777" w:rsidR="00A51922" w:rsidRPr="00745B56" w:rsidRDefault="00A51922" w:rsidP="00334E38">
      <w:pPr>
        <w:spacing w:after="0"/>
        <w:rPr>
          <w:rFonts w:cs="Times New Roman"/>
        </w:rPr>
      </w:pPr>
      <w:r w:rsidRPr="00745B56">
        <w:t>$20</w:t>
      </w:r>
    </w:p>
    <w:p w14:paraId="39D1953A" w14:textId="77777777" w:rsidR="00A51922" w:rsidRPr="00745B56" w:rsidRDefault="00A51922" w:rsidP="00334E38">
      <w:pPr>
        <w:spacing w:after="0"/>
        <w:rPr>
          <w:rFonts w:cs="Times New Roman"/>
        </w:rPr>
      </w:pPr>
      <w:r w:rsidRPr="00745B56">
        <w:t>$30</w:t>
      </w:r>
    </w:p>
    <w:p w14:paraId="38569249" w14:textId="77777777" w:rsidR="00A51922" w:rsidRPr="00745B56" w:rsidRDefault="00A51922" w:rsidP="00A51922">
      <w:pPr>
        <w:rPr>
          <w:rFonts w:cs="Times New Roman"/>
        </w:rPr>
      </w:pPr>
      <w:r w:rsidRPr="00745B56">
        <w:t>Nothing</w:t>
      </w:r>
    </w:p>
    <w:p w14:paraId="6C36C78B" w14:textId="77777777" w:rsidR="00A51922" w:rsidRPr="00745B56" w:rsidRDefault="00A51922" w:rsidP="00334E38">
      <w:pPr>
        <w:spacing w:after="0"/>
        <w:rPr>
          <w:rFonts w:cs="Times New Roman"/>
        </w:rPr>
      </w:pPr>
      <w:r w:rsidRPr="00745B56">
        <w:t xml:space="preserve">6. How much will it cost you to port your number from </w:t>
      </w:r>
      <w:proofErr w:type="spellStart"/>
      <w:r w:rsidRPr="00745B56">
        <w:t>SuperMobile</w:t>
      </w:r>
      <w:proofErr w:type="spellEnd"/>
      <w:r w:rsidRPr="00745B56">
        <w:t xml:space="preserve"> to Telstra?</w:t>
      </w:r>
    </w:p>
    <w:p w14:paraId="0C921536" w14:textId="77777777" w:rsidR="00A51922" w:rsidRPr="00745B56" w:rsidRDefault="00A51922" w:rsidP="00ED0E5C">
      <w:pPr>
        <w:pStyle w:val="ListParagraph"/>
        <w:numPr>
          <w:ilvl w:val="0"/>
          <w:numId w:val="25"/>
        </w:numPr>
        <w:spacing w:after="0"/>
      </w:pPr>
      <w:r w:rsidRPr="00745B56">
        <w:t>Nothing, it’s free</w:t>
      </w:r>
    </w:p>
    <w:p w14:paraId="5B4479E1" w14:textId="77777777" w:rsidR="00A51922" w:rsidRPr="00745B56" w:rsidRDefault="00A51922" w:rsidP="00ED0E5C">
      <w:pPr>
        <w:pStyle w:val="ListParagraph"/>
        <w:numPr>
          <w:ilvl w:val="0"/>
          <w:numId w:val="25"/>
        </w:numPr>
      </w:pPr>
      <w:r w:rsidRPr="00745B56">
        <w:t>Just an administration fee</w:t>
      </w:r>
    </w:p>
    <w:p w14:paraId="6D048E98" w14:textId="77777777" w:rsidR="00A51922" w:rsidRPr="00745B56" w:rsidRDefault="00A51922" w:rsidP="00ED0E5C">
      <w:pPr>
        <w:pStyle w:val="ListParagraph"/>
        <w:numPr>
          <w:ilvl w:val="0"/>
          <w:numId w:val="25"/>
        </w:numPr>
      </w:pPr>
      <w:r w:rsidRPr="00745B56">
        <w:t>$30</w:t>
      </w:r>
    </w:p>
    <w:p w14:paraId="62DF3F99" w14:textId="77777777" w:rsidR="00A51922" w:rsidRPr="00745B56" w:rsidRDefault="00A51922" w:rsidP="00ED0E5C">
      <w:pPr>
        <w:pStyle w:val="ListParagraph"/>
        <w:numPr>
          <w:ilvl w:val="0"/>
          <w:numId w:val="25"/>
        </w:numPr>
      </w:pPr>
      <w:r w:rsidRPr="00745B56">
        <w:t>It depends on my new provider</w:t>
      </w:r>
    </w:p>
    <w:p w14:paraId="2997BD74" w14:textId="77777777" w:rsidR="00A51922" w:rsidRPr="00745B56" w:rsidRDefault="00A51922" w:rsidP="00A51922">
      <w:pPr>
        <w:rPr>
          <w:rFonts w:cs="Times New Roman"/>
        </w:rPr>
      </w:pPr>
      <w:r w:rsidRPr="00745B56">
        <w:t>You have lost your job, and realise that you won’t be able to pay your bill by the due date. What could you do to solve your difficulty?</w:t>
      </w:r>
    </w:p>
    <w:p w14:paraId="3D4BE20F" w14:textId="77777777" w:rsidR="00A51922" w:rsidRDefault="00A51922" w:rsidP="00A51922">
      <w:r>
        <w:t>(Open-ended response)</w:t>
      </w:r>
    </w:p>
    <w:p w14:paraId="37836E8D" w14:textId="77777777" w:rsidR="00BD2AED" w:rsidRDefault="00BD2AED">
      <w:pPr>
        <w:spacing w:after="0" w:line="240" w:lineRule="auto"/>
        <w:rPr>
          <w:b/>
          <w:bCs/>
          <w:spacing w:val="10"/>
          <w:sz w:val="28"/>
          <w:szCs w:val="26"/>
        </w:rPr>
      </w:pPr>
      <w:r>
        <w:br w:type="page"/>
      </w:r>
    </w:p>
    <w:p w14:paraId="4E7B36F1" w14:textId="0B96E95E" w:rsidR="00ED0E5C" w:rsidRDefault="00ED0E5C" w:rsidP="00ED0E5C">
      <w:pPr>
        <w:pStyle w:val="Heading2"/>
      </w:pPr>
      <w:bookmarkStart w:id="304" w:name="_Toc463440873"/>
      <w:r>
        <w:lastRenderedPageBreak/>
        <w:t>Information provided to participants</w:t>
      </w:r>
      <w:bookmarkEnd w:id="304"/>
    </w:p>
    <w:p w14:paraId="1E5F03B2" w14:textId="0C73261D" w:rsidR="00ED0E5C" w:rsidRDefault="00ED0E5C" w:rsidP="00ED0E5C">
      <w:pPr>
        <w:pStyle w:val="Heading3"/>
      </w:pPr>
      <w:bookmarkStart w:id="305" w:name="_Toc463440874"/>
      <w:r>
        <w:t>Sales Summary (SS)</w:t>
      </w:r>
      <w:bookmarkEnd w:id="305"/>
    </w:p>
    <w:p w14:paraId="03B73C22" w14:textId="77777777" w:rsidR="00ED0E5C" w:rsidRPr="000D1ACB" w:rsidRDefault="00ED0E5C" w:rsidP="00ED0E5C">
      <w:pPr>
        <w:rPr>
          <w:rFonts w:ascii="Times" w:hAnsi="Times" w:cs="Times New Roman"/>
        </w:rPr>
      </w:pPr>
      <w:r w:rsidRPr="000D1ACB">
        <w:rPr>
          <w:rFonts w:cs="Times New Roman"/>
          <w:color w:val="000000"/>
        </w:rPr>
        <w:t>Imagine that you have spent some time searching for an appropriate plan for your smartphone. The salesperson has listened to your needs, and has recommended the following:</w:t>
      </w:r>
    </w:p>
    <w:p w14:paraId="278A8925" w14:textId="77777777" w:rsidR="00ED0E5C" w:rsidRPr="000D1ACB" w:rsidRDefault="00ED0E5C" w:rsidP="00ED0E5C">
      <w:pPr>
        <w:spacing w:after="240"/>
        <w:rPr>
          <w:rFonts w:ascii="Times" w:eastAsia="Times New Roman" w:hAnsi="Times" w:cs="Times New Roman"/>
        </w:rPr>
      </w:pPr>
    </w:p>
    <w:p w14:paraId="08BC0B0A" w14:textId="5A839C29" w:rsidR="00ED0E5C" w:rsidRPr="000D1ACB" w:rsidRDefault="00ED0E5C" w:rsidP="00ED0E5C">
      <w:pPr>
        <w:rPr>
          <w:rFonts w:ascii="Times" w:hAnsi="Times" w:cs="Times New Roman"/>
        </w:rPr>
      </w:pPr>
      <w:r w:rsidRPr="000D1ACB">
        <w:rPr>
          <w:rFonts w:cs="Times New Roman"/>
          <w:color w:val="000000"/>
        </w:rPr>
        <w:t xml:space="preserve">“The plan that I recommend for you is the $30 SIM only plan with </w:t>
      </w:r>
      <w:proofErr w:type="spellStart"/>
      <w:r w:rsidR="00111D03">
        <w:rPr>
          <w:rFonts w:cs="Times New Roman"/>
          <w:color w:val="000000"/>
        </w:rPr>
        <w:t>SuperMobile</w:t>
      </w:r>
      <w:proofErr w:type="spellEnd"/>
      <w:r w:rsidRPr="000D1ACB">
        <w:rPr>
          <w:rFonts w:cs="Times New Roman"/>
          <w:color w:val="000000"/>
        </w:rPr>
        <w:t xml:space="preserve">. </w:t>
      </w:r>
    </w:p>
    <w:p w14:paraId="310033C2" w14:textId="77777777" w:rsidR="00ED0E5C" w:rsidRPr="000D1ACB" w:rsidRDefault="00ED0E5C" w:rsidP="00ED0E5C">
      <w:pPr>
        <w:rPr>
          <w:rFonts w:ascii="Times" w:eastAsia="Times New Roman" w:hAnsi="Times" w:cs="Times New Roman"/>
        </w:rPr>
      </w:pPr>
    </w:p>
    <w:p w14:paraId="6FCE6AFF" w14:textId="6369F2C7" w:rsidR="00ED0E5C" w:rsidRPr="000D1ACB" w:rsidRDefault="00ED0E5C" w:rsidP="00ED0E5C">
      <w:pPr>
        <w:rPr>
          <w:rFonts w:ascii="Times" w:hAnsi="Times" w:cs="Times New Roman"/>
        </w:rPr>
      </w:pPr>
      <w:r w:rsidRPr="000D1ACB">
        <w:rPr>
          <w:rFonts w:cs="Times New Roman"/>
          <w:color w:val="000000"/>
        </w:rPr>
        <w:t xml:space="preserve">This means that all you need to do is bring your own phone to the plan, and you have no </w:t>
      </w:r>
      <w:r>
        <w:rPr>
          <w:rFonts w:cs="Times New Roman"/>
          <w:color w:val="000000"/>
        </w:rPr>
        <w:t xml:space="preserve">lock-in </w:t>
      </w:r>
      <w:r w:rsidRPr="000D1ACB">
        <w:rPr>
          <w:rFonts w:cs="Times New Roman"/>
          <w:color w:val="000000"/>
        </w:rPr>
        <w:t xml:space="preserve">contract to tie you to </w:t>
      </w:r>
      <w:proofErr w:type="spellStart"/>
      <w:r w:rsidR="00111D03">
        <w:rPr>
          <w:rFonts w:cs="Times New Roman"/>
          <w:color w:val="000000"/>
        </w:rPr>
        <w:t>SuperMobile</w:t>
      </w:r>
      <w:proofErr w:type="spellEnd"/>
      <w:r w:rsidRPr="000D1ACB">
        <w:rPr>
          <w:rFonts w:cs="Times New Roman"/>
          <w:color w:val="000000"/>
        </w:rPr>
        <w:t xml:space="preserve">. You just pay for the plan month-to-month. </w:t>
      </w:r>
    </w:p>
    <w:p w14:paraId="5CEBAA74" w14:textId="77777777" w:rsidR="00ED0E5C" w:rsidRPr="000D1ACB" w:rsidRDefault="00ED0E5C" w:rsidP="00ED0E5C">
      <w:pPr>
        <w:rPr>
          <w:rFonts w:ascii="Times" w:eastAsia="Times New Roman" w:hAnsi="Times" w:cs="Times New Roman"/>
        </w:rPr>
      </w:pPr>
    </w:p>
    <w:p w14:paraId="57F6FAAF" w14:textId="232165F5" w:rsidR="00ED0E5C" w:rsidRPr="000D1ACB" w:rsidRDefault="00ED0E5C" w:rsidP="00ED0E5C">
      <w:pPr>
        <w:rPr>
          <w:rFonts w:ascii="Times" w:hAnsi="Times" w:cs="Times New Roman"/>
        </w:rPr>
      </w:pPr>
      <w:r w:rsidRPr="000D1ACB">
        <w:rPr>
          <w:rFonts w:cs="Times New Roman"/>
          <w:color w:val="000000"/>
        </w:rPr>
        <w:t xml:space="preserve">The great thing about this plan is that there are no exit fees and you can change plans or leave </w:t>
      </w:r>
      <w:proofErr w:type="spellStart"/>
      <w:r w:rsidR="00111D03">
        <w:rPr>
          <w:rFonts w:cs="Times New Roman"/>
          <w:color w:val="000000"/>
        </w:rPr>
        <w:t>SuperMobile</w:t>
      </w:r>
      <w:proofErr w:type="spellEnd"/>
      <w:r w:rsidRPr="000D1ACB">
        <w:rPr>
          <w:rFonts w:cs="Times New Roman"/>
          <w:color w:val="000000"/>
        </w:rPr>
        <w:t xml:space="preserve"> at any time with no added fees.</w:t>
      </w:r>
    </w:p>
    <w:p w14:paraId="38FBDD8C" w14:textId="77777777" w:rsidR="00ED0E5C" w:rsidRPr="000D1ACB" w:rsidRDefault="00ED0E5C" w:rsidP="00ED0E5C">
      <w:pPr>
        <w:rPr>
          <w:rFonts w:ascii="Times" w:eastAsia="Times New Roman" w:hAnsi="Times" w:cs="Times New Roman"/>
        </w:rPr>
      </w:pPr>
    </w:p>
    <w:p w14:paraId="316F12C3" w14:textId="77777777" w:rsidR="00ED0E5C" w:rsidRPr="000D1ACB" w:rsidRDefault="00ED0E5C" w:rsidP="00ED0E5C">
      <w:pPr>
        <w:rPr>
          <w:rFonts w:ascii="Times" w:hAnsi="Times" w:cs="Times New Roman"/>
        </w:rPr>
      </w:pPr>
      <w:r w:rsidRPr="000D1ACB">
        <w:rPr>
          <w:rFonts w:cs="Times New Roman"/>
          <w:color w:val="000000"/>
        </w:rPr>
        <w:t xml:space="preserve">As part of the plan, each month you will pay $30 to receive 1.5 GB of data and $500 worth of calls and texts. The first 6000 texts are free, and after that you pay 25.3c for each text which is deducted from your $500 included value. MMS texts are 50c. </w:t>
      </w:r>
    </w:p>
    <w:p w14:paraId="0D2F8096" w14:textId="77777777" w:rsidR="00ED0E5C" w:rsidRPr="000D1ACB" w:rsidRDefault="00ED0E5C" w:rsidP="00ED0E5C">
      <w:pPr>
        <w:rPr>
          <w:rFonts w:ascii="Times" w:eastAsia="Times New Roman" w:hAnsi="Times" w:cs="Times New Roman"/>
        </w:rPr>
      </w:pPr>
    </w:p>
    <w:p w14:paraId="7264A161" w14:textId="77777777" w:rsidR="00ED0E5C" w:rsidRPr="000D1ACB" w:rsidRDefault="00ED0E5C" w:rsidP="00ED0E5C">
      <w:pPr>
        <w:rPr>
          <w:rFonts w:ascii="Times" w:hAnsi="Times" w:cs="Times New Roman"/>
        </w:rPr>
      </w:pPr>
      <w:r w:rsidRPr="000D1ACB">
        <w:rPr>
          <w:rFonts w:cs="Times New Roman"/>
          <w:color w:val="000000"/>
        </w:rPr>
        <w:t xml:space="preserve">Also deducted from your $500 included </w:t>
      </w:r>
      <w:proofErr w:type="gramStart"/>
      <w:r w:rsidRPr="000D1ACB">
        <w:rPr>
          <w:rFonts w:cs="Times New Roman"/>
          <w:color w:val="000000"/>
        </w:rPr>
        <w:t>value are</w:t>
      </w:r>
      <w:proofErr w:type="gramEnd"/>
      <w:r w:rsidRPr="000D1ACB">
        <w:rPr>
          <w:rFonts w:cs="Times New Roman"/>
          <w:color w:val="000000"/>
        </w:rPr>
        <w:t xml:space="preserve"> calls to mobile phone and landlines. Calls to landlines and mobile phones are 99c per minute plus a 40c </w:t>
      </w:r>
      <w:proofErr w:type="spellStart"/>
      <w:r w:rsidRPr="000D1ACB">
        <w:rPr>
          <w:rFonts w:cs="Times New Roman"/>
          <w:color w:val="000000"/>
        </w:rPr>
        <w:t>flagfall</w:t>
      </w:r>
      <w:proofErr w:type="spellEnd"/>
      <w:r w:rsidRPr="000D1ACB">
        <w:rPr>
          <w:rFonts w:cs="Times New Roman"/>
          <w:color w:val="000000"/>
        </w:rPr>
        <w:t>. 13/1300, 1800 numbers and premium SMS services are not included in the plan and are charged at a separate rate to calls to mobile phones and landlines. Calls to directory assistance are charged at a $2.00 flat rate.</w:t>
      </w:r>
    </w:p>
    <w:p w14:paraId="198FEA7F" w14:textId="77777777" w:rsidR="00ED0E5C" w:rsidRPr="000D1ACB" w:rsidRDefault="00ED0E5C" w:rsidP="00ED0E5C">
      <w:pPr>
        <w:rPr>
          <w:rFonts w:ascii="Times" w:eastAsia="Times New Roman" w:hAnsi="Times" w:cs="Times New Roman"/>
        </w:rPr>
      </w:pPr>
    </w:p>
    <w:p w14:paraId="4123BEF6" w14:textId="77777777" w:rsidR="00ED0E5C" w:rsidRPr="000D1ACB" w:rsidRDefault="00ED0E5C" w:rsidP="00ED0E5C">
      <w:pPr>
        <w:rPr>
          <w:rFonts w:ascii="Times" w:hAnsi="Times" w:cs="Times New Roman"/>
        </w:rPr>
      </w:pPr>
      <w:r w:rsidRPr="000D1ACB">
        <w:rPr>
          <w:rFonts w:cs="Times New Roman"/>
          <w:color w:val="000000"/>
        </w:rPr>
        <w:t>If you exceed the 1.5GB of data usage, you’ll be charged 10c per MB and you’ll receive a text message alert when you have reached 50%, 85% and 100% of the 1.5 GB limit. These texts may be delayed by up to 48 hours.”</w:t>
      </w:r>
    </w:p>
    <w:p w14:paraId="3E1D7DE2" w14:textId="77777777" w:rsidR="00ED0E5C" w:rsidRDefault="00ED0E5C" w:rsidP="00ED0E5C"/>
    <w:p w14:paraId="613B6B84" w14:textId="632F6052" w:rsidR="00ED0E5C" w:rsidRDefault="00ED0E5C" w:rsidP="00ED0E5C">
      <w:pPr>
        <w:pStyle w:val="Heading3"/>
      </w:pPr>
      <w:bookmarkStart w:id="306" w:name="_Toc463440875"/>
      <w:r>
        <w:t>Critical Information Summary (CIS)</w:t>
      </w:r>
      <w:bookmarkEnd w:id="306"/>
    </w:p>
    <w:p w14:paraId="127665E3" w14:textId="718327F3" w:rsidR="00ED0E5C" w:rsidRDefault="00BD2AED">
      <w:pPr>
        <w:spacing w:after="0" w:line="240" w:lineRule="auto"/>
      </w:pPr>
      <w:r>
        <w:t>(Starts next page)</w:t>
      </w:r>
      <w:r w:rsidR="00ED0E5C">
        <w:br w:type="page"/>
      </w:r>
    </w:p>
    <w:p w14:paraId="607ED1C7" w14:textId="77777777" w:rsidR="00ED0E5C" w:rsidRPr="007672AF" w:rsidRDefault="00ED0E5C" w:rsidP="00ED0E5C">
      <w:pPr>
        <w:spacing w:before="120"/>
        <w:rPr>
          <w:rFonts w:ascii="Thonburi" w:hAnsi="Thonburi"/>
          <w:sz w:val="26"/>
          <w:szCs w:val="26"/>
        </w:rPr>
      </w:pPr>
      <w:r>
        <w:rPr>
          <w:rFonts w:ascii="Thonburi" w:hAnsi="Thonburi"/>
          <w:noProof/>
          <w:color w:val="4A5CA6"/>
          <w:sz w:val="26"/>
          <w:szCs w:val="26"/>
        </w:rPr>
        <w:lastRenderedPageBreak/>
        <mc:AlternateContent>
          <mc:Choice Requires="wpg">
            <w:drawing>
              <wp:anchor distT="0" distB="0" distL="114300" distR="114300" simplePos="0" relativeHeight="251654144" behindDoc="0" locked="0" layoutInCell="1" allowOverlap="1" wp14:anchorId="5440C76E" wp14:editId="38E660B0">
                <wp:simplePos x="0" y="0"/>
                <wp:positionH relativeFrom="column">
                  <wp:posOffset>-905510</wp:posOffset>
                </wp:positionH>
                <wp:positionV relativeFrom="paragraph">
                  <wp:posOffset>-231775</wp:posOffset>
                </wp:positionV>
                <wp:extent cx="7200900" cy="1257300"/>
                <wp:effectExtent l="0" t="0" r="0" b="0"/>
                <wp:wrapThrough wrapText="bothSides">
                  <wp:wrapPolygon edited="0">
                    <wp:start x="0" y="0"/>
                    <wp:lineTo x="0" y="21273"/>
                    <wp:lineTo x="21314" y="21273"/>
                    <wp:lineTo x="21429" y="10473"/>
                    <wp:lineTo x="21314" y="0"/>
                    <wp:lineTo x="0" y="0"/>
                  </wp:wrapPolygon>
                </wp:wrapThrough>
                <wp:docPr id="40" name="Group 40" descr="Logo for fictional telco and heading 'Critical information summary'"/>
                <wp:cNvGraphicFramePr/>
                <a:graphic xmlns:a="http://schemas.openxmlformats.org/drawingml/2006/main">
                  <a:graphicData uri="http://schemas.microsoft.com/office/word/2010/wordprocessingGroup">
                    <wpg:wgp>
                      <wpg:cNvGrpSpPr/>
                      <wpg:grpSpPr>
                        <a:xfrm>
                          <a:off x="0" y="0"/>
                          <a:ext cx="7200900" cy="1257300"/>
                          <a:chOff x="0" y="0"/>
                          <a:chExt cx="7200900" cy="1485900"/>
                        </a:xfrm>
                      </wpg:grpSpPr>
                      <wps:wsp>
                        <wps:cNvPr id="41" name="Rectangle 41" descr="Logo for fictional telco and heading 'Critical information summary'"/>
                        <wps:cNvSpPr/>
                        <wps:spPr>
                          <a:xfrm>
                            <a:off x="0" y="0"/>
                            <a:ext cx="7086600" cy="1485900"/>
                          </a:xfrm>
                          <a:prstGeom prst="rect">
                            <a:avLst/>
                          </a:prstGeom>
                          <a:gradFill>
                            <a:gsLst>
                              <a:gs pos="0">
                                <a:srgbClr val="ED7F6B"/>
                              </a:gs>
                              <a:gs pos="100000">
                                <a:srgbClr val="485CA7"/>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7A6B99E" w14:textId="77777777" w:rsidR="00F1502F" w:rsidRPr="00F675AC" w:rsidRDefault="00F1502F" w:rsidP="00ED0E5C">
                              <w:pPr>
                                <w:rPr>
                                  <w:rFonts w:ascii="Century Gothic" w:hAnsi="Century Gothic"/>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14300" y="371475"/>
                            <a:ext cx="2628900" cy="37147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2BA5D5" w14:textId="77777777" w:rsidR="00F1502F" w:rsidRPr="00F675AC" w:rsidRDefault="00F1502F" w:rsidP="00ED0E5C">
                              <w:pPr>
                                <w:rPr>
                                  <w:rFonts w:ascii="Thonburi" w:hAnsi="Thonburi"/>
                                  <w:color w:val="FFFFFF" w:themeColor="background1"/>
                                </w:rPr>
                              </w:pPr>
                              <w:r w:rsidRPr="00F675AC">
                                <w:rPr>
                                  <w:rFonts w:ascii="Thonburi" w:hAnsi="Thonburi"/>
                                  <w:color w:val="FFFFFF" w:themeColor="background1"/>
                                </w:rPr>
                                <w:t>Critical Information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14300" y="571500"/>
                            <a:ext cx="7086600" cy="74295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5C881" w14:textId="1D4276B2" w:rsidR="00F1502F" w:rsidRPr="00111D03" w:rsidRDefault="00F1502F" w:rsidP="00ED0E5C">
                              <w:pPr>
                                <w:rPr>
                                  <w:rFonts w:ascii="Thonburi" w:hAnsi="Thonburi"/>
                                  <w:color w:val="FFFFFF" w:themeColor="background1"/>
                                  <w:sz w:val="40"/>
                                  <w:szCs w:val="40"/>
                                </w:rPr>
                              </w:pPr>
                              <w:proofErr w:type="spellStart"/>
                              <w:r w:rsidRPr="00111D03">
                                <w:rPr>
                                  <w:rFonts w:ascii="Thonburi" w:hAnsi="Thonburi"/>
                                  <w:i/>
                                  <w:color w:val="FFFFFF" w:themeColor="background1"/>
                                  <w:sz w:val="40"/>
                                  <w:szCs w:val="40"/>
                                </w:rPr>
                                <w:t>S</w:t>
                              </w:r>
                              <w:r>
                                <w:rPr>
                                  <w:rFonts w:ascii="Thonburi" w:hAnsi="Thonburi"/>
                                  <w:i/>
                                  <w:color w:val="FFFFFF" w:themeColor="background1"/>
                                  <w:sz w:val="40"/>
                                  <w:szCs w:val="40"/>
                                </w:rPr>
                                <w:t>uper</w:t>
                              </w:r>
                              <w:r w:rsidRPr="00111D03">
                                <w:rPr>
                                  <w:rFonts w:ascii="Thonburi" w:hAnsi="Thonburi"/>
                                  <w:i/>
                                  <w:color w:val="FFFFFF" w:themeColor="background1"/>
                                  <w:sz w:val="40"/>
                                  <w:szCs w:val="40"/>
                                </w:rPr>
                                <w:t>M</w:t>
                              </w:r>
                              <w:r>
                                <w:rPr>
                                  <w:rFonts w:ascii="Thonburi" w:hAnsi="Thonburi"/>
                                  <w:i/>
                                  <w:color w:val="FFFFFF" w:themeColor="background1"/>
                                  <w:sz w:val="40"/>
                                  <w:szCs w:val="40"/>
                                </w:rPr>
                                <w:t>obile</w:t>
                              </w:r>
                              <w:proofErr w:type="spellEnd"/>
                              <w:r w:rsidRPr="00111D03">
                                <w:rPr>
                                  <w:rFonts w:ascii="Thonburi" w:hAnsi="Thonburi"/>
                                  <w:color w:val="FFFFFF" w:themeColor="background1"/>
                                  <w:sz w:val="40"/>
                                  <w:szCs w:val="40"/>
                                </w:rPr>
                                <w:t xml:space="preserve"> T3G Plan - Large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Group 44"/>
                        <wpg:cNvGrpSpPr/>
                        <wpg:grpSpPr>
                          <a:xfrm>
                            <a:off x="4633332" y="228600"/>
                            <a:ext cx="2237368" cy="1257300"/>
                            <a:chOff x="-624468" y="0"/>
                            <a:chExt cx="2237368" cy="1257300"/>
                          </a:xfrm>
                        </wpg:grpSpPr>
                        <wps:wsp>
                          <wps:cNvPr id="45" name="Isosceles Triangle 45"/>
                          <wps:cNvSpPr/>
                          <wps:spPr>
                            <a:xfrm>
                              <a:off x="179705" y="0"/>
                              <a:ext cx="1171864" cy="1143000"/>
                            </a:xfrm>
                            <a:prstGeom prst="triangle">
                              <a:avLst/>
                            </a:prstGeom>
                            <a:solidFill>
                              <a:srgbClr val="DDB416"/>
                            </a:solidFill>
                            <a:ln>
                              <a:noFill/>
                            </a:ln>
                          </wps:spPr>
                          <wps:style>
                            <a:lnRef idx="1">
                              <a:schemeClr val="accent1"/>
                            </a:lnRef>
                            <a:fillRef idx="3">
                              <a:schemeClr val="accent1"/>
                            </a:fillRef>
                            <a:effectRef idx="2">
                              <a:schemeClr val="accent1"/>
                            </a:effectRef>
                            <a:fontRef idx="minor">
                              <a:schemeClr val="lt1"/>
                            </a:fontRef>
                          </wps:style>
                          <wps:txbx>
                            <w:txbxContent>
                              <w:p w14:paraId="1A69B48A" w14:textId="7347B90C" w:rsidR="00F1502F" w:rsidRDefault="00F1502F" w:rsidP="00ED0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624468" y="767715"/>
                              <a:ext cx="1841500" cy="48958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FC408" w14:textId="7D523A5D" w:rsidR="00F1502F" w:rsidRPr="00417338" w:rsidRDefault="00F1502F" w:rsidP="00ED0E5C">
                                <w:pPr>
                                  <w:rPr>
                                    <w:rFonts w:ascii="Thonburi" w:hAnsi="Thonburi"/>
                                    <w:b/>
                                    <w:i/>
                                    <w:color w:val="FFFFFF" w:themeColor="background1"/>
                                    <w:sz w:val="30"/>
                                    <w:szCs w:val="3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proofErr w:type="spellStart"/>
                                <w:r>
                                  <w:rPr>
                                    <w:rFonts w:ascii="Thonburi" w:hAnsi="Thonburi"/>
                                    <w:b/>
                                    <w:i/>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SuperMobile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Diamond 47"/>
                          <wps:cNvSpPr/>
                          <wps:spPr>
                            <a:xfrm>
                              <a:off x="584200" y="50165"/>
                              <a:ext cx="1028700" cy="978535"/>
                            </a:xfrm>
                            <a:prstGeom prst="diamond">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D50660E" w14:textId="77777777" w:rsidR="00F1502F" w:rsidRPr="00417338" w:rsidRDefault="00F1502F" w:rsidP="00ED0E5C">
                                <w:pPr>
                                  <w:jc w:val="center"/>
                                  <w:rPr>
                                    <w:color w:val="485BA6"/>
                                    <w14:textOutline w14:w="76200" w14:cap="rnd" w14:cmpd="tri" w14:algn="ctr">
                                      <w14:solidFill>
                                        <w14:srgbClr w14:val="485BA6"/>
                                      </w14:solidFill>
                                      <w14:prstDash w14:val="solid"/>
                                      <w14:bevel/>
                                    </w14:textOutline>
                                  </w:rPr>
                                </w:pPr>
                                <w:r>
                                  <w:rPr>
                                    <w:color w:val="485BA6"/>
                                    <w14:textOutline w14:w="76200" w14:cap="rnd" w14:cmpd="tri" w14:algn="ctr">
                                      <w14:solidFill>
                                        <w14:srgbClr w14:val="485BA6"/>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40" o:spid="_x0000_s1026" alt="Logo for fictional telco and heading 'Critical information summary'" style="position:absolute;margin-left:-71.3pt;margin-top:-18.25pt;width:567pt;height:99pt;z-index:251654144;mso-height-relative:margin" coordsize="72009,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">
                <v:rect id="Rectangle 41" o:spid="_x0000_s1027" alt="Logo for fictional telco and heading 'Critical information summary'" style="position:absolute;width:7086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zsMIA&#10;AADbAAAADwAAAGRycy9kb3ducmV2LnhtbESPUWvCMBSF3wf7D+EOfJtpRWR2Rqlugrinqj/g0lyb&#10;suamNFHjvzeDgY+Hc853OItVtJ240uBbxwrycQaCuHa65UbB6bh9/wDhA7LGzjEpuJOH1fL1ZYGF&#10;djeu6HoIjUgQ9gUqMCH0hZS+NmTRj11PnLyzGyyGJIdG6gFvCW47OcmymbTYclow2NPGUP17uFgF&#10;mf0u488EZ2W1z+fnL15foqmUGr3F8hNEoBie4f/2TiuY5vD3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TOwwgAAANsAAAAPAAAAAAAAAAAAAAAAAJgCAABkcnMvZG93&#10;bnJldi54bWxQSwUGAAAAAAQABAD1AAAAhwMAAAAA&#10;" fillcolor="#ed7f6b" stroked="f">
                  <v:fill color2="#485ca7" rotate="t" angle="180" focus="100%" type="gradient">
                    <o:fill v:ext="view" type="gradientUnscaled"/>
                  </v:fill>
                  <v:textbox>
                    <w:txbxContent>
                      <w:p w14:paraId="17A6B99E" w14:textId="77777777" w:rsidR="00F1502F" w:rsidRPr="00F675AC" w:rsidRDefault="00F1502F" w:rsidP="00ED0E5C">
                        <w:pPr>
                          <w:rPr>
                            <w:rFonts w:ascii="Century Gothic" w:hAnsi="Century Gothic"/>
                            <w:sz w:val="48"/>
                          </w:rPr>
                        </w:pPr>
                      </w:p>
                    </w:txbxContent>
                  </v:textbox>
                </v:rect>
                <v:shapetype id="_x0000_t202" coordsize="21600,21600" o:spt="202" path="m,l,21600r21600,l21600,xe">
                  <v:stroke joinstyle="miter"/>
                  <v:path gradientshapeok="t" o:connecttype="rect"/>
                </v:shapetype>
                <v:shape id="Text Box 42" o:spid="_x0000_s1028" type="#_x0000_t202" style="position:absolute;left:1143;top:3714;width:2628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722BA5D5" w14:textId="77777777" w:rsidR="00F1502F" w:rsidRPr="00F675AC" w:rsidRDefault="00F1502F" w:rsidP="00ED0E5C">
                        <w:pPr>
                          <w:rPr>
                            <w:rFonts w:ascii="Thonburi" w:hAnsi="Thonburi"/>
                            <w:color w:val="FFFFFF" w:themeColor="background1"/>
                          </w:rPr>
                        </w:pPr>
                        <w:r w:rsidRPr="00F675AC">
                          <w:rPr>
                            <w:rFonts w:ascii="Thonburi" w:hAnsi="Thonburi"/>
                            <w:color w:val="FFFFFF" w:themeColor="background1"/>
                          </w:rPr>
                          <w:t>Critical Information Summary</w:t>
                        </w:r>
                      </w:p>
                    </w:txbxContent>
                  </v:textbox>
                </v:shape>
                <v:shape id="Text Box 43" o:spid="_x0000_s1029" type="#_x0000_t202" style="position:absolute;left:1143;top:5715;width:7086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0F85C881" w14:textId="1D4276B2" w:rsidR="00F1502F" w:rsidRPr="00111D03" w:rsidRDefault="00F1502F" w:rsidP="00ED0E5C">
                        <w:pPr>
                          <w:rPr>
                            <w:rFonts w:ascii="Thonburi" w:hAnsi="Thonburi"/>
                            <w:color w:val="FFFFFF" w:themeColor="background1"/>
                            <w:sz w:val="40"/>
                            <w:szCs w:val="40"/>
                          </w:rPr>
                        </w:pPr>
                        <w:proofErr w:type="spellStart"/>
                        <w:r w:rsidRPr="00111D03">
                          <w:rPr>
                            <w:rFonts w:ascii="Thonburi" w:hAnsi="Thonburi"/>
                            <w:i/>
                            <w:color w:val="FFFFFF" w:themeColor="background1"/>
                            <w:sz w:val="40"/>
                            <w:szCs w:val="40"/>
                          </w:rPr>
                          <w:t>S</w:t>
                        </w:r>
                        <w:r>
                          <w:rPr>
                            <w:rFonts w:ascii="Thonburi" w:hAnsi="Thonburi"/>
                            <w:i/>
                            <w:color w:val="FFFFFF" w:themeColor="background1"/>
                            <w:sz w:val="40"/>
                            <w:szCs w:val="40"/>
                          </w:rPr>
                          <w:t>uper</w:t>
                        </w:r>
                        <w:r w:rsidRPr="00111D03">
                          <w:rPr>
                            <w:rFonts w:ascii="Thonburi" w:hAnsi="Thonburi"/>
                            <w:i/>
                            <w:color w:val="FFFFFF" w:themeColor="background1"/>
                            <w:sz w:val="40"/>
                            <w:szCs w:val="40"/>
                          </w:rPr>
                          <w:t>M</w:t>
                        </w:r>
                        <w:r>
                          <w:rPr>
                            <w:rFonts w:ascii="Thonburi" w:hAnsi="Thonburi"/>
                            <w:i/>
                            <w:color w:val="FFFFFF" w:themeColor="background1"/>
                            <w:sz w:val="40"/>
                            <w:szCs w:val="40"/>
                          </w:rPr>
                          <w:t>obile</w:t>
                        </w:r>
                        <w:proofErr w:type="spellEnd"/>
                        <w:r w:rsidRPr="00111D03">
                          <w:rPr>
                            <w:rFonts w:ascii="Thonburi" w:hAnsi="Thonburi"/>
                            <w:color w:val="FFFFFF" w:themeColor="background1"/>
                            <w:sz w:val="40"/>
                            <w:szCs w:val="40"/>
                          </w:rPr>
                          <w:t xml:space="preserve"> T3G Plan - Large</w:t>
                        </w:r>
                      </w:p>
                    </w:txbxContent>
                  </v:textbox>
                </v:shape>
                <v:group id="Group 44" o:spid="_x0000_s1030" style="position:absolute;left:46333;top:2286;width:22374;height:12573" coordorigin="-6244" coordsize="22373,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31" type="#_x0000_t5" style="position:absolute;left:1797;width:11718;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6DcYA&#10;AADbAAAADwAAAGRycy9kb3ducmV2LnhtbESPT2vCQBTE74LfYXlCb7rRWpHoGkrBP9B6qC2lvT2y&#10;zyQk+zbsrjH99t2C4HGYmd8w66w3jejI+cqygukkAUGcW11xoeDzYztegvABWWNjmRT8kodsMxys&#10;MdX2yu/UnUIhIoR9igrKENpUSp+XZNBPbEscvbN1BkOUrpDa4TXCTSNnSbKQBiuOCyW29FJSXp8u&#10;RsF+aR+Pu6N7u7z+tN1iVs+T89e3Ug+j/nkFIlAf7uFb+6AVzJ/g/0v8AX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r6DcYAAADbAAAADwAAAAAAAAAAAAAAAACYAgAAZHJz&#10;L2Rvd25yZXYueG1sUEsFBgAAAAAEAAQA9QAAAIsDAAAAAA==&#10;" fillcolor="#ddb416" stroked="f">
                    <v:shadow on="t" color="black" opacity="22937f" origin=",.5" offset="0,.63889mm"/>
                    <v:textbox>
                      <w:txbxContent>
                        <w:p w14:paraId="1A69B48A" w14:textId="7347B90C" w:rsidR="00F1502F" w:rsidRDefault="00F1502F" w:rsidP="00ED0E5C">
                          <w:pPr>
                            <w:jc w:val="center"/>
                          </w:pPr>
                        </w:p>
                      </w:txbxContent>
                    </v:textbox>
                  </v:shape>
                  <v:shape id="Text Box 46" o:spid="_x0000_s1032" type="#_x0000_t202" style="position:absolute;left:-6244;top:7677;width:18414;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643FC408" w14:textId="7D523A5D" w:rsidR="00F1502F" w:rsidRPr="00417338" w:rsidRDefault="00F1502F" w:rsidP="00ED0E5C">
                          <w:pPr>
                            <w:rPr>
                              <w:rFonts w:ascii="Thonburi" w:hAnsi="Thonburi"/>
                              <w:b/>
                              <w:i/>
                              <w:color w:val="FFFFFF" w:themeColor="background1"/>
                              <w:sz w:val="30"/>
                              <w:szCs w:val="3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proofErr w:type="spellStart"/>
                          <w:r>
                            <w:rPr>
                              <w:rFonts w:ascii="Thonburi" w:hAnsi="Thonburi"/>
                              <w:b/>
                              <w:i/>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SuperMobile</w:t>
                          </w:r>
                          <w:proofErr w:type="spellEnd"/>
                        </w:p>
                      </w:txbxContent>
                    </v:textbox>
                  </v:shape>
                  <v:shapetype id="_x0000_t4" coordsize="21600,21600" o:spt="4" path="m10800,l,10800,10800,21600,21600,10800xe">
                    <v:stroke joinstyle="miter"/>
                    <v:path gradientshapeok="t" o:connecttype="rect" textboxrect="5400,5400,16200,16200"/>
                  </v:shapetype>
                  <v:shape id="Diamond 47" o:spid="_x0000_s1033" type="#_x0000_t4" style="position:absolute;left:5842;top:501;width:10287;height:9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6GcIA&#10;AADbAAAADwAAAGRycy9kb3ducmV2LnhtbESPQYvCMBSE74L/IbwFb5oqoks1yqosyCLiqnh+NM+2&#10;2LyUJKtdf70RBI/DzHzDTOeNqcSVnC8tK+j3EhDEmdUl5wqOh+/uJwgfkDVWlknBP3mYz9qtKaba&#10;3viXrvuQiwhhn6KCIoQ6ldJnBRn0PVsTR+9sncEQpculdniLcFPJQZKMpMGS40KBNS0Lyi77P6Pg&#10;7H76W9oNl/fFRe78qfIrU26U6nw0XxMQgZrwDr/aa61gOIb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HoZwgAAANsAAAAPAAAAAAAAAAAAAAAAAJgCAABkcnMvZG93&#10;bnJldi54bWxQSwUGAAAAAAQABAD1AAAAhwMAAAAA&#10;" filled="f" strokecolor="black [3213]" strokeweight="3pt">
                    <v:textbox>
                      <w:txbxContent>
                        <w:p w14:paraId="7D50660E" w14:textId="77777777" w:rsidR="00F1502F" w:rsidRPr="00417338" w:rsidRDefault="00F1502F" w:rsidP="00ED0E5C">
                          <w:pPr>
                            <w:jc w:val="center"/>
                            <w:rPr>
                              <w:color w:val="485BA6"/>
                              <w14:textOutline w14:w="76200" w14:cap="rnd" w14:cmpd="tri" w14:algn="ctr">
                                <w14:solidFill>
                                  <w14:srgbClr w14:val="485BA6"/>
                                </w14:solidFill>
                                <w14:prstDash w14:val="solid"/>
                                <w14:bevel/>
                              </w14:textOutline>
                            </w:rPr>
                          </w:pPr>
                          <w:r>
                            <w:rPr>
                              <w:color w:val="485BA6"/>
                              <w14:textOutline w14:w="76200" w14:cap="rnd" w14:cmpd="tri" w14:algn="ctr">
                                <w14:solidFill>
                                  <w14:srgbClr w14:val="485BA6"/>
                                </w14:solidFill>
                                <w14:prstDash w14:val="solid"/>
                                <w14:bevel/>
                              </w14:textOutline>
                            </w:rPr>
                            <w:t xml:space="preserve"> </w:t>
                          </w:r>
                        </w:p>
                      </w:txbxContent>
                    </v:textbox>
                  </v:shape>
                </v:group>
                <w10:wrap type="through"/>
              </v:group>
            </w:pict>
          </mc:Fallback>
        </mc:AlternateContent>
      </w:r>
      <w:r>
        <w:rPr>
          <w:rFonts w:ascii="Thonburi" w:hAnsi="Thonburi"/>
          <w:color w:val="4A5CA6"/>
          <w:sz w:val="26"/>
          <w:szCs w:val="26"/>
        </w:rPr>
        <w:t xml:space="preserve"> </w:t>
      </w:r>
      <w:r w:rsidRPr="00B07B8F">
        <w:rPr>
          <w:rFonts w:ascii="Thonburi" w:hAnsi="Thonburi"/>
          <w:color w:val="4A5CA6"/>
          <w:sz w:val="26"/>
          <w:szCs w:val="26"/>
        </w:rPr>
        <w:t xml:space="preserve">Information about the </w:t>
      </w:r>
      <w:r>
        <w:rPr>
          <w:rFonts w:ascii="Thonburi" w:hAnsi="Thonburi"/>
          <w:color w:val="4A5CA6"/>
          <w:sz w:val="26"/>
          <w:szCs w:val="26"/>
        </w:rPr>
        <w:t>Service</w:t>
      </w:r>
    </w:p>
    <w:p w14:paraId="7C42ABDC" w14:textId="77777777" w:rsidR="00ED0E5C" w:rsidRPr="00F675AC" w:rsidRDefault="00ED0E5C" w:rsidP="00ED0E5C">
      <w:pPr>
        <w:spacing w:before="120"/>
        <w:rPr>
          <w:rFonts w:ascii="Thonburi" w:hAnsi="Thonburi"/>
          <w:color w:val="808080" w:themeColor="background1" w:themeShade="80"/>
        </w:rPr>
        <w:sectPr w:rsidR="00ED0E5C" w:rsidRPr="00F675AC" w:rsidSect="00EE1286">
          <w:footerReference w:type="default" r:id="rId39"/>
          <w:pgSz w:w="11900" w:h="16840"/>
          <w:pgMar w:top="1699" w:right="1987" w:bottom="1411" w:left="1987" w:header="708" w:footer="708" w:gutter="0"/>
          <w:cols w:space="708"/>
          <w:docGrid w:linePitch="360"/>
        </w:sectPr>
      </w:pPr>
    </w:p>
    <w:p w14:paraId="24C81EB2" w14:textId="77777777" w:rsidR="00ED0E5C" w:rsidRPr="005E17B5" w:rsidRDefault="00ED0E5C" w:rsidP="00ED0E5C">
      <w:pPr>
        <w:spacing w:before="120"/>
        <w:rPr>
          <w:rFonts w:ascii="Thonburi" w:hAnsi="Thonburi"/>
          <w:color w:val="808080" w:themeColor="background1" w:themeShade="80"/>
          <w:sz w:val="16"/>
        </w:rPr>
      </w:pPr>
      <w:r w:rsidRPr="005E17B5">
        <w:rPr>
          <w:rFonts w:ascii="Thonburi" w:hAnsi="Thonburi"/>
          <w:color w:val="808080" w:themeColor="background1" w:themeShade="80"/>
          <w:sz w:val="16"/>
        </w:rPr>
        <w:lastRenderedPageBreak/>
        <w:t>Service Description</w:t>
      </w:r>
    </w:p>
    <w:p w14:paraId="2C4E4B3D" w14:textId="77777777" w:rsidR="00ED0E5C" w:rsidRPr="006D7BB4" w:rsidRDefault="00ED0E5C" w:rsidP="00ED0E5C">
      <w:pPr>
        <w:spacing w:before="120"/>
        <w:rPr>
          <w:rFonts w:ascii="Thonburi" w:hAnsi="Thonburi"/>
          <w:sz w:val="16"/>
          <w:szCs w:val="16"/>
        </w:rPr>
      </w:pPr>
      <w:r w:rsidRPr="006D7BB4">
        <w:rPr>
          <w:rFonts w:ascii="Thonburi" w:hAnsi="Thonburi"/>
          <w:sz w:val="16"/>
          <w:szCs w:val="16"/>
        </w:rPr>
        <w:t>The Service is a prepaid SIM Only mobile service with an automatic prepayment top-up when the payment falls to a trigger point. The service includes the following monthly Included Value for use within Australia:</w:t>
      </w:r>
    </w:p>
    <w:p w14:paraId="52A91BF4" w14:textId="77777777" w:rsidR="00ED0E5C" w:rsidRPr="006D7BB4" w:rsidRDefault="00ED0E5C" w:rsidP="00ED0E5C">
      <w:pPr>
        <w:pStyle w:val="ListParagraph"/>
        <w:numPr>
          <w:ilvl w:val="0"/>
          <w:numId w:val="31"/>
        </w:numPr>
        <w:spacing w:before="120" w:line="240" w:lineRule="auto"/>
        <w:rPr>
          <w:rFonts w:ascii="Thonburi" w:hAnsi="Thonburi"/>
          <w:sz w:val="16"/>
          <w:szCs w:val="16"/>
        </w:rPr>
      </w:pPr>
      <w:r w:rsidRPr="006D7BB4">
        <w:rPr>
          <w:rFonts w:ascii="Thonburi" w:hAnsi="Thonburi"/>
          <w:sz w:val="16"/>
          <w:szCs w:val="16"/>
        </w:rPr>
        <w:t>$500 Included Value for Calls &amp; MMS to Standard Australian Numbers, Calls &amp; Text (SMS and MMS) to International Numbers (Landlines &amp; Mobiles)</w:t>
      </w:r>
    </w:p>
    <w:p w14:paraId="3CA253B4" w14:textId="77777777" w:rsidR="00ED0E5C" w:rsidRPr="006D7BB4" w:rsidRDefault="00ED0E5C" w:rsidP="00ED0E5C">
      <w:pPr>
        <w:pStyle w:val="ListParagraph"/>
        <w:numPr>
          <w:ilvl w:val="0"/>
          <w:numId w:val="31"/>
        </w:numPr>
        <w:spacing w:before="120" w:line="240" w:lineRule="auto"/>
        <w:rPr>
          <w:rFonts w:ascii="Thonburi" w:hAnsi="Thonburi"/>
          <w:sz w:val="16"/>
          <w:szCs w:val="16"/>
        </w:rPr>
      </w:pPr>
      <w:r w:rsidRPr="006D7BB4">
        <w:rPr>
          <w:rFonts w:ascii="Thonburi" w:hAnsi="Thonburi"/>
          <w:sz w:val="16"/>
          <w:szCs w:val="16"/>
        </w:rPr>
        <w:t>6000 Included SMS to Standard Australian Numbers</w:t>
      </w:r>
    </w:p>
    <w:p w14:paraId="3A720818" w14:textId="0C57B978" w:rsidR="00ED0E5C" w:rsidRPr="006D7BB4" w:rsidRDefault="00ED0E5C" w:rsidP="00ED0E5C">
      <w:pPr>
        <w:pStyle w:val="ListParagraph"/>
        <w:numPr>
          <w:ilvl w:val="0"/>
          <w:numId w:val="31"/>
        </w:numPr>
        <w:spacing w:before="120" w:line="240" w:lineRule="auto"/>
        <w:rPr>
          <w:rFonts w:ascii="Thonburi" w:hAnsi="Thonburi"/>
          <w:sz w:val="16"/>
          <w:szCs w:val="16"/>
        </w:rPr>
      </w:pPr>
      <w:r w:rsidRPr="006D7BB4">
        <w:rPr>
          <w:rFonts w:ascii="Thonburi" w:hAnsi="Thonburi"/>
          <w:sz w:val="16"/>
          <w:szCs w:val="16"/>
        </w:rPr>
        <w:t xml:space="preserve">Unlimited Calls to </w:t>
      </w:r>
      <w:r w:rsidR="00111D03">
        <w:rPr>
          <w:rFonts w:ascii="Thonburi" w:hAnsi="Thonburi"/>
          <w:sz w:val="16"/>
          <w:szCs w:val="16"/>
        </w:rPr>
        <w:t>SUPERMOBILE</w:t>
      </w:r>
      <w:r w:rsidRPr="006D7BB4">
        <w:rPr>
          <w:rFonts w:ascii="Thonburi" w:hAnsi="Thonburi"/>
          <w:sz w:val="16"/>
          <w:szCs w:val="16"/>
        </w:rPr>
        <w:t xml:space="preserve"> Mobile &amp; </w:t>
      </w:r>
      <w:r w:rsidR="00111D03">
        <w:rPr>
          <w:rFonts w:ascii="Thonburi" w:hAnsi="Thonburi"/>
          <w:sz w:val="16"/>
          <w:szCs w:val="16"/>
        </w:rPr>
        <w:t>SUPERMOBILE</w:t>
      </w:r>
      <w:r w:rsidRPr="006D7BB4">
        <w:rPr>
          <w:rFonts w:ascii="Thonburi" w:hAnsi="Thonburi"/>
          <w:sz w:val="16"/>
          <w:szCs w:val="16"/>
        </w:rPr>
        <w:t xml:space="preserve"> Home Phone</w:t>
      </w:r>
    </w:p>
    <w:p w14:paraId="43AD432E" w14:textId="77777777" w:rsidR="00ED0E5C" w:rsidRPr="006D7BB4" w:rsidRDefault="00ED0E5C" w:rsidP="00ED0E5C">
      <w:pPr>
        <w:pStyle w:val="ListParagraph"/>
        <w:numPr>
          <w:ilvl w:val="0"/>
          <w:numId w:val="31"/>
        </w:numPr>
        <w:spacing w:before="120" w:line="240" w:lineRule="auto"/>
        <w:rPr>
          <w:rFonts w:ascii="Thonburi" w:hAnsi="Thonburi"/>
          <w:sz w:val="16"/>
          <w:szCs w:val="16"/>
        </w:rPr>
      </w:pPr>
      <w:r w:rsidRPr="006D7BB4">
        <w:rPr>
          <w:rFonts w:ascii="Thonburi" w:hAnsi="Thonburi"/>
          <w:sz w:val="16"/>
          <w:szCs w:val="16"/>
        </w:rPr>
        <w:t xml:space="preserve"> 1.5GB Included Data</w:t>
      </w:r>
    </w:p>
    <w:p w14:paraId="68F719F8" w14:textId="77777777" w:rsidR="00ED0E5C" w:rsidRPr="006D7BB4" w:rsidRDefault="00ED0E5C" w:rsidP="00ED0E5C">
      <w:pPr>
        <w:spacing w:before="120"/>
        <w:rPr>
          <w:rFonts w:ascii="Thonburi" w:hAnsi="Thonburi"/>
          <w:sz w:val="16"/>
          <w:szCs w:val="16"/>
        </w:rPr>
      </w:pPr>
      <w:r w:rsidRPr="006D7BB4">
        <w:rPr>
          <w:rFonts w:ascii="Thonburi" w:hAnsi="Thonburi"/>
          <w:color w:val="808080" w:themeColor="background1" w:themeShade="80"/>
          <w:sz w:val="16"/>
          <w:szCs w:val="16"/>
        </w:rPr>
        <w:br w:type="column"/>
      </w:r>
      <w:r w:rsidRPr="006D7BB4">
        <w:rPr>
          <w:rFonts w:ascii="Thonburi" w:hAnsi="Thonburi"/>
          <w:color w:val="808080" w:themeColor="background1" w:themeShade="80"/>
          <w:sz w:val="16"/>
          <w:szCs w:val="16"/>
        </w:rPr>
        <w:lastRenderedPageBreak/>
        <w:t>Minimum Term</w:t>
      </w:r>
    </w:p>
    <w:p w14:paraId="6AAC2C43" w14:textId="7E6DBAAA" w:rsidR="00ED0E5C" w:rsidRPr="006D7BB4" w:rsidRDefault="00111D03" w:rsidP="00ED0E5C">
      <w:pPr>
        <w:spacing w:before="120"/>
        <w:rPr>
          <w:rFonts w:ascii="Thonburi" w:hAnsi="Thonburi"/>
          <w:color w:val="808080" w:themeColor="background1" w:themeShade="80"/>
          <w:sz w:val="16"/>
          <w:szCs w:val="16"/>
        </w:rPr>
      </w:pPr>
      <w:r>
        <w:rPr>
          <w:rFonts w:ascii="Thonburi" w:hAnsi="Thonburi"/>
          <w:sz w:val="16"/>
          <w:szCs w:val="16"/>
        </w:rPr>
        <w:t>SUPERMOBILE</w:t>
      </w:r>
      <w:r w:rsidR="00ED0E5C" w:rsidRPr="006D7BB4">
        <w:rPr>
          <w:rFonts w:ascii="Thonburi" w:hAnsi="Thonburi"/>
          <w:sz w:val="16"/>
          <w:szCs w:val="16"/>
        </w:rPr>
        <w:t xml:space="preserve"> Mobile Services are supplied on a rolling month-to-month basis. Customers are permitted to terminate the acquisition of the Service at any time.</w:t>
      </w:r>
    </w:p>
    <w:p w14:paraId="0DA44B52" w14:textId="77777777" w:rsidR="00ED0E5C" w:rsidRPr="006D7BB4" w:rsidRDefault="00ED0E5C" w:rsidP="00ED0E5C">
      <w:pPr>
        <w:spacing w:before="120"/>
        <w:rPr>
          <w:rFonts w:ascii="Thonburi" w:hAnsi="Thonburi"/>
          <w:color w:val="808080" w:themeColor="background1" w:themeShade="80"/>
          <w:sz w:val="16"/>
          <w:szCs w:val="16"/>
        </w:rPr>
      </w:pPr>
    </w:p>
    <w:p w14:paraId="72EA4494" w14:textId="77777777" w:rsidR="00ED0E5C" w:rsidRPr="006D7BB4" w:rsidRDefault="00ED0E5C" w:rsidP="00ED0E5C">
      <w:pPr>
        <w:spacing w:before="120"/>
        <w:rPr>
          <w:rFonts w:ascii="Thonburi" w:hAnsi="Thonburi"/>
          <w:color w:val="808080" w:themeColor="background1" w:themeShade="80"/>
          <w:sz w:val="16"/>
          <w:szCs w:val="16"/>
        </w:rPr>
        <w:sectPr w:rsidR="00ED0E5C" w:rsidRPr="006D7BB4" w:rsidSect="00A63A8C">
          <w:type w:val="continuous"/>
          <w:pgSz w:w="11900" w:h="16840"/>
          <w:pgMar w:top="1699" w:right="560" w:bottom="1411" w:left="1134" w:header="708" w:footer="708" w:gutter="0"/>
          <w:cols w:num="2" w:space="397"/>
          <w:docGrid w:linePitch="360"/>
        </w:sectPr>
      </w:pPr>
    </w:p>
    <w:p w14:paraId="2055E006" w14:textId="77777777" w:rsidR="00ED0E5C" w:rsidRPr="006D7BB4" w:rsidRDefault="00ED0E5C" w:rsidP="00ED0E5C">
      <w:pPr>
        <w:spacing w:before="120"/>
        <w:rPr>
          <w:rFonts w:ascii="Thonburi" w:hAnsi="Thonburi"/>
          <w:color w:val="808080" w:themeColor="background1" w:themeShade="80"/>
          <w:sz w:val="16"/>
          <w:szCs w:val="16"/>
        </w:rPr>
      </w:pPr>
      <w:r w:rsidRPr="006D7BB4">
        <w:rPr>
          <w:rFonts w:ascii="Thonburi" w:hAnsi="Thonburi"/>
          <w:color w:val="808080" w:themeColor="background1" w:themeShade="80"/>
          <w:sz w:val="16"/>
          <w:szCs w:val="16"/>
        </w:rPr>
        <w:lastRenderedPageBreak/>
        <w:t>Call Rates</w:t>
      </w:r>
    </w:p>
    <w:tbl>
      <w:tblPr>
        <w:tblStyle w:val="TableGrid"/>
        <w:tblpPr w:leftFromText="180" w:rightFromText="180" w:vertAnchor="text" w:horzAnchor="page" w:tblpX="829" w:tblpY="175"/>
        <w:tblW w:w="10568" w:type="dxa"/>
        <w:tblBorders>
          <w:top w:val="single" w:sz="4" w:space="0" w:color="F2F2F2" w:themeColor="background1" w:themeShade="F2"/>
          <w:left w:val="none" w:sz="0" w:space="0" w:color="auto"/>
          <w:bottom w:val="single" w:sz="4" w:space="0" w:color="F2F2F2" w:themeColor="background1" w:themeShade="F2"/>
          <w:right w:val="none" w:sz="0" w:space="0" w:color="auto"/>
          <w:insideH w:val="single" w:sz="4" w:space="0" w:color="F2F2F2" w:themeColor="background1" w:themeShade="F2"/>
          <w:insideV w:val="single" w:sz="4" w:space="0" w:color="F2F2F2" w:themeColor="background1" w:themeShade="F2"/>
        </w:tblBorders>
        <w:tblLook w:val="04A0" w:firstRow="1" w:lastRow="0" w:firstColumn="1" w:lastColumn="0" w:noHBand="0" w:noVBand="1"/>
        <w:tblDescription w:val="Call rates"/>
      </w:tblPr>
      <w:tblGrid>
        <w:gridCol w:w="4928"/>
        <w:gridCol w:w="3544"/>
        <w:gridCol w:w="2096"/>
      </w:tblGrid>
      <w:tr w:rsidR="00ED0E5C" w:rsidRPr="002A33C0" w14:paraId="665302C6" w14:textId="77777777" w:rsidTr="00F75DE1">
        <w:trPr>
          <w:tblHeader/>
        </w:trPr>
        <w:tc>
          <w:tcPr>
            <w:tcW w:w="4928" w:type="dxa"/>
            <w:shd w:val="clear" w:color="auto" w:fill="BFBFBF" w:themeFill="background1" w:themeFillShade="BF"/>
            <w:vAlign w:val="center"/>
          </w:tcPr>
          <w:p w14:paraId="197FFC35" w14:textId="77777777" w:rsidR="00ED0E5C" w:rsidRPr="002A33C0" w:rsidRDefault="00ED0E5C" w:rsidP="00F75DE1">
            <w:pPr>
              <w:spacing w:before="20" w:after="20" w:line="360" w:lineRule="auto"/>
              <w:jc w:val="center"/>
              <w:rPr>
                <w:rFonts w:ascii="Thonburi" w:hAnsi="Thonburi"/>
                <w:sz w:val="12"/>
                <w:szCs w:val="12"/>
              </w:rPr>
            </w:pPr>
            <w:r w:rsidRPr="002A33C0">
              <w:rPr>
                <w:rFonts w:ascii="Thonburi" w:hAnsi="Thonburi"/>
                <w:sz w:val="12"/>
                <w:szCs w:val="12"/>
              </w:rPr>
              <w:t>Usage Types in Australia</w:t>
            </w:r>
          </w:p>
        </w:tc>
        <w:tc>
          <w:tcPr>
            <w:tcW w:w="3544" w:type="dxa"/>
            <w:shd w:val="clear" w:color="auto" w:fill="BFBFBF" w:themeFill="background1" w:themeFillShade="BF"/>
            <w:vAlign w:val="center"/>
          </w:tcPr>
          <w:p w14:paraId="5DFB2F4E" w14:textId="77777777" w:rsidR="00ED0E5C" w:rsidRPr="002A33C0" w:rsidRDefault="00ED0E5C" w:rsidP="00F75DE1">
            <w:pPr>
              <w:spacing w:before="20" w:after="20" w:line="360" w:lineRule="auto"/>
              <w:jc w:val="center"/>
              <w:rPr>
                <w:rFonts w:ascii="Thonburi" w:hAnsi="Thonburi"/>
                <w:sz w:val="12"/>
                <w:szCs w:val="12"/>
              </w:rPr>
            </w:pPr>
            <w:r w:rsidRPr="002A33C0">
              <w:rPr>
                <w:rFonts w:ascii="Thonburi" w:hAnsi="Thonburi"/>
                <w:sz w:val="12"/>
                <w:szCs w:val="12"/>
              </w:rPr>
              <w:t>Rate</w:t>
            </w:r>
          </w:p>
        </w:tc>
        <w:tc>
          <w:tcPr>
            <w:tcW w:w="2096" w:type="dxa"/>
            <w:shd w:val="clear" w:color="auto" w:fill="BFBFBF" w:themeFill="background1" w:themeFillShade="BF"/>
            <w:vAlign w:val="center"/>
          </w:tcPr>
          <w:p w14:paraId="0852AA11" w14:textId="77777777" w:rsidR="00ED0E5C" w:rsidRPr="002A33C0" w:rsidRDefault="00ED0E5C" w:rsidP="00F75DE1">
            <w:pPr>
              <w:spacing w:before="20" w:after="20" w:line="360" w:lineRule="auto"/>
              <w:jc w:val="center"/>
              <w:rPr>
                <w:rFonts w:ascii="Thonburi" w:hAnsi="Thonburi"/>
                <w:sz w:val="12"/>
                <w:szCs w:val="12"/>
              </w:rPr>
            </w:pPr>
            <w:r w:rsidRPr="002A33C0">
              <w:rPr>
                <w:rFonts w:ascii="Thonburi" w:hAnsi="Thonburi"/>
                <w:sz w:val="12"/>
                <w:szCs w:val="12"/>
              </w:rPr>
              <w:t>Plan Inclusion</w:t>
            </w:r>
          </w:p>
        </w:tc>
      </w:tr>
      <w:tr w:rsidR="00ED0E5C" w:rsidRPr="002A33C0" w14:paraId="238F7793" w14:textId="77777777" w:rsidTr="00F75DE1">
        <w:trPr>
          <w:tblHeader/>
        </w:trPr>
        <w:tc>
          <w:tcPr>
            <w:tcW w:w="4928" w:type="dxa"/>
            <w:vAlign w:val="center"/>
          </w:tcPr>
          <w:p w14:paraId="199E5367" w14:textId="3AC5CC40"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 xml:space="preserve">Calls to </w:t>
            </w:r>
            <w:r w:rsidR="00111D03">
              <w:rPr>
                <w:rFonts w:ascii="Thonburi" w:hAnsi="Thonburi"/>
                <w:sz w:val="13"/>
                <w:szCs w:val="13"/>
              </w:rPr>
              <w:t>SUPERMOBILE</w:t>
            </w:r>
            <w:r w:rsidRPr="00A10475">
              <w:rPr>
                <w:rFonts w:ascii="Thonburi" w:hAnsi="Thonburi"/>
                <w:sz w:val="13"/>
                <w:szCs w:val="13"/>
              </w:rPr>
              <w:t xml:space="preserve"> Mobile and Home Phones</w:t>
            </w:r>
          </w:p>
        </w:tc>
        <w:tc>
          <w:tcPr>
            <w:tcW w:w="3544" w:type="dxa"/>
            <w:shd w:val="clear" w:color="auto" w:fill="F2F2F2" w:themeFill="background1" w:themeFillShade="F2"/>
            <w:vAlign w:val="center"/>
          </w:tcPr>
          <w:p w14:paraId="69F2585A"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Unlimited</w:t>
            </w:r>
          </w:p>
        </w:tc>
        <w:tc>
          <w:tcPr>
            <w:tcW w:w="2096" w:type="dxa"/>
            <w:vAlign w:val="center"/>
          </w:tcPr>
          <w:p w14:paraId="11346EE8"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0B242D6C" w14:textId="77777777" w:rsidTr="00F75DE1">
        <w:trPr>
          <w:tblHeader/>
        </w:trPr>
        <w:tc>
          <w:tcPr>
            <w:tcW w:w="4928" w:type="dxa"/>
            <w:vAlign w:val="center"/>
          </w:tcPr>
          <w:p w14:paraId="51EB0C35"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Calls to Standard Australian Numbers</w:t>
            </w:r>
          </w:p>
        </w:tc>
        <w:tc>
          <w:tcPr>
            <w:tcW w:w="3544" w:type="dxa"/>
            <w:shd w:val="clear" w:color="auto" w:fill="F2F2F2" w:themeFill="background1" w:themeFillShade="F2"/>
            <w:vAlign w:val="center"/>
          </w:tcPr>
          <w:p w14:paraId="414023DF"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99</w:t>
            </w:r>
            <w:r w:rsidRPr="00A10475">
              <w:rPr>
                <w:rFonts w:ascii="Thonburi" w:hAnsi="Thonburi" w:cs="Lucida Grande"/>
                <w:color w:val="000000"/>
                <w:sz w:val="13"/>
                <w:szCs w:val="13"/>
              </w:rPr>
              <w:t xml:space="preserve">¢ + 40¢ </w:t>
            </w:r>
            <w:proofErr w:type="spellStart"/>
            <w:r w:rsidRPr="00A10475">
              <w:rPr>
                <w:rFonts w:ascii="Thonburi" w:hAnsi="Thonburi" w:cs="Lucida Grande"/>
                <w:color w:val="000000"/>
                <w:sz w:val="13"/>
                <w:szCs w:val="13"/>
              </w:rPr>
              <w:t>flagfall</w:t>
            </w:r>
            <w:proofErr w:type="spellEnd"/>
          </w:p>
        </w:tc>
        <w:tc>
          <w:tcPr>
            <w:tcW w:w="2096" w:type="dxa"/>
            <w:vAlign w:val="center"/>
          </w:tcPr>
          <w:p w14:paraId="54ACFAF3"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6DD612F2" w14:textId="77777777" w:rsidTr="00F75DE1">
        <w:trPr>
          <w:tblHeader/>
        </w:trPr>
        <w:tc>
          <w:tcPr>
            <w:tcW w:w="4928" w:type="dxa"/>
            <w:vAlign w:val="center"/>
          </w:tcPr>
          <w:p w14:paraId="05EF465B"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Diversions within Australia</w:t>
            </w:r>
          </w:p>
        </w:tc>
        <w:tc>
          <w:tcPr>
            <w:tcW w:w="3544" w:type="dxa"/>
            <w:shd w:val="clear" w:color="auto" w:fill="F2F2F2" w:themeFill="background1" w:themeFillShade="F2"/>
            <w:vAlign w:val="center"/>
          </w:tcPr>
          <w:p w14:paraId="476AB46D"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99</w:t>
            </w:r>
            <w:r w:rsidRPr="00A10475">
              <w:rPr>
                <w:rFonts w:ascii="Thonburi" w:hAnsi="Thonburi" w:cs="Lucida Grande"/>
                <w:color w:val="000000"/>
                <w:sz w:val="13"/>
                <w:szCs w:val="13"/>
              </w:rPr>
              <w:t>¢ per minute</w:t>
            </w:r>
          </w:p>
        </w:tc>
        <w:tc>
          <w:tcPr>
            <w:tcW w:w="2096" w:type="dxa"/>
            <w:vAlign w:val="center"/>
          </w:tcPr>
          <w:p w14:paraId="6398893F"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3BF5924F" w14:textId="77777777" w:rsidTr="00F75DE1">
        <w:trPr>
          <w:tblHeader/>
        </w:trPr>
        <w:tc>
          <w:tcPr>
            <w:tcW w:w="4928" w:type="dxa"/>
            <w:vAlign w:val="center"/>
          </w:tcPr>
          <w:p w14:paraId="48A1BEAE"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International Calls (Mobiles and Landlines)</w:t>
            </w:r>
          </w:p>
        </w:tc>
        <w:tc>
          <w:tcPr>
            <w:tcW w:w="3544" w:type="dxa"/>
            <w:shd w:val="clear" w:color="auto" w:fill="F2F2F2" w:themeFill="background1" w:themeFillShade="F2"/>
            <w:vAlign w:val="center"/>
          </w:tcPr>
          <w:p w14:paraId="001D014A"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See website for rates</w:t>
            </w:r>
          </w:p>
        </w:tc>
        <w:tc>
          <w:tcPr>
            <w:tcW w:w="2096" w:type="dxa"/>
            <w:vAlign w:val="center"/>
          </w:tcPr>
          <w:p w14:paraId="73C732D2"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2538C8AB" w14:textId="77777777" w:rsidTr="00F75DE1">
        <w:trPr>
          <w:tblHeader/>
        </w:trPr>
        <w:tc>
          <w:tcPr>
            <w:tcW w:w="4928" w:type="dxa"/>
            <w:vAlign w:val="center"/>
          </w:tcPr>
          <w:p w14:paraId="56FAB7B1"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Video Calls to Australian Numbers</w:t>
            </w:r>
          </w:p>
        </w:tc>
        <w:tc>
          <w:tcPr>
            <w:tcW w:w="3544" w:type="dxa"/>
            <w:shd w:val="clear" w:color="auto" w:fill="F2F2F2" w:themeFill="background1" w:themeFillShade="F2"/>
            <w:vAlign w:val="center"/>
          </w:tcPr>
          <w:p w14:paraId="6B65D6B7"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$1 per minute + 40</w:t>
            </w:r>
            <w:r w:rsidRPr="00A10475">
              <w:rPr>
                <w:rFonts w:ascii="Thonburi" w:hAnsi="Thonburi" w:cs="Lucida Grande"/>
                <w:color w:val="000000"/>
                <w:sz w:val="13"/>
                <w:szCs w:val="13"/>
              </w:rPr>
              <w:t xml:space="preserve">¢ </w:t>
            </w:r>
            <w:proofErr w:type="spellStart"/>
            <w:r w:rsidRPr="00A10475">
              <w:rPr>
                <w:rFonts w:ascii="Thonburi" w:hAnsi="Thonburi" w:cs="Lucida Grande"/>
                <w:color w:val="000000"/>
                <w:sz w:val="13"/>
                <w:szCs w:val="13"/>
              </w:rPr>
              <w:t>flagfall</w:t>
            </w:r>
            <w:proofErr w:type="spellEnd"/>
          </w:p>
        </w:tc>
        <w:tc>
          <w:tcPr>
            <w:tcW w:w="2096" w:type="dxa"/>
            <w:vAlign w:val="center"/>
          </w:tcPr>
          <w:p w14:paraId="3CEB2D61"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1D5F3D05" w14:textId="77777777" w:rsidTr="00F75DE1">
        <w:trPr>
          <w:tblHeader/>
        </w:trPr>
        <w:tc>
          <w:tcPr>
            <w:tcW w:w="4928" w:type="dxa"/>
            <w:vAlign w:val="center"/>
          </w:tcPr>
          <w:p w14:paraId="0E770737"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Video Calls to International Numbers</w:t>
            </w:r>
          </w:p>
        </w:tc>
        <w:tc>
          <w:tcPr>
            <w:tcW w:w="3544" w:type="dxa"/>
            <w:shd w:val="clear" w:color="auto" w:fill="F2F2F2" w:themeFill="background1" w:themeFillShade="F2"/>
            <w:vAlign w:val="center"/>
          </w:tcPr>
          <w:p w14:paraId="075C7A36"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$1.50 per minute + 40</w:t>
            </w:r>
            <w:r w:rsidRPr="00A10475">
              <w:rPr>
                <w:rFonts w:ascii="Thonburi" w:hAnsi="Thonburi" w:cs="Lucida Grande"/>
                <w:color w:val="000000"/>
                <w:sz w:val="13"/>
                <w:szCs w:val="13"/>
              </w:rPr>
              <w:t xml:space="preserve">¢ </w:t>
            </w:r>
            <w:proofErr w:type="spellStart"/>
            <w:r w:rsidRPr="00A10475">
              <w:rPr>
                <w:rFonts w:ascii="Thonburi" w:hAnsi="Thonburi" w:cs="Lucida Grande"/>
                <w:color w:val="000000"/>
                <w:sz w:val="13"/>
                <w:szCs w:val="13"/>
              </w:rPr>
              <w:t>flagfall</w:t>
            </w:r>
            <w:proofErr w:type="spellEnd"/>
          </w:p>
        </w:tc>
        <w:tc>
          <w:tcPr>
            <w:tcW w:w="2096" w:type="dxa"/>
            <w:vAlign w:val="center"/>
          </w:tcPr>
          <w:p w14:paraId="01C92A0F" w14:textId="77777777" w:rsidR="00ED0E5C" w:rsidRPr="00A10475" w:rsidRDefault="00ED0E5C" w:rsidP="00F75DE1">
            <w:pPr>
              <w:spacing w:before="20" w:after="20" w:line="360" w:lineRule="auto"/>
              <w:jc w:val="center"/>
              <w:rPr>
                <w:rFonts w:ascii="Thonburi" w:hAnsi="Thonburi"/>
                <w:sz w:val="13"/>
                <w:szCs w:val="13"/>
              </w:rPr>
            </w:pPr>
            <w:r w:rsidRPr="00A10475">
              <w:rPr>
                <w:rFonts w:ascii="Menlo Regular" w:hAnsi="Menlo Regular" w:cs="Menlo Regular"/>
                <w:color w:val="000000"/>
                <w:sz w:val="13"/>
                <w:szCs w:val="13"/>
              </w:rPr>
              <w:t>✕</w:t>
            </w:r>
          </w:p>
        </w:tc>
      </w:tr>
      <w:tr w:rsidR="00ED0E5C" w:rsidRPr="002A33C0" w14:paraId="3FC5B779" w14:textId="77777777" w:rsidTr="00F75DE1">
        <w:trPr>
          <w:tblHeader/>
        </w:trPr>
        <w:tc>
          <w:tcPr>
            <w:tcW w:w="4928" w:type="dxa"/>
            <w:vAlign w:val="center"/>
          </w:tcPr>
          <w:p w14:paraId="69B4ABCD"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SMS to Australian Numbers</w:t>
            </w:r>
          </w:p>
        </w:tc>
        <w:tc>
          <w:tcPr>
            <w:tcW w:w="3544" w:type="dxa"/>
            <w:shd w:val="clear" w:color="auto" w:fill="F2F2F2" w:themeFill="background1" w:themeFillShade="F2"/>
            <w:vAlign w:val="center"/>
          </w:tcPr>
          <w:p w14:paraId="532FD726"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First 6000 SMS included, 25.3</w:t>
            </w:r>
            <w:r w:rsidRPr="00A10475">
              <w:rPr>
                <w:rFonts w:ascii="Thonburi" w:hAnsi="Thonburi" w:cs="Lucida Grande"/>
                <w:color w:val="000000"/>
                <w:sz w:val="13"/>
                <w:szCs w:val="13"/>
              </w:rPr>
              <w:t>¢ per message thereafter</w:t>
            </w:r>
          </w:p>
        </w:tc>
        <w:tc>
          <w:tcPr>
            <w:tcW w:w="2096" w:type="dxa"/>
            <w:vAlign w:val="center"/>
          </w:tcPr>
          <w:p w14:paraId="6D5DBA6C"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360B670F" w14:textId="77777777" w:rsidTr="00F75DE1">
        <w:trPr>
          <w:tblHeader/>
        </w:trPr>
        <w:tc>
          <w:tcPr>
            <w:tcW w:w="4928" w:type="dxa"/>
            <w:vAlign w:val="center"/>
          </w:tcPr>
          <w:p w14:paraId="1F1C6890"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SMS to International Numbers</w:t>
            </w:r>
          </w:p>
        </w:tc>
        <w:tc>
          <w:tcPr>
            <w:tcW w:w="3544" w:type="dxa"/>
            <w:shd w:val="clear" w:color="auto" w:fill="F2F2F2" w:themeFill="background1" w:themeFillShade="F2"/>
            <w:vAlign w:val="center"/>
          </w:tcPr>
          <w:p w14:paraId="1FE41A5B"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50</w:t>
            </w:r>
            <w:r w:rsidRPr="00A10475">
              <w:rPr>
                <w:rFonts w:ascii="Thonburi" w:hAnsi="Thonburi" w:cs="Lucida Grande"/>
                <w:color w:val="000000"/>
                <w:sz w:val="13"/>
                <w:szCs w:val="13"/>
              </w:rPr>
              <w:t>¢ per message (max 160 characters)</w:t>
            </w:r>
          </w:p>
        </w:tc>
        <w:tc>
          <w:tcPr>
            <w:tcW w:w="2096" w:type="dxa"/>
            <w:vAlign w:val="center"/>
          </w:tcPr>
          <w:p w14:paraId="0CD3D7D3"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0C4C88C1" w14:textId="77777777" w:rsidTr="00F75DE1">
        <w:trPr>
          <w:tblHeader/>
        </w:trPr>
        <w:tc>
          <w:tcPr>
            <w:tcW w:w="4928" w:type="dxa"/>
            <w:vAlign w:val="center"/>
          </w:tcPr>
          <w:p w14:paraId="6E7D8722"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MMS to Australian Numbers</w:t>
            </w:r>
          </w:p>
        </w:tc>
        <w:tc>
          <w:tcPr>
            <w:tcW w:w="3544" w:type="dxa"/>
            <w:shd w:val="clear" w:color="auto" w:fill="F2F2F2" w:themeFill="background1" w:themeFillShade="F2"/>
            <w:vAlign w:val="center"/>
          </w:tcPr>
          <w:p w14:paraId="60B617A3"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50</w:t>
            </w:r>
            <w:r w:rsidRPr="00A10475">
              <w:rPr>
                <w:rFonts w:ascii="Thonburi" w:hAnsi="Thonburi" w:cs="Lucida Grande"/>
                <w:color w:val="000000"/>
                <w:sz w:val="13"/>
                <w:szCs w:val="13"/>
              </w:rPr>
              <w:t>¢ per message</w:t>
            </w:r>
          </w:p>
        </w:tc>
        <w:tc>
          <w:tcPr>
            <w:tcW w:w="2096" w:type="dxa"/>
            <w:vAlign w:val="center"/>
          </w:tcPr>
          <w:p w14:paraId="44B5C4D2"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4962888E" w14:textId="77777777" w:rsidTr="00F75DE1">
        <w:trPr>
          <w:tblHeader/>
        </w:trPr>
        <w:tc>
          <w:tcPr>
            <w:tcW w:w="4928" w:type="dxa"/>
            <w:vAlign w:val="center"/>
          </w:tcPr>
          <w:p w14:paraId="6F270D22"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MMS to International Numbers</w:t>
            </w:r>
          </w:p>
        </w:tc>
        <w:tc>
          <w:tcPr>
            <w:tcW w:w="3544" w:type="dxa"/>
            <w:shd w:val="clear" w:color="auto" w:fill="F2F2F2" w:themeFill="background1" w:themeFillShade="F2"/>
            <w:vAlign w:val="center"/>
          </w:tcPr>
          <w:p w14:paraId="482FB3F5"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75</w:t>
            </w:r>
            <w:r w:rsidRPr="00A10475">
              <w:rPr>
                <w:rFonts w:ascii="Thonburi" w:hAnsi="Thonburi" w:cs="Lucida Grande"/>
                <w:color w:val="000000"/>
                <w:sz w:val="13"/>
                <w:szCs w:val="13"/>
              </w:rPr>
              <w:t>¢ per message</w:t>
            </w:r>
          </w:p>
        </w:tc>
        <w:tc>
          <w:tcPr>
            <w:tcW w:w="2096" w:type="dxa"/>
            <w:vAlign w:val="center"/>
          </w:tcPr>
          <w:p w14:paraId="69179957"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3083621A" w14:textId="77777777" w:rsidTr="00F75DE1">
        <w:trPr>
          <w:tblHeader/>
        </w:trPr>
        <w:tc>
          <w:tcPr>
            <w:tcW w:w="4928" w:type="dxa"/>
            <w:vAlign w:val="center"/>
          </w:tcPr>
          <w:p w14:paraId="641D8347"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Voicemail Deposit</w:t>
            </w:r>
          </w:p>
        </w:tc>
        <w:tc>
          <w:tcPr>
            <w:tcW w:w="3544" w:type="dxa"/>
            <w:shd w:val="clear" w:color="auto" w:fill="F2F2F2" w:themeFill="background1" w:themeFillShade="F2"/>
            <w:vAlign w:val="center"/>
          </w:tcPr>
          <w:p w14:paraId="5B4236DF"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Unlimited</w:t>
            </w:r>
          </w:p>
        </w:tc>
        <w:tc>
          <w:tcPr>
            <w:tcW w:w="2096" w:type="dxa"/>
            <w:vAlign w:val="center"/>
          </w:tcPr>
          <w:p w14:paraId="1640016D"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4E3FB2A7" w14:textId="77777777" w:rsidTr="00F75DE1">
        <w:trPr>
          <w:tblHeader/>
        </w:trPr>
        <w:tc>
          <w:tcPr>
            <w:tcW w:w="4928" w:type="dxa"/>
            <w:vAlign w:val="center"/>
          </w:tcPr>
          <w:p w14:paraId="3B575F6E"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Voicemail Retrieval</w:t>
            </w:r>
          </w:p>
        </w:tc>
        <w:tc>
          <w:tcPr>
            <w:tcW w:w="3544" w:type="dxa"/>
            <w:shd w:val="clear" w:color="auto" w:fill="F2F2F2" w:themeFill="background1" w:themeFillShade="F2"/>
            <w:vAlign w:val="center"/>
          </w:tcPr>
          <w:p w14:paraId="21F4CC97"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99</w:t>
            </w:r>
            <w:r w:rsidRPr="00A10475">
              <w:rPr>
                <w:rFonts w:ascii="Thonburi" w:hAnsi="Thonburi" w:cs="Lucida Grande"/>
                <w:color w:val="000000"/>
                <w:sz w:val="13"/>
                <w:szCs w:val="13"/>
              </w:rPr>
              <w:t xml:space="preserve">¢ per message + 40¢ </w:t>
            </w:r>
            <w:proofErr w:type="spellStart"/>
            <w:r w:rsidRPr="00A10475">
              <w:rPr>
                <w:rFonts w:ascii="Thonburi" w:hAnsi="Thonburi" w:cs="Lucida Grande"/>
                <w:color w:val="000000"/>
                <w:sz w:val="13"/>
                <w:szCs w:val="13"/>
              </w:rPr>
              <w:t>flagfall</w:t>
            </w:r>
            <w:proofErr w:type="spellEnd"/>
          </w:p>
        </w:tc>
        <w:tc>
          <w:tcPr>
            <w:tcW w:w="2096" w:type="dxa"/>
            <w:vAlign w:val="center"/>
          </w:tcPr>
          <w:p w14:paraId="47597739"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0D2D6B18" w14:textId="77777777" w:rsidTr="00F75DE1">
        <w:trPr>
          <w:tblHeader/>
        </w:trPr>
        <w:tc>
          <w:tcPr>
            <w:tcW w:w="4928" w:type="dxa"/>
            <w:vAlign w:val="center"/>
          </w:tcPr>
          <w:p w14:paraId="7CB58E8D"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Excess Data</w:t>
            </w:r>
          </w:p>
        </w:tc>
        <w:tc>
          <w:tcPr>
            <w:tcW w:w="3544" w:type="dxa"/>
            <w:shd w:val="clear" w:color="auto" w:fill="F2F2F2" w:themeFill="background1" w:themeFillShade="F2"/>
            <w:vAlign w:val="center"/>
          </w:tcPr>
          <w:p w14:paraId="5C2AA7EA"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10</w:t>
            </w:r>
            <w:r w:rsidRPr="00A10475">
              <w:rPr>
                <w:rFonts w:ascii="Thonburi" w:hAnsi="Thonburi" w:cs="Lucida Grande"/>
                <w:color w:val="000000"/>
                <w:sz w:val="13"/>
                <w:szCs w:val="13"/>
              </w:rPr>
              <w:t xml:space="preserve">¢ per MB (charged per KB or part </w:t>
            </w:r>
            <w:proofErr w:type="spellStart"/>
            <w:r w:rsidRPr="00A10475">
              <w:rPr>
                <w:rFonts w:ascii="Thonburi" w:hAnsi="Thonburi" w:cs="Lucida Grande"/>
                <w:color w:val="000000"/>
                <w:sz w:val="13"/>
                <w:szCs w:val="13"/>
              </w:rPr>
              <w:t>therof</w:t>
            </w:r>
            <w:proofErr w:type="spellEnd"/>
            <w:r w:rsidRPr="00A10475">
              <w:rPr>
                <w:rFonts w:ascii="Thonburi" w:hAnsi="Thonburi" w:cs="Lucida Grande"/>
                <w:color w:val="000000"/>
                <w:sz w:val="13"/>
                <w:szCs w:val="13"/>
              </w:rPr>
              <w:t>)</w:t>
            </w:r>
          </w:p>
        </w:tc>
        <w:tc>
          <w:tcPr>
            <w:tcW w:w="2096" w:type="dxa"/>
            <w:vAlign w:val="center"/>
          </w:tcPr>
          <w:p w14:paraId="6B789D0A" w14:textId="77777777" w:rsidR="00ED0E5C" w:rsidRPr="00A10475" w:rsidRDefault="00ED0E5C" w:rsidP="00F75DE1">
            <w:pPr>
              <w:spacing w:before="20" w:after="20" w:line="360" w:lineRule="auto"/>
              <w:jc w:val="center"/>
              <w:rPr>
                <w:rFonts w:ascii="Thonburi" w:hAnsi="Thonburi"/>
                <w:sz w:val="13"/>
                <w:szCs w:val="13"/>
              </w:rPr>
            </w:pPr>
            <w:r w:rsidRPr="00A10475">
              <w:rPr>
                <w:rFonts w:ascii="Menlo Regular" w:hAnsi="Menlo Regular" w:cs="Menlo Regular"/>
                <w:color w:val="000000"/>
                <w:sz w:val="13"/>
                <w:szCs w:val="13"/>
              </w:rPr>
              <w:t>✕</w:t>
            </w:r>
          </w:p>
        </w:tc>
      </w:tr>
      <w:tr w:rsidR="00ED0E5C" w:rsidRPr="002A33C0" w14:paraId="02E121EC" w14:textId="77777777" w:rsidTr="00F75DE1">
        <w:trPr>
          <w:tblHeader/>
        </w:trPr>
        <w:tc>
          <w:tcPr>
            <w:tcW w:w="4928" w:type="dxa"/>
            <w:vAlign w:val="center"/>
          </w:tcPr>
          <w:p w14:paraId="22721EC2" w14:textId="48BF21FD"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 xml:space="preserve">Calls to </w:t>
            </w:r>
            <w:r w:rsidR="00111D03">
              <w:rPr>
                <w:rFonts w:ascii="Thonburi" w:hAnsi="Thonburi"/>
                <w:sz w:val="13"/>
                <w:szCs w:val="13"/>
              </w:rPr>
              <w:t>SUPERMOBILE</w:t>
            </w:r>
            <w:r w:rsidRPr="00A10475">
              <w:rPr>
                <w:rFonts w:ascii="Thonburi" w:hAnsi="Thonburi"/>
                <w:sz w:val="13"/>
                <w:szCs w:val="13"/>
              </w:rPr>
              <w:t xml:space="preserve"> Support 13 11 44</w:t>
            </w:r>
          </w:p>
        </w:tc>
        <w:tc>
          <w:tcPr>
            <w:tcW w:w="3544" w:type="dxa"/>
            <w:shd w:val="clear" w:color="auto" w:fill="F2F2F2" w:themeFill="background1" w:themeFillShade="F2"/>
            <w:vAlign w:val="center"/>
          </w:tcPr>
          <w:p w14:paraId="0F12C44F"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Unlimited</w:t>
            </w:r>
          </w:p>
        </w:tc>
        <w:tc>
          <w:tcPr>
            <w:tcW w:w="2096" w:type="dxa"/>
            <w:vAlign w:val="center"/>
          </w:tcPr>
          <w:p w14:paraId="5E01B748" w14:textId="77777777" w:rsidR="00ED0E5C" w:rsidRPr="00A10475" w:rsidRDefault="00ED0E5C" w:rsidP="00F75DE1">
            <w:pPr>
              <w:spacing w:before="20" w:after="20" w:line="360" w:lineRule="auto"/>
              <w:jc w:val="center"/>
              <w:rPr>
                <w:rFonts w:ascii="Thonburi" w:hAnsi="Thonburi"/>
                <w:sz w:val="13"/>
                <w:szCs w:val="13"/>
              </w:rPr>
            </w:pPr>
            <w:r w:rsidRPr="00A10475">
              <w:rPr>
                <w:rFonts w:ascii="Lucida Grande" w:hAnsi="Lucida Grande" w:cs="Lucida Grande"/>
                <w:color w:val="000000"/>
                <w:sz w:val="13"/>
                <w:szCs w:val="13"/>
              </w:rPr>
              <w:t>✓</w:t>
            </w:r>
          </w:p>
        </w:tc>
      </w:tr>
      <w:tr w:rsidR="00ED0E5C" w:rsidRPr="002A33C0" w14:paraId="5AEA7D91" w14:textId="77777777" w:rsidTr="00F75DE1">
        <w:trPr>
          <w:tblHeader/>
        </w:trPr>
        <w:tc>
          <w:tcPr>
            <w:tcW w:w="4928" w:type="dxa"/>
            <w:vAlign w:val="center"/>
          </w:tcPr>
          <w:p w14:paraId="11DF0945"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13/1300 Numbers</w:t>
            </w:r>
          </w:p>
        </w:tc>
        <w:tc>
          <w:tcPr>
            <w:tcW w:w="3544" w:type="dxa"/>
            <w:shd w:val="clear" w:color="auto" w:fill="F2F2F2" w:themeFill="background1" w:themeFillShade="F2"/>
            <w:vAlign w:val="center"/>
          </w:tcPr>
          <w:p w14:paraId="347347D4"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$1.02 per minute + 40</w:t>
            </w:r>
            <w:r w:rsidRPr="00A10475">
              <w:rPr>
                <w:rFonts w:ascii="Thonburi" w:hAnsi="Thonburi" w:cs="Lucida Grande"/>
                <w:color w:val="000000"/>
                <w:sz w:val="13"/>
                <w:szCs w:val="13"/>
              </w:rPr>
              <w:t xml:space="preserve">¢ </w:t>
            </w:r>
            <w:proofErr w:type="spellStart"/>
            <w:r w:rsidRPr="00A10475">
              <w:rPr>
                <w:rFonts w:ascii="Thonburi" w:hAnsi="Thonburi" w:cs="Lucida Grande"/>
                <w:color w:val="000000"/>
                <w:sz w:val="13"/>
                <w:szCs w:val="13"/>
              </w:rPr>
              <w:t>flagfall</w:t>
            </w:r>
            <w:proofErr w:type="spellEnd"/>
          </w:p>
        </w:tc>
        <w:tc>
          <w:tcPr>
            <w:tcW w:w="2096" w:type="dxa"/>
            <w:vAlign w:val="center"/>
          </w:tcPr>
          <w:p w14:paraId="45975D7E" w14:textId="77777777" w:rsidR="00ED0E5C" w:rsidRPr="00A10475" w:rsidRDefault="00ED0E5C" w:rsidP="00F75DE1">
            <w:pPr>
              <w:spacing w:before="20" w:after="20" w:line="360" w:lineRule="auto"/>
              <w:jc w:val="center"/>
              <w:rPr>
                <w:rFonts w:ascii="Thonburi" w:hAnsi="Thonburi"/>
                <w:sz w:val="13"/>
                <w:szCs w:val="13"/>
              </w:rPr>
            </w:pPr>
            <w:r>
              <w:rPr>
                <w:rFonts w:ascii="Lucida Grande" w:hAnsi="Lucida Grande" w:cs="Lucida Grande"/>
                <w:color w:val="000000"/>
                <w:sz w:val="13"/>
                <w:szCs w:val="13"/>
              </w:rPr>
              <w:t>x</w:t>
            </w:r>
          </w:p>
        </w:tc>
      </w:tr>
      <w:tr w:rsidR="00ED0E5C" w:rsidRPr="002A33C0" w14:paraId="6039890F" w14:textId="77777777" w:rsidTr="00F75DE1">
        <w:trPr>
          <w:tblHeader/>
        </w:trPr>
        <w:tc>
          <w:tcPr>
            <w:tcW w:w="4928" w:type="dxa"/>
            <w:vAlign w:val="center"/>
          </w:tcPr>
          <w:p w14:paraId="70E018DC"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1800 Numbers</w:t>
            </w:r>
          </w:p>
        </w:tc>
        <w:tc>
          <w:tcPr>
            <w:tcW w:w="3544" w:type="dxa"/>
            <w:shd w:val="clear" w:color="auto" w:fill="F2F2F2" w:themeFill="background1" w:themeFillShade="F2"/>
            <w:vAlign w:val="center"/>
          </w:tcPr>
          <w:p w14:paraId="6026B36B"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 xml:space="preserve">$1.24 per minute + </w:t>
            </w:r>
            <w:r w:rsidRPr="00A10475">
              <w:rPr>
                <w:rFonts w:ascii="Thonburi" w:hAnsi="Thonburi" w:cs="Lucida Grande"/>
                <w:color w:val="000000"/>
                <w:sz w:val="13"/>
                <w:szCs w:val="13"/>
              </w:rPr>
              <w:t xml:space="preserve">40¢ </w:t>
            </w:r>
            <w:proofErr w:type="spellStart"/>
            <w:r w:rsidRPr="00A10475">
              <w:rPr>
                <w:rFonts w:ascii="Thonburi" w:hAnsi="Thonburi" w:cs="Lucida Grande"/>
                <w:color w:val="000000"/>
                <w:sz w:val="13"/>
                <w:szCs w:val="13"/>
              </w:rPr>
              <w:t>flagfall</w:t>
            </w:r>
            <w:proofErr w:type="spellEnd"/>
          </w:p>
        </w:tc>
        <w:tc>
          <w:tcPr>
            <w:tcW w:w="2096" w:type="dxa"/>
            <w:vAlign w:val="center"/>
          </w:tcPr>
          <w:p w14:paraId="47BE07AE" w14:textId="77777777" w:rsidR="00ED0E5C" w:rsidRPr="00A10475" w:rsidRDefault="00ED0E5C" w:rsidP="00F75DE1">
            <w:pPr>
              <w:spacing w:before="20" w:after="20" w:line="360" w:lineRule="auto"/>
              <w:jc w:val="center"/>
              <w:rPr>
                <w:rFonts w:ascii="Thonburi" w:hAnsi="Thonburi" w:cs="Lucida Grande"/>
                <w:color w:val="000000"/>
                <w:sz w:val="13"/>
                <w:szCs w:val="13"/>
              </w:rPr>
            </w:pPr>
            <w:r w:rsidRPr="00A10475">
              <w:rPr>
                <w:rFonts w:ascii="Lucida Grande" w:hAnsi="Lucida Grande" w:cs="Lucida Grande"/>
                <w:color w:val="000000"/>
                <w:sz w:val="13"/>
                <w:szCs w:val="13"/>
              </w:rPr>
              <w:t>✓</w:t>
            </w:r>
          </w:p>
        </w:tc>
      </w:tr>
      <w:tr w:rsidR="00ED0E5C" w:rsidRPr="002A33C0" w14:paraId="6F4B8525" w14:textId="77777777" w:rsidTr="00F75DE1">
        <w:trPr>
          <w:tblHeader/>
        </w:trPr>
        <w:tc>
          <w:tcPr>
            <w:tcW w:w="4928" w:type="dxa"/>
            <w:vAlign w:val="center"/>
          </w:tcPr>
          <w:p w14:paraId="1A4BDF0A"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1900 Numbers</w:t>
            </w:r>
          </w:p>
        </w:tc>
        <w:tc>
          <w:tcPr>
            <w:tcW w:w="3544" w:type="dxa"/>
            <w:shd w:val="clear" w:color="auto" w:fill="F2F2F2" w:themeFill="background1" w:themeFillShade="F2"/>
            <w:vAlign w:val="center"/>
          </w:tcPr>
          <w:p w14:paraId="6BB84D42"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Surcharge of 44</w:t>
            </w:r>
            <w:r w:rsidRPr="00A10475">
              <w:rPr>
                <w:rFonts w:ascii="Thonburi" w:hAnsi="Thonburi" w:cs="Lucida Grande"/>
                <w:color w:val="000000"/>
                <w:sz w:val="13"/>
                <w:szCs w:val="13"/>
              </w:rPr>
              <w:t>¢ per minute and rate of holder of number</w:t>
            </w:r>
          </w:p>
        </w:tc>
        <w:tc>
          <w:tcPr>
            <w:tcW w:w="2096" w:type="dxa"/>
            <w:vAlign w:val="center"/>
          </w:tcPr>
          <w:p w14:paraId="1878D9E3" w14:textId="77777777" w:rsidR="00ED0E5C" w:rsidRPr="00A10475" w:rsidRDefault="00ED0E5C" w:rsidP="00F75DE1">
            <w:pPr>
              <w:spacing w:before="20" w:after="20" w:line="360" w:lineRule="auto"/>
              <w:jc w:val="center"/>
              <w:rPr>
                <w:rFonts w:ascii="Thonburi" w:hAnsi="Thonburi"/>
                <w:sz w:val="13"/>
                <w:szCs w:val="13"/>
              </w:rPr>
            </w:pPr>
            <w:r w:rsidRPr="00A10475">
              <w:rPr>
                <w:rFonts w:ascii="Menlo Regular" w:hAnsi="Menlo Regular" w:cs="Menlo Regular"/>
                <w:color w:val="000000"/>
                <w:sz w:val="13"/>
                <w:szCs w:val="13"/>
              </w:rPr>
              <w:t>✕</w:t>
            </w:r>
          </w:p>
        </w:tc>
      </w:tr>
      <w:tr w:rsidR="00ED0E5C" w:rsidRPr="002A33C0" w14:paraId="5FFFD813" w14:textId="77777777" w:rsidTr="00F75DE1">
        <w:trPr>
          <w:tblHeader/>
        </w:trPr>
        <w:tc>
          <w:tcPr>
            <w:tcW w:w="4928" w:type="dxa"/>
            <w:vAlign w:val="center"/>
          </w:tcPr>
          <w:p w14:paraId="3F3FD8AC"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Directory Assistance 1223</w:t>
            </w:r>
          </w:p>
        </w:tc>
        <w:tc>
          <w:tcPr>
            <w:tcW w:w="3544" w:type="dxa"/>
            <w:shd w:val="clear" w:color="auto" w:fill="F2F2F2" w:themeFill="background1" w:themeFillShade="F2"/>
            <w:vAlign w:val="center"/>
          </w:tcPr>
          <w:p w14:paraId="0F681E79"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$2 per call</w:t>
            </w:r>
          </w:p>
        </w:tc>
        <w:tc>
          <w:tcPr>
            <w:tcW w:w="2096" w:type="dxa"/>
            <w:vAlign w:val="center"/>
          </w:tcPr>
          <w:p w14:paraId="2865AF39" w14:textId="77777777" w:rsidR="00ED0E5C" w:rsidRPr="00A10475" w:rsidRDefault="00ED0E5C" w:rsidP="00F75DE1">
            <w:pPr>
              <w:spacing w:before="20" w:after="20" w:line="360" w:lineRule="auto"/>
              <w:jc w:val="center"/>
              <w:rPr>
                <w:rFonts w:ascii="Thonburi" w:hAnsi="Thonburi"/>
                <w:sz w:val="13"/>
                <w:szCs w:val="13"/>
              </w:rPr>
            </w:pPr>
            <w:r w:rsidRPr="00A10475">
              <w:rPr>
                <w:rFonts w:ascii="Menlo Regular" w:hAnsi="Menlo Regular" w:cs="Menlo Regular"/>
                <w:color w:val="000000"/>
                <w:sz w:val="13"/>
                <w:szCs w:val="13"/>
              </w:rPr>
              <w:t>✕</w:t>
            </w:r>
          </w:p>
        </w:tc>
      </w:tr>
      <w:tr w:rsidR="00ED0E5C" w:rsidRPr="002A33C0" w14:paraId="748844E2" w14:textId="77777777" w:rsidTr="00F75DE1">
        <w:trPr>
          <w:tblHeader/>
        </w:trPr>
        <w:tc>
          <w:tcPr>
            <w:tcW w:w="4928" w:type="dxa"/>
            <w:vAlign w:val="center"/>
          </w:tcPr>
          <w:p w14:paraId="75113DD8"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Premium SMS</w:t>
            </w:r>
          </w:p>
        </w:tc>
        <w:tc>
          <w:tcPr>
            <w:tcW w:w="3544" w:type="dxa"/>
            <w:shd w:val="clear" w:color="auto" w:fill="F2F2F2" w:themeFill="background1" w:themeFillShade="F2"/>
            <w:vAlign w:val="center"/>
          </w:tcPr>
          <w:p w14:paraId="317E8BB8" w14:textId="77777777" w:rsidR="00ED0E5C" w:rsidRPr="00A10475" w:rsidRDefault="00ED0E5C" w:rsidP="00F75DE1">
            <w:pPr>
              <w:spacing w:before="20" w:after="20" w:line="360" w:lineRule="auto"/>
              <w:jc w:val="center"/>
              <w:rPr>
                <w:rFonts w:ascii="Thonburi" w:hAnsi="Thonburi"/>
                <w:sz w:val="13"/>
                <w:szCs w:val="13"/>
              </w:rPr>
            </w:pPr>
            <w:r w:rsidRPr="00A10475">
              <w:rPr>
                <w:rFonts w:ascii="Thonburi" w:hAnsi="Thonburi"/>
                <w:sz w:val="13"/>
                <w:szCs w:val="13"/>
              </w:rPr>
              <w:t>Variable, dependent on holder number</w:t>
            </w:r>
          </w:p>
        </w:tc>
        <w:tc>
          <w:tcPr>
            <w:tcW w:w="2096" w:type="dxa"/>
            <w:vAlign w:val="center"/>
          </w:tcPr>
          <w:p w14:paraId="5EC2DC3F" w14:textId="77777777" w:rsidR="00ED0E5C" w:rsidRPr="00A10475" w:rsidRDefault="00ED0E5C" w:rsidP="00F75DE1">
            <w:pPr>
              <w:spacing w:before="20" w:after="20" w:line="360" w:lineRule="auto"/>
              <w:jc w:val="center"/>
              <w:rPr>
                <w:rFonts w:ascii="Thonburi" w:hAnsi="Thonburi"/>
                <w:sz w:val="13"/>
                <w:szCs w:val="13"/>
              </w:rPr>
            </w:pPr>
            <w:r w:rsidRPr="00A10475">
              <w:rPr>
                <w:rFonts w:ascii="Menlo Regular" w:hAnsi="Menlo Regular" w:cs="Menlo Regular"/>
                <w:color w:val="000000"/>
                <w:sz w:val="13"/>
                <w:szCs w:val="13"/>
              </w:rPr>
              <w:t>✕</w:t>
            </w:r>
          </w:p>
        </w:tc>
      </w:tr>
    </w:tbl>
    <w:p w14:paraId="2AC796CD" w14:textId="77777777" w:rsidR="00ED0E5C" w:rsidRPr="006D7BB4" w:rsidRDefault="00ED0E5C" w:rsidP="00ED0E5C">
      <w:pPr>
        <w:spacing w:before="120"/>
        <w:rPr>
          <w:rFonts w:ascii="Thonburi" w:hAnsi="Thonburi"/>
          <w:color w:val="808080" w:themeColor="background1" w:themeShade="80"/>
          <w:sz w:val="13"/>
          <w:szCs w:val="13"/>
        </w:rPr>
        <w:sectPr w:rsidR="00ED0E5C" w:rsidRPr="006D7BB4" w:rsidSect="00EE1286">
          <w:type w:val="continuous"/>
          <w:pgSz w:w="11900" w:h="16840"/>
          <w:pgMar w:top="1699" w:right="1987" w:bottom="1411" w:left="1987" w:header="708" w:footer="708" w:gutter="0"/>
          <w:cols w:space="397"/>
          <w:docGrid w:linePitch="360"/>
        </w:sectPr>
      </w:pPr>
    </w:p>
    <w:p w14:paraId="45F10453" w14:textId="77777777" w:rsidR="00ED0E5C" w:rsidRPr="006D7BB4" w:rsidRDefault="00ED0E5C" w:rsidP="00ED0E5C">
      <w:pPr>
        <w:spacing w:before="120"/>
        <w:rPr>
          <w:rFonts w:ascii="Thonburi" w:hAnsi="Thonburi"/>
          <w:color w:val="808080" w:themeColor="background1" w:themeShade="80"/>
          <w:sz w:val="13"/>
          <w:szCs w:val="13"/>
        </w:rPr>
      </w:pPr>
      <w:r w:rsidRPr="006D7BB4">
        <w:rPr>
          <w:rFonts w:ascii="Thonburi" w:hAnsi="Thonburi"/>
          <w:color w:val="808080" w:themeColor="background1" w:themeShade="80"/>
          <w:sz w:val="13"/>
          <w:szCs w:val="13"/>
        </w:rPr>
        <w:t>Excluded Value</w:t>
      </w:r>
    </w:p>
    <w:p w14:paraId="4A3FB36D" w14:textId="60098A32" w:rsidR="00ED0E5C" w:rsidRPr="006D7BB4" w:rsidRDefault="00111D03" w:rsidP="00ED0E5C">
      <w:pPr>
        <w:spacing w:before="120"/>
        <w:rPr>
          <w:rFonts w:ascii="Thonburi" w:hAnsi="Thonburi"/>
          <w:sz w:val="13"/>
          <w:szCs w:val="13"/>
        </w:rPr>
      </w:pPr>
      <w:r>
        <w:rPr>
          <w:rFonts w:ascii="Thonburi" w:hAnsi="Thonburi"/>
          <w:sz w:val="13"/>
          <w:szCs w:val="13"/>
        </w:rPr>
        <w:t>SUPERMOBILE</w:t>
      </w:r>
      <w:r w:rsidR="00ED0E5C" w:rsidRPr="006D7BB4">
        <w:rPr>
          <w:rFonts w:ascii="Thonburi" w:hAnsi="Thonburi"/>
          <w:sz w:val="13"/>
          <w:szCs w:val="13"/>
        </w:rPr>
        <w:t xml:space="preserve"> Plans exclude Calls and SMS to 19 numbers, Premium SMS, Third Party Content, Video Calls to International Numbers, International Roaming, </w:t>
      </w:r>
      <w:proofErr w:type="gramStart"/>
      <w:r w:rsidR="00ED0E5C" w:rsidRPr="006D7BB4">
        <w:rPr>
          <w:rFonts w:ascii="Thonburi" w:hAnsi="Thonburi"/>
          <w:sz w:val="13"/>
          <w:szCs w:val="13"/>
        </w:rPr>
        <w:t>Diversion</w:t>
      </w:r>
      <w:proofErr w:type="gramEnd"/>
      <w:r w:rsidR="00ED0E5C" w:rsidRPr="006D7BB4">
        <w:rPr>
          <w:rFonts w:ascii="Thonburi" w:hAnsi="Thonburi"/>
          <w:sz w:val="13"/>
          <w:szCs w:val="13"/>
        </w:rPr>
        <w:t xml:space="preserve"> to International numbers, Directory Assistance, Calls thru to connect services (e.g. 124YES) and other Enhance Services</w:t>
      </w:r>
    </w:p>
    <w:p w14:paraId="08D33D2F" w14:textId="77777777" w:rsidR="00ED0E5C" w:rsidRPr="006D7BB4" w:rsidRDefault="00ED0E5C" w:rsidP="00ED0E5C">
      <w:pPr>
        <w:spacing w:before="120"/>
        <w:rPr>
          <w:rFonts w:ascii="Thonburi" w:hAnsi="Thonburi"/>
          <w:color w:val="808080" w:themeColor="background1" w:themeShade="80"/>
          <w:sz w:val="13"/>
          <w:szCs w:val="13"/>
        </w:rPr>
      </w:pPr>
      <w:r w:rsidRPr="006D7BB4">
        <w:rPr>
          <w:rFonts w:ascii="Thonburi" w:hAnsi="Thonburi"/>
          <w:color w:val="808080" w:themeColor="background1" w:themeShade="80"/>
          <w:sz w:val="13"/>
          <w:szCs w:val="13"/>
        </w:rPr>
        <w:br w:type="column"/>
        <w:t>Bundling Arrangements &amp; Mandatory Goods</w:t>
      </w:r>
    </w:p>
    <w:p w14:paraId="2ADEECB9" w14:textId="77777777" w:rsidR="00ED0E5C" w:rsidRPr="006D7BB4" w:rsidRDefault="00ED0E5C" w:rsidP="00ED0E5C">
      <w:pPr>
        <w:pStyle w:val="ListParagraph"/>
        <w:numPr>
          <w:ilvl w:val="0"/>
          <w:numId w:val="32"/>
        </w:numPr>
        <w:spacing w:before="120" w:line="240" w:lineRule="auto"/>
        <w:rPr>
          <w:rFonts w:ascii="Thonburi" w:hAnsi="Thonburi"/>
          <w:sz w:val="13"/>
          <w:szCs w:val="13"/>
        </w:rPr>
      </w:pPr>
      <w:r w:rsidRPr="006D7BB4">
        <w:rPr>
          <w:rFonts w:ascii="Thonburi" w:hAnsi="Thonburi"/>
          <w:sz w:val="13"/>
          <w:szCs w:val="13"/>
        </w:rPr>
        <w:t>Supply of the Service does not require Bundling</w:t>
      </w:r>
    </w:p>
    <w:p w14:paraId="452C34F9" w14:textId="5B439574" w:rsidR="00ED0E5C" w:rsidRPr="006D7BB4" w:rsidRDefault="00ED0E5C" w:rsidP="00ED0E5C">
      <w:pPr>
        <w:pStyle w:val="ListParagraph"/>
        <w:numPr>
          <w:ilvl w:val="0"/>
          <w:numId w:val="32"/>
        </w:numPr>
        <w:spacing w:before="120" w:line="240" w:lineRule="auto"/>
        <w:rPr>
          <w:rFonts w:ascii="Thonburi" w:hAnsi="Thonburi"/>
          <w:sz w:val="13"/>
          <w:szCs w:val="13"/>
        </w:rPr>
      </w:pPr>
      <w:r w:rsidRPr="006D7BB4">
        <w:rPr>
          <w:rFonts w:ascii="Thonburi" w:hAnsi="Thonburi"/>
          <w:sz w:val="13"/>
          <w:szCs w:val="13"/>
        </w:rPr>
        <w:t xml:space="preserve">It is not a requirement of </w:t>
      </w:r>
      <w:r w:rsidR="00111D03">
        <w:rPr>
          <w:rFonts w:ascii="Thonburi" w:hAnsi="Thonburi"/>
          <w:sz w:val="13"/>
          <w:szCs w:val="13"/>
        </w:rPr>
        <w:t>SUPERMOBILE</w:t>
      </w:r>
      <w:r w:rsidRPr="006D7BB4">
        <w:rPr>
          <w:rFonts w:ascii="Thonburi" w:hAnsi="Thonburi"/>
          <w:sz w:val="13"/>
          <w:szCs w:val="13"/>
        </w:rPr>
        <w:t xml:space="preserve"> Mobile Services that customers acquire handsets or other equipment from </w:t>
      </w:r>
      <w:r w:rsidR="00111D03">
        <w:rPr>
          <w:rFonts w:ascii="Thonburi" w:hAnsi="Thonburi"/>
          <w:sz w:val="13"/>
          <w:szCs w:val="13"/>
        </w:rPr>
        <w:t>SUPERMOBILE</w:t>
      </w:r>
    </w:p>
    <w:p w14:paraId="4BF8FE09" w14:textId="77777777" w:rsidR="00ED0E5C" w:rsidRPr="006D7BB4" w:rsidRDefault="00ED0E5C" w:rsidP="00ED0E5C">
      <w:pPr>
        <w:spacing w:before="120"/>
        <w:rPr>
          <w:rFonts w:ascii="Thonburi" w:hAnsi="Thonburi"/>
          <w:sz w:val="13"/>
          <w:szCs w:val="13"/>
        </w:rPr>
        <w:sectPr w:rsidR="00ED0E5C" w:rsidRPr="006D7BB4" w:rsidSect="00A63A8C">
          <w:type w:val="continuous"/>
          <w:pgSz w:w="11900" w:h="16840"/>
          <w:pgMar w:top="1699" w:right="1987" w:bottom="1411" w:left="1134" w:header="708" w:footer="708" w:gutter="0"/>
          <w:cols w:num="2" w:space="397"/>
          <w:docGrid w:linePitch="360"/>
        </w:sectPr>
      </w:pPr>
    </w:p>
    <w:p w14:paraId="08F32047" w14:textId="5FF5FA95" w:rsidR="00ED0E5C" w:rsidRDefault="00ED0E5C" w:rsidP="00ED0E5C">
      <w:pPr>
        <w:spacing w:before="120"/>
        <w:rPr>
          <w:rFonts w:ascii="Thonburi" w:hAnsi="Thonburi"/>
        </w:rPr>
        <w:sectPr w:rsidR="00ED0E5C" w:rsidSect="00EE1286">
          <w:type w:val="continuous"/>
          <w:pgSz w:w="11900" w:h="16840"/>
          <w:pgMar w:top="1699" w:right="1987" w:bottom="1411" w:left="1987" w:header="708" w:footer="708" w:gutter="0"/>
          <w:cols w:space="397"/>
          <w:docGrid w:linePitch="360"/>
        </w:sectPr>
      </w:pPr>
    </w:p>
    <w:p w14:paraId="7229E715" w14:textId="52B4C6A1" w:rsidR="00ED0E5C" w:rsidRDefault="008D7696" w:rsidP="00ED0E5C">
      <w:pPr>
        <w:spacing w:before="120"/>
        <w:rPr>
          <w:rFonts w:ascii="Thonburi" w:hAnsi="Thonburi"/>
        </w:rPr>
        <w:sectPr w:rsidR="00ED0E5C" w:rsidSect="00EE1286">
          <w:type w:val="continuous"/>
          <w:pgSz w:w="11900" w:h="16840"/>
          <w:pgMar w:top="1699" w:right="1987" w:bottom="1411" w:left="1987" w:header="708" w:footer="708" w:gutter="0"/>
          <w:cols w:num="2" w:space="397"/>
          <w:docGrid w:linePitch="360"/>
        </w:sectPr>
      </w:pPr>
      <w:r>
        <w:rPr>
          <w:rFonts w:ascii="Thonburi" w:hAnsi="Thonburi"/>
          <w:noProof/>
        </w:rPr>
        <w:lastRenderedPageBreak/>
        <mc:AlternateContent>
          <mc:Choice Requires="wps">
            <w:drawing>
              <wp:anchor distT="0" distB="0" distL="114300" distR="114300" simplePos="0" relativeHeight="251657216" behindDoc="0" locked="0" layoutInCell="1" allowOverlap="1" wp14:anchorId="5024D99A" wp14:editId="3ADA23E7">
                <wp:simplePos x="0" y="0"/>
                <wp:positionH relativeFrom="column">
                  <wp:posOffset>-788035</wp:posOffset>
                </wp:positionH>
                <wp:positionV relativeFrom="paragraph">
                  <wp:posOffset>501650</wp:posOffset>
                </wp:positionV>
                <wp:extent cx="2628900" cy="328295"/>
                <wp:effectExtent l="0" t="0" r="0" b="0"/>
                <wp:wrapThrough wrapText="bothSides">
                  <wp:wrapPolygon edited="0">
                    <wp:start x="313" y="0"/>
                    <wp:lineTo x="313" y="20054"/>
                    <wp:lineTo x="21130" y="20054"/>
                    <wp:lineTo x="21130" y="0"/>
                    <wp:lineTo x="313" y="0"/>
                  </wp:wrapPolygon>
                </wp:wrapThrough>
                <wp:docPr id="50" name="Text Box 50"/>
                <wp:cNvGraphicFramePr/>
                <a:graphic xmlns:a="http://schemas.openxmlformats.org/drawingml/2006/main">
                  <a:graphicData uri="http://schemas.microsoft.com/office/word/2010/wordprocessingShape">
                    <wps:wsp>
                      <wps:cNvSpPr txBox="1"/>
                      <wps:spPr>
                        <a:xfrm>
                          <a:off x="0" y="0"/>
                          <a:ext cx="2628900" cy="32829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1F6365" w14:textId="77777777" w:rsidR="00F1502F" w:rsidRPr="008D7696" w:rsidRDefault="00F1502F" w:rsidP="00ED0E5C">
                            <w:pPr>
                              <w:rPr>
                                <w:rFonts w:ascii="Times New Roman" w:hAnsi="Times New Roman" w:cs="Times New Roman"/>
                                <w:color w:val="FFFFFF" w:themeColor="background1"/>
                                <w:sz w:val="28"/>
                              </w:rPr>
                            </w:pPr>
                            <w:r w:rsidRPr="008D7696">
                              <w:rPr>
                                <w:rFonts w:ascii="Times New Roman" w:hAnsi="Times New Roman" w:cs="Times New Roman"/>
                                <w:color w:val="FFFFFF" w:themeColor="background1"/>
                                <w:sz w:val="28"/>
                              </w:rPr>
                              <w:t>Critical Information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34" type="#_x0000_t202" style="position:absolute;margin-left:-62.05pt;margin-top:39.5pt;width:207pt;height:25.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" filled="f" stroked="f">
                <v:textbox>
                  <w:txbxContent>
                    <w:p w14:paraId="081F6365" w14:textId="77777777" w:rsidR="00F1502F" w:rsidRPr="008D7696" w:rsidRDefault="00F1502F" w:rsidP="00ED0E5C">
                      <w:pPr>
                        <w:rPr>
                          <w:rFonts w:ascii="Times New Roman" w:hAnsi="Times New Roman" w:cs="Times New Roman"/>
                          <w:color w:val="FFFFFF" w:themeColor="background1"/>
                          <w:sz w:val="28"/>
                        </w:rPr>
                      </w:pPr>
                      <w:r w:rsidRPr="008D7696">
                        <w:rPr>
                          <w:rFonts w:ascii="Times New Roman" w:hAnsi="Times New Roman" w:cs="Times New Roman"/>
                          <w:color w:val="FFFFFF" w:themeColor="background1"/>
                          <w:sz w:val="28"/>
                        </w:rPr>
                        <w:t>Critical Information Summary</w:t>
                      </w:r>
                    </w:p>
                  </w:txbxContent>
                </v:textbox>
                <w10:wrap type="through"/>
              </v:shape>
            </w:pict>
          </mc:Fallback>
        </mc:AlternateContent>
      </w:r>
      <w:r>
        <w:rPr>
          <w:rFonts w:ascii="Thonburi" w:hAnsi="Thonburi"/>
          <w:noProof/>
        </w:rPr>
        <mc:AlternateContent>
          <mc:Choice Requires="wps">
            <w:drawing>
              <wp:anchor distT="0" distB="0" distL="114300" distR="114300" simplePos="0" relativeHeight="251656192" behindDoc="0" locked="0" layoutInCell="1" allowOverlap="1" wp14:anchorId="5667BACF" wp14:editId="7C34E181">
                <wp:simplePos x="0" y="0"/>
                <wp:positionH relativeFrom="column">
                  <wp:posOffset>-902822</wp:posOffset>
                </wp:positionH>
                <wp:positionV relativeFrom="paragraph">
                  <wp:posOffset>279916</wp:posOffset>
                </wp:positionV>
                <wp:extent cx="7086600" cy="1314450"/>
                <wp:effectExtent l="0" t="0" r="0" b="0"/>
                <wp:wrapThrough wrapText="bothSides">
                  <wp:wrapPolygon edited="0">
                    <wp:start x="0" y="0"/>
                    <wp:lineTo x="0" y="21287"/>
                    <wp:lineTo x="21542" y="21287"/>
                    <wp:lineTo x="21542"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7086600" cy="1314450"/>
                        </a:xfrm>
                        <a:prstGeom prst="rect">
                          <a:avLst/>
                        </a:prstGeom>
                        <a:gradFill>
                          <a:gsLst>
                            <a:gs pos="0">
                              <a:srgbClr val="ED7F6B"/>
                            </a:gs>
                            <a:gs pos="100000">
                              <a:srgbClr val="485CA7"/>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06830A8" w14:textId="77777777" w:rsidR="00F1502F" w:rsidRPr="00F675AC" w:rsidRDefault="00F1502F" w:rsidP="00ED0E5C">
                            <w:pPr>
                              <w:rPr>
                                <w:rFonts w:ascii="Century Gothic" w:hAnsi="Century Gothic"/>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49" o:spid="_x0000_s1035" style="position:absolute;margin-left:-71.1pt;margin-top:22.05pt;width:558pt;height:1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" fillcolor="#ed7f6b" stroked="f">
                <v:fill color2="#485ca7" rotate="t" angle="180" focus="100%" type="gradient">
                  <o:fill v:ext="view" type="gradientUnscaled"/>
                </v:fill>
                <v:textbox>
                  <w:txbxContent>
                    <w:p w14:paraId="106830A8" w14:textId="77777777" w:rsidR="00F1502F" w:rsidRPr="00F675AC" w:rsidRDefault="00F1502F" w:rsidP="00ED0E5C">
                      <w:pPr>
                        <w:rPr>
                          <w:rFonts w:ascii="Century Gothic" w:hAnsi="Century Gothic"/>
                          <w:sz w:val="48"/>
                        </w:rPr>
                      </w:pPr>
                    </w:p>
                  </w:txbxContent>
                </v:textbox>
                <w10:wrap type="through"/>
              </v:rect>
            </w:pict>
          </mc:Fallback>
        </mc:AlternateContent>
      </w:r>
      <w:r>
        <w:rPr>
          <w:rFonts w:ascii="Thonburi" w:hAnsi="Thonburi"/>
          <w:noProof/>
        </w:rPr>
        <mc:AlternateContent>
          <mc:Choice Requires="wps">
            <w:drawing>
              <wp:anchor distT="0" distB="0" distL="114300" distR="114300" simplePos="0" relativeHeight="251658240" behindDoc="0" locked="0" layoutInCell="1" allowOverlap="1" wp14:anchorId="1CF486A3" wp14:editId="5A0C16C9">
                <wp:simplePos x="0" y="0"/>
                <wp:positionH relativeFrom="column">
                  <wp:posOffset>-788522</wp:posOffset>
                </wp:positionH>
                <wp:positionV relativeFrom="paragraph">
                  <wp:posOffset>785474</wp:posOffset>
                </wp:positionV>
                <wp:extent cx="7086600" cy="657225"/>
                <wp:effectExtent l="0" t="0" r="0" b="9525"/>
                <wp:wrapThrough wrapText="bothSides">
                  <wp:wrapPolygon edited="0">
                    <wp:start x="116" y="0"/>
                    <wp:lineTo x="116" y="21287"/>
                    <wp:lineTo x="21426" y="21287"/>
                    <wp:lineTo x="21426" y="0"/>
                    <wp:lineTo x="116" y="0"/>
                  </wp:wrapPolygon>
                </wp:wrapThrough>
                <wp:docPr id="51" name="Text Box 51"/>
                <wp:cNvGraphicFramePr/>
                <a:graphic xmlns:a="http://schemas.openxmlformats.org/drawingml/2006/main">
                  <a:graphicData uri="http://schemas.microsoft.com/office/word/2010/wordprocessingShape">
                    <wps:wsp>
                      <wps:cNvSpPr txBox="1"/>
                      <wps:spPr>
                        <a:xfrm>
                          <a:off x="0" y="0"/>
                          <a:ext cx="7086600" cy="65722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4BC4F" w14:textId="20DBA141" w:rsidR="00F1502F" w:rsidRPr="008D7696" w:rsidRDefault="00F1502F" w:rsidP="00ED0E5C">
                            <w:pPr>
                              <w:rPr>
                                <w:rFonts w:ascii="Times New Roman" w:hAnsi="Times New Roman" w:cs="Times New Roman"/>
                                <w:color w:val="FFFFFF" w:themeColor="background1"/>
                                <w:sz w:val="52"/>
                                <w:szCs w:val="60"/>
                              </w:rPr>
                            </w:pPr>
                            <w:proofErr w:type="spellStart"/>
                            <w:r w:rsidRPr="008D7696">
                              <w:rPr>
                                <w:rFonts w:ascii="Times New Roman" w:hAnsi="Times New Roman" w:cs="Times New Roman"/>
                                <w:i/>
                                <w:color w:val="FFFFFF" w:themeColor="background1"/>
                                <w:sz w:val="52"/>
                                <w:szCs w:val="60"/>
                              </w:rPr>
                              <w:t>SuperMobile</w:t>
                            </w:r>
                            <w:proofErr w:type="spellEnd"/>
                            <w:r w:rsidRPr="008D7696">
                              <w:rPr>
                                <w:rFonts w:ascii="Times New Roman" w:hAnsi="Times New Roman" w:cs="Times New Roman"/>
                                <w:color w:val="FFFFFF" w:themeColor="background1"/>
                                <w:sz w:val="52"/>
                                <w:szCs w:val="60"/>
                              </w:rPr>
                              <w:t xml:space="preserve"> T3G Plan - Large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36" type="#_x0000_t202" style="position:absolute;margin-left:-62.1pt;margin-top:61.85pt;width:558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" filled="f" stroked="f">
                <v:textbox>
                  <w:txbxContent>
                    <w:p w14:paraId="3734BC4F" w14:textId="20DBA141" w:rsidR="00F1502F" w:rsidRPr="008D7696" w:rsidRDefault="00F1502F" w:rsidP="00ED0E5C">
                      <w:pPr>
                        <w:rPr>
                          <w:rFonts w:ascii="Times New Roman" w:hAnsi="Times New Roman" w:cs="Times New Roman"/>
                          <w:color w:val="FFFFFF" w:themeColor="background1"/>
                          <w:sz w:val="52"/>
                          <w:szCs w:val="60"/>
                        </w:rPr>
                      </w:pPr>
                      <w:proofErr w:type="spellStart"/>
                      <w:r w:rsidRPr="008D7696">
                        <w:rPr>
                          <w:rFonts w:ascii="Times New Roman" w:hAnsi="Times New Roman" w:cs="Times New Roman"/>
                          <w:i/>
                          <w:color w:val="FFFFFF" w:themeColor="background1"/>
                          <w:sz w:val="52"/>
                          <w:szCs w:val="60"/>
                        </w:rPr>
                        <w:t>SuperMobile</w:t>
                      </w:r>
                      <w:proofErr w:type="spellEnd"/>
                      <w:r w:rsidRPr="008D7696">
                        <w:rPr>
                          <w:rFonts w:ascii="Times New Roman" w:hAnsi="Times New Roman" w:cs="Times New Roman"/>
                          <w:color w:val="FFFFFF" w:themeColor="background1"/>
                          <w:sz w:val="52"/>
                          <w:szCs w:val="60"/>
                        </w:rPr>
                        <w:t xml:space="preserve"> T3G Plan - Large</w:t>
                      </w:r>
                    </w:p>
                  </w:txbxContent>
                </v:textbox>
                <w10:wrap type="through"/>
              </v:shape>
            </w:pict>
          </mc:Fallback>
        </mc:AlternateContent>
      </w:r>
      <w:r>
        <w:rPr>
          <w:rFonts w:ascii="Thonburi" w:hAnsi="Thonburi"/>
          <w:noProof/>
        </w:rPr>
        <mc:AlternateContent>
          <mc:Choice Requires="wpg">
            <w:drawing>
              <wp:anchor distT="0" distB="0" distL="114300" distR="114300" simplePos="0" relativeHeight="251659264" behindDoc="0" locked="0" layoutInCell="1" allowOverlap="1" wp14:anchorId="00F90DAB" wp14:editId="0264B57A">
                <wp:simplePos x="0" y="0"/>
                <wp:positionH relativeFrom="column">
                  <wp:posOffset>3763963</wp:posOffset>
                </wp:positionH>
                <wp:positionV relativeFrom="paragraph">
                  <wp:posOffset>482139</wp:posOffset>
                </wp:positionV>
                <wp:extent cx="2203915" cy="1112227"/>
                <wp:effectExtent l="0" t="19050" r="25400" b="0"/>
                <wp:wrapThrough wrapText="bothSides">
                  <wp:wrapPolygon edited="0">
                    <wp:start x="12699" y="-370"/>
                    <wp:lineTo x="9150" y="11842"/>
                    <wp:lineTo x="1120" y="13323"/>
                    <wp:lineTo x="373" y="13693"/>
                    <wp:lineTo x="373" y="21094"/>
                    <wp:lineTo x="19235" y="21094"/>
                    <wp:lineTo x="19235" y="17764"/>
                    <wp:lineTo x="20729" y="11842"/>
                    <wp:lineTo x="21662" y="9622"/>
                    <wp:lineTo x="21662" y="5921"/>
                    <wp:lineTo x="20355" y="5921"/>
                    <wp:lineTo x="20542" y="2961"/>
                    <wp:lineTo x="16994" y="0"/>
                    <wp:lineTo x="13632" y="-370"/>
                    <wp:lineTo x="12699" y="-370"/>
                  </wp:wrapPolygon>
                </wp:wrapThrough>
                <wp:docPr id="52" name="Group 52"/>
                <wp:cNvGraphicFramePr/>
                <a:graphic xmlns:a="http://schemas.openxmlformats.org/drawingml/2006/main">
                  <a:graphicData uri="http://schemas.microsoft.com/office/word/2010/wordprocessingGroup">
                    <wpg:wgp>
                      <wpg:cNvGrpSpPr/>
                      <wpg:grpSpPr>
                        <a:xfrm>
                          <a:off x="0" y="0"/>
                          <a:ext cx="2203915" cy="1112227"/>
                          <a:chOff x="-591015" y="0"/>
                          <a:chExt cx="2203915" cy="1257300"/>
                        </a:xfrm>
                      </wpg:grpSpPr>
                      <wps:wsp>
                        <wps:cNvPr id="53" name="Isosceles Triangle 53"/>
                        <wps:cNvSpPr/>
                        <wps:spPr>
                          <a:xfrm>
                            <a:off x="179705" y="0"/>
                            <a:ext cx="1171864" cy="1143000"/>
                          </a:xfrm>
                          <a:prstGeom prst="triangle">
                            <a:avLst/>
                          </a:prstGeom>
                          <a:solidFill>
                            <a:srgbClr val="DDB416"/>
                          </a:solidFill>
                          <a:ln>
                            <a:noFill/>
                          </a:ln>
                        </wps:spPr>
                        <wps:style>
                          <a:lnRef idx="1">
                            <a:schemeClr val="accent1"/>
                          </a:lnRef>
                          <a:fillRef idx="3">
                            <a:schemeClr val="accent1"/>
                          </a:fillRef>
                          <a:effectRef idx="2">
                            <a:schemeClr val="accent1"/>
                          </a:effectRef>
                          <a:fontRef idx="minor">
                            <a:schemeClr val="lt1"/>
                          </a:fontRef>
                        </wps:style>
                        <wps:txbx>
                          <w:txbxContent>
                            <w:p w14:paraId="7D28F963" w14:textId="042B4B23" w:rsidR="00F1502F" w:rsidRDefault="00F1502F" w:rsidP="00ED0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591015" y="767716"/>
                            <a:ext cx="1841500" cy="489584"/>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4513D" w14:textId="114A4B5C" w:rsidR="00F1502F" w:rsidRPr="00417338" w:rsidRDefault="00F1502F" w:rsidP="00ED0E5C">
                              <w:pPr>
                                <w:rPr>
                                  <w:rFonts w:ascii="Thonburi" w:hAnsi="Thonburi"/>
                                  <w:b/>
                                  <w:i/>
                                  <w:color w:val="FFFFFF" w:themeColor="background1"/>
                                  <w:sz w:val="30"/>
                                  <w:szCs w:val="3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proofErr w:type="spellStart"/>
                              <w:r>
                                <w:rPr>
                                  <w:rFonts w:ascii="Thonburi" w:hAnsi="Thonburi"/>
                                  <w:b/>
                                  <w:i/>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SuperMobile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Diamond 55"/>
                        <wps:cNvSpPr/>
                        <wps:spPr>
                          <a:xfrm>
                            <a:off x="584200" y="50165"/>
                            <a:ext cx="1028700" cy="978535"/>
                          </a:xfrm>
                          <a:prstGeom prst="diamond">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2DD57D1" w14:textId="77777777" w:rsidR="00F1502F" w:rsidRPr="00417338" w:rsidRDefault="00F1502F" w:rsidP="00ED0E5C">
                              <w:pPr>
                                <w:jc w:val="center"/>
                                <w:rPr>
                                  <w:color w:val="485BA6"/>
                                  <w14:textOutline w14:w="76200" w14:cap="rnd" w14:cmpd="tri" w14:algn="ctr">
                                    <w14:solidFill>
                                      <w14:srgbClr w14:val="485BA6"/>
                                    </w14:solidFill>
                                    <w14:prstDash w14:val="solid"/>
                                    <w14:bevel/>
                                  </w14:textOutline>
                                </w:rPr>
                              </w:pPr>
                              <w:r>
                                <w:rPr>
                                  <w:color w:val="485BA6"/>
                                  <w14:textOutline w14:w="76200" w14:cap="rnd" w14:cmpd="tri" w14:algn="ctr">
                                    <w14:solidFill>
                                      <w14:srgbClr w14:val="485BA6"/>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 o:spid="_x0000_s1037" style="position:absolute;margin-left:296.4pt;margin-top:37.95pt;width:173.55pt;height:87.6pt;z-index:251659264" coordorigin="-5910" coordsize="2203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">
                <v:shape id="Isosceles Triangle 53" o:spid="_x0000_s1038" type="#_x0000_t5" style="position:absolute;left:1797;width:11718;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RP8UA&#10;AADbAAAADwAAAGRycy9kb3ducmV2LnhtbESPQWsCMRSE70L/Q3iF3jRbrSJbo5SCtqAeakX09tg8&#10;dxc3L0sS1/XfG0HwOMzMN8xk1ppKNOR8aVnBey8BQZxZXXKuYPs/745B+ICssbJMCq7kYTZ96Uww&#10;1fbCf9RsQi4ihH2KCooQ6lRKnxVk0PdsTRy9o3UGQ5Qul9rhJcJNJftJMpIGS44LBdb0XVB22pyN&#10;gp+xHawXa7c6Lw91M+qfPpLjbq/U22v79QkiUBue4Uf7VysYDuD+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lE/xQAAANsAAAAPAAAAAAAAAAAAAAAAAJgCAABkcnMv&#10;ZG93bnJldi54bWxQSwUGAAAAAAQABAD1AAAAigMAAAAA&#10;" fillcolor="#ddb416" stroked="f">
                  <v:shadow on="t" color="black" opacity="22937f" origin=",.5" offset="0,.63889mm"/>
                  <v:textbox>
                    <w:txbxContent>
                      <w:p w14:paraId="7D28F963" w14:textId="042B4B23" w:rsidR="00F1502F" w:rsidRDefault="00F1502F" w:rsidP="00ED0E5C">
                        <w:pPr>
                          <w:jc w:val="center"/>
                        </w:pPr>
                      </w:p>
                    </w:txbxContent>
                  </v:textbox>
                </v:shape>
                <v:shape id="Text Box 54" o:spid="_x0000_s1039" type="#_x0000_t202" style="position:absolute;left:-5910;top:7677;width:18414;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27F4513D" w14:textId="114A4B5C" w:rsidR="00F1502F" w:rsidRPr="00417338" w:rsidRDefault="00F1502F" w:rsidP="00ED0E5C">
                        <w:pPr>
                          <w:rPr>
                            <w:rFonts w:ascii="Thonburi" w:hAnsi="Thonburi"/>
                            <w:b/>
                            <w:i/>
                            <w:color w:val="FFFFFF" w:themeColor="background1"/>
                            <w:sz w:val="30"/>
                            <w:szCs w:val="3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proofErr w:type="spellStart"/>
                        <w:r>
                          <w:rPr>
                            <w:rFonts w:ascii="Thonburi" w:hAnsi="Thonburi"/>
                            <w:b/>
                            <w:i/>
                            <w:color w:val="FFFFFF" w:themeColor="background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SuperMobile</w:t>
                        </w:r>
                        <w:proofErr w:type="spellEnd"/>
                      </w:p>
                    </w:txbxContent>
                  </v:textbox>
                </v:shape>
                <v:shape id="Diamond 55" o:spid="_x0000_s1040" type="#_x0000_t4" style="position:absolute;left:5842;top:501;width:10287;height:9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XKMQA&#10;AADbAAAADwAAAGRycy9kb3ducmV2LnhtbESPW2sCMRSE3wv+h3CEvtWs0hXZbhQvCKWUorb0+bA5&#10;e8HNyZJEd9tf3xQEH4eZ+YbJV4NpxZWcbywrmE4SEMSF1Q1XCr4+908LED4ga2wtk4If8rBajh5y&#10;zLTt+UjXU6hEhLDPUEEdQpdJ6YuaDPqJ7YijV1pnMETpKqkd9hFuWjlLkrk02HBcqLGjbU3F+XQx&#10;Ckr3Nv2gw/P2d3OWB//d+p1p3pV6HA/rFxCBhnAP39qvWkGa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1yjEAAAA2wAAAA8AAAAAAAAAAAAAAAAAmAIAAGRycy9k&#10;b3ducmV2LnhtbFBLBQYAAAAABAAEAPUAAACJAwAAAAA=&#10;" filled="f" strokecolor="black [3213]" strokeweight="3pt">
                  <v:textbox>
                    <w:txbxContent>
                      <w:p w14:paraId="62DD57D1" w14:textId="77777777" w:rsidR="00F1502F" w:rsidRPr="00417338" w:rsidRDefault="00F1502F" w:rsidP="00ED0E5C">
                        <w:pPr>
                          <w:jc w:val="center"/>
                          <w:rPr>
                            <w:color w:val="485BA6"/>
                            <w14:textOutline w14:w="76200" w14:cap="rnd" w14:cmpd="tri" w14:algn="ctr">
                              <w14:solidFill>
                                <w14:srgbClr w14:val="485BA6"/>
                              </w14:solidFill>
                              <w14:prstDash w14:val="solid"/>
                              <w14:bevel/>
                            </w14:textOutline>
                          </w:rPr>
                        </w:pPr>
                        <w:r>
                          <w:rPr>
                            <w:color w:val="485BA6"/>
                            <w14:textOutline w14:w="76200" w14:cap="rnd" w14:cmpd="tri" w14:algn="ctr">
                              <w14:solidFill>
                                <w14:srgbClr w14:val="485BA6"/>
                              </w14:solidFill>
                              <w14:prstDash w14:val="solid"/>
                              <w14:bevel/>
                            </w14:textOutline>
                          </w:rPr>
                          <w:t xml:space="preserve"> </w:t>
                        </w:r>
                      </w:p>
                    </w:txbxContent>
                  </v:textbox>
                </v:shape>
                <w10:wrap type="through"/>
              </v:group>
            </w:pict>
          </mc:Fallback>
        </mc:AlternateContent>
      </w:r>
    </w:p>
    <w:p w14:paraId="3E674AAB" w14:textId="77777777" w:rsidR="00ED0E5C" w:rsidRPr="004A270E" w:rsidRDefault="00ED0E5C" w:rsidP="00ED0E5C">
      <w:pPr>
        <w:spacing w:before="120"/>
        <w:rPr>
          <w:rFonts w:ascii="Courier New" w:hAnsi="Courier New" w:cs="Courier New"/>
          <w:color w:val="4A5CA6"/>
          <w:sz w:val="26"/>
          <w:szCs w:val="26"/>
        </w:rPr>
      </w:pPr>
      <w:r w:rsidRPr="004A270E">
        <w:rPr>
          <w:rFonts w:ascii="Courier New" w:hAnsi="Courier New" w:cs="Courier New"/>
          <w:color w:val="4A5CA6"/>
          <w:sz w:val="26"/>
          <w:szCs w:val="26"/>
        </w:rPr>
        <w:t>Information about the Pricing</w:t>
      </w:r>
    </w:p>
    <w:tbl>
      <w:tblPr>
        <w:tblStyle w:val="TableGrid"/>
        <w:tblpPr w:leftFromText="180" w:rightFromText="180" w:vertAnchor="text" w:horzAnchor="page" w:tblpXSpec="center" w:tblpY="175"/>
        <w:tblW w:w="5000" w:type="pct"/>
        <w:tblBorders>
          <w:top w:val="single" w:sz="4" w:space="0" w:color="F2F2F2" w:themeColor="background1" w:themeShade="F2"/>
          <w:left w:val="none" w:sz="0" w:space="0" w:color="auto"/>
          <w:bottom w:val="single" w:sz="4" w:space="0" w:color="F2F2F2" w:themeColor="background1" w:themeShade="F2"/>
          <w:right w:val="none" w:sz="0" w:space="0" w:color="auto"/>
          <w:insideH w:val="single" w:sz="4" w:space="0" w:color="F2F2F2" w:themeColor="background1" w:themeShade="F2"/>
          <w:insideV w:val="single" w:sz="4" w:space="0" w:color="F2F2F2" w:themeColor="background1" w:themeShade="F2"/>
        </w:tblBorders>
        <w:tblLook w:val="04A0" w:firstRow="1" w:lastRow="0" w:firstColumn="1" w:lastColumn="0" w:noHBand="0" w:noVBand="1"/>
        <w:tblDescription w:val="Details of the plan"/>
      </w:tblPr>
      <w:tblGrid>
        <w:gridCol w:w="4071"/>
        <w:gridCol w:w="4071"/>
      </w:tblGrid>
      <w:tr w:rsidR="00ED0E5C" w:rsidRPr="004A270E" w14:paraId="5F6A1817" w14:textId="77777777" w:rsidTr="00BC32E1">
        <w:trPr>
          <w:tblHeader/>
        </w:trPr>
        <w:tc>
          <w:tcPr>
            <w:tcW w:w="2500" w:type="pct"/>
            <w:vAlign w:val="center"/>
          </w:tcPr>
          <w:p w14:paraId="1BA84C27"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Plan</w:t>
            </w:r>
          </w:p>
        </w:tc>
        <w:tc>
          <w:tcPr>
            <w:tcW w:w="2500" w:type="pct"/>
            <w:shd w:val="clear" w:color="auto" w:fill="F2F2F2" w:themeFill="background1" w:themeFillShade="F2"/>
            <w:vAlign w:val="center"/>
          </w:tcPr>
          <w:p w14:paraId="227E3954"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T3G Plan - Large</w:t>
            </w:r>
          </w:p>
        </w:tc>
      </w:tr>
      <w:tr w:rsidR="00ED0E5C" w:rsidRPr="004A270E" w14:paraId="66AC9A7C" w14:textId="77777777" w:rsidTr="00BC32E1">
        <w:trPr>
          <w:tblHeader/>
        </w:trPr>
        <w:tc>
          <w:tcPr>
            <w:tcW w:w="2500" w:type="pct"/>
            <w:vAlign w:val="center"/>
          </w:tcPr>
          <w:p w14:paraId="042B1CA0"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Monthly</w:t>
            </w:r>
          </w:p>
        </w:tc>
        <w:tc>
          <w:tcPr>
            <w:tcW w:w="2500" w:type="pct"/>
            <w:shd w:val="clear" w:color="auto" w:fill="F2F2F2" w:themeFill="background1" w:themeFillShade="F2"/>
            <w:vAlign w:val="center"/>
          </w:tcPr>
          <w:p w14:paraId="04F5D9AE"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$30</w:t>
            </w:r>
          </w:p>
        </w:tc>
      </w:tr>
      <w:tr w:rsidR="00ED0E5C" w:rsidRPr="004A270E" w14:paraId="0E78C2CC" w14:textId="77777777" w:rsidTr="00BC32E1">
        <w:trPr>
          <w:tblHeader/>
        </w:trPr>
        <w:tc>
          <w:tcPr>
            <w:tcW w:w="2500" w:type="pct"/>
            <w:vAlign w:val="center"/>
          </w:tcPr>
          <w:p w14:paraId="06AF82AF"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Included Value</w:t>
            </w:r>
          </w:p>
        </w:tc>
        <w:tc>
          <w:tcPr>
            <w:tcW w:w="2500" w:type="pct"/>
            <w:shd w:val="clear" w:color="auto" w:fill="F2F2F2" w:themeFill="background1" w:themeFillShade="F2"/>
            <w:vAlign w:val="center"/>
          </w:tcPr>
          <w:p w14:paraId="16351BD0"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$500</w:t>
            </w:r>
          </w:p>
        </w:tc>
      </w:tr>
      <w:tr w:rsidR="00ED0E5C" w:rsidRPr="004A270E" w14:paraId="625139F6" w14:textId="77777777" w:rsidTr="00BC32E1">
        <w:trPr>
          <w:tblHeader/>
        </w:trPr>
        <w:tc>
          <w:tcPr>
            <w:tcW w:w="2500" w:type="pct"/>
            <w:vAlign w:val="center"/>
          </w:tcPr>
          <w:p w14:paraId="49D5C37B"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Included Data</w:t>
            </w:r>
          </w:p>
        </w:tc>
        <w:tc>
          <w:tcPr>
            <w:tcW w:w="2500" w:type="pct"/>
            <w:shd w:val="clear" w:color="auto" w:fill="F2F2F2" w:themeFill="background1" w:themeFillShade="F2"/>
            <w:vAlign w:val="center"/>
          </w:tcPr>
          <w:p w14:paraId="28B92871"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1.5GB</w:t>
            </w:r>
          </w:p>
        </w:tc>
      </w:tr>
      <w:tr w:rsidR="00ED0E5C" w:rsidRPr="004A270E" w14:paraId="1E81A5EE" w14:textId="77777777" w:rsidTr="00BC32E1">
        <w:trPr>
          <w:tblHeader/>
        </w:trPr>
        <w:tc>
          <w:tcPr>
            <w:tcW w:w="2500" w:type="pct"/>
            <w:vAlign w:val="center"/>
          </w:tcPr>
          <w:p w14:paraId="61297412"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Upfront Fees</w:t>
            </w:r>
          </w:p>
        </w:tc>
        <w:tc>
          <w:tcPr>
            <w:tcW w:w="2500" w:type="pct"/>
            <w:shd w:val="clear" w:color="auto" w:fill="F2F2F2" w:themeFill="background1" w:themeFillShade="F2"/>
            <w:vAlign w:val="center"/>
          </w:tcPr>
          <w:p w14:paraId="0E56D15A"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Once off SIM $20</w:t>
            </w:r>
          </w:p>
          <w:p w14:paraId="33AA1202"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Mobile Prepayment Outside Included Value $20</w:t>
            </w:r>
          </w:p>
        </w:tc>
      </w:tr>
      <w:tr w:rsidR="00ED0E5C" w:rsidRPr="004A270E" w14:paraId="3FD579B7" w14:textId="77777777" w:rsidTr="00BC32E1">
        <w:trPr>
          <w:tblHeader/>
        </w:trPr>
        <w:tc>
          <w:tcPr>
            <w:tcW w:w="2500" w:type="pct"/>
            <w:vAlign w:val="center"/>
          </w:tcPr>
          <w:p w14:paraId="6EC74EB6"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Minimum Monthly Charge – 1</w:t>
            </w:r>
            <w:r w:rsidRPr="004A270E">
              <w:rPr>
                <w:rFonts w:ascii="Courier New" w:hAnsi="Courier New" w:cs="Courier New"/>
                <w:sz w:val="13"/>
                <w:szCs w:val="13"/>
                <w:vertAlign w:val="superscript"/>
              </w:rPr>
              <w:t>st</w:t>
            </w:r>
            <w:r w:rsidRPr="004A270E">
              <w:rPr>
                <w:rFonts w:ascii="Courier New" w:hAnsi="Courier New" w:cs="Courier New"/>
                <w:sz w:val="13"/>
                <w:szCs w:val="13"/>
              </w:rPr>
              <w:t xml:space="preserve"> Month</w:t>
            </w:r>
          </w:p>
        </w:tc>
        <w:tc>
          <w:tcPr>
            <w:tcW w:w="2500" w:type="pct"/>
            <w:shd w:val="clear" w:color="auto" w:fill="F2F2F2" w:themeFill="background1" w:themeFillShade="F2"/>
            <w:vAlign w:val="center"/>
          </w:tcPr>
          <w:p w14:paraId="6F237F3F"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$70</w:t>
            </w:r>
          </w:p>
        </w:tc>
      </w:tr>
      <w:tr w:rsidR="00ED0E5C" w:rsidRPr="004A270E" w14:paraId="79583A90" w14:textId="77777777" w:rsidTr="00BC32E1">
        <w:trPr>
          <w:tblHeader/>
        </w:trPr>
        <w:tc>
          <w:tcPr>
            <w:tcW w:w="2500" w:type="pct"/>
            <w:vAlign w:val="center"/>
          </w:tcPr>
          <w:p w14:paraId="7BAB359F"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Early Termination Charge</w:t>
            </w:r>
          </w:p>
        </w:tc>
        <w:tc>
          <w:tcPr>
            <w:tcW w:w="2500" w:type="pct"/>
            <w:shd w:val="clear" w:color="auto" w:fill="F2F2F2" w:themeFill="background1" w:themeFillShade="F2"/>
            <w:vAlign w:val="center"/>
          </w:tcPr>
          <w:p w14:paraId="72351449"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N/A</w:t>
            </w:r>
          </w:p>
        </w:tc>
      </w:tr>
      <w:tr w:rsidR="00ED0E5C" w:rsidRPr="004A270E" w14:paraId="2E1B84CB" w14:textId="77777777" w:rsidTr="00BC32E1">
        <w:trPr>
          <w:tblHeader/>
        </w:trPr>
        <w:tc>
          <w:tcPr>
            <w:tcW w:w="2500" w:type="pct"/>
            <w:vAlign w:val="center"/>
          </w:tcPr>
          <w:p w14:paraId="48CBA4DE"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Cost of a 2 Min Standard National Call</w:t>
            </w:r>
          </w:p>
        </w:tc>
        <w:tc>
          <w:tcPr>
            <w:tcW w:w="2500" w:type="pct"/>
            <w:shd w:val="clear" w:color="auto" w:fill="F2F2F2" w:themeFill="background1" w:themeFillShade="F2"/>
            <w:vAlign w:val="center"/>
          </w:tcPr>
          <w:p w14:paraId="4780AA8C"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 xml:space="preserve">$2.38 (incl. 40¢ </w:t>
            </w:r>
            <w:proofErr w:type="spellStart"/>
            <w:r w:rsidRPr="004A270E">
              <w:rPr>
                <w:rFonts w:ascii="Courier New" w:hAnsi="Courier New" w:cs="Courier New"/>
                <w:sz w:val="13"/>
                <w:szCs w:val="13"/>
              </w:rPr>
              <w:t>flagfall</w:t>
            </w:r>
            <w:proofErr w:type="spellEnd"/>
            <w:r w:rsidRPr="004A270E">
              <w:rPr>
                <w:rFonts w:ascii="Courier New" w:hAnsi="Courier New" w:cs="Courier New"/>
                <w:sz w:val="13"/>
                <w:szCs w:val="13"/>
              </w:rPr>
              <w:t>)</w:t>
            </w:r>
          </w:p>
        </w:tc>
      </w:tr>
      <w:tr w:rsidR="00ED0E5C" w:rsidRPr="004A270E" w14:paraId="4FBD24A2" w14:textId="77777777" w:rsidTr="00BC32E1">
        <w:trPr>
          <w:tblHeader/>
        </w:trPr>
        <w:tc>
          <w:tcPr>
            <w:tcW w:w="2500" w:type="pct"/>
            <w:vAlign w:val="center"/>
          </w:tcPr>
          <w:p w14:paraId="70C2219B"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Number of Standard National Calls you could make from your Included Value if you restricted your use solely to Standard national mobile Calls each of 2 minutes in duration</w:t>
            </w:r>
          </w:p>
        </w:tc>
        <w:tc>
          <w:tcPr>
            <w:tcW w:w="2500" w:type="pct"/>
            <w:shd w:val="clear" w:color="auto" w:fill="F2F2F2" w:themeFill="background1" w:themeFillShade="F2"/>
            <w:vAlign w:val="center"/>
          </w:tcPr>
          <w:p w14:paraId="62902A8C"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210 Calls</w:t>
            </w:r>
          </w:p>
        </w:tc>
      </w:tr>
      <w:tr w:rsidR="00ED0E5C" w:rsidRPr="004A270E" w14:paraId="1D95CAD0" w14:textId="77777777" w:rsidTr="00BC32E1">
        <w:trPr>
          <w:tblHeader/>
        </w:trPr>
        <w:tc>
          <w:tcPr>
            <w:tcW w:w="2500" w:type="pct"/>
            <w:vAlign w:val="center"/>
          </w:tcPr>
          <w:p w14:paraId="26334AA5"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Cost of a Standard National SMS (up to 160 characters)</w:t>
            </w:r>
          </w:p>
        </w:tc>
        <w:tc>
          <w:tcPr>
            <w:tcW w:w="2500" w:type="pct"/>
            <w:shd w:val="clear" w:color="auto" w:fill="F2F2F2" w:themeFill="background1" w:themeFillShade="F2"/>
            <w:vAlign w:val="center"/>
          </w:tcPr>
          <w:p w14:paraId="18C37615"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First 6000 SMS included, 25.3¢ per message there after</w:t>
            </w:r>
          </w:p>
        </w:tc>
      </w:tr>
      <w:tr w:rsidR="00ED0E5C" w:rsidRPr="004A270E" w14:paraId="73CE4C74" w14:textId="77777777" w:rsidTr="00BC32E1">
        <w:trPr>
          <w:tblHeader/>
        </w:trPr>
        <w:tc>
          <w:tcPr>
            <w:tcW w:w="2500" w:type="pct"/>
            <w:vAlign w:val="center"/>
          </w:tcPr>
          <w:p w14:paraId="16925678"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Cost of 1MB Excess Data</w:t>
            </w:r>
          </w:p>
        </w:tc>
        <w:tc>
          <w:tcPr>
            <w:tcW w:w="2500" w:type="pct"/>
            <w:shd w:val="clear" w:color="auto" w:fill="F2F2F2" w:themeFill="background1" w:themeFillShade="F2"/>
            <w:vAlign w:val="center"/>
          </w:tcPr>
          <w:p w14:paraId="070C0952" w14:textId="77777777" w:rsidR="00ED0E5C" w:rsidRPr="004A270E" w:rsidRDefault="00ED0E5C" w:rsidP="00F75DE1">
            <w:pPr>
              <w:spacing w:before="20" w:after="20"/>
              <w:jc w:val="center"/>
              <w:rPr>
                <w:rFonts w:ascii="Courier New" w:hAnsi="Courier New" w:cs="Courier New"/>
                <w:sz w:val="13"/>
                <w:szCs w:val="13"/>
              </w:rPr>
            </w:pPr>
            <w:r w:rsidRPr="004A270E">
              <w:rPr>
                <w:rFonts w:ascii="Courier New" w:hAnsi="Courier New" w:cs="Courier New"/>
                <w:sz w:val="13"/>
                <w:szCs w:val="13"/>
              </w:rPr>
              <w:t>10¢</w:t>
            </w:r>
          </w:p>
        </w:tc>
      </w:tr>
    </w:tbl>
    <w:p w14:paraId="4C57EAC9" w14:textId="77777777" w:rsidR="00ED0E5C" w:rsidRPr="004A270E" w:rsidRDefault="00ED0E5C" w:rsidP="00ED0E5C">
      <w:pPr>
        <w:spacing w:before="120"/>
        <w:rPr>
          <w:rFonts w:ascii="Courier New" w:hAnsi="Courier New" w:cs="Courier New"/>
          <w:color w:val="4A5CA6"/>
          <w:sz w:val="26"/>
          <w:szCs w:val="26"/>
        </w:rPr>
      </w:pPr>
      <w:r w:rsidRPr="004A270E">
        <w:rPr>
          <w:rFonts w:ascii="Courier New" w:hAnsi="Courier New" w:cs="Courier New"/>
          <w:color w:val="4A5CA6"/>
          <w:sz w:val="26"/>
          <w:szCs w:val="26"/>
        </w:rPr>
        <w:t>Other Information</w:t>
      </w:r>
    </w:p>
    <w:p w14:paraId="63D70965" w14:textId="77777777" w:rsidR="00ED0E5C" w:rsidRPr="004A270E" w:rsidRDefault="00ED0E5C" w:rsidP="00ED0E5C">
      <w:pPr>
        <w:spacing w:before="120"/>
        <w:rPr>
          <w:rFonts w:ascii="Courier New" w:hAnsi="Courier New" w:cs="Courier New"/>
          <w:color w:val="808080" w:themeColor="background1" w:themeShade="80"/>
          <w:sz w:val="20"/>
        </w:rPr>
        <w:sectPr w:rsidR="00ED0E5C" w:rsidRPr="004A270E" w:rsidSect="00EE1286">
          <w:type w:val="continuous"/>
          <w:pgSz w:w="11900" w:h="16840"/>
          <w:pgMar w:top="1699" w:right="1987" w:bottom="1411" w:left="1987" w:header="708" w:footer="708" w:gutter="0"/>
          <w:cols w:space="708"/>
          <w:docGrid w:linePitch="360"/>
        </w:sectPr>
      </w:pPr>
    </w:p>
    <w:p w14:paraId="4B904281" w14:textId="77777777" w:rsidR="00ED0E5C" w:rsidRPr="004A270E" w:rsidRDefault="00ED0E5C" w:rsidP="00BC32E1">
      <w:pPr>
        <w:spacing w:before="120"/>
        <w:ind w:left="-1134"/>
        <w:rPr>
          <w:rFonts w:ascii="Courier New" w:hAnsi="Courier New" w:cs="Courier New"/>
          <w:color w:val="808080" w:themeColor="background1" w:themeShade="80"/>
        </w:rPr>
      </w:pPr>
      <w:r w:rsidRPr="004A270E">
        <w:rPr>
          <w:rFonts w:ascii="Courier New" w:hAnsi="Courier New" w:cs="Courier New"/>
          <w:color w:val="808080" w:themeColor="background1" w:themeShade="80"/>
        </w:rPr>
        <w:lastRenderedPageBreak/>
        <w:t>Usage Information</w:t>
      </w:r>
    </w:p>
    <w:p w14:paraId="78542E65" w14:textId="2B488C1D" w:rsidR="00ED0E5C" w:rsidRPr="004A270E" w:rsidRDefault="00ED0E5C" w:rsidP="00BC32E1">
      <w:pPr>
        <w:spacing w:before="120"/>
        <w:ind w:left="-1134"/>
        <w:rPr>
          <w:rFonts w:ascii="Courier New" w:hAnsi="Courier New" w:cs="Courier New"/>
          <w:sz w:val="16"/>
          <w:szCs w:val="16"/>
        </w:rPr>
      </w:pPr>
      <w:r w:rsidRPr="004A270E">
        <w:rPr>
          <w:rFonts w:ascii="Courier New" w:hAnsi="Courier New" w:cs="Courier New"/>
          <w:sz w:val="16"/>
          <w:szCs w:val="16"/>
        </w:rPr>
        <w:t>You can monitor you USTEL Mobile Usage by logging into Your Account online at www.</w:t>
      </w:r>
      <w:r w:rsidR="00111D03" w:rsidRPr="004A270E">
        <w:rPr>
          <w:rFonts w:ascii="Courier New" w:hAnsi="Courier New" w:cs="Courier New"/>
          <w:sz w:val="16"/>
          <w:szCs w:val="16"/>
        </w:rPr>
        <w:t>SuperMobile</w:t>
      </w:r>
      <w:r w:rsidRPr="004A270E">
        <w:rPr>
          <w:rFonts w:ascii="Courier New" w:hAnsi="Courier New" w:cs="Courier New"/>
          <w:sz w:val="16"/>
          <w:szCs w:val="16"/>
        </w:rPr>
        <w:t>.com.au/account.</w:t>
      </w:r>
    </w:p>
    <w:p w14:paraId="5084C93C" w14:textId="77777777" w:rsidR="00ED0E5C" w:rsidRPr="004A270E" w:rsidRDefault="00ED0E5C" w:rsidP="00BC32E1">
      <w:pPr>
        <w:spacing w:before="120"/>
        <w:ind w:left="-1134"/>
        <w:rPr>
          <w:rFonts w:ascii="Courier New" w:hAnsi="Courier New" w:cs="Courier New"/>
          <w:color w:val="808080" w:themeColor="background1" w:themeShade="80"/>
        </w:rPr>
      </w:pPr>
      <w:r w:rsidRPr="004A270E">
        <w:rPr>
          <w:rFonts w:ascii="Courier New" w:hAnsi="Courier New" w:cs="Courier New"/>
          <w:color w:val="808080" w:themeColor="background1" w:themeShade="80"/>
        </w:rPr>
        <w:t>International Roaming</w:t>
      </w:r>
    </w:p>
    <w:p w14:paraId="1128D5E5" w14:textId="77777777" w:rsidR="00ED0E5C" w:rsidRPr="004A270E" w:rsidRDefault="00ED0E5C" w:rsidP="00BC32E1">
      <w:pPr>
        <w:spacing w:before="120"/>
        <w:ind w:left="-1134"/>
        <w:rPr>
          <w:rFonts w:ascii="Courier New" w:hAnsi="Courier New" w:cs="Courier New"/>
          <w:sz w:val="16"/>
          <w:szCs w:val="16"/>
        </w:rPr>
      </w:pPr>
      <w:r w:rsidRPr="004A270E">
        <w:rPr>
          <w:rFonts w:ascii="Courier New" w:hAnsi="Courier New" w:cs="Courier New"/>
          <w:sz w:val="16"/>
          <w:szCs w:val="16"/>
        </w:rPr>
        <w:t>While roaming, calls, SMS, MMS and data are charged at higher rat</w:t>
      </w:r>
      <w:bookmarkStart w:id="307" w:name="_GoBack"/>
      <w:bookmarkEnd w:id="307"/>
      <w:r w:rsidRPr="004A270E">
        <w:rPr>
          <w:rFonts w:ascii="Courier New" w:hAnsi="Courier New" w:cs="Courier New"/>
          <w:sz w:val="16"/>
          <w:szCs w:val="16"/>
        </w:rPr>
        <w:t>es than they are used in Australia.</w:t>
      </w:r>
    </w:p>
    <w:p w14:paraId="66A27686" w14:textId="77777777" w:rsidR="00ED0E5C" w:rsidRPr="004A270E" w:rsidRDefault="00ED0E5C" w:rsidP="00BC32E1">
      <w:pPr>
        <w:spacing w:before="120"/>
        <w:ind w:left="-1134"/>
        <w:rPr>
          <w:rFonts w:ascii="Courier New" w:hAnsi="Courier New" w:cs="Courier New"/>
          <w:sz w:val="16"/>
          <w:szCs w:val="16"/>
        </w:rPr>
      </w:pPr>
      <w:r w:rsidRPr="004A270E">
        <w:rPr>
          <w:rFonts w:ascii="Courier New" w:hAnsi="Courier New" w:cs="Courier New"/>
          <w:sz w:val="16"/>
          <w:szCs w:val="16"/>
        </w:rPr>
        <w:t xml:space="preserve">Charges for using International Roaming are not part of your plan’s Monthly Included Value. We highly recommend you disable Mobile Date (GPRS) before going overseas to ensure that you </w:t>
      </w:r>
      <w:proofErr w:type="spellStart"/>
      <w:r w:rsidRPr="004A270E">
        <w:rPr>
          <w:rFonts w:ascii="Courier New" w:hAnsi="Courier New" w:cs="Courier New"/>
          <w:sz w:val="16"/>
          <w:szCs w:val="16"/>
        </w:rPr>
        <w:t>doo</w:t>
      </w:r>
      <w:proofErr w:type="spellEnd"/>
      <w:r w:rsidRPr="004A270E">
        <w:rPr>
          <w:rFonts w:ascii="Courier New" w:hAnsi="Courier New" w:cs="Courier New"/>
          <w:sz w:val="16"/>
          <w:szCs w:val="16"/>
        </w:rPr>
        <w:t xml:space="preserve"> not incur unexpected and high data usage fees whilst roaming.</w:t>
      </w:r>
    </w:p>
    <w:p w14:paraId="01A9E5B3" w14:textId="77777777" w:rsidR="00ED0E5C" w:rsidRPr="004A270E" w:rsidRDefault="00ED0E5C" w:rsidP="00BC32E1">
      <w:pPr>
        <w:spacing w:before="120"/>
        <w:ind w:left="-1134"/>
        <w:rPr>
          <w:rFonts w:ascii="Courier New" w:hAnsi="Courier New" w:cs="Courier New"/>
          <w:sz w:val="16"/>
          <w:szCs w:val="16"/>
        </w:rPr>
      </w:pPr>
      <w:r w:rsidRPr="004A270E">
        <w:rPr>
          <w:rFonts w:ascii="Courier New" w:hAnsi="Courier New" w:cs="Courier New"/>
          <w:sz w:val="16"/>
          <w:szCs w:val="16"/>
        </w:rPr>
        <w:t>Please be aware there is often a lag of up to 21 days before the roaming usage is shown in “Your Account” due to the delay in receiving your roaming usage records from overseas network carriers.</w:t>
      </w:r>
    </w:p>
    <w:p w14:paraId="6DDDB088" w14:textId="2A0BBBDD" w:rsidR="00ED0E5C" w:rsidRPr="004A270E" w:rsidRDefault="00ED0E5C" w:rsidP="004A270E">
      <w:pPr>
        <w:keepNext/>
        <w:spacing w:before="120"/>
        <w:ind w:left="-1134"/>
        <w:rPr>
          <w:rFonts w:ascii="Courier New" w:hAnsi="Courier New" w:cs="Courier New"/>
          <w:color w:val="FFFFFF" w:themeColor="background1"/>
        </w:rPr>
      </w:pPr>
      <w:r w:rsidRPr="004A270E">
        <w:rPr>
          <w:rFonts w:ascii="Courier New" w:hAnsi="Courier New" w:cs="Courier New"/>
          <w:color w:val="808080" w:themeColor="background1" w:themeShade="80"/>
        </w:rPr>
        <w:t>Customer</w:t>
      </w:r>
      <w:r w:rsidRPr="004A270E">
        <w:rPr>
          <w:rFonts w:ascii="Courier New" w:hAnsi="Courier New" w:cs="Courier New"/>
          <w:color w:val="FFFFFF" w:themeColor="background1"/>
        </w:rPr>
        <w:t xml:space="preserve"> </w:t>
      </w:r>
      <w:r w:rsidRPr="004A270E">
        <w:rPr>
          <w:rFonts w:ascii="Courier New" w:hAnsi="Courier New" w:cs="Courier New"/>
          <w:color w:val="808080" w:themeColor="background1" w:themeShade="80"/>
        </w:rPr>
        <w:t>Support</w:t>
      </w:r>
    </w:p>
    <w:p w14:paraId="6CCA4D90" w14:textId="77777777" w:rsidR="00ED0E5C" w:rsidRPr="004A270E" w:rsidRDefault="00ED0E5C" w:rsidP="004A270E">
      <w:pPr>
        <w:keepNext/>
        <w:spacing w:before="120"/>
        <w:ind w:left="-1134" w:right="-218"/>
        <w:rPr>
          <w:rFonts w:ascii="Courier New" w:hAnsi="Courier New" w:cs="Courier New"/>
          <w:b/>
          <w:sz w:val="16"/>
          <w:szCs w:val="16"/>
        </w:rPr>
      </w:pPr>
      <w:r w:rsidRPr="004A270E">
        <w:rPr>
          <w:rFonts w:ascii="Courier New" w:hAnsi="Courier New" w:cs="Courier New"/>
          <w:b/>
          <w:sz w:val="16"/>
          <w:szCs w:val="16"/>
        </w:rPr>
        <w:t>Customer Service</w:t>
      </w:r>
    </w:p>
    <w:p w14:paraId="280E71CB" w14:textId="7B9CDB9D" w:rsidR="00ED0E5C" w:rsidRPr="004A270E" w:rsidRDefault="00ED0E5C" w:rsidP="004A270E">
      <w:pPr>
        <w:keepNext/>
        <w:spacing w:before="120"/>
        <w:ind w:left="-1134" w:right="-215"/>
        <w:rPr>
          <w:rFonts w:ascii="Courier New" w:hAnsi="Courier New" w:cs="Courier New"/>
          <w:sz w:val="14"/>
          <w:szCs w:val="16"/>
        </w:rPr>
      </w:pPr>
      <w:r w:rsidRPr="004A270E">
        <w:rPr>
          <w:rFonts w:ascii="Courier New" w:hAnsi="Courier New" w:cs="Courier New"/>
          <w:sz w:val="14"/>
          <w:szCs w:val="16"/>
        </w:rPr>
        <w:t>Email: mobile.customer.service@</w:t>
      </w:r>
      <w:r w:rsidR="00111D03" w:rsidRPr="004A270E">
        <w:rPr>
          <w:rFonts w:ascii="Courier New" w:hAnsi="Courier New" w:cs="Courier New"/>
          <w:sz w:val="14"/>
          <w:szCs w:val="16"/>
        </w:rPr>
        <w:t>SuperMobile</w:t>
      </w:r>
      <w:r w:rsidRPr="004A270E">
        <w:rPr>
          <w:rFonts w:ascii="Courier New" w:hAnsi="Courier New" w:cs="Courier New"/>
          <w:sz w:val="14"/>
          <w:szCs w:val="16"/>
        </w:rPr>
        <w:t>.com.au</w:t>
      </w:r>
    </w:p>
    <w:p w14:paraId="4D30428D" w14:textId="77777777" w:rsidR="00ED0E5C" w:rsidRPr="004A270E" w:rsidRDefault="00ED0E5C" w:rsidP="004A270E">
      <w:pPr>
        <w:spacing w:before="120"/>
        <w:ind w:left="-1134" w:right="-218"/>
        <w:rPr>
          <w:rFonts w:ascii="Courier New" w:hAnsi="Courier New" w:cs="Courier New"/>
          <w:sz w:val="16"/>
          <w:szCs w:val="16"/>
        </w:rPr>
      </w:pPr>
      <w:r w:rsidRPr="004A270E">
        <w:rPr>
          <w:rFonts w:ascii="Courier New" w:hAnsi="Courier New" w:cs="Courier New"/>
          <w:sz w:val="16"/>
          <w:szCs w:val="16"/>
        </w:rPr>
        <w:t>Phone: 13 14 23 (option 3, and then option 2)</w:t>
      </w:r>
    </w:p>
    <w:p w14:paraId="4F75F1D7" w14:textId="77777777" w:rsidR="00ED0E5C" w:rsidRPr="004A270E" w:rsidRDefault="00ED0E5C" w:rsidP="00BC32E1">
      <w:pPr>
        <w:spacing w:before="120"/>
        <w:ind w:left="-426" w:right="-218"/>
        <w:rPr>
          <w:rFonts w:ascii="Courier New" w:hAnsi="Courier New" w:cs="Courier New"/>
          <w:b/>
          <w:sz w:val="16"/>
          <w:szCs w:val="16"/>
        </w:rPr>
      </w:pPr>
      <w:r w:rsidRPr="004A270E">
        <w:rPr>
          <w:rFonts w:ascii="Courier New" w:hAnsi="Courier New" w:cs="Courier New"/>
          <w:b/>
          <w:sz w:val="16"/>
          <w:szCs w:val="16"/>
        </w:rPr>
        <w:lastRenderedPageBreak/>
        <w:t>Technical Support</w:t>
      </w:r>
    </w:p>
    <w:p w14:paraId="7ACB9E0B" w14:textId="77777777" w:rsidR="00ED0E5C" w:rsidRPr="004A270E" w:rsidRDefault="00ED0E5C" w:rsidP="00BC32E1">
      <w:pPr>
        <w:spacing w:before="120"/>
        <w:ind w:left="-426" w:right="-218"/>
        <w:rPr>
          <w:rFonts w:ascii="Courier New" w:hAnsi="Courier New" w:cs="Courier New"/>
          <w:sz w:val="16"/>
          <w:szCs w:val="16"/>
        </w:rPr>
      </w:pPr>
      <w:r w:rsidRPr="004A270E">
        <w:rPr>
          <w:rFonts w:ascii="Courier New" w:hAnsi="Courier New" w:cs="Courier New"/>
          <w:sz w:val="16"/>
          <w:szCs w:val="16"/>
        </w:rPr>
        <w:t xml:space="preserve">Email: mobile.helpdesk@tpg.com.au </w:t>
      </w:r>
    </w:p>
    <w:p w14:paraId="707AFD23" w14:textId="77777777" w:rsidR="00ED0E5C" w:rsidRPr="004A270E" w:rsidRDefault="00ED0E5C" w:rsidP="00BC32E1">
      <w:pPr>
        <w:spacing w:before="120"/>
        <w:ind w:left="-426" w:right="-218"/>
        <w:rPr>
          <w:rFonts w:ascii="Courier New" w:hAnsi="Courier New" w:cs="Courier New"/>
          <w:sz w:val="16"/>
          <w:szCs w:val="16"/>
        </w:rPr>
      </w:pPr>
      <w:r w:rsidRPr="004A270E">
        <w:rPr>
          <w:rFonts w:ascii="Courier New" w:hAnsi="Courier New" w:cs="Courier New"/>
          <w:sz w:val="16"/>
          <w:szCs w:val="16"/>
        </w:rPr>
        <w:t>Phone: 13 14 23 (option 2, and then option 3)</w:t>
      </w:r>
    </w:p>
    <w:p w14:paraId="394E0C32" w14:textId="77777777" w:rsidR="00ED0E5C" w:rsidRPr="004A270E" w:rsidRDefault="00ED0E5C" w:rsidP="008D7696">
      <w:pPr>
        <w:keepNext/>
        <w:spacing w:before="120"/>
        <w:ind w:left="-426"/>
        <w:rPr>
          <w:rFonts w:ascii="Courier New" w:hAnsi="Courier New" w:cs="Courier New"/>
          <w:color w:val="808080" w:themeColor="background1" w:themeShade="80"/>
        </w:rPr>
      </w:pPr>
      <w:r w:rsidRPr="004A270E">
        <w:rPr>
          <w:rFonts w:ascii="Courier New" w:hAnsi="Courier New" w:cs="Courier New"/>
          <w:color w:val="808080" w:themeColor="background1" w:themeShade="80"/>
        </w:rPr>
        <w:t>Complaints Handling</w:t>
      </w:r>
    </w:p>
    <w:p w14:paraId="0236A3F9" w14:textId="253328C9" w:rsidR="00ED0E5C" w:rsidRPr="004A270E" w:rsidRDefault="00ED0E5C" w:rsidP="00BC32E1">
      <w:pPr>
        <w:spacing w:before="120"/>
        <w:ind w:left="-426" w:right="-218"/>
        <w:rPr>
          <w:rFonts w:ascii="Courier New" w:hAnsi="Courier New" w:cs="Courier New"/>
          <w:sz w:val="16"/>
          <w:szCs w:val="16"/>
        </w:rPr>
      </w:pPr>
      <w:r w:rsidRPr="004A270E">
        <w:rPr>
          <w:rFonts w:ascii="Courier New" w:hAnsi="Courier New" w:cs="Courier New"/>
          <w:sz w:val="16"/>
          <w:szCs w:val="16"/>
        </w:rPr>
        <w:t xml:space="preserve">If you have a dispute with </w:t>
      </w:r>
      <w:r w:rsidR="00111D03" w:rsidRPr="004A270E">
        <w:rPr>
          <w:rFonts w:ascii="Courier New" w:hAnsi="Courier New" w:cs="Courier New"/>
          <w:sz w:val="16"/>
          <w:szCs w:val="16"/>
        </w:rPr>
        <w:t>SUPERMOBILE</w:t>
      </w:r>
      <w:r w:rsidRPr="004A270E">
        <w:rPr>
          <w:rFonts w:ascii="Courier New" w:hAnsi="Courier New" w:cs="Courier New"/>
          <w:sz w:val="16"/>
          <w:szCs w:val="16"/>
        </w:rPr>
        <w:t xml:space="preserve"> and wish to make a complaint, please contact Customer Relations, a specialist complaint resolutions team, by:</w:t>
      </w:r>
    </w:p>
    <w:p w14:paraId="053D37B7" w14:textId="2BE7AE1F" w:rsidR="00ED0E5C" w:rsidRPr="004A270E" w:rsidRDefault="00ED0E5C" w:rsidP="00BC32E1">
      <w:pPr>
        <w:spacing w:before="120"/>
        <w:ind w:left="-426" w:right="-218"/>
        <w:rPr>
          <w:rFonts w:ascii="Courier New" w:hAnsi="Courier New" w:cs="Courier New"/>
          <w:sz w:val="16"/>
          <w:szCs w:val="16"/>
        </w:rPr>
      </w:pPr>
      <w:r w:rsidRPr="004A270E">
        <w:rPr>
          <w:rFonts w:ascii="Courier New" w:hAnsi="Courier New" w:cs="Courier New"/>
          <w:sz w:val="16"/>
          <w:szCs w:val="16"/>
        </w:rPr>
        <w:t>Email: customer_relations@</w:t>
      </w:r>
      <w:r w:rsidR="00111D03" w:rsidRPr="004A270E">
        <w:rPr>
          <w:rFonts w:ascii="Courier New" w:hAnsi="Courier New" w:cs="Courier New"/>
          <w:sz w:val="16"/>
          <w:szCs w:val="16"/>
        </w:rPr>
        <w:t>SuperMobile</w:t>
      </w:r>
      <w:r w:rsidRPr="004A270E">
        <w:rPr>
          <w:rFonts w:ascii="Courier New" w:hAnsi="Courier New" w:cs="Courier New"/>
          <w:sz w:val="16"/>
          <w:szCs w:val="16"/>
        </w:rPr>
        <w:t>.com.au</w:t>
      </w:r>
    </w:p>
    <w:p w14:paraId="188F1A10" w14:textId="77777777" w:rsidR="00ED0E5C" w:rsidRPr="004A270E" w:rsidRDefault="00ED0E5C" w:rsidP="008D7696">
      <w:pPr>
        <w:keepNext/>
        <w:spacing w:before="120"/>
        <w:ind w:left="-426"/>
        <w:rPr>
          <w:rFonts w:ascii="Courier New" w:hAnsi="Courier New" w:cs="Courier New"/>
          <w:color w:val="808080" w:themeColor="background1" w:themeShade="80"/>
        </w:rPr>
      </w:pPr>
      <w:r w:rsidRPr="004A270E">
        <w:rPr>
          <w:rFonts w:ascii="Courier New" w:hAnsi="Courier New" w:cs="Courier New"/>
          <w:color w:val="808080" w:themeColor="background1" w:themeShade="80"/>
        </w:rPr>
        <w:t>Further Options</w:t>
      </w:r>
    </w:p>
    <w:p w14:paraId="44E7933A" w14:textId="5E30A8CC" w:rsidR="00ED0E5C" w:rsidRPr="004A270E" w:rsidRDefault="00ED0E5C" w:rsidP="008D7696">
      <w:pPr>
        <w:spacing w:before="120"/>
        <w:ind w:left="-426"/>
        <w:rPr>
          <w:rFonts w:ascii="Courier New" w:hAnsi="Courier New" w:cs="Courier New"/>
          <w:sz w:val="16"/>
          <w:szCs w:val="16"/>
        </w:rPr>
      </w:pPr>
      <w:r w:rsidRPr="004A270E">
        <w:rPr>
          <w:rFonts w:ascii="Courier New" w:hAnsi="Courier New" w:cs="Courier New"/>
          <w:sz w:val="16"/>
          <w:szCs w:val="16"/>
        </w:rPr>
        <w:t xml:space="preserve">If you are not satisfied with our handling of your complaint and you have escalated this within </w:t>
      </w:r>
      <w:r w:rsidR="00111D03" w:rsidRPr="004A270E">
        <w:rPr>
          <w:rFonts w:ascii="Courier New" w:hAnsi="Courier New" w:cs="Courier New"/>
          <w:sz w:val="16"/>
          <w:szCs w:val="16"/>
        </w:rPr>
        <w:t>SUPERMOBILE</w:t>
      </w:r>
      <w:r w:rsidRPr="004A270E">
        <w:rPr>
          <w:rFonts w:ascii="Courier New" w:hAnsi="Courier New" w:cs="Courier New"/>
          <w:sz w:val="16"/>
          <w:szCs w:val="16"/>
        </w:rPr>
        <w:t xml:space="preserve">, you may seek complaint mediation or further assistance from the Telecommunications Industry </w:t>
      </w:r>
      <w:proofErr w:type="gramStart"/>
      <w:r w:rsidRPr="004A270E">
        <w:rPr>
          <w:rFonts w:ascii="Courier New" w:hAnsi="Courier New" w:cs="Courier New"/>
          <w:sz w:val="16"/>
          <w:szCs w:val="16"/>
        </w:rPr>
        <w:t>Ombudsman (telephone 1800 062 058).</w:t>
      </w:r>
      <w:proofErr w:type="gramEnd"/>
    </w:p>
    <w:p w14:paraId="77CFF064" w14:textId="77777777" w:rsidR="008D7696" w:rsidRDefault="008D7696" w:rsidP="00ED0E5C">
      <w:pPr>
        <w:spacing w:before="120"/>
        <w:rPr>
          <w:rFonts w:ascii="Times New Roman" w:hAnsi="Times New Roman" w:cs="Times New Roman"/>
          <w:sz w:val="14"/>
          <w:szCs w:val="18"/>
        </w:rPr>
        <w:sectPr w:rsidR="008D7696" w:rsidSect="008D7696">
          <w:type w:val="continuous"/>
          <w:pgSz w:w="11900" w:h="16840"/>
          <w:pgMar w:top="1699" w:right="1987" w:bottom="1411" w:left="1418" w:header="708" w:footer="708" w:gutter="0"/>
          <w:cols w:num="2" w:space="845"/>
          <w:docGrid w:linePitch="360"/>
        </w:sectPr>
      </w:pPr>
    </w:p>
    <w:p w14:paraId="15D2F90D" w14:textId="41C68458" w:rsidR="00ED0E5C" w:rsidRPr="008D7696" w:rsidRDefault="00ED0E5C" w:rsidP="00ED0E5C">
      <w:pPr>
        <w:spacing w:before="120"/>
        <w:rPr>
          <w:rFonts w:ascii="Times New Roman" w:hAnsi="Times New Roman" w:cs="Times New Roman"/>
          <w:sz w:val="14"/>
          <w:szCs w:val="18"/>
        </w:rPr>
      </w:pPr>
    </w:p>
    <w:p w14:paraId="59A93738" w14:textId="77777777" w:rsidR="00ED0E5C" w:rsidRPr="008D7696" w:rsidRDefault="00ED0E5C" w:rsidP="00ED0E5C">
      <w:pPr>
        <w:spacing w:before="120"/>
        <w:rPr>
          <w:rFonts w:ascii="Times New Roman" w:hAnsi="Times New Roman" w:cs="Times New Roman"/>
          <w:sz w:val="14"/>
          <w:szCs w:val="18"/>
        </w:rPr>
        <w:sectPr w:rsidR="00ED0E5C" w:rsidRPr="008D7696" w:rsidSect="00BC32E1">
          <w:type w:val="continuous"/>
          <w:pgSz w:w="11900" w:h="16840"/>
          <w:pgMar w:top="1699" w:right="1987" w:bottom="1411" w:left="1418" w:header="708" w:footer="708" w:gutter="0"/>
          <w:cols w:num="2" w:space="7"/>
          <w:docGrid w:linePitch="360"/>
        </w:sectPr>
      </w:pPr>
    </w:p>
    <w:p w14:paraId="4BB854D5" w14:textId="28F48AD3" w:rsidR="00ED0E5C" w:rsidRPr="006D7BB4" w:rsidRDefault="00ED0E5C" w:rsidP="00BC32E1">
      <w:pPr>
        <w:spacing w:before="120"/>
        <w:ind w:left="-1134"/>
        <w:rPr>
          <w:rFonts w:ascii="Thonburi" w:hAnsi="Thonburi"/>
          <w:sz w:val="14"/>
          <w:szCs w:val="14"/>
        </w:rPr>
        <w:sectPr w:rsidR="00ED0E5C" w:rsidRPr="006D7BB4" w:rsidSect="00EE1286">
          <w:type w:val="continuous"/>
          <w:pgSz w:w="11900" w:h="16840"/>
          <w:pgMar w:top="1699" w:right="1987" w:bottom="1411" w:left="1987" w:header="708" w:footer="708" w:gutter="0"/>
          <w:cols w:space="708"/>
          <w:docGrid w:linePitch="360"/>
        </w:sectPr>
      </w:pPr>
      <w:r w:rsidRPr="008D7696">
        <w:rPr>
          <w:rFonts w:ascii="Times New Roman" w:hAnsi="Times New Roman" w:cs="Times New Roman"/>
          <w:sz w:val="14"/>
          <w:szCs w:val="14"/>
        </w:rPr>
        <w:lastRenderedPageBreak/>
        <w:t>This is a summary only – the full terms and conditions for this service are available at www.</w:t>
      </w:r>
      <w:r w:rsidR="00111D03" w:rsidRPr="008D7696">
        <w:rPr>
          <w:rFonts w:ascii="Times New Roman" w:hAnsi="Times New Roman" w:cs="Times New Roman"/>
          <w:sz w:val="14"/>
          <w:szCs w:val="14"/>
        </w:rPr>
        <w:t>SuperMobile</w:t>
      </w:r>
      <w:r w:rsidRPr="008D7696">
        <w:rPr>
          <w:rFonts w:ascii="Times New Roman" w:hAnsi="Times New Roman" w:cs="Times New Roman"/>
          <w:sz w:val="14"/>
          <w:szCs w:val="14"/>
        </w:rPr>
        <w:t>.com.au/terms_conditions</w:t>
      </w:r>
    </w:p>
    <w:p w14:paraId="799B4206" w14:textId="336A60DE" w:rsidR="00ED0E5C" w:rsidRDefault="00ED0E5C" w:rsidP="00ED0E5C">
      <w:pPr>
        <w:pStyle w:val="Heading3"/>
      </w:pPr>
      <w:bookmarkStart w:id="308" w:name="_Toc463440876"/>
      <w:r>
        <w:lastRenderedPageBreak/>
        <w:t>Terms and Conditions (T&amp;Cs)</w:t>
      </w:r>
      <w:bookmarkEnd w:id="308"/>
    </w:p>
    <w:p w14:paraId="0F31F111" w14:textId="77777777" w:rsidR="00FF6E61" w:rsidRDefault="00FF6E61" w:rsidP="00FF6E61">
      <w:pPr>
        <w:widowControl w:val="0"/>
        <w:autoSpaceDE w:val="0"/>
        <w:autoSpaceDN w:val="0"/>
        <w:adjustRightInd w:val="0"/>
        <w:rPr>
          <w:rFonts w:ascii="Trebuchet MS" w:hAnsi="Trebuchet MS" w:cs="Trebuchet MS"/>
          <w:b/>
          <w:bCs/>
          <w:color w:val="430853"/>
          <w:sz w:val="46"/>
          <w:szCs w:val="46"/>
        </w:rPr>
      </w:pPr>
      <w:proofErr w:type="spellStart"/>
      <w:r>
        <w:rPr>
          <w:rFonts w:ascii="Trebuchet MS" w:hAnsi="Trebuchet MS" w:cs="Trebuchet MS"/>
          <w:b/>
          <w:bCs/>
          <w:color w:val="430853"/>
          <w:sz w:val="46"/>
          <w:szCs w:val="46"/>
        </w:rPr>
        <w:t>SuperMobile</w:t>
      </w:r>
      <w:proofErr w:type="spellEnd"/>
      <w:r>
        <w:rPr>
          <w:rFonts w:ascii="Trebuchet MS" w:hAnsi="Trebuchet MS" w:cs="Trebuchet MS"/>
          <w:b/>
          <w:bCs/>
          <w:color w:val="430853"/>
          <w:sz w:val="46"/>
          <w:szCs w:val="46"/>
        </w:rPr>
        <w:t xml:space="preserve"> Standard Terms </w:t>
      </w:r>
      <w:r>
        <w:rPr>
          <w:rFonts w:cs="Arial"/>
          <w:b/>
          <w:bCs/>
          <w:color w:val="430853"/>
          <w:sz w:val="46"/>
          <w:szCs w:val="46"/>
        </w:rPr>
        <w:t>&amp;</w:t>
      </w:r>
      <w:r>
        <w:rPr>
          <w:rFonts w:ascii="Trebuchet MS" w:hAnsi="Trebuchet MS" w:cs="Trebuchet MS"/>
          <w:b/>
          <w:bCs/>
          <w:color w:val="430853"/>
          <w:sz w:val="46"/>
          <w:szCs w:val="46"/>
        </w:rPr>
        <w:t xml:space="preserve"> Conditions</w:t>
      </w:r>
    </w:p>
    <w:p w14:paraId="50214959" w14:textId="77777777" w:rsidR="00FF6E61" w:rsidRDefault="00FF6E61" w:rsidP="00FF6E61">
      <w:pPr>
        <w:widowControl w:val="0"/>
        <w:autoSpaceDE w:val="0"/>
        <w:autoSpaceDN w:val="0"/>
        <w:adjustRightInd w:val="0"/>
        <w:rPr>
          <w:rFonts w:cs="Arial"/>
          <w:color w:val="262626"/>
        </w:rPr>
      </w:pPr>
      <w:r>
        <w:rPr>
          <w:rFonts w:cs="Arial"/>
          <w:color w:val="262626"/>
        </w:rPr>
        <w:t>These Standard Terms and Conditions apply to services supplied to consumers by Super Mobile Telecommunication Company (</w:t>
      </w:r>
      <w:proofErr w:type="spellStart"/>
      <w:r>
        <w:rPr>
          <w:rFonts w:cs="Arial"/>
          <w:color w:val="262626"/>
        </w:rPr>
        <w:t>SuperMobile</w:t>
      </w:r>
      <w:proofErr w:type="spellEnd"/>
      <w:r>
        <w:rPr>
          <w:rFonts w:cs="Arial"/>
          <w:color w:val="262626"/>
        </w:rPr>
        <w:t>) Pty Ltd.</w:t>
      </w:r>
    </w:p>
    <w:p w14:paraId="49EC5419" w14:textId="77777777" w:rsidR="00FF6E61" w:rsidRDefault="00FF6E61" w:rsidP="00FF6E61">
      <w:pPr>
        <w:widowControl w:val="0"/>
        <w:autoSpaceDE w:val="0"/>
        <w:autoSpaceDN w:val="0"/>
        <w:adjustRightInd w:val="0"/>
        <w:rPr>
          <w:rFonts w:cs="Arial"/>
          <w:color w:val="262626"/>
        </w:rPr>
      </w:pPr>
      <w:r>
        <w:rPr>
          <w:rFonts w:cs="Arial"/>
          <w:b/>
          <w:bCs/>
          <w:color w:val="430853"/>
        </w:rPr>
        <w:t>1. The Agreement</w:t>
      </w:r>
    </w:p>
    <w:p w14:paraId="0A631668" w14:textId="77777777" w:rsidR="00FF6E61" w:rsidRDefault="00FF6E61" w:rsidP="00FF6E61">
      <w:pPr>
        <w:widowControl w:val="0"/>
        <w:numPr>
          <w:ilvl w:val="0"/>
          <w:numId w:val="3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1.1. An agreement is formed when you apply to acquire a service from us and we accept your application. The application may be made over the phone, or by completing an online ordering process or a physical order form. You warrant that you are over 18 years of age and legally entitled to enter into the agreement.</w:t>
      </w:r>
    </w:p>
    <w:p w14:paraId="165F46A9" w14:textId="77777777" w:rsidR="00FF6E61" w:rsidRDefault="00FF6E61" w:rsidP="00FF6E61">
      <w:pPr>
        <w:widowControl w:val="0"/>
        <w:numPr>
          <w:ilvl w:val="0"/>
          <w:numId w:val="3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1.2. The agreement will be made up of:</w:t>
      </w:r>
    </w:p>
    <w:p w14:paraId="602681AE" w14:textId="77777777" w:rsidR="00FF6E61" w:rsidRDefault="00FF6E61" w:rsidP="00FF6E61">
      <w:pPr>
        <w:widowControl w:val="0"/>
        <w:numPr>
          <w:ilvl w:val="1"/>
          <w:numId w:val="3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Your application;</w:t>
      </w:r>
    </w:p>
    <w:p w14:paraId="4049EA92" w14:textId="77777777" w:rsidR="00FF6E61" w:rsidRDefault="00FF6E61" w:rsidP="00FF6E61">
      <w:pPr>
        <w:widowControl w:val="0"/>
        <w:numPr>
          <w:ilvl w:val="1"/>
          <w:numId w:val="3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The service description;</w:t>
      </w:r>
    </w:p>
    <w:p w14:paraId="6EB8AE44" w14:textId="77777777" w:rsidR="00FF6E61" w:rsidRDefault="00FF6E61" w:rsidP="00FF6E61">
      <w:pPr>
        <w:widowControl w:val="0"/>
        <w:numPr>
          <w:ilvl w:val="1"/>
          <w:numId w:val="3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The plan brochure or other document provided to you relating to the service during the application process; and</w:t>
      </w:r>
    </w:p>
    <w:p w14:paraId="3E024EA1" w14:textId="77777777" w:rsidR="00FF6E61" w:rsidRDefault="00FF6E61" w:rsidP="00FF6E61">
      <w:pPr>
        <w:widowControl w:val="0"/>
        <w:numPr>
          <w:ilvl w:val="1"/>
          <w:numId w:val="3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These Standard Terms and Conditions.</w:t>
      </w:r>
    </w:p>
    <w:p w14:paraId="798F4DED" w14:textId="77777777" w:rsidR="00FF6E61" w:rsidRDefault="00FF6E61" w:rsidP="00FF6E61">
      <w:pPr>
        <w:widowControl w:val="0"/>
        <w:numPr>
          <w:ilvl w:val="0"/>
          <w:numId w:val="3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1.3. If there is inconsistency between any part of the agreement, the inconsistency will be resolved according to the following order of priority:</w:t>
      </w:r>
    </w:p>
    <w:p w14:paraId="09AD7C54" w14:textId="77777777" w:rsidR="00FF6E61" w:rsidRDefault="00FF6E61" w:rsidP="00FF6E61">
      <w:pPr>
        <w:widowControl w:val="0"/>
        <w:numPr>
          <w:ilvl w:val="1"/>
          <w:numId w:val="3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The plan brochure;</w:t>
      </w:r>
    </w:p>
    <w:p w14:paraId="5F876679" w14:textId="77777777" w:rsidR="00FF6E61" w:rsidRDefault="00FF6E61" w:rsidP="00FF6E61">
      <w:pPr>
        <w:widowControl w:val="0"/>
        <w:numPr>
          <w:ilvl w:val="1"/>
          <w:numId w:val="3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The service description;</w:t>
      </w:r>
    </w:p>
    <w:p w14:paraId="6873267E" w14:textId="77777777" w:rsidR="00FF6E61" w:rsidRDefault="00FF6E61" w:rsidP="00FF6E61">
      <w:pPr>
        <w:widowControl w:val="0"/>
        <w:numPr>
          <w:ilvl w:val="1"/>
          <w:numId w:val="3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these Standard Terms and Conditions; and then</w:t>
      </w:r>
    </w:p>
    <w:p w14:paraId="24989740" w14:textId="77777777" w:rsidR="00FF6E61" w:rsidRDefault="00FF6E61" w:rsidP="00FF6E61">
      <w:pPr>
        <w:widowControl w:val="0"/>
        <w:numPr>
          <w:ilvl w:val="1"/>
          <w:numId w:val="3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(d) </w:t>
      </w:r>
      <w:proofErr w:type="gramStart"/>
      <w:r>
        <w:rPr>
          <w:rFonts w:cs="Arial"/>
          <w:color w:val="262626"/>
        </w:rPr>
        <w:t>your</w:t>
      </w:r>
      <w:proofErr w:type="gramEnd"/>
      <w:r>
        <w:rPr>
          <w:rFonts w:cs="Arial"/>
          <w:color w:val="262626"/>
        </w:rPr>
        <w:t xml:space="preserve"> application.</w:t>
      </w:r>
    </w:p>
    <w:p w14:paraId="0CEF462C" w14:textId="77777777" w:rsidR="00FF6E61" w:rsidRDefault="00FF6E61" w:rsidP="00FF6E61">
      <w:pPr>
        <w:widowControl w:val="0"/>
        <w:numPr>
          <w:ilvl w:val="1"/>
          <w:numId w:val="33"/>
        </w:numPr>
        <w:tabs>
          <w:tab w:val="left" w:pos="940"/>
          <w:tab w:val="left" w:pos="1440"/>
        </w:tabs>
        <w:autoSpaceDE w:val="0"/>
        <w:autoSpaceDN w:val="0"/>
        <w:adjustRightInd w:val="0"/>
        <w:spacing w:after="0" w:line="240" w:lineRule="auto"/>
        <w:ind w:hanging="1440"/>
        <w:rPr>
          <w:rFonts w:cs="Arial"/>
          <w:color w:val="262626"/>
        </w:rPr>
      </w:pPr>
    </w:p>
    <w:p w14:paraId="5263CA3E" w14:textId="77777777" w:rsidR="00FF6E61" w:rsidRDefault="00FF6E61" w:rsidP="00FF6E61">
      <w:pPr>
        <w:widowControl w:val="0"/>
        <w:autoSpaceDE w:val="0"/>
        <w:autoSpaceDN w:val="0"/>
        <w:adjustRightInd w:val="0"/>
        <w:rPr>
          <w:rFonts w:cs="Arial"/>
          <w:color w:val="262626"/>
        </w:rPr>
      </w:pPr>
      <w:r>
        <w:rPr>
          <w:rFonts w:cs="Arial"/>
          <w:b/>
          <w:bCs/>
          <w:color w:val="430853"/>
        </w:rPr>
        <w:t>2. Period of the Agreement</w:t>
      </w:r>
    </w:p>
    <w:p w14:paraId="59529892" w14:textId="77777777" w:rsidR="00FF6E61" w:rsidRDefault="00FF6E61" w:rsidP="00FF6E61">
      <w:pPr>
        <w:widowControl w:val="0"/>
        <w:numPr>
          <w:ilvl w:val="0"/>
          <w:numId w:val="3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2.1. The agreement commences when your application is accepted by us.</w:t>
      </w:r>
    </w:p>
    <w:p w14:paraId="50B3F008" w14:textId="77777777" w:rsidR="00FF6E61" w:rsidRDefault="00FF6E61" w:rsidP="00FF6E61">
      <w:pPr>
        <w:widowControl w:val="0"/>
        <w:numPr>
          <w:ilvl w:val="0"/>
          <w:numId w:val="3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2.2. For contracts other than fixed period contracts, the agreement will continue until it is terminated by either party on 30 </w:t>
      </w:r>
      <w:proofErr w:type="spellStart"/>
      <w:r>
        <w:rPr>
          <w:rFonts w:cs="Arial"/>
          <w:color w:val="262626"/>
        </w:rPr>
        <w:t>days notice</w:t>
      </w:r>
      <w:proofErr w:type="spellEnd"/>
      <w:r>
        <w:rPr>
          <w:rFonts w:cs="Arial"/>
          <w:color w:val="262626"/>
        </w:rPr>
        <w:t xml:space="preserve"> or otherwise in accordance with the agreement.</w:t>
      </w:r>
    </w:p>
    <w:p w14:paraId="220C3854" w14:textId="77777777" w:rsidR="00FF6E61" w:rsidRDefault="00FF6E61" w:rsidP="00FF6E61">
      <w:pPr>
        <w:widowControl w:val="0"/>
        <w:numPr>
          <w:ilvl w:val="0"/>
          <w:numId w:val="3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2.3. For fixed period contracts, the agreement will continue:</w:t>
      </w:r>
    </w:p>
    <w:p w14:paraId="49D9A4B0" w14:textId="77777777" w:rsidR="00FF6E61" w:rsidRDefault="00FF6E61" w:rsidP="00FF6E61">
      <w:pPr>
        <w:widowControl w:val="0"/>
        <w:numPr>
          <w:ilvl w:val="1"/>
          <w:numId w:val="3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for the minimum contract period referred to in your application or in the service description or plan brochure; or</w:t>
      </w:r>
    </w:p>
    <w:p w14:paraId="3D8FDA4A" w14:textId="77777777" w:rsidR="00FF6E61" w:rsidRDefault="00FF6E61" w:rsidP="00FF6E61">
      <w:pPr>
        <w:widowControl w:val="0"/>
        <w:numPr>
          <w:ilvl w:val="1"/>
          <w:numId w:val="3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(b) </w:t>
      </w:r>
      <w:proofErr w:type="gramStart"/>
      <w:r>
        <w:rPr>
          <w:rFonts w:cs="Arial"/>
          <w:color w:val="262626"/>
        </w:rPr>
        <w:t>until</w:t>
      </w:r>
      <w:proofErr w:type="gramEnd"/>
      <w:r>
        <w:rPr>
          <w:rFonts w:cs="Arial"/>
          <w:color w:val="262626"/>
        </w:rPr>
        <w:t xml:space="preserve"> it is terminated in accordance with clause 12.</w:t>
      </w:r>
    </w:p>
    <w:p w14:paraId="52B6275E" w14:textId="77777777" w:rsidR="00FF6E61" w:rsidRDefault="00FF6E61" w:rsidP="00FF6E61">
      <w:pPr>
        <w:widowControl w:val="0"/>
        <w:numPr>
          <w:ilvl w:val="0"/>
          <w:numId w:val="3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2.4. If neither you nor we cancel the agreement at the end of the fixed period contract, we will continue to supply the service to you on a month-to-month basis.</w:t>
      </w:r>
    </w:p>
    <w:p w14:paraId="31111CDD" w14:textId="77777777" w:rsidR="00FF6E61" w:rsidRDefault="00FF6E61" w:rsidP="00FF6E61">
      <w:pPr>
        <w:widowControl w:val="0"/>
        <w:numPr>
          <w:ilvl w:val="0"/>
          <w:numId w:val="3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2.5. If we will not continue to provide the service to you at the end of the fixed-period contract or if we wish to change the terms of the agreement, including charges, we will inform you of this at least 30 days before the end of the fixed period contract.</w:t>
      </w:r>
    </w:p>
    <w:p w14:paraId="788D0A59" w14:textId="77777777" w:rsidR="00FF6E61" w:rsidRDefault="00FF6E61" w:rsidP="00FF6E61">
      <w:pPr>
        <w:widowControl w:val="0"/>
        <w:numPr>
          <w:ilvl w:val="0"/>
          <w:numId w:val="34"/>
        </w:numPr>
        <w:tabs>
          <w:tab w:val="left" w:pos="220"/>
          <w:tab w:val="left" w:pos="720"/>
        </w:tabs>
        <w:autoSpaceDE w:val="0"/>
        <w:autoSpaceDN w:val="0"/>
        <w:adjustRightInd w:val="0"/>
        <w:spacing w:after="0" w:line="240" w:lineRule="auto"/>
        <w:ind w:hanging="720"/>
        <w:rPr>
          <w:rFonts w:cs="Arial"/>
          <w:color w:val="262626"/>
        </w:rPr>
      </w:pPr>
    </w:p>
    <w:p w14:paraId="55D2DDC9" w14:textId="77777777" w:rsidR="00FF6E61" w:rsidRDefault="00FF6E61" w:rsidP="00FF6E61">
      <w:pPr>
        <w:widowControl w:val="0"/>
        <w:autoSpaceDE w:val="0"/>
        <w:autoSpaceDN w:val="0"/>
        <w:adjustRightInd w:val="0"/>
        <w:rPr>
          <w:rFonts w:cs="Arial"/>
          <w:color w:val="262626"/>
        </w:rPr>
      </w:pPr>
      <w:r>
        <w:rPr>
          <w:rFonts w:cs="Arial"/>
          <w:b/>
          <w:bCs/>
          <w:color w:val="430853"/>
        </w:rPr>
        <w:t>3. Changes to the Agreement</w:t>
      </w:r>
    </w:p>
    <w:p w14:paraId="15933FC3" w14:textId="77777777" w:rsidR="00FF6E61" w:rsidRDefault="00FF6E61" w:rsidP="00FF6E61">
      <w:pPr>
        <w:widowControl w:val="0"/>
        <w:autoSpaceDE w:val="0"/>
        <w:autoSpaceDN w:val="0"/>
        <w:adjustRightInd w:val="0"/>
        <w:rPr>
          <w:rFonts w:cs="Arial"/>
          <w:color w:val="262626"/>
        </w:rPr>
      </w:pPr>
    </w:p>
    <w:p w14:paraId="4D01EA37" w14:textId="77777777" w:rsidR="00FF6E61" w:rsidRDefault="00FF6E61" w:rsidP="00FF6E61">
      <w:pPr>
        <w:widowControl w:val="0"/>
        <w:numPr>
          <w:ilvl w:val="0"/>
          <w:numId w:val="35"/>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lastRenderedPageBreak/>
        <w:tab/>
      </w:r>
      <w:r>
        <w:rPr>
          <w:rFonts w:cs="Arial"/>
          <w:color w:val="262626"/>
          <w:kern w:val="1"/>
        </w:rPr>
        <w:tab/>
      </w:r>
      <w:r>
        <w:rPr>
          <w:rFonts w:cs="Arial"/>
          <w:color w:val="262626"/>
        </w:rPr>
        <w:t>3.1. We may change the agreement in the following circumstances:</w:t>
      </w:r>
    </w:p>
    <w:p w14:paraId="5D8319AB" w14:textId="77777777" w:rsidR="00FF6E61" w:rsidRDefault="00FF6E61" w:rsidP="00FF6E61">
      <w:pPr>
        <w:widowControl w:val="0"/>
        <w:numPr>
          <w:ilvl w:val="1"/>
          <w:numId w:val="3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Where you agree to the change;</w:t>
      </w:r>
    </w:p>
    <w:p w14:paraId="097C9F39" w14:textId="77777777" w:rsidR="00FF6E61" w:rsidRDefault="00FF6E61" w:rsidP="00FF6E61">
      <w:pPr>
        <w:widowControl w:val="0"/>
        <w:numPr>
          <w:ilvl w:val="1"/>
          <w:numId w:val="3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Where the change will not adversely affect you and, before the changes take effect, we have given you notice of the change;</w:t>
      </w:r>
    </w:p>
    <w:p w14:paraId="0CF508FB" w14:textId="77777777" w:rsidR="00FF6E61" w:rsidRDefault="00FF6E61" w:rsidP="00FF6E61">
      <w:pPr>
        <w:widowControl w:val="0"/>
        <w:numPr>
          <w:ilvl w:val="1"/>
          <w:numId w:val="3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Where the change is in relation to charges for making international telephone calls or roaming and, before the changes take effect, we have given you notice of the change;</w:t>
      </w:r>
    </w:p>
    <w:p w14:paraId="2F662C4C" w14:textId="77777777" w:rsidR="00FF6E61" w:rsidRDefault="00FF6E61" w:rsidP="00FF6E61">
      <w:pPr>
        <w:widowControl w:val="0"/>
        <w:numPr>
          <w:ilvl w:val="1"/>
          <w:numId w:val="3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Where the change is to introduce or vary a fee or charge to pass on a tax or levy imposed by law and, before the changes take effect, we have given you notice of the change;</w:t>
      </w:r>
    </w:p>
    <w:p w14:paraId="7DBE3267" w14:textId="77777777" w:rsidR="00FF6E61" w:rsidRDefault="00FF6E61" w:rsidP="00FF6E61">
      <w:pPr>
        <w:widowControl w:val="0"/>
        <w:numPr>
          <w:ilvl w:val="1"/>
          <w:numId w:val="3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(e) Where the change is to introduce or to vary a charge associated with a content or premium service where we rely on a third party for the service and the third party increases its price to us and, before the changes take effect, we have given you reasonable notice of the change;</w:t>
      </w:r>
    </w:p>
    <w:p w14:paraId="04A08E9C" w14:textId="77777777" w:rsidR="00FF6E61" w:rsidRDefault="00FF6E61" w:rsidP="00FF6E61">
      <w:pPr>
        <w:widowControl w:val="0"/>
        <w:numPr>
          <w:ilvl w:val="1"/>
          <w:numId w:val="3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(f) If the agreement is a fixed period contract and the change is adverse to you, and we provide to you not less than 21 </w:t>
      </w:r>
      <w:proofErr w:type="spellStart"/>
      <w:r>
        <w:rPr>
          <w:rFonts w:cs="Arial"/>
          <w:color w:val="262626"/>
        </w:rPr>
        <w:t>days notice</w:t>
      </w:r>
      <w:proofErr w:type="spellEnd"/>
      <w:r>
        <w:rPr>
          <w:rFonts w:cs="Arial"/>
          <w:color w:val="262626"/>
        </w:rPr>
        <w:t xml:space="preserve"> of the change.</w:t>
      </w:r>
    </w:p>
    <w:p w14:paraId="1E8BAD72" w14:textId="77777777" w:rsidR="00FF6E61" w:rsidRDefault="00FF6E61" w:rsidP="00FF6E61">
      <w:pPr>
        <w:widowControl w:val="0"/>
        <w:numPr>
          <w:ilvl w:val="0"/>
          <w:numId w:val="35"/>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3.2. We may withdraw any plans/packages at any time by giving you notice but such withdrawals will only take effect from the end of your then current fixed-period contract.</w:t>
      </w:r>
    </w:p>
    <w:p w14:paraId="6F89BFC9" w14:textId="77777777" w:rsidR="00FF6E61" w:rsidRDefault="00FF6E61" w:rsidP="00FF6E61">
      <w:pPr>
        <w:widowControl w:val="0"/>
        <w:numPr>
          <w:ilvl w:val="0"/>
          <w:numId w:val="35"/>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3.3. Notice of a change to the agreement may be given by us:</w:t>
      </w:r>
    </w:p>
    <w:p w14:paraId="128F65E7" w14:textId="77777777" w:rsidR="00FF6E61" w:rsidRDefault="00FF6E61" w:rsidP="00FF6E61">
      <w:pPr>
        <w:widowControl w:val="0"/>
        <w:numPr>
          <w:ilvl w:val="1"/>
          <w:numId w:val="3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by email to your nominated account email address,</w:t>
      </w:r>
    </w:p>
    <w:p w14:paraId="22450757" w14:textId="77777777" w:rsidR="00FF6E61" w:rsidRDefault="00FF6E61" w:rsidP="00FF6E61">
      <w:pPr>
        <w:widowControl w:val="0"/>
        <w:numPr>
          <w:ilvl w:val="1"/>
          <w:numId w:val="3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with or as part of a bill, or</w:t>
      </w:r>
    </w:p>
    <w:p w14:paraId="4D3765D4" w14:textId="77777777" w:rsidR="00FF6E61" w:rsidRDefault="00FF6E61" w:rsidP="00FF6E61">
      <w:pPr>
        <w:widowControl w:val="0"/>
        <w:numPr>
          <w:ilvl w:val="1"/>
          <w:numId w:val="3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(c) </w:t>
      </w:r>
      <w:proofErr w:type="gramStart"/>
      <w:r>
        <w:rPr>
          <w:rFonts w:cs="Arial"/>
          <w:color w:val="262626"/>
        </w:rPr>
        <w:t>otherwise</w:t>
      </w:r>
      <w:proofErr w:type="gramEnd"/>
      <w:r>
        <w:rPr>
          <w:rFonts w:cs="Arial"/>
          <w:color w:val="262626"/>
        </w:rPr>
        <w:t xml:space="preserve"> in writing, including by fax or mail.</w:t>
      </w:r>
    </w:p>
    <w:p w14:paraId="614A4BF5" w14:textId="77777777" w:rsidR="00FF6E61" w:rsidRDefault="00FF6E61" w:rsidP="00FF6E61">
      <w:pPr>
        <w:widowControl w:val="0"/>
        <w:numPr>
          <w:ilvl w:val="0"/>
          <w:numId w:val="35"/>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3.4. Changes to these standard terms or a service description will be made available online and you are encouraged to check our website regularly.</w:t>
      </w:r>
    </w:p>
    <w:p w14:paraId="7A50DCF4" w14:textId="77777777" w:rsidR="00FF6E61" w:rsidRDefault="00FF6E61" w:rsidP="00FF6E61">
      <w:pPr>
        <w:widowControl w:val="0"/>
        <w:numPr>
          <w:ilvl w:val="0"/>
          <w:numId w:val="35"/>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3.5. If we change the agreement under clause 3.1(f), you may cancel the agreement within 42 days of the date of the notice without incurring charges, other than usage or network access charges to the date the agreement ends and outstanding amounts for installation or for equipment with other suppliers' services.</w:t>
      </w:r>
    </w:p>
    <w:p w14:paraId="0B396C83" w14:textId="77777777" w:rsidR="00FF6E61" w:rsidRDefault="00FF6E61" w:rsidP="00FF6E61">
      <w:pPr>
        <w:widowControl w:val="0"/>
        <w:numPr>
          <w:ilvl w:val="0"/>
          <w:numId w:val="35"/>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3.6. Your ongoing use of the service after the date of a variation, alteration, replacement or revocation or on the expiry of the 42 day </w:t>
      </w:r>
      <w:proofErr w:type="gramStart"/>
      <w:r>
        <w:rPr>
          <w:rFonts w:cs="Arial"/>
          <w:color w:val="262626"/>
        </w:rPr>
        <w:t>period,</w:t>
      </w:r>
      <w:proofErr w:type="gramEnd"/>
      <w:r>
        <w:rPr>
          <w:rFonts w:cs="Arial"/>
          <w:color w:val="262626"/>
        </w:rPr>
        <w:t xml:space="preserve"> is deemed acceptance of the variation, alteration, replacement or revocation.</w:t>
      </w:r>
    </w:p>
    <w:p w14:paraId="35049869" w14:textId="77777777" w:rsidR="00FF6E61" w:rsidRDefault="00FF6E61" w:rsidP="00FF6E61">
      <w:pPr>
        <w:widowControl w:val="0"/>
        <w:numPr>
          <w:ilvl w:val="0"/>
          <w:numId w:val="35"/>
        </w:numPr>
        <w:tabs>
          <w:tab w:val="left" w:pos="220"/>
          <w:tab w:val="left" w:pos="720"/>
        </w:tabs>
        <w:autoSpaceDE w:val="0"/>
        <w:autoSpaceDN w:val="0"/>
        <w:adjustRightInd w:val="0"/>
        <w:spacing w:after="0" w:line="240" w:lineRule="auto"/>
        <w:ind w:hanging="720"/>
        <w:rPr>
          <w:rFonts w:cs="Arial"/>
          <w:color w:val="262626"/>
        </w:rPr>
      </w:pPr>
    </w:p>
    <w:p w14:paraId="0C57BE2D" w14:textId="77777777" w:rsidR="00FF6E61" w:rsidRDefault="00FF6E61" w:rsidP="00FF6E61">
      <w:pPr>
        <w:widowControl w:val="0"/>
        <w:autoSpaceDE w:val="0"/>
        <w:autoSpaceDN w:val="0"/>
        <w:adjustRightInd w:val="0"/>
        <w:rPr>
          <w:rFonts w:cs="Arial"/>
          <w:color w:val="262626"/>
        </w:rPr>
      </w:pPr>
      <w:r>
        <w:rPr>
          <w:rFonts w:cs="Arial"/>
          <w:b/>
          <w:bCs/>
          <w:color w:val="430853"/>
        </w:rPr>
        <w:t>4. Applications</w:t>
      </w:r>
    </w:p>
    <w:p w14:paraId="1D278982" w14:textId="77777777" w:rsidR="00FF6E61" w:rsidRDefault="00FF6E61" w:rsidP="00FF6E61">
      <w:pPr>
        <w:widowControl w:val="0"/>
        <w:numPr>
          <w:ilvl w:val="0"/>
          <w:numId w:val="3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4.1. You warrant that information provided to us in the application is true and correct in all material respects and you acknowledge that we will rely on it. You agree that, if you give us incorrect information during an application which is then relied upon and used by a third party carrier for the provision or attempted provision of a service, you will be liable for a resubmission payment to us.</w:t>
      </w:r>
    </w:p>
    <w:p w14:paraId="10D30CCE" w14:textId="77777777" w:rsidR="00FF6E61" w:rsidRDefault="00FF6E61" w:rsidP="00FF6E61">
      <w:pPr>
        <w:widowControl w:val="0"/>
        <w:numPr>
          <w:ilvl w:val="0"/>
          <w:numId w:val="3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4.2. An application for Service may be refused by us in the following circumstances:</w:t>
      </w:r>
    </w:p>
    <w:p w14:paraId="0B9F06BE" w14:textId="77777777" w:rsidR="00FF6E61" w:rsidRDefault="00FF6E61" w:rsidP="00FF6E61">
      <w:pPr>
        <w:widowControl w:val="0"/>
        <w:numPr>
          <w:ilvl w:val="1"/>
          <w:numId w:val="36"/>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Where there is a technical limitation to our ability to provide you the service, including where there are network capacity constraints;</w:t>
      </w:r>
    </w:p>
    <w:p w14:paraId="6ED25A92" w14:textId="77777777" w:rsidR="00FF6E61" w:rsidRDefault="00FF6E61" w:rsidP="00FF6E61">
      <w:pPr>
        <w:widowControl w:val="0"/>
        <w:numPr>
          <w:ilvl w:val="1"/>
          <w:numId w:val="36"/>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(b) Where you have not completed an application process </w:t>
      </w:r>
      <w:r>
        <w:rPr>
          <w:rFonts w:cs="Arial"/>
          <w:color w:val="262626"/>
        </w:rPr>
        <w:lastRenderedPageBreak/>
        <w:t>correctly or have been unwilling to provide us with a document or information we require;</w:t>
      </w:r>
    </w:p>
    <w:p w14:paraId="16E9920C" w14:textId="77777777" w:rsidR="00FF6E61" w:rsidRDefault="00FF6E61" w:rsidP="00FF6E61">
      <w:pPr>
        <w:widowControl w:val="0"/>
        <w:numPr>
          <w:ilvl w:val="1"/>
          <w:numId w:val="36"/>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Where you do not meet our credit assessment criteria.</w:t>
      </w:r>
    </w:p>
    <w:p w14:paraId="19948558" w14:textId="77777777" w:rsidR="00FF6E61" w:rsidRDefault="00FF6E61" w:rsidP="00FF6E61">
      <w:pPr>
        <w:widowControl w:val="0"/>
        <w:numPr>
          <w:ilvl w:val="0"/>
          <w:numId w:val="3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4.3. By applying for a service, you authorise to communicate with credit referencing bodies/associations about your credit history and in so doing to provide them with the details that you have provided to us. We may do this from time to time during the term of the agreement</w:t>
      </w:r>
    </w:p>
    <w:p w14:paraId="71CC302C" w14:textId="77777777" w:rsidR="00FF6E61" w:rsidRDefault="00FF6E61" w:rsidP="00FF6E61">
      <w:pPr>
        <w:widowControl w:val="0"/>
        <w:numPr>
          <w:ilvl w:val="0"/>
          <w:numId w:val="3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4.4. We may apply restrictions to a service where you have not met our credit assessment criteria. We will advise you of the general nature of the reasons for these restrictions and, if applicable, how you may access services which have been restricted.</w:t>
      </w:r>
    </w:p>
    <w:p w14:paraId="4160F275" w14:textId="77777777" w:rsidR="00FF6E61" w:rsidRDefault="00FF6E61" w:rsidP="00FF6E61">
      <w:pPr>
        <w:widowControl w:val="0"/>
        <w:numPr>
          <w:ilvl w:val="0"/>
          <w:numId w:val="3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4.5. We may pay commission to a dealer or agent acting on our behalf who is involved in your application process.</w:t>
      </w:r>
    </w:p>
    <w:p w14:paraId="3F4250B0" w14:textId="77777777" w:rsidR="00FF6E61" w:rsidRDefault="00FF6E61" w:rsidP="00FF6E61">
      <w:pPr>
        <w:widowControl w:val="0"/>
        <w:numPr>
          <w:ilvl w:val="0"/>
          <w:numId w:val="36"/>
        </w:numPr>
        <w:tabs>
          <w:tab w:val="left" w:pos="220"/>
          <w:tab w:val="left" w:pos="720"/>
        </w:tabs>
        <w:autoSpaceDE w:val="0"/>
        <w:autoSpaceDN w:val="0"/>
        <w:adjustRightInd w:val="0"/>
        <w:spacing w:after="0" w:line="240" w:lineRule="auto"/>
        <w:ind w:hanging="720"/>
        <w:rPr>
          <w:rFonts w:cs="Arial"/>
          <w:color w:val="262626"/>
        </w:rPr>
      </w:pPr>
    </w:p>
    <w:p w14:paraId="6E1E5623" w14:textId="77777777" w:rsidR="00FF6E61" w:rsidRDefault="00FF6E61" w:rsidP="00FF6E61">
      <w:pPr>
        <w:widowControl w:val="0"/>
        <w:autoSpaceDE w:val="0"/>
        <w:autoSpaceDN w:val="0"/>
        <w:adjustRightInd w:val="0"/>
        <w:rPr>
          <w:rFonts w:cs="Arial"/>
          <w:color w:val="262626"/>
        </w:rPr>
      </w:pPr>
      <w:r>
        <w:rPr>
          <w:rFonts w:cs="Arial"/>
          <w:b/>
          <w:bCs/>
          <w:color w:val="430853"/>
        </w:rPr>
        <w:t>5. Your Private Information</w:t>
      </w:r>
    </w:p>
    <w:p w14:paraId="1CDB73A1" w14:textId="77777777" w:rsidR="00FF6E61" w:rsidRDefault="00FF6E61" w:rsidP="00FF6E61">
      <w:pPr>
        <w:widowControl w:val="0"/>
        <w:numPr>
          <w:ilvl w:val="0"/>
          <w:numId w:val="37"/>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5.1. As part of your application and in connection with the provision of service to you, we may obtain from you private information about you.</w:t>
      </w:r>
    </w:p>
    <w:p w14:paraId="29EFA528" w14:textId="77777777" w:rsidR="00FF6E61" w:rsidRDefault="00FF6E61" w:rsidP="00FF6E61">
      <w:pPr>
        <w:widowControl w:val="0"/>
        <w:numPr>
          <w:ilvl w:val="0"/>
          <w:numId w:val="37"/>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  </w:t>
      </w:r>
      <w:proofErr w:type="gramStart"/>
      <w:r>
        <w:rPr>
          <w:rFonts w:cs="Arial"/>
          <w:color w:val="262626"/>
        </w:rPr>
        <w:t>is</w:t>
      </w:r>
      <w:proofErr w:type="gramEnd"/>
      <w:r>
        <w:rPr>
          <w:rFonts w:cs="Arial"/>
          <w:color w:val="262626"/>
        </w:rPr>
        <w:t xml:space="preserve"> required by law to collect certain Personal Information about you, including your name, address and telephone service number to provide it to the operator of the Independent Public Numbering Database (IPND). Information in the IPND is used to develop directories and to assist emergency service organisations.</w:t>
      </w:r>
    </w:p>
    <w:p w14:paraId="699FB5D0" w14:textId="77777777" w:rsidR="00FF6E61" w:rsidRDefault="00FF6E61" w:rsidP="00FF6E61">
      <w:pPr>
        <w:widowControl w:val="0"/>
        <w:numPr>
          <w:ilvl w:val="0"/>
          <w:numId w:val="37"/>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p>
    <w:p w14:paraId="2F0ED4F0" w14:textId="77777777" w:rsidR="00FF6E61" w:rsidRDefault="00FF6E61" w:rsidP="00FF6E61">
      <w:pPr>
        <w:widowControl w:val="0"/>
        <w:numPr>
          <w:ilvl w:val="0"/>
          <w:numId w:val="37"/>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5.2. We use our best endeavours to comply with a privacy policy which is available on our website or by contacting us. This policy governs the information we collect on you, how we use it and your rights to access it. You consent to us to collect and disclose your personal information including any unlisted telephone number and address from or to:</w:t>
      </w:r>
    </w:p>
    <w:p w14:paraId="670BD600" w14:textId="77777777" w:rsidR="00FF6E61" w:rsidRDefault="00FF6E61" w:rsidP="00FF6E61">
      <w:pPr>
        <w:widowControl w:val="0"/>
        <w:numPr>
          <w:ilvl w:val="1"/>
          <w:numId w:val="37"/>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any credit providers or credit reporting agencies to use the information for all purposes permitted by the Privacy Act (1988) including to obtain a credit report about you or your registered business, maintaining a credit information file about you, or notifying a default by you;</w:t>
      </w:r>
    </w:p>
    <w:p w14:paraId="4C1D9D88" w14:textId="77777777" w:rsidR="00FF6E61" w:rsidRDefault="00FF6E61" w:rsidP="00FF6E61">
      <w:pPr>
        <w:widowControl w:val="0"/>
        <w:numPr>
          <w:ilvl w:val="1"/>
          <w:numId w:val="37"/>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any law enforcement agencies to use the information to assist them in the prevention or prosecution of criminal activities;</w:t>
      </w:r>
    </w:p>
    <w:p w14:paraId="27315AF3" w14:textId="77777777" w:rsidR="00FF6E61" w:rsidRDefault="00FF6E61" w:rsidP="00FF6E61">
      <w:pPr>
        <w:widowControl w:val="0"/>
        <w:numPr>
          <w:ilvl w:val="1"/>
          <w:numId w:val="37"/>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to conduct ongoing credit management of your account;</w:t>
      </w:r>
    </w:p>
    <w:p w14:paraId="2B7AEF60" w14:textId="77777777" w:rsidR="00FF6E61" w:rsidRDefault="00FF6E61" w:rsidP="00FF6E61">
      <w:pPr>
        <w:widowControl w:val="0"/>
        <w:numPr>
          <w:ilvl w:val="1"/>
          <w:numId w:val="37"/>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any of our shareholders, related entities, suppliers, agents or professional advisers for reporting, accounting, product supply and service, marketing and audit purposes;</w:t>
      </w:r>
    </w:p>
    <w:p w14:paraId="263DFA36" w14:textId="77777777" w:rsidR="00FF6E61" w:rsidRDefault="00FF6E61" w:rsidP="00FF6E61">
      <w:pPr>
        <w:widowControl w:val="0"/>
        <w:numPr>
          <w:ilvl w:val="1"/>
          <w:numId w:val="37"/>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(e) any upstream supplier to us to use the information for any purposes connected with the service or your use of the service; and</w:t>
      </w:r>
    </w:p>
    <w:p w14:paraId="32B4B645" w14:textId="77777777" w:rsidR="00FF6E61" w:rsidRDefault="00FF6E61" w:rsidP="00FF6E61">
      <w:pPr>
        <w:widowControl w:val="0"/>
        <w:numPr>
          <w:ilvl w:val="1"/>
          <w:numId w:val="37"/>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(f) </w:t>
      </w:r>
      <w:proofErr w:type="gramStart"/>
      <w:r>
        <w:rPr>
          <w:rFonts w:cs="Arial"/>
          <w:color w:val="262626"/>
        </w:rPr>
        <w:t>any</w:t>
      </w:r>
      <w:proofErr w:type="gramEnd"/>
      <w:r>
        <w:rPr>
          <w:rFonts w:cs="Arial"/>
          <w:color w:val="262626"/>
        </w:rPr>
        <w:t xml:space="preserve"> person who provides us with your username(s) or password(s).</w:t>
      </w:r>
    </w:p>
    <w:p w14:paraId="59C147F0" w14:textId="77777777" w:rsidR="00FF6E61" w:rsidRDefault="00FF6E61" w:rsidP="00FF6E61">
      <w:pPr>
        <w:widowControl w:val="0"/>
        <w:numPr>
          <w:ilvl w:val="0"/>
          <w:numId w:val="37"/>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5.3. From time to time we will update you on our services, news, promotions and offers including those from related or affiliated organisations. You consent to us contacting you at any time (including after you have terminated the agreement), for this purpose through any available contact methods. You can withdraw your consent at any time by contacting us.</w:t>
      </w:r>
    </w:p>
    <w:p w14:paraId="66F197FA" w14:textId="77777777" w:rsidR="00FF6E61" w:rsidRDefault="00FF6E61" w:rsidP="00FF6E61">
      <w:pPr>
        <w:widowControl w:val="0"/>
        <w:numPr>
          <w:ilvl w:val="0"/>
          <w:numId w:val="37"/>
        </w:numPr>
        <w:tabs>
          <w:tab w:val="left" w:pos="220"/>
          <w:tab w:val="left" w:pos="720"/>
        </w:tabs>
        <w:autoSpaceDE w:val="0"/>
        <w:autoSpaceDN w:val="0"/>
        <w:adjustRightInd w:val="0"/>
        <w:spacing w:after="0" w:line="240" w:lineRule="auto"/>
        <w:ind w:hanging="720"/>
        <w:rPr>
          <w:rFonts w:cs="Arial"/>
          <w:color w:val="262626"/>
        </w:rPr>
      </w:pPr>
    </w:p>
    <w:p w14:paraId="5D605132" w14:textId="77777777" w:rsidR="00FF6E61" w:rsidRDefault="00FF6E61" w:rsidP="00FF6E61">
      <w:pPr>
        <w:widowControl w:val="0"/>
        <w:autoSpaceDE w:val="0"/>
        <w:autoSpaceDN w:val="0"/>
        <w:adjustRightInd w:val="0"/>
        <w:rPr>
          <w:rFonts w:cs="Arial"/>
          <w:color w:val="262626"/>
        </w:rPr>
      </w:pPr>
      <w:r>
        <w:rPr>
          <w:rFonts w:cs="Arial"/>
          <w:b/>
          <w:bCs/>
          <w:color w:val="430853"/>
        </w:rPr>
        <w:t>6. Minimum Contract Period</w:t>
      </w:r>
    </w:p>
    <w:p w14:paraId="5317E346" w14:textId="77777777" w:rsidR="00FF6E61" w:rsidRDefault="00FF6E61" w:rsidP="00FF6E61">
      <w:pPr>
        <w:widowControl w:val="0"/>
        <w:numPr>
          <w:ilvl w:val="0"/>
          <w:numId w:val="38"/>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lastRenderedPageBreak/>
        <w:tab/>
      </w:r>
      <w:r>
        <w:rPr>
          <w:rFonts w:cs="Arial"/>
          <w:color w:val="262626"/>
          <w:kern w:val="1"/>
        </w:rPr>
        <w:tab/>
      </w:r>
      <w:r>
        <w:rPr>
          <w:rFonts w:cs="Arial"/>
          <w:color w:val="262626"/>
        </w:rPr>
        <w:t>6.1. The minimum contract period is the minimum fixed period during which you must acquire the service. The minimum contract period may be specified in your application or in the plan. The minimum contract period commences when the service is activated.</w:t>
      </w:r>
    </w:p>
    <w:p w14:paraId="5676D4C9" w14:textId="77777777" w:rsidR="00FF6E61" w:rsidRDefault="00FF6E61" w:rsidP="00FF6E61">
      <w:pPr>
        <w:widowControl w:val="0"/>
        <w:numPr>
          <w:ilvl w:val="0"/>
          <w:numId w:val="38"/>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6.2. If, during the minimum contract period, you cancel the service or we cancel the service because of your default, you may be liable to pay an early termination charge which is either set out in the plan brochure or in the service description.</w:t>
      </w:r>
    </w:p>
    <w:p w14:paraId="27CE137D" w14:textId="77777777" w:rsidR="00FF6E61" w:rsidRDefault="00FF6E61" w:rsidP="00FF6E61">
      <w:pPr>
        <w:widowControl w:val="0"/>
        <w:numPr>
          <w:ilvl w:val="0"/>
          <w:numId w:val="38"/>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6.3. Once the Minimum Contract Period is over, your service will continue to renew automatically, and you will continue to be charged for the service, until such time as you or we cancel the service by giving 30 </w:t>
      </w:r>
      <w:proofErr w:type="spellStart"/>
      <w:r>
        <w:rPr>
          <w:rFonts w:cs="Arial"/>
          <w:color w:val="262626"/>
        </w:rPr>
        <w:t>days notice</w:t>
      </w:r>
      <w:proofErr w:type="spellEnd"/>
      <w:r>
        <w:rPr>
          <w:rFonts w:cs="Arial"/>
          <w:color w:val="262626"/>
        </w:rPr>
        <w:t>.</w:t>
      </w:r>
    </w:p>
    <w:p w14:paraId="27CE6E8A" w14:textId="77777777" w:rsidR="00FF6E61" w:rsidRDefault="00FF6E61" w:rsidP="00FF6E61">
      <w:pPr>
        <w:widowControl w:val="0"/>
        <w:numPr>
          <w:ilvl w:val="0"/>
          <w:numId w:val="38"/>
        </w:numPr>
        <w:tabs>
          <w:tab w:val="left" w:pos="220"/>
          <w:tab w:val="left" w:pos="720"/>
        </w:tabs>
        <w:autoSpaceDE w:val="0"/>
        <w:autoSpaceDN w:val="0"/>
        <w:adjustRightInd w:val="0"/>
        <w:spacing w:after="0" w:line="240" w:lineRule="auto"/>
        <w:ind w:hanging="720"/>
        <w:rPr>
          <w:rFonts w:cs="Arial"/>
          <w:color w:val="262626"/>
        </w:rPr>
      </w:pPr>
    </w:p>
    <w:p w14:paraId="35736C97" w14:textId="77777777" w:rsidR="00FF6E61" w:rsidRDefault="00FF6E61" w:rsidP="00FF6E61">
      <w:pPr>
        <w:widowControl w:val="0"/>
        <w:autoSpaceDE w:val="0"/>
        <w:autoSpaceDN w:val="0"/>
        <w:adjustRightInd w:val="0"/>
        <w:rPr>
          <w:rFonts w:cs="Arial"/>
          <w:color w:val="262626"/>
        </w:rPr>
      </w:pPr>
      <w:r>
        <w:rPr>
          <w:rFonts w:cs="Arial"/>
          <w:b/>
          <w:bCs/>
          <w:color w:val="430853"/>
        </w:rPr>
        <w:t>7. Usage</w:t>
      </w:r>
    </w:p>
    <w:p w14:paraId="2819A922"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7.1. You acknowledge that charges will be incurred when the service is used. It is therefore important that you take steps to ensure that such usage does not occur without your authorisation. You should ensure that you are in control of devices that might make use of your services, such as computers, handsets, mobile phones, and wireless devices connected to your service and that third parties cannot access or use such equipment without your authority. You acknowledge that usage of some services can occur because of an infection of your computer with a virus or due to other unauthorised third party intrusions. You should ensure that you have appropriate protection systems operating on your equipment to restrict or limit the possibility of unauthorised usage.</w:t>
      </w:r>
    </w:p>
    <w:p w14:paraId="7B7A53BE"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7.2. As we are not able to control access or usage of your handsets and other equipment, you are responsible for all usage charges in respect of the use of the service, whether or not such usage was authorised by you, unless the usage was caused by a mistake by us.</w:t>
      </w:r>
    </w:p>
    <w:p w14:paraId="1EEB8A6D"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7.3. You are not permitted to authorise a third party to use your service without direct supervision and/or written authorisation by us.</w:t>
      </w:r>
    </w:p>
    <w:p w14:paraId="4D2A2860"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7.4. You acknowledge that we cannot be held responsible for any loss incurred by you because of faults and/or failures within a third party carrier's network infrastructure.</w:t>
      </w:r>
    </w:p>
    <w:p w14:paraId="655BCE3A"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7.5. While we will use our best endeavours in providing the service, you use it at your own risk. Even if you lose some equipment or permit another person to use your service, you are solely responsible for its use including:</w:t>
      </w:r>
    </w:p>
    <w:p w14:paraId="0E0381BB"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the calls made and messages sent;</w:t>
      </w:r>
    </w:p>
    <w:p w14:paraId="3794A3AC"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the sites and content accessed;</w:t>
      </w:r>
    </w:p>
    <w:p w14:paraId="5C57D4ED"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the content or software downloaded and the effect it may have on your equipment or service;</w:t>
      </w:r>
    </w:p>
    <w:p w14:paraId="309060F7"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the products and services purchased;</w:t>
      </w:r>
    </w:p>
    <w:p w14:paraId="2DE4A78B"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(e) the information provided to others;</w:t>
      </w:r>
    </w:p>
    <w:p w14:paraId="37FC41BC"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(f) the installation or use of any equipment or software whether provided by us or not;</w:t>
      </w:r>
    </w:p>
    <w:p w14:paraId="637292A6"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(g) the modification of any settings or data on your service or related services or equipment whether instructed by us or not;</w:t>
      </w:r>
    </w:p>
    <w:p w14:paraId="3D70E3D7"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(h) the personal supervision of any users under the age of 18 who use the service; and</w:t>
      </w:r>
    </w:p>
    <w:p w14:paraId="2EE17A69"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r>
        <w:rPr>
          <w:rFonts w:cs="Arial"/>
          <w:color w:val="262626"/>
        </w:rPr>
        <w:t>i</w:t>
      </w:r>
      <w:proofErr w:type="spellEnd"/>
      <w:r>
        <w:rPr>
          <w:rFonts w:cs="Arial"/>
          <w:color w:val="262626"/>
        </w:rPr>
        <w:t xml:space="preserve">) </w:t>
      </w:r>
      <w:proofErr w:type="gramStart"/>
      <w:r>
        <w:rPr>
          <w:rFonts w:cs="Arial"/>
          <w:color w:val="262626"/>
        </w:rPr>
        <w:t>the</w:t>
      </w:r>
      <w:proofErr w:type="gramEnd"/>
      <w:r>
        <w:rPr>
          <w:rFonts w:cs="Arial"/>
          <w:color w:val="262626"/>
        </w:rPr>
        <w:t xml:space="preserve"> lawfulness of your activities when using the service and accessing any sites and third party content.</w:t>
      </w:r>
    </w:p>
    <w:p w14:paraId="1B21D6AD"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7.6. The service is provided to you on the basis that it is used only </w:t>
      </w:r>
      <w:r>
        <w:rPr>
          <w:rFonts w:cs="Arial"/>
          <w:color w:val="262626"/>
        </w:rPr>
        <w:lastRenderedPageBreak/>
        <w:t>for approved purposes. In particular you must:</w:t>
      </w:r>
    </w:p>
    <w:p w14:paraId="7C357E17"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not use the service in any manner involving illegal, malicious, deceptive or misleading activity;</w:t>
      </w:r>
    </w:p>
    <w:p w14:paraId="2B3330FE"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not breach any standards, content requirements or codes set out by any relevant authority or industry body;</w:t>
      </w:r>
    </w:p>
    <w:p w14:paraId="65EB44D5"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not use the service in any way which interferes with the operations of the service network, anyone else's enjoyment of their service or which upsets or offends any person;</w:t>
      </w:r>
    </w:p>
    <w:p w14:paraId="0DBC80F0"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not use the service for commercial purposes or in any way distribute or resell the service without our written permission;</w:t>
      </w:r>
    </w:p>
    <w:p w14:paraId="13AB3DB3"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(e) obey all laws, regulations, guidelines and our reasonable instructions concerning your use of the service;</w:t>
      </w:r>
    </w:p>
    <w:p w14:paraId="2B6AAC95"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(f) give us all information and cooperation that we may need in relation to the service; and</w:t>
      </w:r>
    </w:p>
    <w:p w14:paraId="366B9E94"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(g) </w:t>
      </w:r>
      <w:proofErr w:type="gramStart"/>
      <w:r>
        <w:rPr>
          <w:rFonts w:cs="Arial"/>
          <w:color w:val="262626"/>
        </w:rPr>
        <w:t>advise</w:t>
      </w:r>
      <w:proofErr w:type="gramEnd"/>
      <w:r>
        <w:rPr>
          <w:rFonts w:cs="Arial"/>
          <w:color w:val="262626"/>
        </w:rPr>
        <w:t xml:space="preserve"> us of changes in your personal information such as account details, debit or credit card details and expiry dates and billing and service addresses.</w:t>
      </w:r>
    </w:p>
    <w:p w14:paraId="59AF746C"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7.7. You must not use the service in a way which contravenes any fair use policy, acceptable use policy or fair go policy that applies to the service.</w:t>
      </w:r>
    </w:p>
    <w:p w14:paraId="3B123936"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7.8. We may suspend or terminate, with or without notice, your service if, in </w:t>
      </w:r>
      <w:proofErr w:type="spellStart"/>
      <w:r>
        <w:rPr>
          <w:rFonts w:cs="Arial"/>
          <w:color w:val="262626"/>
        </w:rPr>
        <w:t>SuperMobile's</w:t>
      </w:r>
      <w:proofErr w:type="spellEnd"/>
      <w:r>
        <w:rPr>
          <w:rFonts w:cs="Arial"/>
          <w:color w:val="262626"/>
        </w:rPr>
        <w:t xml:space="preserve"> reasonable opinion, the service has been directly or indirectly involved in activities that are detrimental to our internet service or jeopardise the use of our service or its performance for other customers or how the wider community will perceive </w:t>
      </w:r>
      <w:proofErr w:type="spellStart"/>
      <w:r>
        <w:rPr>
          <w:rFonts w:cs="Arial"/>
          <w:color w:val="262626"/>
        </w:rPr>
        <w:t>SuperMobile</w:t>
      </w:r>
      <w:proofErr w:type="spellEnd"/>
      <w:r>
        <w:rPr>
          <w:rFonts w:cs="Arial"/>
          <w:color w:val="262626"/>
        </w:rPr>
        <w:t>. Such activities include, but are not limited to:</w:t>
      </w:r>
    </w:p>
    <w:p w14:paraId="4529AEA0"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'Spamming' e-mail or forwarding spammed e-mail to other Internet user's e-mail addresses'</w:t>
      </w:r>
    </w:p>
    <w:p w14:paraId="6B1CFA14"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being listed or causing the listing of us or our other customers on any real-time blacklist;</w:t>
      </w:r>
    </w:p>
    <w:p w14:paraId="51B2B5D2"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e-mail bombing and the use of bulk e-mail programs to unsolicited recipients making commercial advertising, informational announcements, charity requests, petitions for signatures, chain letters and political or religious messages;</w:t>
      </w:r>
    </w:p>
    <w:p w14:paraId="4FF60A23"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attempting to obtain unauthorised access to other Internet servers and systems; and</w:t>
      </w:r>
    </w:p>
    <w:p w14:paraId="2CEFBA2E" w14:textId="77777777" w:rsidR="00FF6E61" w:rsidRDefault="00FF6E61" w:rsidP="00FF6E61">
      <w:pPr>
        <w:widowControl w:val="0"/>
        <w:numPr>
          <w:ilvl w:val="1"/>
          <w:numId w:val="3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(e) </w:t>
      </w:r>
      <w:proofErr w:type="gramStart"/>
      <w:r>
        <w:rPr>
          <w:rFonts w:cs="Arial"/>
          <w:color w:val="262626"/>
        </w:rPr>
        <w:t>making</w:t>
      </w:r>
      <w:proofErr w:type="gramEnd"/>
      <w:r>
        <w:rPr>
          <w:rFonts w:cs="Arial"/>
          <w:color w:val="262626"/>
        </w:rPr>
        <w:t xml:space="preserve"> misrepresentations or abusive or offensive behaviour in newsgroups and other online facilities.</w:t>
      </w:r>
    </w:p>
    <w:p w14:paraId="03C64BE9" w14:textId="77777777" w:rsidR="00FF6E61" w:rsidRPr="001C3349"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In any of the above circumstances, if we elect to proceed without giving notice, we will initially only suspend the service and will provide you notice of the suspension having occurred and the grounds on which the suspension was made. We will reasonably consider any evidence or submissions you may provide to us to demonstrate that the service was not used for the activity. If we are satisfied that the service was not used for the activity, we will reinstate the service as soon as practicable. If we are not so satisfied, we will terminate the service by giving notice. </w:t>
      </w:r>
    </w:p>
    <w:p w14:paraId="695ACAE9"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7.9. You must not use the service in a way or post to or transmit to or via the service any material which interferes with other users or defames, harasses, threatens, menaces, offends or restricts any person or which inhibits any other customer from using or enjoying the service. You must not use the service to send unsolicited electronic mail messages to anyone. You must not attempt any of these acts or permit another person to do any of these acts.</w:t>
      </w:r>
    </w:p>
    <w:p w14:paraId="5B273F5C"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7.10. We may suspend without notice your account if it has been </w:t>
      </w:r>
      <w:r>
        <w:rPr>
          <w:rFonts w:cs="Arial"/>
          <w:color w:val="262626"/>
        </w:rPr>
        <w:lastRenderedPageBreak/>
        <w:t xml:space="preserve">used in offensive and/or illegal activities under State and/or Commonwealth laws. This includes the dissemination of banned pornographic material and other illegal content. In such cases, the relevant law enforcement </w:t>
      </w:r>
      <w:proofErr w:type="gramStart"/>
      <w:r>
        <w:rPr>
          <w:rFonts w:cs="Arial"/>
          <w:color w:val="262626"/>
        </w:rPr>
        <w:t>agency(</w:t>
      </w:r>
      <w:proofErr w:type="spellStart"/>
      <w:proofErr w:type="gramEnd"/>
      <w:r>
        <w:rPr>
          <w:rFonts w:cs="Arial"/>
          <w:color w:val="262626"/>
        </w:rPr>
        <w:t>ies</w:t>
      </w:r>
      <w:proofErr w:type="spellEnd"/>
      <w:r>
        <w:rPr>
          <w:rFonts w:cs="Arial"/>
          <w:color w:val="262626"/>
        </w:rPr>
        <w:t>) will be notified, and offending material(s) may be passed on to them.</w:t>
      </w:r>
    </w:p>
    <w:p w14:paraId="0BB689C9"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7.11. If who use a website or web hosting service provided by us for the public dissemination of violent or pornographic material, you must issue appropriate content warnings and provide viewing guidelines on your website, as per the Classification Act. This is especially important with respect to content which is likely to be considered unsuitable for children according to the Classification Guidelines provided in the Act. If it is brought to our attention that these appropriate content warnings and/or viewing guidelines have not been provided, then we reserve the right to suspend or terminate your account and pass this information on to the relevant authorities.</w:t>
      </w:r>
    </w:p>
    <w:p w14:paraId="74D0A3EE"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7.12. What constitutes inappropriate use will be determined by us, at our sole discretion provided that we act reasonably.</w:t>
      </w:r>
    </w:p>
    <w:p w14:paraId="032DDF58"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7.13. We may monitor the use of your service, however we do not promise to do so. If we identify excessive use or unusual activity we may temporarily restrict or suspend your service. If we do so we will endeavour to contact you via your nominated primary contact details. We may require an advance payment before your service is restored. You should not rely on us to contact you or to suspend your service in the event of excessive or unusual activity.</w:t>
      </w:r>
    </w:p>
    <w:p w14:paraId="11DDEC71"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7.14. We may investigate any misuse of the service by you, in conjunction with relevant law enforcement agencies. If your use of the service results in loss to other users or us, you may be liable to pay compensation.</w:t>
      </w:r>
    </w:p>
    <w:p w14:paraId="09C46ABF" w14:textId="77777777" w:rsidR="00FF6E61" w:rsidRDefault="00FF6E61" w:rsidP="00FF6E61">
      <w:pPr>
        <w:widowControl w:val="0"/>
        <w:numPr>
          <w:ilvl w:val="0"/>
          <w:numId w:val="39"/>
        </w:numPr>
        <w:tabs>
          <w:tab w:val="left" w:pos="220"/>
          <w:tab w:val="left" w:pos="720"/>
        </w:tabs>
        <w:autoSpaceDE w:val="0"/>
        <w:autoSpaceDN w:val="0"/>
        <w:adjustRightInd w:val="0"/>
        <w:spacing w:after="0" w:line="240" w:lineRule="auto"/>
        <w:ind w:hanging="720"/>
        <w:rPr>
          <w:rFonts w:cs="Arial"/>
          <w:color w:val="262626"/>
        </w:rPr>
      </w:pPr>
    </w:p>
    <w:p w14:paraId="4F3FD4A3" w14:textId="77777777" w:rsidR="00FF6E61" w:rsidRDefault="00FF6E61" w:rsidP="00FF6E61">
      <w:pPr>
        <w:widowControl w:val="0"/>
        <w:autoSpaceDE w:val="0"/>
        <w:autoSpaceDN w:val="0"/>
        <w:adjustRightInd w:val="0"/>
        <w:rPr>
          <w:rFonts w:cs="Arial"/>
          <w:color w:val="262626"/>
        </w:rPr>
      </w:pPr>
      <w:r>
        <w:rPr>
          <w:rFonts w:cs="Arial"/>
          <w:b/>
          <w:bCs/>
          <w:color w:val="430853"/>
        </w:rPr>
        <w:t xml:space="preserve">8. Phone Numbers </w:t>
      </w:r>
    </w:p>
    <w:p w14:paraId="5ECD5458"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This section applies if you acquire a telephone or other service number. </w:t>
      </w:r>
    </w:p>
    <w:p w14:paraId="062999BA"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p>
    <w:p w14:paraId="04FB1B50"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8.1. If you do not already have a phone number for your phone for use with the service, we will issue you a phone number.</w:t>
      </w:r>
    </w:p>
    <w:p w14:paraId="30537C05"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8.2. All phone numbers are selected, issued and used by us in accordance with ACMA's Numbering Plan and Telecommunications Numbering Plan Number Declarations (numbering regulations).</w:t>
      </w:r>
    </w:p>
    <w:p w14:paraId="0DC988E3"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8.3. We may be required to recover or recover and replace a phone number we have issued to you in order for us to comply with the numbering regulations.</w:t>
      </w:r>
    </w:p>
    <w:p w14:paraId="0795215E"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8.4. We will give you as much notice as is reasonably practicable if we have to do this.</w:t>
      </w:r>
    </w:p>
    <w:p w14:paraId="7F2DCFC3"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8.5. You may request a new phone number. If we agree to issue you a new phone number, you may have to pay a charge.</w:t>
      </w:r>
    </w:p>
    <w:p w14:paraId="1B886A06"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8.6. If you need a new phone number because you have received calls of a harassing nature and you reported the matter to the relevant law enforcement agency, we will supply you with a new phone number free of charge on the first two occasions. You will have to pay a charge for any further phone number changes.</w:t>
      </w:r>
    </w:p>
    <w:p w14:paraId="5B581729"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8.7. You do not own the phone number but your right to use the phone number starts when we issue the phone number to you.</w:t>
      </w:r>
    </w:p>
    <w:p w14:paraId="5D7D5576"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8.8. Your right to use the phone number ends if you no longer </w:t>
      </w:r>
      <w:r>
        <w:rPr>
          <w:rFonts w:cs="Arial"/>
          <w:color w:val="262626"/>
        </w:rPr>
        <w:lastRenderedPageBreak/>
        <w:t>obtain the service unless you port the phone number.</w:t>
      </w:r>
    </w:p>
    <w:p w14:paraId="2C447A58"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8.9. You may transfer your service number to another carrier or service provider. If you do so you acknowledge and understand that:</w:t>
      </w:r>
    </w:p>
    <w:p w14:paraId="5A1639B7" w14:textId="77777777" w:rsidR="00FF6E61" w:rsidRDefault="00FF6E61" w:rsidP="00FF6E61">
      <w:pPr>
        <w:widowControl w:val="0"/>
        <w:numPr>
          <w:ilvl w:val="1"/>
          <w:numId w:val="40"/>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charges may apply as a consequence of a transfer from us to another carrier or service provider;</w:t>
      </w:r>
    </w:p>
    <w:p w14:paraId="21B100B7" w14:textId="77777777" w:rsidR="00FF6E61" w:rsidRDefault="00FF6E61" w:rsidP="00FF6E61">
      <w:pPr>
        <w:widowControl w:val="0"/>
        <w:numPr>
          <w:ilvl w:val="1"/>
          <w:numId w:val="40"/>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any outstanding fees and charges which remain are your responsibility;</w:t>
      </w:r>
    </w:p>
    <w:p w14:paraId="1E754127" w14:textId="77777777" w:rsidR="00FF6E61" w:rsidRDefault="00FF6E61" w:rsidP="00FF6E61">
      <w:pPr>
        <w:widowControl w:val="0"/>
        <w:numPr>
          <w:ilvl w:val="1"/>
          <w:numId w:val="40"/>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the transfer may result in disconnection of any related services such as Voicemail, paging and data services, silent numbers, priority assistance or other enhanced services;</w:t>
      </w:r>
    </w:p>
    <w:p w14:paraId="13513263" w14:textId="77777777" w:rsidR="00FF6E61" w:rsidRDefault="00FF6E61" w:rsidP="00FF6E61">
      <w:pPr>
        <w:widowControl w:val="0"/>
        <w:numPr>
          <w:ilvl w:val="1"/>
          <w:numId w:val="40"/>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it is your responsibility to ensure that any equipment or software used by you in connection with your service works with your new carrier or service provider; and</w:t>
      </w:r>
    </w:p>
    <w:p w14:paraId="2D06C2CD" w14:textId="77777777" w:rsidR="00FF6E61" w:rsidRDefault="00FF6E61" w:rsidP="00FF6E61">
      <w:pPr>
        <w:widowControl w:val="0"/>
        <w:numPr>
          <w:ilvl w:val="1"/>
          <w:numId w:val="40"/>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(e) </w:t>
      </w:r>
      <w:proofErr w:type="gramStart"/>
      <w:r>
        <w:rPr>
          <w:rFonts w:cs="Arial"/>
          <w:color w:val="262626"/>
        </w:rPr>
        <w:t>if</w:t>
      </w:r>
      <w:proofErr w:type="gramEnd"/>
      <w:r>
        <w:rPr>
          <w:rFonts w:cs="Arial"/>
          <w:color w:val="262626"/>
        </w:rPr>
        <w:t xml:space="preserve"> after the transfer of your service from us, you continue to use our service (for example through the use of an override code), you agree to pay us for any fees and charges incurred for those services.</w:t>
      </w:r>
    </w:p>
    <w:p w14:paraId="776C0D35"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8.10. In the event that you transfer from us prior to the expiration of the minimum term of your plan you will be liable for any outstanding fees and charges including plan payout and plan cancellation fees.</w:t>
      </w:r>
    </w:p>
    <w:p w14:paraId="0743A930"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8.11. Where you transfer to us:</w:t>
      </w:r>
    </w:p>
    <w:p w14:paraId="49BE3E86" w14:textId="77777777" w:rsidR="00FF6E61" w:rsidRDefault="00FF6E61" w:rsidP="00FF6E61">
      <w:pPr>
        <w:widowControl w:val="0"/>
        <w:numPr>
          <w:ilvl w:val="1"/>
          <w:numId w:val="40"/>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you authorise us to sign on your behalf and in your name forms of authority to your current supplier to transfer your service number(s) to us and you authorise your current supplier to transfer to us all services relating to the service numbers transferred to us;</w:t>
      </w:r>
    </w:p>
    <w:p w14:paraId="22717B57" w14:textId="77777777" w:rsidR="00FF6E61" w:rsidRDefault="00FF6E61" w:rsidP="00FF6E61">
      <w:pPr>
        <w:widowControl w:val="0"/>
        <w:numPr>
          <w:ilvl w:val="1"/>
          <w:numId w:val="40"/>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if your current supplier charges or credits us with any amount concerning services provided before the date of transfer, we will credit or charge that amount to your account accordingly and as soon as practicable; and</w:t>
      </w:r>
    </w:p>
    <w:p w14:paraId="76957837" w14:textId="77777777" w:rsidR="00FF6E61" w:rsidRDefault="00FF6E61" w:rsidP="00FF6E61">
      <w:pPr>
        <w:widowControl w:val="0"/>
        <w:numPr>
          <w:ilvl w:val="1"/>
          <w:numId w:val="40"/>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(c) </w:t>
      </w:r>
      <w:proofErr w:type="gramStart"/>
      <w:r>
        <w:rPr>
          <w:rFonts w:cs="Arial"/>
          <w:color w:val="262626"/>
        </w:rPr>
        <w:t>you</w:t>
      </w:r>
      <w:proofErr w:type="gramEnd"/>
      <w:r>
        <w:rPr>
          <w:rFonts w:cs="Arial"/>
          <w:color w:val="262626"/>
        </w:rPr>
        <w:t xml:space="preserve"> indemnify us against any claims made by your current supplier to us in relation to any amounts owing by you to them.</w:t>
      </w:r>
    </w:p>
    <w:p w14:paraId="5F31DE59"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8.12. If you stop obtaining the service and do not port the phone number, we may issue the phone number to another customer in accordance with the numbering regulations.</w:t>
      </w:r>
    </w:p>
    <w:p w14:paraId="172BECA7"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8.13. We are not liable to you for any expense or loss incurred by you due to:</w:t>
      </w:r>
    </w:p>
    <w:p w14:paraId="0B2280DD" w14:textId="77777777" w:rsidR="00FF6E61" w:rsidRDefault="00FF6E61" w:rsidP="00FF6E61">
      <w:pPr>
        <w:widowControl w:val="0"/>
        <w:numPr>
          <w:ilvl w:val="1"/>
          <w:numId w:val="40"/>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any recovery or recovery and replacement of the phone number under clause 8.4 above, or</w:t>
      </w:r>
    </w:p>
    <w:p w14:paraId="45B6489F" w14:textId="77777777" w:rsidR="00FF6E61" w:rsidRDefault="00FF6E61" w:rsidP="00FF6E61">
      <w:pPr>
        <w:widowControl w:val="0"/>
        <w:numPr>
          <w:ilvl w:val="1"/>
          <w:numId w:val="40"/>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(b) </w:t>
      </w:r>
      <w:proofErr w:type="gramStart"/>
      <w:r>
        <w:rPr>
          <w:rFonts w:cs="Arial"/>
          <w:color w:val="262626"/>
        </w:rPr>
        <w:t>you</w:t>
      </w:r>
      <w:proofErr w:type="gramEnd"/>
      <w:r>
        <w:rPr>
          <w:rFonts w:cs="Arial"/>
          <w:color w:val="262626"/>
        </w:rPr>
        <w:t xml:space="preserve"> ceasing to have the right to use the phone number under clause 8.9 above.</w:t>
      </w:r>
    </w:p>
    <w:p w14:paraId="7D0CC749"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8.14. If your service is disconnected or transferred from us you must pay us all outstanding amounts under the agreement. Once we have received payment, we will refund to you any amount(s), which we may still hold. If we are unable to refund monies owed within 12 months of your disconnection we will retain the funds, which you agree to forfeit to us.</w:t>
      </w:r>
    </w:p>
    <w:p w14:paraId="6E463F51" w14:textId="77777777" w:rsidR="00FF6E61" w:rsidRDefault="00FF6E61" w:rsidP="00FF6E61">
      <w:pPr>
        <w:widowControl w:val="0"/>
        <w:numPr>
          <w:ilvl w:val="0"/>
          <w:numId w:val="40"/>
        </w:numPr>
        <w:tabs>
          <w:tab w:val="left" w:pos="220"/>
          <w:tab w:val="left" w:pos="720"/>
        </w:tabs>
        <w:autoSpaceDE w:val="0"/>
        <w:autoSpaceDN w:val="0"/>
        <w:adjustRightInd w:val="0"/>
        <w:spacing w:after="0" w:line="240" w:lineRule="auto"/>
        <w:ind w:hanging="720"/>
        <w:rPr>
          <w:rFonts w:cs="Arial"/>
          <w:color w:val="262626"/>
        </w:rPr>
      </w:pPr>
    </w:p>
    <w:p w14:paraId="17F7F3C0" w14:textId="77777777" w:rsidR="00FF6E61" w:rsidRDefault="00FF6E61" w:rsidP="00FF6E61">
      <w:pPr>
        <w:widowControl w:val="0"/>
        <w:autoSpaceDE w:val="0"/>
        <w:autoSpaceDN w:val="0"/>
        <w:adjustRightInd w:val="0"/>
        <w:rPr>
          <w:rFonts w:cs="Arial"/>
          <w:color w:val="262626"/>
        </w:rPr>
      </w:pPr>
      <w:r>
        <w:rPr>
          <w:rFonts w:cs="Arial"/>
          <w:b/>
          <w:bCs/>
          <w:color w:val="430853"/>
        </w:rPr>
        <w:t xml:space="preserve">9. IP </w:t>
      </w:r>
      <w:proofErr w:type="spellStart"/>
      <w:r>
        <w:rPr>
          <w:rFonts w:cs="Arial"/>
          <w:b/>
          <w:bCs/>
          <w:color w:val="430853"/>
        </w:rPr>
        <w:t>Adresses</w:t>
      </w:r>
      <w:proofErr w:type="spellEnd"/>
    </w:p>
    <w:p w14:paraId="1E4EC0D4" w14:textId="77777777" w:rsidR="00FF6E61" w:rsidRDefault="00FF6E61" w:rsidP="00FF6E61">
      <w:pPr>
        <w:widowControl w:val="0"/>
        <w:numPr>
          <w:ilvl w:val="0"/>
          <w:numId w:val="41"/>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9.1. You agree that the IP </w:t>
      </w:r>
      <w:proofErr w:type="gramStart"/>
      <w:r>
        <w:rPr>
          <w:rFonts w:cs="Arial"/>
          <w:color w:val="262626"/>
        </w:rPr>
        <w:t>Address(</w:t>
      </w:r>
      <w:proofErr w:type="spellStart"/>
      <w:proofErr w:type="gramEnd"/>
      <w:r>
        <w:rPr>
          <w:rFonts w:cs="Arial"/>
          <w:color w:val="262626"/>
        </w:rPr>
        <w:t>es</w:t>
      </w:r>
      <w:proofErr w:type="spellEnd"/>
      <w:r>
        <w:rPr>
          <w:rFonts w:cs="Arial"/>
          <w:color w:val="262626"/>
        </w:rPr>
        <w:t xml:space="preserve">) issued to you for use in connection with a service are only issued to you for use during the term of your acquisition of the service. On termination of the service, your right to use the IP </w:t>
      </w:r>
      <w:proofErr w:type="gramStart"/>
      <w:r>
        <w:rPr>
          <w:rFonts w:cs="Arial"/>
          <w:color w:val="262626"/>
        </w:rPr>
        <w:t>Address(</w:t>
      </w:r>
      <w:proofErr w:type="spellStart"/>
      <w:proofErr w:type="gramEnd"/>
      <w:r>
        <w:rPr>
          <w:rFonts w:cs="Arial"/>
          <w:color w:val="262626"/>
        </w:rPr>
        <w:t>es</w:t>
      </w:r>
      <w:proofErr w:type="spellEnd"/>
      <w:r>
        <w:rPr>
          <w:rFonts w:cs="Arial"/>
          <w:color w:val="262626"/>
        </w:rPr>
        <w:t>) ceases.</w:t>
      </w:r>
    </w:p>
    <w:p w14:paraId="4E4841B5" w14:textId="77777777" w:rsidR="00FF6E61" w:rsidRDefault="00FF6E61" w:rsidP="00FF6E61">
      <w:pPr>
        <w:widowControl w:val="0"/>
        <w:numPr>
          <w:ilvl w:val="0"/>
          <w:numId w:val="41"/>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lastRenderedPageBreak/>
        <w:tab/>
      </w:r>
      <w:r>
        <w:rPr>
          <w:rFonts w:cs="Arial"/>
          <w:color w:val="262626"/>
          <w:kern w:val="1"/>
        </w:rPr>
        <w:tab/>
      </w:r>
      <w:r>
        <w:rPr>
          <w:rFonts w:cs="Arial"/>
          <w:color w:val="262626"/>
        </w:rPr>
        <w:t>9.2. We are responsible for all DNS delegation and routing in connection with the service.</w:t>
      </w:r>
    </w:p>
    <w:p w14:paraId="450D9B8A" w14:textId="77777777" w:rsidR="00FF6E61" w:rsidRDefault="00FF6E61" w:rsidP="00FF6E61">
      <w:pPr>
        <w:widowControl w:val="0"/>
        <w:numPr>
          <w:ilvl w:val="0"/>
          <w:numId w:val="41"/>
        </w:numPr>
        <w:tabs>
          <w:tab w:val="left" w:pos="220"/>
          <w:tab w:val="left" w:pos="720"/>
        </w:tabs>
        <w:autoSpaceDE w:val="0"/>
        <w:autoSpaceDN w:val="0"/>
        <w:adjustRightInd w:val="0"/>
        <w:spacing w:after="0" w:line="240" w:lineRule="auto"/>
        <w:ind w:hanging="720"/>
        <w:rPr>
          <w:rFonts w:cs="Arial"/>
          <w:color w:val="262626"/>
        </w:rPr>
      </w:pPr>
    </w:p>
    <w:p w14:paraId="3614CE5B" w14:textId="77777777" w:rsidR="00FF6E61" w:rsidRDefault="00FF6E61" w:rsidP="00FF6E61">
      <w:pPr>
        <w:widowControl w:val="0"/>
        <w:autoSpaceDE w:val="0"/>
        <w:autoSpaceDN w:val="0"/>
        <w:adjustRightInd w:val="0"/>
        <w:rPr>
          <w:rFonts w:cs="Arial"/>
          <w:color w:val="262626"/>
        </w:rPr>
      </w:pPr>
      <w:r>
        <w:rPr>
          <w:rFonts w:cs="Arial"/>
          <w:b/>
          <w:bCs/>
          <w:color w:val="430853"/>
        </w:rPr>
        <w:t>10. Billing and account payment</w:t>
      </w:r>
    </w:p>
    <w:p w14:paraId="573D4F00"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10.1. The plan brochure or service description may provide that bills will not be issued. If that is so, charges will be incurred notwithstanding that no bill has been issued.</w:t>
      </w:r>
    </w:p>
    <w:p w14:paraId="660C99F3"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10.2. Where we have agreed to issue bills, we will send to you by mail or email notification a tax invoice at the end of billing periods unless the plan brochure stipulates otherwise. You must pay all outstanding amounts by the due date as shown on your tax invoice.</w:t>
      </w:r>
    </w:p>
    <w:p w14:paraId="0C7AEF26"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10.3. Usage records and download times can vary from time to time. Whilst we aim to do so, we are unable to guarantee that all usage records during a billing period will appear on the corresponding bill. This is particularly so for charges incurred whilst using international roaming but also applies for other types of usage.</w:t>
      </w:r>
    </w:p>
    <w:p w14:paraId="63353F8C"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10.4. Payments may be made to us through our available payment methods. Service fees and charges may apply for some available payment methods. We will apply payments made by you against outstanding tax invoices at our discretion.</w:t>
      </w:r>
    </w:p>
    <w:p w14:paraId="0CD3C749"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10.5. If you have chosen to use our direct debit facilities, and we have not received your payment by the due date, unless we agree with you otherwise, we will debit your nominated account on or after the due date. We may continue to do so at any time until all amounts due are paid. We will provide SMS or email notification when debits are made.</w:t>
      </w:r>
    </w:p>
    <w:p w14:paraId="339104CD"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10.6. Where in our opinion you have a reasonable claim or dispute with an invoice or a debit, we will suspend our collection or recovery processes until a determination on your claim or dispute has been made. We will reimburse any incorrectly debited amount as soon as reasonably practicable.</w:t>
      </w:r>
    </w:p>
    <w:p w14:paraId="5D71F8AC"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10.7. All administration, registration and set-up fees are non-refundable. You may exchange or receive a refund for equipment which has not been opened or used and has been returned to us within 30 days of purchase.</w:t>
      </w:r>
    </w:p>
    <w:p w14:paraId="785DD445"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10.8. If you require us to send to you a printed copy of an invoice, this may be subject to an administration fee of $10.00 </w:t>
      </w:r>
      <w:proofErr w:type="spellStart"/>
      <w:proofErr w:type="gramStart"/>
      <w:r>
        <w:rPr>
          <w:rFonts w:cs="Arial"/>
          <w:color w:val="262626"/>
        </w:rPr>
        <w:t>inc</w:t>
      </w:r>
      <w:proofErr w:type="spellEnd"/>
      <w:proofErr w:type="gramEnd"/>
      <w:r>
        <w:rPr>
          <w:rFonts w:cs="Arial"/>
          <w:color w:val="262626"/>
        </w:rPr>
        <w:t xml:space="preserve"> GST will apply per request.</w:t>
      </w:r>
    </w:p>
    <w:p w14:paraId="42A54996"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10.9. Accepted credit cards: Visa, </w:t>
      </w:r>
      <w:proofErr w:type="spellStart"/>
      <w:r>
        <w:rPr>
          <w:rFonts w:cs="Arial"/>
          <w:color w:val="262626"/>
        </w:rPr>
        <w:t>Mastercard</w:t>
      </w:r>
      <w:proofErr w:type="spellEnd"/>
      <w:r>
        <w:rPr>
          <w:rFonts w:cs="Arial"/>
          <w:color w:val="262626"/>
        </w:rPr>
        <w:t>, American Express, Diners Club. Accounts paid with an American Express or Diners Club card will incur a surcharge of 3.2% (incl. GST) of the debited amount when we debit the card.</w:t>
      </w:r>
    </w:p>
    <w:p w14:paraId="5A04D655"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10.10. You are responsible for ensuring there is sufficient funds/credit available in your nominated credit card or direct debit account at any time we debit the account. You must pay </w:t>
      </w:r>
      <w:proofErr w:type="spellStart"/>
      <w:r>
        <w:rPr>
          <w:rFonts w:cs="Arial"/>
          <w:color w:val="262626"/>
        </w:rPr>
        <w:t>dishonor</w:t>
      </w:r>
      <w:proofErr w:type="spellEnd"/>
      <w:r>
        <w:rPr>
          <w:rFonts w:cs="Arial"/>
          <w:color w:val="262626"/>
        </w:rPr>
        <w:t xml:space="preserve"> fees and any other charges, expenses or losses resulting from our attempting unsuccessfully to debit the credit card or direct debit account unless the failure was due to a clear error on our part. </w:t>
      </w:r>
      <w:proofErr w:type="spellStart"/>
      <w:r>
        <w:rPr>
          <w:rFonts w:cs="Arial"/>
          <w:color w:val="262626"/>
        </w:rPr>
        <w:t>Dishonored</w:t>
      </w:r>
      <w:proofErr w:type="spellEnd"/>
      <w:r>
        <w:rPr>
          <w:rFonts w:cs="Arial"/>
          <w:color w:val="262626"/>
        </w:rPr>
        <w:t xml:space="preserve"> cheques incur a $16.50 </w:t>
      </w:r>
      <w:proofErr w:type="spellStart"/>
      <w:proofErr w:type="gramStart"/>
      <w:r>
        <w:rPr>
          <w:rFonts w:cs="Arial"/>
          <w:color w:val="262626"/>
        </w:rPr>
        <w:t>inc</w:t>
      </w:r>
      <w:proofErr w:type="spellEnd"/>
      <w:proofErr w:type="gramEnd"/>
      <w:r>
        <w:rPr>
          <w:rFonts w:cs="Arial"/>
          <w:color w:val="262626"/>
        </w:rPr>
        <w:t xml:space="preserve"> GST handling charge. Direct Debit rejections incur a $10.00 </w:t>
      </w:r>
      <w:proofErr w:type="spellStart"/>
      <w:proofErr w:type="gramStart"/>
      <w:r>
        <w:rPr>
          <w:rFonts w:cs="Arial"/>
          <w:color w:val="262626"/>
        </w:rPr>
        <w:t>inc</w:t>
      </w:r>
      <w:proofErr w:type="spellEnd"/>
      <w:proofErr w:type="gramEnd"/>
      <w:r>
        <w:rPr>
          <w:rFonts w:cs="Arial"/>
          <w:color w:val="262626"/>
        </w:rPr>
        <w:t xml:space="preserve"> GST charge.</w:t>
      </w:r>
    </w:p>
    <w:p w14:paraId="069F68BA"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10.11. You are required to inform us if your credit card is due to expire at least two weeks prior to the expiry date and are required to provide us with details of a current credit card. You must also advise us if your nominated direct debit account is transferred or closed, or the </w:t>
      </w:r>
      <w:r>
        <w:rPr>
          <w:rFonts w:cs="Arial"/>
          <w:color w:val="262626"/>
        </w:rPr>
        <w:lastRenderedPageBreak/>
        <w:t>account details have changed.</w:t>
      </w:r>
    </w:p>
    <w:p w14:paraId="2C8165FD"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10.12. Where a customer provides a new credit card number or re-advises a credit card number, </w:t>
      </w:r>
      <w:proofErr w:type="spellStart"/>
      <w:r>
        <w:rPr>
          <w:rFonts w:cs="Arial"/>
          <w:color w:val="262626"/>
        </w:rPr>
        <w:t>SuperMobile</w:t>
      </w:r>
      <w:proofErr w:type="spellEnd"/>
      <w:r>
        <w:rPr>
          <w:rFonts w:cs="Arial"/>
          <w:color w:val="262626"/>
        </w:rPr>
        <w:t xml:space="preserve"> will immediately debit the credit card for any outstanding amount owing or an amount of $1 if there is no current amount owing. This debit is to confirm with the Customer's financial institution that the card number and CVC are correct. The CVC is not retained by </w:t>
      </w:r>
      <w:proofErr w:type="spellStart"/>
      <w:r>
        <w:rPr>
          <w:rFonts w:cs="Arial"/>
          <w:color w:val="262626"/>
        </w:rPr>
        <w:t>SuperMobile</w:t>
      </w:r>
      <w:proofErr w:type="spellEnd"/>
      <w:r>
        <w:rPr>
          <w:rFonts w:cs="Arial"/>
          <w:color w:val="262626"/>
        </w:rPr>
        <w:t>. The amount received is credited to the customer's account.</w:t>
      </w:r>
    </w:p>
    <w:p w14:paraId="7B325A25"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10.13. </w:t>
      </w:r>
      <w:proofErr w:type="spellStart"/>
      <w:r>
        <w:rPr>
          <w:rFonts w:cs="Arial"/>
          <w:color w:val="262626"/>
        </w:rPr>
        <w:t>SuperMobile</w:t>
      </w:r>
      <w:proofErr w:type="spellEnd"/>
      <w:r>
        <w:rPr>
          <w:rFonts w:cs="Arial"/>
          <w:color w:val="262626"/>
        </w:rPr>
        <w:t xml:space="preserve"> will not accept Prepaid Visa/Master credit cards or gift cards.</w:t>
      </w:r>
    </w:p>
    <w:p w14:paraId="55B94955"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10.14. If you have failed to pay to </w:t>
      </w:r>
      <w:proofErr w:type="spellStart"/>
      <w:r>
        <w:rPr>
          <w:rFonts w:cs="Arial"/>
          <w:color w:val="262626"/>
        </w:rPr>
        <w:t>SuperMobile</w:t>
      </w:r>
      <w:proofErr w:type="spellEnd"/>
      <w:r>
        <w:rPr>
          <w:rFonts w:cs="Arial"/>
          <w:color w:val="262626"/>
        </w:rPr>
        <w:t xml:space="preserve"> an amount which is due, we may following appropriate notice to you refer the debt to a third party collections agent for the purpose of collection activity. You must pay all costs, charges and expenses that we may incur in relation to our attempts to recover all debts due by you to us, including accounting, mercantile </w:t>
      </w:r>
      <w:proofErr w:type="gramStart"/>
      <w:r>
        <w:rPr>
          <w:rFonts w:cs="Arial"/>
          <w:color w:val="262626"/>
        </w:rPr>
        <w:t>agents</w:t>
      </w:r>
      <w:proofErr w:type="gramEnd"/>
      <w:r>
        <w:rPr>
          <w:rFonts w:cs="Arial"/>
          <w:color w:val="262626"/>
        </w:rPr>
        <w:t xml:space="preserve"> costs and interest.</w:t>
      </w:r>
    </w:p>
    <w:p w14:paraId="403F2083" w14:textId="77777777" w:rsidR="00FF6E61" w:rsidRDefault="00FF6E61" w:rsidP="00FF6E61">
      <w:pPr>
        <w:widowControl w:val="0"/>
        <w:numPr>
          <w:ilvl w:val="0"/>
          <w:numId w:val="42"/>
        </w:numPr>
        <w:tabs>
          <w:tab w:val="left" w:pos="220"/>
          <w:tab w:val="left" w:pos="720"/>
        </w:tabs>
        <w:autoSpaceDE w:val="0"/>
        <w:autoSpaceDN w:val="0"/>
        <w:adjustRightInd w:val="0"/>
        <w:spacing w:after="0" w:line="240" w:lineRule="auto"/>
        <w:ind w:hanging="720"/>
        <w:rPr>
          <w:rFonts w:cs="Arial"/>
          <w:color w:val="262626"/>
        </w:rPr>
      </w:pPr>
    </w:p>
    <w:p w14:paraId="50CF2B3D" w14:textId="77777777" w:rsidR="00FF6E61" w:rsidRDefault="00FF6E61" w:rsidP="00FF6E61">
      <w:pPr>
        <w:widowControl w:val="0"/>
        <w:autoSpaceDE w:val="0"/>
        <w:autoSpaceDN w:val="0"/>
        <w:adjustRightInd w:val="0"/>
        <w:rPr>
          <w:rFonts w:cs="Arial"/>
          <w:color w:val="262626"/>
        </w:rPr>
      </w:pPr>
      <w:r>
        <w:rPr>
          <w:rFonts w:cs="Arial"/>
          <w:b/>
          <w:bCs/>
          <w:color w:val="430853"/>
        </w:rPr>
        <w:t xml:space="preserve">11. Bank account direct debit terms </w:t>
      </w:r>
    </w:p>
    <w:p w14:paraId="36BAA159" w14:textId="77777777" w:rsidR="00FF6E61" w:rsidRDefault="00FF6E61" w:rsidP="00FF6E61">
      <w:pPr>
        <w:widowControl w:val="0"/>
        <w:numPr>
          <w:ilvl w:val="0"/>
          <w:numId w:val="4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11.1. If you have arranged to pay us by providing a Direct Debit Request ("Your Direct Debt Request"), this clause sets out the terms on which we accept and act to debit amounts from your account under the Direct Debit System.</w:t>
      </w:r>
    </w:p>
    <w:p w14:paraId="30CC932C" w14:textId="77777777" w:rsidR="00FF6E61" w:rsidRDefault="00FF6E61" w:rsidP="00FF6E61">
      <w:pPr>
        <w:widowControl w:val="0"/>
        <w:numPr>
          <w:ilvl w:val="0"/>
          <w:numId w:val="4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11.2. We agree to be bound by this clause when we receive your Direct Debit Request complete with the particulars we need to draw an amount under it.</w:t>
      </w:r>
    </w:p>
    <w:p w14:paraId="3336CF89" w14:textId="77777777" w:rsidR="00FF6E61" w:rsidRDefault="00FF6E61" w:rsidP="00FF6E61">
      <w:pPr>
        <w:widowControl w:val="0"/>
        <w:numPr>
          <w:ilvl w:val="0"/>
          <w:numId w:val="4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11.3. We may have requested from you an online or verbal declaration giving us authority to deduct monies from your bank account. By agreeing to this declaration you will be regarded as having 'signed' a Direct Debit Request (DDR) Form. You also agree that we may reproduce this document from our electronic records and that the reproduced document shall, in the absence of error, be an accurate copy of this document signed by you.</w:t>
      </w:r>
    </w:p>
    <w:p w14:paraId="58C4785C" w14:textId="77777777" w:rsidR="00FF6E61" w:rsidRDefault="00FF6E61" w:rsidP="00FF6E61">
      <w:pPr>
        <w:widowControl w:val="0"/>
        <w:numPr>
          <w:ilvl w:val="0"/>
          <w:numId w:val="4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11.4. If you are not authorised to operate this bank account by yourself then those person(s) whose authority is required must complete and sign a DDR and return it to us.</w:t>
      </w:r>
    </w:p>
    <w:p w14:paraId="044A471B" w14:textId="77777777" w:rsidR="00FF6E61" w:rsidRDefault="00FF6E61" w:rsidP="00FF6E61">
      <w:pPr>
        <w:widowControl w:val="0"/>
        <w:numPr>
          <w:ilvl w:val="0"/>
          <w:numId w:val="4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11.5. As recipient of a Direct Debit Facility (DDF) from you, we will:</w:t>
      </w:r>
    </w:p>
    <w:p w14:paraId="30967694"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provide you with a statement of the amounts we draw under your Direct Debit Request every month;</w:t>
      </w:r>
    </w:p>
    <w:p w14:paraId="174FE635"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(b) provide you at least 21 </w:t>
      </w:r>
      <w:proofErr w:type="spellStart"/>
      <w:r>
        <w:rPr>
          <w:rFonts w:cs="Arial"/>
          <w:color w:val="262626"/>
        </w:rPr>
        <w:t>days notice</w:t>
      </w:r>
      <w:proofErr w:type="spellEnd"/>
      <w:r>
        <w:rPr>
          <w:rFonts w:cs="Arial"/>
          <w:color w:val="262626"/>
        </w:rPr>
        <w:t xml:space="preserve"> in writing, if we propose to:</w:t>
      </w:r>
    </w:p>
    <w:p w14:paraId="6F3F3BF1" w14:textId="77777777" w:rsidR="00FF6E61" w:rsidRDefault="00FF6E61" w:rsidP="00FF6E61">
      <w:pPr>
        <w:widowControl w:val="0"/>
        <w:numPr>
          <w:ilvl w:val="2"/>
          <w:numId w:val="43"/>
        </w:numPr>
        <w:tabs>
          <w:tab w:val="left" w:pos="1660"/>
          <w:tab w:val="left" w:pos="2160"/>
        </w:tabs>
        <w:autoSpaceDE w:val="0"/>
        <w:autoSpaceDN w:val="0"/>
        <w:adjustRightInd w:val="0"/>
        <w:spacing w:after="0" w:line="240" w:lineRule="auto"/>
        <w:ind w:hanging="2160"/>
        <w:rPr>
          <w:rFonts w:cs="Arial"/>
          <w:color w:val="262626"/>
        </w:rPr>
      </w:pPr>
      <w:r>
        <w:rPr>
          <w:rFonts w:cs="Arial"/>
          <w:color w:val="262626"/>
          <w:kern w:val="1"/>
        </w:rPr>
        <w:tab/>
      </w:r>
      <w:r>
        <w:rPr>
          <w:rFonts w:cs="Arial"/>
          <w:color w:val="262626"/>
          <w:kern w:val="1"/>
        </w:rPr>
        <w:tab/>
      </w:r>
      <w:r>
        <w:rPr>
          <w:rFonts w:cs="Arial"/>
          <w:color w:val="262626"/>
        </w:rPr>
        <w:t>(</w:t>
      </w:r>
      <w:proofErr w:type="spellStart"/>
      <w:r>
        <w:rPr>
          <w:rFonts w:cs="Arial"/>
          <w:color w:val="262626"/>
        </w:rPr>
        <w:t>i</w:t>
      </w:r>
      <w:proofErr w:type="spellEnd"/>
      <w:r>
        <w:rPr>
          <w:rFonts w:cs="Arial"/>
          <w:color w:val="262626"/>
        </w:rPr>
        <w:t>) change our procedures in this agreement;</w:t>
      </w:r>
    </w:p>
    <w:p w14:paraId="67EB91B2" w14:textId="77777777" w:rsidR="00FF6E61" w:rsidRDefault="00FF6E61" w:rsidP="00FF6E61">
      <w:pPr>
        <w:widowControl w:val="0"/>
        <w:numPr>
          <w:ilvl w:val="2"/>
          <w:numId w:val="43"/>
        </w:numPr>
        <w:tabs>
          <w:tab w:val="left" w:pos="1660"/>
          <w:tab w:val="left" w:pos="2160"/>
        </w:tabs>
        <w:autoSpaceDE w:val="0"/>
        <w:autoSpaceDN w:val="0"/>
        <w:adjustRightInd w:val="0"/>
        <w:spacing w:after="0" w:line="240" w:lineRule="auto"/>
        <w:ind w:hanging="2160"/>
        <w:rPr>
          <w:rFonts w:cs="Arial"/>
          <w:color w:val="262626"/>
        </w:rPr>
      </w:pPr>
      <w:r>
        <w:rPr>
          <w:rFonts w:cs="Arial"/>
          <w:color w:val="262626"/>
          <w:kern w:val="1"/>
        </w:rPr>
        <w:tab/>
      </w:r>
      <w:r>
        <w:rPr>
          <w:rFonts w:cs="Arial"/>
          <w:color w:val="262626"/>
          <w:kern w:val="1"/>
        </w:rPr>
        <w:tab/>
      </w:r>
      <w:r>
        <w:rPr>
          <w:rFonts w:cs="Arial"/>
          <w:color w:val="262626"/>
        </w:rPr>
        <w:t>(ii) change the terms of your Direct Debit Request; or</w:t>
      </w:r>
    </w:p>
    <w:p w14:paraId="53415153" w14:textId="77777777" w:rsidR="00FF6E61" w:rsidRDefault="00FF6E61" w:rsidP="00FF6E61">
      <w:pPr>
        <w:widowControl w:val="0"/>
        <w:numPr>
          <w:ilvl w:val="2"/>
          <w:numId w:val="43"/>
        </w:numPr>
        <w:tabs>
          <w:tab w:val="left" w:pos="1660"/>
          <w:tab w:val="left" w:pos="2160"/>
        </w:tabs>
        <w:autoSpaceDE w:val="0"/>
        <w:autoSpaceDN w:val="0"/>
        <w:adjustRightInd w:val="0"/>
        <w:spacing w:after="0" w:line="240" w:lineRule="auto"/>
        <w:ind w:hanging="2160"/>
        <w:rPr>
          <w:rFonts w:cs="Arial"/>
          <w:color w:val="262626"/>
        </w:rPr>
      </w:pPr>
      <w:r>
        <w:rPr>
          <w:rFonts w:cs="Arial"/>
          <w:color w:val="262626"/>
          <w:kern w:val="1"/>
        </w:rPr>
        <w:tab/>
      </w:r>
      <w:r>
        <w:rPr>
          <w:rFonts w:cs="Arial"/>
          <w:color w:val="262626"/>
          <w:kern w:val="1"/>
        </w:rPr>
        <w:tab/>
      </w:r>
      <w:r>
        <w:rPr>
          <w:rFonts w:cs="Arial"/>
          <w:color w:val="262626"/>
        </w:rPr>
        <w:t xml:space="preserve">(iii) </w:t>
      </w:r>
      <w:proofErr w:type="gramStart"/>
      <w:r>
        <w:rPr>
          <w:rFonts w:cs="Arial"/>
          <w:color w:val="262626"/>
        </w:rPr>
        <w:t>cancel</w:t>
      </w:r>
      <w:proofErr w:type="gramEnd"/>
      <w:r>
        <w:rPr>
          <w:rFonts w:cs="Arial"/>
          <w:color w:val="262626"/>
        </w:rPr>
        <w:t xml:space="preserve"> your Direct Debit Request.</w:t>
      </w:r>
    </w:p>
    <w:p w14:paraId="0BD9BA11"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(c) </w:t>
      </w:r>
      <w:proofErr w:type="gramStart"/>
      <w:r>
        <w:rPr>
          <w:rFonts w:cs="Arial"/>
          <w:color w:val="262626"/>
        </w:rPr>
        <w:t>agree</w:t>
      </w:r>
      <w:proofErr w:type="gramEnd"/>
      <w:r>
        <w:rPr>
          <w:rFonts w:cs="Arial"/>
          <w:color w:val="262626"/>
        </w:rPr>
        <w:t xml:space="preserve"> to deal with any dispute raised under your Direct Debit Request as follows: We will investigate the dispute and if it is found that the amount has been debited in error we will refund the disputed amount within 5 business days. Where it is found that the disputed amount has been debited correctly and in accordance to the terms of the Direct Debit Agreement, we will notify you of that outcome in writing within 5 business days; and</w:t>
      </w:r>
    </w:p>
    <w:p w14:paraId="3AC3DAA5"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(d) not disclose any personal information provided to us under the Direct Debit Request, which is not generally available, </w:t>
      </w:r>
      <w:r>
        <w:rPr>
          <w:rFonts w:cs="Arial"/>
          <w:color w:val="262626"/>
        </w:rPr>
        <w:lastRenderedPageBreak/>
        <w:t>unless: you dispute any amount we draw under your Direct Debit Request and we need to disclose any information relating to your Direct Debit Request or to any amount we draw under it to the Financial Institution at which your account is held or the Financial Institution which sponsors our use of the Direct Debit System or both of them; you consent to that disclosure; or we are required to disclose that information by law.</w:t>
      </w:r>
    </w:p>
    <w:p w14:paraId="06A7B5D3" w14:textId="77777777" w:rsidR="00FF6E61" w:rsidRDefault="00FF6E61" w:rsidP="00FF6E61">
      <w:pPr>
        <w:widowControl w:val="0"/>
        <w:numPr>
          <w:ilvl w:val="0"/>
          <w:numId w:val="4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11.6. As the provider of DDF you:</w:t>
      </w:r>
    </w:p>
    <w:p w14:paraId="6AF716DF"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authorise us to draw money from your account in accordance with the terms of your Direct Debit Request and the agreement;</w:t>
      </w:r>
    </w:p>
    <w:p w14:paraId="24356432"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(b) </w:t>
      </w:r>
      <w:proofErr w:type="gramStart"/>
      <w:r>
        <w:rPr>
          <w:rFonts w:cs="Arial"/>
          <w:color w:val="262626"/>
        </w:rPr>
        <w:t>acknowledge</w:t>
      </w:r>
      <w:proofErr w:type="gramEnd"/>
      <w:r>
        <w:rPr>
          <w:rFonts w:cs="Arial"/>
          <w:color w:val="262626"/>
        </w:rPr>
        <w:t xml:space="preserve"> that if the day on which you are due to make payment to us is not a business day we draw under your Direct Debit Request on the next business day following the normal payment date. You will need to enquire directly with your Financial Institution if you are uncertain when they will process an amount we draw under your Direct Debit Request on a day that is not a business day;</w:t>
      </w:r>
    </w:p>
    <w:p w14:paraId="2F519D52"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may ask us to:</w:t>
      </w:r>
    </w:p>
    <w:p w14:paraId="690D0D61" w14:textId="77777777" w:rsidR="00FF6E61" w:rsidRDefault="00FF6E61" w:rsidP="00FF6E61">
      <w:pPr>
        <w:widowControl w:val="0"/>
        <w:numPr>
          <w:ilvl w:val="2"/>
          <w:numId w:val="43"/>
        </w:numPr>
        <w:tabs>
          <w:tab w:val="left" w:pos="1660"/>
          <w:tab w:val="left" w:pos="2160"/>
        </w:tabs>
        <w:autoSpaceDE w:val="0"/>
        <w:autoSpaceDN w:val="0"/>
        <w:adjustRightInd w:val="0"/>
        <w:spacing w:after="0" w:line="240" w:lineRule="auto"/>
        <w:ind w:hanging="2160"/>
        <w:rPr>
          <w:rFonts w:cs="Arial"/>
          <w:color w:val="262626"/>
        </w:rPr>
      </w:pPr>
      <w:r>
        <w:rPr>
          <w:rFonts w:cs="Arial"/>
          <w:color w:val="262626"/>
          <w:kern w:val="1"/>
        </w:rPr>
        <w:tab/>
      </w:r>
      <w:r>
        <w:rPr>
          <w:rFonts w:cs="Arial"/>
          <w:color w:val="262626"/>
          <w:kern w:val="1"/>
        </w:rPr>
        <w:tab/>
      </w:r>
      <w:r>
        <w:rPr>
          <w:rFonts w:cs="Arial"/>
          <w:color w:val="262626"/>
        </w:rPr>
        <w:t>(</w:t>
      </w:r>
      <w:proofErr w:type="spellStart"/>
      <w:r>
        <w:rPr>
          <w:rFonts w:cs="Arial"/>
          <w:color w:val="262626"/>
        </w:rPr>
        <w:t>i</w:t>
      </w:r>
      <w:proofErr w:type="spellEnd"/>
      <w:r>
        <w:rPr>
          <w:rFonts w:cs="Arial"/>
          <w:color w:val="262626"/>
        </w:rPr>
        <w:t>) alter the terms of your Direct Debit Request;</w:t>
      </w:r>
    </w:p>
    <w:p w14:paraId="34C74417" w14:textId="77777777" w:rsidR="00FF6E61" w:rsidRDefault="00FF6E61" w:rsidP="00FF6E61">
      <w:pPr>
        <w:widowControl w:val="0"/>
        <w:numPr>
          <w:ilvl w:val="2"/>
          <w:numId w:val="43"/>
        </w:numPr>
        <w:tabs>
          <w:tab w:val="left" w:pos="1660"/>
          <w:tab w:val="left" w:pos="2160"/>
        </w:tabs>
        <w:autoSpaceDE w:val="0"/>
        <w:autoSpaceDN w:val="0"/>
        <w:adjustRightInd w:val="0"/>
        <w:spacing w:after="0" w:line="240" w:lineRule="auto"/>
        <w:ind w:hanging="2160"/>
        <w:rPr>
          <w:rFonts w:cs="Arial"/>
          <w:color w:val="262626"/>
        </w:rPr>
      </w:pPr>
      <w:r>
        <w:rPr>
          <w:rFonts w:cs="Arial"/>
          <w:color w:val="262626"/>
          <w:kern w:val="1"/>
        </w:rPr>
        <w:tab/>
      </w:r>
      <w:r>
        <w:rPr>
          <w:rFonts w:cs="Arial"/>
          <w:color w:val="262626"/>
          <w:kern w:val="1"/>
        </w:rPr>
        <w:tab/>
      </w:r>
      <w:r>
        <w:rPr>
          <w:rFonts w:cs="Arial"/>
          <w:color w:val="262626"/>
        </w:rPr>
        <w:t>(ii) defer a payment to be made under your Direct Debit Request;</w:t>
      </w:r>
    </w:p>
    <w:p w14:paraId="5B8BF7E0" w14:textId="77777777" w:rsidR="00FF6E61" w:rsidRDefault="00FF6E61" w:rsidP="00FF6E61">
      <w:pPr>
        <w:widowControl w:val="0"/>
        <w:numPr>
          <w:ilvl w:val="2"/>
          <w:numId w:val="43"/>
        </w:numPr>
        <w:tabs>
          <w:tab w:val="left" w:pos="1660"/>
          <w:tab w:val="left" w:pos="2160"/>
        </w:tabs>
        <w:autoSpaceDE w:val="0"/>
        <w:autoSpaceDN w:val="0"/>
        <w:adjustRightInd w:val="0"/>
        <w:spacing w:after="0" w:line="240" w:lineRule="auto"/>
        <w:ind w:hanging="2160"/>
        <w:rPr>
          <w:rFonts w:cs="Arial"/>
          <w:color w:val="262626"/>
        </w:rPr>
      </w:pPr>
      <w:r>
        <w:rPr>
          <w:rFonts w:cs="Arial"/>
          <w:color w:val="262626"/>
          <w:kern w:val="1"/>
        </w:rPr>
        <w:tab/>
      </w:r>
      <w:r>
        <w:rPr>
          <w:rFonts w:cs="Arial"/>
          <w:color w:val="262626"/>
          <w:kern w:val="1"/>
        </w:rPr>
        <w:tab/>
      </w:r>
      <w:r>
        <w:rPr>
          <w:rFonts w:cs="Arial"/>
          <w:color w:val="262626"/>
        </w:rPr>
        <w:t xml:space="preserve">(iii) </w:t>
      </w:r>
      <w:proofErr w:type="gramStart"/>
      <w:r>
        <w:rPr>
          <w:rFonts w:cs="Arial"/>
          <w:color w:val="262626"/>
        </w:rPr>
        <w:t>stop</w:t>
      </w:r>
      <w:proofErr w:type="gramEnd"/>
      <w:r>
        <w:rPr>
          <w:rFonts w:cs="Arial"/>
          <w:color w:val="262626"/>
        </w:rPr>
        <w:t xml:space="preserve"> a drawing under your Direct Debit Request. In such instances an alternative method of payment must be arranged 3 days prior to the due date and payment received by the due date; or</w:t>
      </w:r>
    </w:p>
    <w:p w14:paraId="23B13E31" w14:textId="77777777" w:rsidR="00FF6E61" w:rsidRDefault="00FF6E61" w:rsidP="00FF6E61">
      <w:pPr>
        <w:widowControl w:val="0"/>
        <w:numPr>
          <w:ilvl w:val="2"/>
          <w:numId w:val="43"/>
        </w:numPr>
        <w:tabs>
          <w:tab w:val="left" w:pos="1660"/>
          <w:tab w:val="left" w:pos="2160"/>
        </w:tabs>
        <w:autoSpaceDE w:val="0"/>
        <w:autoSpaceDN w:val="0"/>
        <w:adjustRightInd w:val="0"/>
        <w:spacing w:after="0" w:line="240" w:lineRule="auto"/>
        <w:ind w:hanging="2160"/>
        <w:rPr>
          <w:rFonts w:cs="Arial"/>
          <w:color w:val="262626"/>
        </w:rPr>
      </w:pPr>
      <w:r>
        <w:rPr>
          <w:rFonts w:cs="Arial"/>
          <w:color w:val="262626"/>
          <w:kern w:val="1"/>
        </w:rPr>
        <w:tab/>
      </w:r>
      <w:r>
        <w:rPr>
          <w:rFonts w:cs="Arial"/>
          <w:color w:val="262626"/>
          <w:kern w:val="1"/>
        </w:rPr>
        <w:tab/>
      </w:r>
      <w:r>
        <w:rPr>
          <w:rFonts w:cs="Arial"/>
          <w:color w:val="262626"/>
        </w:rPr>
        <w:t>(iv) may cancel all your services including your Direct Debit Request by sending a written request including your customer number and telephone number to us;</w:t>
      </w:r>
    </w:p>
    <w:p w14:paraId="61ABB444"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will advise us of any disputed amount drawn under your Direct Debit Request as soon as practically possible by notifying us of your dispute by letter or fax, (include your customer number and telephone number to us) and provide us with details of the payments in dispute and reasons for the dispute. We will endeavour to resolve any dispute within 21 days. Disputes may also be directed to your own Financial Institution;</w:t>
      </w:r>
    </w:p>
    <w:p w14:paraId="132F8613"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(e) acknowledge it is your responsibility to ensure there are sufficient clear funds available in your account by the due date, on which we will draw any amount under your Direct Debit Request, to enable us to obtain payment in accordance with your Direct Debit Request;</w:t>
      </w:r>
    </w:p>
    <w:p w14:paraId="21373390"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(f) </w:t>
      </w:r>
      <w:proofErr w:type="gramStart"/>
      <w:r>
        <w:rPr>
          <w:rFonts w:cs="Arial"/>
          <w:color w:val="262626"/>
        </w:rPr>
        <w:t>acknowledge</w:t>
      </w:r>
      <w:proofErr w:type="gramEnd"/>
      <w:r>
        <w:rPr>
          <w:rFonts w:cs="Arial"/>
          <w:color w:val="262626"/>
        </w:rPr>
        <w:t xml:space="preserve"> that if your Financial Institution rejects any of our attempts to draw an amount in accordance with your Direct Debit Request, we will recharge any dishonour fees charged to us by the Financial Institution, to your account. We will make two attempts to draw outstanding amounts in accordance with your Direct Debit Request. If these fail, we will contact you by telephone or in writing to seek alternative methods of payment for the outstanding balance of your account, and to agree a suitable payment method for future account payments;</w:t>
      </w:r>
    </w:p>
    <w:p w14:paraId="5DC1D8AD"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(g) acknowledge not all accounts held with a Financial Institute are available to be drawn under the Direct Debit System and that prior to providing your account details to us under the Direct Debit Request, have verified those details against a recent </w:t>
      </w:r>
      <w:r>
        <w:rPr>
          <w:rFonts w:cs="Arial"/>
          <w:color w:val="262626"/>
        </w:rPr>
        <w:lastRenderedPageBreak/>
        <w:t>statement from your Financial Institution to ensure those details are correct.</w:t>
      </w:r>
    </w:p>
    <w:p w14:paraId="70A25BFB" w14:textId="77777777" w:rsidR="00FF6E61" w:rsidRDefault="00FF6E61" w:rsidP="00FF6E61">
      <w:pPr>
        <w:widowControl w:val="0"/>
        <w:numPr>
          <w:ilvl w:val="1"/>
          <w:numId w:val="43"/>
        </w:numPr>
        <w:tabs>
          <w:tab w:val="left" w:pos="940"/>
          <w:tab w:val="left" w:pos="1440"/>
        </w:tabs>
        <w:autoSpaceDE w:val="0"/>
        <w:autoSpaceDN w:val="0"/>
        <w:adjustRightInd w:val="0"/>
        <w:spacing w:after="0" w:line="240" w:lineRule="auto"/>
        <w:ind w:hanging="1440"/>
        <w:rPr>
          <w:rFonts w:cs="Arial"/>
          <w:color w:val="262626"/>
        </w:rPr>
      </w:pPr>
    </w:p>
    <w:p w14:paraId="1FAFA50C" w14:textId="77777777" w:rsidR="00FF6E61" w:rsidRDefault="00FF6E61" w:rsidP="00FF6E61">
      <w:pPr>
        <w:widowControl w:val="0"/>
        <w:autoSpaceDE w:val="0"/>
        <w:autoSpaceDN w:val="0"/>
        <w:adjustRightInd w:val="0"/>
        <w:rPr>
          <w:rFonts w:cs="Arial"/>
          <w:color w:val="262626"/>
        </w:rPr>
      </w:pPr>
      <w:r>
        <w:rPr>
          <w:rFonts w:cs="Arial"/>
          <w:b/>
          <w:bCs/>
          <w:color w:val="430853"/>
        </w:rPr>
        <w:t xml:space="preserve">12. Suspension/Disconnection of the service </w:t>
      </w:r>
    </w:p>
    <w:p w14:paraId="305B7063" w14:textId="77777777" w:rsidR="00FF6E61" w:rsidRDefault="00FF6E61" w:rsidP="00FF6E61">
      <w:pPr>
        <w:widowControl w:val="0"/>
        <w:numPr>
          <w:ilvl w:val="0"/>
          <w:numId w:val="4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12.1. If your fixed period contract has expired or you are on a month-to-month contract, you or we may disconnect the service and cancel the agreement at any time by giving 30 </w:t>
      </w:r>
      <w:proofErr w:type="spellStart"/>
      <w:r>
        <w:rPr>
          <w:rFonts w:cs="Arial"/>
          <w:color w:val="262626"/>
        </w:rPr>
        <w:t>days notice</w:t>
      </w:r>
      <w:proofErr w:type="spellEnd"/>
      <w:r>
        <w:rPr>
          <w:rFonts w:cs="Arial"/>
          <w:color w:val="262626"/>
        </w:rPr>
        <w:t>.</w:t>
      </w:r>
    </w:p>
    <w:p w14:paraId="3EF35431" w14:textId="77777777" w:rsidR="00FF6E61" w:rsidRDefault="00FF6E61" w:rsidP="00FF6E61">
      <w:pPr>
        <w:widowControl w:val="0"/>
        <w:numPr>
          <w:ilvl w:val="0"/>
          <w:numId w:val="4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12.2. If you fail to comply with what we consider to be an important term or condition of this agreement or should you fail to comply with a number of less important terms and conditions then we can suspend or disconnect your service or reroute calls from your service. We will generally provide you with notice of your failure and allow you a reasonable time to remedy it. However we may suspend or disconnect your service without notice to you </w:t>
      </w:r>
      <w:proofErr w:type="spellStart"/>
      <w:r>
        <w:rPr>
          <w:rFonts w:cs="Arial"/>
          <w:color w:val="262626"/>
        </w:rPr>
        <w:t>where</w:t>
      </w:r>
      <w:proofErr w:type="spellEnd"/>
      <w:r>
        <w:rPr>
          <w:rFonts w:cs="Arial"/>
          <w:color w:val="262626"/>
        </w:rPr>
        <w:t>:</w:t>
      </w:r>
    </w:p>
    <w:p w14:paraId="17F1A78E"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you exceed the amount of your air limit or credit limit;</w:t>
      </w:r>
    </w:p>
    <w:p w14:paraId="2CB5BE91"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there has been, in our opinion, unusual activity on your service such as:</w:t>
      </w:r>
    </w:p>
    <w:p w14:paraId="535C7B32" w14:textId="77777777" w:rsidR="00FF6E61" w:rsidRDefault="00FF6E61" w:rsidP="00FF6E61">
      <w:pPr>
        <w:widowControl w:val="0"/>
        <w:numPr>
          <w:ilvl w:val="2"/>
          <w:numId w:val="44"/>
        </w:numPr>
        <w:tabs>
          <w:tab w:val="left" w:pos="1660"/>
          <w:tab w:val="left" w:pos="2160"/>
        </w:tabs>
        <w:autoSpaceDE w:val="0"/>
        <w:autoSpaceDN w:val="0"/>
        <w:adjustRightInd w:val="0"/>
        <w:spacing w:after="0" w:line="240" w:lineRule="auto"/>
        <w:ind w:hanging="2160"/>
        <w:rPr>
          <w:rFonts w:cs="Arial"/>
          <w:color w:val="262626"/>
        </w:rPr>
      </w:pPr>
      <w:r>
        <w:rPr>
          <w:rFonts w:cs="Arial"/>
          <w:color w:val="262626"/>
          <w:kern w:val="1"/>
        </w:rPr>
        <w:tab/>
      </w:r>
      <w:r>
        <w:rPr>
          <w:rFonts w:cs="Arial"/>
          <w:color w:val="262626"/>
          <w:kern w:val="1"/>
        </w:rPr>
        <w:tab/>
      </w:r>
      <w:r>
        <w:rPr>
          <w:rFonts w:cs="Arial"/>
          <w:color w:val="262626"/>
        </w:rPr>
        <w:t>(</w:t>
      </w:r>
      <w:proofErr w:type="spellStart"/>
      <w:r>
        <w:rPr>
          <w:rFonts w:cs="Arial"/>
          <w:color w:val="262626"/>
        </w:rPr>
        <w:t>i</w:t>
      </w:r>
      <w:proofErr w:type="spellEnd"/>
      <w:r>
        <w:rPr>
          <w:rFonts w:cs="Arial"/>
          <w:color w:val="262626"/>
        </w:rPr>
        <w:t>) usage of the service which is extremely high compared to your usage of the service in prior months and which will result in you incurring high charges; or</w:t>
      </w:r>
    </w:p>
    <w:p w14:paraId="1DEF01B0" w14:textId="77777777" w:rsidR="00FF6E61" w:rsidRDefault="00FF6E61" w:rsidP="00FF6E61">
      <w:pPr>
        <w:widowControl w:val="0"/>
        <w:numPr>
          <w:ilvl w:val="2"/>
          <w:numId w:val="44"/>
        </w:numPr>
        <w:tabs>
          <w:tab w:val="left" w:pos="1660"/>
          <w:tab w:val="left" w:pos="2160"/>
        </w:tabs>
        <w:autoSpaceDE w:val="0"/>
        <w:autoSpaceDN w:val="0"/>
        <w:adjustRightInd w:val="0"/>
        <w:spacing w:after="0" w:line="240" w:lineRule="auto"/>
        <w:ind w:hanging="2160"/>
        <w:rPr>
          <w:rFonts w:cs="Arial"/>
          <w:color w:val="262626"/>
        </w:rPr>
      </w:pPr>
      <w:r>
        <w:rPr>
          <w:rFonts w:cs="Arial"/>
          <w:color w:val="262626"/>
          <w:kern w:val="1"/>
        </w:rPr>
        <w:tab/>
      </w:r>
      <w:r>
        <w:rPr>
          <w:rFonts w:cs="Arial"/>
          <w:color w:val="262626"/>
          <w:kern w:val="1"/>
        </w:rPr>
        <w:tab/>
      </w:r>
      <w:r>
        <w:rPr>
          <w:rFonts w:cs="Arial"/>
          <w:color w:val="262626"/>
        </w:rPr>
        <w:t>(ii) activity that is consistent with your service or equipment connected to your service having been infected with a virus or other malicious software; or</w:t>
      </w:r>
    </w:p>
    <w:p w14:paraId="75206C37" w14:textId="77777777" w:rsidR="00FF6E61" w:rsidRDefault="00FF6E61" w:rsidP="00FF6E61">
      <w:pPr>
        <w:widowControl w:val="0"/>
        <w:numPr>
          <w:ilvl w:val="2"/>
          <w:numId w:val="44"/>
        </w:numPr>
        <w:tabs>
          <w:tab w:val="left" w:pos="1660"/>
          <w:tab w:val="left" w:pos="2160"/>
        </w:tabs>
        <w:autoSpaceDE w:val="0"/>
        <w:autoSpaceDN w:val="0"/>
        <w:adjustRightInd w:val="0"/>
        <w:spacing w:after="0" w:line="240" w:lineRule="auto"/>
        <w:ind w:hanging="2160"/>
        <w:rPr>
          <w:rFonts w:cs="Arial"/>
          <w:color w:val="262626"/>
        </w:rPr>
      </w:pPr>
      <w:r>
        <w:rPr>
          <w:rFonts w:cs="Arial"/>
          <w:color w:val="262626"/>
          <w:kern w:val="1"/>
        </w:rPr>
        <w:tab/>
      </w:r>
      <w:r>
        <w:rPr>
          <w:rFonts w:cs="Arial"/>
          <w:color w:val="262626"/>
          <w:kern w:val="1"/>
        </w:rPr>
        <w:tab/>
      </w:r>
      <w:r>
        <w:rPr>
          <w:rFonts w:cs="Arial"/>
          <w:color w:val="262626"/>
        </w:rPr>
        <w:t xml:space="preserve">(iii) other activity that </w:t>
      </w:r>
      <w:proofErr w:type="spellStart"/>
      <w:r>
        <w:rPr>
          <w:rFonts w:cs="Arial"/>
          <w:color w:val="262626"/>
        </w:rPr>
        <w:t>SuperMobile</w:t>
      </w:r>
      <w:proofErr w:type="spellEnd"/>
      <w:r>
        <w:rPr>
          <w:rFonts w:cs="Arial"/>
          <w:color w:val="262626"/>
        </w:rPr>
        <w:t xml:space="preserve"> reasonably believes is evident that the service is being used for fraudulent or other illegal purposes;</w:t>
      </w:r>
    </w:p>
    <w:p w14:paraId="77E46B6B"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you have not paid charges when due and have not remedied that failure within what we consider to be a reasonable time;</w:t>
      </w:r>
    </w:p>
    <w:p w14:paraId="10F9E860"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you do something which we believe may damage the service network;</w:t>
      </w:r>
    </w:p>
    <w:p w14:paraId="5E547221"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(e) you are no longer approved by us under our assessment policies or otherwise to receive the service;</w:t>
      </w:r>
    </w:p>
    <w:p w14:paraId="68AB5239"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(f) an authority such as the ACMA or enforcement agency instructs us to do so;</w:t>
      </w:r>
    </w:p>
    <w:p w14:paraId="0F7E46AD"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(g) we believe that you have used your service to commit unauthorised, criminal or unlawful activity;</w:t>
      </w:r>
    </w:p>
    <w:p w14:paraId="7A6A18E3"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(h) you vacate the premises in which you are provided the service without notifying us beforehand;</w:t>
      </w:r>
    </w:p>
    <w:p w14:paraId="5349A597"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r>
        <w:rPr>
          <w:rFonts w:cs="Arial"/>
          <w:color w:val="262626"/>
        </w:rPr>
        <w:t>i</w:t>
      </w:r>
      <w:proofErr w:type="spellEnd"/>
      <w:r>
        <w:rPr>
          <w:rFonts w:cs="Arial"/>
          <w:color w:val="262626"/>
        </w:rPr>
        <w:t>) there are technical problems with the service network or the service network requires repairs or maintenance;</w:t>
      </w:r>
    </w:p>
    <w:p w14:paraId="4B6265B3"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(j) we believe it is necessary to comply with our legal obligations;</w:t>
      </w:r>
    </w:p>
    <w:p w14:paraId="18E467AF"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(k) we are entitled to do so under the specific terms and conditions of your plan or package;</w:t>
      </w:r>
    </w:p>
    <w:p w14:paraId="0D6A6E62"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(l) </w:t>
      </w:r>
      <w:proofErr w:type="gramStart"/>
      <w:r>
        <w:rPr>
          <w:rFonts w:cs="Arial"/>
          <w:color w:val="262626"/>
        </w:rPr>
        <w:t>you</w:t>
      </w:r>
      <w:proofErr w:type="gramEnd"/>
      <w:r>
        <w:rPr>
          <w:rFonts w:cs="Arial"/>
          <w:color w:val="262626"/>
        </w:rPr>
        <w:t xml:space="preserve"> verbally abuse, attempt, threaten or cause harm to any staff, equipment or network infrastructure of ours or any of the service networks.</w:t>
      </w:r>
    </w:p>
    <w:p w14:paraId="471955DB" w14:textId="77777777" w:rsidR="00FF6E61" w:rsidRDefault="00FF6E61" w:rsidP="00FF6E61">
      <w:pPr>
        <w:widowControl w:val="0"/>
        <w:numPr>
          <w:ilvl w:val="0"/>
          <w:numId w:val="4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12.3. In the following additional circumstances we may suspend or disconnect your service(s) or reroute calls from your service(s) but we will provide you with reasonable notice prior to doing so:</w:t>
      </w:r>
    </w:p>
    <w:p w14:paraId="31FF8B80"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you have a mobile service and you inform us that you have lost your SIM card;</w:t>
      </w:r>
    </w:p>
    <w:p w14:paraId="33977848"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lastRenderedPageBreak/>
        <w:tab/>
      </w:r>
      <w:r>
        <w:rPr>
          <w:rFonts w:cs="Arial"/>
          <w:color w:val="262626"/>
          <w:kern w:val="1"/>
        </w:rPr>
        <w:tab/>
      </w:r>
      <w:r>
        <w:rPr>
          <w:rFonts w:cs="Arial"/>
          <w:color w:val="262626"/>
        </w:rPr>
        <w:t>(b) you have a mobile service which does not toll in any three month period;</w:t>
      </w:r>
    </w:p>
    <w:p w14:paraId="54EE2045"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you do anything which we believe may damage the service network;</w:t>
      </w:r>
    </w:p>
    <w:p w14:paraId="4E58E729"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you have used the service, in our opinion, other than in accordance with the agreement;</w:t>
      </w:r>
    </w:p>
    <w:p w14:paraId="43A8DF8B" w14:textId="77777777" w:rsidR="00FF6E61" w:rsidRDefault="00FF6E61" w:rsidP="00FF6E61">
      <w:pPr>
        <w:widowControl w:val="0"/>
        <w:numPr>
          <w:ilvl w:val="1"/>
          <w:numId w:val="44"/>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(e) </w:t>
      </w:r>
      <w:proofErr w:type="gramStart"/>
      <w:r>
        <w:rPr>
          <w:rFonts w:cs="Arial"/>
          <w:color w:val="262626"/>
        </w:rPr>
        <w:t>you</w:t>
      </w:r>
      <w:proofErr w:type="gramEnd"/>
      <w:r>
        <w:rPr>
          <w:rFonts w:cs="Arial"/>
          <w:color w:val="262626"/>
        </w:rPr>
        <w:t xml:space="preserve"> do not comply with the terms set out in a Plan Brochure or a Service Description.</w:t>
      </w:r>
    </w:p>
    <w:p w14:paraId="4094B48F" w14:textId="77777777" w:rsidR="00FF6E61" w:rsidRDefault="00FF6E61" w:rsidP="00FF6E61">
      <w:pPr>
        <w:widowControl w:val="0"/>
        <w:numPr>
          <w:ilvl w:val="0"/>
          <w:numId w:val="4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12.4. Where one or more services included in a bundled offer(s) are disconnected, entitlement to any discounts under such offers may be forfeited.</w:t>
      </w:r>
    </w:p>
    <w:p w14:paraId="23DF9C5B" w14:textId="77777777" w:rsidR="00FF6E61" w:rsidRDefault="00FF6E61" w:rsidP="00FF6E61">
      <w:pPr>
        <w:widowControl w:val="0"/>
        <w:numPr>
          <w:ilvl w:val="0"/>
          <w:numId w:val="4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12.5. While your service is suspended or disconnected we will continue to charge you any applicable fees and charges. We will only do so where the suspension or disconnection is due to your failure to comply with your obligations under this agreement, or is performed at your request.</w:t>
      </w:r>
    </w:p>
    <w:p w14:paraId="547E10B2" w14:textId="77777777" w:rsidR="00FF6E61" w:rsidRDefault="00FF6E61" w:rsidP="00FF6E61">
      <w:pPr>
        <w:widowControl w:val="0"/>
        <w:numPr>
          <w:ilvl w:val="0"/>
          <w:numId w:val="4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12.6. Where we disconnect your service prior to the expiration of the minimum term of your plan you will be liable for any outstanding fees and charges, including the remaining access fees on your plan plus a plan cancellation fee if applicable. We will only charge a plan cancellation fee in circumstances where you have failed to comply with an important term or condition of our agreement.</w:t>
      </w:r>
    </w:p>
    <w:p w14:paraId="03535B01" w14:textId="77777777" w:rsidR="00FF6E61" w:rsidRDefault="00FF6E61" w:rsidP="00FF6E61">
      <w:pPr>
        <w:widowControl w:val="0"/>
        <w:numPr>
          <w:ilvl w:val="0"/>
          <w:numId w:val="44"/>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12.7. We are not liable to you or any person(s) claiming through you for any loss or damage arising from suspension or disconnection of your service in accordance with this clause.</w:t>
      </w:r>
    </w:p>
    <w:p w14:paraId="2FD6DCC7" w14:textId="77777777" w:rsidR="00FF6E61" w:rsidRDefault="00FF6E61" w:rsidP="00FF6E61">
      <w:pPr>
        <w:widowControl w:val="0"/>
        <w:autoSpaceDE w:val="0"/>
        <w:autoSpaceDN w:val="0"/>
        <w:adjustRightInd w:val="0"/>
        <w:rPr>
          <w:rFonts w:cs="Arial"/>
          <w:color w:val="262626"/>
        </w:rPr>
      </w:pPr>
      <w:r>
        <w:rPr>
          <w:rFonts w:cs="Arial"/>
          <w:b/>
          <w:bCs/>
          <w:color w:val="430853"/>
        </w:rPr>
        <w:t xml:space="preserve">13. Force Majeure </w:t>
      </w:r>
    </w:p>
    <w:p w14:paraId="60E08699" w14:textId="77777777" w:rsidR="00FF6E61" w:rsidRDefault="00FF6E61" w:rsidP="00FF6E61">
      <w:pPr>
        <w:widowControl w:val="0"/>
        <w:numPr>
          <w:ilvl w:val="0"/>
          <w:numId w:val="45"/>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13.1. We will not be liable for:</w:t>
      </w:r>
    </w:p>
    <w:p w14:paraId="2098974A" w14:textId="77777777" w:rsidR="00FF6E61" w:rsidRDefault="00FF6E61" w:rsidP="00FF6E61">
      <w:pPr>
        <w:widowControl w:val="0"/>
        <w:numPr>
          <w:ilvl w:val="1"/>
          <w:numId w:val="4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(a) </w:t>
      </w:r>
      <w:proofErr w:type="gramStart"/>
      <w:r>
        <w:rPr>
          <w:rFonts w:cs="Arial"/>
          <w:color w:val="262626"/>
        </w:rPr>
        <w:t>any</w:t>
      </w:r>
      <w:proofErr w:type="gramEnd"/>
      <w:r>
        <w:rPr>
          <w:rFonts w:cs="Arial"/>
          <w:color w:val="262626"/>
        </w:rPr>
        <w:t xml:space="preserve"> delay in installing any service.</w:t>
      </w:r>
    </w:p>
    <w:p w14:paraId="18F0C774" w14:textId="77777777" w:rsidR="00FF6E61" w:rsidRDefault="00FF6E61" w:rsidP="00FF6E61">
      <w:pPr>
        <w:widowControl w:val="0"/>
        <w:numPr>
          <w:ilvl w:val="1"/>
          <w:numId w:val="4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(b) </w:t>
      </w:r>
      <w:proofErr w:type="gramStart"/>
      <w:r>
        <w:rPr>
          <w:rFonts w:cs="Arial"/>
          <w:color w:val="262626"/>
        </w:rPr>
        <w:t>any</w:t>
      </w:r>
      <w:proofErr w:type="gramEnd"/>
      <w:r>
        <w:rPr>
          <w:rFonts w:cs="Arial"/>
          <w:color w:val="262626"/>
        </w:rPr>
        <w:t xml:space="preserve"> delay in correcting any fault in any service.</w:t>
      </w:r>
    </w:p>
    <w:p w14:paraId="68207140" w14:textId="77777777" w:rsidR="00FF6E61" w:rsidRDefault="00FF6E61" w:rsidP="00FF6E61">
      <w:pPr>
        <w:widowControl w:val="0"/>
        <w:numPr>
          <w:ilvl w:val="1"/>
          <w:numId w:val="4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 failure or incorrect operation of any service, or</w:t>
      </w:r>
    </w:p>
    <w:p w14:paraId="3FA5825C" w14:textId="77777777" w:rsidR="00FF6E61" w:rsidRDefault="00FF6E61" w:rsidP="00FF6E61">
      <w:pPr>
        <w:widowControl w:val="0"/>
        <w:numPr>
          <w:ilvl w:val="1"/>
          <w:numId w:val="45"/>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(d) any other delay or default in performance under this Agreement</w:t>
      </w:r>
    </w:p>
    <w:p w14:paraId="4B86E2A8" w14:textId="77777777" w:rsidR="00FF6E61" w:rsidRDefault="00FF6E61" w:rsidP="00FF6E61">
      <w:pPr>
        <w:widowControl w:val="0"/>
        <w:numPr>
          <w:ilvl w:val="0"/>
          <w:numId w:val="45"/>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if it is caused by any event or circumstance reasonably beyond our control, including but not limited to; war, accident, civil commotion, riot, military action, sabotage, act of terrorism, vandalism, embargo, judicial action, labour dispute, an act of a government or a government authority, acts of God, earthquake, fire, flood, plague or other natural calamity, computer viruses, hacker attacks or failure of the internet or delay, or failure or default by any other supplier. </w:t>
      </w:r>
    </w:p>
    <w:p w14:paraId="10B21BB4" w14:textId="77777777" w:rsidR="00FF6E61" w:rsidRDefault="00FF6E61" w:rsidP="00FF6E61">
      <w:pPr>
        <w:widowControl w:val="0"/>
        <w:numPr>
          <w:ilvl w:val="0"/>
          <w:numId w:val="45"/>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p>
    <w:p w14:paraId="1BDD859C" w14:textId="77777777" w:rsidR="00FF6E61" w:rsidRDefault="00FF6E61" w:rsidP="00FF6E61">
      <w:pPr>
        <w:widowControl w:val="0"/>
        <w:autoSpaceDE w:val="0"/>
        <w:autoSpaceDN w:val="0"/>
        <w:adjustRightInd w:val="0"/>
        <w:rPr>
          <w:rFonts w:cs="Arial"/>
          <w:color w:val="262626"/>
        </w:rPr>
      </w:pPr>
      <w:r>
        <w:rPr>
          <w:rFonts w:cs="Arial"/>
          <w:b/>
          <w:bCs/>
          <w:color w:val="430853"/>
        </w:rPr>
        <w:t xml:space="preserve">14. Liability </w:t>
      </w:r>
    </w:p>
    <w:p w14:paraId="1C5B7483" w14:textId="77777777" w:rsidR="00FF6E61" w:rsidRDefault="00FF6E61" w:rsidP="00FF6E61">
      <w:pPr>
        <w:widowControl w:val="0"/>
        <w:numPr>
          <w:ilvl w:val="0"/>
          <w:numId w:val="4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14.1. You may have certain rights and remedies under:</w:t>
      </w:r>
    </w:p>
    <w:p w14:paraId="7B9179F6" w14:textId="77777777" w:rsidR="00FF6E61" w:rsidRDefault="00FF6E61" w:rsidP="00FF6E61">
      <w:pPr>
        <w:widowControl w:val="0"/>
        <w:numPr>
          <w:ilvl w:val="1"/>
          <w:numId w:val="46"/>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the Competition and Consumer Act 2010 (</w:t>
      </w:r>
      <w:proofErr w:type="spellStart"/>
      <w:r>
        <w:rPr>
          <w:rFonts w:cs="Arial"/>
          <w:color w:val="262626"/>
        </w:rPr>
        <w:t>Cth</w:t>
      </w:r>
      <w:proofErr w:type="spellEnd"/>
      <w:r>
        <w:rPr>
          <w:rFonts w:cs="Arial"/>
          <w:color w:val="262626"/>
        </w:rPr>
        <w:t>) and other laws, which may imply certain conditions and warranties into this agreement; and</w:t>
      </w:r>
    </w:p>
    <w:p w14:paraId="1700D14C" w14:textId="77777777" w:rsidR="00FF6E61" w:rsidRDefault="00FF6E61" w:rsidP="00FF6E61">
      <w:pPr>
        <w:widowControl w:val="0"/>
        <w:numPr>
          <w:ilvl w:val="1"/>
          <w:numId w:val="46"/>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the Customer Service Guarantee issued by the ACMA, which established minimum connection and fault repair times, breach of which entitles you to certain specified amounts of damage.</w:t>
      </w:r>
    </w:p>
    <w:p w14:paraId="156A1F10" w14:textId="77777777" w:rsidR="00FF6E61" w:rsidRDefault="00FF6E61" w:rsidP="00FF6E61">
      <w:pPr>
        <w:widowControl w:val="0"/>
        <w:numPr>
          <w:ilvl w:val="0"/>
          <w:numId w:val="4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14.2. We do not exclude or restrict or modify those rights, remedies or implied conditions and warranties.</w:t>
      </w:r>
    </w:p>
    <w:p w14:paraId="2336631C" w14:textId="77777777" w:rsidR="00FF6E61" w:rsidRDefault="00FF6E61" w:rsidP="00FF6E61">
      <w:pPr>
        <w:widowControl w:val="0"/>
        <w:numPr>
          <w:ilvl w:val="0"/>
          <w:numId w:val="4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14.3. Where we are liable for any loss or damage in connection </w:t>
      </w:r>
      <w:r>
        <w:rPr>
          <w:rFonts w:cs="Arial"/>
          <w:color w:val="262626"/>
        </w:rPr>
        <w:lastRenderedPageBreak/>
        <w:t>with or arising from the breach of any term, condition, warranty or remedy implied by the Competition and Consumer Act 2010 (</w:t>
      </w:r>
      <w:proofErr w:type="spellStart"/>
      <w:r>
        <w:rPr>
          <w:rFonts w:cs="Arial"/>
          <w:color w:val="262626"/>
        </w:rPr>
        <w:t>Cth</w:t>
      </w:r>
      <w:proofErr w:type="spellEnd"/>
      <w:r>
        <w:rPr>
          <w:rFonts w:cs="Arial"/>
          <w:color w:val="262626"/>
        </w:rPr>
        <w:t>) our liability is limited to resupplying, repairing or replacing the relevant service or equipment where the service or equipment is not of a kind ordinarily required for personal, domestic or household use or consumption and where it is fair and reasonable to do so.</w:t>
      </w:r>
    </w:p>
    <w:p w14:paraId="7884E8C8" w14:textId="77777777" w:rsidR="00FF6E61" w:rsidRDefault="00FF6E61" w:rsidP="00FF6E61">
      <w:pPr>
        <w:widowControl w:val="0"/>
        <w:numPr>
          <w:ilvl w:val="0"/>
          <w:numId w:val="4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14.4. You must let us know as soon as you become aware or believe that you have a claim against us.</w:t>
      </w:r>
    </w:p>
    <w:p w14:paraId="1DE34907" w14:textId="77777777" w:rsidR="00FF6E61" w:rsidRDefault="00FF6E61" w:rsidP="00FF6E61">
      <w:pPr>
        <w:widowControl w:val="0"/>
        <w:numPr>
          <w:ilvl w:val="0"/>
          <w:numId w:val="4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14.5. We are not liable for any defamatory, offensive or illegal conduct or material found in connection with our services, including such conduct or material transmitted by any means by any other person</w:t>
      </w:r>
    </w:p>
    <w:p w14:paraId="33755B80" w14:textId="77777777" w:rsidR="00FF6E61" w:rsidRDefault="00FF6E61" w:rsidP="00FF6E61">
      <w:pPr>
        <w:widowControl w:val="0"/>
        <w:numPr>
          <w:ilvl w:val="0"/>
          <w:numId w:val="4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14.6. You indemnify us from and against all actions, claims, suits, demands, liabilities, losses, costs and expenses arising out of or in any way connected with your use of the service or the equipment in a manner contrary to the terms of this agreement.</w:t>
      </w:r>
    </w:p>
    <w:p w14:paraId="3843FBB1" w14:textId="77777777" w:rsidR="00FF6E61" w:rsidRDefault="00FF6E61" w:rsidP="00FF6E61">
      <w:pPr>
        <w:widowControl w:val="0"/>
        <w:numPr>
          <w:ilvl w:val="0"/>
          <w:numId w:val="46"/>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14.7. Where you are two or more persons your liability will be joint and several.</w:t>
      </w:r>
    </w:p>
    <w:p w14:paraId="231B8600" w14:textId="77777777" w:rsidR="00FF6E61" w:rsidRDefault="00FF6E61" w:rsidP="00FF6E61">
      <w:pPr>
        <w:widowControl w:val="0"/>
        <w:numPr>
          <w:ilvl w:val="0"/>
          <w:numId w:val="46"/>
        </w:numPr>
        <w:tabs>
          <w:tab w:val="left" w:pos="220"/>
          <w:tab w:val="left" w:pos="720"/>
        </w:tabs>
        <w:autoSpaceDE w:val="0"/>
        <w:autoSpaceDN w:val="0"/>
        <w:adjustRightInd w:val="0"/>
        <w:spacing w:after="0" w:line="240" w:lineRule="auto"/>
        <w:ind w:hanging="720"/>
        <w:rPr>
          <w:rFonts w:cs="Arial"/>
          <w:color w:val="262626"/>
        </w:rPr>
      </w:pPr>
    </w:p>
    <w:p w14:paraId="71F07986" w14:textId="77777777" w:rsidR="00FF6E61" w:rsidRDefault="00FF6E61" w:rsidP="00FF6E61">
      <w:pPr>
        <w:widowControl w:val="0"/>
        <w:autoSpaceDE w:val="0"/>
        <w:autoSpaceDN w:val="0"/>
        <w:adjustRightInd w:val="0"/>
        <w:rPr>
          <w:rFonts w:cs="Arial"/>
          <w:color w:val="262626"/>
        </w:rPr>
      </w:pPr>
      <w:r>
        <w:rPr>
          <w:rFonts w:cs="Arial"/>
          <w:b/>
          <w:bCs/>
          <w:color w:val="430853"/>
        </w:rPr>
        <w:t xml:space="preserve">15. Assignment </w:t>
      </w:r>
    </w:p>
    <w:p w14:paraId="31730D7B" w14:textId="77777777" w:rsidR="00FF6E61" w:rsidRDefault="00FF6E61" w:rsidP="00FF6E61">
      <w:pPr>
        <w:widowControl w:val="0"/>
        <w:numPr>
          <w:ilvl w:val="0"/>
          <w:numId w:val="47"/>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15.1. You may transfer your rights and obligations under this agreement to other person(s) approved by us under our assessment policies.</w:t>
      </w:r>
    </w:p>
    <w:p w14:paraId="25D8EEA5" w14:textId="77777777" w:rsidR="00FF6E61" w:rsidRDefault="00FF6E61" w:rsidP="00FF6E61">
      <w:pPr>
        <w:widowControl w:val="0"/>
        <w:numPr>
          <w:ilvl w:val="0"/>
          <w:numId w:val="47"/>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15.2. Where we reasonably consider there will be no detriment to you, we can without your permission and without notice:</w:t>
      </w:r>
    </w:p>
    <w:p w14:paraId="0E47E3F2" w14:textId="77777777" w:rsidR="00FF6E61" w:rsidRDefault="00FF6E61" w:rsidP="00FF6E61">
      <w:pPr>
        <w:widowControl w:val="0"/>
        <w:numPr>
          <w:ilvl w:val="1"/>
          <w:numId w:val="47"/>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transfer our rights and obligations under this agreement to our nominee;</w:t>
      </w:r>
    </w:p>
    <w:p w14:paraId="770070A2" w14:textId="77777777" w:rsidR="00FF6E61" w:rsidRDefault="00FF6E61" w:rsidP="00FF6E61">
      <w:pPr>
        <w:widowControl w:val="0"/>
        <w:numPr>
          <w:ilvl w:val="1"/>
          <w:numId w:val="47"/>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(b) temporarily or permanently delegate our obligations under this agreement to our nominee; or</w:t>
      </w:r>
    </w:p>
    <w:p w14:paraId="66EE001E" w14:textId="77777777" w:rsidR="00FF6E61" w:rsidRDefault="00FF6E61" w:rsidP="00FF6E61">
      <w:pPr>
        <w:widowControl w:val="0"/>
        <w:numPr>
          <w:ilvl w:val="1"/>
          <w:numId w:val="47"/>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(c) </w:t>
      </w:r>
      <w:proofErr w:type="gramStart"/>
      <w:r>
        <w:rPr>
          <w:rFonts w:cs="Arial"/>
          <w:color w:val="262626"/>
        </w:rPr>
        <w:t>novate</w:t>
      </w:r>
      <w:proofErr w:type="gramEnd"/>
      <w:r>
        <w:rPr>
          <w:rFonts w:cs="Arial"/>
          <w:color w:val="262626"/>
        </w:rPr>
        <w:t xml:space="preserve"> this agreement to our nominee by ending this agreement and entering into a new agreement between you and our nominee, on terms similar to this agreement.</w:t>
      </w:r>
    </w:p>
    <w:p w14:paraId="5387761C" w14:textId="77777777" w:rsidR="00FF6E61" w:rsidRDefault="00FF6E61" w:rsidP="00FF6E61">
      <w:pPr>
        <w:widowControl w:val="0"/>
        <w:numPr>
          <w:ilvl w:val="0"/>
          <w:numId w:val="47"/>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15.3. If we do any of the above the transfer or delegation or novation will take effect when the relevant document is signed. You irrevocably appoint us as your attorney to sign any necessary documents to enable the transfer, delegation or novation to take effect.</w:t>
      </w:r>
    </w:p>
    <w:p w14:paraId="0ECAE9A4" w14:textId="77777777" w:rsidR="00FF6E61" w:rsidRDefault="00FF6E61" w:rsidP="00FF6E61">
      <w:pPr>
        <w:widowControl w:val="0"/>
        <w:numPr>
          <w:ilvl w:val="0"/>
          <w:numId w:val="47"/>
        </w:numPr>
        <w:tabs>
          <w:tab w:val="left" w:pos="220"/>
          <w:tab w:val="left" w:pos="720"/>
        </w:tabs>
        <w:autoSpaceDE w:val="0"/>
        <w:autoSpaceDN w:val="0"/>
        <w:adjustRightInd w:val="0"/>
        <w:spacing w:after="0" w:line="240" w:lineRule="auto"/>
        <w:ind w:hanging="720"/>
        <w:rPr>
          <w:rFonts w:cs="Arial"/>
          <w:color w:val="262626"/>
        </w:rPr>
      </w:pPr>
    </w:p>
    <w:p w14:paraId="1971E769" w14:textId="77777777" w:rsidR="00FF6E61" w:rsidRDefault="00FF6E61" w:rsidP="00FF6E61">
      <w:pPr>
        <w:widowControl w:val="0"/>
        <w:autoSpaceDE w:val="0"/>
        <w:autoSpaceDN w:val="0"/>
        <w:adjustRightInd w:val="0"/>
        <w:rPr>
          <w:rFonts w:cs="Arial"/>
          <w:color w:val="262626"/>
        </w:rPr>
      </w:pPr>
      <w:r>
        <w:rPr>
          <w:rFonts w:cs="Arial"/>
          <w:b/>
          <w:bCs/>
          <w:color w:val="430853"/>
        </w:rPr>
        <w:t xml:space="preserve">16. Governing law </w:t>
      </w:r>
    </w:p>
    <w:p w14:paraId="41C76EC7" w14:textId="77777777" w:rsidR="00FF6E61" w:rsidRDefault="00FF6E61" w:rsidP="00FF6E61">
      <w:pPr>
        <w:widowControl w:val="0"/>
        <w:numPr>
          <w:ilvl w:val="0"/>
          <w:numId w:val="48"/>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16.1. This agreement is governed by the laws of the state or territory of Australia in which you are normally resident. You and we agree to submit to the jurisdiction of the courts of such state or territory.</w:t>
      </w:r>
    </w:p>
    <w:p w14:paraId="1AF194A6" w14:textId="77777777" w:rsidR="00FF6E61" w:rsidRDefault="00FF6E61" w:rsidP="00FF6E61">
      <w:pPr>
        <w:widowControl w:val="0"/>
        <w:numPr>
          <w:ilvl w:val="0"/>
          <w:numId w:val="48"/>
        </w:numPr>
        <w:tabs>
          <w:tab w:val="left" w:pos="220"/>
          <w:tab w:val="left" w:pos="720"/>
        </w:tabs>
        <w:autoSpaceDE w:val="0"/>
        <w:autoSpaceDN w:val="0"/>
        <w:adjustRightInd w:val="0"/>
        <w:spacing w:after="0" w:line="240" w:lineRule="auto"/>
        <w:ind w:hanging="720"/>
        <w:rPr>
          <w:rFonts w:cs="Arial"/>
          <w:color w:val="262626"/>
        </w:rPr>
      </w:pPr>
    </w:p>
    <w:p w14:paraId="40E05B4D" w14:textId="77777777" w:rsidR="00FF6E61" w:rsidRDefault="00FF6E61" w:rsidP="00FF6E61">
      <w:pPr>
        <w:widowControl w:val="0"/>
        <w:autoSpaceDE w:val="0"/>
        <w:autoSpaceDN w:val="0"/>
        <w:adjustRightInd w:val="0"/>
        <w:rPr>
          <w:rFonts w:cs="Arial"/>
          <w:color w:val="262626"/>
        </w:rPr>
      </w:pPr>
      <w:r>
        <w:rPr>
          <w:rFonts w:cs="Arial"/>
          <w:b/>
          <w:bCs/>
          <w:color w:val="430853"/>
        </w:rPr>
        <w:t xml:space="preserve">17. Meaning of words </w:t>
      </w:r>
    </w:p>
    <w:p w14:paraId="7A1B7F3F" w14:textId="77777777" w:rsidR="00FF6E61" w:rsidRDefault="00FF6E61" w:rsidP="00FF6E61">
      <w:pPr>
        <w:widowControl w:val="0"/>
        <w:numPr>
          <w:ilvl w:val="0"/>
          <w:numId w:val="49"/>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17.1. Terms used within this agreement have the following meaning unless the context suggests otherwise.</w:t>
      </w:r>
    </w:p>
    <w:p w14:paraId="0BED91C5"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 ACMA means the Australian Communications and Media Authority.</w:t>
      </w:r>
    </w:p>
    <w:p w14:paraId="33FDEC0A"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(b) </w:t>
      </w:r>
      <w:proofErr w:type="gramStart"/>
      <w:r>
        <w:rPr>
          <w:rFonts w:cs="Arial"/>
          <w:color w:val="262626"/>
        </w:rPr>
        <w:t>agreement</w:t>
      </w:r>
      <w:proofErr w:type="gramEnd"/>
      <w:r>
        <w:rPr>
          <w:rFonts w:cs="Arial"/>
          <w:color w:val="262626"/>
        </w:rPr>
        <w:t xml:space="preserve"> means the agreement for the provision of the services between us comprising the items outlined in clause 1.2 of these standard terms.</w:t>
      </w:r>
    </w:p>
    <w:p w14:paraId="2F54FB53"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(c) </w:t>
      </w:r>
      <w:proofErr w:type="gramStart"/>
      <w:r>
        <w:rPr>
          <w:rFonts w:cs="Arial"/>
          <w:color w:val="262626"/>
        </w:rPr>
        <w:t>air</w:t>
      </w:r>
      <w:proofErr w:type="gramEnd"/>
      <w:r>
        <w:rPr>
          <w:rFonts w:cs="Arial"/>
          <w:color w:val="262626"/>
        </w:rPr>
        <w:t xml:space="preserve"> limit means a usage threshold we may impose on use of your mobile service.</w:t>
      </w:r>
    </w:p>
    <w:p w14:paraId="6A3A61C3"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(d) </w:t>
      </w:r>
      <w:proofErr w:type="gramStart"/>
      <w:r>
        <w:rPr>
          <w:rFonts w:cs="Arial"/>
          <w:color w:val="262626"/>
        </w:rPr>
        <w:t>available</w:t>
      </w:r>
      <w:proofErr w:type="gramEnd"/>
      <w:r>
        <w:rPr>
          <w:rFonts w:cs="Arial"/>
          <w:color w:val="262626"/>
        </w:rPr>
        <w:t xml:space="preserve"> service area means locations in which the </w:t>
      </w:r>
      <w:r>
        <w:rPr>
          <w:rFonts w:cs="Arial"/>
          <w:color w:val="262626"/>
        </w:rPr>
        <w:lastRenderedPageBreak/>
        <w:t>service network is capable of providing service. Information on coverage areas is available by contacting us or visiting our website.</w:t>
      </w:r>
    </w:p>
    <w:p w14:paraId="5CC56209"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(e) </w:t>
      </w:r>
      <w:proofErr w:type="gramStart"/>
      <w:r>
        <w:rPr>
          <w:rFonts w:cs="Arial"/>
          <w:color w:val="262626"/>
        </w:rPr>
        <w:t>billing</w:t>
      </w:r>
      <w:proofErr w:type="gramEnd"/>
      <w:r>
        <w:rPr>
          <w:rFonts w:cs="Arial"/>
          <w:color w:val="262626"/>
        </w:rPr>
        <w:t xml:space="preserve"> period means the period in which you are billed by us for service. You will have 12 billing periods per year unless we agree otherwise.</w:t>
      </w:r>
    </w:p>
    <w:p w14:paraId="1B4ED833"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(f) </w:t>
      </w:r>
      <w:proofErr w:type="gramStart"/>
      <w:r>
        <w:rPr>
          <w:rFonts w:cs="Arial"/>
          <w:color w:val="262626"/>
        </w:rPr>
        <w:t>billing</w:t>
      </w:r>
      <w:proofErr w:type="gramEnd"/>
      <w:r>
        <w:rPr>
          <w:rFonts w:cs="Arial"/>
          <w:color w:val="262626"/>
        </w:rPr>
        <w:t xml:space="preserve"> run means the process of producing a bill for you. Each billing run corresponds to a billing period.</w:t>
      </w:r>
    </w:p>
    <w:p w14:paraId="3AC8E9B4"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(g) </w:t>
      </w:r>
      <w:proofErr w:type="gramStart"/>
      <w:r>
        <w:rPr>
          <w:rFonts w:cs="Arial"/>
          <w:color w:val="262626"/>
        </w:rPr>
        <w:t>carrier</w:t>
      </w:r>
      <w:proofErr w:type="gramEnd"/>
      <w:r>
        <w:rPr>
          <w:rFonts w:cs="Arial"/>
          <w:color w:val="262626"/>
        </w:rPr>
        <w:t xml:space="preserve"> means a Telecommunications carrier licensed under the Telecommunications Act 1997.</w:t>
      </w:r>
    </w:p>
    <w:p w14:paraId="48BA7BAD"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(h) </w:t>
      </w:r>
      <w:proofErr w:type="gramStart"/>
      <w:r>
        <w:rPr>
          <w:rFonts w:cs="Arial"/>
          <w:color w:val="262626"/>
        </w:rPr>
        <w:t>contact</w:t>
      </w:r>
      <w:proofErr w:type="gramEnd"/>
      <w:r>
        <w:rPr>
          <w:rFonts w:cs="Arial"/>
          <w:color w:val="262626"/>
        </w:rPr>
        <w:t xml:space="preserve"> method means mail, SMS, MMS, email or telephone.</w:t>
      </w:r>
    </w:p>
    <w:p w14:paraId="35277B28"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r>
        <w:rPr>
          <w:rFonts w:cs="Arial"/>
          <w:color w:val="262626"/>
        </w:rPr>
        <w:t>i</w:t>
      </w:r>
      <w:proofErr w:type="spellEnd"/>
      <w:r>
        <w:rPr>
          <w:rFonts w:cs="Arial"/>
          <w:color w:val="262626"/>
        </w:rPr>
        <w:t>) credit assessment policies means those rules we use to determine whether we wish to accept or decline to provide or continue to provide you with the service. These policies may change from time to time without notice to you. Under these policies you must: be at least 18 years of age; be capable of entering into a legal contract; be alive; not be insolvent or bankrupt or subject to any proceedings to make you insolvent or bankrupt; where you are in a partnership, the partnership must not have been dissolved; where you are a company neither you nor any of your assets may have been assumed under the terms of a debt security instrument or under court order or otherwise appointed.</w:t>
      </w:r>
    </w:p>
    <w:p w14:paraId="46AC892B"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(j) </w:t>
      </w:r>
      <w:proofErr w:type="gramStart"/>
      <w:r>
        <w:rPr>
          <w:rFonts w:cs="Arial"/>
          <w:color w:val="262626"/>
        </w:rPr>
        <w:t>credit</w:t>
      </w:r>
      <w:proofErr w:type="gramEnd"/>
      <w:r>
        <w:rPr>
          <w:rFonts w:cs="Arial"/>
          <w:color w:val="262626"/>
        </w:rPr>
        <w:t xml:space="preserve"> limit means a limit we may place on your use of a service or on amounts you owe us at a point in time.</w:t>
      </w:r>
    </w:p>
    <w:p w14:paraId="64171614"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(k) </w:t>
      </w:r>
      <w:proofErr w:type="gramStart"/>
      <w:r>
        <w:rPr>
          <w:rFonts w:cs="Arial"/>
          <w:color w:val="262626"/>
        </w:rPr>
        <w:t>current</w:t>
      </w:r>
      <w:proofErr w:type="gramEnd"/>
      <w:r>
        <w:rPr>
          <w:rFonts w:cs="Arial"/>
          <w:color w:val="262626"/>
        </w:rPr>
        <w:t xml:space="preserve"> supplier means a carrier or telecommunications service provider who supplied telecommunications to you at the time of signing the agreement.</w:t>
      </w:r>
    </w:p>
    <w:p w14:paraId="64B6E6D6"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(l) </w:t>
      </w:r>
      <w:proofErr w:type="gramStart"/>
      <w:r>
        <w:rPr>
          <w:rFonts w:cs="Arial"/>
          <w:color w:val="262626"/>
        </w:rPr>
        <w:t>customer</w:t>
      </w:r>
      <w:proofErr w:type="gramEnd"/>
      <w:r>
        <w:rPr>
          <w:rFonts w:cs="Arial"/>
          <w:color w:val="262626"/>
        </w:rPr>
        <w:t xml:space="preserve"> care policies means the policies, procedures, terms and conditions under which we provide services. Our customer care policies are updated from time to time and are available on our website or by contacting us.</w:t>
      </w:r>
    </w:p>
    <w:p w14:paraId="57C29D52"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(m) </w:t>
      </w:r>
      <w:proofErr w:type="gramStart"/>
      <w:r>
        <w:rPr>
          <w:rFonts w:cs="Arial"/>
          <w:color w:val="262626"/>
        </w:rPr>
        <w:t>customer</w:t>
      </w:r>
      <w:proofErr w:type="gramEnd"/>
      <w:r>
        <w:rPr>
          <w:rFonts w:cs="Arial"/>
          <w:color w:val="262626"/>
        </w:rPr>
        <w:t xml:space="preserve"> service guarantee means the current minimum performance standard set by the ACMA under sections 115, 117 and 120 of the Telecommunications (Consumer Protection and Service Standards) Act 1999.</w:t>
      </w:r>
    </w:p>
    <w:p w14:paraId="601A3D1C"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(n) </w:t>
      </w:r>
      <w:proofErr w:type="gramStart"/>
      <w:r>
        <w:rPr>
          <w:rFonts w:cs="Arial"/>
          <w:color w:val="262626"/>
        </w:rPr>
        <w:t>direct</w:t>
      </w:r>
      <w:proofErr w:type="gramEnd"/>
      <w:r>
        <w:rPr>
          <w:rFonts w:cs="Arial"/>
          <w:color w:val="262626"/>
        </w:rPr>
        <w:t xml:space="preserve"> debit date means the date, on or after the due date, on which we will automatically debit your direct debit facility for amounts due.</w:t>
      </w:r>
    </w:p>
    <w:p w14:paraId="69A751B5"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(o) </w:t>
      </w:r>
      <w:proofErr w:type="gramStart"/>
      <w:r>
        <w:rPr>
          <w:rFonts w:cs="Arial"/>
          <w:color w:val="262626"/>
        </w:rPr>
        <w:t>direct</w:t>
      </w:r>
      <w:proofErr w:type="gramEnd"/>
      <w:r>
        <w:rPr>
          <w:rFonts w:cs="Arial"/>
          <w:color w:val="262626"/>
        </w:rPr>
        <w:t xml:space="preserve"> debit facility means the debit account or credit/charge account nominated by you for the debiting of your fees and charges.</w:t>
      </w:r>
    </w:p>
    <w:p w14:paraId="52F6743B"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(p) </w:t>
      </w:r>
      <w:proofErr w:type="gramStart"/>
      <w:r>
        <w:rPr>
          <w:rFonts w:cs="Arial"/>
          <w:color w:val="262626"/>
        </w:rPr>
        <w:t>due</w:t>
      </w:r>
      <w:proofErr w:type="gramEnd"/>
      <w:r>
        <w:rPr>
          <w:rFonts w:cs="Arial"/>
          <w:color w:val="262626"/>
        </w:rPr>
        <w:t xml:space="preserve"> date means the date the amount shown on your tax invoice is due to be paid to us. The due date is not less than 14 days after the tax invoice date.</w:t>
      </w:r>
    </w:p>
    <w:p w14:paraId="53D5CF5A"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(q) </w:t>
      </w:r>
      <w:proofErr w:type="gramStart"/>
      <w:r>
        <w:rPr>
          <w:rFonts w:cs="Arial"/>
          <w:color w:val="262626"/>
        </w:rPr>
        <w:t>enhanced</w:t>
      </w:r>
      <w:proofErr w:type="gramEnd"/>
      <w:r>
        <w:rPr>
          <w:rFonts w:cs="Arial"/>
          <w:color w:val="262626"/>
        </w:rPr>
        <w:t xml:space="preserve"> services means the services we provide that are designated by us as enhanced services. Our website and plan brochures will detail which services we have designated as enhanced services.</w:t>
      </w:r>
    </w:p>
    <w:p w14:paraId="4C809A51"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(r) equipment means the item(s) required or otherwise used in conjunction with your service such as mobile phones, fixed lines phones, personal computers, software and modems purchased from us or otherwise.</w:t>
      </w:r>
    </w:p>
    <w:p w14:paraId="7CAD0178"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(s) </w:t>
      </w:r>
      <w:proofErr w:type="gramStart"/>
      <w:r>
        <w:rPr>
          <w:rFonts w:cs="Arial"/>
          <w:color w:val="262626"/>
        </w:rPr>
        <w:t>factsheets</w:t>
      </w:r>
      <w:proofErr w:type="gramEnd"/>
      <w:r>
        <w:rPr>
          <w:rFonts w:cs="Arial"/>
          <w:color w:val="262626"/>
        </w:rPr>
        <w:t xml:space="preserve"> means detailed information made available </w:t>
      </w:r>
      <w:r>
        <w:rPr>
          <w:rFonts w:cs="Arial"/>
          <w:color w:val="262626"/>
        </w:rPr>
        <w:lastRenderedPageBreak/>
        <w:t>on our website or otherwise.</w:t>
      </w:r>
    </w:p>
    <w:p w14:paraId="141E55F4"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(t) </w:t>
      </w:r>
      <w:proofErr w:type="gramStart"/>
      <w:r>
        <w:rPr>
          <w:rFonts w:cs="Arial"/>
          <w:color w:val="262626"/>
        </w:rPr>
        <w:t>fees</w:t>
      </w:r>
      <w:proofErr w:type="gramEnd"/>
      <w:r>
        <w:rPr>
          <w:rFonts w:cs="Arial"/>
          <w:color w:val="262626"/>
        </w:rPr>
        <w:t xml:space="preserve"> and charges means fees and charges payable by you under your plan and under this agreement including any amounts of applicable GST.</w:t>
      </w:r>
    </w:p>
    <w:p w14:paraId="6AD420C5"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 xml:space="preserve">(u) </w:t>
      </w:r>
      <w:proofErr w:type="gramStart"/>
      <w:r>
        <w:rPr>
          <w:rFonts w:cs="Arial"/>
          <w:color w:val="262626"/>
        </w:rPr>
        <w:t>fixed</w:t>
      </w:r>
      <w:proofErr w:type="gramEnd"/>
      <w:r>
        <w:rPr>
          <w:rFonts w:cs="Arial"/>
          <w:color w:val="262626"/>
        </w:rPr>
        <w:t xml:space="preserve"> line service means the standard telephone service comprising connection to the public switched telephone network plus any other service(s) offered by us including any enhanced services.</w:t>
      </w:r>
    </w:p>
    <w:p w14:paraId="66FA0912"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(v) fixed period contracts are entered into where you commit to a minimum period for which you will acquire the service and may be set out in the plan brochure but do not include month to month contracts.</w:t>
      </w:r>
    </w:p>
    <w:p w14:paraId="213AD9C6"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 GST means the tax imposed by A New Tax System (Goods and Services Tax Imposition General) Act 1999 and any regulations thereto or such other Act and regulations of equivalent effect.</w:t>
      </w:r>
    </w:p>
    <w:p w14:paraId="69C1396C"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(x) GST Act means A New Tax System (Goods and Service Tax) Act 1999.</w:t>
      </w:r>
    </w:p>
    <w:p w14:paraId="34C4E2CA"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(y) GST supply means a supply as defined in and which is subject to liability for GST under the GST Act.</w:t>
      </w:r>
    </w:p>
    <w:p w14:paraId="003D3135"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(z) Hardware means the Call Saver Unit or any equipment that we may provide from time to time.</w:t>
      </w:r>
    </w:p>
    <w:p w14:paraId="46957F37"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(aa) internet service means connection to the global network of computers known as the internet using software protocols supported by us, plus any other services offered by us including enhanced services.</w:t>
      </w:r>
    </w:p>
    <w:p w14:paraId="703E4D53"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gramStart"/>
      <w:r>
        <w:rPr>
          <w:rFonts w:cs="Arial"/>
          <w:color w:val="262626"/>
        </w:rPr>
        <w:t>bb</w:t>
      </w:r>
      <w:proofErr w:type="gramEnd"/>
      <w:r>
        <w:rPr>
          <w:rFonts w:cs="Arial"/>
          <w:color w:val="262626"/>
        </w:rPr>
        <w:t>) mobile network means the mobile network over which we supply the service.</w:t>
      </w:r>
    </w:p>
    <w:p w14:paraId="21296A68"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(cc) mobile service means the connection to the Mobile Network plus any other services offered by us including enhanced services.</w:t>
      </w:r>
    </w:p>
    <w:p w14:paraId="4CE3D7FF"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dd</w:t>
      </w:r>
      <w:proofErr w:type="spellEnd"/>
      <w:proofErr w:type="gramEnd"/>
      <w:r>
        <w:rPr>
          <w:rFonts w:cs="Arial"/>
          <w:color w:val="262626"/>
        </w:rPr>
        <w:t>) package means a grouping of services and plans, which are sold together under specific terms and conditions.</w:t>
      </w:r>
    </w:p>
    <w:p w14:paraId="5BE21EA9"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r>
        <w:rPr>
          <w:rFonts w:cs="Arial"/>
          <w:color w:val="262626"/>
        </w:rPr>
        <w:t>ee</w:t>
      </w:r>
      <w:proofErr w:type="spellEnd"/>
      <w:r>
        <w:rPr>
          <w:rFonts w:cs="Arial"/>
          <w:color w:val="262626"/>
        </w:rPr>
        <w:t>) passwords means the personal information or security codes such as your customer service account passcode or website password used by us to confirm that an individual has authority to enquire or transact on your account.</w:t>
      </w:r>
    </w:p>
    <w:p w14:paraId="0CBF2F1C"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ff</w:t>
      </w:r>
      <w:proofErr w:type="spellEnd"/>
      <w:proofErr w:type="gramEnd"/>
      <w:r>
        <w:rPr>
          <w:rFonts w:cs="Arial"/>
          <w:color w:val="262626"/>
        </w:rPr>
        <w:t>) personal information has the same meaning as defined within the Privacy Act 2000.</w:t>
      </w:r>
    </w:p>
    <w:p w14:paraId="1D7F065D"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gramStart"/>
      <w:r>
        <w:rPr>
          <w:rFonts w:cs="Arial"/>
          <w:color w:val="262626"/>
        </w:rPr>
        <w:t>gg</w:t>
      </w:r>
      <w:proofErr w:type="gramEnd"/>
      <w:r>
        <w:rPr>
          <w:rFonts w:cs="Arial"/>
          <w:color w:val="262626"/>
        </w:rPr>
        <w:t>) plan means your plan for each of the service(s), the terms and conditions of which may include a minimum term, monthly fees and call charges as amended from time to time.</w:t>
      </w:r>
    </w:p>
    <w:p w14:paraId="2D23D250"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hh</w:t>
      </w:r>
      <w:proofErr w:type="spellEnd"/>
      <w:proofErr w:type="gramEnd"/>
      <w:r>
        <w:rPr>
          <w:rFonts w:cs="Arial"/>
          <w:color w:val="262626"/>
        </w:rPr>
        <w:t>) plan brochure is any brochure or other document (including a webpage) which sets out the terms and conditions of a plan.</w:t>
      </w:r>
    </w:p>
    <w:p w14:paraId="52480733"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(ii) premium services means content or information services, charged at a flat or timed rate, such as picture, ringtone and game downloads, and SMS messages to weather services, as well as psychic, voting and competition lines. Premium Service phone numbers usually begin with 190 or an international prefix, whilst SMS numbers usually begin with 18 or 19.</w:t>
      </w:r>
    </w:p>
    <w:p w14:paraId="30491BF3"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jj</w:t>
      </w:r>
      <w:proofErr w:type="spellEnd"/>
      <w:proofErr w:type="gramEnd"/>
      <w:r>
        <w:rPr>
          <w:rFonts w:cs="Arial"/>
          <w:color w:val="262626"/>
        </w:rPr>
        <w:t xml:space="preserve">) primary contact means the mobile or fixed line service number, email address or other specific contact designated by you and accepted by us to use as our primary means of contacting you </w:t>
      </w:r>
      <w:r>
        <w:rPr>
          <w:rFonts w:cs="Arial"/>
          <w:color w:val="262626"/>
        </w:rPr>
        <w:lastRenderedPageBreak/>
        <w:t>in relation to your account.</w:t>
      </w:r>
    </w:p>
    <w:p w14:paraId="7FC20CBE"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kk</w:t>
      </w:r>
      <w:proofErr w:type="spellEnd"/>
      <w:proofErr w:type="gramEnd"/>
      <w:r>
        <w:rPr>
          <w:rFonts w:cs="Arial"/>
          <w:color w:val="262626"/>
        </w:rPr>
        <w:t>) priority assistance means services offered to persons who are diagnosed with a life threatening medical condition with a high risk of rapid deterioration to a life threatening situation and where access to a telephone would assist to remedy the life threatening situation.</w:t>
      </w:r>
    </w:p>
    <w:p w14:paraId="526FE290"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ll</w:t>
      </w:r>
      <w:proofErr w:type="spellEnd"/>
      <w:proofErr w:type="gramEnd"/>
      <w:r>
        <w:rPr>
          <w:rFonts w:cs="Arial"/>
          <w:color w:val="262626"/>
        </w:rPr>
        <w:t>) service means any and all of the digital mobile phone services, fixed line services and internet services that we provide to you including any enhanced services and also includes our customer support services. Information on our services is available on our website.</w:t>
      </w:r>
    </w:p>
    <w:p w14:paraId="29538CCC"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gramStart"/>
      <w:r>
        <w:rPr>
          <w:rFonts w:cs="Arial"/>
          <w:color w:val="262626"/>
        </w:rPr>
        <w:t>mm</w:t>
      </w:r>
      <w:proofErr w:type="gramEnd"/>
      <w:r>
        <w:rPr>
          <w:rFonts w:cs="Arial"/>
          <w:color w:val="262626"/>
        </w:rPr>
        <w:t>) service network means the carrier of the telecommunications services sold to you by us and includes the mobile network.</w:t>
      </w:r>
    </w:p>
    <w:p w14:paraId="054D49D3"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r>
        <w:rPr>
          <w:rFonts w:cs="Arial"/>
          <w:color w:val="262626"/>
        </w:rPr>
        <w:t>nn</w:t>
      </w:r>
      <w:proofErr w:type="spellEnd"/>
      <w:r>
        <w:rPr>
          <w:rFonts w:cs="Arial"/>
          <w:color w:val="262626"/>
        </w:rPr>
        <w:t>) SIM card means the subscriber identity module card, which the network owns, but is provided to you to be placed into your mobile phone to enable you to access your mobile service.</w:t>
      </w:r>
    </w:p>
    <w:p w14:paraId="0115E3B8"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oo</w:t>
      </w:r>
      <w:proofErr w:type="spellEnd"/>
      <w:proofErr w:type="gramEnd"/>
      <w:r>
        <w:rPr>
          <w:rFonts w:cs="Arial"/>
          <w:color w:val="262626"/>
        </w:rPr>
        <w:t>) tax invoice date means the date you are issued with a tax invoice containing a fee or charge.</w:t>
      </w:r>
    </w:p>
    <w:p w14:paraId="3FCDC8EF"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(pp) third party content means products and information provided by third parties to you, which you can access through your service.</w:t>
      </w:r>
    </w:p>
    <w:p w14:paraId="54A2506A"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qq</w:t>
      </w:r>
      <w:proofErr w:type="spellEnd"/>
      <w:proofErr w:type="gramEnd"/>
      <w:r>
        <w:rPr>
          <w:rFonts w:cs="Arial"/>
          <w:color w:val="262626"/>
        </w:rPr>
        <w:t>) third party content supplier means a party that provides third party content to you through your service.</w:t>
      </w:r>
    </w:p>
    <w:p w14:paraId="71F3E4C5"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rr</w:t>
      </w:r>
      <w:proofErr w:type="spellEnd"/>
      <w:proofErr w:type="gramEnd"/>
      <w:r>
        <w:rPr>
          <w:rFonts w:cs="Arial"/>
          <w:color w:val="262626"/>
        </w:rPr>
        <w:t>) toll means making a voice call or SMS from your mobile service.</w:t>
      </w:r>
    </w:p>
    <w:p w14:paraId="349C59D8"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r>
        <w:rPr>
          <w:rFonts w:cs="Arial"/>
          <w:color w:val="262626"/>
        </w:rPr>
        <w:t>ss</w:t>
      </w:r>
      <w:proofErr w:type="spellEnd"/>
      <w:r>
        <w:rPr>
          <w:rFonts w:cs="Arial"/>
          <w:color w:val="262626"/>
        </w:rPr>
        <w:t xml:space="preserve">) </w:t>
      </w:r>
      <w:proofErr w:type="gramStart"/>
      <w:r>
        <w:rPr>
          <w:rFonts w:cs="Arial"/>
          <w:color w:val="262626"/>
        </w:rPr>
        <w:t>transfer</w:t>
      </w:r>
      <w:proofErr w:type="gramEnd"/>
      <w:r>
        <w:rPr>
          <w:rFonts w:cs="Arial"/>
          <w:color w:val="262626"/>
        </w:rPr>
        <w:t xml:space="preserve"> means to port, move or swap your service number from one carrier or service provider to another as defined by the Telecommunications Numbering Plan 1997.</w:t>
      </w:r>
    </w:p>
    <w:p w14:paraId="6D2F8C1B"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tt</w:t>
      </w:r>
      <w:proofErr w:type="spellEnd"/>
      <w:proofErr w:type="gramEnd"/>
      <w:r>
        <w:rPr>
          <w:rFonts w:cs="Arial"/>
          <w:color w:val="262626"/>
        </w:rPr>
        <w:t>) usage record means the record of a call or data transfer provided to us by the service network.</w:t>
      </w:r>
    </w:p>
    <w:p w14:paraId="541EE370"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uu</w:t>
      </w:r>
      <w:proofErr w:type="spellEnd"/>
      <w:proofErr w:type="gramEnd"/>
      <w:r>
        <w:rPr>
          <w:rFonts w:cs="Arial"/>
          <w:color w:val="262626"/>
        </w:rPr>
        <w:t>) user means someone who uses a service, which may or may not be the account holder.</w:t>
      </w:r>
    </w:p>
    <w:p w14:paraId="400834CD"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proofErr w:type="gramStart"/>
      <w:r>
        <w:rPr>
          <w:rFonts w:cs="Arial"/>
          <w:color w:val="262626"/>
        </w:rPr>
        <w:t>vv</w:t>
      </w:r>
      <w:proofErr w:type="spellEnd"/>
      <w:proofErr w:type="gramEnd"/>
      <w:r>
        <w:rPr>
          <w:rFonts w:cs="Arial"/>
          <w:color w:val="262626"/>
        </w:rPr>
        <w:t>) username means the username created by you when you registered for a particular service.</w:t>
      </w:r>
    </w:p>
    <w:p w14:paraId="15DE72A5" w14:textId="77777777" w:rsidR="00FF6E61" w:rsidRDefault="00FF6E61" w:rsidP="00FF6E61">
      <w:pPr>
        <w:widowControl w:val="0"/>
        <w:numPr>
          <w:ilvl w:val="1"/>
          <w:numId w:val="49"/>
        </w:numPr>
        <w:tabs>
          <w:tab w:val="left" w:pos="940"/>
          <w:tab w:val="left" w:pos="1440"/>
        </w:tabs>
        <w:autoSpaceDE w:val="0"/>
        <w:autoSpaceDN w:val="0"/>
        <w:adjustRightInd w:val="0"/>
        <w:spacing w:after="0" w:line="240" w:lineRule="auto"/>
        <w:ind w:hanging="1440"/>
        <w:rPr>
          <w:rFonts w:cs="Arial"/>
          <w:color w:val="262626"/>
        </w:rPr>
      </w:pPr>
      <w:r>
        <w:rPr>
          <w:rFonts w:cs="Arial"/>
          <w:color w:val="262626"/>
          <w:kern w:val="1"/>
        </w:rPr>
        <w:tab/>
      </w:r>
      <w:r>
        <w:rPr>
          <w:rFonts w:cs="Arial"/>
          <w:color w:val="262626"/>
          <w:kern w:val="1"/>
        </w:rPr>
        <w:tab/>
      </w:r>
      <w:r>
        <w:rPr>
          <w:rFonts w:cs="Arial"/>
          <w:color w:val="262626"/>
        </w:rPr>
        <w:t>(</w:t>
      </w:r>
      <w:proofErr w:type="spellStart"/>
      <w:r>
        <w:rPr>
          <w:rFonts w:cs="Arial"/>
          <w:color w:val="262626"/>
        </w:rPr>
        <w:t>ww</w:t>
      </w:r>
      <w:proofErr w:type="spellEnd"/>
      <w:r>
        <w:rPr>
          <w:rFonts w:cs="Arial"/>
          <w:color w:val="262626"/>
        </w:rPr>
        <w:t xml:space="preserve">) We, our, us means the member of the SP </w:t>
      </w:r>
      <w:proofErr w:type="spellStart"/>
      <w:r>
        <w:rPr>
          <w:rFonts w:cs="Arial"/>
          <w:color w:val="262626"/>
        </w:rPr>
        <w:t>Telemedia</w:t>
      </w:r>
      <w:proofErr w:type="spellEnd"/>
      <w:r>
        <w:rPr>
          <w:rFonts w:cs="Arial"/>
          <w:color w:val="262626"/>
        </w:rPr>
        <w:t xml:space="preserve"> Limited group which enters into the agreement with you.</w:t>
      </w:r>
    </w:p>
    <w:p w14:paraId="790E3D0A" w14:textId="77777777" w:rsidR="00FF6E61" w:rsidRDefault="00FF6E61" w:rsidP="00FF6E61">
      <w:pPr>
        <w:widowControl w:val="0"/>
        <w:autoSpaceDE w:val="0"/>
        <w:autoSpaceDN w:val="0"/>
        <w:adjustRightInd w:val="0"/>
        <w:rPr>
          <w:rFonts w:cs="Arial"/>
          <w:color w:val="262626"/>
        </w:rPr>
      </w:pPr>
    </w:p>
    <w:p w14:paraId="3248B13A" w14:textId="77777777" w:rsidR="00FF6E61" w:rsidRDefault="00FF6E61" w:rsidP="00FF6E61">
      <w:pPr>
        <w:widowControl w:val="0"/>
        <w:autoSpaceDE w:val="0"/>
        <w:autoSpaceDN w:val="0"/>
        <w:adjustRightInd w:val="0"/>
        <w:rPr>
          <w:rFonts w:cs="Arial"/>
          <w:color w:val="262626"/>
        </w:rPr>
      </w:pPr>
      <w:r>
        <w:rPr>
          <w:rFonts w:ascii="Trebuchet MS" w:hAnsi="Trebuchet MS" w:cs="Trebuchet MS"/>
          <w:b/>
          <w:bCs/>
          <w:color w:val="430853"/>
          <w:sz w:val="36"/>
          <w:szCs w:val="36"/>
        </w:rPr>
        <w:t>Complaint Handling Policy</w:t>
      </w:r>
    </w:p>
    <w:p w14:paraId="5A024E85" w14:textId="77777777" w:rsidR="00FF6E61" w:rsidRDefault="00FF6E61" w:rsidP="00FF6E61">
      <w:pPr>
        <w:widowControl w:val="0"/>
        <w:autoSpaceDE w:val="0"/>
        <w:autoSpaceDN w:val="0"/>
        <w:adjustRightInd w:val="0"/>
        <w:rPr>
          <w:rFonts w:cs="Arial"/>
          <w:color w:val="262626"/>
        </w:rPr>
      </w:pPr>
      <w:proofErr w:type="spellStart"/>
      <w:r>
        <w:rPr>
          <w:rFonts w:cs="Arial"/>
          <w:color w:val="262626"/>
        </w:rPr>
        <w:t>SuperMobile</w:t>
      </w:r>
      <w:proofErr w:type="spellEnd"/>
      <w:r>
        <w:rPr>
          <w:rFonts w:cs="Arial"/>
          <w:color w:val="262626"/>
        </w:rPr>
        <w:t xml:space="preserve"> aims to provide our Customers with the best possible service. If you haven’t received the service you expected or </w:t>
      </w:r>
      <w:proofErr w:type="spellStart"/>
      <w:proofErr w:type="gramStart"/>
      <w:r>
        <w:rPr>
          <w:rFonts w:cs="Arial"/>
          <w:color w:val="262626"/>
        </w:rPr>
        <w:t>your</w:t>
      </w:r>
      <w:proofErr w:type="spellEnd"/>
      <w:r>
        <w:rPr>
          <w:rFonts w:cs="Arial"/>
          <w:color w:val="262626"/>
        </w:rPr>
        <w:t xml:space="preserve"> would</w:t>
      </w:r>
      <w:proofErr w:type="gramEnd"/>
      <w:r>
        <w:rPr>
          <w:rFonts w:cs="Arial"/>
          <w:color w:val="262626"/>
        </w:rPr>
        <w:t xml:space="preserve"> like to make a suggestion we always appreciate your feedback.</w:t>
      </w:r>
    </w:p>
    <w:p w14:paraId="68FEC8F0" w14:textId="77777777" w:rsidR="00FF6E61" w:rsidRDefault="00FF6E61" w:rsidP="00FF6E61">
      <w:pPr>
        <w:widowControl w:val="0"/>
        <w:autoSpaceDE w:val="0"/>
        <w:autoSpaceDN w:val="0"/>
        <w:adjustRightInd w:val="0"/>
        <w:rPr>
          <w:rFonts w:cs="Arial"/>
          <w:color w:val="262626"/>
        </w:rPr>
      </w:pPr>
      <w:r>
        <w:rPr>
          <w:rFonts w:cs="Arial"/>
          <w:color w:val="262626"/>
        </w:rPr>
        <w:t xml:space="preserve">Customer Service is your main point of contact within </w:t>
      </w:r>
      <w:proofErr w:type="spellStart"/>
      <w:r>
        <w:rPr>
          <w:rFonts w:cs="Arial"/>
          <w:color w:val="262626"/>
        </w:rPr>
        <w:t>SuperMobile</w:t>
      </w:r>
      <w:proofErr w:type="spellEnd"/>
      <w:r>
        <w:rPr>
          <w:rFonts w:cs="Arial"/>
          <w:color w:val="262626"/>
        </w:rPr>
        <w:t xml:space="preserve"> whether you wish to discuss an issue regarding your account or you want information about our services. Our Customer Service staff can be contacted by mailto: </w:t>
      </w:r>
      <w:hyperlink r:id="rId40" w:history="1">
        <w:r w:rsidRPr="007E5C54">
          <w:rPr>
            <w:rStyle w:val="Hyperlink"/>
            <w:rFonts w:cs="Arial"/>
          </w:rPr>
          <w:t>customer_service@SuperMobile.com.au</w:t>
        </w:r>
      </w:hyperlink>
    </w:p>
    <w:p w14:paraId="7EC1B959" w14:textId="77777777" w:rsidR="00FF6E61" w:rsidRDefault="00FF6E61" w:rsidP="00FF6E61">
      <w:pPr>
        <w:widowControl w:val="0"/>
        <w:autoSpaceDE w:val="0"/>
        <w:autoSpaceDN w:val="0"/>
        <w:adjustRightInd w:val="0"/>
        <w:rPr>
          <w:rFonts w:cs="Arial"/>
          <w:color w:val="262626"/>
        </w:rPr>
      </w:pPr>
      <w:r>
        <w:rPr>
          <w:rFonts w:cs="Arial"/>
          <w:color w:val="262626"/>
        </w:rPr>
        <w:t>You will find the majority of can be handled on the first call. If further investigation is required we will give you a timeframe &amp; keep you posted along the way.</w:t>
      </w:r>
    </w:p>
    <w:p w14:paraId="6C4BB95D" w14:textId="77777777" w:rsidR="00FF6E61" w:rsidRDefault="00FF6E61" w:rsidP="00FF6E61">
      <w:pPr>
        <w:widowControl w:val="0"/>
        <w:autoSpaceDE w:val="0"/>
        <w:autoSpaceDN w:val="0"/>
        <w:adjustRightInd w:val="0"/>
        <w:rPr>
          <w:rFonts w:cs="Arial"/>
          <w:color w:val="262626"/>
        </w:rPr>
      </w:pPr>
      <w:r>
        <w:rPr>
          <w:rFonts w:cs="Arial"/>
          <w:color w:val="262626"/>
        </w:rPr>
        <w:lastRenderedPageBreak/>
        <w:t>Our Customer Service staff may escalate your case to a Technical Support Officer, our Customer Relations Team or even their Supervisor.</w:t>
      </w:r>
    </w:p>
    <w:p w14:paraId="665CD3A9" w14:textId="77777777" w:rsidR="00FF6E61" w:rsidRDefault="00FF6E61" w:rsidP="00FF6E61">
      <w:pPr>
        <w:widowControl w:val="0"/>
        <w:autoSpaceDE w:val="0"/>
        <w:autoSpaceDN w:val="0"/>
        <w:adjustRightInd w:val="0"/>
        <w:rPr>
          <w:rFonts w:cs="Arial"/>
          <w:color w:val="262626"/>
        </w:rPr>
      </w:pPr>
      <w:r>
        <w:rPr>
          <w:rFonts w:cs="Arial"/>
          <w:color w:val="262626"/>
        </w:rPr>
        <w:t xml:space="preserve">If you are not satisfied with the way in which the Customer Service </w:t>
      </w:r>
      <w:proofErr w:type="gramStart"/>
      <w:r>
        <w:rPr>
          <w:rFonts w:cs="Arial"/>
          <w:color w:val="262626"/>
        </w:rPr>
        <w:t>staff</w:t>
      </w:r>
      <w:proofErr w:type="gramEnd"/>
      <w:r>
        <w:rPr>
          <w:rFonts w:cs="Arial"/>
          <w:color w:val="262626"/>
        </w:rPr>
        <w:t xml:space="preserve"> is dealing with your issue, you can request to be escalated to a Supervisor. </w:t>
      </w:r>
    </w:p>
    <w:p w14:paraId="7BCE33F7" w14:textId="77777777" w:rsidR="00FF6E61" w:rsidRDefault="00FF6E61" w:rsidP="00FF6E61">
      <w:pPr>
        <w:widowControl w:val="0"/>
        <w:autoSpaceDE w:val="0"/>
        <w:autoSpaceDN w:val="0"/>
        <w:adjustRightInd w:val="0"/>
        <w:rPr>
          <w:rFonts w:cs="Arial"/>
          <w:color w:val="262626"/>
        </w:rPr>
      </w:pPr>
      <w:r>
        <w:rPr>
          <w:rFonts w:cs="Arial"/>
          <w:color w:val="262626"/>
        </w:rPr>
        <w:t xml:space="preserve">Customer Relations can be contacted directly by emailing </w:t>
      </w:r>
      <w:hyperlink r:id="rId41" w:history="1">
        <w:r w:rsidRPr="007E5C54">
          <w:rPr>
            <w:rStyle w:val="Hyperlink"/>
            <w:rFonts w:cs="Arial"/>
          </w:rPr>
          <w:t>customer_relations@SuperMobile.com.au</w:t>
        </w:r>
      </w:hyperlink>
    </w:p>
    <w:p w14:paraId="67C21454" w14:textId="77777777" w:rsidR="00FF6E61" w:rsidRDefault="00FF6E61" w:rsidP="00FF6E61">
      <w:pPr>
        <w:widowControl w:val="0"/>
        <w:autoSpaceDE w:val="0"/>
        <w:autoSpaceDN w:val="0"/>
        <w:adjustRightInd w:val="0"/>
        <w:rPr>
          <w:rFonts w:cs="Arial"/>
          <w:color w:val="262626"/>
        </w:rPr>
      </w:pPr>
      <w:r>
        <w:rPr>
          <w:rFonts w:cs="Arial"/>
          <w:color w:val="262626"/>
        </w:rPr>
        <w:t xml:space="preserve">We aim to respond to all written correspondence within one working day. </w:t>
      </w:r>
      <w:proofErr w:type="spellStart"/>
      <w:r>
        <w:rPr>
          <w:rFonts w:cs="Arial"/>
          <w:color w:val="262626"/>
        </w:rPr>
        <w:t>SuperMobile</w:t>
      </w:r>
      <w:proofErr w:type="spellEnd"/>
      <w:r>
        <w:rPr>
          <w:rFonts w:cs="Arial"/>
          <w:color w:val="262626"/>
        </w:rPr>
        <w:t xml:space="preserve"> believes that its internal resolution process is the most effective and quickest way to resolve complaints. However If you are not satisfied with our handling of your issue and you have escalated this within </w:t>
      </w:r>
      <w:proofErr w:type="spellStart"/>
      <w:r>
        <w:rPr>
          <w:rFonts w:cs="Arial"/>
          <w:color w:val="262626"/>
        </w:rPr>
        <w:t>SuperMobile</w:t>
      </w:r>
      <w:proofErr w:type="spellEnd"/>
      <w:r>
        <w:rPr>
          <w:rFonts w:cs="Arial"/>
          <w:color w:val="262626"/>
        </w:rPr>
        <w:t xml:space="preserve">, you may seek further assistance from external avenues of recourse in your state or territory. </w:t>
      </w:r>
    </w:p>
    <w:p w14:paraId="6956D39D" w14:textId="77777777" w:rsidR="00FF6E61" w:rsidRDefault="00FF6E61" w:rsidP="00FF6E61">
      <w:pPr>
        <w:widowControl w:val="0"/>
        <w:autoSpaceDE w:val="0"/>
        <w:autoSpaceDN w:val="0"/>
        <w:adjustRightInd w:val="0"/>
        <w:rPr>
          <w:rFonts w:cs="Arial"/>
          <w:color w:val="262626"/>
        </w:rPr>
      </w:pPr>
      <w:proofErr w:type="spellStart"/>
      <w:r>
        <w:rPr>
          <w:rFonts w:cs="Arial"/>
          <w:color w:val="262626"/>
        </w:rPr>
        <w:t>SuperMobile</w:t>
      </w:r>
      <w:proofErr w:type="spellEnd"/>
      <w:r>
        <w:rPr>
          <w:rFonts w:cs="Arial"/>
          <w:color w:val="262626"/>
        </w:rPr>
        <w:t xml:space="preserve"> aims to provide our customers with the best possible service. If you haven't received the service you expected or you would like to make a suggestion we always appreciate your feedback. </w:t>
      </w:r>
    </w:p>
    <w:p w14:paraId="1A80C393" w14:textId="77777777" w:rsidR="00FF6E61" w:rsidRDefault="00FF6E61" w:rsidP="00FF6E61">
      <w:pPr>
        <w:widowControl w:val="0"/>
        <w:autoSpaceDE w:val="0"/>
        <w:autoSpaceDN w:val="0"/>
        <w:adjustRightInd w:val="0"/>
        <w:rPr>
          <w:rFonts w:cs="Arial"/>
          <w:color w:val="262626"/>
        </w:rPr>
      </w:pPr>
      <w:r>
        <w:rPr>
          <w:rFonts w:cs="Arial"/>
          <w:color w:val="262626"/>
        </w:rPr>
        <w:t xml:space="preserve">Consumers and former customers have the right to make a complaint for escalation within </w:t>
      </w:r>
      <w:proofErr w:type="spellStart"/>
      <w:r>
        <w:rPr>
          <w:rFonts w:cs="Arial"/>
          <w:color w:val="262626"/>
        </w:rPr>
        <w:t>SuperMobile</w:t>
      </w:r>
      <w:proofErr w:type="spellEnd"/>
      <w:r>
        <w:rPr>
          <w:rFonts w:cs="Arial"/>
          <w:color w:val="262626"/>
        </w:rPr>
        <w:t>.</w:t>
      </w:r>
    </w:p>
    <w:p w14:paraId="7C1EC365" w14:textId="77777777" w:rsidR="00FF6E61" w:rsidRDefault="00FF6E61" w:rsidP="00FF6E61">
      <w:pPr>
        <w:widowControl w:val="0"/>
        <w:autoSpaceDE w:val="0"/>
        <w:autoSpaceDN w:val="0"/>
        <w:adjustRightInd w:val="0"/>
        <w:rPr>
          <w:rFonts w:cs="Arial"/>
          <w:color w:val="262626"/>
        </w:rPr>
      </w:pPr>
      <w:r>
        <w:rPr>
          <w:rFonts w:cs="Arial"/>
          <w:color w:val="262626"/>
        </w:rPr>
        <w:t xml:space="preserve">A complaint means an expression of dissatisfaction made to us in relation to our products or the complaints handling process itself, where a response or resolution is explicitly or implicitly expected by you. Contacting </w:t>
      </w:r>
      <w:proofErr w:type="spellStart"/>
      <w:r>
        <w:rPr>
          <w:rFonts w:cs="Arial"/>
          <w:color w:val="262626"/>
        </w:rPr>
        <w:t>SuperMobile</w:t>
      </w:r>
      <w:proofErr w:type="spellEnd"/>
      <w:r>
        <w:rPr>
          <w:rFonts w:cs="Arial"/>
          <w:color w:val="262626"/>
        </w:rPr>
        <w:t xml:space="preserve"> to request support or to report a service difficulty is not necessarily a complaint.</w:t>
      </w:r>
    </w:p>
    <w:p w14:paraId="49B3EACD" w14:textId="77777777" w:rsidR="00FF6E61" w:rsidRDefault="00FF6E61" w:rsidP="00FF6E61">
      <w:pPr>
        <w:widowControl w:val="0"/>
        <w:autoSpaceDE w:val="0"/>
        <w:autoSpaceDN w:val="0"/>
        <w:adjustRightInd w:val="0"/>
        <w:rPr>
          <w:rFonts w:cs="Arial"/>
          <w:color w:val="262626"/>
        </w:rPr>
      </w:pPr>
    </w:p>
    <w:p w14:paraId="3A69A98E" w14:textId="23D47331" w:rsidR="00FF6E61" w:rsidRDefault="00FF6E61" w:rsidP="00FF6E61">
      <w:pPr>
        <w:widowControl w:val="0"/>
        <w:autoSpaceDE w:val="0"/>
        <w:autoSpaceDN w:val="0"/>
        <w:adjustRightInd w:val="0"/>
        <w:rPr>
          <w:rFonts w:cs="Arial"/>
          <w:color w:val="262626"/>
        </w:rPr>
      </w:pPr>
      <w:r>
        <w:rPr>
          <w:rFonts w:cs="Arial"/>
          <w:b/>
          <w:bCs/>
          <w:color w:val="430853"/>
        </w:rPr>
        <w:t>Making a Complaint</w:t>
      </w:r>
    </w:p>
    <w:p w14:paraId="029A6DED" w14:textId="77777777" w:rsidR="00FF6E61" w:rsidRDefault="00FF6E61" w:rsidP="00FF6E61">
      <w:pPr>
        <w:widowControl w:val="0"/>
        <w:autoSpaceDE w:val="0"/>
        <w:autoSpaceDN w:val="0"/>
        <w:adjustRightInd w:val="0"/>
        <w:rPr>
          <w:rFonts w:cs="Arial"/>
          <w:color w:val="262626"/>
        </w:rPr>
      </w:pPr>
      <w:r>
        <w:rPr>
          <w:rFonts w:cs="Arial"/>
          <w:color w:val="262626"/>
        </w:rPr>
        <w:t>If our Customer Service or Technical Support teams have been unable to satisfy your issue, you can request for your call to be considered a complaint.</w:t>
      </w:r>
    </w:p>
    <w:p w14:paraId="06C84F37" w14:textId="77777777" w:rsidR="00FF6E61" w:rsidRDefault="00FF6E61" w:rsidP="00FF6E61">
      <w:pPr>
        <w:widowControl w:val="0"/>
        <w:autoSpaceDE w:val="0"/>
        <w:autoSpaceDN w:val="0"/>
        <w:adjustRightInd w:val="0"/>
        <w:rPr>
          <w:rFonts w:cs="Arial"/>
          <w:color w:val="262626"/>
        </w:rPr>
      </w:pPr>
      <w:r>
        <w:rPr>
          <w:rFonts w:cs="Arial"/>
          <w:color w:val="262626"/>
        </w:rPr>
        <w:t xml:space="preserve">You may nominate an authorised representative or advocate </w:t>
      </w:r>
      <w:proofErr w:type="gramStart"/>
      <w:r>
        <w:rPr>
          <w:rFonts w:cs="Arial"/>
          <w:color w:val="262626"/>
        </w:rPr>
        <w:t>to liaise</w:t>
      </w:r>
      <w:proofErr w:type="gramEnd"/>
      <w:r>
        <w:rPr>
          <w:rFonts w:cs="Arial"/>
          <w:color w:val="262626"/>
        </w:rPr>
        <w:t xml:space="preserve"> with us on your behalf. If you need assistance with understanding this process or lodging a complaint, please let us know. This includes consumers with a disability or those who are suffering hardship or are from a non-English speaking background.</w:t>
      </w:r>
    </w:p>
    <w:p w14:paraId="34B42731" w14:textId="77777777" w:rsidR="00FF6E61" w:rsidRDefault="00FF6E61" w:rsidP="00FF6E61">
      <w:pPr>
        <w:widowControl w:val="0"/>
        <w:autoSpaceDE w:val="0"/>
        <w:autoSpaceDN w:val="0"/>
        <w:adjustRightInd w:val="0"/>
        <w:rPr>
          <w:rFonts w:cs="Arial"/>
          <w:color w:val="262626"/>
        </w:rPr>
      </w:pPr>
    </w:p>
    <w:p w14:paraId="7E5063D4" w14:textId="77777777" w:rsidR="00FF6E61" w:rsidRDefault="00FF6E61" w:rsidP="00FF6E61">
      <w:pPr>
        <w:widowControl w:val="0"/>
        <w:autoSpaceDE w:val="0"/>
        <w:autoSpaceDN w:val="0"/>
        <w:adjustRightInd w:val="0"/>
        <w:rPr>
          <w:rFonts w:cs="Arial"/>
          <w:color w:val="262626"/>
        </w:rPr>
      </w:pPr>
      <w:r>
        <w:rPr>
          <w:rFonts w:cs="Arial"/>
          <w:b/>
          <w:bCs/>
          <w:color w:val="430853"/>
        </w:rPr>
        <w:t>What We Will Do Next</w:t>
      </w:r>
    </w:p>
    <w:p w14:paraId="0416134C" w14:textId="77777777" w:rsidR="00FF6E61" w:rsidRDefault="00FF6E61" w:rsidP="00FF6E61">
      <w:pPr>
        <w:widowControl w:val="0"/>
        <w:autoSpaceDE w:val="0"/>
        <w:autoSpaceDN w:val="0"/>
        <w:adjustRightInd w:val="0"/>
        <w:rPr>
          <w:rFonts w:cs="Arial"/>
          <w:color w:val="262626"/>
        </w:rPr>
      </w:pPr>
      <w:r>
        <w:rPr>
          <w:rFonts w:cs="Arial"/>
          <w:color w:val="262626"/>
        </w:rPr>
        <w:t>We will acknowledge a complaint immediately on the phone or within 2 business days of receiving it and provide you a reference number. Where possible, our level 1 Customer Service and Technical Support teams will resolve your complaint upon first contact. Where they have been unable to do so, our Customer Relations team will take over management of the complaint and resolve your complaint within 15 business days of receiving it, depending on the complexity of your complaint.</w:t>
      </w:r>
    </w:p>
    <w:p w14:paraId="349663AA" w14:textId="77777777" w:rsidR="00FF6E61" w:rsidRDefault="00FF6E61" w:rsidP="00FF6E61">
      <w:pPr>
        <w:widowControl w:val="0"/>
        <w:autoSpaceDE w:val="0"/>
        <w:autoSpaceDN w:val="0"/>
        <w:adjustRightInd w:val="0"/>
        <w:rPr>
          <w:rFonts w:cs="Arial"/>
          <w:color w:val="262626"/>
        </w:rPr>
      </w:pPr>
      <w:r>
        <w:rPr>
          <w:rFonts w:cs="Arial"/>
          <w:color w:val="262626"/>
        </w:rPr>
        <w:t xml:space="preserve">We will let you know any reasons for delay and a specific timeframe for </w:t>
      </w:r>
      <w:r>
        <w:rPr>
          <w:rFonts w:cs="Arial"/>
          <w:color w:val="262626"/>
        </w:rPr>
        <w:lastRenderedPageBreak/>
        <w:t xml:space="preserve">resolution. We will keep you updated with the status of your complaint and you may contact us either by phone or by email with your reference number to request a status update. Please note that </w:t>
      </w:r>
      <w:proofErr w:type="spellStart"/>
      <w:r>
        <w:rPr>
          <w:rFonts w:cs="Arial"/>
          <w:color w:val="262626"/>
        </w:rPr>
        <w:t>SuperMobile</w:t>
      </w:r>
      <w:proofErr w:type="spellEnd"/>
      <w:r>
        <w:rPr>
          <w:rFonts w:cs="Arial"/>
          <w:color w:val="262626"/>
        </w:rPr>
        <w:t xml:space="preserve"> is unable to implement any resolution until you have accepted it.</w:t>
      </w:r>
    </w:p>
    <w:p w14:paraId="087A4A27" w14:textId="77777777" w:rsidR="00FF6E61" w:rsidRDefault="00FF6E61" w:rsidP="00FF6E61">
      <w:pPr>
        <w:widowControl w:val="0"/>
        <w:autoSpaceDE w:val="0"/>
        <w:autoSpaceDN w:val="0"/>
        <w:adjustRightInd w:val="0"/>
        <w:rPr>
          <w:rFonts w:cs="Arial"/>
          <w:color w:val="262626"/>
        </w:rPr>
      </w:pPr>
    </w:p>
    <w:p w14:paraId="567B6207" w14:textId="77777777" w:rsidR="00FF6E61" w:rsidRDefault="00FF6E61" w:rsidP="00FF6E61">
      <w:pPr>
        <w:widowControl w:val="0"/>
        <w:autoSpaceDE w:val="0"/>
        <w:autoSpaceDN w:val="0"/>
        <w:adjustRightInd w:val="0"/>
        <w:rPr>
          <w:rFonts w:cs="Arial"/>
          <w:color w:val="262626"/>
        </w:rPr>
      </w:pPr>
      <w:r>
        <w:rPr>
          <w:rFonts w:cs="Arial"/>
          <w:b/>
          <w:bCs/>
          <w:color w:val="430853"/>
        </w:rPr>
        <w:t>Further options</w:t>
      </w:r>
    </w:p>
    <w:p w14:paraId="1F295760" w14:textId="77777777" w:rsidR="00FF6E61" w:rsidRDefault="00FF6E61" w:rsidP="00FF6E61">
      <w:pPr>
        <w:widowControl w:val="0"/>
        <w:autoSpaceDE w:val="0"/>
        <w:autoSpaceDN w:val="0"/>
        <w:adjustRightInd w:val="0"/>
        <w:rPr>
          <w:rFonts w:cs="Arial"/>
          <w:color w:val="262626"/>
        </w:rPr>
      </w:pPr>
      <w:r>
        <w:rPr>
          <w:rFonts w:cs="Arial"/>
          <w:color w:val="262626"/>
        </w:rPr>
        <w:t xml:space="preserve">You will find the majority of matters can be handled by </w:t>
      </w:r>
      <w:proofErr w:type="spellStart"/>
      <w:r>
        <w:rPr>
          <w:rFonts w:cs="Arial"/>
          <w:color w:val="262626"/>
        </w:rPr>
        <w:t>SuperMobile’s</w:t>
      </w:r>
      <w:proofErr w:type="spellEnd"/>
      <w:r>
        <w:rPr>
          <w:rFonts w:cs="Arial"/>
          <w:color w:val="262626"/>
        </w:rPr>
        <w:t xml:space="preserve"> internal processes and we do ask that you first allow us the opportunity to exhaust all avenues in resolving your complaint. However, if you are not satisfied with our handling of your complaint and you have escalated this within </w:t>
      </w:r>
      <w:proofErr w:type="spellStart"/>
      <w:r>
        <w:rPr>
          <w:rFonts w:cs="Arial"/>
          <w:color w:val="262626"/>
        </w:rPr>
        <w:t>SuperMobile</w:t>
      </w:r>
      <w:proofErr w:type="spellEnd"/>
      <w:r>
        <w:rPr>
          <w:rFonts w:cs="Arial"/>
          <w:color w:val="262626"/>
        </w:rPr>
        <w:t>, you may seek complaint mediation or further assistance from the Telecommunications Industry Ombudsman (telephone 1800 062 058) or the fair trading department in your state or territory.</w:t>
      </w:r>
    </w:p>
    <w:p w14:paraId="1009B866" w14:textId="77777777" w:rsidR="00FF6E61" w:rsidRDefault="00FF6E61" w:rsidP="00FF6E61">
      <w:pPr>
        <w:widowControl w:val="0"/>
        <w:autoSpaceDE w:val="0"/>
        <w:autoSpaceDN w:val="0"/>
        <w:adjustRightInd w:val="0"/>
        <w:rPr>
          <w:rFonts w:cs="Arial"/>
          <w:color w:val="262626"/>
        </w:rPr>
      </w:pPr>
    </w:p>
    <w:p w14:paraId="5FF3CF35" w14:textId="77777777" w:rsidR="00FF6E61" w:rsidRDefault="00FF6E61" w:rsidP="00FF6E61">
      <w:pPr>
        <w:widowControl w:val="0"/>
        <w:autoSpaceDE w:val="0"/>
        <w:autoSpaceDN w:val="0"/>
        <w:adjustRightInd w:val="0"/>
        <w:rPr>
          <w:rFonts w:cs="Arial"/>
          <w:color w:val="262626"/>
        </w:rPr>
      </w:pPr>
      <w:r>
        <w:rPr>
          <w:rFonts w:cs="Arial"/>
          <w:b/>
          <w:bCs/>
          <w:color w:val="430853"/>
        </w:rPr>
        <w:t>Urgent Complaints</w:t>
      </w:r>
    </w:p>
    <w:p w14:paraId="541F756B" w14:textId="77777777" w:rsidR="00FF6E61" w:rsidRDefault="00FF6E61" w:rsidP="00FF6E61">
      <w:pPr>
        <w:widowControl w:val="0"/>
        <w:autoSpaceDE w:val="0"/>
        <w:autoSpaceDN w:val="0"/>
        <w:adjustRightInd w:val="0"/>
        <w:rPr>
          <w:rFonts w:cs="Arial"/>
          <w:color w:val="262626"/>
        </w:rPr>
      </w:pPr>
      <w:r>
        <w:rPr>
          <w:rFonts w:cs="Arial"/>
          <w:color w:val="262626"/>
        </w:rPr>
        <w:t>Please advise us if your complaint is urgent. Complaints will be considered as urgent if:</w:t>
      </w:r>
    </w:p>
    <w:p w14:paraId="55E863DC" w14:textId="77777777" w:rsidR="00FF6E61" w:rsidRPr="001C3349" w:rsidRDefault="00FF6E61" w:rsidP="00FF6E61">
      <w:pPr>
        <w:widowControl w:val="0"/>
        <w:numPr>
          <w:ilvl w:val="0"/>
          <w:numId w:val="50"/>
        </w:numPr>
        <w:tabs>
          <w:tab w:val="left" w:pos="220"/>
          <w:tab w:val="left" w:pos="720"/>
        </w:tabs>
        <w:autoSpaceDE w:val="0"/>
        <w:autoSpaceDN w:val="0"/>
        <w:adjustRightInd w:val="0"/>
        <w:spacing w:after="0" w:line="240" w:lineRule="auto"/>
        <w:ind w:hanging="720"/>
        <w:rPr>
          <w:rFonts w:cs="Arial"/>
          <w:color w:val="262626"/>
        </w:rPr>
      </w:pPr>
      <w:r>
        <w:rPr>
          <w:rFonts w:cs="Arial"/>
          <w:color w:val="262626"/>
        </w:rPr>
        <w:t xml:space="preserve">You have applied for or have been accepted as being in Financial Hardship under </w:t>
      </w:r>
      <w:proofErr w:type="spellStart"/>
      <w:r>
        <w:rPr>
          <w:rFonts w:cs="Arial"/>
          <w:color w:val="262626"/>
        </w:rPr>
        <w:t>SuperMobile’s</w:t>
      </w:r>
      <w:proofErr w:type="spellEnd"/>
      <w:r>
        <w:rPr>
          <w:rFonts w:cs="Arial"/>
          <w:color w:val="262626"/>
        </w:rPr>
        <w:t xml:space="preserve"> Financial Hardship policy </w:t>
      </w:r>
    </w:p>
    <w:p w14:paraId="4F4BCE88" w14:textId="77777777" w:rsidR="00FF6E61" w:rsidRDefault="00FF6E61" w:rsidP="00FF6E61">
      <w:pPr>
        <w:widowControl w:val="0"/>
        <w:numPr>
          <w:ilvl w:val="0"/>
          <w:numId w:val="50"/>
        </w:numPr>
        <w:tabs>
          <w:tab w:val="left" w:pos="220"/>
          <w:tab w:val="left" w:pos="720"/>
        </w:tabs>
        <w:autoSpaceDE w:val="0"/>
        <w:autoSpaceDN w:val="0"/>
        <w:adjustRightInd w:val="0"/>
        <w:spacing w:after="0" w:line="240" w:lineRule="auto"/>
        <w:ind w:hanging="720"/>
        <w:rPr>
          <w:rFonts w:cs="Arial"/>
          <w:color w:val="262626"/>
        </w:rPr>
      </w:pPr>
      <w:r>
        <w:rPr>
          <w:rFonts w:cs="Arial"/>
          <w:color w:val="262626"/>
        </w:rPr>
        <w:t>Disconnection of a service is imminent or has already occurred and where due process has not been followed</w:t>
      </w:r>
    </w:p>
    <w:p w14:paraId="4F37FE8F" w14:textId="77777777" w:rsidR="00FF6E61" w:rsidRDefault="00FF6E61" w:rsidP="00FF6E61">
      <w:pPr>
        <w:widowControl w:val="0"/>
        <w:autoSpaceDE w:val="0"/>
        <w:autoSpaceDN w:val="0"/>
        <w:adjustRightInd w:val="0"/>
        <w:rPr>
          <w:rFonts w:cs="Arial"/>
          <w:color w:val="262626"/>
        </w:rPr>
      </w:pPr>
      <w:r>
        <w:rPr>
          <w:rFonts w:cs="Arial"/>
          <w:color w:val="262626"/>
        </w:rPr>
        <w:t xml:space="preserve">Please note </w:t>
      </w:r>
      <w:proofErr w:type="spellStart"/>
      <w:r>
        <w:rPr>
          <w:rFonts w:cs="Arial"/>
          <w:color w:val="262626"/>
        </w:rPr>
        <w:t>SuperMobile</w:t>
      </w:r>
      <w:proofErr w:type="spellEnd"/>
      <w:r>
        <w:rPr>
          <w:rFonts w:cs="Arial"/>
          <w:color w:val="262626"/>
        </w:rPr>
        <w:t xml:space="preserve"> does not offer the Priority Assistance scheme.</w:t>
      </w:r>
    </w:p>
    <w:p w14:paraId="1B3A7250" w14:textId="77777777" w:rsidR="00FF6E61" w:rsidRDefault="00FF6E61" w:rsidP="00FF6E61">
      <w:pPr>
        <w:widowControl w:val="0"/>
        <w:autoSpaceDE w:val="0"/>
        <w:autoSpaceDN w:val="0"/>
        <w:adjustRightInd w:val="0"/>
        <w:rPr>
          <w:rFonts w:cs="Arial"/>
          <w:color w:val="262626"/>
        </w:rPr>
      </w:pPr>
      <w:r>
        <w:rPr>
          <w:rFonts w:cs="Arial"/>
          <w:color w:val="262626"/>
        </w:rPr>
        <w:t>Urgent complaints will be acknowledged within one business day. We aim to resolve the urgent aspects of such a complaint within 2 business days or let you know of any reasons for delay and a specific timeframe for resolution.</w:t>
      </w:r>
    </w:p>
    <w:p w14:paraId="33E4DF2F" w14:textId="77777777" w:rsidR="00FF6E61" w:rsidRDefault="00FF6E61" w:rsidP="00FF6E61">
      <w:pPr>
        <w:widowControl w:val="0"/>
        <w:autoSpaceDE w:val="0"/>
        <w:autoSpaceDN w:val="0"/>
        <w:adjustRightInd w:val="0"/>
        <w:rPr>
          <w:rFonts w:cs="Arial"/>
          <w:color w:val="262626"/>
        </w:rPr>
      </w:pPr>
    </w:p>
    <w:p w14:paraId="6E52D57A" w14:textId="35DD1AE5" w:rsidR="00FF6E61" w:rsidRDefault="00FF6E61" w:rsidP="00FF6E61">
      <w:pPr>
        <w:widowControl w:val="0"/>
        <w:autoSpaceDE w:val="0"/>
        <w:autoSpaceDN w:val="0"/>
        <w:adjustRightInd w:val="0"/>
        <w:rPr>
          <w:rFonts w:cs="Arial"/>
          <w:color w:val="262626"/>
        </w:rPr>
      </w:pPr>
      <w:r>
        <w:rPr>
          <w:rFonts w:ascii="Trebuchet MS" w:hAnsi="Trebuchet MS" w:cs="Trebuchet MS"/>
          <w:b/>
          <w:bCs/>
          <w:color w:val="430853"/>
          <w:sz w:val="36"/>
          <w:szCs w:val="36"/>
        </w:rPr>
        <w:t xml:space="preserve">Summary </w:t>
      </w:r>
      <w:r w:rsidR="00546407">
        <w:rPr>
          <w:rFonts w:ascii="Trebuchet MS" w:hAnsi="Trebuchet MS" w:cs="Trebuchet MS"/>
          <w:b/>
          <w:bCs/>
          <w:color w:val="430853"/>
          <w:sz w:val="36"/>
          <w:szCs w:val="36"/>
        </w:rPr>
        <w:t>of</w:t>
      </w:r>
      <w:r>
        <w:rPr>
          <w:rFonts w:ascii="Trebuchet MS" w:hAnsi="Trebuchet MS" w:cs="Trebuchet MS"/>
          <w:b/>
          <w:bCs/>
          <w:color w:val="430853"/>
          <w:sz w:val="36"/>
          <w:szCs w:val="36"/>
        </w:rPr>
        <w:t xml:space="preserve"> Financial Hardship Policy</w:t>
      </w:r>
    </w:p>
    <w:p w14:paraId="4C10A47F" w14:textId="77777777" w:rsidR="00FF6E61" w:rsidRDefault="00FF6E61" w:rsidP="00FF6E61">
      <w:pPr>
        <w:widowControl w:val="0"/>
        <w:autoSpaceDE w:val="0"/>
        <w:autoSpaceDN w:val="0"/>
        <w:adjustRightInd w:val="0"/>
        <w:rPr>
          <w:rFonts w:cs="Arial"/>
          <w:color w:val="262626"/>
        </w:rPr>
      </w:pPr>
      <w:r w:rsidRPr="001C3349">
        <w:rPr>
          <w:rFonts w:cs="Arial"/>
          <w:color w:val="262626"/>
        </w:rPr>
        <w:t xml:space="preserve">Financial Hardship is a term used to describe a situation where a person is unable to meet their financial commitments due to one or more factors contributing to their financial position. Common contributing factors include: </w:t>
      </w:r>
    </w:p>
    <w:p w14:paraId="3583815E" w14:textId="77777777" w:rsidR="00FF6E61" w:rsidRDefault="00FF6E61" w:rsidP="00FF6E61">
      <w:pPr>
        <w:pStyle w:val="ListParagraph"/>
        <w:widowControl w:val="0"/>
        <w:numPr>
          <w:ilvl w:val="0"/>
          <w:numId w:val="57"/>
        </w:numPr>
        <w:autoSpaceDE w:val="0"/>
        <w:autoSpaceDN w:val="0"/>
        <w:adjustRightInd w:val="0"/>
        <w:spacing w:after="0" w:line="240" w:lineRule="auto"/>
        <w:rPr>
          <w:rFonts w:cs="Arial"/>
          <w:color w:val="262626"/>
        </w:rPr>
      </w:pPr>
      <w:r w:rsidRPr="001C3349">
        <w:rPr>
          <w:rFonts w:cs="Arial"/>
          <w:color w:val="262626"/>
        </w:rPr>
        <w:t xml:space="preserve">Loss of employment of you or a family member, including physical incapacity, hospitalization, or mental illness of you or a family member </w:t>
      </w:r>
    </w:p>
    <w:p w14:paraId="1106B5D6" w14:textId="77777777" w:rsidR="00FF6E61" w:rsidRDefault="00FF6E61" w:rsidP="00FF6E61">
      <w:pPr>
        <w:pStyle w:val="ListParagraph"/>
        <w:widowControl w:val="0"/>
        <w:numPr>
          <w:ilvl w:val="0"/>
          <w:numId w:val="57"/>
        </w:numPr>
        <w:autoSpaceDE w:val="0"/>
        <w:autoSpaceDN w:val="0"/>
        <w:adjustRightInd w:val="0"/>
        <w:spacing w:after="0" w:line="240" w:lineRule="auto"/>
        <w:rPr>
          <w:rFonts w:cs="Arial"/>
          <w:color w:val="262626"/>
        </w:rPr>
      </w:pPr>
      <w:r>
        <w:rPr>
          <w:rFonts w:cs="Arial"/>
          <w:color w:val="262626"/>
        </w:rPr>
        <w:t xml:space="preserve">A </w:t>
      </w:r>
      <w:r w:rsidRPr="001C3349">
        <w:rPr>
          <w:rFonts w:cs="Arial"/>
          <w:color w:val="262626"/>
        </w:rPr>
        <w:t xml:space="preserve">death in the family </w:t>
      </w:r>
    </w:p>
    <w:p w14:paraId="497A9F8B" w14:textId="77777777" w:rsidR="00FF6E61" w:rsidRDefault="00FF6E61" w:rsidP="00FF6E61">
      <w:pPr>
        <w:pStyle w:val="ListParagraph"/>
        <w:widowControl w:val="0"/>
        <w:numPr>
          <w:ilvl w:val="0"/>
          <w:numId w:val="57"/>
        </w:numPr>
        <w:autoSpaceDE w:val="0"/>
        <w:autoSpaceDN w:val="0"/>
        <w:adjustRightInd w:val="0"/>
        <w:spacing w:after="0" w:line="240" w:lineRule="auto"/>
        <w:rPr>
          <w:rFonts w:cs="Arial"/>
          <w:color w:val="262626"/>
        </w:rPr>
      </w:pPr>
      <w:r w:rsidRPr="001C3349">
        <w:rPr>
          <w:rFonts w:cs="Arial"/>
          <w:color w:val="262626"/>
        </w:rPr>
        <w:t xml:space="preserve">Other factors resulting in an unforeseen change in your capacity to meet their payment obligations, whether through a reduction in income or through an increase in non-discretionary expenditure. </w:t>
      </w:r>
      <w:r>
        <w:rPr>
          <w:rFonts w:cs="Arial"/>
          <w:color w:val="262626"/>
        </w:rPr>
        <w:br/>
      </w:r>
      <w:r w:rsidRPr="001C3349">
        <w:rPr>
          <w:rFonts w:cs="Arial"/>
          <w:color w:val="262626"/>
        </w:rPr>
        <w:t xml:space="preserve"> </w:t>
      </w:r>
    </w:p>
    <w:p w14:paraId="0047784F" w14:textId="77777777" w:rsidR="00FF6E61" w:rsidRDefault="00FF6E61" w:rsidP="00FF6E61">
      <w:pPr>
        <w:widowControl w:val="0"/>
        <w:autoSpaceDE w:val="0"/>
        <w:autoSpaceDN w:val="0"/>
        <w:adjustRightInd w:val="0"/>
        <w:rPr>
          <w:rFonts w:cs="Arial"/>
          <w:color w:val="262626"/>
        </w:rPr>
      </w:pPr>
      <w:r w:rsidRPr="001C3349">
        <w:rPr>
          <w:rFonts w:cs="Arial"/>
          <w:color w:val="262626"/>
        </w:rPr>
        <w:t>Discussing your concerns gives us the opportunity to help you manage your bills</w:t>
      </w:r>
      <w:r>
        <w:rPr>
          <w:rFonts w:cs="Arial"/>
          <w:color w:val="262626"/>
        </w:rPr>
        <w:t>.</w:t>
      </w:r>
      <w:r w:rsidRPr="001C3349">
        <w:rPr>
          <w:rFonts w:cs="Arial"/>
          <w:color w:val="262626"/>
        </w:rPr>
        <w:t xml:space="preserve"> If you do require time to pay an outstanding amount, agreeing to a payment plan and sticking to it can help prevent disconnection or restriction of your service. Disconnection of your service is used only as a last resort, and we will endeavour </w:t>
      </w:r>
      <w:r w:rsidRPr="001C3349">
        <w:rPr>
          <w:rFonts w:cs="Arial"/>
          <w:color w:val="262626"/>
        </w:rPr>
        <w:lastRenderedPageBreak/>
        <w:t>to work with you to ensure this does not happen</w:t>
      </w:r>
    </w:p>
    <w:p w14:paraId="19577F3C" w14:textId="77777777" w:rsidR="00FF6E61" w:rsidRDefault="00FF6E61" w:rsidP="00FF6E61">
      <w:pPr>
        <w:widowControl w:val="0"/>
        <w:autoSpaceDE w:val="0"/>
        <w:autoSpaceDN w:val="0"/>
        <w:adjustRightInd w:val="0"/>
        <w:rPr>
          <w:rFonts w:cs="Arial"/>
          <w:color w:val="262626"/>
        </w:rPr>
      </w:pPr>
      <w:r w:rsidRPr="001C3349">
        <w:rPr>
          <w:rFonts w:cs="Arial"/>
          <w:color w:val="262626"/>
        </w:rPr>
        <w:t>To assist us in establishing the level of support you require, dependent on your individual circumstance, we may request supporting evidence,</w:t>
      </w:r>
      <w:r>
        <w:rPr>
          <w:rFonts w:cs="Arial"/>
          <w:color w:val="262626"/>
        </w:rPr>
        <w:t xml:space="preserve"> including, but not limited to:</w:t>
      </w:r>
    </w:p>
    <w:p w14:paraId="4CB8D386" w14:textId="77777777" w:rsidR="00FF6E61" w:rsidRDefault="00FF6E61" w:rsidP="00FF6E61">
      <w:pPr>
        <w:pStyle w:val="ListParagraph"/>
        <w:widowControl w:val="0"/>
        <w:numPr>
          <w:ilvl w:val="0"/>
          <w:numId w:val="58"/>
        </w:numPr>
        <w:autoSpaceDE w:val="0"/>
        <w:autoSpaceDN w:val="0"/>
        <w:adjustRightInd w:val="0"/>
        <w:spacing w:after="0" w:line="240" w:lineRule="auto"/>
        <w:rPr>
          <w:rFonts w:cs="Arial"/>
          <w:color w:val="262626"/>
        </w:rPr>
      </w:pPr>
      <w:r w:rsidRPr="001C3349">
        <w:rPr>
          <w:rFonts w:cs="Arial"/>
          <w:color w:val="262626"/>
        </w:rPr>
        <w:t xml:space="preserve">such as a statutory declaration from a person familiar with the </w:t>
      </w:r>
      <w:proofErr w:type="spellStart"/>
      <w:r w:rsidRPr="001C3349">
        <w:rPr>
          <w:rFonts w:cs="Arial"/>
          <w:color w:val="262626"/>
        </w:rPr>
        <w:t>customer&amp;rsquo;s</w:t>
      </w:r>
      <w:proofErr w:type="spellEnd"/>
      <w:r w:rsidRPr="001C3349">
        <w:rPr>
          <w:rFonts w:cs="Arial"/>
          <w:color w:val="262626"/>
        </w:rPr>
        <w:t xml:space="preserve"> circumstances (family doctor, clergy, bank officer, </w:t>
      </w:r>
      <w:proofErr w:type="spellStart"/>
      <w:r w:rsidRPr="001C3349">
        <w:rPr>
          <w:rFonts w:cs="Arial"/>
          <w:color w:val="262626"/>
        </w:rPr>
        <w:t>etc</w:t>
      </w:r>
      <w:proofErr w:type="spellEnd"/>
      <w:r w:rsidRPr="001C3349">
        <w:rPr>
          <w:rFonts w:cs="Arial"/>
          <w:color w:val="262626"/>
        </w:rPr>
        <w:t xml:space="preserve">); </w:t>
      </w:r>
    </w:p>
    <w:p w14:paraId="69979464" w14:textId="77777777" w:rsidR="00FF6E61" w:rsidRDefault="00FF6E61" w:rsidP="00FF6E61">
      <w:pPr>
        <w:pStyle w:val="ListParagraph"/>
        <w:widowControl w:val="0"/>
        <w:numPr>
          <w:ilvl w:val="0"/>
          <w:numId w:val="58"/>
        </w:numPr>
        <w:autoSpaceDE w:val="0"/>
        <w:autoSpaceDN w:val="0"/>
        <w:adjustRightInd w:val="0"/>
        <w:spacing w:after="0" w:line="240" w:lineRule="auto"/>
        <w:rPr>
          <w:rFonts w:cs="Arial"/>
          <w:color w:val="262626"/>
        </w:rPr>
      </w:pPr>
      <w:proofErr w:type="gramStart"/>
      <w:r w:rsidRPr="001C3349">
        <w:rPr>
          <w:rFonts w:cs="Arial"/>
          <w:color w:val="262626"/>
        </w:rPr>
        <w:t>evidence</w:t>
      </w:r>
      <w:proofErr w:type="gramEnd"/>
      <w:r w:rsidRPr="001C3349">
        <w:rPr>
          <w:rFonts w:cs="Arial"/>
          <w:color w:val="262626"/>
        </w:rPr>
        <w:t xml:space="preserve"> of the customer having consulted with, and/or being accompanied by a recognized financial </w:t>
      </w:r>
      <w:proofErr w:type="spellStart"/>
      <w:r w:rsidRPr="001C3349">
        <w:rPr>
          <w:rFonts w:cs="Arial"/>
          <w:color w:val="262626"/>
        </w:rPr>
        <w:t>counselor</w:t>
      </w:r>
      <w:proofErr w:type="spellEnd"/>
      <w:r w:rsidRPr="001C3349">
        <w:rPr>
          <w:rFonts w:cs="Arial"/>
          <w:color w:val="262626"/>
        </w:rPr>
        <w:t xml:space="preserve"> or a booking to see a financial </w:t>
      </w:r>
      <w:proofErr w:type="spellStart"/>
      <w:r w:rsidRPr="001C3349">
        <w:rPr>
          <w:rFonts w:cs="Arial"/>
          <w:color w:val="262626"/>
        </w:rPr>
        <w:t>counselor</w:t>
      </w:r>
      <w:proofErr w:type="spellEnd"/>
      <w:r w:rsidRPr="001C3349">
        <w:rPr>
          <w:rFonts w:cs="Arial"/>
          <w:color w:val="262626"/>
        </w:rPr>
        <w:t xml:space="preserve">. </w:t>
      </w:r>
    </w:p>
    <w:p w14:paraId="7724C2ED" w14:textId="77777777" w:rsidR="00FF6E61" w:rsidRDefault="00FF6E61" w:rsidP="00FF6E61">
      <w:pPr>
        <w:widowControl w:val="0"/>
        <w:autoSpaceDE w:val="0"/>
        <w:autoSpaceDN w:val="0"/>
        <w:adjustRightInd w:val="0"/>
        <w:rPr>
          <w:rFonts w:cs="Arial"/>
          <w:color w:val="262626"/>
        </w:rPr>
      </w:pPr>
      <w:r w:rsidRPr="001C3349">
        <w:rPr>
          <w:rFonts w:cs="Arial"/>
          <w:color w:val="262626"/>
        </w:rPr>
        <w:t xml:space="preserve">There are also a range of other financial support services available such as free financial </w:t>
      </w:r>
      <w:proofErr w:type="spellStart"/>
      <w:r w:rsidRPr="001C3349">
        <w:rPr>
          <w:rFonts w:cs="Arial"/>
          <w:color w:val="262626"/>
        </w:rPr>
        <w:t>counseling</w:t>
      </w:r>
      <w:proofErr w:type="spellEnd"/>
      <w:r w:rsidRPr="001C3349">
        <w:rPr>
          <w:rFonts w:cs="Arial"/>
          <w:color w:val="262626"/>
        </w:rPr>
        <w:t xml:space="preserve"> services offered in each state and territory in Australia. For more information on these &amp;amp; other options availa</w:t>
      </w:r>
      <w:r>
        <w:rPr>
          <w:rFonts w:cs="Arial"/>
          <w:color w:val="262626"/>
        </w:rPr>
        <w:t xml:space="preserve">ble please see the ACMA website: </w:t>
      </w:r>
      <w:r w:rsidRPr="001C3349">
        <w:rPr>
          <w:rFonts w:cs="Arial"/>
          <w:color w:val="262626"/>
        </w:rPr>
        <w:t>http://www.acma.gov.au/</w:t>
      </w:r>
    </w:p>
    <w:p w14:paraId="5856EEF0" w14:textId="77777777" w:rsidR="00FF6E61" w:rsidRPr="001C3349" w:rsidRDefault="00FF6E61" w:rsidP="00FF6E61">
      <w:pPr>
        <w:widowControl w:val="0"/>
        <w:autoSpaceDE w:val="0"/>
        <w:autoSpaceDN w:val="0"/>
        <w:adjustRightInd w:val="0"/>
        <w:rPr>
          <w:rFonts w:cs="Arial"/>
          <w:color w:val="262626"/>
        </w:rPr>
      </w:pPr>
    </w:p>
    <w:p w14:paraId="1A195C4F" w14:textId="77777777" w:rsidR="00FF6E61" w:rsidRDefault="00FF6E61" w:rsidP="00FF6E61">
      <w:pPr>
        <w:widowControl w:val="0"/>
        <w:autoSpaceDE w:val="0"/>
        <w:autoSpaceDN w:val="0"/>
        <w:adjustRightInd w:val="0"/>
        <w:rPr>
          <w:rFonts w:cs="Arial"/>
          <w:color w:val="262626"/>
        </w:rPr>
      </w:pPr>
      <w:r>
        <w:rPr>
          <w:rFonts w:cs="Arial"/>
          <w:color w:val="262626"/>
        </w:rPr>
        <w:t>Financial Hardship is a term used to describe a situation where a person is unable to meet their financial commitments due to one or more factors contributing to their financial position. Common contributing factors include:</w:t>
      </w:r>
    </w:p>
    <w:p w14:paraId="7473F551" w14:textId="77777777" w:rsidR="00FF6E61" w:rsidRPr="001C3349" w:rsidRDefault="00FF6E61" w:rsidP="00FF6E61">
      <w:pPr>
        <w:pStyle w:val="ListParagraph"/>
        <w:widowControl w:val="0"/>
        <w:numPr>
          <w:ilvl w:val="1"/>
          <w:numId w:val="59"/>
        </w:numPr>
        <w:tabs>
          <w:tab w:val="left" w:pos="220"/>
          <w:tab w:val="left" w:pos="720"/>
        </w:tabs>
        <w:autoSpaceDE w:val="0"/>
        <w:autoSpaceDN w:val="0"/>
        <w:adjustRightInd w:val="0"/>
        <w:spacing w:after="0" w:line="240" w:lineRule="auto"/>
        <w:rPr>
          <w:rFonts w:cs="Arial"/>
          <w:color w:val="262626"/>
        </w:rPr>
      </w:pPr>
      <w:r w:rsidRPr="001C3349">
        <w:rPr>
          <w:rFonts w:cs="Arial"/>
          <w:color w:val="262626"/>
        </w:rPr>
        <w:t>Loss of employment of you or a family member</w:t>
      </w:r>
    </w:p>
    <w:p w14:paraId="1F971053" w14:textId="77777777" w:rsidR="00FF6E61" w:rsidRPr="001C3349" w:rsidRDefault="00FF6E61" w:rsidP="00FF6E61">
      <w:pPr>
        <w:pStyle w:val="ListParagraph"/>
        <w:widowControl w:val="0"/>
        <w:numPr>
          <w:ilvl w:val="1"/>
          <w:numId w:val="59"/>
        </w:numPr>
        <w:tabs>
          <w:tab w:val="left" w:pos="220"/>
          <w:tab w:val="left" w:pos="720"/>
        </w:tabs>
        <w:autoSpaceDE w:val="0"/>
        <w:autoSpaceDN w:val="0"/>
        <w:adjustRightInd w:val="0"/>
        <w:spacing w:after="0" w:line="240" w:lineRule="auto"/>
        <w:rPr>
          <w:rFonts w:cs="Arial"/>
          <w:color w:val="262626"/>
        </w:rPr>
      </w:pPr>
      <w:r w:rsidRPr="001C3349">
        <w:rPr>
          <w:rFonts w:cs="Arial"/>
          <w:color w:val="262626"/>
        </w:rPr>
        <w:t>Illness, including physical incapacity, hospitalisation or mental illness of you or a family member</w:t>
      </w:r>
    </w:p>
    <w:p w14:paraId="015A0936" w14:textId="77777777" w:rsidR="00FF6E61" w:rsidRPr="001C3349" w:rsidRDefault="00FF6E61" w:rsidP="00FF6E61">
      <w:pPr>
        <w:pStyle w:val="ListParagraph"/>
        <w:widowControl w:val="0"/>
        <w:numPr>
          <w:ilvl w:val="1"/>
          <w:numId w:val="59"/>
        </w:numPr>
        <w:tabs>
          <w:tab w:val="left" w:pos="220"/>
          <w:tab w:val="left" w:pos="720"/>
        </w:tabs>
        <w:autoSpaceDE w:val="0"/>
        <w:autoSpaceDN w:val="0"/>
        <w:adjustRightInd w:val="0"/>
        <w:spacing w:after="0" w:line="240" w:lineRule="auto"/>
        <w:rPr>
          <w:rFonts w:cs="Arial"/>
          <w:color w:val="262626"/>
        </w:rPr>
      </w:pPr>
      <w:r w:rsidRPr="001C3349">
        <w:rPr>
          <w:rFonts w:cs="Arial"/>
          <w:color w:val="262626"/>
        </w:rPr>
        <w:t>Family breakdown</w:t>
      </w:r>
    </w:p>
    <w:p w14:paraId="762013E9" w14:textId="77777777" w:rsidR="00FF6E61" w:rsidRPr="001C3349" w:rsidRDefault="00FF6E61" w:rsidP="00FF6E61">
      <w:pPr>
        <w:pStyle w:val="ListParagraph"/>
        <w:widowControl w:val="0"/>
        <w:numPr>
          <w:ilvl w:val="1"/>
          <w:numId w:val="59"/>
        </w:numPr>
        <w:tabs>
          <w:tab w:val="left" w:pos="220"/>
          <w:tab w:val="left" w:pos="720"/>
        </w:tabs>
        <w:autoSpaceDE w:val="0"/>
        <w:autoSpaceDN w:val="0"/>
        <w:adjustRightInd w:val="0"/>
        <w:spacing w:after="0" w:line="240" w:lineRule="auto"/>
        <w:rPr>
          <w:rFonts w:cs="Arial"/>
          <w:color w:val="262626"/>
        </w:rPr>
      </w:pPr>
      <w:r w:rsidRPr="001C3349">
        <w:rPr>
          <w:rFonts w:cs="Arial"/>
          <w:color w:val="262626"/>
        </w:rPr>
        <w:t>A death in the family</w:t>
      </w:r>
    </w:p>
    <w:p w14:paraId="47A8D3CC" w14:textId="77777777" w:rsidR="00FF6E61" w:rsidRPr="001C3349" w:rsidRDefault="00FF6E61" w:rsidP="00FF6E61">
      <w:pPr>
        <w:pStyle w:val="ListParagraph"/>
        <w:widowControl w:val="0"/>
        <w:numPr>
          <w:ilvl w:val="1"/>
          <w:numId w:val="59"/>
        </w:numPr>
        <w:tabs>
          <w:tab w:val="left" w:pos="220"/>
          <w:tab w:val="left" w:pos="720"/>
        </w:tabs>
        <w:autoSpaceDE w:val="0"/>
        <w:autoSpaceDN w:val="0"/>
        <w:adjustRightInd w:val="0"/>
        <w:spacing w:after="0" w:line="240" w:lineRule="auto"/>
        <w:rPr>
          <w:rFonts w:cs="Arial"/>
          <w:color w:val="262626"/>
        </w:rPr>
      </w:pPr>
      <w:r w:rsidRPr="001C3349">
        <w:rPr>
          <w:rFonts w:cs="Arial"/>
          <w:color w:val="262626"/>
        </w:rPr>
        <w:t>Other factors resulting in an unforeseen change in your capacity to meet their payment obligations, whether through a reduction in income or through an increase in non-discretionary expenditure.</w:t>
      </w:r>
    </w:p>
    <w:p w14:paraId="32D20BC2" w14:textId="77777777" w:rsidR="00FF6E61" w:rsidRDefault="00FF6E61" w:rsidP="00FF6E61">
      <w:pPr>
        <w:widowControl w:val="0"/>
        <w:autoSpaceDE w:val="0"/>
        <w:autoSpaceDN w:val="0"/>
        <w:adjustRightInd w:val="0"/>
        <w:rPr>
          <w:rFonts w:cs="Arial"/>
          <w:color w:val="262626"/>
        </w:rPr>
      </w:pPr>
    </w:p>
    <w:p w14:paraId="3F19D25D" w14:textId="77777777" w:rsidR="00FF6E61" w:rsidRDefault="00FF6E61" w:rsidP="00FF6E61">
      <w:pPr>
        <w:widowControl w:val="0"/>
        <w:autoSpaceDE w:val="0"/>
        <w:autoSpaceDN w:val="0"/>
        <w:adjustRightInd w:val="0"/>
        <w:rPr>
          <w:rFonts w:cs="Arial"/>
          <w:color w:val="262626"/>
        </w:rPr>
      </w:pPr>
      <w:r>
        <w:rPr>
          <w:rFonts w:cs="Arial"/>
          <w:color w:val="262626"/>
        </w:rPr>
        <w:t>If you are having a problem paying your bill, or you wish to discuss options available to you to minimise your bill, call Customer Service today.</w:t>
      </w:r>
    </w:p>
    <w:p w14:paraId="38C05EE2" w14:textId="77777777" w:rsidR="00FF6E61" w:rsidRDefault="00FF6E61" w:rsidP="00FF6E61">
      <w:pPr>
        <w:widowControl w:val="0"/>
        <w:autoSpaceDE w:val="0"/>
        <w:autoSpaceDN w:val="0"/>
        <w:adjustRightInd w:val="0"/>
        <w:rPr>
          <w:rFonts w:cs="Arial"/>
          <w:color w:val="262626"/>
        </w:rPr>
      </w:pPr>
      <w:r>
        <w:rPr>
          <w:rFonts w:cs="Arial"/>
          <w:color w:val="262626"/>
        </w:rPr>
        <w:t>The earlier you contact us, the better. Discussing your concerns gives us the opportunity to help you manage your bills.</w:t>
      </w:r>
    </w:p>
    <w:p w14:paraId="1D92DCF4" w14:textId="77777777" w:rsidR="00FF6E61" w:rsidRDefault="00FF6E61" w:rsidP="00FF6E61">
      <w:pPr>
        <w:widowControl w:val="0"/>
        <w:autoSpaceDE w:val="0"/>
        <w:autoSpaceDN w:val="0"/>
        <w:adjustRightInd w:val="0"/>
        <w:rPr>
          <w:rFonts w:cs="Arial"/>
          <w:color w:val="262626"/>
        </w:rPr>
      </w:pPr>
      <w:r>
        <w:rPr>
          <w:rFonts w:cs="Arial"/>
          <w:color w:val="262626"/>
        </w:rPr>
        <w:t xml:space="preserve">If you do require time to pay an outstanding amount, agreeing to a payment plan and sticking to it can help prevent disconnection or restriction of your service. Disconnection of your service is used only as a last resort, and we will </w:t>
      </w:r>
      <w:proofErr w:type="spellStart"/>
      <w:r>
        <w:rPr>
          <w:rFonts w:cs="Arial"/>
          <w:color w:val="262626"/>
        </w:rPr>
        <w:t>endeavor</w:t>
      </w:r>
      <w:proofErr w:type="spellEnd"/>
      <w:r>
        <w:rPr>
          <w:rFonts w:cs="Arial"/>
          <w:color w:val="262626"/>
        </w:rPr>
        <w:t xml:space="preserve"> to work with you to ensure this does not happen. </w:t>
      </w:r>
    </w:p>
    <w:p w14:paraId="17A3DFB9" w14:textId="77777777" w:rsidR="00FF6E61" w:rsidRDefault="00FF6E61" w:rsidP="00FF6E61">
      <w:pPr>
        <w:widowControl w:val="0"/>
        <w:autoSpaceDE w:val="0"/>
        <w:autoSpaceDN w:val="0"/>
        <w:adjustRightInd w:val="0"/>
        <w:rPr>
          <w:rFonts w:cs="Arial"/>
          <w:color w:val="262626"/>
        </w:rPr>
      </w:pPr>
      <w:r>
        <w:rPr>
          <w:rFonts w:cs="Arial"/>
          <w:color w:val="262626"/>
        </w:rPr>
        <w:t>To assist us in establishing the level of support you require, dependent on your individual circumstance, we may request supporting evidence, including, but not limited to:</w:t>
      </w:r>
    </w:p>
    <w:p w14:paraId="69362FB0" w14:textId="77777777" w:rsidR="00FF6E61" w:rsidRDefault="00FF6E61" w:rsidP="00FF6E61">
      <w:pPr>
        <w:widowControl w:val="0"/>
        <w:numPr>
          <w:ilvl w:val="0"/>
          <w:numId w:val="5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 Documentation such as a statutory declaration from a person familiar with the your circumstances (family doctor, clergy, bank officer, </w:t>
      </w:r>
      <w:proofErr w:type="spellStart"/>
      <w:r>
        <w:rPr>
          <w:rFonts w:cs="Arial"/>
          <w:color w:val="262626"/>
        </w:rPr>
        <w:t>etc</w:t>
      </w:r>
      <w:proofErr w:type="spellEnd"/>
      <w:r>
        <w:rPr>
          <w:rFonts w:cs="Arial"/>
          <w:color w:val="262626"/>
        </w:rPr>
        <w:t>);</w:t>
      </w:r>
    </w:p>
    <w:p w14:paraId="5ED058EA" w14:textId="77777777" w:rsidR="00FF6E61" w:rsidRDefault="00FF6E61" w:rsidP="00FF6E61">
      <w:pPr>
        <w:widowControl w:val="0"/>
        <w:numPr>
          <w:ilvl w:val="0"/>
          <w:numId w:val="52"/>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 Evidence of you having consulted with, and/or being accompanied by a recognised financial </w:t>
      </w:r>
      <w:proofErr w:type="spellStart"/>
      <w:r>
        <w:rPr>
          <w:rFonts w:cs="Arial"/>
          <w:color w:val="262626"/>
        </w:rPr>
        <w:t>counselor</w:t>
      </w:r>
      <w:proofErr w:type="spellEnd"/>
      <w:r>
        <w:rPr>
          <w:rFonts w:cs="Arial"/>
          <w:color w:val="262626"/>
        </w:rPr>
        <w:t xml:space="preserve"> or a booking to see a financial </w:t>
      </w:r>
      <w:proofErr w:type="spellStart"/>
      <w:r>
        <w:rPr>
          <w:rFonts w:cs="Arial"/>
          <w:color w:val="262626"/>
        </w:rPr>
        <w:t>counselor</w:t>
      </w:r>
      <w:proofErr w:type="spellEnd"/>
      <w:r>
        <w:rPr>
          <w:rFonts w:cs="Arial"/>
          <w:color w:val="262626"/>
        </w:rPr>
        <w:t>.</w:t>
      </w:r>
    </w:p>
    <w:p w14:paraId="79EFEB03" w14:textId="77777777" w:rsidR="00FF6E61" w:rsidRDefault="00FF6E61" w:rsidP="00FF6E61">
      <w:pPr>
        <w:widowControl w:val="0"/>
        <w:autoSpaceDE w:val="0"/>
        <w:autoSpaceDN w:val="0"/>
        <w:adjustRightInd w:val="0"/>
        <w:rPr>
          <w:rFonts w:cs="Arial"/>
          <w:color w:val="262626"/>
        </w:rPr>
      </w:pPr>
    </w:p>
    <w:p w14:paraId="0417C269" w14:textId="77777777" w:rsidR="00FF6E61" w:rsidRDefault="00FF6E61" w:rsidP="00FF6E61">
      <w:pPr>
        <w:widowControl w:val="0"/>
        <w:autoSpaceDE w:val="0"/>
        <w:autoSpaceDN w:val="0"/>
        <w:adjustRightInd w:val="0"/>
        <w:rPr>
          <w:rFonts w:cs="Arial"/>
          <w:color w:val="262626"/>
        </w:rPr>
      </w:pPr>
      <w:r>
        <w:rPr>
          <w:rFonts w:cs="Arial"/>
          <w:b/>
          <w:bCs/>
          <w:color w:val="430853"/>
        </w:rPr>
        <w:lastRenderedPageBreak/>
        <w:t>Minimising your Debt</w:t>
      </w:r>
    </w:p>
    <w:p w14:paraId="2D7237D0" w14:textId="77777777" w:rsidR="00FF6E61" w:rsidRDefault="00FF6E61" w:rsidP="00FF6E61">
      <w:pPr>
        <w:widowControl w:val="0"/>
        <w:autoSpaceDE w:val="0"/>
        <w:autoSpaceDN w:val="0"/>
        <w:adjustRightInd w:val="0"/>
        <w:rPr>
          <w:rFonts w:cs="Arial"/>
          <w:color w:val="262626"/>
        </w:rPr>
      </w:pPr>
      <w:r>
        <w:rPr>
          <w:rFonts w:cs="Arial"/>
          <w:color w:val="262626"/>
        </w:rPr>
        <w:t>There are options available for minimising your debts and staying connected whilst managing your spending. Examples include:</w:t>
      </w:r>
    </w:p>
    <w:p w14:paraId="0A5D20E8" w14:textId="77777777" w:rsidR="00FF6E61" w:rsidRDefault="00FF6E61" w:rsidP="00FF6E61">
      <w:pPr>
        <w:widowControl w:val="0"/>
        <w:numPr>
          <w:ilvl w:val="0"/>
          <w:numId w:val="5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Call barring</w:t>
      </w:r>
    </w:p>
    <w:p w14:paraId="31C427A5" w14:textId="77777777" w:rsidR="00FF6E61" w:rsidRDefault="00FF6E61" w:rsidP="00FF6E61">
      <w:pPr>
        <w:widowControl w:val="0"/>
        <w:numPr>
          <w:ilvl w:val="0"/>
          <w:numId w:val="5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Reconnection of a service with restricted access</w:t>
      </w:r>
    </w:p>
    <w:p w14:paraId="4D31A3BB" w14:textId="77777777" w:rsidR="00FF6E61" w:rsidRDefault="00FF6E61" w:rsidP="00FF6E61">
      <w:pPr>
        <w:widowControl w:val="0"/>
        <w:numPr>
          <w:ilvl w:val="0"/>
          <w:numId w:val="5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Plan change</w:t>
      </w:r>
    </w:p>
    <w:p w14:paraId="04631F05" w14:textId="77777777" w:rsidR="00FF6E61" w:rsidRDefault="00FF6E61" w:rsidP="00FF6E61">
      <w:pPr>
        <w:widowControl w:val="0"/>
        <w:numPr>
          <w:ilvl w:val="0"/>
          <w:numId w:val="5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xml:space="preserve"> Cancel any content subscription or premium services (e.g. ring tones, jokes, pictures, </w:t>
      </w:r>
      <w:proofErr w:type="spellStart"/>
      <w:r>
        <w:rPr>
          <w:rFonts w:cs="Arial"/>
          <w:color w:val="262626"/>
        </w:rPr>
        <w:t>etc</w:t>
      </w:r>
      <w:proofErr w:type="spellEnd"/>
      <w:r>
        <w:rPr>
          <w:rFonts w:cs="Arial"/>
          <w:color w:val="262626"/>
        </w:rPr>
        <w:t>)</w:t>
      </w:r>
    </w:p>
    <w:p w14:paraId="69A9AD60" w14:textId="77777777" w:rsidR="00FF6E61" w:rsidRDefault="00FF6E61" w:rsidP="00FF6E61">
      <w:pPr>
        <w:widowControl w:val="0"/>
        <w:numPr>
          <w:ilvl w:val="0"/>
          <w:numId w:val="53"/>
        </w:numPr>
        <w:tabs>
          <w:tab w:val="left" w:pos="220"/>
          <w:tab w:val="left" w:pos="720"/>
        </w:tabs>
        <w:autoSpaceDE w:val="0"/>
        <w:autoSpaceDN w:val="0"/>
        <w:adjustRightInd w:val="0"/>
        <w:spacing w:after="0" w:line="240" w:lineRule="auto"/>
        <w:ind w:hanging="720"/>
        <w:rPr>
          <w:rFonts w:cs="Arial"/>
          <w:color w:val="262626"/>
        </w:rPr>
      </w:pPr>
      <w:r>
        <w:rPr>
          <w:rFonts w:cs="Arial"/>
          <w:color w:val="262626"/>
          <w:kern w:val="1"/>
        </w:rPr>
        <w:tab/>
      </w:r>
      <w:r>
        <w:rPr>
          <w:rFonts w:cs="Arial"/>
          <w:color w:val="262626"/>
          <w:kern w:val="1"/>
        </w:rPr>
        <w:tab/>
      </w:r>
      <w:r>
        <w:rPr>
          <w:rFonts w:cs="Arial"/>
          <w:color w:val="262626"/>
        </w:rPr>
        <w:t>  You can access the "My Account" system via our website, which offers Account Management across all services such as checking your usage.</w:t>
      </w:r>
    </w:p>
    <w:p w14:paraId="4DE3D3C5" w14:textId="77777777" w:rsidR="00FF6E61" w:rsidRDefault="00FF6E61" w:rsidP="00FF6E61">
      <w:pPr>
        <w:widowControl w:val="0"/>
        <w:autoSpaceDE w:val="0"/>
        <w:autoSpaceDN w:val="0"/>
        <w:adjustRightInd w:val="0"/>
        <w:rPr>
          <w:rFonts w:cs="Arial"/>
          <w:color w:val="262626"/>
        </w:rPr>
      </w:pPr>
    </w:p>
    <w:p w14:paraId="38401AF0" w14:textId="77777777" w:rsidR="00FF6E61" w:rsidRDefault="00FF6E61" w:rsidP="00FF6E61">
      <w:pPr>
        <w:widowControl w:val="0"/>
        <w:autoSpaceDE w:val="0"/>
        <w:autoSpaceDN w:val="0"/>
        <w:adjustRightInd w:val="0"/>
        <w:rPr>
          <w:rFonts w:cs="Arial"/>
          <w:color w:val="262626"/>
        </w:rPr>
      </w:pPr>
      <w:r>
        <w:rPr>
          <w:rFonts w:cs="Arial"/>
          <w:b/>
          <w:bCs/>
          <w:color w:val="430853"/>
        </w:rPr>
        <w:t>Further Options</w:t>
      </w:r>
    </w:p>
    <w:p w14:paraId="1BC9B293" w14:textId="77777777" w:rsidR="00FF6E61" w:rsidRDefault="00FF6E61" w:rsidP="00FF6E61">
      <w:r>
        <w:rPr>
          <w:rFonts w:cs="Arial"/>
          <w:color w:val="262626"/>
        </w:rPr>
        <w:t xml:space="preserve">There are also a range of other financial support services available such as free financial </w:t>
      </w:r>
      <w:proofErr w:type="spellStart"/>
      <w:r>
        <w:rPr>
          <w:rFonts w:cs="Arial"/>
          <w:color w:val="262626"/>
        </w:rPr>
        <w:t>counseling</w:t>
      </w:r>
      <w:proofErr w:type="spellEnd"/>
      <w:r>
        <w:rPr>
          <w:rFonts w:cs="Arial"/>
          <w:color w:val="262626"/>
        </w:rPr>
        <w:t xml:space="preserve"> services offered in each state and territory in Australia. For more information on these and other options available please see the </w:t>
      </w:r>
      <w:hyperlink r:id="rId42" w:history="1">
        <w:r>
          <w:rPr>
            <w:rFonts w:cs="Arial"/>
            <w:color w:val="410853"/>
            <w:u w:val="single" w:color="410853"/>
          </w:rPr>
          <w:t>ACMA's website</w:t>
        </w:r>
      </w:hyperlink>
      <w:r>
        <w:rPr>
          <w:rFonts w:cs="Arial"/>
          <w:color w:val="262626"/>
        </w:rPr>
        <w:t>.</w:t>
      </w:r>
    </w:p>
    <w:p w14:paraId="232C27E7" w14:textId="77777777" w:rsidR="002B37CF" w:rsidRDefault="00801A9A" w:rsidP="00B11E1C">
      <w:pPr>
        <w:pStyle w:val="Heading1"/>
      </w:pPr>
      <w:bookmarkStart w:id="309" w:name="h.26in1rg" w:colFirst="0" w:colLast="0"/>
      <w:bookmarkStart w:id="310" w:name="_Toc461458245"/>
      <w:bookmarkStart w:id="311" w:name="_Toc463440877"/>
      <w:bookmarkEnd w:id="309"/>
      <w:r w:rsidRPr="004E682E">
        <w:lastRenderedPageBreak/>
        <w:t>Authors</w:t>
      </w:r>
      <w:bookmarkEnd w:id="310"/>
      <w:bookmarkEnd w:id="311"/>
    </w:p>
    <w:p w14:paraId="70038336" w14:textId="77777777" w:rsidR="00632F82" w:rsidRPr="004E682E" w:rsidRDefault="00993CCF" w:rsidP="00B11E1C">
      <w:pPr>
        <w:pStyle w:val="Heading2"/>
      </w:pPr>
      <w:bookmarkStart w:id="312" w:name="_Toc463440878"/>
      <w:r w:rsidRPr="00993CCF">
        <w:t>Dr Paul Harrison</w:t>
      </w:r>
      <w:bookmarkEnd w:id="312"/>
    </w:p>
    <w:p w14:paraId="51CD9498" w14:textId="77777777" w:rsidR="00307F80" w:rsidRPr="00766685" w:rsidRDefault="00307F80" w:rsidP="00456874">
      <w:pPr>
        <w:spacing w:before="240" w:line="360" w:lineRule="auto"/>
        <w:rPr>
          <w:rFonts w:cs="Arial"/>
        </w:rPr>
      </w:pPr>
      <w:r w:rsidRPr="00766685">
        <w:rPr>
          <w:rFonts w:cs="Arial"/>
        </w:rPr>
        <w:t xml:space="preserve">Dr Paul Harrison is </w:t>
      </w:r>
      <w:r w:rsidR="009711DD" w:rsidRPr="00766685">
        <w:rPr>
          <w:rFonts w:cs="Arial"/>
        </w:rPr>
        <w:t xml:space="preserve">Director of the Centre for Organisational Health and Consumer Wellbeing, </w:t>
      </w:r>
      <w:r w:rsidRPr="00766685">
        <w:rPr>
          <w:rFonts w:cs="Arial"/>
        </w:rPr>
        <w:t>a Senior Lecturer in Marketing, and Unit Chair of Consumer Behaviour in the Department of Marketing at the Deakin Business School.</w:t>
      </w:r>
    </w:p>
    <w:p w14:paraId="56CA6D4C" w14:textId="77777777" w:rsidR="00307F80" w:rsidRPr="00766685" w:rsidRDefault="00307F80" w:rsidP="00456874">
      <w:pPr>
        <w:spacing w:before="240" w:line="360" w:lineRule="auto"/>
        <w:rPr>
          <w:rFonts w:cs="Arial"/>
        </w:rPr>
      </w:pPr>
      <w:r w:rsidRPr="00766685">
        <w:rPr>
          <w:rFonts w:cs="Arial"/>
        </w:rPr>
        <w:t>His research is focused on emotional and rational behaviour, and how our biology and the environment interact to influence the way we make decisions. His work has been published in a wide range of international journals and conference proceedings, and has informed policy and business practice in Australia and internationally.</w:t>
      </w:r>
    </w:p>
    <w:p w14:paraId="2ECFF3E6" w14:textId="77777777" w:rsidR="00801A9A" w:rsidRPr="00766685" w:rsidRDefault="00307F80" w:rsidP="00456874">
      <w:pPr>
        <w:spacing w:before="240" w:line="360" w:lineRule="auto"/>
        <w:rPr>
          <w:rFonts w:cs="Arial"/>
        </w:rPr>
      </w:pPr>
      <w:r w:rsidRPr="00766685">
        <w:rPr>
          <w:rFonts w:cs="Arial"/>
        </w:rPr>
        <w:t>Paul is a director of the Telecommunications Industry Ombudsman (TIO)</w:t>
      </w:r>
      <w:r w:rsidR="009711DD" w:rsidRPr="00766685">
        <w:rPr>
          <w:rFonts w:cs="Arial"/>
        </w:rPr>
        <w:t>, a former chair of</w:t>
      </w:r>
      <w:r w:rsidRPr="00766685">
        <w:rPr>
          <w:rFonts w:cs="Arial"/>
        </w:rPr>
        <w:t xml:space="preserve"> the Asylum Seeker Resource Centre (ASRC), a member of VicHealth's Social Marketing Expert Panel and a member of the Essential Services Commission's Consumer Insights Panel. Paul is a graduate of the Australian Institute of Company Directors.</w:t>
      </w:r>
    </w:p>
    <w:p w14:paraId="7ACC789F" w14:textId="77777777" w:rsidR="00993CCF" w:rsidRPr="004E682E" w:rsidRDefault="00993CCF" w:rsidP="00993CCF">
      <w:pPr>
        <w:pStyle w:val="Heading2"/>
      </w:pPr>
      <w:bookmarkStart w:id="313" w:name="_Toc463440879"/>
      <w:r>
        <w:t>Laura Hill</w:t>
      </w:r>
      <w:bookmarkEnd w:id="313"/>
    </w:p>
    <w:p w14:paraId="113C6333" w14:textId="77777777" w:rsidR="009711DD" w:rsidRPr="00766685" w:rsidRDefault="009711DD" w:rsidP="009711DD">
      <w:pPr>
        <w:spacing w:before="240" w:line="360" w:lineRule="auto"/>
        <w:rPr>
          <w:rFonts w:cs="Arial"/>
          <w:iCs/>
          <w:color w:val="000000"/>
        </w:rPr>
      </w:pPr>
      <w:r w:rsidRPr="00766685">
        <w:rPr>
          <w:rFonts w:cs="Arial"/>
        </w:rPr>
        <w:t>Laura Hill (</w:t>
      </w:r>
      <w:proofErr w:type="spellStart"/>
      <w:r w:rsidRPr="00766685">
        <w:rPr>
          <w:rFonts w:cs="Arial"/>
        </w:rPr>
        <w:t>M.Mktng</w:t>
      </w:r>
      <w:proofErr w:type="spellEnd"/>
      <w:r w:rsidRPr="00766685">
        <w:rPr>
          <w:rFonts w:cs="Arial"/>
        </w:rPr>
        <w:t>) draws on her marketing and sociology background to conduct consumer behaviour research for Deakin University. She first studied a Bachelor of Arts as a Participant in the Dean’s Scholars Program at Monash University and obtained Honours in Sociology, specialising in qualitative research. Her thesis, which was awarded First Class Honours, examined attitudes of young people towards relationships. Laura then spent three years undertaking behavioural analysis for the Australian Department of Defence, examining the behaviour of individuals and groups of interest to the Australian Government to inform policy and senior minister decision-making. Laura then obtained a Master of Marketing from Deakin University and was awarded a place on the Dean’s Merit List of postgraduate business students. She also works in the marketing team of a management consulting firm.</w:t>
      </w:r>
    </w:p>
    <w:p w14:paraId="54B663AF" w14:textId="77777777" w:rsidR="00801A9A" w:rsidRPr="004E682E" w:rsidRDefault="00993CCF" w:rsidP="00B11E1C">
      <w:pPr>
        <w:pStyle w:val="Heading2"/>
      </w:pPr>
      <w:bookmarkStart w:id="314" w:name="_Toc463440880"/>
      <w:r w:rsidRPr="00993CCF">
        <w:lastRenderedPageBreak/>
        <w:t xml:space="preserve">Charles </w:t>
      </w:r>
      <w:proofErr w:type="spellStart"/>
      <w:r w:rsidRPr="00993CCF">
        <w:t>Gray</w:t>
      </w:r>
      <w:bookmarkEnd w:id="314"/>
      <w:proofErr w:type="spellEnd"/>
    </w:p>
    <w:p w14:paraId="4BF57B7B" w14:textId="75ECCFDF" w:rsidR="00882ED9" w:rsidRPr="00766685" w:rsidRDefault="00456874" w:rsidP="007C3C05">
      <w:pPr>
        <w:spacing w:before="240" w:line="360" w:lineRule="auto"/>
        <w:rPr>
          <w:rFonts w:cs="Arial"/>
        </w:rPr>
        <w:sectPr w:rsidR="00882ED9" w:rsidRPr="00766685" w:rsidSect="00EE1286">
          <w:footerReference w:type="first" r:id="rId43"/>
          <w:pgSz w:w="11906" w:h="16838"/>
          <w:pgMar w:top="1699" w:right="1987" w:bottom="1411" w:left="1987" w:header="720" w:footer="680" w:gutter="0"/>
          <w:cols w:space="720"/>
          <w:docGrid w:linePitch="299"/>
        </w:sectPr>
      </w:pPr>
      <w:r w:rsidRPr="00766685">
        <w:rPr>
          <w:rFonts w:cs="Arial"/>
        </w:rPr>
        <w:t xml:space="preserve">Charles </w:t>
      </w:r>
      <w:proofErr w:type="spellStart"/>
      <w:r w:rsidRPr="00766685">
        <w:rPr>
          <w:rFonts w:cs="Arial"/>
        </w:rPr>
        <w:t>Gray</w:t>
      </w:r>
      <w:proofErr w:type="spellEnd"/>
      <w:r w:rsidRPr="00766685">
        <w:rPr>
          <w:rFonts w:cs="Arial"/>
        </w:rPr>
        <w:t xml:space="preserve"> is a PhD candidate at La Trobe </w:t>
      </w:r>
      <w:r w:rsidR="007C3C05" w:rsidRPr="00766685">
        <w:rPr>
          <w:rFonts w:cs="Arial"/>
        </w:rPr>
        <w:t>University</w:t>
      </w:r>
      <w:r w:rsidRPr="00766685">
        <w:rPr>
          <w:rFonts w:cs="Arial"/>
        </w:rPr>
        <w:t>. She lectures mathematics and statistical modelling. Her current research interests are meta-analysis, data visualisation, and interactive simulations.</w:t>
      </w:r>
    </w:p>
    <w:p w14:paraId="40FF473A" w14:textId="20187818" w:rsidR="00E86C52" w:rsidRDefault="00E86C52" w:rsidP="00E86C52"/>
    <w:sectPr w:rsidR="00E86C52" w:rsidSect="00EE1286">
      <w:headerReference w:type="default" r:id="rId44"/>
      <w:footerReference w:type="default" r:id="rId45"/>
      <w:headerReference w:type="first" r:id="rId46"/>
      <w:footerReference w:type="first" r:id="rId47"/>
      <w:pgSz w:w="11906" w:h="16838"/>
      <w:pgMar w:top="1699" w:right="1987" w:bottom="1411" w:left="1987" w:header="720" w:footer="68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1A10E" w14:textId="77777777" w:rsidR="00F1502F" w:rsidRDefault="00F1502F" w:rsidP="00B11E1C">
      <w:r>
        <w:separator/>
      </w:r>
    </w:p>
  </w:endnote>
  <w:endnote w:type="continuationSeparator" w:id="0">
    <w:p w14:paraId="1E43B1F8" w14:textId="77777777" w:rsidR="00F1502F" w:rsidRDefault="00F1502F" w:rsidP="00B1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 Gothic">
    <w:altName w:val="Times New Roman"/>
    <w:charset w:val="00"/>
    <w:family w:val="auto"/>
    <w:pitch w:val="variable"/>
    <w:sig w:usb0="00000001"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Helvetica Neue Light">
    <w:altName w:val="Microsoft YaHei"/>
    <w:charset w:val="00"/>
    <w:family w:val="auto"/>
    <w:pitch w:val="variable"/>
    <w:sig w:usb0="A00002FF" w:usb1="5000205B" w:usb2="00000002" w:usb3="00000000" w:csb0="00000007" w:csb1="00000000"/>
  </w:font>
  <w:font w:name="Helvetica Neue">
    <w:altName w:val="Malgun Gothic"/>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Thonburi">
    <w:altName w:val="Courier New"/>
    <w:charset w:val="59"/>
    <w:family w:val="auto"/>
    <w:pitch w:val="variable"/>
    <w:sig w:usb0="00000001" w:usb1="00000000"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9F17" w14:textId="77777777" w:rsidR="00F1502F" w:rsidRDefault="00F1502F" w:rsidP="00C5587F">
    <w:pPr>
      <w:pStyle w:val="Footer"/>
    </w:pPr>
    <w:r>
      <mc:AlternateContent>
        <mc:Choice Requires="wps">
          <w:drawing>
            <wp:anchor distT="0" distB="0" distL="114300" distR="114300" simplePos="0" relativeHeight="251658752" behindDoc="0" locked="0" layoutInCell="1" allowOverlap="1" wp14:anchorId="2EBEF293" wp14:editId="17E65199">
              <wp:simplePos x="0" y="0"/>
              <wp:positionH relativeFrom="column">
                <wp:posOffset>-1050925</wp:posOffset>
              </wp:positionH>
              <wp:positionV relativeFrom="paragraph">
                <wp:posOffset>-180313</wp:posOffset>
              </wp:positionV>
              <wp:extent cx="7505700" cy="105410"/>
              <wp:effectExtent l="0" t="0" r="0" b="8890"/>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F721E0" id="Rectangle 76" o:spid="_x0000_s1026" style="position:absolute;margin-left:-82.75pt;margin-top:-14.2pt;width:591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" stroked="f">
              <v:fill color2="#44c8f5" rotate="t" angle="90" focus="50%" type="gradient"/>
            </v:rect>
          </w:pict>
        </mc:Fallback>
      </mc:AlternateContent>
    </w:r>
    <w:r>
      <mc:AlternateContent>
        <mc:Choice Requires="wps">
          <w:drawing>
            <wp:anchor distT="0" distB="0" distL="114300" distR="114300" simplePos="0" relativeHeight="251657728" behindDoc="0" locked="0" layoutInCell="1" allowOverlap="1" wp14:anchorId="5B4B62E6" wp14:editId="79D5110D">
              <wp:simplePos x="0" y="0"/>
              <wp:positionH relativeFrom="column">
                <wp:posOffset>15240</wp:posOffset>
              </wp:positionH>
              <wp:positionV relativeFrom="paragraph">
                <wp:posOffset>9833610</wp:posOffset>
              </wp:positionV>
              <wp:extent cx="7564755" cy="97155"/>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755" cy="97155"/>
                      </a:xfrm>
                      <a:prstGeom prst="rect">
                        <a:avLst/>
                      </a:prstGeom>
                      <a:gradFill flip="none" rotWithShape="1">
                        <a:gsLst>
                          <a:gs pos="0">
                            <a:sysClr val="window" lastClr="FFFFFF"/>
                          </a:gs>
                          <a:gs pos="50000">
                            <a:srgbClr val="44C8F5"/>
                          </a:gs>
                          <a:gs pos="100000">
                            <a:sysClr val="window" lastClr="FFFFFF"/>
                          </a:gs>
                        </a:gsLst>
                        <a:lin ang="0" scaled="1"/>
                        <a:tileRect/>
                      </a:gra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F22E4E" id="Rectangle 33" o:spid="_x0000_s1026" style="position:absolute;margin-left:1.2pt;margin-top:774.3pt;width:595.6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" fillcolor="window" stroked="f">
              <v:fill color2="#44c8f5" rotate="t" angle="90" focus="50%" type="gradient"/>
              <v:path arrowok="t"/>
            </v:rect>
          </w:pict>
        </mc:Fallback>
      </mc:AlternateContent>
    </w:r>
    <w:r w:rsidRPr="00777CAF">
      <w:fldChar w:fldCharType="begin"/>
    </w:r>
    <w:r w:rsidRPr="00777CAF">
      <w:instrText xml:space="preserve"> PAGE   \* MERGEFORMAT </w:instrText>
    </w:r>
    <w:r w:rsidRPr="00777CAF">
      <w:fldChar w:fldCharType="separate"/>
    </w:r>
    <w:r w:rsidR="004A270E">
      <w:t>3</w:t>
    </w:r>
    <w:r w:rsidRPr="00777CAF">
      <w:fldChar w:fldCharType="end"/>
    </w:r>
  </w:p>
  <w:p w14:paraId="3B7548E6" w14:textId="77777777" w:rsidR="00F1502F" w:rsidRDefault="00F1502F" w:rsidP="00C5587F">
    <w:pPr>
      <w:pStyle w:val="Footer"/>
    </w:pPr>
  </w:p>
  <w:p w14:paraId="7B2EB049" w14:textId="77777777" w:rsidR="00F1502F" w:rsidRDefault="00F1502F" w:rsidP="00C5587F">
    <w:pPr>
      <w:pStyle w:val="Footer"/>
    </w:pPr>
  </w:p>
  <w:p w14:paraId="7C83F1AF" w14:textId="77777777" w:rsidR="00F1502F" w:rsidRPr="00C5587F" w:rsidRDefault="00F1502F" w:rsidP="00C5587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C31E" w14:textId="77777777" w:rsidR="00F1502F" w:rsidRDefault="00F1502F" w:rsidP="006B3B24">
    <w:pPr>
      <w:pStyle w:val="Footer"/>
    </w:pPr>
    <w:r>
      <mc:AlternateContent>
        <mc:Choice Requires="wps">
          <w:drawing>
            <wp:anchor distT="0" distB="0" distL="114300" distR="114300" simplePos="0" relativeHeight="251656704" behindDoc="0" locked="0" layoutInCell="1" allowOverlap="1" wp14:anchorId="6713337B" wp14:editId="7DFC21F2">
              <wp:simplePos x="0" y="0"/>
              <wp:positionH relativeFrom="column">
                <wp:posOffset>-1050925</wp:posOffset>
              </wp:positionH>
              <wp:positionV relativeFrom="paragraph">
                <wp:posOffset>-113665</wp:posOffset>
              </wp:positionV>
              <wp:extent cx="7505700" cy="105410"/>
              <wp:effectExtent l="0" t="0" r="0" b="889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468B09" id="Rectangle 76" o:spid="_x0000_s1026" style="position:absolute;margin-left:-82.75pt;margin-top:-8.95pt;width:591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" stroked="f">
              <v:fill color2="#44c8f5" rotate="t" angle="90" focus="50%" type="gradient"/>
            </v:rect>
          </w:pict>
        </mc:Fallback>
      </mc:AlternateContent>
    </w:r>
    <w:r>
      <mc:AlternateContent>
        <mc:Choice Requires="wps">
          <w:drawing>
            <wp:anchor distT="0" distB="0" distL="114300" distR="114300" simplePos="0" relativeHeight="251655680" behindDoc="0" locked="0" layoutInCell="1" allowOverlap="1" wp14:anchorId="46E73FCD" wp14:editId="4CAF356D">
              <wp:simplePos x="0" y="0"/>
              <wp:positionH relativeFrom="column">
                <wp:posOffset>15240</wp:posOffset>
              </wp:positionH>
              <wp:positionV relativeFrom="paragraph">
                <wp:posOffset>9833610</wp:posOffset>
              </wp:positionV>
              <wp:extent cx="7564755" cy="97155"/>
              <wp:effectExtent l="0" t="0" r="0"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755" cy="97155"/>
                      </a:xfrm>
                      <a:prstGeom prst="rect">
                        <a:avLst/>
                      </a:prstGeom>
                      <a:gradFill flip="none" rotWithShape="1">
                        <a:gsLst>
                          <a:gs pos="0">
                            <a:sysClr val="window" lastClr="FFFFFF"/>
                          </a:gs>
                          <a:gs pos="50000">
                            <a:srgbClr val="44C8F5"/>
                          </a:gs>
                          <a:gs pos="100000">
                            <a:sysClr val="window" lastClr="FFFFFF"/>
                          </a:gs>
                        </a:gsLst>
                        <a:lin ang="0" scaled="1"/>
                        <a:tileRect/>
                      </a:gra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3EF4F7" id="Rectangle 33" o:spid="_x0000_s1026" style="position:absolute;margin-left:1.2pt;margin-top:774.3pt;width:595.65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" fillcolor="window" stroked="f">
              <v:fill color2="#44c8f5" rotate="t" angle="90" focus="50%" type="gradient"/>
              <v:path arrowok="t"/>
            </v:rect>
          </w:pict>
        </mc:Fallback>
      </mc:AlternateContent>
    </w:r>
    <w:r w:rsidRPr="00777CAF">
      <w:fldChar w:fldCharType="begin"/>
    </w:r>
    <w:r w:rsidRPr="00777CAF">
      <w:instrText xml:space="preserve"> PAGE   \* MERGEFORMAT </w:instrText>
    </w:r>
    <w:r w:rsidRPr="00777CAF">
      <w:fldChar w:fldCharType="separate"/>
    </w:r>
    <w:r w:rsidR="004A270E">
      <w:t>6</w:t>
    </w:r>
    <w:r w:rsidRPr="00777CA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1FF0" w14:textId="77777777" w:rsidR="00F1502F" w:rsidRPr="00777CAF" w:rsidRDefault="00F1502F" w:rsidP="006B3B24">
    <w:pPr>
      <w:pStyle w:val="Footer"/>
    </w:pPr>
    <w:r>
      <mc:AlternateContent>
        <mc:Choice Requires="wps">
          <w:drawing>
            <wp:anchor distT="0" distB="0" distL="114300" distR="114300" simplePos="0" relativeHeight="251653632" behindDoc="0" locked="0" layoutInCell="1" allowOverlap="1" wp14:anchorId="2809285E" wp14:editId="78A181D1">
              <wp:simplePos x="0" y="0"/>
              <wp:positionH relativeFrom="column">
                <wp:posOffset>-913238</wp:posOffset>
              </wp:positionH>
              <wp:positionV relativeFrom="paragraph">
                <wp:posOffset>961</wp:posOffset>
              </wp:positionV>
              <wp:extent cx="7505700" cy="105410"/>
              <wp:effectExtent l="0" t="0" r="0" b="8890"/>
              <wp:wrapNone/>
              <wp:docPr id="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8679C7" id="Rectangle 76" o:spid="_x0000_s1026" style="position:absolute;margin-left:-71.9pt;margin-top:.1pt;width:591pt;height: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" stroked="f">
              <v:fill color2="#44c8f5" rotate="t" angle="90" focus="50%" type="gradient"/>
            </v:rect>
          </w:pict>
        </mc:Fallback>
      </mc:AlternateContent>
    </w:r>
    <w:r>
      <mc:AlternateContent>
        <mc:Choice Requires="wps">
          <w:drawing>
            <wp:anchor distT="0" distB="0" distL="114300" distR="114300" simplePos="0" relativeHeight="251652608" behindDoc="0" locked="0" layoutInCell="1" allowOverlap="1" wp14:anchorId="7B53ABEB" wp14:editId="66FE2C5B">
              <wp:simplePos x="0" y="0"/>
              <wp:positionH relativeFrom="column">
                <wp:posOffset>15240</wp:posOffset>
              </wp:positionH>
              <wp:positionV relativeFrom="paragraph">
                <wp:posOffset>9833610</wp:posOffset>
              </wp:positionV>
              <wp:extent cx="7564755" cy="97155"/>
              <wp:effectExtent l="0" t="0" r="0"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755" cy="97155"/>
                      </a:xfrm>
                      <a:prstGeom prst="rect">
                        <a:avLst/>
                      </a:prstGeom>
                      <a:gradFill flip="none" rotWithShape="1">
                        <a:gsLst>
                          <a:gs pos="0">
                            <a:sysClr val="window" lastClr="FFFFFF"/>
                          </a:gs>
                          <a:gs pos="50000">
                            <a:srgbClr val="44C8F5"/>
                          </a:gs>
                          <a:gs pos="100000">
                            <a:sysClr val="window" lastClr="FFFFFF"/>
                          </a:gs>
                        </a:gsLst>
                        <a:lin ang="0" scaled="1"/>
                        <a:tileRect/>
                      </a:gra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6DB754" id="Rectangle 33" o:spid="_x0000_s1026" style="position:absolute;margin-left:1.2pt;margin-top:774.3pt;width:595.65pt;height: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" fillcolor="window" stroked="f">
              <v:fill color2="#44c8f5" rotate="t" angle="90" focus="50%" type="gradient"/>
              <v:path arrowok="t"/>
            </v:rect>
          </w:pict>
        </mc:Fallback>
      </mc:AlternateContent>
    </w:r>
  </w:p>
  <w:p w14:paraId="4D7951A9" w14:textId="55BBFDEC" w:rsidR="00F1502F" w:rsidRDefault="00F1502F" w:rsidP="006B3B24">
    <w:pPr>
      <w:pStyle w:val="Footer"/>
    </w:pPr>
    <w:r w:rsidRPr="00777CAF">
      <w:fldChar w:fldCharType="begin"/>
    </w:r>
    <w:r w:rsidRPr="00777CAF">
      <w:instrText xml:space="preserve"> PAGE   \* MERGEFORMAT </w:instrText>
    </w:r>
    <w:r w:rsidRPr="00777CAF">
      <w:fldChar w:fldCharType="separate"/>
    </w:r>
    <w:r w:rsidR="004A270E">
      <w:t>39</w:t>
    </w:r>
    <w:r w:rsidRPr="00777CA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20DE9" w14:textId="77777777" w:rsidR="00F1502F" w:rsidRDefault="00F1502F" w:rsidP="006B3B2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FC9C0D" w14:textId="77777777" w:rsidR="00F1502F" w:rsidRDefault="00F1502F" w:rsidP="006B3B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0687" w14:textId="77777777" w:rsidR="00F1502F" w:rsidRPr="00777CAF" w:rsidRDefault="00F1502F" w:rsidP="00194CE4">
    <w:pPr>
      <w:pStyle w:val="Footer"/>
    </w:pPr>
    <w:r>
      <mc:AlternateContent>
        <mc:Choice Requires="wps">
          <w:drawing>
            <wp:anchor distT="0" distB="0" distL="114300" distR="114300" simplePos="0" relativeHeight="251660800" behindDoc="0" locked="0" layoutInCell="1" allowOverlap="1" wp14:anchorId="74613E00" wp14:editId="3FF87B98">
              <wp:simplePos x="0" y="0"/>
              <wp:positionH relativeFrom="column">
                <wp:posOffset>-1050874</wp:posOffset>
              </wp:positionH>
              <wp:positionV relativeFrom="paragraph">
                <wp:posOffset>-18618</wp:posOffset>
              </wp:positionV>
              <wp:extent cx="10597896" cy="124358"/>
              <wp:effectExtent l="0" t="0" r="0" b="952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7896" cy="124358"/>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8F9137" id="Rectangle 76" o:spid="_x0000_s1026" style="position:absolute;margin-left:-82.75pt;margin-top:-1.45pt;width:834.5pt;height: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" stroked="f">
              <v:fill color2="#44c8f5" rotate="t" angle="90" focus="50%" type="gradient"/>
            </v:rect>
          </w:pict>
        </mc:Fallback>
      </mc:AlternateContent>
    </w:r>
    <w:r>
      <mc:AlternateContent>
        <mc:Choice Requires="wps">
          <w:drawing>
            <wp:anchor distT="0" distB="0" distL="114300" distR="114300" simplePos="0" relativeHeight="251659776" behindDoc="0" locked="0" layoutInCell="1" allowOverlap="1" wp14:anchorId="4B297C69" wp14:editId="3AAA5C92">
              <wp:simplePos x="0" y="0"/>
              <wp:positionH relativeFrom="column">
                <wp:posOffset>15240</wp:posOffset>
              </wp:positionH>
              <wp:positionV relativeFrom="paragraph">
                <wp:posOffset>9833610</wp:posOffset>
              </wp:positionV>
              <wp:extent cx="7564755" cy="97155"/>
              <wp:effectExtent l="0" t="0" r="0" b="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755" cy="97155"/>
                      </a:xfrm>
                      <a:prstGeom prst="rect">
                        <a:avLst/>
                      </a:prstGeom>
                      <a:gradFill flip="none" rotWithShape="1">
                        <a:gsLst>
                          <a:gs pos="0">
                            <a:sysClr val="window" lastClr="FFFFFF"/>
                          </a:gs>
                          <a:gs pos="50000">
                            <a:srgbClr val="44C8F5"/>
                          </a:gs>
                          <a:gs pos="100000">
                            <a:sysClr val="window" lastClr="FFFFFF"/>
                          </a:gs>
                        </a:gsLst>
                        <a:lin ang="0" scaled="1"/>
                        <a:tileRect/>
                      </a:gra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92C447" id="Rectangle 33" o:spid="_x0000_s1026" style="position:absolute;margin-left:1.2pt;margin-top:774.3pt;width:595.6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" fillcolor="window" stroked="f">
              <v:fill color2="#44c8f5" rotate="t" angle="90" focus="50%" type="gradient"/>
              <v:path arrowok="t"/>
            </v:rect>
          </w:pict>
        </mc:Fallback>
      </mc:AlternateContent>
    </w:r>
  </w:p>
  <w:p w14:paraId="70DD49B3" w14:textId="77777777" w:rsidR="00F1502F" w:rsidRDefault="00F1502F" w:rsidP="00194CE4">
    <w:pPr>
      <w:pStyle w:val="Footer"/>
    </w:pPr>
    <w:r w:rsidRPr="00777CAF">
      <w:fldChar w:fldCharType="begin"/>
    </w:r>
    <w:r w:rsidRPr="00777CAF">
      <w:instrText xml:space="preserve"> PAGE   \* MERGEFORMAT </w:instrText>
    </w:r>
    <w:r w:rsidRPr="00777CAF">
      <w:fldChar w:fldCharType="separate"/>
    </w:r>
    <w:r w:rsidR="004A270E">
      <w:t>41</w:t>
    </w:r>
    <w:r w:rsidRPr="00777CAF">
      <w:fldChar w:fldCharType="end"/>
    </w:r>
  </w:p>
  <w:p w14:paraId="64F4719C" w14:textId="3AE7EF24" w:rsidR="00F1502F" w:rsidRPr="00194CE4" w:rsidRDefault="00F1502F" w:rsidP="00194CE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C673" w14:textId="12CD6185" w:rsidR="00F1502F" w:rsidRPr="00777CAF" w:rsidRDefault="00F1502F" w:rsidP="00194CE4">
    <w:pPr>
      <w:pStyle w:val="Footer"/>
    </w:pPr>
    <w:r>
      <mc:AlternateContent>
        <mc:Choice Requires="wps">
          <w:drawing>
            <wp:anchor distT="0" distB="0" distL="114300" distR="114300" simplePos="0" relativeHeight="251661824" behindDoc="0" locked="0" layoutInCell="1" allowOverlap="1" wp14:anchorId="41867FB1" wp14:editId="34AE2B86">
              <wp:simplePos x="0" y="0"/>
              <wp:positionH relativeFrom="column">
                <wp:posOffset>-1228411</wp:posOffset>
              </wp:positionH>
              <wp:positionV relativeFrom="page">
                <wp:posOffset>9925685</wp:posOffset>
              </wp:positionV>
              <wp:extent cx="7506970" cy="109220"/>
              <wp:effectExtent l="0" t="0" r="0" b="5080"/>
              <wp:wrapNone/>
              <wp:docPr id="3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6970" cy="10922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3F028F" id="Rectangle 76" o:spid="_x0000_s1026" style="position:absolute;margin-left:-96.75pt;margin-top:781.55pt;width:591.1pt;height: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" stroked="f">
              <v:fill color2="#44c8f5" rotate="t" angle="90" focus="50%" type="gradient"/>
              <w10:wrap anchory="page"/>
            </v:rect>
          </w:pict>
        </mc:Fallback>
      </mc:AlternateContent>
    </w:r>
    <w:r>
      <mc:AlternateContent>
        <mc:Choice Requires="wps">
          <w:drawing>
            <wp:anchor distT="0" distB="0" distL="114300" distR="114300" simplePos="0" relativeHeight="251654656" behindDoc="0" locked="0" layoutInCell="1" allowOverlap="1" wp14:anchorId="7523C006" wp14:editId="18C88F65">
              <wp:simplePos x="0" y="0"/>
              <wp:positionH relativeFrom="column">
                <wp:posOffset>15240</wp:posOffset>
              </wp:positionH>
              <wp:positionV relativeFrom="paragraph">
                <wp:posOffset>9833610</wp:posOffset>
              </wp:positionV>
              <wp:extent cx="7564755" cy="971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755" cy="97155"/>
                      </a:xfrm>
                      <a:prstGeom prst="rect">
                        <a:avLst/>
                      </a:prstGeom>
                      <a:gradFill flip="none" rotWithShape="1">
                        <a:gsLst>
                          <a:gs pos="0">
                            <a:sysClr val="window" lastClr="FFFFFF"/>
                          </a:gs>
                          <a:gs pos="50000">
                            <a:srgbClr val="44C8F5"/>
                          </a:gs>
                          <a:gs pos="100000">
                            <a:sysClr val="window" lastClr="FFFFFF"/>
                          </a:gs>
                        </a:gsLst>
                        <a:lin ang="0" scaled="1"/>
                        <a:tileRect/>
                      </a:gra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EB7FDF" id="Rectangle 33" o:spid="_x0000_s1026" style="position:absolute;margin-left:1.2pt;margin-top:774.3pt;width:595.6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" fillcolor="window" stroked="f">
              <v:fill color2="#44c8f5" rotate="t" angle="90" focus="50%" type="gradient"/>
              <v:path arrowok="t"/>
            </v:rect>
          </w:pict>
        </mc:Fallback>
      </mc:AlternateContent>
    </w:r>
  </w:p>
  <w:p w14:paraId="107F7828" w14:textId="760F5E8F" w:rsidR="00F1502F" w:rsidRDefault="00F1502F" w:rsidP="00194CE4">
    <w:pPr>
      <w:pStyle w:val="Footer"/>
    </w:pPr>
  </w:p>
  <w:p w14:paraId="0005EF34" w14:textId="5E62E3E3" w:rsidR="00F1502F" w:rsidRPr="00194CE4" w:rsidRDefault="00F1502F" w:rsidP="00194CE4">
    <w:pPr>
      <w:pStyle w:val="Footer"/>
    </w:pPr>
    <w:r w:rsidRPr="00777CAF">
      <w:fldChar w:fldCharType="begin"/>
    </w:r>
    <w:r w:rsidRPr="00777CAF">
      <w:instrText xml:space="preserve"> PAGE   \* MERGEFORMAT </w:instrText>
    </w:r>
    <w:r w:rsidRPr="00777CAF">
      <w:fldChar w:fldCharType="separate"/>
    </w:r>
    <w:r w:rsidR="004A270E">
      <w:t>95</w:t>
    </w:r>
    <w:r w:rsidRPr="00777CA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B5533" w14:textId="77777777" w:rsidR="00F1502F" w:rsidRDefault="00F1502F" w:rsidP="006B3B24">
    <w:pPr>
      <w:pStyle w:val="Footer"/>
    </w:pPr>
    <w:r>
      <mc:AlternateContent>
        <mc:Choice Requires="wps">
          <w:drawing>
            <wp:anchor distT="0" distB="0" distL="114300" distR="114300" simplePos="0" relativeHeight="251651584" behindDoc="1" locked="0" layoutInCell="1" allowOverlap="1" wp14:anchorId="5C5C00D2" wp14:editId="6131D5C1">
              <wp:simplePos x="0" y="0"/>
              <wp:positionH relativeFrom="page">
                <wp:posOffset>0</wp:posOffset>
              </wp:positionH>
              <wp:positionV relativeFrom="page">
                <wp:posOffset>9361170</wp:posOffset>
              </wp:positionV>
              <wp:extent cx="7560310" cy="0"/>
              <wp:effectExtent l="9525" t="7620" r="12065" b="11430"/>
              <wp:wrapThrough wrapText="bothSides">
                <wp:wrapPolygon edited="0">
                  <wp:start x="-36" y="-2147483648"/>
                  <wp:lineTo x="0" y="-2147483648"/>
                  <wp:lineTo x="10818" y="-2147483648"/>
                  <wp:lineTo x="10818" y="-2147483648"/>
                  <wp:lineTo x="21562" y="-2147483648"/>
                  <wp:lineTo x="21674" y="-2147483648"/>
                  <wp:lineTo x="-36" y="-2147483648"/>
                </wp:wrapPolygon>
              </wp:wrapThrough>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1AA2AC" id="Straight Connector 3"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37.1pt" to="595.3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" strokeweight=".5pt">
              <v:shadow opacity="24903f" origin=",.5" offset="0,.55556mm"/>
              <w10:wrap type="through" anchorx="page" anchory="page"/>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6D9B" w14:textId="77777777" w:rsidR="00F1502F" w:rsidRPr="009C5808" w:rsidRDefault="00F1502F" w:rsidP="006B3B24">
    <w:pPr>
      <w:pStyle w:val="Foo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7384" w14:textId="77777777" w:rsidR="00F1502F" w:rsidRDefault="00F1502F" w:rsidP="006B3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B9680" w14:textId="77777777" w:rsidR="00F1502F" w:rsidRDefault="00F1502F" w:rsidP="00B11E1C">
      <w:r>
        <w:separator/>
      </w:r>
    </w:p>
  </w:footnote>
  <w:footnote w:type="continuationSeparator" w:id="0">
    <w:p w14:paraId="6AB0D4EA" w14:textId="77777777" w:rsidR="00F1502F" w:rsidRDefault="00F1502F" w:rsidP="00B11E1C">
      <w:r>
        <w:continuationSeparator/>
      </w:r>
    </w:p>
  </w:footnote>
  <w:footnote w:id="1">
    <w:p w14:paraId="00E3B306" w14:textId="2D66876E" w:rsidR="00F1502F" w:rsidRPr="00161859" w:rsidRDefault="00F1502F" w:rsidP="00BB3DBB">
      <w:pPr>
        <w:pStyle w:val="FootnoteText"/>
      </w:pPr>
      <w:r>
        <w:rPr>
          <w:rStyle w:val="FootnoteReference"/>
        </w:rPr>
        <w:footnoteRef/>
      </w:r>
      <w:r>
        <w:t xml:space="preserve"> </w:t>
      </w:r>
      <w:hyperlink r:id="rId1" w:tooltip="Comms alliance website [opens separately]" w:history="1">
        <w:r w:rsidRPr="00342615">
          <w:rPr>
            <w:rStyle w:val="Hyperlink"/>
          </w:rPr>
          <w:t>http://www.commsalliance.com.au/__data/assets/pdf_file/0007/44539/Customer-Information-Obligations-Framework-Final.pdf</w:t>
        </w:r>
      </w:hyperlink>
      <w:r>
        <w:t xml:space="preserve"> </w:t>
      </w:r>
    </w:p>
  </w:footnote>
  <w:footnote w:id="2">
    <w:p w14:paraId="25F3B916" w14:textId="4EEF7891" w:rsidR="00F1502F" w:rsidRDefault="00F1502F">
      <w:pPr>
        <w:pStyle w:val="FootnoteText"/>
      </w:pPr>
      <w:r>
        <w:rPr>
          <w:rStyle w:val="FootnoteReference"/>
        </w:rPr>
        <w:footnoteRef/>
      </w:r>
      <w:r>
        <w:t xml:space="preserve"> </w:t>
      </w:r>
      <w:r w:rsidRPr="00F90784">
        <w:t>http://www.acma.gov.au/Industry/Telco/Reconnecting-the-customer/Public-inquiry/final-report-reconnecting-the-customer-acma</w:t>
      </w:r>
    </w:p>
  </w:footnote>
  <w:footnote w:id="3">
    <w:p w14:paraId="4DEC2804" w14:textId="0F29EB12" w:rsidR="00F1502F" w:rsidRDefault="00F1502F" w:rsidP="0006696C">
      <w:r w:rsidRPr="00712903">
        <w:rPr>
          <w:rStyle w:val="FootnoteReference"/>
          <w:sz w:val="20"/>
        </w:rPr>
        <w:footnoteRef/>
      </w:r>
      <w:r w:rsidRPr="00712903">
        <w:t xml:space="preserve"> 76 per cent of consumers fully read a contract upon placing their child or children in a nursery school, indicating the greater consideration consumers place upon a purchase arrangement involving the care of their children.</w:t>
      </w:r>
    </w:p>
  </w:footnote>
  <w:footnote w:id="4">
    <w:p w14:paraId="77C7FC1D" w14:textId="77777777" w:rsidR="00F1502F" w:rsidRPr="003249FC" w:rsidRDefault="00F1502F" w:rsidP="00A51922">
      <w:pPr>
        <w:pStyle w:val="FootnoteText"/>
        <w:rPr>
          <w:sz w:val="22"/>
        </w:rPr>
      </w:pPr>
      <w:r w:rsidRPr="003249FC">
        <w:rPr>
          <w:rStyle w:val="FootnoteReference"/>
          <w:rFonts w:ascii="Helvetica Neue Light" w:hAnsi="Helvetica Neue Light"/>
        </w:rPr>
        <w:footnoteRef/>
      </w:r>
      <w:r w:rsidRPr="003249FC">
        <w:t xml:space="preserve"> All confidence intervals are provided with 95% confidence; i.e., we are 95% confident the true parameter falls between these two values. </w:t>
      </w:r>
    </w:p>
  </w:footnote>
  <w:footnote w:id="5">
    <w:p w14:paraId="0C9D5A07" w14:textId="0CB2B0C4" w:rsidR="00F1502F" w:rsidRDefault="00F1502F">
      <w:pPr>
        <w:pStyle w:val="FootnoteText"/>
      </w:pPr>
      <w:r>
        <w:rPr>
          <w:rStyle w:val="FootnoteReference"/>
        </w:rPr>
        <w:footnoteRef/>
      </w:r>
      <w:r>
        <w:t xml:space="preserve"> </w:t>
      </w:r>
      <w:r w:rsidRPr="00BA7C34">
        <w:t>http://www.acma.gov.au/Industry/Telco/Reconnecting-the-customer/Public-inquiry/final-report-reconnecting-the-customer-acma</w:t>
      </w:r>
    </w:p>
  </w:footnote>
  <w:footnote w:id="6">
    <w:p w14:paraId="452F5B5A" w14:textId="77777777" w:rsidR="00F1502F" w:rsidRDefault="00F1502F" w:rsidP="002D5BFC">
      <w:r>
        <w:rPr>
          <w:rStyle w:val="FootnoteReference"/>
        </w:rPr>
        <w:footnoteRef/>
      </w:r>
      <w:r>
        <w:t xml:space="preserve"> </w:t>
      </w:r>
      <w:r w:rsidRPr="00AD5D95">
        <w:t>https://billmonitor.com/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61CC" w14:textId="77777777" w:rsidR="00F1502F" w:rsidRPr="009C5808" w:rsidRDefault="00F1502F" w:rsidP="009C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2E1A" w14:textId="77777777" w:rsidR="00F1502F" w:rsidRPr="009C5808" w:rsidRDefault="00F1502F" w:rsidP="009C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4372" w14:textId="77777777" w:rsidR="00F1502F" w:rsidRDefault="00F1502F" w:rsidP="00A51922">
    <w:pPr>
      <w:pStyle w:val="Header"/>
    </w:pPr>
    <w:r>
      <w:rPr>
        <w:noProof/>
        <w:lang w:val="en-US" w:eastAsia="en-US"/>
      </w:rPr>
      <w:pict w14:anchorId="13B96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19" type="#_x0000_t136" style="position:absolute;margin-left:0;margin-top:0;width:419.25pt;height:139.75pt;rotation:315;z-index:-251653632;mso-wrap-edited:f;mso-position-horizontal:center;mso-position-horizontal-relative:margin;mso-position-vertical:center;mso-position-vertical-relative:margin" wrapcoords="21252 4877 13949 4877 13910 5341 14335 7664 14296 10103 11669 4645 11244 4877 11089 4877 10201 11032 8153 5922 7457 4529 7264 4877 5100 4877 5023 5225 5486 7432 5448 9754 3168 5109 2086 4761 386 4877 347 5109 734 8709 618 16374 347 16954 540 17419 2666 17419 3323 16722 3825 15561 3979 15909 5293 17767 6221 17535 6607 17419 6646 16954 6221 14980 6221 12309 7573 16141 8578 18232 8925 17535 10587 17419 10703 17303 10394 14283 10973 15793 12210 17883 12403 17535 14992 17535 15533 17419 15572 17070 15108 15212 15649 11729 16383 13470 16654 13006 16654 12077 17967 15793 19088 18232 19397 17535 20324 17419 20208 16141 19861 13819 19899 6038 20440 7548 21252 8593 21445 8012 21445 5458 21252 4877" fillcolor="#f2f2f2 [3052]" stroked="f">
          <v:textpath style="font-family:&quot;Cambri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F4F3" w14:textId="69390C43" w:rsidR="00F1502F" w:rsidRDefault="00F1502F" w:rsidP="00A519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D2A1" w14:textId="77777777" w:rsidR="00F1502F" w:rsidRDefault="00F1502F" w:rsidP="00A51922">
    <w:pPr>
      <w:pStyle w:val="Header"/>
    </w:pPr>
    <w:r>
      <w:rPr>
        <w:noProof/>
        <w:lang w:val="en-US" w:eastAsia="en-US"/>
      </w:rPr>
      <w:pict w14:anchorId="3D9D7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120" type="#_x0000_t136" style="position:absolute;margin-left:0;margin-top:0;width:419.25pt;height:139.75pt;rotation:315;z-index:-251652608;mso-wrap-edited:f;mso-position-horizontal:center;mso-position-horizontal-relative:margin;mso-position-vertical:center;mso-position-vertical-relative:margin" wrapcoords="21252 4877 13949 4877 13910 5341 14335 7664 14296 10103 11669 4645 11244 4877 11089 4877 10201 11032 8153 5922 7457 4529 7264 4877 5100 4877 5023 5225 5486 7432 5448 9754 3168 5109 2086 4761 386 4877 347 5109 734 8709 618 16374 347 16954 540 17419 2666 17419 3323 16722 3825 15561 3979 15909 5293 17767 6221 17535 6607 17419 6646 16954 6221 14980 6221 12309 7573 16141 8578 18232 8925 17535 10587 17419 10703 17303 10394 14283 10973 15793 12210 17883 12403 17535 14992 17535 15533 17419 15572 17070 15108 15212 15649 11729 16383 13470 16654 13006 16654 12077 17967 15793 19088 18232 19397 17535 20324 17419 20208 16141 19861 13819 19899 6038 20440 7548 21252 8593 21445 8012 21445 5458 21252 4877" fillcolor="#f2f2f2 [3052]" stroked="f">
          <v:textpath style="font-family:&quot;Cambria&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1C44" w14:textId="77777777" w:rsidR="00F1502F" w:rsidRPr="00E86C52" w:rsidRDefault="00F1502F" w:rsidP="00E86C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0583" w14:textId="77777777" w:rsidR="00F1502F" w:rsidRDefault="00F1502F" w:rsidP="00B11E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3B15EF3"/>
    <w:multiLevelType w:val="multilevel"/>
    <w:tmpl w:val="C52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67A1ED2"/>
    <w:multiLevelType w:val="hybridMultilevel"/>
    <w:tmpl w:val="3426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8417D9"/>
    <w:multiLevelType w:val="hybridMultilevel"/>
    <w:tmpl w:val="0646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F77134"/>
    <w:multiLevelType w:val="multilevel"/>
    <w:tmpl w:val="3F44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115744"/>
    <w:multiLevelType w:val="hybridMultilevel"/>
    <w:tmpl w:val="27BA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8F488D"/>
    <w:multiLevelType w:val="multilevel"/>
    <w:tmpl w:val="0A3C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4C3C85"/>
    <w:multiLevelType w:val="multilevel"/>
    <w:tmpl w:val="F2D0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257215"/>
    <w:multiLevelType w:val="hybridMultilevel"/>
    <w:tmpl w:val="C14A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E23C87"/>
    <w:multiLevelType w:val="hybridMultilevel"/>
    <w:tmpl w:val="833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D32107"/>
    <w:multiLevelType w:val="hybridMultilevel"/>
    <w:tmpl w:val="7DCEBEC0"/>
    <w:numStyleLink w:val="Numbered"/>
  </w:abstractNum>
  <w:abstractNum w:abstractNumId="31">
    <w:nsid w:val="27AE73FA"/>
    <w:multiLevelType w:val="multilevel"/>
    <w:tmpl w:val="34F4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A617EC8"/>
    <w:multiLevelType w:val="hybridMultilevel"/>
    <w:tmpl w:val="40EC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D867DD"/>
    <w:multiLevelType w:val="multilevel"/>
    <w:tmpl w:val="87B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911CD7"/>
    <w:multiLevelType w:val="multilevel"/>
    <w:tmpl w:val="48B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FE0A01"/>
    <w:multiLevelType w:val="hybridMultilevel"/>
    <w:tmpl w:val="D192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502570"/>
    <w:multiLevelType w:val="hybridMultilevel"/>
    <w:tmpl w:val="F59E7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B586ADD"/>
    <w:multiLevelType w:val="hybridMultilevel"/>
    <w:tmpl w:val="D60E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BB25C71"/>
    <w:multiLevelType w:val="hybridMultilevel"/>
    <w:tmpl w:val="67EC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000308"/>
    <w:multiLevelType w:val="multilevel"/>
    <w:tmpl w:val="CEC4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246F07"/>
    <w:multiLevelType w:val="multilevel"/>
    <w:tmpl w:val="5DA2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8607C6"/>
    <w:multiLevelType w:val="hybridMultilevel"/>
    <w:tmpl w:val="C4EE9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531624"/>
    <w:multiLevelType w:val="hybridMultilevel"/>
    <w:tmpl w:val="0D78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1A40177"/>
    <w:multiLevelType w:val="multilevel"/>
    <w:tmpl w:val="BBC2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4B792A"/>
    <w:multiLevelType w:val="multilevel"/>
    <w:tmpl w:val="014E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8D5611"/>
    <w:multiLevelType w:val="hybridMultilevel"/>
    <w:tmpl w:val="0E949E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DAC12B9"/>
    <w:multiLevelType w:val="multilevel"/>
    <w:tmpl w:val="F9A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FF7D66"/>
    <w:multiLevelType w:val="hybridMultilevel"/>
    <w:tmpl w:val="C366A75C"/>
    <w:lvl w:ilvl="0" w:tplc="70C6C4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557E22"/>
    <w:multiLevelType w:val="multilevel"/>
    <w:tmpl w:val="7E6E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7058E6"/>
    <w:multiLevelType w:val="hybridMultilevel"/>
    <w:tmpl w:val="658E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4D6A54"/>
    <w:multiLevelType w:val="hybridMultilevel"/>
    <w:tmpl w:val="BFAE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5C10DE"/>
    <w:multiLevelType w:val="hybridMultilevel"/>
    <w:tmpl w:val="6EDC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282C40"/>
    <w:multiLevelType w:val="multilevel"/>
    <w:tmpl w:val="54861DAC"/>
    <w:lvl w:ilvl="0">
      <w:start w:val="1"/>
      <w:numFmt w:val="bullet"/>
      <w:pStyle w:val="BullitTEX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673773BA"/>
    <w:multiLevelType w:val="multilevel"/>
    <w:tmpl w:val="DAB6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540566"/>
    <w:multiLevelType w:val="multilevel"/>
    <w:tmpl w:val="98AC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130F32"/>
    <w:multiLevelType w:val="multilevel"/>
    <w:tmpl w:val="2DC2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8474FA"/>
    <w:multiLevelType w:val="hybridMultilevel"/>
    <w:tmpl w:val="B5A6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B401FD7"/>
    <w:multiLevelType w:val="hybridMultilevel"/>
    <w:tmpl w:val="7DCEBEC0"/>
    <w:styleLink w:val="Numbered"/>
    <w:lvl w:ilvl="0" w:tplc="523AC9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070035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B460D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A3ECA8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7486D4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D02C1E">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936982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4890B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F218E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nsid w:val="7EE8569E"/>
    <w:multiLevelType w:val="multilevel"/>
    <w:tmpl w:val="73A6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29"/>
  </w:num>
  <w:num w:numId="3">
    <w:abstractNumId w:val="51"/>
  </w:num>
  <w:num w:numId="4">
    <w:abstractNumId w:val="54"/>
  </w:num>
  <w:num w:numId="5">
    <w:abstractNumId w:val="40"/>
  </w:num>
  <w:num w:numId="6">
    <w:abstractNumId w:val="31"/>
  </w:num>
  <w:num w:numId="7">
    <w:abstractNumId w:val="43"/>
  </w:num>
  <w:num w:numId="8">
    <w:abstractNumId w:val="55"/>
  </w:num>
  <w:num w:numId="9">
    <w:abstractNumId w:val="46"/>
  </w:num>
  <w:num w:numId="10">
    <w:abstractNumId w:val="26"/>
  </w:num>
  <w:num w:numId="11">
    <w:abstractNumId w:val="33"/>
  </w:num>
  <w:num w:numId="12">
    <w:abstractNumId w:val="48"/>
  </w:num>
  <w:num w:numId="13">
    <w:abstractNumId w:val="21"/>
  </w:num>
  <w:num w:numId="14">
    <w:abstractNumId w:val="41"/>
  </w:num>
  <w:num w:numId="15">
    <w:abstractNumId w:val="22"/>
  </w:num>
  <w:num w:numId="16">
    <w:abstractNumId w:val="45"/>
  </w:num>
  <w:num w:numId="17">
    <w:abstractNumId w:val="23"/>
  </w:num>
  <w:num w:numId="18">
    <w:abstractNumId w:val="49"/>
  </w:num>
  <w:num w:numId="19">
    <w:abstractNumId w:val="34"/>
  </w:num>
  <w:num w:numId="20">
    <w:abstractNumId w:val="39"/>
  </w:num>
  <w:num w:numId="21">
    <w:abstractNumId w:val="44"/>
  </w:num>
  <w:num w:numId="22">
    <w:abstractNumId w:val="58"/>
  </w:num>
  <w:num w:numId="23">
    <w:abstractNumId w:val="27"/>
  </w:num>
  <w:num w:numId="24">
    <w:abstractNumId w:val="53"/>
  </w:num>
  <w:num w:numId="25">
    <w:abstractNumId w:val="24"/>
  </w:num>
  <w:num w:numId="26">
    <w:abstractNumId w:val="50"/>
  </w:num>
  <w:num w:numId="27">
    <w:abstractNumId w:val="47"/>
  </w:num>
  <w:num w:numId="28">
    <w:abstractNumId w:val="36"/>
  </w:num>
  <w:num w:numId="29">
    <w:abstractNumId w:val="57"/>
  </w:num>
  <w:num w:numId="30">
    <w:abstractNumId w:val="30"/>
  </w:num>
  <w:num w:numId="31">
    <w:abstractNumId w:val="35"/>
  </w:num>
  <w:num w:numId="32">
    <w:abstractNumId w:val="28"/>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13"/>
  </w:num>
  <w:num w:numId="47">
    <w:abstractNumId w:val="14"/>
  </w:num>
  <w:num w:numId="48">
    <w:abstractNumId w:val="15"/>
  </w:num>
  <w:num w:numId="49">
    <w:abstractNumId w:val="16"/>
  </w:num>
  <w:num w:numId="50">
    <w:abstractNumId w:val="17"/>
  </w:num>
  <w:num w:numId="51">
    <w:abstractNumId w:val="18"/>
  </w:num>
  <w:num w:numId="52">
    <w:abstractNumId w:val="19"/>
  </w:num>
  <w:num w:numId="53">
    <w:abstractNumId w:val="20"/>
  </w:num>
  <w:num w:numId="54">
    <w:abstractNumId w:val="42"/>
  </w:num>
  <w:num w:numId="55">
    <w:abstractNumId w:val="37"/>
  </w:num>
  <w:num w:numId="56">
    <w:abstractNumId w:val="56"/>
  </w:num>
  <w:num w:numId="57">
    <w:abstractNumId w:val="38"/>
  </w:num>
  <w:num w:numId="58">
    <w:abstractNumId w:val="32"/>
  </w:num>
  <w:num w:numId="59">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List-Accent1"/>
  <w:characterSpacingControl w:val="doNotCompress"/>
  <w:hdrShapeDefaults>
    <o:shapedefaults v:ext="edit" spidmax="2121">
      <o:colormru v:ext="edit" colors="#acd5e2,#59636d,#bbd128,#c3d426,#c7d739,#ccda38,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A51922"/>
    <w:rsid w:val="00003495"/>
    <w:rsid w:val="00006BDA"/>
    <w:rsid w:val="00016477"/>
    <w:rsid w:val="00020388"/>
    <w:rsid w:val="00033F3F"/>
    <w:rsid w:val="00034935"/>
    <w:rsid w:val="00036A16"/>
    <w:rsid w:val="000428C3"/>
    <w:rsid w:val="0004483D"/>
    <w:rsid w:val="00045F62"/>
    <w:rsid w:val="00050819"/>
    <w:rsid w:val="000515F8"/>
    <w:rsid w:val="00055338"/>
    <w:rsid w:val="00065E7C"/>
    <w:rsid w:val="0006696C"/>
    <w:rsid w:val="000707E9"/>
    <w:rsid w:val="000721DC"/>
    <w:rsid w:val="00073E35"/>
    <w:rsid w:val="000772CE"/>
    <w:rsid w:val="000846BC"/>
    <w:rsid w:val="00085A5F"/>
    <w:rsid w:val="00094194"/>
    <w:rsid w:val="000941A2"/>
    <w:rsid w:val="000A061B"/>
    <w:rsid w:val="000B20CA"/>
    <w:rsid w:val="000B2262"/>
    <w:rsid w:val="000B36E0"/>
    <w:rsid w:val="000C26EA"/>
    <w:rsid w:val="000D33C7"/>
    <w:rsid w:val="000E07DC"/>
    <w:rsid w:val="000E0FD3"/>
    <w:rsid w:val="000E2BE3"/>
    <w:rsid w:val="000E4C0D"/>
    <w:rsid w:val="000F0184"/>
    <w:rsid w:val="00111D03"/>
    <w:rsid w:val="00111F5F"/>
    <w:rsid w:val="00112472"/>
    <w:rsid w:val="00113B9F"/>
    <w:rsid w:val="00114BC3"/>
    <w:rsid w:val="00124946"/>
    <w:rsid w:val="00130500"/>
    <w:rsid w:val="00130C6E"/>
    <w:rsid w:val="00131546"/>
    <w:rsid w:val="001330D7"/>
    <w:rsid w:val="00136097"/>
    <w:rsid w:val="00140EA1"/>
    <w:rsid w:val="00141F69"/>
    <w:rsid w:val="0014245E"/>
    <w:rsid w:val="00143C88"/>
    <w:rsid w:val="00144C41"/>
    <w:rsid w:val="00146963"/>
    <w:rsid w:val="00152EC1"/>
    <w:rsid w:val="00154821"/>
    <w:rsid w:val="001572D1"/>
    <w:rsid w:val="00157D07"/>
    <w:rsid w:val="00161CF0"/>
    <w:rsid w:val="00170906"/>
    <w:rsid w:val="00173B57"/>
    <w:rsid w:val="00175D13"/>
    <w:rsid w:val="001810A2"/>
    <w:rsid w:val="00185307"/>
    <w:rsid w:val="00187DF8"/>
    <w:rsid w:val="00194CE4"/>
    <w:rsid w:val="00194E88"/>
    <w:rsid w:val="0019562F"/>
    <w:rsid w:val="001A3E10"/>
    <w:rsid w:val="001A4DF4"/>
    <w:rsid w:val="001A647A"/>
    <w:rsid w:val="001A7A25"/>
    <w:rsid w:val="001B158E"/>
    <w:rsid w:val="001B57DE"/>
    <w:rsid w:val="001B78CB"/>
    <w:rsid w:val="001B7D31"/>
    <w:rsid w:val="001C3A35"/>
    <w:rsid w:val="001C56D2"/>
    <w:rsid w:val="001C6D48"/>
    <w:rsid w:val="001C7FFA"/>
    <w:rsid w:val="001D2918"/>
    <w:rsid w:val="001D574C"/>
    <w:rsid w:val="001D747E"/>
    <w:rsid w:val="001E5F54"/>
    <w:rsid w:val="001E781C"/>
    <w:rsid w:val="001F03CF"/>
    <w:rsid w:val="001F2ABF"/>
    <w:rsid w:val="001F3580"/>
    <w:rsid w:val="001F5F8B"/>
    <w:rsid w:val="001F66E4"/>
    <w:rsid w:val="001F7DE3"/>
    <w:rsid w:val="00200316"/>
    <w:rsid w:val="00200BA5"/>
    <w:rsid w:val="00206A97"/>
    <w:rsid w:val="00215B35"/>
    <w:rsid w:val="002230F3"/>
    <w:rsid w:val="002262B0"/>
    <w:rsid w:val="00233A57"/>
    <w:rsid w:val="00240AA7"/>
    <w:rsid w:val="00242B75"/>
    <w:rsid w:val="00245FD3"/>
    <w:rsid w:val="00247AE0"/>
    <w:rsid w:val="00254069"/>
    <w:rsid w:val="00254EFB"/>
    <w:rsid w:val="0025639D"/>
    <w:rsid w:val="002573E8"/>
    <w:rsid w:val="002644B7"/>
    <w:rsid w:val="00265953"/>
    <w:rsid w:val="002663BD"/>
    <w:rsid w:val="00270F2B"/>
    <w:rsid w:val="00277E1A"/>
    <w:rsid w:val="00297C88"/>
    <w:rsid w:val="002A1B73"/>
    <w:rsid w:val="002A1BE2"/>
    <w:rsid w:val="002A2FC1"/>
    <w:rsid w:val="002A3DEF"/>
    <w:rsid w:val="002A73FE"/>
    <w:rsid w:val="002B2463"/>
    <w:rsid w:val="002B37CF"/>
    <w:rsid w:val="002C1A45"/>
    <w:rsid w:val="002C4831"/>
    <w:rsid w:val="002D077A"/>
    <w:rsid w:val="002D093B"/>
    <w:rsid w:val="002D5BFC"/>
    <w:rsid w:val="002D6B6D"/>
    <w:rsid w:val="002E2FD4"/>
    <w:rsid w:val="002E62F6"/>
    <w:rsid w:val="002F1946"/>
    <w:rsid w:val="002F3A9B"/>
    <w:rsid w:val="002F5F01"/>
    <w:rsid w:val="003044ED"/>
    <w:rsid w:val="00305B0E"/>
    <w:rsid w:val="00306A88"/>
    <w:rsid w:val="00307F80"/>
    <w:rsid w:val="003118D9"/>
    <w:rsid w:val="00314E03"/>
    <w:rsid w:val="0031716E"/>
    <w:rsid w:val="003345DB"/>
    <w:rsid w:val="00334E38"/>
    <w:rsid w:val="00337C86"/>
    <w:rsid w:val="0035139C"/>
    <w:rsid w:val="00351E91"/>
    <w:rsid w:val="00355AAD"/>
    <w:rsid w:val="00357666"/>
    <w:rsid w:val="0038480A"/>
    <w:rsid w:val="0038483F"/>
    <w:rsid w:val="00384985"/>
    <w:rsid w:val="00386DC7"/>
    <w:rsid w:val="0039026C"/>
    <w:rsid w:val="003963AB"/>
    <w:rsid w:val="003A6C56"/>
    <w:rsid w:val="003B14F0"/>
    <w:rsid w:val="003B15D1"/>
    <w:rsid w:val="003C3151"/>
    <w:rsid w:val="003C36A5"/>
    <w:rsid w:val="003C393A"/>
    <w:rsid w:val="003C4EE8"/>
    <w:rsid w:val="003C63E4"/>
    <w:rsid w:val="003C66E4"/>
    <w:rsid w:val="003D6F78"/>
    <w:rsid w:val="003E69ED"/>
    <w:rsid w:val="003E6AAF"/>
    <w:rsid w:val="003F02E2"/>
    <w:rsid w:val="003F37A3"/>
    <w:rsid w:val="003F618F"/>
    <w:rsid w:val="004009A0"/>
    <w:rsid w:val="00405392"/>
    <w:rsid w:val="004127A7"/>
    <w:rsid w:val="0041510E"/>
    <w:rsid w:val="00423405"/>
    <w:rsid w:val="00424D66"/>
    <w:rsid w:val="00426C33"/>
    <w:rsid w:val="00432002"/>
    <w:rsid w:val="00432065"/>
    <w:rsid w:val="00435417"/>
    <w:rsid w:val="00436814"/>
    <w:rsid w:val="00443D0A"/>
    <w:rsid w:val="00444692"/>
    <w:rsid w:val="00445479"/>
    <w:rsid w:val="004464FD"/>
    <w:rsid w:val="004521FD"/>
    <w:rsid w:val="00453D00"/>
    <w:rsid w:val="00453FFB"/>
    <w:rsid w:val="0045418E"/>
    <w:rsid w:val="00456874"/>
    <w:rsid w:val="00460925"/>
    <w:rsid w:val="0046189C"/>
    <w:rsid w:val="00464067"/>
    <w:rsid w:val="00474462"/>
    <w:rsid w:val="004823A1"/>
    <w:rsid w:val="00485DFF"/>
    <w:rsid w:val="0049126F"/>
    <w:rsid w:val="004938F8"/>
    <w:rsid w:val="0049487E"/>
    <w:rsid w:val="004A0BAD"/>
    <w:rsid w:val="004A15CF"/>
    <w:rsid w:val="004A270E"/>
    <w:rsid w:val="004A3A38"/>
    <w:rsid w:val="004B63ED"/>
    <w:rsid w:val="004C0819"/>
    <w:rsid w:val="004D0577"/>
    <w:rsid w:val="004D17B7"/>
    <w:rsid w:val="004E1303"/>
    <w:rsid w:val="004E363F"/>
    <w:rsid w:val="004E682E"/>
    <w:rsid w:val="00506D58"/>
    <w:rsid w:val="00506F64"/>
    <w:rsid w:val="00511785"/>
    <w:rsid w:val="00515D73"/>
    <w:rsid w:val="00527875"/>
    <w:rsid w:val="00533D40"/>
    <w:rsid w:val="00535A00"/>
    <w:rsid w:val="00535E08"/>
    <w:rsid w:val="00536ED7"/>
    <w:rsid w:val="00536FB5"/>
    <w:rsid w:val="00545C0C"/>
    <w:rsid w:val="00546407"/>
    <w:rsid w:val="0055270C"/>
    <w:rsid w:val="00562E6C"/>
    <w:rsid w:val="00571278"/>
    <w:rsid w:val="00577943"/>
    <w:rsid w:val="0058164D"/>
    <w:rsid w:val="005911B5"/>
    <w:rsid w:val="00591F7E"/>
    <w:rsid w:val="00594C4D"/>
    <w:rsid w:val="005950FE"/>
    <w:rsid w:val="005965ED"/>
    <w:rsid w:val="00596E90"/>
    <w:rsid w:val="005A04E9"/>
    <w:rsid w:val="005A5FFA"/>
    <w:rsid w:val="005B39AF"/>
    <w:rsid w:val="005B40B1"/>
    <w:rsid w:val="005C62B5"/>
    <w:rsid w:val="005D0870"/>
    <w:rsid w:val="005E34D3"/>
    <w:rsid w:val="005F5487"/>
    <w:rsid w:val="006007A1"/>
    <w:rsid w:val="00600CF4"/>
    <w:rsid w:val="006036E1"/>
    <w:rsid w:val="006141B0"/>
    <w:rsid w:val="0062013C"/>
    <w:rsid w:val="0062104B"/>
    <w:rsid w:val="00626B14"/>
    <w:rsid w:val="006278EF"/>
    <w:rsid w:val="00627D3C"/>
    <w:rsid w:val="00630F14"/>
    <w:rsid w:val="00631286"/>
    <w:rsid w:val="00632F82"/>
    <w:rsid w:val="00634C31"/>
    <w:rsid w:val="0064334F"/>
    <w:rsid w:val="006525C7"/>
    <w:rsid w:val="0066346E"/>
    <w:rsid w:val="00663618"/>
    <w:rsid w:val="006651F4"/>
    <w:rsid w:val="006715A9"/>
    <w:rsid w:val="00671C09"/>
    <w:rsid w:val="00673310"/>
    <w:rsid w:val="00687866"/>
    <w:rsid w:val="00690662"/>
    <w:rsid w:val="00690A0C"/>
    <w:rsid w:val="00692ED2"/>
    <w:rsid w:val="006A0020"/>
    <w:rsid w:val="006A45A0"/>
    <w:rsid w:val="006A4BAD"/>
    <w:rsid w:val="006B02F5"/>
    <w:rsid w:val="006B3B24"/>
    <w:rsid w:val="006B46C5"/>
    <w:rsid w:val="006C0AFB"/>
    <w:rsid w:val="006C2660"/>
    <w:rsid w:val="006C32D1"/>
    <w:rsid w:val="006C5DF6"/>
    <w:rsid w:val="006C6A66"/>
    <w:rsid w:val="006D273C"/>
    <w:rsid w:val="006D344B"/>
    <w:rsid w:val="006D452B"/>
    <w:rsid w:val="006D49FD"/>
    <w:rsid w:val="006D7C0C"/>
    <w:rsid w:val="006E04E4"/>
    <w:rsid w:val="006F6A50"/>
    <w:rsid w:val="00704FEC"/>
    <w:rsid w:val="0070538E"/>
    <w:rsid w:val="00711EFE"/>
    <w:rsid w:val="007137E8"/>
    <w:rsid w:val="0073489F"/>
    <w:rsid w:val="007355AE"/>
    <w:rsid w:val="00740C1A"/>
    <w:rsid w:val="00740D8B"/>
    <w:rsid w:val="00746ED0"/>
    <w:rsid w:val="007613F2"/>
    <w:rsid w:val="00766685"/>
    <w:rsid w:val="0076699C"/>
    <w:rsid w:val="00771A51"/>
    <w:rsid w:val="00772966"/>
    <w:rsid w:val="00774AD1"/>
    <w:rsid w:val="00776F1A"/>
    <w:rsid w:val="00777CAF"/>
    <w:rsid w:val="00784EB4"/>
    <w:rsid w:val="00791D87"/>
    <w:rsid w:val="00792DAA"/>
    <w:rsid w:val="0079654A"/>
    <w:rsid w:val="007A5B8D"/>
    <w:rsid w:val="007A6440"/>
    <w:rsid w:val="007A6449"/>
    <w:rsid w:val="007B271C"/>
    <w:rsid w:val="007B579D"/>
    <w:rsid w:val="007B65F0"/>
    <w:rsid w:val="007B66F8"/>
    <w:rsid w:val="007C3C05"/>
    <w:rsid w:val="007C72EB"/>
    <w:rsid w:val="007C738F"/>
    <w:rsid w:val="007C75DB"/>
    <w:rsid w:val="007D049B"/>
    <w:rsid w:val="007D0ED6"/>
    <w:rsid w:val="007D734F"/>
    <w:rsid w:val="007D79D1"/>
    <w:rsid w:val="007E3048"/>
    <w:rsid w:val="007E5B8E"/>
    <w:rsid w:val="007F3C2C"/>
    <w:rsid w:val="008014BD"/>
    <w:rsid w:val="00801A9A"/>
    <w:rsid w:val="00802DEC"/>
    <w:rsid w:val="00802EC2"/>
    <w:rsid w:val="00805982"/>
    <w:rsid w:val="00815FBB"/>
    <w:rsid w:val="00816621"/>
    <w:rsid w:val="0082504F"/>
    <w:rsid w:val="008277F4"/>
    <w:rsid w:val="00831C6C"/>
    <w:rsid w:val="00832AC3"/>
    <w:rsid w:val="008338F0"/>
    <w:rsid w:val="008341C7"/>
    <w:rsid w:val="008367FD"/>
    <w:rsid w:val="00840E63"/>
    <w:rsid w:val="00842190"/>
    <w:rsid w:val="00842A17"/>
    <w:rsid w:val="00843DDC"/>
    <w:rsid w:val="00845410"/>
    <w:rsid w:val="00853572"/>
    <w:rsid w:val="00853D35"/>
    <w:rsid w:val="00854148"/>
    <w:rsid w:val="008546C6"/>
    <w:rsid w:val="00860E2A"/>
    <w:rsid w:val="00863876"/>
    <w:rsid w:val="00865694"/>
    <w:rsid w:val="00867B94"/>
    <w:rsid w:val="00871D2F"/>
    <w:rsid w:val="00871F20"/>
    <w:rsid w:val="00872D88"/>
    <w:rsid w:val="00877AD0"/>
    <w:rsid w:val="00880830"/>
    <w:rsid w:val="00882ED9"/>
    <w:rsid w:val="00885DC1"/>
    <w:rsid w:val="008963F7"/>
    <w:rsid w:val="008A3588"/>
    <w:rsid w:val="008B2114"/>
    <w:rsid w:val="008B5B11"/>
    <w:rsid w:val="008C2DCF"/>
    <w:rsid w:val="008C3202"/>
    <w:rsid w:val="008C3BC4"/>
    <w:rsid w:val="008C4743"/>
    <w:rsid w:val="008C4C35"/>
    <w:rsid w:val="008C6AF7"/>
    <w:rsid w:val="008C765D"/>
    <w:rsid w:val="008D2645"/>
    <w:rsid w:val="008D40D1"/>
    <w:rsid w:val="008D6928"/>
    <w:rsid w:val="008D7696"/>
    <w:rsid w:val="008E2E2B"/>
    <w:rsid w:val="008F1604"/>
    <w:rsid w:val="008F1ED2"/>
    <w:rsid w:val="00904271"/>
    <w:rsid w:val="00906553"/>
    <w:rsid w:val="0090771E"/>
    <w:rsid w:val="00912673"/>
    <w:rsid w:val="0092105C"/>
    <w:rsid w:val="009225F2"/>
    <w:rsid w:val="00922CD1"/>
    <w:rsid w:val="00926A05"/>
    <w:rsid w:val="00930D61"/>
    <w:rsid w:val="009337BE"/>
    <w:rsid w:val="009372C2"/>
    <w:rsid w:val="00941FA8"/>
    <w:rsid w:val="00947F5C"/>
    <w:rsid w:val="0095128A"/>
    <w:rsid w:val="00951E6D"/>
    <w:rsid w:val="00962F73"/>
    <w:rsid w:val="009633F5"/>
    <w:rsid w:val="009711DD"/>
    <w:rsid w:val="00973C35"/>
    <w:rsid w:val="00974EF0"/>
    <w:rsid w:val="009767EE"/>
    <w:rsid w:val="00983478"/>
    <w:rsid w:val="0098357C"/>
    <w:rsid w:val="00983812"/>
    <w:rsid w:val="00993CCF"/>
    <w:rsid w:val="009971DA"/>
    <w:rsid w:val="009A5FFF"/>
    <w:rsid w:val="009B152F"/>
    <w:rsid w:val="009B4FC1"/>
    <w:rsid w:val="009B56DE"/>
    <w:rsid w:val="009B6730"/>
    <w:rsid w:val="009C3235"/>
    <w:rsid w:val="009C3754"/>
    <w:rsid w:val="009C4193"/>
    <w:rsid w:val="009C5808"/>
    <w:rsid w:val="009C78DE"/>
    <w:rsid w:val="009D34FE"/>
    <w:rsid w:val="009D645F"/>
    <w:rsid w:val="009E1B2F"/>
    <w:rsid w:val="009E1B35"/>
    <w:rsid w:val="009F568D"/>
    <w:rsid w:val="00A00068"/>
    <w:rsid w:val="00A004CF"/>
    <w:rsid w:val="00A034B8"/>
    <w:rsid w:val="00A0450F"/>
    <w:rsid w:val="00A06BE7"/>
    <w:rsid w:val="00A16295"/>
    <w:rsid w:val="00A16C61"/>
    <w:rsid w:val="00A212ED"/>
    <w:rsid w:val="00A25B29"/>
    <w:rsid w:val="00A26205"/>
    <w:rsid w:val="00A3385C"/>
    <w:rsid w:val="00A35747"/>
    <w:rsid w:val="00A35828"/>
    <w:rsid w:val="00A40575"/>
    <w:rsid w:val="00A41160"/>
    <w:rsid w:val="00A445B8"/>
    <w:rsid w:val="00A44AC7"/>
    <w:rsid w:val="00A46CB2"/>
    <w:rsid w:val="00A51922"/>
    <w:rsid w:val="00A63A8C"/>
    <w:rsid w:val="00A83458"/>
    <w:rsid w:val="00A855EE"/>
    <w:rsid w:val="00A857BF"/>
    <w:rsid w:val="00A92A33"/>
    <w:rsid w:val="00AA2023"/>
    <w:rsid w:val="00AA6973"/>
    <w:rsid w:val="00AB6E6C"/>
    <w:rsid w:val="00AC4245"/>
    <w:rsid w:val="00AC7F8C"/>
    <w:rsid w:val="00AD0F1C"/>
    <w:rsid w:val="00AD5C6A"/>
    <w:rsid w:val="00AD5D95"/>
    <w:rsid w:val="00AE3DEF"/>
    <w:rsid w:val="00AE42CF"/>
    <w:rsid w:val="00AF3E68"/>
    <w:rsid w:val="00B0107A"/>
    <w:rsid w:val="00B01A66"/>
    <w:rsid w:val="00B11E1C"/>
    <w:rsid w:val="00B15444"/>
    <w:rsid w:val="00B15A52"/>
    <w:rsid w:val="00B17AEA"/>
    <w:rsid w:val="00B251B4"/>
    <w:rsid w:val="00B26D62"/>
    <w:rsid w:val="00B270AD"/>
    <w:rsid w:val="00B34EB7"/>
    <w:rsid w:val="00B35CEA"/>
    <w:rsid w:val="00B4076C"/>
    <w:rsid w:val="00B41DBC"/>
    <w:rsid w:val="00B446EB"/>
    <w:rsid w:val="00B52758"/>
    <w:rsid w:val="00B550DE"/>
    <w:rsid w:val="00B6040C"/>
    <w:rsid w:val="00B61D09"/>
    <w:rsid w:val="00B67425"/>
    <w:rsid w:val="00B678C7"/>
    <w:rsid w:val="00B705E6"/>
    <w:rsid w:val="00B70718"/>
    <w:rsid w:val="00B7485B"/>
    <w:rsid w:val="00B81AAD"/>
    <w:rsid w:val="00B84AEA"/>
    <w:rsid w:val="00B90B46"/>
    <w:rsid w:val="00B90BF3"/>
    <w:rsid w:val="00B943BF"/>
    <w:rsid w:val="00BA672B"/>
    <w:rsid w:val="00BA7C34"/>
    <w:rsid w:val="00BB2D16"/>
    <w:rsid w:val="00BB32D8"/>
    <w:rsid w:val="00BB3A34"/>
    <w:rsid w:val="00BB3DBB"/>
    <w:rsid w:val="00BB7AFE"/>
    <w:rsid w:val="00BC32E1"/>
    <w:rsid w:val="00BC5D5C"/>
    <w:rsid w:val="00BC5EF1"/>
    <w:rsid w:val="00BC704C"/>
    <w:rsid w:val="00BC71AE"/>
    <w:rsid w:val="00BD2AED"/>
    <w:rsid w:val="00BE16C9"/>
    <w:rsid w:val="00BE40F8"/>
    <w:rsid w:val="00C005C1"/>
    <w:rsid w:val="00C03A30"/>
    <w:rsid w:val="00C15316"/>
    <w:rsid w:val="00C1679C"/>
    <w:rsid w:val="00C16A59"/>
    <w:rsid w:val="00C233C1"/>
    <w:rsid w:val="00C32B56"/>
    <w:rsid w:val="00C354F0"/>
    <w:rsid w:val="00C370B9"/>
    <w:rsid w:val="00C426C5"/>
    <w:rsid w:val="00C446A9"/>
    <w:rsid w:val="00C5587F"/>
    <w:rsid w:val="00C56118"/>
    <w:rsid w:val="00C60563"/>
    <w:rsid w:val="00C63088"/>
    <w:rsid w:val="00C66173"/>
    <w:rsid w:val="00C705C1"/>
    <w:rsid w:val="00C747DD"/>
    <w:rsid w:val="00C76157"/>
    <w:rsid w:val="00C772F7"/>
    <w:rsid w:val="00C85F90"/>
    <w:rsid w:val="00C86097"/>
    <w:rsid w:val="00C86D91"/>
    <w:rsid w:val="00C91AD5"/>
    <w:rsid w:val="00C92C5C"/>
    <w:rsid w:val="00C9741C"/>
    <w:rsid w:val="00CA20D8"/>
    <w:rsid w:val="00CA22E6"/>
    <w:rsid w:val="00CA3F40"/>
    <w:rsid w:val="00CA78E4"/>
    <w:rsid w:val="00CB053C"/>
    <w:rsid w:val="00CB095C"/>
    <w:rsid w:val="00CB0BD1"/>
    <w:rsid w:val="00CB27BE"/>
    <w:rsid w:val="00CB43E1"/>
    <w:rsid w:val="00CC6432"/>
    <w:rsid w:val="00CC6480"/>
    <w:rsid w:val="00CC6E76"/>
    <w:rsid w:val="00CC6FA5"/>
    <w:rsid w:val="00CD3FD1"/>
    <w:rsid w:val="00CD4A4E"/>
    <w:rsid w:val="00CE4A60"/>
    <w:rsid w:val="00CF0DA0"/>
    <w:rsid w:val="00CF0E73"/>
    <w:rsid w:val="00CF5D92"/>
    <w:rsid w:val="00D0425F"/>
    <w:rsid w:val="00D06E6C"/>
    <w:rsid w:val="00D10B77"/>
    <w:rsid w:val="00D13CC7"/>
    <w:rsid w:val="00D1423A"/>
    <w:rsid w:val="00D1793E"/>
    <w:rsid w:val="00D229CA"/>
    <w:rsid w:val="00D25E95"/>
    <w:rsid w:val="00D31765"/>
    <w:rsid w:val="00D32F3F"/>
    <w:rsid w:val="00D339EE"/>
    <w:rsid w:val="00D40CC4"/>
    <w:rsid w:val="00D43AEA"/>
    <w:rsid w:val="00D522EF"/>
    <w:rsid w:val="00D52EF1"/>
    <w:rsid w:val="00D55E30"/>
    <w:rsid w:val="00D6072E"/>
    <w:rsid w:val="00D64BA4"/>
    <w:rsid w:val="00D67248"/>
    <w:rsid w:val="00D70CAA"/>
    <w:rsid w:val="00D740E4"/>
    <w:rsid w:val="00D76828"/>
    <w:rsid w:val="00D80A13"/>
    <w:rsid w:val="00D83BDA"/>
    <w:rsid w:val="00DA23E4"/>
    <w:rsid w:val="00DA4E91"/>
    <w:rsid w:val="00DA6766"/>
    <w:rsid w:val="00DB168F"/>
    <w:rsid w:val="00DB2B99"/>
    <w:rsid w:val="00DB3CC5"/>
    <w:rsid w:val="00DB550A"/>
    <w:rsid w:val="00DB5F71"/>
    <w:rsid w:val="00DC1675"/>
    <w:rsid w:val="00DC1F34"/>
    <w:rsid w:val="00DC2D0B"/>
    <w:rsid w:val="00DC4C5F"/>
    <w:rsid w:val="00DC5077"/>
    <w:rsid w:val="00DC682C"/>
    <w:rsid w:val="00DC745D"/>
    <w:rsid w:val="00DD0F1B"/>
    <w:rsid w:val="00DD4F55"/>
    <w:rsid w:val="00DD5F56"/>
    <w:rsid w:val="00DE04BD"/>
    <w:rsid w:val="00DF0CE2"/>
    <w:rsid w:val="00DF61AA"/>
    <w:rsid w:val="00E0211D"/>
    <w:rsid w:val="00E0499E"/>
    <w:rsid w:val="00E119EF"/>
    <w:rsid w:val="00E13969"/>
    <w:rsid w:val="00E3287B"/>
    <w:rsid w:val="00E34656"/>
    <w:rsid w:val="00E37250"/>
    <w:rsid w:val="00E4042E"/>
    <w:rsid w:val="00E42E2D"/>
    <w:rsid w:val="00E454F6"/>
    <w:rsid w:val="00E47FA8"/>
    <w:rsid w:val="00E515CE"/>
    <w:rsid w:val="00E54E04"/>
    <w:rsid w:val="00E55185"/>
    <w:rsid w:val="00E5745A"/>
    <w:rsid w:val="00E57D6F"/>
    <w:rsid w:val="00E60DF4"/>
    <w:rsid w:val="00E71A31"/>
    <w:rsid w:val="00E75C08"/>
    <w:rsid w:val="00E80166"/>
    <w:rsid w:val="00E82659"/>
    <w:rsid w:val="00E86A3F"/>
    <w:rsid w:val="00E86C52"/>
    <w:rsid w:val="00EC7332"/>
    <w:rsid w:val="00EC7EC1"/>
    <w:rsid w:val="00ED0E5C"/>
    <w:rsid w:val="00ED2292"/>
    <w:rsid w:val="00ED5C6A"/>
    <w:rsid w:val="00EE1286"/>
    <w:rsid w:val="00EE24C1"/>
    <w:rsid w:val="00EE655C"/>
    <w:rsid w:val="00EE6CC2"/>
    <w:rsid w:val="00EF0DDF"/>
    <w:rsid w:val="00EF1F77"/>
    <w:rsid w:val="00EF3386"/>
    <w:rsid w:val="00EF3B57"/>
    <w:rsid w:val="00EF4214"/>
    <w:rsid w:val="00EF778C"/>
    <w:rsid w:val="00F03555"/>
    <w:rsid w:val="00F07612"/>
    <w:rsid w:val="00F1502F"/>
    <w:rsid w:val="00F1559C"/>
    <w:rsid w:val="00F1674C"/>
    <w:rsid w:val="00F36EE3"/>
    <w:rsid w:val="00F4220B"/>
    <w:rsid w:val="00F4359A"/>
    <w:rsid w:val="00F46C58"/>
    <w:rsid w:val="00F67085"/>
    <w:rsid w:val="00F67913"/>
    <w:rsid w:val="00F70B54"/>
    <w:rsid w:val="00F74CB7"/>
    <w:rsid w:val="00F75DE1"/>
    <w:rsid w:val="00F852A0"/>
    <w:rsid w:val="00F87668"/>
    <w:rsid w:val="00F90784"/>
    <w:rsid w:val="00F9641A"/>
    <w:rsid w:val="00FA206D"/>
    <w:rsid w:val="00FA5362"/>
    <w:rsid w:val="00FB19B7"/>
    <w:rsid w:val="00FB34F2"/>
    <w:rsid w:val="00FB75E9"/>
    <w:rsid w:val="00FC1CE5"/>
    <w:rsid w:val="00FC3DB7"/>
    <w:rsid w:val="00FC7413"/>
    <w:rsid w:val="00FD3E61"/>
    <w:rsid w:val="00FD7D87"/>
    <w:rsid w:val="00FE0BCA"/>
    <w:rsid w:val="00FE20B5"/>
    <w:rsid w:val="00FF085A"/>
    <w:rsid w:val="00FF099F"/>
    <w:rsid w:val="00FF29A4"/>
    <w:rsid w:val="00FF6E61"/>
    <w:rsid w:val="00FF7B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1">
      <o:colormru v:ext="edit" colors="#acd5e2,#59636d,#bbd128,#c3d426,#c7d739,#ccda38,maroon"/>
    </o:shapedefaults>
    <o:shapelayout v:ext="edit">
      <o:idmap v:ext="edit" data="1"/>
    </o:shapelayout>
  </w:shapeDefaults>
  <w:decimalSymbol w:val="."/>
  <w:listSeparator w:val=","/>
  <w14:docId w14:val="2EC3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iPriority="66"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8" w:unhideWhenUsed="0"/>
    <w:lsdException w:name="Medium Shading 2 Accent 3" w:semiHidden="0" w:uiPriority="64" w:unhideWhenUsed="0"/>
    <w:lsdException w:name="Medium List 1 Accent 3" w:semiHidden="0" w:uiPriority="70" w:unhideWhenUsed="0"/>
    <w:lsdException w:name="Medium List 2 Accent 3" w:semiHidden="0" w:uiPriority="66"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66"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11E1C"/>
    <w:pPr>
      <w:spacing w:after="120" w:line="288" w:lineRule="auto"/>
    </w:pPr>
    <w:rPr>
      <w:rFonts w:ascii="Arial" w:eastAsia="Cambria" w:hAnsi="Arial" w:cs="Cambria"/>
      <w:sz w:val="22"/>
    </w:rPr>
  </w:style>
  <w:style w:type="paragraph" w:styleId="Heading1">
    <w:name w:val="heading 1"/>
    <w:basedOn w:val="Normal"/>
    <w:next w:val="Normal"/>
    <w:link w:val="Heading1Char"/>
    <w:uiPriority w:val="9"/>
    <w:qFormat/>
    <w:rsid w:val="00A06BE7"/>
    <w:pPr>
      <w:keepNext/>
      <w:pageBreakBefore/>
      <w:spacing w:after="600" w:line="240" w:lineRule="auto"/>
      <w:outlineLvl w:val="0"/>
    </w:pPr>
    <w:rPr>
      <w:rFonts w:eastAsia="Times New Roman" w:cs="Times New Roman"/>
      <w:color w:val="6C6C6C"/>
      <w:spacing w:val="16"/>
      <w:kern w:val="32"/>
      <w:sz w:val="52"/>
      <w:szCs w:val="52"/>
      <w:lang w:val="en-US" w:eastAsia="ja-JP"/>
    </w:rPr>
  </w:style>
  <w:style w:type="paragraph" w:styleId="Heading2">
    <w:name w:val="heading 2"/>
    <w:basedOn w:val="Normal"/>
    <w:next w:val="Normal"/>
    <w:link w:val="Heading2Char"/>
    <w:autoRedefine/>
    <w:qFormat/>
    <w:rsid w:val="00B11E1C"/>
    <w:pPr>
      <w:keepNext/>
      <w:keepLines/>
      <w:spacing w:before="240" w:line="300" w:lineRule="exact"/>
      <w:outlineLvl w:val="1"/>
    </w:pPr>
    <w:rPr>
      <w:b/>
      <w:bCs/>
      <w:spacing w:val="10"/>
      <w:sz w:val="28"/>
      <w:szCs w:val="26"/>
    </w:rPr>
  </w:style>
  <w:style w:type="paragraph" w:styleId="Heading3">
    <w:name w:val="heading 3"/>
    <w:basedOn w:val="Normal"/>
    <w:next w:val="Normal"/>
    <w:link w:val="Heading3Char"/>
    <w:qFormat/>
    <w:rsid w:val="00B11E1C"/>
    <w:pPr>
      <w:keepNext/>
      <w:keepLines/>
      <w:spacing w:before="240" w:after="60"/>
      <w:outlineLvl w:val="2"/>
    </w:pPr>
    <w:rPr>
      <w:bCs/>
      <w:spacing w:val="8"/>
      <w:sz w:val="28"/>
      <w:szCs w:val="28"/>
    </w:rPr>
  </w:style>
  <w:style w:type="paragraph" w:styleId="Heading4">
    <w:name w:val="heading 4"/>
    <w:basedOn w:val="Normal"/>
    <w:next w:val="Normal"/>
    <w:link w:val="Heading4Char"/>
    <w:qFormat/>
    <w:rsid w:val="005950FE"/>
    <w:pPr>
      <w:keepNext/>
      <w:keepLines/>
      <w:spacing w:before="240" w:after="60"/>
      <w:outlineLvl w:val="3"/>
    </w:pPr>
    <w:rPr>
      <w:b/>
      <w:bCs/>
      <w:spacing w:val="8"/>
      <w:sz w:val="24"/>
      <w:szCs w:val="24"/>
    </w:rPr>
  </w:style>
  <w:style w:type="paragraph" w:styleId="Heading5">
    <w:name w:val="heading 5"/>
    <w:basedOn w:val="Normal"/>
    <w:next w:val="Normal"/>
    <w:link w:val="Heading5Char"/>
    <w:qFormat/>
    <w:pPr>
      <w:keepNext/>
      <w:keepLines/>
      <w:spacing w:before="220" w:after="40"/>
      <w:contextualSpacing/>
      <w:outlineLvl w:val="4"/>
    </w:pPr>
    <w:rPr>
      <w:b/>
    </w:rPr>
  </w:style>
  <w:style w:type="paragraph" w:styleId="Heading6">
    <w:name w:val="heading 6"/>
    <w:basedOn w:val="Normal"/>
    <w:next w:val="Normal"/>
    <w:link w:val="Heading6Char"/>
    <w:qFormat/>
    <w:pPr>
      <w:keepNext/>
      <w:keepLines/>
      <w:spacing w:before="200" w:after="40"/>
      <w:contextualSpacing/>
      <w:outlineLvl w:val="5"/>
    </w:pPr>
    <w:rPr>
      <w:b/>
      <w:sz w:val="20"/>
    </w:rPr>
  </w:style>
  <w:style w:type="paragraph" w:styleId="Heading7">
    <w:name w:val="heading 7"/>
    <w:basedOn w:val="Normal"/>
    <w:next w:val="Normal"/>
    <w:link w:val="Heading7Char"/>
    <w:uiPriority w:val="9"/>
    <w:qFormat/>
    <w:rsid w:val="005950FE"/>
    <w:pPr>
      <w:spacing w:before="240" w:after="60"/>
      <w:outlineLvl w:val="6"/>
    </w:pPr>
    <w:rPr>
      <w:rFonts w:eastAsia="MS Minch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6BE7"/>
    <w:rPr>
      <w:rFonts w:ascii="Arial" w:eastAsia="Times New Roman" w:hAnsi="Arial" w:cs="Times New Roman"/>
      <w:color w:val="6C6C6C"/>
      <w:spacing w:val="16"/>
      <w:kern w:val="32"/>
      <w:sz w:val="52"/>
      <w:szCs w:val="52"/>
      <w:lang w:val="en-US" w:eastAsia="ja-JP"/>
    </w:rPr>
  </w:style>
  <w:style w:type="character" w:customStyle="1" w:styleId="Heading2Char">
    <w:name w:val="Heading 2 Char"/>
    <w:link w:val="Heading2"/>
    <w:rsid w:val="00A51922"/>
    <w:rPr>
      <w:rFonts w:ascii="Arial" w:eastAsia="Cambria" w:hAnsi="Arial" w:cs="Cambria"/>
      <w:b/>
      <w:bCs/>
      <w:spacing w:val="10"/>
      <w:sz w:val="28"/>
      <w:szCs w:val="26"/>
    </w:rPr>
  </w:style>
  <w:style w:type="character" w:customStyle="1" w:styleId="Heading3Char">
    <w:name w:val="Heading 3 Char"/>
    <w:link w:val="Heading3"/>
    <w:rsid w:val="00A51922"/>
    <w:rPr>
      <w:rFonts w:ascii="Arial" w:eastAsia="Cambria" w:hAnsi="Arial" w:cs="Cambria"/>
      <w:bCs/>
      <w:spacing w:val="8"/>
      <w:sz w:val="28"/>
      <w:szCs w:val="28"/>
    </w:rPr>
  </w:style>
  <w:style w:type="character" w:customStyle="1" w:styleId="Heading4Char">
    <w:name w:val="Heading 4 Char"/>
    <w:link w:val="Heading4"/>
    <w:rsid w:val="00A51922"/>
    <w:rPr>
      <w:rFonts w:ascii="Arial" w:eastAsia="Cambria" w:hAnsi="Arial" w:cs="Cambria"/>
      <w:b/>
      <w:bCs/>
      <w:spacing w:val="8"/>
      <w:sz w:val="24"/>
      <w:szCs w:val="24"/>
    </w:rPr>
  </w:style>
  <w:style w:type="character" w:customStyle="1" w:styleId="Heading5Char">
    <w:name w:val="Heading 5 Char"/>
    <w:link w:val="Heading5"/>
    <w:rsid w:val="00A51922"/>
    <w:rPr>
      <w:rFonts w:ascii="Arial" w:eastAsia="Cambria" w:hAnsi="Arial" w:cs="Cambria"/>
      <w:b/>
      <w:sz w:val="22"/>
    </w:rPr>
  </w:style>
  <w:style w:type="character" w:customStyle="1" w:styleId="Heading6Char">
    <w:name w:val="Heading 6 Char"/>
    <w:link w:val="Heading6"/>
    <w:rsid w:val="00A51922"/>
    <w:rPr>
      <w:rFonts w:ascii="Arial" w:eastAsia="Cambria" w:hAnsi="Arial" w:cs="Cambria"/>
      <w:b/>
    </w:rPr>
  </w:style>
  <w:style w:type="character" w:customStyle="1" w:styleId="Heading7Char">
    <w:name w:val="Heading 7 Char"/>
    <w:link w:val="Heading7"/>
    <w:uiPriority w:val="9"/>
    <w:rsid w:val="005950FE"/>
    <w:rPr>
      <w:rFonts w:ascii="News Gothic" w:eastAsia="MS Mincho" w:hAnsi="News Gothic" w:cs="Times New Roman"/>
      <w:sz w:val="24"/>
      <w:szCs w:val="24"/>
      <w:lang w:eastAsia="en-AU"/>
    </w:rPr>
  </w:style>
  <w:style w:type="paragraph" w:styleId="Subtitle">
    <w:name w:val="Subtitle"/>
    <w:basedOn w:val="Normal"/>
    <w:next w:val="Normal"/>
    <w:link w:val="SubtitleChar"/>
    <w:qFormat/>
    <w:rsid w:val="005950FE"/>
    <w:pPr>
      <w:keepNext/>
      <w:keepLines/>
    </w:pPr>
    <w:rPr>
      <w:i/>
      <w:sz w:val="24"/>
    </w:rPr>
  </w:style>
  <w:style w:type="character" w:customStyle="1" w:styleId="SubtitleChar">
    <w:name w:val="Subtitle Char"/>
    <w:link w:val="Subtitle"/>
    <w:rsid w:val="00A51922"/>
    <w:rPr>
      <w:rFonts w:ascii="Arial" w:eastAsia="Cambria" w:hAnsi="Arial" w:cs="Cambria"/>
      <w:i/>
      <w:sz w:val="24"/>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link w:val="CommentText"/>
    <w:uiPriority w:val="99"/>
    <w:rPr>
      <w:sz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5D08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0870"/>
    <w:rPr>
      <w:rFonts w:ascii="Tahoma" w:hAnsi="Tahoma" w:cs="Tahoma"/>
      <w:sz w:val="16"/>
      <w:szCs w:val="16"/>
    </w:rPr>
  </w:style>
  <w:style w:type="paragraph" w:customStyle="1" w:styleId="TITLE1">
    <w:name w:val="TITLE 1"/>
    <w:next w:val="TITLE2"/>
    <w:rsid w:val="00A06BE7"/>
    <w:pPr>
      <w:spacing w:after="120" w:line="840" w:lineRule="exact"/>
    </w:pPr>
    <w:rPr>
      <w:rFonts w:ascii="Arial" w:hAnsi="Arial"/>
      <w:noProof/>
      <w:color w:val="000000"/>
      <w:spacing w:val="10"/>
      <w:sz w:val="84"/>
      <w:szCs w:val="84"/>
      <w:lang w:val="en-US" w:eastAsia="en-US"/>
    </w:rPr>
  </w:style>
  <w:style w:type="paragraph" w:customStyle="1" w:styleId="TITLE2">
    <w:name w:val="TITLE 2"/>
    <w:basedOn w:val="Normal"/>
    <w:rsid w:val="00A06BE7"/>
    <w:pPr>
      <w:spacing w:after="200" w:line="520" w:lineRule="exact"/>
      <w:ind w:left="-7"/>
      <w:jc w:val="center"/>
    </w:pPr>
    <w:rPr>
      <w:spacing w:val="7"/>
      <w:sz w:val="42"/>
      <w:szCs w:val="42"/>
    </w:rPr>
  </w:style>
  <w:style w:type="paragraph" w:styleId="TOC1">
    <w:name w:val="toc 1"/>
    <w:basedOn w:val="Normal"/>
    <w:next w:val="Normal"/>
    <w:autoRedefine/>
    <w:uiPriority w:val="39"/>
    <w:unhideWhenUsed/>
    <w:rsid w:val="00877AD0"/>
    <w:pPr>
      <w:spacing w:after="100"/>
    </w:pPr>
  </w:style>
  <w:style w:type="paragraph" w:styleId="TOC2">
    <w:name w:val="toc 2"/>
    <w:basedOn w:val="Normal"/>
    <w:next w:val="Normal"/>
    <w:autoRedefine/>
    <w:uiPriority w:val="39"/>
    <w:unhideWhenUsed/>
    <w:rsid w:val="00877AD0"/>
    <w:pPr>
      <w:spacing w:after="100"/>
      <w:ind w:left="220"/>
    </w:pPr>
  </w:style>
  <w:style w:type="paragraph" w:styleId="TOC3">
    <w:name w:val="toc 3"/>
    <w:basedOn w:val="Normal"/>
    <w:next w:val="Normal"/>
    <w:autoRedefine/>
    <w:uiPriority w:val="39"/>
    <w:unhideWhenUsed/>
    <w:rsid w:val="00877AD0"/>
    <w:pPr>
      <w:spacing w:after="100"/>
      <w:ind w:left="440"/>
    </w:pPr>
  </w:style>
  <w:style w:type="character" w:styleId="Hyperlink">
    <w:name w:val="Hyperlink"/>
    <w:uiPriority w:val="99"/>
    <w:unhideWhenUsed/>
    <w:qFormat/>
    <w:rsid w:val="00FE0BCA"/>
    <w:rPr>
      <w:color w:val="auto"/>
      <w:u w:val="single"/>
    </w:rPr>
  </w:style>
  <w:style w:type="paragraph" w:styleId="FootnoteText">
    <w:name w:val="footnote text"/>
    <w:basedOn w:val="Normal"/>
    <w:link w:val="FootnoteTextChar"/>
    <w:uiPriority w:val="99"/>
    <w:unhideWhenUsed/>
    <w:rsid w:val="003345DB"/>
    <w:pPr>
      <w:spacing w:after="0" w:line="240" w:lineRule="auto"/>
    </w:pPr>
    <w:rPr>
      <w:sz w:val="20"/>
    </w:rPr>
  </w:style>
  <w:style w:type="character" w:customStyle="1" w:styleId="FootnoteTextChar">
    <w:name w:val="Footnote Text Char"/>
    <w:link w:val="FootnoteText"/>
    <w:uiPriority w:val="99"/>
    <w:rsid w:val="003345DB"/>
    <w:rPr>
      <w:sz w:val="20"/>
    </w:rPr>
  </w:style>
  <w:style w:type="character" w:styleId="FootnoteReference">
    <w:name w:val="footnote reference"/>
    <w:uiPriority w:val="99"/>
    <w:unhideWhenUsed/>
    <w:rsid w:val="003345DB"/>
    <w:rPr>
      <w:vertAlign w:val="superscript"/>
    </w:rPr>
  </w:style>
  <w:style w:type="paragraph" w:styleId="Header">
    <w:name w:val="header"/>
    <w:basedOn w:val="Normal"/>
    <w:link w:val="HeaderChar"/>
    <w:uiPriority w:val="99"/>
    <w:unhideWhenUsed/>
    <w:rsid w:val="0053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ED7"/>
  </w:style>
  <w:style w:type="paragraph" w:styleId="Footer">
    <w:name w:val="footer"/>
    <w:basedOn w:val="Normal"/>
    <w:link w:val="FooterChar"/>
    <w:autoRedefine/>
    <w:uiPriority w:val="99"/>
    <w:unhideWhenUsed/>
    <w:qFormat/>
    <w:rsid w:val="006B3B24"/>
    <w:pPr>
      <w:tabs>
        <w:tab w:val="center" w:pos="4513"/>
        <w:tab w:val="right" w:pos="9026"/>
      </w:tabs>
      <w:spacing w:after="0" w:line="240" w:lineRule="auto"/>
      <w:jc w:val="center"/>
    </w:pPr>
    <w:rPr>
      <w:noProof/>
      <w:sz w:val="20"/>
      <w:szCs w:val="24"/>
    </w:rPr>
  </w:style>
  <w:style w:type="character" w:customStyle="1" w:styleId="FooterChar">
    <w:name w:val="Footer Char"/>
    <w:link w:val="Footer"/>
    <w:uiPriority w:val="99"/>
    <w:rsid w:val="006B3B24"/>
    <w:rPr>
      <w:rFonts w:ascii="Arial" w:eastAsia="Cambria" w:hAnsi="Arial" w:cs="Cambria"/>
      <w:noProof/>
      <w:szCs w:val="24"/>
    </w:rPr>
  </w:style>
  <w:style w:type="character" w:styleId="FollowedHyperlink">
    <w:name w:val="FollowedHyperlink"/>
    <w:uiPriority w:val="99"/>
    <w:semiHidden/>
    <w:unhideWhenUsed/>
    <w:rsid w:val="00E37250"/>
    <w:rPr>
      <w:color w:val="59A8D1"/>
      <w:u w:val="single"/>
    </w:rPr>
  </w:style>
  <w:style w:type="paragraph" w:styleId="PlainText">
    <w:name w:val="Plain Text"/>
    <w:basedOn w:val="Normal"/>
    <w:link w:val="PlainTextChar"/>
    <w:uiPriority w:val="99"/>
    <w:unhideWhenUsed/>
    <w:rsid w:val="00AC4245"/>
    <w:pPr>
      <w:spacing w:after="0" w:line="240" w:lineRule="auto"/>
    </w:pPr>
    <w:rPr>
      <w:rFonts w:ascii="Courier" w:eastAsia="MS Gothic" w:hAnsi="Courier" w:cs="Times New Roman"/>
      <w:sz w:val="21"/>
      <w:szCs w:val="21"/>
      <w:lang w:eastAsia="ja-JP"/>
    </w:rPr>
  </w:style>
  <w:style w:type="character" w:customStyle="1" w:styleId="PlainTextChar">
    <w:name w:val="Plain Text Char"/>
    <w:link w:val="PlainText"/>
    <w:uiPriority w:val="99"/>
    <w:rsid w:val="00AC4245"/>
    <w:rPr>
      <w:rFonts w:ascii="Courier" w:eastAsia="MS Gothic" w:hAnsi="Courier" w:cs="Times New Roman"/>
      <w:color w:val="auto"/>
      <w:sz w:val="21"/>
      <w:szCs w:val="21"/>
      <w:lang w:eastAsia="ja-JP"/>
    </w:rPr>
  </w:style>
  <w:style w:type="character" w:styleId="PageNumber">
    <w:name w:val="page number"/>
    <w:uiPriority w:val="99"/>
    <w:semiHidden/>
    <w:unhideWhenUsed/>
    <w:rsid w:val="00B943BF"/>
  </w:style>
  <w:style w:type="paragraph" w:customStyle="1" w:styleId="BullitTEXT">
    <w:name w:val="Bullit TEXT"/>
    <w:basedOn w:val="Normal"/>
    <w:autoRedefine/>
    <w:qFormat/>
    <w:rsid w:val="003F37A3"/>
    <w:pPr>
      <w:numPr>
        <w:numId w:val="1"/>
      </w:numPr>
      <w:ind w:left="714" w:hanging="357"/>
      <w:contextualSpacing/>
    </w:pPr>
  </w:style>
  <w:style w:type="paragraph" w:styleId="Caption">
    <w:name w:val="caption"/>
    <w:basedOn w:val="Normal"/>
    <w:next w:val="Normal"/>
    <w:uiPriority w:val="35"/>
    <w:unhideWhenUsed/>
    <w:qFormat/>
    <w:rsid w:val="003118D9"/>
    <w:rPr>
      <w:b/>
      <w:bCs/>
      <w:sz w:val="20"/>
    </w:rPr>
  </w:style>
  <w:style w:type="table" w:styleId="TableGrid">
    <w:name w:val="Table Grid"/>
    <w:basedOn w:val="TableNormal"/>
    <w:uiPriority w:val="59"/>
    <w:rsid w:val="00BC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BC71A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TOCHeading">
    <w:name w:val="TOC Heading"/>
    <w:basedOn w:val="Heading1"/>
    <w:next w:val="Normal"/>
    <w:uiPriority w:val="39"/>
    <w:unhideWhenUsed/>
    <w:qFormat/>
    <w:rsid w:val="00A51922"/>
    <w:pPr>
      <w:spacing w:line="276" w:lineRule="auto"/>
      <w:outlineLvl w:val="9"/>
    </w:pPr>
    <w:rPr>
      <w:color w:val="365F91"/>
      <w:sz w:val="28"/>
      <w:szCs w:val="28"/>
    </w:rPr>
  </w:style>
  <w:style w:type="paragraph" w:styleId="TOC4">
    <w:name w:val="toc 4"/>
    <w:basedOn w:val="Normal"/>
    <w:next w:val="Normal"/>
    <w:autoRedefine/>
    <w:uiPriority w:val="39"/>
    <w:unhideWhenUsed/>
    <w:rsid w:val="00A51922"/>
    <w:pPr>
      <w:pBdr>
        <w:between w:val="double" w:sz="6" w:space="0" w:color="auto"/>
      </w:pBdr>
      <w:ind w:left="480"/>
    </w:pPr>
    <w:rPr>
      <w:sz w:val="20"/>
    </w:rPr>
  </w:style>
  <w:style w:type="paragraph" w:styleId="TOC5">
    <w:name w:val="toc 5"/>
    <w:basedOn w:val="Normal"/>
    <w:next w:val="Normal"/>
    <w:autoRedefine/>
    <w:uiPriority w:val="39"/>
    <w:unhideWhenUsed/>
    <w:rsid w:val="00A51922"/>
    <w:pPr>
      <w:pBdr>
        <w:between w:val="double" w:sz="6" w:space="0" w:color="auto"/>
      </w:pBdr>
      <w:ind w:left="720"/>
    </w:pPr>
    <w:rPr>
      <w:sz w:val="20"/>
    </w:rPr>
  </w:style>
  <w:style w:type="paragraph" w:styleId="TOC6">
    <w:name w:val="toc 6"/>
    <w:basedOn w:val="Normal"/>
    <w:next w:val="Normal"/>
    <w:autoRedefine/>
    <w:uiPriority w:val="39"/>
    <w:unhideWhenUsed/>
    <w:rsid w:val="00A51922"/>
    <w:pPr>
      <w:pBdr>
        <w:between w:val="double" w:sz="6" w:space="0" w:color="auto"/>
      </w:pBdr>
      <w:ind w:left="960"/>
    </w:pPr>
    <w:rPr>
      <w:sz w:val="20"/>
    </w:rPr>
  </w:style>
  <w:style w:type="paragraph" w:styleId="TOC7">
    <w:name w:val="toc 7"/>
    <w:basedOn w:val="Normal"/>
    <w:next w:val="Normal"/>
    <w:autoRedefine/>
    <w:uiPriority w:val="39"/>
    <w:unhideWhenUsed/>
    <w:rsid w:val="00A51922"/>
    <w:pPr>
      <w:pBdr>
        <w:between w:val="double" w:sz="6" w:space="0" w:color="auto"/>
      </w:pBdr>
      <w:ind w:left="1200"/>
    </w:pPr>
    <w:rPr>
      <w:sz w:val="20"/>
    </w:rPr>
  </w:style>
  <w:style w:type="paragraph" w:styleId="TOC8">
    <w:name w:val="toc 8"/>
    <w:basedOn w:val="Normal"/>
    <w:next w:val="Normal"/>
    <w:autoRedefine/>
    <w:uiPriority w:val="39"/>
    <w:unhideWhenUsed/>
    <w:rsid w:val="00A51922"/>
    <w:pPr>
      <w:pBdr>
        <w:between w:val="double" w:sz="6" w:space="0" w:color="auto"/>
      </w:pBdr>
      <w:ind w:left="1440"/>
    </w:pPr>
    <w:rPr>
      <w:sz w:val="20"/>
    </w:rPr>
  </w:style>
  <w:style w:type="paragraph" w:styleId="TOC9">
    <w:name w:val="toc 9"/>
    <w:basedOn w:val="Normal"/>
    <w:next w:val="Normal"/>
    <w:autoRedefine/>
    <w:uiPriority w:val="39"/>
    <w:unhideWhenUsed/>
    <w:rsid w:val="00A51922"/>
    <w:pPr>
      <w:pBdr>
        <w:between w:val="double" w:sz="6" w:space="0" w:color="auto"/>
      </w:pBdr>
      <w:ind w:left="1680"/>
    </w:pPr>
    <w:rPr>
      <w:sz w:val="20"/>
    </w:rPr>
  </w:style>
  <w:style w:type="paragraph" w:styleId="ListParagraph">
    <w:name w:val="List Paragraph"/>
    <w:basedOn w:val="Normal"/>
    <w:uiPriority w:val="34"/>
    <w:qFormat/>
    <w:rsid w:val="00A51922"/>
    <w:pPr>
      <w:ind w:left="720"/>
      <w:contextualSpacing/>
    </w:pPr>
  </w:style>
  <w:style w:type="character" w:customStyle="1" w:styleId="CommentSubjectChar">
    <w:name w:val="Comment Subject Char"/>
    <w:basedOn w:val="CommentTextChar"/>
    <w:link w:val="CommentSubject"/>
    <w:uiPriority w:val="99"/>
    <w:semiHidden/>
    <w:rsid w:val="00A51922"/>
    <w:rPr>
      <w:rFonts w:ascii="Arial" w:eastAsia="Cambria" w:hAnsi="Arial" w:cs="Cambria"/>
      <w:b/>
      <w:bCs/>
      <w:sz w:val="20"/>
    </w:rPr>
  </w:style>
  <w:style w:type="paragraph" w:styleId="CommentSubject">
    <w:name w:val="annotation subject"/>
    <w:basedOn w:val="CommentText"/>
    <w:next w:val="CommentText"/>
    <w:link w:val="CommentSubjectChar"/>
    <w:uiPriority w:val="99"/>
    <w:semiHidden/>
    <w:unhideWhenUsed/>
    <w:rsid w:val="00A51922"/>
    <w:rPr>
      <w:b/>
      <w:bCs/>
    </w:rPr>
  </w:style>
  <w:style w:type="table" w:styleId="MediumShading2-Accent3">
    <w:name w:val="Medium Shading 2 Accent 3"/>
    <w:basedOn w:val="TableNormal"/>
    <w:uiPriority w:val="64"/>
    <w:rsid w:val="00A51922"/>
    <w:rPr>
      <w:rFonts w:ascii="Cambria" w:eastAsia="MS Mincho" w:hAnsi="Cambria" w:cs="Times New Roman"/>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A51922"/>
    <w:rPr>
      <w:rFonts w:ascii="Cambria" w:eastAsia="MS Mincho" w:hAnsi="Cambria" w:cs="Times New Roman"/>
      <w:color w:val="365F91"/>
      <w:sz w:val="24"/>
      <w:szCs w:val="24"/>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A51922"/>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A51922"/>
    <w:rPr>
      <w:rFonts w:eastAsia="MS Gothic" w:cs="Times New Roman"/>
      <w:color w:val="17365D"/>
      <w:spacing w:val="5"/>
      <w:kern w:val="28"/>
      <w:sz w:val="52"/>
      <w:szCs w:val="52"/>
    </w:rPr>
  </w:style>
  <w:style w:type="table" w:styleId="LightShading">
    <w:name w:val="Light Shading"/>
    <w:basedOn w:val="TableNormal"/>
    <w:uiPriority w:val="60"/>
    <w:rsid w:val="00A51922"/>
    <w:rPr>
      <w:rFonts w:ascii="Cambria" w:eastAsia="MS Mincho" w:hAnsi="Cambria" w:cs="Times New Roman"/>
      <w:color w:val="000000"/>
      <w:sz w:val="24"/>
      <w:szCs w:val="24"/>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electable">
    <w:name w:val="selectable"/>
    <w:rsid w:val="00A51922"/>
  </w:style>
  <w:style w:type="table" w:styleId="LightList-Accent1">
    <w:name w:val="Light List Accent 1"/>
    <w:basedOn w:val="TableNormal"/>
    <w:uiPriority w:val="66"/>
    <w:rsid w:val="003B14F0"/>
    <w:pPr>
      <w:keepNext/>
      <w:keepLines/>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umbered">
    <w:name w:val="Numbered"/>
    <w:rsid w:val="0038483F"/>
    <w:pPr>
      <w:numPr>
        <w:numId w:val="29"/>
      </w:numPr>
    </w:pPr>
  </w:style>
  <w:style w:type="paragraph" w:styleId="Revision">
    <w:name w:val="Revision"/>
    <w:hidden/>
    <w:uiPriority w:val="71"/>
    <w:rsid w:val="00B6040C"/>
    <w:rPr>
      <w:rFonts w:ascii="Arial" w:eastAsia="Cambria" w:hAnsi="Arial" w:cs="Cambria"/>
      <w:sz w:val="22"/>
    </w:rPr>
  </w:style>
  <w:style w:type="paragraph" w:styleId="TableofFigures">
    <w:name w:val="table of figures"/>
    <w:basedOn w:val="Normal"/>
    <w:next w:val="Normal"/>
    <w:uiPriority w:val="99"/>
    <w:unhideWhenUsed/>
    <w:rsid w:val="00453FFB"/>
    <w:pPr>
      <w:spacing w:after="0"/>
    </w:pPr>
  </w:style>
  <w:style w:type="paragraph" w:styleId="Index1">
    <w:name w:val="index 1"/>
    <w:basedOn w:val="Normal"/>
    <w:next w:val="Normal"/>
    <w:autoRedefine/>
    <w:uiPriority w:val="99"/>
    <w:semiHidden/>
    <w:unhideWhenUsed/>
    <w:rsid w:val="004C0819"/>
    <w:pPr>
      <w:spacing w:after="0" w:line="240" w:lineRule="auto"/>
      <w:ind w:left="220" w:hanging="220"/>
    </w:pPr>
  </w:style>
  <w:style w:type="table" w:styleId="ColorfulList-Accent1">
    <w:name w:val="Colorful List Accent 1"/>
    <w:basedOn w:val="TableNormal"/>
    <w:uiPriority w:val="34"/>
    <w:qFormat/>
    <w:rsid w:val="003C36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2">
    <w:name w:val="Light List Accent 2"/>
    <w:basedOn w:val="TableNormal"/>
    <w:uiPriority w:val="66"/>
    <w:rsid w:val="003B14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6"/>
    <w:rsid w:val="003B14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8"/>
    <w:rsid w:val="0035139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iPriority="66"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8" w:unhideWhenUsed="0"/>
    <w:lsdException w:name="Medium Shading 2 Accent 3" w:semiHidden="0" w:uiPriority="64" w:unhideWhenUsed="0"/>
    <w:lsdException w:name="Medium List 1 Accent 3" w:semiHidden="0" w:uiPriority="70" w:unhideWhenUsed="0"/>
    <w:lsdException w:name="Medium List 2 Accent 3" w:semiHidden="0" w:uiPriority="66"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66"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11E1C"/>
    <w:pPr>
      <w:spacing w:after="120" w:line="288" w:lineRule="auto"/>
    </w:pPr>
    <w:rPr>
      <w:rFonts w:ascii="Arial" w:eastAsia="Cambria" w:hAnsi="Arial" w:cs="Cambria"/>
      <w:sz w:val="22"/>
    </w:rPr>
  </w:style>
  <w:style w:type="paragraph" w:styleId="Heading1">
    <w:name w:val="heading 1"/>
    <w:basedOn w:val="Normal"/>
    <w:next w:val="Normal"/>
    <w:link w:val="Heading1Char"/>
    <w:uiPriority w:val="9"/>
    <w:qFormat/>
    <w:rsid w:val="00A06BE7"/>
    <w:pPr>
      <w:keepNext/>
      <w:pageBreakBefore/>
      <w:spacing w:after="600" w:line="240" w:lineRule="auto"/>
      <w:outlineLvl w:val="0"/>
    </w:pPr>
    <w:rPr>
      <w:rFonts w:eastAsia="Times New Roman" w:cs="Times New Roman"/>
      <w:color w:val="6C6C6C"/>
      <w:spacing w:val="16"/>
      <w:kern w:val="32"/>
      <w:sz w:val="52"/>
      <w:szCs w:val="52"/>
      <w:lang w:val="en-US" w:eastAsia="ja-JP"/>
    </w:rPr>
  </w:style>
  <w:style w:type="paragraph" w:styleId="Heading2">
    <w:name w:val="heading 2"/>
    <w:basedOn w:val="Normal"/>
    <w:next w:val="Normal"/>
    <w:link w:val="Heading2Char"/>
    <w:autoRedefine/>
    <w:qFormat/>
    <w:rsid w:val="00B11E1C"/>
    <w:pPr>
      <w:keepNext/>
      <w:keepLines/>
      <w:spacing w:before="240" w:line="300" w:lineRule="exact"/>
      <w:outlineLvl w:val="1"/>
    </w:pPr>
    <w:rPr>
      <w:b/>
      <w:bCs/>
      <w:spacing w:val="10"/>
      <w:sz w:val="28"/>
      <w:szCs w:val="26"/>
    </w:rPr>
  </w:style>
  <w:style w:type="paragraph" w:styleId="Heading3">
    <w:name w:val="heading 3"/>
    <w:basedOn w:val="Normal"/>
    <w:next w:val="Normal"/>
    <w:link w:val="Heading3Char"/>
    <w:qFormat/>
    <w:rsid w:val="00B11E1C"/>
    <w:pPr>
      <w:keepNext/>
      <w:keepLines/>
      <w:spacing w:before="240" w:after="60"/>
      <w:outlineLvl w:val="2"/>
    </w:pPr>
    <w:rPr>
      <w:bCs/>
      <w:spacing w:val="8"/>
      <w:sz w:val="28"/>
      <w:szCs w:val="28"/>
    </w:rPr>
  </w:style>
  <w:style w:type="paragraph" w:styleId="Heading4">
    <w:name w:val="heading 4"/>
    <w:basedOn w:val="Normal"/>
    <w:next w:val="Normal"/>
    <w:link w:val="Heading4Char"/>
    <w:qFormat/>
    <w:rsid w:val="005950FE"/>
    <w:pPr>
      <w:keepNext/>
      <w:keepLines/>
      <w:spacing w:before="240" w:after="60"/>
      <w:outlineLvl w:val="3"/>
    </w:pPr>
    <w:rPr>
      <w:b/>
      <w:bCs/>
      <w:spacing w:val="8"/>
      <w:sz w:val="24"/>
      <w:szCs w:val="24"/>
    </w:rPr>
  </w:style>
  <w:style w:type="paragraph" w:styleId="Heading5">
    <w:name w:val="heading 5"/>
    <w:basedOn w:val="Normal"/>
    <w:next w:val="Normal"/>
    <w:link w:val="Heading5Char"/>
    <w:qFormat/>
    <w:pPr>
      <w:keepNext/>
      <w:keepLines/>
      <w:spacing w:before="220" w:after="40"/>
      <w:contextualSpacing/>
      <w:outlineLvl w:val="4"/>
    </w:pPr>
    <w:rPr>
      <w:b/>
    </w:rPr>
  </w:style>
  <w:style w:type="paragraph" w:styleId="Heading6">
    <w:name w:val="heading 6"/>
    <w:basedOn w:val="Normal"/>
    <w:next w:val="Normal"/>
    <w:link w:val="Heading6Char"/>
    <w:qFormat/>
    <w:pPr>
      <w:keepNext/>
      <w:keepLines/>
      <w:spacing w:before="200" w:after="40"/>
      <w:contextualSpacing/>
      <w:outlineLvl w:val="5"/>
    </w:pPr>
    <w:rPr>
      <w:b/>
      <w:sz w:val="20"/>
    </w:rPr>
  </w:style>
  <w:style w:type="paragraph" w:styleId="Heading7">
    <w:name w:val="heading 7"/>
    <w:basedOn w:val="Normal"/>
    <w:next w:val="Normal"/>
    <w:link w:val="Heading7Char"/>
    <w:uiPriority w:val="9"/>
    <w:qFormat/>
    <w:rsid w:val="005950FE"/>
    <w:pPr>
      <w:spacing w:before="240" w:after="60"/>
      <w:outlineLvl w:val="6"/>
    </w:pPr>
    <w:rPr>
      <w:rFonts w:eastAsia="MS Minch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6BE7"/>
    <w:rPr>
      <w:rFonts w:ascii="Arial" w:eastAsia="Times New Roman" w:hAnsi="Arial" w:cs="Times New Roman"/>
      <w:color w:val="6C6C6C"/>
      <w:spacing w:val="16"/>
      <w:kern w:val="32"/>
      <w:sz w:val="52"/>
      <w:szCs w:val="52"/>
      <w:lang w:val="en-US" w:eastAsia="ja-JP"/>
    </w:rPr>
  </w:style>
  <w:style w:type="character" w:customStyle="1" w:styleId="Heading2Char">
    <w:name w:val="Heading 2 Char"/>
    <w:link w:val="Heading2"/>
    <w:rsid w:val="00A51922"/>
    <w:rPr>
      <w:rFonts w:ascii="Arial" w:eastAsia="Cambria" w:hAnsi="Arial" w:cs="Cambria"/>
      <w:b/>
      <w:bCs/>
      <w:spacing w:val="10"/>
      <w:sz w:val="28"/>
      <w:szCs w:val="26"/>
    </w:rPr>
  </w:style>
  <w:style w:type="character" w:customStyle="1" w:styleId="Heading3Char">
    <w:name w:val="Heading 3 Char"/>
    <w:link w:val="Heading3"/>
    <w:rsid w:val="00A51922"/>
    <w:rPr>
      <w:rFonts w:ascii="Arial" w:eastAsia="Cambria" w:hAnsi="Arial" w:cs="Cambria"/>
      <w:bCs/>
      <w:spacing w:val="8"/>
      <w:sz w:val="28"/>
      <w:szCs w:val="28"/>
    </w:rPr>
  </w:style>
  <w:style w:type="character" w:customStyle="1" w:styleId="Heading4Char">
    <w:name w:val="Heading 4 Char"/>
    <w:link w:val="Heading4"/>
    <w:rsid w:val="00A51922"/>
    <w:rPr>
      <w:rFonts w:ascii="Arial" w:eastAsia="Cambria" w:hAnsi="Arial" w:cs="Cambria"/>
      <w:b/>
      <w:bCs/>
      <w:spacing w:val="8"/>
      <w:sz w:val="24"/>
      <w:szCs w:val="24"/>
    </w:rPr>
  </w:style>
  <w:style w:type="character" w:customStyle="1" w:styleId="Heading5Char">
    <w:name w:val="Heading 5 Char"/>
    <w:link w:val="Heading5"/>
    <w:rsid w:val="00A51922"/>
    <w:rPr>
      <w:rFonts w:ascii="Arial" w:eastAsia="Cambria" w:hAnsi="Arial" w:cs="Cambria"/>
      <w:b/>
      <w:sz w:val="22"/>
    </w:rPr>
  </w:style>
  <w:style w:type="character" w:customStyle="1" w:styleId="Heading6Char">
    <w:name w:val="Heading 6 Char"/>
    <w:link w:val="Heading6"/>
    <w:rsid w:val="00A51922"/>
    <w:rPr>
      <w:rFonts w:ascii="Arial" w:eastAsia="Cambria" w:hAnsi="Arial" w:cs="Cambria"/>
      <w:b/>
    </w:rPr>
  </w:style>
  <w:style w:type="character" w:customStyle="1" w:styleId="Heading7Char">
    <w:name w:val="Heading 7 Char"/>
    <w:link w:val="Heading7"/>
    <w:uiPriority w:val="9"/>
    <w:rsid w:val="005950FE"/>
    <w:rPr>
      <w:rFonts w:ascii="News Gothic" w:eastAsia="MS Mincho" w:hAnsi="News Gothic" w:cs="Times New Roman"/>
      <w:sz w:val="24"/>
      <w:szCs w:val="24"/>
      <w:lang w:eastAsia="en-AU"/>
    </w:rPr>
  </w:style>
  <w:style w:type="paragraph" w:styleId="Subtitle">
    <w:name w:val="Subtitle"/>
    <w:basedOn w:val="Normal"/>
    <w:next w:val="Normal"/>
    <w:link w:val="SubtitleChar"/>
    <w:qFormat/>
    <w:rsid w:val="005950FE"/>
    <w:pPr>
      <w:keepNext/>
      <w:keepLines/>
    </w:pPr>
    <w:rPr>
      <w:i/>
      <w:sz w:val="24"/>
    </w:rPr>
  </w:style>
  <w:style w:type="character" w:customStyle="1" w:styleId="SubtitleChar">
    <w:name w:val="Subtitle Char"/>
    <w:link w:val="Subtitle"/>
    <w:rsid w:val="00A51922"/>
    <w:rPr>
      <w:rFonts w:ascii="Arial" w:eastAsia="Cambria" w:hAnsi="Arial" w:cs="Cambria"/>
      <w:i/>
      <w:sz w:val="24"/>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link w:val="CommentText"/>
    <w:uiPriority w:val="99"/>
    <w:rPr>
      <w:sz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5D08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0870"/>
    <w:rPr>
      <w:rFonts w:ascii="Tahoma" w:hAnsi="Tahoma" w:cs="Tahoma"/>
      <w:sz w:val="16"/>
      <w:szCs w:val="16"/>
    </w:rPr>
  </w:style>
  <w:style w:type="paragraph" w:customStyle="1" w:styleId="TITLE1">
    <w:name w:val="TITLE 1"/>
    <w:next w:val="TITLE2"/>
    <w:rsid w:val="00A06BE7"/>
    <w:pPr>
      <w:spacing w:after="120" w:line="840" w:lineRule="exact"/>
    </w:pPr>
    <w:rPr>
      <w:rFonts w:ascii="Arial" w:hAnsi="Arial"/>
      <w:noProof/>
      <w:color w:val="000000"/>
      <w:spacing w:val="10"/>
      <w:sz w:val="84"/>
      <w:szCs w:val="84"/>
      <w:lang w:val="en-US" w:eastAsia="en-US"/>
    </w:rPr>
  </w:style>
  <w:style w:type="paragraph" w:customStyle="1" w:styleId="TITLE2">
    <w:name w:val="TITLE 2"/>
    <w:basedOn w:val="Normal"/>
    <w:rsid w:val="00A06BE7"/>
    <w:pPr>
      <w:spacing w:after="200" w:line="520" w:lineRule="exact"/>
      <w:ind w:left="-7"/>
      <w:jc w:val="center"/>
    </w:pPr>
    <w:rPr>
      <w:spacing w:val="7"/>
      <w:sz w:val="42"/>
      <w:szCs w:val="42"/>
    </w:rPr>
  </w:style>
  <w:style w:type="paragraph" w:styleId="TOC1">
    <w:name w:val="toc 1"/>
    <w:basedOn w:val="Normal"/>
    <w:next w:val="Normal"/>
    <w:autoRedefine/>
    <w:uiPriority w:val="39"/>
    <w:unhideWhenUsed/>
    <w:rsid w:val="00877AD0"/>
    <w:pPr>
      <w:spacing w:after="100"/>
    </w:pPr>
  </w:style>
  <w:style w:type="paragraph" w:styleId="TOC2">
    <w:name w:val="toc 2"/>
    <w:basedOn w:val="Normal"/>
    <w:next w:val="Normal"/>
    <w:autoRedefine/>
    <w:uiPriority w:val="39"/>
    <w:unhideWhenUsed/>
    <w:rsid w:val="00877AD0"/>
    <w:pPr>
      <w:spacing w:after="100"/>
      <w:ind w:left="220"/>
    </w:pPr>
  </w:style>
  <w:style w:type="paragraph" w:styleId="TOC3">
    <w:name w:val="toc 3"/>
    <w:basedOn w:val="Normal"/>
    <w:next w:val="Normal"/>
    <w:autoRedefine/>
    <w:uiPriority w:val="39"/>
    <w:unhideWhenUsed/>
    <w:rsid w:val="00877AD0"/>
    <w:pPr>
      <w:spacing w:after="100"/>
      <w:ind w:left="440"/>
    </w:pPr>
  </w:style>
  <w:style w:type="character" w:styleId="Hyperlink">
    <w:name w:val="Hyperlink"/>
    <w:uiPriority w:val="99"/>
    <w:unhideWhenUsed/>
    <w:qFormat/>
    <w:rsid w:val="00FE0BCA"/>
    <w:rPr>
      <w:color w:val="auto"/>
      <w:u w:val="single"/>
    </w:rPr>
  </w:style>
  <w:style w:type="paragraph" w:styleId="FootnoteText">
    <w:name w:val="footnote text"/>
    <w:basedOn w:val="Normal"/>
    <w:link w:val="FootnoteTextChar"/>
    <w:uiPriority w:val="99"/>
    <w:unhideWhenUsed/>
    <w:rsid w:val="003345DB"/>
    <w:pPr>
      <w:spacing w:after="0" w:line="240" w:lineRule="auto"/>
    </w:pPr>
    <w:rPr>
      <w:sz w:val="20"/>
    </w:rPr>
  </w:style>
  <w:style w:type="character" w:customStyle="1" w:styleId="FootnoteTextChar">
    <w:name w:val="Footnote Text Char"/>
    <w:link w:val="FootnoteText"/>
    <w:uiPriority w:val="99"/>
    <w:rsid w:val="003345DB"/>
    <w:rPr>
      <w:sz w:val="20"/>
    </w:rPr>
  </w:style>
  <w:style w:type="character" w:styleId="FootnoteReference">
    <w:name w:val="footnote reference"/>
    <w:uiPriority w:val="99"/>
    <w:unhideWhenUsed/>
    <w:rsid w:val="003345DB"/>
    <w:rPr>
      <w:vertAlign w:val="superscript"/>
    </w:rPr>
  </w:style>
  <w:style w:type="paragraph" w:styleId="Header">
    <w:name w:val="header"/>
    <w:basedOn w:val="Normal"/>
    <w:link w:val="HeaderChar"/>
    <w:uiPriority w:val="99"/>
    <w:unhideWhenUsed/>
    <w:rsid w:val="00536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ED7"/>
  </w:style>
  <w:style w:type="paragraph" w:styleId="Footer">
    <w:name w:val="footer"/>
    <w:basedOn w:val="Normal"/>
    <w:link w:val="FooterChar"/>
    <w:autoRedefine/>
    <w:uiPriority w:val="99"/>
    <w:unhideWhenUsed/>
    <w:qFormat/>
    <w:rsid w:val="006B3B24"/>
    <w:pPr>
      <w:tabs>
        <w:tab w:val="center" w:pos="4513"/>
        <w:tab w:val="right" w:pos="9026"/>
      </w:tabs>
      <w:spacing w:after="0" w:line="240" w:lineRule="auto"/>
      <w:jc w:val="center"/>
    </w:pPr>
    <w:rPr>
      <w:noProof/>
      <w:sz w:val="20"/>
      <w:szCs w:val="24"/>
    </w:rPr>
  </w:style>
  <w:style w:type="character" w:customStyle="1" w:styleId="FooterChar">
    <w:name w:val="Footer Char"/>
    <w:link w:val="Footer"/>
    <w:uiPriority w:val="99"/>
    <w:rsid w:val="006B3B24"/>
    <w:rPr>
      <w:rFonts w:ascii="Arial" w:eastAsia="Cambria" w:hAnsi="Arial" w:cs="Cambria"/>
      <w:noProof/>
      <w:szCs w:val="24"/>
    </w:rPr>
  </w:style>
  <w:style w:type="character" w:styleId="FollowedHyperlink">
    <w:name w:val="FollowedHyperlink"/>
    <w:uiPriority w:val="99"/>
    <w:semiHidden/>
    <w:unhideWhenUsed/>
    <w:rsid w:val="00E37250"/>
    <w:rPr>
      <w:color w:val="59A8D1"/>
      <w:u w:val="single"/>
    </w:rPr>
  </w:style>
  <w:style w:type="paragraph" w:styleId="PlainText">
    <w:name w:val="Plain Text"/>
    <w:basedOn w:val="Normal"/>
    <w:link w:val="PlainTextChar"/>
    <w:uiPriority w:val="99"/>
    <w:unhideWhenUsed/>
    <w:rsid w:val="00AC4245"/>
    <w:pPr>
      <w:spacing w:after="0" w:line="240" w:lineRule="auto"/>
    </w:pPr>
    <w:rPr>
      <w:rFonts w:ascii="Courier" w:eastAsia="MS Gothic" w:hAnsi="Courier" w:cs="Times New Roman"/>
      <w:sz w:val="21"/>
      <w:szCs w:val="21"/>
      <w:lang w:eastAsia="ja-JP"/>
    </w:rPr>
  </w:style>
  <w:style w:type="character" w:customStyle="1" w:styleId="PlainTextChar">
    <w:name w:val="Plain Text Char"/>
    <w:link w:val="PlainText"/>
    <w:uiPriority w:val="99"/>
    <w:rsid w:val="00AC4245"/>
    <w:rPr>
      <w:rFonts w:ascii="Courier" w:eastAsia="MS Gothic" w:hAnsi="Courier" w:cs="Times New Roman"/>
      <w:color w:val="auto"/>
      <w:sz w:val="21"/>
      <w:szCs w:val="21"/>
      <w:lang w:eastAsia="ja-JP"/>
    </w:rPr>
  </w:style>
  <w:style w:type="character" w:styleId="PageNumber">
    <w:name w:val="page number"/>
    <w:uiPriority w:val="99"/>
    <w:semiHidden/>
    <w:unhideWhenUsed/>
    <w:rsid w:val="00B943BF"/>
  </w:style>
  <w:style w:type="paragraph" w:customStyle="1" w:styleId="BullitTEXT">
    <w:name w:val="Bullit TEXT"/>
    <w:basedOn w:val="Normal"/>
    <w:autoRedefine/>
    <w:qFormat/>
    <w:rsid w:val="003F37A3"/>
    <w:pPr>
      <w:numPr>
        <w:numId w:val="1"/>
      </w:numPr>
      <w:ind w:left="714" w:hanging="357"/>
      <w:contextualSpacing/>
    </w:pPr>
  </w:style>
  <w:style w:type="paragraph" w:styleId="Caption">
    <w:name w:val="caption"/>
    <w:basedOn w:val="Normal"/>
    <w:next w:val="Normal"/>
    <w:uiPriority w:val="35"/>
    <w:unhideWhenUsed/>
    <w:qFormat/>
    <w:rsid w:val="003118D9"/>
    <w:rPr>
      <w:b/>
      <w:bCs/>
      <w:sz w:val="20"/>
    </w:rPr>
  </w:style>
  <w:style w:type="table" w:styleId="TableGrid">
    <w:name w:val="Table Grid"/>
    <w:basedOn w:val="TableNormal"/>
    <w:uiPriority w:val="59"/>
    <w:rsid w:val="00BC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BC71A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TOCHeading">
    <w:name w:val="TOC Heading"/>
    <w:basedOn w:val="Heading1"/>
    <w:next w:val="Normal"/>
    <w:uiPriority w:val="39"/>
    <w:unhideWhenUsed/>
    <w:qFormat/>
    <w:rsid w:val="00A51922"/>
    <w:pPr>
      <w:spacing w:line="276" w:lineRule="auto"/>
      <w:outlineLvl w:val="9"/>
    </w:pPr>
    <w:rPr>
      <w:color w:val="365F91"/>
      <w:sz w:val="28"/>
      <w:szCs w:val="28"/>
    </w:rPr>
  </w:style>
  <w:style w:type="paragraph" w:styleId="TOC4">
    <w:name w:val="toc 4"/>
    <w:basedOn w:val="Normal"/>
    <w:next w:val="Normal"/>
    <w:autoRedefine/>
    <w:uiPriority w:val="39"/>
    <w:unhideWhenUsed/>
    <w:rsid w:val="00A51922"/>
    <w:pPr>
      <w:pBdr>
        <w:between w:val="double" w:sz="6" w:space="0" w:color="auto"/>
      </w:pBdr>
      <w:ind w:left="480"/>
    </w:pPr>
    <w:rPr>
      <w:sz w:val="20"/>
    </w:rPr>
  </w:style>
  <w:style w:type="paragraph" w:styleId="TOC5">
    <w:name w:val="toc 5"/>
    <w:basedOn w:val="Normal"/>
    <w:next w:val="Normal"/>
    <w:autoRedefine/>
    <w:uiPriority w:val="39"/>
    <w:unhideWhenUsed/>
    <w:rsid w:val="00A51922"/>
    <w:pPr>
      <w:pBdr>
        <w:between w:val="double" w:sz="6" w:space="0" w:color="auto"/>
      </w:pBdr>
      <w:ind w:left="720"/>
    </w:pPr>
    <w:rPr>
      <w:sz w:val="20"/>
    </w:rPr>
  </w:style>
  <w:style w:type="paragraph" w:styleId="TOC6">
    <w:name w:val="toc 6"/>
    <w:basedOn w:val="Normal"/>
    <w:next w:val="Normal"/>
    <w:autoRedefine/>
    <w:uiPriority w:val="39"/>
    <w:unhideWhenUsed/>
    <w:rsid w:val="00A51922"/>
    <w:pPr>
      <w:pBdr>
        <w:between w:val="double" w:sz="6" w:space="0" w:color="auto"/>
      </w:pBdr>
      <w:ind w:left="960"/>
    </w:pPr>
    <w:rPr>
      <w:sz w:val="20"/>
    </w:rPr>
  </w:style>
  <w:style w:type="paragraph" w:styleId="TOC7">
    <w:name w:val="toc 7"/>
    <w:basedOn w:val="Normal"/>
    <w:next w:val="Normal"/>
    <w:autoRedefine/>
    <w:uiPriority w:val="39"/>
    <w:unhideWhenUsed/>
    <w:rsid w:val="00A51922"/>
    <w:pPr>
      <w:pBdr>
        <w:between w:val="double" w:sz="6" w:space="0" w:color="auto"/>
      </w:pBdr>
      <w:ind w:left="1200"/>
    </w:pPr>
    <w:rPr>
      <w:sz w:val="20"/>
    </w:rPr>
  </w:style>
  <w:style w:type="paragraph" w:styleId="TOC8">
    <w:name w:val="toc 8"/>
    <w:basedOn w:val="Normal"/>
    <w:next w:val="Normal"/>
    <w:autoRedefine/>
    <w:uiPriority w:val="39"/>
    <w:unhideWhenUsed/>
    <w:rsid w:val="00A51922"/>
    <w:pPr>
      <w:pBdr>
        <w:between w:val="double" w:sz="6" w:space="0" w:color="auto"/>
      </w:pBdr>
      <w:ind w:left="1440"/>
    </w:pPr>
    <w:rPr>
      <w:sz w:val="20"/>
    </w:rPr>
  </w:style>
  <w:style w:type="paragraph" w:styleId="TOC9">
    <w:name w:val="toc 9"/>
    <w:basedOn w:val="Normal"/>
    <w:next w:val="Normal"/>
    <w:autoRedefine/>
    <w:uiPriority w:val="39"/>
    <w:unhideWhenUsed/>
    <w:rsid w:val="00A51922"/>
    <w:pPr>
      <w:pBdr>
        <w:between w:val="double" w:sz="6" w:space="0" w:color="auto"/>
      </w:pBdr>
      <w:ind w:left="1680"/>
    </w:pPr>
    <w:rPr>
      <w:sz w:val="20"/>
    </w:rPr>
  </w:style>
  <w:style w:type="paragraph" w:styleId="ListParagraph">
    <w:name w:val="List Paragraph"/>
    <w:basedOn w:val="Normal"/>
    <w:uiPriority w:val="34"/>
    <w:qFormat/>
    <w:rsid w:val="00A51922"/>
    <w:pPr>
      <w:ind w:left="720"/>
      <w:contextualSpacing/>
    </w:pPr>
  </w:style>
  <w:style w:type="character" w:customStyle="1" w:styleId="CommentSubjectChar">
    <w:name w:val="Comment Subject Char"/>
    <w:basedOn w:val="CommentTextChar"/>
    <w:link w:val="CommentSubject"/>
    <w:uiPriority w:val="99"/>
    <w:semiHidden/>
    <w:rsid w:val="00A51922"/>
    <w:rPr>
      <w:rFonts w:ascii="Arial" w:eastAsia="Cambria" w:hAnsi="Arial" w:cs="Cambria"/>
      <w:b/>
      <w:bCs/>
      <w:sz w:val="20"/>
    </w:rPr>
  </w:style>
  <w:style w:type="paragraph" w:styleId="CommentSubject">
    <w:name w:val="annotation subject"/>
    <w:basedOn w:val="CommentText"/>
    <w:next w:val="CommentText"/>
    <w:link w:val="CommentSubjectChar"/>
    <w:uiPriority w:val="99"/>
    <w:semiHidden/>
    <w:unhideWhenUsed/>
    <w:rsid w:val="00A51922"/>
    <w:rPr>
      <w:b/>
      <w:bCs/>
    </w:rPr>
  </w:style>
  <w:style w:type="table" w:styleId="MediumShading2-Accent3">
    <w:name w:val="Medium Shading 2 Accent 3"/>
    <w:basedOn w:val="TableNormal"/>
    <w:uiPriority w:val="64"/>
    <w:rsid w:val="00A51922"/>
    <w:rPr>
      <w:rFonts w:ascii="Cambria" w:eastAsia="MS Mincho" w:hAnsi="Cambria" w:cs="Times New Roman"/>
      <w:sz w:val="24"/>
      <w:szCs w:val="24"/>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A51922"/>
    <w:rPr>
      <w:rFonts w:ascii="Cambria" w:eastAsia="MS Mincho" w:hAnsi="Cambria" w:cs="Times New Roman"/>
      <w:color w:val="365F91"/>
      <w:sz w:val="24"/>
      <w:szCs w:val="24"/>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A51922"/>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A51922"/>
    <w:rPr>
      <w:rFonts w:eastAsia="MS Gothic" w:cs="Times New Roman"/>
      <w:color w:val="17365D"/>
      <w:spacing w:val="5"/>
      <w:kern w:val="28"/>
      <w:sz w:val="52"/>
      <w:szCs w:val="52"/>
    </w:rPr>
  </w:style>
  <w:style w:type="table" w:styleId="LightShading">
    <w:name w:val="Light Shading"/>
    <w:basedOn w:val="TableNormal"/>
    <w:uiPriority w:val="60"/>
    <w:rsid w:val="00A51922"/>
    <w:rPr>
      <w:rFonts w:ascii="Cambria" w:eastAsia="MS Mincho" w:hAnsi="Cambria" w:cs="Times New Roman"/>
      <w:color w:val="000000"/>
      <w:sz w:val="24"/>
      <w:szCs w:val="24"/>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electable">
    <w:name w:val="selectable"/>
    <w:rsid w:val="00A51922"/>
  </w:style>
  <w:style w:type="table" w:styleId="LightList-Accent1">
    <w:name w:val="Light List Accent 1"/>
    <w:basedOn w:val="TableNormal"/>
    <w:uiPriority w:val="66"/>
    <w:rsid w:val="003B14F0"/>
    <w:pPr>
      <w:keepNext/>
      <w:keepLines/>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umbered">
    <w:name w:val="Numbered"/>
    <w:rsid w:val="0038483F"/>
    <w:pPr>
      <w:numPr>
        <w:numId w:val="29"/>
      </w:numPr>
    </w:pPr>
  </w:style>
  <w:style w:type="paragraph" w:styleId="Revision">
    <w:name w:val="Revision"/>
    <w:hidden/>
    <w:uiPriority w:val="71"/>
    <w:rsid w:val="00B6040C"/>
    <w:rPr>
      <w:rFonts w:ascii="Arial" w:eastAsia="Cambria" w:hAnsi="Arial" w:cs="Cambria"/>
      <w:sz w:val="22"/>
    </w:rPr>
  </w:style>
  <w:style w:type="paragraph" w:styleId="TableofFigures">
    <w:name w:val="table of figures"/>
    <w:basedOn w:val="Normal"/>
    <w:next w:val="Normal"/>
    <w:uiPriority w:val="99"/>
    <w:unhideWhenUsed/>
    <w:rsid w:val="00453FFB"/>
    <w:pPr>
      <w:spacing w:after="0"/>
    </w:pPr>
  </w:style>
  <w:style w:type="paragraph" w:styleId="Index1">
    <w:name w:val="index 1"/>
    <w:basedOn w:val="Normal"/>
    <w:next w:val="Normal"/>
    <w:autoRedefine/>
    <w:uiPriority w:val="99"/>
    <w:semiHidden/>
    <w:unhideWhenUsed/>
    <w:rsid w:val="004C0819"/>
    <w:pPr>
      <w:spacing w:after="0" w:line="240" w:lineRule="auto"/>
      <w:ind w:left="220" w:hanging="220"/>
    </w:pPr>
  </w:style>
  <w:style w:type="table" w:styleId="ColorfulList-Accent1">
    <w:name w:val="Colorful List Accent 1"/>
    <w:basedOn w:val="TableNormal"/>
    <w:uiPriority w:val="34"/>
    <w:qFormat/>
    <w:rsid w:val="003C36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2">
    <w:name w:val="Light List Accent 2"/>
    <w:basedOn w:val="TableNormal"/>
    <w:uiPriority w:val="66"/>
    <w:rsid w:val="003B14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6"/>
    <w:rsid w:val="003B14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8"/>
    <w:rsid w:val="0035139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4559">
      <w:bodyDiv w:val="1"/>
      <w:marLeft w:val="0"/>
      <w:marRight w:val="0"/>
      <w:marTop w:val="0"/>
      <w:marBottom w:val="0"/>
      <w:divBdr>
        <w:top w:val="none" w:sz="0" w:space="0" w:color="auto"/>
        <w:left w:val="none" w:sz="0" w:space="0" w:color="auto"/>
        <w:bottom w:val="none" w:sz="0" w:space="0" w:color="auto"/>
        <w:right w:val="none" w:sz="0" w:space="0" w:color="auto"/>
      </w:divBdr>
    </w:div>
    <w:div w:id="1159687955">
      <w:bodyDiv w:val="1"/>
      <w:marLeft w:val="0"/>
      <w:marRight w:val="0"/>
      <w:marTop w:val="0"/>
      <w:marBottom w:val="0"/>
      <w:divBdr>
        <w:top w:val="none" w:sz="0" w:space="0" w:color="auto"/>
        <w:left w:val="none" w:sz="0" w:space="0" w:color="auto"/>
        <w:bottom w:val="none" w:sz="0" w:space="0" w:color="auto"/>
        <w:right w:val="none" w:sz="0" w:space="0" w:color="auto"/>
      </w:divBdr>
    </w:div>
    <w:div w:id="1619024084">
      <w:bodyDiv w:val="1"/>
      <w:marLeft w:val="0"/>
      <w:marRight w:val="0"/>
      <w:marTop w:val="0"/>
      <w:marBottom w:val="0"/>
      <w:divBdr>
        <w:top w:val="none" w:sz="0" w:space="0" w:color="auto"/>
        <w:left w:val="none" w:sz="0" w:space="0" w:color="auto"/>
        <w:bottom w:val="none" w:sz="0" w:space="0" w:color="auto"/>
        <w:right w:val="none" w:sz="0" w:space="0" w:color="auto"/>
      </w:divBdr>
      <w:divsChild>
        <w:div w:id="8647532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can.org.au/"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6.emf"/><Relationship Id="rId42" Type="http://schemas.openxmlformats.org/officeDocument/2006/relationships/hyperlink" Target="http://www.acma.gov.au/WEB/STANDARD/pc=PC_2939" TargetMode="Externa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mailto:paul.harrison@deakin.edu.au" TargetMode="External"/><Relationship Id="rId17" Type="http://schemas.openxmlformats.org/officeDocument/2006/relationships/hyperlink" Target="http://creativecommons.org/licenses/by/4.0/" TargetMode="External"/><Relationship Id="rId25" Type="http://schemas.openxmlformats.org/officeDocument/2006/relationships/header" Target="header4.xml"/><Relationship Id="rId33" Type="http://schemas.openxmlformats.org/officeDocument/2006/relationships/image" Target="media/image5.emf"/><Relationship Id="rId38" Type="http://schemas.openxmlformats.org/officeDocument/2006/relationships/hyperlink" Target="http://www.vodafone.com.au/personal/mobile-internet/data-guide"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chart" Target="charts/chart2.xml"/><Relationship Id="rId41" Type="http://schemas.openxmlformats.org/officeDocument/2006/relationships/hyperlink" Target="mailto:customer_relations@SuperMobil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akin.edu.au/" TargetMode="External"/><Relationship Id="rId24" Type="http://schemas.openxmlformats.org/officeDocument/2006/relationships/header" Target="header3.xml"/><Relationship Id="rId32" Type="http://schemas.openxmlformats.org/officeDocument/2006/relationships/image" Target="media/image4.emf"/><Relationship Id="rId37" Type="http://schemas.openxmlformats.org/officeDocument/2006/relationships/image" Target="media/image9.emf"/><Relationship Id="rId40" Type="http://schemas.openxmlformats.org/officeDocument/2006/relationships/hyperlink" Target="mailto:customer_service@SuperMobile.com.au" TargetMode="Externa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relayservice.gov.au/" TargetMode="External"/><Relationship Id="rId23" Type="http://schemas.openxmlformats.org/officeDocument/2006/relationships/footer" Target="footer3.xml"/><Relationship Id="rId28" Type="http://schemas.openxmlformats.org/officeDocument/2006/relationships/chart" Target="charts/chart1.xml"/><Relationship Id="rId36" Type="http://schemas.openxmlformats.org/officeDocument/2006/relationships/image" Target="media/image8.emf"/><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31" Type="http://schemas.openxmlformats.org/officeDocument/2006/relationships/hyperlink" Target="http://www.acma.gov.au/Industry/Telco/Reconnecting-the-customer/Public-inquiry/final-report-reconnecting-the-customer-acma" TargetMode="Externa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search@accan.org.au" TargetMode="External"/><Relationship Id="rId22" Type="http://schemas.openxmlformats.org/officeDocument/2006/relationships/hyperlink" Target="http://www.acma.gov.au/Industry/Telco/Reconnecting-the-customer/Public-inquiry/final-report-reconnecting-the-customer-acma"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image" Target="media/image7.emf"/><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ommsalliance.com.au/__data/assets/pdf_file/0007/44539/Customer-Information-Obligations-Framework-Final.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Paul:Dropbox:Research:*%20Current%20Projects:*ACCAN-Telco%20Knowledge%20Test:Analysis:Comparison%20of%20Expectations_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Paul:Dropbox:Research:*%20Current%20Projects:*ACCAN-Telco%20Knowledge%20Test:Analysis:Comparison%20of%20Expectations_1.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Sheet1!$B$4</c:f>
              <c:strCache>
                <c:ptCount val="1"/>
                <c:pt idx="0">
                  <c:v>Expectations - Consumer Advocacy Orgs</c:v>
                </c:pt>
              </c:strCache>
            </c:strRef>
          </c:tx>
          <c:spPr>
            <a:solidFill>
              <a:schemeClr val="accent4"/>
            </a:solidFill>
          </c:spPr>
          <c:invertIfNegative val="0"/>
          <c:cat>
            <c:strRef>
              <c:f>Sheet1!$C$2:$J$2</c:f>
              <c:strCache>
                <c:ptCount val="8"/>
                <c:pt idx="0">
                  <c:v> Is likely to be able to calculate how many calls they make each month on their smartphone plan*</c:v>
                </c:pt>
                <c:pt idx="1">
                  <c:v> Would know if premium services are part of their included value on their plan*</c:v>
                </c:pt>
                <c:pt idx="2">
                  <c:v> Would know how long they are committed to a telco provider under their agreement*</c:v>
                </c:pt>
                <c:pt idx="3">
                  <c:v> Would know if 1300 numbers are included in their plan*</c:v>
                </c:pt>
                <c:pt idx="4">
                  <c:v> Would be able to calculate how much a telephone call to another mobile or landline would cost**</c:v>
                </c:pt>
                <c:pt idx="5">
                  <c:v> Would know whether there are any penalties involved in terminating their contract*</c:v>
                </c:pt>
                <c:pt idx="6">
                  <c:v> Would know what types of calls are excluded from their plan**</c:v>
                </c:pt>
                <c:pt idx="7">
                  <c:v> Is likely to be able to calculate how much data they have left when they receive a message telling them that their data has now reached 85 per cent***</c:v>
                </c:pt>
              </c:strCache>
            </c:strRef>
          </c:cat>
          <c:val>
            <c:numRef>
              <c:f>Sheet1!$C$4:$J$4</c:f>
              <c:numCache>
                <c:formatCode>0%</c:formatCode>
                <c:ptCount val="8"/>
                <c:pt idx="0">
                  <c:v>0.3</c:v>
                </c:pt>
                <c:pt idx="1">
                  <c:v>0.4</c:v>
                </c:pt>
                <c:pt idx="2">
                  <c:v>0.5</c:v>
                </c:pt>
                <c:pt idx="3">
                  <c:v>0.2</c:v>
                </c:pt>
                <c:pt idx="4">
                  <c:v>0.2</c:v>
                </c:pt>
                <c:pt idx="5">
                  <c:v>0.3</c:v>
                </c:pt>
                <c:pt idx="6">
                  <c:v>0.3</c:v>
                </c:pt>
                <c:pt idx="7">
                  <c:v>0.3</c:v>
                </c:pt>
              </c:numCache>
            </c:numRef>
          </c:val>
        </c:ser>
        <c:ser>
          <c:idx val="1"/>
          <c:order val="1"/>
          <c:tx>
            <c:strRef>
              <c:f>Sheet1!$B$5</c:f>
              <c:strCache>
                <c:ptCount val="1"/>
                <c:pt idx="0">
                  <c:v>Expectations - Telecommunications Companies</c:v>
                </c:pt>
              </c:strCache>
            </c:strRef>
          </c:tx>
          <c:spPr>
            <a:solidFill>
              <a:srgbClr val="FF6600"/>
            </a:solidFill>
          </c:spPr>
          <c:invertIfNegative val="0"/>
          <c:cat>
            <c:strRef>
              <c:f>Sheet1!$C$2:$J$2</c:f>
              <c:strCache>
                <c:ptCount val="8"/>
                <c:pt idx="0">
                  <c:v> Is likely to be able to calculate how many calls they make each month on their smartphone plan*</c:v>
                </c:pt>
                <c:pt idx="1">
                  <c:v> Would know if premium services are part of their included value on their plan*</c:v>
                </c:pt>
                <c:pt idx="2">
                  <c:v> Would know how long they are committed to a telco provider under their agreement*</c:v>
                </c:pt>
                <c:pt idx="3">
                  <c:v> Would know if 1300 numbers are included in their plan*</c:v>
                </c:pt>
                <c:pt idx="4">
                  <c:v> Would be able to calculate how much a telephone call to another mobile or landline would cost**</c:v>
                </c:pt>
                <c:pt idx="5">
                  <c:v> Would know whether there are any penalties involved in terminating their contract*</c:v>
                </c:pt>
                <c:pt idx="6">
                  <c:v> Would know what types of calls are excluded from their plan**</c:v>
                </c:pt>
                <c:pt idx="7">
                  <c:v> Is likely to be able to calculate how much data they have left when they receive a message telling them that their data has now reached 85 per cent***</c:v>
                </c:pt>
              </c:strCache>
            </c:strRef>
          </c:cat>
          <c:val>
            <c:numRef>
              <c:f>Sheet1!$C$5:$J$5</c:f>
              <c:numCache>
                <c:formatCode>0%</c:formatCode>
                <c:ptCount val="8"/>
                <c:pt idx="0">
                  <c:v>0.6</c:v>
                </c:pt>
                <c:pt idx="1">
                  <c:v>0.7</c:v>
                </c:pt>
                <c:pt idx="2">
                  <c:v>0.9</c:v>
                </c:pt>
                <c:pt idx="3">
                  <c:v>0.7</c:v>
                </c:pt>
                <c:pt idx="4">
                  <c:v>0.7</c:v>
                </c:pt>
                <c:pt idx="5">
                  <c:v>0.9</c:v>
                </c:pt>
                <c:pt idx="6">
                  <c:v>0.7</c:v>
                </c:pt>
                <c:pt idx="7">
                  <c:v>0.9</c:v>
                </c:pt>
              </c:numCache>
            </c:numRef>
          </c:val>
        </c:ser>
        <c:ser>
          <c:idx val="2"/>
          <c:order val="2"/>
          <c:tx>
            <c:strRef>
              <c:f>Sheet1!$B$6</c:f>
              <c:strCache>
                <c:ptCount val="1"/>
                <c:pt idx="0">
                  <c:v>Expectations - Regulators</c:v>
                </c:pt>
              </c:strCache>
            </c:strRef>
          </c:tx>
          <c:spPr>
            <a:solidFill>
              <a:srgbClr val="FFFF00"/>
            </a:solidFill>
          </c:spPr>
          <c:invertIfNegative val="0"/>
          <c:cat>
            <c:strRef>
              <c:f>Sheet1!$C$2:$J$2</c:f>
              <c:strCache>
                <c:ptCount val="8"/>
                <c:pt idx="0">
                  <c:v> Is likely to be able to calculate how many calls they make each month on their smartphone plan*</c:v>
                </c:pt>
                <c:pt idx="1">
                  <c:v> Would know if premium services are part of their included value on their plan*</c:v>
                </c:pt>
                <c:pt idx="2">
                  <c:v> Would know how long they are committed to a telco provider under their agreement*</c:v>
                </c:pt>
                <c:pt idx="3">
                  <c:v> Would know if 1300 numbers are included in their plan*</c:v>
                </c:pt>
                <c:pt idx="4">
                  <c:v> Would be able to calculate how much a telephone call to another mobile or landline would cost**</c:v>
                </c:pt>
                <c:pt idx="5">
                  <c:v> Would know whether there are any penalties involved in terminating their contract*</c:v>
                </c:pt>
                <c:pt idx="6">
                  <c:v> Would know what types of calls are excluded from their plan**</c:v>
                </c:pt>
                <c:pt idx="7">
                  <c:v> Is likely to be able to calculate how much data they have left when they receive a message telling them that their data has now reached 85 per cent***</c:v>
                </c:pt>
              </c:strCache>
            </c:strRef>
          </c:cat>
          <c:val>
            <c:numRef>
              <c:f>Sheet1!$C$6:$J$6</c:f>
              <c:numCache>
                <c:formatCode>0%</c:formatCode>
                <c:ptCount val="8"/>
                <c:pt idx="0">
                  <c:v>0.4</c:v>
                </c:pt>
                <c:pt idx="1">
                  <c:v>0.3</c:v>
                </c:pt>
                <c:pt idx="2">
                  <c:v>0.7</c:v>
                </c:pt>
                <c:pt idx="3">
                  <c:v>0.5</c:v>
                </c:pt>
                <c:pt idx="4">
                  <c:v>0.3</c:v>
                </c:pt>
                <c:pt idx="5">
                  <c:v>0.6</c:v>
                </c:pt>
                <c:pt idx="6">
                  <c:v>0.4</c:v>
                </c:pt>
                <c:pt idx="7">
                  <c:v>0.4</c:v>
                </c:pt>
              </c:numCache>
            </c:numRef>
          </c:val>
        </c:ser>
        <c:ser>
          <c:idx val="3"/>
          <c:order val="3"/>
          <c:tx>
            <c:strRef>
              <c:f>Sheet1!$B$7</c:f>
              <c:strCache>
                <c:ptCount val="1"/>
                <c:pt idx="0">
                  <c:v>Knowledge Test - Experts</c:v>
                </c:pt>
              </c:strCache>
            </c:strRef>
          </c:tx>
          <c:spPr>
            <a:solidFill>
              <a:schemeClr val="accent2"/>
            </a:solidFill>
          </c:spPr>
          <c:invertIfNegative val="0"/>
          <c:cat>
            <c:strRef>
              <c:f>Sheet1!$C$2:$J$2</c:f>
              <c:strCache>
                <c:ptCount val="8"/>
                <c:pt idx="0">
                  <c:v> Is likely to be able to calculate how many calls they make each month on their smartphone plan*</c:v>
                </c:pt>
                <c:pt idx="1">
                  <c:v> Would know if premium services are part of their included value on their plan*</c:v>
                </c:pt>
                <c:pt idx="2">
                  <c:v> Would know how long they are committed to a telco provider under their agreement*</c:v>
                </c:pt>
                <c:pt idx="3">
                  <c:v> Would know if 1300 numbers are included in their plan*</c:v>
                </c:pt>
                <c:pt idx="4">
                  <c:v> Would be able to calculate how much a telephone call to another mobile or landline would cost**</c:v>
                </c:pt>
                <c:pt idx="5">
                  <c:v> Would know whether there are any penalties involved in terminating their contract*</c:v>
                </c:pt>
                <c:pt idx="6">
                  <c:v> Would know what types of calls are excluded from their plan**</c:v>
                </c:pt>
                <c:pt idx="7">
                  <c:v> Is likely to be able to calculate how much data they have left when they receive a message telling them that their data has now reached 85 per cent***</c:v>
                </c:pt>
              </c:strCache>
            </c:strRef>
          </c:cat>
          <c:val>
            <c:numRef>
              <c:f>Sheet1!$C$7:$J$7</c:f>
              <c:numCache>
                <c:formatCode>0%</c:formatCode>
                <c:ptCount val="8"/>
                <c:pt idx="0">
                  <c:v>0.7</c:v>
                </c:pt>
                <c:pt idx="1">
                  <c:v>1</c:v>
                </c:pt>
                <c:pt idx="2">
                  <c:v>1</c:v>
                </c:pt>
                <c:pt idx="3">
                  <c:v>0.9</c:v>
                </c:pt>
                <c:pt idx="4">
                  <c:v>0.6</c:v>
                </c:pt>
                <c:pt idx="5">
                  <c:v>0.7</c:v>
                </c:pt>
                <c:pt idx="6">
                  <c:v>1</c:v>
                </c:pt>
                <c:pt idx="7">
                  <c:v>0.9</c:v>
                </c:pt>
              </c:numCache>
            </c:numRef>
          </c:val>
        </c:ser>
        <c:ser>
          <c:idx val="4"/>
          <c:order val="4"/>
          <c:tx>
            <c:strRef>
              <c:f>Sheet1!$B$8</c:f>
              <c:strCache>
                <c:ptCount val="1"/>
                <c:pt idx="0">
                  <c:v>Knowledge Test - General Public</c:v>
                </c:pt>
              </c:strCache>
            </c:strRef>
          </c:tx>
          <c:spPr>
            <a:solidFill>
              <a:schemeClr val="tx2">
                <a:lumMod val="60000"/>
                <a:lumOff val="40000"/>
              </a:schemeClr>
            </a:solidFill>
          </c:spPr>
          <c:invertIfNegative val="0"/>
          <c:cat>
            <c:strRef>
              <c:f>Sheet1!$C$2:$J$2</c:f>
              <c:strCache>
                <c:ptCount val="8"/>
                <c:pt idx="0">
                  <c:v> Is likely to be able to calculate how many calls they make each month on their smartphone plan*</c:v>
                </c:pt>
                <c:pt idx="1">
                  <c:v> Would know if premium services are part of their included value on their plan*</c:v>
                </c:pt>
                <c:pt idx="2">
                  <c:v> Would know how long they are committed to a telco provider under their agreement*</c:v>
                </c:pt>
                <c:pt idx="3">
                  <c:v> Would know if 1300 numbers are included in their plan*</c:v>
                </c:pt>
                <c:pt idx="4">
                  <c:v> Would be able to calculate how much a telephone call to another mobile or landline would cost**</c:v>
                </c:pt>
                <c:pt idx="5">
                  <c:v> Would know whether there are any penalties involved in terminating their contract*</c:v>
                </c:pt>
                <c:pt idx="6">
                  <c:v> Would know what types of calls are excluded from their plan**</c:v>
                </c:pt>
                <c:pt idx="7">
                  <c:v> Is likely to be able to calculate how much data they have left when they receive a message telling them that their data has now reached 85 per cent***</c:v>
                </c:pt>
              </c:strCache>
            </c:strRef>
          </c:cat>
          <c:val>
            <c:numRef>
              <c:f>Sheet1!$C$8:$J$8</c:f>
              <c:numCache>
                <c:formatCode>0%</c:formatCode>
                <c:ptCount val="8"/>
                <c:pt idx="0">
                  <c:v>0.35</c:v>
                </c:pt>
                <c:pt idx="1">
                  <c:v>0.9</c:v>
                </c:pt>
                <c:pt idx="2">
                  <c:v>0.84</c:v>
                </c:pt>
                <c:pt idx="3">
                  <c:v>0.75</c:v>
                </c:pt>
                <c:pt idx="4">
                  <c:v>0.35</c:v>
                </c:pt>
                <c:pt idx="5">
                  <c:v>0.12</c:v>
                </c:pt>
                <c:pt idx="6">
                  <c:v>0.61</c:v>
                </c:pt>
                <c:pt idx="7">
                  <c:v>0.47</c:v>
                </c:pt>
              </c:numCache>
            </c:numRef>
          </c:val>
        </c:ser>
        <c:dLbls>
          <c:showLegendKey val="0"/>
          <c:showVal val="0"/>
          <c:showCatName val="0"/>
          <c:showSerName val="0"/>
          <c:showPercent val="0"/>
          <c:showBubbleSize val="0"/>
        </c:dLbls>
        <c:gapWidth val="150"/>
        <c:axId val="153307392"/>
        <c:axId val="153313280"/>
      </c:barChart>
      <c:catAx>
        <c:axId val="153307392"/>
        <c:scaling>
          <c:orientation val="minMax"/>
        </c:scaling>
        <c:delete val="0"/>
        <c:axPos val="l"/>
        <c:numFmt formatCode="General" sourceLinked="1"/>
        <c:majorTickMark val="out"/>
        <c:minorTickMark val="none"/>
        <c:tickLblPos val="nextTo"/>
        <c:txPr>
          <a:bodyPr/>
          <a:lstStyle/>
          <a:p>
            <a:pPr algn="r">
              <a:defRPr sz="800">
                <a:latin typeface="Arial"/>
              </a:defRPr>
            </a:pPr>
            <a:endParaRPr lang="en-US"/>
          </a:p>
        </c:txPr>
        <c:crossAx val="153313280"/>
        <c:crosses val="autoZero"/>
        <c:auto val="1"/>
        <c:lblAlgn val="ctr"/>
        <c:lblOffset val="100"/>
        <c:noMultiLvlLbl val="0"/>
      </c:catAx>
      <c:valAx>
        <c:axId val="153313280"/>
        <c:scaling>
          <c:orientation val="minMax"/>
        </c:scaling>
        <c:delete val="0"/>
        <c:axPos val="b"/>
        <c:majorGridlines/>
        <c:numFmt formatCode="0%" sourceLinked="1"/>
        <c:majorTickMark val="out"/>
        <c:minorTickMark val="none"/>
        <c:tickLblPos val="nextTo"/>
        <c:crossAx val="15330739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Sheet1!$K$4</c:f>
              <c:strCache>
                <c:ptCount val="1"/>
                <c:pt idx="0">
                  <c:v>Expectations - Consumer Advocacy Orgs</c:v>
                </c:pt>
              </c:strCache>
            </c:strRef>
          </c:tx>
          <c:spPr>
            <a:solidFill>
              <a:schemeClr val="accent4"/>
            </a:solidFill>
          </c:spPr>
          <c:invertIfNegative val="0"/>
          <c:cat>
            <c:strRef>
              <c:f>Sheet1!$L$2:$R$2</c:f>
              <c:strCache>
                <c:ptCount val="7"/>
                <c:pt idx="0">
                  <c:v> Would know if their agreement is a prepaid or post-paid service*</c:v>
                </c:pt>
                <c:pt idx="1">
                  <c:v> Would know how much data is included in their agreement*</c:v>
                </c:pt>
                <c:pt idx="2">
                  <c:v> Would understand the difference between 1.5MB and 1.5GB*</c:v>
                </c:pt>
                <c:pt idx="3">
                  <c:v> Is likely to be able to calculate the cost of sending an MMS (if this was not included in their plan)*</c:v>
                </c:pt>
                <c:pt idx="4">
                  <c:v> Would know who to contact if they were experiencing financial difficulty</c:v>
                </c:pt>
                <c:pt idx="5">
                  <c:v> Is likely to be able to calculate the cost of a one-minute video call (if this was not included in their plan)**</c:v>
                </c:pt>
                <c:pt idx="6">
                  <c:v> Would know the costs associated with retrieving voice mail (if there were any)*</c:v>
                </c:pt>
              </c:strCache>
            </c:strRef>
          </c:cat>
          <c:val>
            <c:numRef>
              <c:f>Sheet1!$L$4:$R$4</c:f>
              <c:numCache>
                <c:formatCode>0%</c:formatCode>
                <c:ptCount val="7"/>
                <c:pt idx="0">
                  <c:v>0.7</c:v>
                </c:pt>
                <c:pt idx="1">
                  <c:v>0.5</c:v>
                </c:pt>
                <c:pt idx="2">
                  <c:v>0.3</c:v>
                </c:pt>
                <c:pt idx="3">
                  <c:v>0.2</c:v>
                </c:pt>
                <c:pt idx="4">
                  <c:v>0.2</c:v>
                </c:pt>
                <c:pt idx="5">
                  <c:v>0.1</c:v>
                </c:pt>
                <c:pt idx="6">
                  <c:v>0.2</c:v>
                </c:pt>
              </c:numCache>
            </c:numRef>
          </c:val>
        </c:ser>
        <c:ser>
          <c:idx val="1"/>
          <c:order val="1"/>
          <c:tx>
            <c:strRef>
              <c:f>Sheet1!$K$5</c:f>
              <c:strCache>
                <c:ptCount val="1"/>
                <c:pt idx="0">
                  <c:v>Expectations - Telecommunications Companies</c:v>
                </c:pt>
              </c:strCache>
            </c:strRef>
          </c:tx>
          <c:spPr>
            <a:solidFill>
              <a:srgbClr val="FF6600"/>
            </a:solidFill>
          </c:spPr>
          <c:invertIfNegative val="0"/>
          <c:cat>
            <c:strRef>
              <c:f>Sheet1!$L$2:$R$2</c:f>
              <c:strCache>
                <c:ptCount val="7"/>
                <c:pt idx="0">
                  <c:v> Would know if their agreement is a prepaid or post-paid service*</c:v>
                </c:pt>
                <c:pt idx="1">
                  <c:v> Would know how much data is included in their agreement*</c:v>
                </c:pt>
                <c:pt idx="2">
                  <c:v> Would understand the difference between 1.5MB and 1.5GB*</c:v>
                </c:pt>
                <c:pt idx="3">
                  <c:v> Is likely to be able to calculate the cost of sending an MMS (if this was not included in their plan)*</c:v>
                </c:pt>
                <c:pt idx="4">
                  <c:v> Would know who to contact if they were experiencing financial difficulty</c:v>
                </c:pt>
                <c:pt idx="5">
                  <c:v> Is likely to be able to calculate the cost of a one-minute video call (if this was not included in their plan)**</c:v>
                </c:pt>
                <c:pt idx="6">
                  <c:v> Would know the costs associated with retrieving voice mail (if there were any)*</c:v>
                </c:pt>
              </c:strCache>
            </c:strRef>
          </c:cat>
          <c:val>
            <c:numRef>
              <c:f>Sheet1!$L$5:$R$5</c:f>
              <c:numCache>
                <c:formatCode>0%</c:formatCode>
                <c:ptCount val="7"/>
                <c:pt idx="0">
                  <c:v>0.9</c:v>
                </c:pt>
                <c:pt idx="1">
                  <c:v>0.9</c:v>
                </c:pt>
                <c:pt idx="2">
                  <c:v>0.8</c:v>
                </c:pt>
                <c:pt idx="3">
                  <c:v>0.7</c:v>
                </c:pt>
                <c:pt idx="4">
                  <c:v>0.7</c:v>
                </c:pt>
                <c:pt idx="5">
                  <c:v>0.6</c:v>
                </c:pt>
                <c:pt idx="6">
                  <c:v>0.7</c:v>
                </c:pt>
              </c:numCache>
            </c:numRef>
          </c:val>
        </c:ser>
        <c:ser>
          <c:idx val="2"/>
          <c:order val="2"/>
          <c:tx>
            <c:strRef>
              <c:f>Sheet1!$K$6</c:f>
              <c:strCache>
                <c:ptCount val="1"/>
                <c:pt idx="0">
                  <c:v>Expectations - Regulators</c:v>
                </c:pt>
              </c:strCache>
            </c:strRef>
          </c:tx>
          <c:spPr>
            <a:solidFill>
              <a:srgbClr val="FFFF00"/>
            </a:solidFill>
          </c:spPr>
          <c:invertIfNegative val="0"/>
          <c:cat>
            <c:strRef>
              <c:f>Sheet1!$L$2:$R$2</c:f>
              <c:strCache>
                <c:ptCount val="7"/>
                <c:pt idx="0">
                  <c:v> Would know if their agreement is a prepaid or post-paid service*</c:v>
                </c:pt>
                <c:pt idx="1">
                  <c:v> Would know how much data is included in their agreement*</c:v>
                </c:pt>
                <c:pt idx="2">
                  <c:v> Would understand the difference between 1.5MB and 1.5GB*</c:v>
                </c:pt>
                <c:pt idx="3">
                  <c:v> Is likely to be able to calculate the cost of sending an MMS (if this was not included in their plan)*</c:v>
                </c:pt>
                <c:pt idx="4">
                  <c:v> Would know who to contact if they were experiencing financial difficulty</c:v>
                </c:pt>
                <c:pt idx="5">
                  <c:v> Is likely to be able to calculate the cost of a one-minute video call (if this was not included in their plan)**</c:v>
                </c:pt>
                <c:pt idx="6">
                  <c:v> Would know the costs associated with retrieving voice mail (if there were any)*</c:v>
                </c:pt>
              </c:strCache>
            </c:strRef>
          </c:cat>
          <c:val>
            <c:numRef>
              <c:f>Sheet1!$L$6:$R$6</c:f>
              <c:numCache>
                <c:formatCode>0%</c:formatCode>
                <c:ptCount val="7"/>
                <c:pt idx="0">
                  <c:v>0.9</c:v>
                </c:pt>
                <c:pt idx="1">
                  <c:v>0.7</c:v>
                </c:pt>
                <c:pt idx="2">
                  <c:v>0.5</c:v>
                </c:pt>
                <c:pt idx="3">
                  <c:v>0.1</c:v>
                </c:pt>
                <c:pt idx="4">
                  <c:v>0.2</c:v>
                </c:pt>
                <c:pt idx="5">
                  <c:v>0.1</c:v>
                </c:pt>
                <c:pt idx="6">
                  <c:v>0.5</c:v>
                </c:pt>
              </c:numCache>
            </c:numRef>
          </c:val>
        </c:ser>
        <c:ser>
          <c:idx val="3"/>
          <c:order val="3"/>
          <c:tx>
            <c:strRef>
              <c:f>Sheet1!$K$7</c:f>
              <c:strCache>
                <c:ptCount val="1"/>
                <c:pt idx="0">
                  <c:v>Knowledge Test - Experts</c:v>
                </c:pt>
              </c:strCache>
            </c:strRef>
          </c:tx>
          <c:spPr>
            <a:solidFill>
              <a:schemeClr val="accent2"/>
            </a:solidFill>
          </c:spPr>
          <c:invertIfNegative val="0"/>
          <c:cat>
            <c:strRef>
              <c:f>Sheet1!$L$2:$R$2</c:f>
              <c:strCache>
                <c:ptCount val="7"/>
                <c:pt idx="0">
                  <c:v> Would know if their agreement is a prepaid or post-paid service*</c:v>
                </c:pt>
                <c:pt idx="1">
                  <c:v> Would know how much data is included in their agreement*</c:v>
                </c:pt>
                <c:pt idx="2">
                  <c:v> Would understand the difference between 1.5MB and 1.5GB*</c:v>
                </c:pt>
                <c:pt idx="3">
                  <c:v> Is likely to be able to calculate the cost of sending an MMS (if this was not included in their plan)*</c:v>
                </c:pt>
                <c:pt idx="4">
                  <c:v> Would know who to contact if they were experiencing financial difficulty</c:v>
                </c:pt>
                <c:pt idx="5">
                  <c:v> Is likely to be able to calculate the cost of a one-minute video call (if this was not included in their plan)**</c:v>
                </c:pt>
                <c:pt idx="6">
                  <c:v> Would know the costs associated with retrieving voice mail (if there were any)*</c:v>
                </c:pt>
              </c:strCache>
            </c:strRef>
          </c:cat>
          <c:val>
            <c:numRef>
              <c:f>Sheet1!$L$7:$R$7</c:f>
              <c:numCache>
                <c:formatCode>0%</c:formatCode>
                <c:ptCount val="7"/>
                <c:pt idx="0">
                  <c:v>0.1</c:v>
                </c:pt>
                <c:pt idx="1">
                  <c:v>1</c:v>
                </c:pt>
                <c:pt idx="2">
                  <c:v>1</c:v>
                </c:pt>
                <c:pt idx="3">
                  <c:v>0.9</c:v>
                </c:pt>
                <c:pt idx="5">
                  <c:v>0.9</c:v>
                </c:pt>
                <c:pt idx="6">
                  <c:v>0.6</c:v>
                </c:pt>
              </c:numCache>
            </c:numRef>
          </c:val>
        </c:ser>
        <c:ser>
          <c:idx val="4"/>
          <c:order val="4"/>
          <c:tx>
            <c:strRef>
              <c:f>Sheet1!$K$8</c:f>
              <c:strCache>
                <c:ptCount val="1"/>
                <c:pt idx="0">
                  <c:v>Knowledge Test - General Public</c:v>
                </c:pt>
              </c:strCache>
            </c:strRef>
          </c:tx>
          <c:spPr>
            <a:solidFill>
              <a:schemeClr val="tx2">
                <a:lumMod val="60000"/>
                <a:lumOff val="40000"/>
              </a:schemeClr>
            </a:solidFill>
          </c:spPr>
          <c:invertIfNegative val="0"/>
          <c:cat>
            <c:strRef>
              <c:f>Sheet1!$L$2:$R$2</c:f>
              <c:strCache>
                <c:ptCount val="7"/>
                <c:pt idx="0">
                  <c:v> Would know if their agreement is a prepaid or post-paid service*</c:v>
                </c:pt>
                <c:pt idx="1">
                  <c:v> Would know how much data is included in their agreement*</c:v>
                </c:pt>
                <c:pt idx="2">
                  <c:v> Would understand the difference between 1.5MB and 1.5GB*</c:v>
                </c:pt>
                <c:pt idx="3">
                  <c:v> Is likely to be able to calculate the cost of sending an MMS (if this was not included in their plan)*</c:v>
                </c:pt>
                <c:pt idx="4">
                  <c:v> Would know who to contact if they were experiencing financial difficulty</c:v>
                </c:pt>
                <c:pt idx="5">
                  <c:v> Is likely to be able to calculate the cost of a one-minute video call (if this was not included in their plan)**</c:v>
                </c:pt>
                <c:pt idx="6">
                  <c:v> Would know the costs associated with retrieving voice mail (if there were any)*</c:v>
                </c:pt>
              </c:strCache>
            </c:strRef>
          </c:cat>
          <c:val>
            <c:numRef>
              <c:f>Sheet1!$L$8:$R$8</c:f>
              <c:numCache>
                <c:formatCode>0%</c:formatCode>
                <c:ptCount val="7"/>
                <c:pt idx="0">
                  <c:v>0.35</c:v>
                </c:pt>
                <c:pt idx="1">
                  <c:v>0.66</c:v>
                </c:pt>
                <c:pt idx="2">
                  <c:v>0.92</c:v>
                </c:pt>
                <c:pt idx="3">
                  <c:v>0.74</c:v>
                </c:pt>
                <c:pt idx="5">
                  <c:v>0.5</c:v>
                </c:pt>
                <c:pt idx="6">
                  <c:v>0.28000000000000003</c:v>
                </c:pt>
              </c:numCache>
            </c:numRef>
          </c:val>
        </c:ser>
        <c:dLbls>
          <c:showLegendKey val="0"/>
          <c:showVal val="0"/>
          <c:showCatName val="0"/>
          <c:showSerName val="0"/>
          <c:showPercent val="0"/>
          <c:showBubbleSize val="0"/>
        </c:dLbls>
        <c:gapWidth val="150"/>
        <c:axId val="153344256"/>
        <c:axId val="164564992"/>
      </c:barChart>
      <c:catAx>
        <c:axId val="153344256"/>
        <c:scaling>
          <c:orientation val="minMax"/>
        </c:scaling>
        <c:delete val="0"/>
        <c:axPos val="l"/>
        <c:numFmt formatCode="General" sourceLinked="1"/>
        <c:majorTickMark val="out"/>
        <c:minorTickMark val="none"/>
        <c:tickLblPos val="nextTo"/>
        <c:txPr>
          <a:bodyPr/>
          <a:lstStyle/>
          <a:p>
            <a:pPr algn="r">
              <a:defRPr sz="800">
                <a:latin typeface="Arial"/>
              </a:defRPr>
            </a:pPr>
            <a:endParaRPr lang="en-US"/>
          </a:p>
        </c:txPr>
        <c:crossAx val="164564992"/>
        <c:crosses val="autoZero"/>
        <c:auto val="1"/>
        <c:lblAlgn val="ctr"/>
        <c:lblOffset val="100"/>
        <c:noMultiLvlLbl val="0"/>
      </c:catAx>
      <c:valAx>
        <c:axId val="164564992"/>
        <c:scaling>
          <c:orientation val="minMax"/>
        </c:scaling>
        <c:delete val="0"/>
        <c:axPos val="b"/>
        <c:majorGridlines/>
        <c:numFmt formatCode="0%" sourceLinked="1"/>
        <c:majorTickMark val="out"/>
        <c:minorTickMark val="none"/>
        <c:tickLblPos val="nextTo"/>
        <c:crossAx val="15334425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4CB4-6263-4DE1-B2AC-9762BACE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119</Pages>
  <Words>37922</Words>
  <Characters>216159</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253574</CharactersWithSpaces>
  <SharedDoc>false</SharedDoc>
  <HyperlinkBase/>
  <HLinks>
    <vt:vector size="96" baseType="variant">
      <vt:variant>
        <vt:i4>1310776</vt:i4>
      </vt:variant>
      <vt:variant>
        <vt:i4>92</vt:i4>
      </vt:variant>
      <vt:variant>
        <vt:i4>0</vt:i4>
      </vt:variant>
      <vt:variant>
        <vt:i4>5</vt:i4>
      </vt:variant>
      <vt:variant>
        <vt:lpwstr/>
      </vt:variant>
      <vt:variant>
        <vt:lpwstr>_Toc432166872</vt:lpwstr>
      </vt:variant>
      <vt:variant>
        <vt:i4>1310776</vt:i4>
      </vt:variant>
      <vt:variant>
        <vt:i4>86</vt:i4>
      </vt:variant>
      <vt:variant>
        <vt:i4>0</vt:i4>
      </vt:variant>
      <vt:variant>
        <vt:i4>5</vt:i4>
      </vt:variant>
      <vt:variant>
        <vt:lpwstr/>
      </vt:variant>
      <vt:variant>
        <vt:lpwstr>_Toc432166871</vt:lpwstr>
      </vt:variant>
      <vt:variant>
        <vt:i4>1310776</vt:i4>
      </vt:variant>
      <vt:variant>
        <vt:i4>80</vt:i4>
      </vt:variant>
      <vt:variant>
        <vt:i4>0</vt:i4>
      </vt:variant>
      <vt:variant>
        <vt:i4>5</vt:i4>
      </vt:variant>
      <vt:variant>
        <vt:lpwstr/>
      </vt:variant>
      <vt:variant>
        <vt:lpwstr>_Toc432166870</vt:lpwstr>
      </vt:variant>
      <vt:variant>
        <vt:i4>1376312</vt:i4>
      </vt:variant>
      <vt:variant>
        <vt:i4>74</vt:i4>
      </vt:variant>
      <vt:variant>
        <vt:i4>0</vt:i4>
      </vt:variant>
      <vt:variant>
        <vt:i4>5</vt:i4>
      </vt:variant>
      <vt:variant>
        <vt:lpwstr/>
      </vt:variant>
      <vt:variant>
        <vt:lpwstr>_Toc432166869</vt:lpwstr>
      </vt:variant>
      <vt:variant>
        <vt:i4>1376312</vt:i4>
      </vt:variant>
      <vt:variant>
        <vt:i4>68</vt:i4>
      </vt:variant>
      <vt:variant>
        <vt:i4>0</vt:i4>
      </vt:variant>
      <vt:variant>
        <vt:i4>5</vt:i4>
      </vt:variant>
      <vt:variant>
        <vt:lpwstr/>
      </vt:variant>
      <vt:variant>
        <vt:lpwstr>_Toc432166868</vt:lpwstr>
      </vt:variant>
      <vt:variant>
        <vt:i4>1376312</vt:i4>
      </vt:variant>
      <vt:variant>
        <vt:i4>62</vt:i4>
      </vt:variant>
      <vt:variant>
        <vt:i4>0</vt:i4>
      </vt:variant>
      <vt:variant>
        <vt:i4>5</vt:i4>
      </vt:variant>
      <vt:variant>
        <vt:lpwstr/>
      </vt:variant>
      <vt:variant>
        <vt:lpwstr>_Toc432166867</vt:lpwstr>
      </vt:variant>
      <vt:variant>
        <vt:i4>1376312</vt:i4>
      </vt:variant>
      <vt:variant>
        <vt:i4>56</vt:i4>
      </vt:variant>
      <vt:variant>
        <vt:i4>0</vt:i4>
      </vt:variant>
      <vt:variant>
        <vt:i4>5</vt:i4>
      </vt:variant>
      <vt:variant>
        <vt:lpwstr/>
      </vt:variant>
      <vt:variant>
        <vt:lpwstr>_Toc432166866</vt:lpwstr>
      </vt:variant>
      <vt:variant>
        <vt:i4>1376312</vt:i4>
      </vt:variant>
      <vt:variant>
        <vt:i4>50</vt:i4>
      </vt:variant>
      <vt:variant>
        <vt:i4>0</vt:i4>
      </vt:variant>
      <vt:variant>
        <vt:i4>5</vt:i4>
      </vt:variant>
      <vt:variant>
        <vt:lpwstr/>
      </vt:variant>
      <vt:variant>
        <vt:lpwstr>_Toc432166865</vt:lpwstr>
      </vt:variant>
      <vt:variant>
        <vt:i4>1376312</vt:i4>
      </vt:variant>
      <vt:variant>
        <vt:i4>44</vt:i4>
      </vt:variant>
      <vt:variant>
        <vt:i4>0</vt:i4>
      </vt:variant>
      <vt:variant>
        <vt:i4>5</vt:i4>
      </vt:variant>
      <vt:variant>
        <vt:lpwstr/>
      </vt:variant>
      <vt:variant>
        <vt:lpwstr>_Toc432166864</vt:lpwstr>
      </vt:variant>
      <vt:variant>
        <vt:i4>1376312</vt:i4>
      </vt:variant>
      <vt:variant>
        <vt:i4>38</vt:i4>
      </vt:variant>
      <vt:variant>
        <vt:i4>0</vt:i4>
      </vt:variant>
      <vt:variant>
        <vt:i4>5</vt:i4>
      </vt:variant>
      <vt:variant>
        <vt:lpwstr/>
      </vt:variant>
      <vt:variant>
        <vt:lpwstr>_Toc432166863</vt:lpwstr>
      </vt:variant>
      <vt:variant>
        <vt:i4>1376312</vt:i4>
      </vt:variant>
      <vt:variant>
        <vt:i4>32</vt:i4>
      </vt:variant>
      <vt:variant>
        <vt:i4>0</vt:i4>
      </vt:variant>
      <vt:variant>
        <vt:i4>5</vt:i4>
      </vt:variant>
      <vt:variant>
        <vt:lpwstr/>
      </vt:variant>
      <vt:variant>
        <vt:lpwstr>_Toc432166862</vt:lpwstr>
      </vt:variant>
      <vt:variant>
        <vt:i4>1376312</vt:i4>
      </vt:variant>
      <vt:variant>
        <vt:i4>26</vt:i4>
      </vt:variant>
      <vt:variant>
        <vt:i4>0</vt:i4>
      </vt:variant>
      <vt:variant>
        <vt:i4>5</vt:i4>
      </vt:variant>
      <vt:variant>
        <vt:lpwstr/>
      </vt:variant>
      <vt:variant>
        <vt:lpwstr>_Toc432166861</vt:lpwstr>
      </vt:variant>
      <vt:variant>
        <vt:i4>1376312</vt:i4>
      </vt:variant>
      <vt:variant>
        <vt:i4>20</vt:i4>
      </vt:variant>
      <vt:variant>
        <vt:i4>0</vt:i4>
      </vt:variant>
      <vt:variant>
        <vt:i4>5</vt:i4>
      </vt:variant>
      <vt:variant>
        <vt:lpwstr/>
      </vt:variant>
      <vt:variant>
        <vt:lpwstr>_Toc432166860</vt:lpwstr>
      </vt:variant>
      <vt:variant>
        <vt:i4>1441848</vt:i4>
      </vt:variant>
      <vt:variant>
        <vt:i4>14</vt:i4>
      </vt:variant>
      <vt:variant>
        <vt:i4>0</vt:i4>
      </vt:variant>
      <vt:variant>
        <vt:i4>5</vt:i4>
      </vt:variant>
      <vt:variant>
        <vt:lpwstr/>
      </vt:variant>
      <vt:variant>
        <vt:lpwstr>_Toc432166859</vt:lpwstr>
      </vt:variant>
      <vt:variant>
        <vt:i4>1441848</vt:i4>
      </vt:variant>
      <vt:variant>
        <vt:i4>8</vt:i4>
      </vt:variant>
      <vt:variant>
        <vt:i4>0</vt:i4>
      </vt:variant>
      <vt:variant>
        <vt:i4>5</vt:i4>
      </vt:variant>
      <vt:variant>
        <vt:lpwstr/>
      </vt:variant>
      <vt:variant>
        <vt:lpwstr>_Toc432166858</vt:lpwstr>
      </vt:variant>
      <vt:variant>
        <vt:i4>1441848</vt:i4>
      </vt:variant>
      <vt:variant>
        <vt:i4>2</vt:i4>
      </vt:variant>
      <vt:variant>
        <vt:i4>0</vt:i4>
      </vt:variant>
      <vt:variant>
        <vt:i4>5</vt:i4>
      </vt:variant>
      <vt:variant>
        <vt:lpwstr/>
      </vt:variant>
      <vt:variant>
        <vt:lpwstr>_Toc432166857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Narelle Clark</dc:creator>
  <cp:lastModifiedBy>Narelle Clark</cp:lastModifiedBy>
  <cp:revision>4</cp:revision>
  <cp:lastPrinted>2016-11-03T05:47:00Z</cp:lastPrinted>
  <dcterms:created xsi:type="dcterms:W3CDTF">2016-10-10T23:57:00Z</dcterms:created>
  <dcterms:modified xsi:type="dcterms:W3CDTF">2016-11-03T06:15:00Z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