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FA7BF9" w:rsidP="007D3F16">
      <w:pPr>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bookmarkStart w:id="0" w:name="_GoBack"/>
      <w:bookmarkEnd w:id="0"/>
      <w:r>
        <w:t xml:space="preserve">      </w:t>
      </w:r>
      <w:r w:rsidR="00561C16">
        <w:t xml:space="preserve"> </w:t>
      </w:r>
      <w:r w:rsidR="00F00365">
        <w:t>April 2013</w:t>
      </w:r>
      <w:r w:rsidR="00561C16">
        <w:br/>
      </w:r>
      <w:r w:rsidR="00561C16">
        <w:br/>
      </w:r>
    </w:p>
    <w:p w:rsidR="006B3AF1" w:rsidRPr="006B3AF1" w:rsidRDefault="006B3AF1" w:rsidP="002043C7">
      <w:pPr>
        <w:pStyle w:val="Heading1"/>
        <w:spacing w:line="360" w:lineRule="auto"/>
      </w:pPr>
      <w:r w:rsidRPr="006B3AF1">
        <w:lastRenderedPageBreak/>
        <w:t xml:space="preserve">Accessible Information and </w:t>
      </w:r>
      <w:r w:rsidR="00670B41">
        <w:t>C</w:t>
      </w:r>
      <w:r w:rsidRPr="006B3AF1">
        <w:t>ommunications (ICT) Procurement Principles</w:t>
      </w:r>
    </w:p>
    <w:p w:rsidR="006B3AF1" w:rsidRPr="006B3AF1" w:rsidRDefault="006B3AF1" w:rsidP="002043C7">
      <w:pPr>
        <w:spacing w:line="360" w:lineRule="auto"/>
        <w:rPr>
          <w:rFonts w:cstheme="minorHAnsi"/>
        </w:rPr>
      </w:pPr>
    </w:p>
    <w:p w:rsidR="006B3AF1" w:rsidRDefault="006B3AF1" w:rsidP="002043C7">
      <w:pPr>
        <w:pStyle w:val="Heading2"/>
        <w:spacing w:line="360" w:lineRule="auto"/>
        <w:rPr>
          <w:rFonts w:cstheme="minorHAnsi"/>
          <w:b w:val="0"/>
          <w:sz w:val="22"/>
          <w:szCs w:val="22"/>
        </w:rPr>
      </w:pPr>
      <w:r w:rsidRPr="00317B67">
        <w:rPr>
          <w:rFonts w:cstheme="minorHAnsi"/>
          <w:b w:val="0"/>
          <w:sz w:val="22"/>
          <w:szCs w:val="22"/>
        </w:rPr>
        <w:t xml:space="preserve">At present, information and communications technology that is used in Australian government </w:t>
      </w:r>
      <w:r w:rsidR="00494D15">
        <w:rPr>
          <w:rFonts w:cstheme="minorHAnsi"/>
          <w:b w:val="0"/>
          <w:sz w:val="22"/>
          <w:szCs w:val="22"/>
        </w:rPr>
        <w:t xml:space="preserve">agencies </w:t>
      </w:r>
      <w:r w:rsidRPr="00317B67">
        <w:rPr>
          <w:rFonts w:cstheme="minorHAnsi"/>
          <w:b w:val="0"/>
          <w:sz w:val="22"/>
          <w:szCs w:val="22"/>
        </w:rPr>
        <w:t>is not required to incorporate universal design principle</w:t>
      </w:r>
      <w:r w:rsidR="00494D15">
        <w:rPr>
          <w:rFonts w:cstheme="minorHAnsi"/>
          <w:b w:val="0"/>
          <w:sz w:val="22"/>
          <w:szCs w:val="22"/>
        </w:rPr>
        <w:t xml:space="preserve">s. This lack of an accessibility requirement </w:t>
      </w:r>
      <w:r w:rsidR="00225116">
        <w:rPr>
          <w:rFonts w:cstheme="minorHAnsi"/>
          <w:b w:val="0"/>
          <w:sz w:val="22"/>
          <w:szCs w:val="22"/>
        </w:rPr>
        <w:t xml:space="preserve">creates barriers to </w:t>
      </w:r>
      <w:r w:rsidR="008438B8">
        <w:rPr>
          <w:rFonts w:cstheme="minorHAnsi"/>
          <w:b w:val="0"/>
          <w:sz w:val="22"/>
          <w:szCs w:val="22"/>
        </w:rPr>
        <w:t xml:space="preserve">electronic </w:t>
      </w:r>
      <w:r w:rsidR="00225116">
        <w:rPr>
          <w:rFonts w:cstheme="minorHAnsi"/>
          <w:b w:val="0"/>
          <w:sz w:val="22"/>
          <w:szCs w:val="22"/>
        </w:rPr>
        <w:t xml:space="preserve">information and services and can </w:t>
      </w:r>
      <w:r w:rsidRPr="00317B67">
        <w:rPr>
          <w:rFonts w:cstheme="minorHAnsi"/>
          <w:b w:val="0"/>
          <w:sz w:val="22"/>
          <w:szCs w:val="22"/>
        </w:rPr>
        <w:t>le</w:t>
      </w:r>
      <w:r w:rsidR="008438B8">
        <w:rPr>
          <w:rFonts w:cstheme="minorHAnsi"/>
          <w:b w:val="0"/>
          <w:sz w:val="22"/>
          <w:szCs w:val="22"/>
        </w:rPr>
        <w:t>a</w:t>
      </w:r>
      <w:r w:rsidRPr="00317B67">
        <w:rPr>
          <w:rFonts w:cstheme="minorHAnsi"/>
          <w:b w:val="0"/>
          <w:sz w:val="22"/>
          <w:szCs w:val="22"/>
        </w:rPr>
        <w:t xml:space="preserve">d to indirect discrimination against many people with </w:t>
      </w:r>
      <w:r w:rsidR="008438B8">
        <w:rPr>
          <w:rFonts w:cstheme="minorHAnsi"/>
          <w:b w:val="0"/>
          <w:sz w:val="22"/>
          <w:szCs w:val="22"/>
        </w:rPr>
        <w:t>disability</w:t>
      </w:r>
      <w:r w:rsidRPr="00317B67">
        <w:rPr>
          <w:rFonts w:cstheme="minorHAnsi"/>
          <w:b w:val="0"/>
          <w:sz w:val="22"/>
          <w:szCs w:val="22"/>
        </w:rPr>
        <w:t>; including those working in, or seeking employment in government agencies.</w:t>
      </w:r>
      <w:r w:rsidR="00FA7BF9">
        <w:rPr>
          <w:rFonts w:cstheme="minorHAnsi"/>
          <w:b w:val="0"/>
          <w:sz w:val="22"/>
          <w:szCs w:val="22"/>
        </w:rPr>
        <w:br/>
      </w:r>
    </w:p>
    <w:p w:rsidR="00C961E5" w:rsidRPr="00FA7BF9" w:rsidRDefault="00C961E5" w:rsidP="00FA7BF9">
      <w:pPr>
        <w:pStyle w:val="Heading1"/>
      </w:pPr>
      <w:r w:rsidRPr="00FA7BF9">
        <w:t>Rationale</w:t>
      </w:r>
    </w:p>
    <w:p w:rsidR="006B3AF1" w:rsidRPr="006B3AF1" w:rsidRDefault="006B3AF1" w:rsidP="002043C7">
      <w:pPr>
        <w:pStyle w:val="ListParagraph"/>
        <w:numPr>
          <w:ilvl w:val="0"/>
          <w:numId w:val="4"/>
        </w:numPr>
        <w:spacing w:after="200" w:line="360" w:lineRule="auto"/>
        <w:rPr>
          <w:rFonts w:cstheme="minorHAnsi"/>
          <w:color w:val="000000"/>
        </w:rPr>
      </w:pPr>
      <w:r w:rsidRPr="006B3AF1">
        <w:rPr>
          <w:rFonts w:cstheme="minorHAnsi"/>
          <w:color w:val="000000"/>
        </w:rPr>
        <w:t>The rationale for public procurement policies that incorporate ICT accessibility mandates is grounded in the principles of accessibility and non-discrimination. Accessibility and non-discrimination play a key role in ICT accessibility mandates for government procurement. In general, the principal of ICT accessibility requires the removal of barriers that prevent the enjoyment of rights by persons with disabilities. These barriers prevent access to print information, communicat</w:t>
      </w:r>
      <w:r w:rsidR="00FA7BF9">
        <w:rPr>
          <w:rFonts w:cstheme="minorHAnsi"/>
          <w:color w:val="000000"/>
        </w:rPr>
        <w:t>ions, technologies such as the i</w:t>
      </w:r>
      <w:r w:rsidRPr="006B3AF1">
        <w:rPr>
          <w:rFonts w:cstheme="minorHAnsi"/>
          <w:color w:val="000000"/>
        </w:rPr>
        <w:t>nternet, and economic and social life.</w:t>
      </w:r>
    </w:p>
    <w:p w:rsidR="006B3AF1" w:rsidRPr="006B3AF1" w:rsidRDefault="006B3AF1" w:rsidP="00FA7BF9">
      <w:pPr>
        <w:pStyle w:val="Heading1"/>
      </w:pPr>
      <w:r w:rsidRPr="006B3AF1">
        <w:t xml:space="preserve">Primary </w:t>
      </w:r>
      <w:r w:rsidR="008A027E">
        <w:t>p</w:t>
      </w:r>
      <w:r w:rsidRPr="006B3AF1">
        <w:t>urpose</w:t>
      </w:r>
      <w:r w:rsidR="00C961E5">
        <w:t xml:space="preserve"> </w:t>
      </w:r>
    </w:p>
    <w:p w:rsidR="00225116" w:rsidRDefault="006B3AF1" w:rsidP="002043C7">
      <w:pPr>
        <w:pStyle w:val="ListParagraph"/>
        <w:numPr>
          <w:ilvl w:val="0"/>
          <w:numId w:val="4"/>
        </w:numPr>
        <w:spacing w:after="200" w:line="360" w:lineRule="auto"/>
        <w:rPr>
          <w:rFonts w:cstheme="minorHAnsi"/>
        </w:rPr>
      </w:pPr>
      <w:r w:rsidRPr="006B3AF1">
        <w:rPr>
          <w:rFonts w:cstheme="minorHAnsi"/>
        </w:rPr>
        <w:t>The primary purpose of a public procurement policy for accessible ICT is to ensure full access to and use of government agencies’ ICT by all end</w:t>
      </w:r>
      <w:r w:rsidR="00FA7BF9">
        <w:rPr>
          <w:rFonts w:cstheme="minorHAnsi"/>
        </w:rPr>
        <w:t xml:space="preserve"> </w:t>
      </w:r>
      <w:r w:rsidRPr="006B3AF1">
        <w:rPr>
          <w:rFonts w:cstheme="minorHAnsi"/>
        </w:rPr>
        <w:t>users</w:t>
      </w:r>
      <w:r w:rsidR="00FA7BF9">
        <w:rPr>
          <w:rFonts w:cstheme="minorHAnsi"/>
        </w:rPr>
        <w:t>,</w:t>
      </w:r>
      <w:r w:rsidRPr="006B3AF1">
        <w:rPr>
          <w:rFonts w:cstheme="minorHAnsi"/>
        </w:rPr>
        <w:t xml:space="preserve"> including individuals with disability.</w:t>
      </w:r>
    </w:p>
    <w:p w:rsidR="006B3AF1" w:rsidRPr="00225116" w:rsidRDefault="006B3AF1" w:rsidP="00225116">
      <w:pPr>
        <w:spacing w:after="200" w:line="360" w:lineRule="auto"/>
        <w:rPr>
          <w:rFonts w:cstheme="minorHAnsi"/>
        </w:rPr>
      </w:pPr>
      <w:r w:rsidRPr="00225116">
        <w:rPr>
          <w:rFonts w:cstheme="minorHAnsi"/>
        </w:rPr>
        <w:t xml:space="preserve"> </w:t>
      </w:r>
    </w:p>
    <w:p w:rsidR="006B3AF1" w:rsidRPr="00FA7BF9" w:rsidRDefault="002043C7" w:rsidP="00FA7BF9">
      <w:pPr>
        <w:pStyle w:val="Heading1"/>
      </w:pPr>
      <w:r w:rsidRPr="00FA7BF9">
        <w:t>User needs</w:t>
      </w:r>
    </w:p>
    <w:p w:rsidR="006B3AF1" w:rsidRDefault="006B3AF1" w:rsidP="002043C7">
      <w:pPr>
        <w:pStyle w:val="ListParagraph"/>
        <w:numPr>
          <w:ilvl w:val="0"/>
          <w:numId w:val="4"/>
        </w:numPr>
        <w:spacing w:after="200" w:line="360" w:lineRule="auto"/>
        <w:rPr>
          <w:rFonts w:cstheme="minorHAnsi"/>
        </w:rPr>
      </w:pPr>
      <w:r w:rsidRPr="006B3AF1">
        <w:rPr>
          <w:rFonts w:cstheme="minorHAnsi"/>
        </w:rPr>
        <w:t xml:space="preserve">A public procurement policy for accessible ICT will require government agencies to ensure that when developing or procuring ICT, they take into account the needs of all end users – including people with disability. Doing so will enhance the ability of public service employees with disability to have access to and use of information and data that is comparable to that provided to others. Similarly, agency procurement of accessible ICT will enhance the ability </w:t>
      </w:r>
      <w:r w:rsidRPr="006B3AF1">
        <w:rPr>
          <w:rFonts w:cstheme="minorHAnsi"/>
        </w:rPr>
        <w:lastRenderedPageBreak/>
        <w:t>of members of the public with disabilities who are seeking information or services from a government agency to have access to and use of information and data that is compara</w:t>
      </w:r>
      <w:r w:rsidR="00317B67">
        <w:rPr>
          <w:rFonts w:cstheme="minorHAnsi"/>
        </w:rPr>
        <w:t>ble to that provided to others</w:t>
      </w:r>
      <w:r w:rsidR="002043C7">
        <w:rPr>
          <w:rFonts w:cstheme="minorHAnsi"/>
        </w:rPr>
        <w:t>.</w:t>
      </w:r>
      <w:r w:rsidR="00317B67">
        <w:rPr>
          <w:rFonts w:cstheme="minorHAnsi"/>
        </w:rPr>
        <w:t xml:space="preserve"> </w:t>
      </w:r>
    </w:p>
    <w:p w:rsidR="00670B41" w:rsidRDefault="00670B41" w:rsidP="00670B41">
      <w:pPr>
        <w:pStyle w:val="Heading1"/>
      </w:pPr>
      <w:r>
        <w:t xml:space="preserve">Planning </w:t>
      </w:r>
    </w:p>
    <w:p w:rsidR="00670B41" w:rsidRDefault="00670B41" w:rsidP="00670B41">
      <w:pPr>
        <w:pStyle w:val="ListParagraph"/>
        <w:numPr>
          <w:ilvl w:val="0"/>
          <w:numId w:val="8"/>
        </w:numPr>
        <w:spacing w:after="200" w:line="360" w:lineRule="auto"/>
        <w:rPr>
          <w:rFonts w:cstheme="minorHAnsi"/>
          <w:color w:val="000000"/>
        </w:rPr>
      </w:pPr>
      <w:r>
        <w:rPr>
          <w:rFonts w:cstheme="minorHAnsi"/>
          <w:color w:val="000000"/>
        </w:rPr>
        <w:t>It is widely understood that the accessible design of ICT is least expensive when addressed at the earliest stage of design, development, production and distribution. Given that ICT will continue to evolve and be impacted by convergence, it will be important for governments to plan for the procurement and development of accessible design solutions as they move forward to maintain their ICT architecture and replace legacy systems.</w:t>
      </w:r>
    </w:p>
    <w:p w:rsidR="002043C7" w:rsidRPr="002043C7" w:rsidRDefault="002043C7" w:rsidP="00FA7BF9">
      <w:pPr>
        <w:pStyle w:val="Heading1"/>
      </w:pPr>
      <w:r w:rsidRPr="002043C7">
        <w:t>Services</w:t>
      </w:r>
    </w:p>
    <w:p w:rsidR="006B3AF1" w:rsidRPr="006B3AF1" w:rsidRDefault="006B3AF1" w:rsidP="002043C7">
      <w:pPr>
        <w:pStyle w:val="ListParagraph"/>
        <w:numPr>
          <w:ilvl w:val="0"/>
          <w:numId w:val="4"/>
        </w:numPr>
        <w:spacing w:after="200" w:line="360" w:lineRule="auto"/>
        <w:rPr>
          <w:rFonts w:cstheme="minorHAnsi"/>
        </w:rPr>
      </w:pPr>
      <w:r w:rsidRPr="006B3AF1">
        <w:rPr>
          <w:rFonts w:cstheme="minorHAnsi"/>
        </w:rPr>
        <w:t>Procurement of accessible ICT includes the procurement of services. For example when a government agency outsources information, programs or services, access to thes</w:t>
      </w:r>
      <w:r w:rsidR="00FA7BF9">
        <w:rPr>
          <w:rFonts w:cstheme="minorHAnsi"/>
        </w:rPr>
        <w:t xml:space="preserve">e must be accessible to all end </w:t>
      </w:r>
      <w:r w:rsidRPr="006B3AF1">
        <w:rPr>
          <w:rFonts w:cstheme="minorHAnsi"/>
        </w:rPr>
        <w:t xml:space="preserve">users including those people with disability. </w:t>
      </w:r>
    </w:p>
    <w:p w:rsidR="002043C7" w:rsidRPr="002043C7" w:rsidRDefault="002043C7" w:rsidP="00FA7BF9">
      <w:pPr>
        <w:pStyle w:val="Heading1"/>
      </w:pPr>
      <w:r w:rsidRPr="002043C7">
        <w:t>Compatibility</w:t>
      </w:r>
    </w:p>
    <w:p w:rsidR="006B3AF1" w:rsidRPr="006B3AF1" w:rsidRDefault="006B3AF1" w:rsidP="002043C7">
      <w:pPr>
        <w:pStyle w:val="ListParagraph"/>
        <w:numPr>
          <w:ilvl w:val="0"/>
          <w:numId w:val="6"/>
        </w:numPr>
        <w:spacing w:after="200" w:line="360" w:lineRule="auto"/>
        <w:rPr>
          <w:rFonts w:cstheme="minorHAnsi"/>
        </w:rPr>
      </w:pPr>
      <w:r w:rsidRPr="006B3AF1">
        <w:rPr>
          <w:rFonts w:cstheme="minorHAnsi"/>
        </w:rPr>
        <w:t xml:space="preserve">Publicly procured accessible ICT should be readily usable for the widest number of users without the need for modification. However, when required, accessible ICT should be compatible with assistive technology. </w:t>
      </w:r>
    </w:p>
    <w:p w:rsidR="00225116" w:rsidRPr="00FA7BF9" w:rsidRDefault="006B3AF1" w:rsidP="00FA7BF9">
      <w:pPr>
        <w:pStyle w:val="ListParagraph"/>
        <w:numPr>
          <w:ilvl w:val="0"/>
          <w:numId w:val="5"/>
        </w:numPr>
        <w:spacing w:after="200" w:line="360" w:lineRule="auto"/>
        <w:rPr>
          <w:rFonts w:cstheme="minorHAnsi"/>
        </w:rPr>
      </w:pPr>
      <w:r w:rsidRPr="006B3AF1">
        <w:rPr>
          <w:rFonts w:cstheme="minorHAnsi"/>
        </w:rPr>
        <w:t>Publicly procured self-</w:t>
      </w:r>
      <w:r w:rsidR="00392E28">
        <w:rPr>
          <w:rFonts w:cstheme="minorHAnsi"/>
        </w:rPr>
        <w:t>c</w:t>
      </w:r>
      <w:r w:rsidR="001D1A86">
        <w:rPr>
          <w:rFonts w:cstheme="minorHAnsi"/>
        </w:rPr>
        <w:t>ontained</w:t>
      </w:r>
      <w:r w:rsidRPr="006B3AF1">
        <w:rPr>
          <w:rFonts w:cstheme="minorHAnsi"/>
        </w:rPr>
        <w:t xml:space="preserve"> </w:t>
      </w:r>
      <w:r w:rsidR="00392E28">
        <w:rPr>
          <w:rFonts w:cstheme="minorHAnsi"/>
        </w:rPr>
        <w:t>c</w:t>
      </w:r>
      <w:r w:rsidRPr="006B3AF1">
        <w:rPr>
          <w:rFonts w:cstheme="minorHAnsi"/>
        </w:rPr>
        <w:t>losed</w:t>
      </w:r>
      <w:r w:rsidR="00392E28">
        <w:rPr>
          <w:rFonts w:cstheme="minorHAnsi"/>
        </w:rPr>
        <w:t xml:space="preserve"> p</w:t>
      </w:r>
      <w:r w:rsidRPr="006B3AF1">
        <w:rPr>
          <w:rFonts w:cstheme="minorHAnsi"/>
        </w:rPr>
        <w:t>roducts</w:t>
      </w:r>
      <w:r w:rsidR="001D1A86">
        <w:rPr>
          <w:rFonts w:cstheme="minorHAnsi"/>
        </w:rPr>
        <w:t xml:space="preserve"> (</w:t>
      </w:r>
      <w:r w:rsidR="001D1A86">
        <w:t>i.e. copiers, printers, faxes or similar products designed so that users cannot attach assistive devices)</w:t>
      </w:r>
      <w:r w:rsidR="001D1A86" w:rsidRPr="006B3AF1">
        <w:rPr>
          <w:rFonts w:cstheme="minorHAnsi"/>
        </w:rPr>
        <w:t xml:space="preserve"> </w:t>
      </w:r>
      <w:r w:rsidRPr="006B3AF1">
        <w:rPr>
          <w:rFonts w:cstheme="minorHAnsi"/>
        </w:rPr>
        <w:t>must have the access features built into the product. These products, such as information kiosks, copiers, or other similar products that do not permit a user to install or connect assistive technology, must be designed so that an end user can operate the product, without having to modify it. Also, multimedia presentations that require captioning and Audio Description must have these features built into the product, as it is impractical to expect end users to add on their own captions or description</w:t>
      </w:r>
      <w:r w:rsidR="00FA7BF9">
        <w:rPr>
          <w:rFonts w:cstheme="minorHAnsi"/>
        </w:rPr>
        <w:t>s. However, for most products –</w:t>
      </w:r>
      <w:r w:rsidRPr="006B3AF1">
        <w:rPr>
          <w:rFonts w:cstheme="minorHAnsi"/>
        </w:rPr>
        <w:t xml:space="preserve"> such as softw</w:t>
      </w:r>
      <w:r w:rsidR="00FA7BF9">
        <w:rPr>
          <w:rFonts w:cstheme="minorHAnsi"/>
        </w:rPr>
        <w:t>are, web pages, and computers –</w:t>
      </w:r>
      <w:r w:rsidRPr="006B3AF1">
        <w:rPr>
          <w:rFonts w:cstheme="minorHAnsi"/>
        </w:rPr>
        <w:t xml:space="preserve"> achieving compatibility with assistive technology is required.</w:t>
      </w:r>
    </w:p>
    <w:p w:rsidR="006B3AF1" w:rsidRDefault="002043C7" w:rsidP="00FA7BF9">
      <w:pPr>
        <w:pStyle w:val="Heading1"/>
      </w:pPr>
      <w:r w:rsidRPr="002043C7">
        <w:t>Functionality</w:t>
      </w:r>
    </w:p>
    <w:p w:rsidR="002043C7" w:rsidRDefault="002043C7" w:rsidP="002043C7">
      <w:pPr>
        <w:spacing w:line="360" w:lineRule="auto"/>
        <w:rPr>
          <w:rFonts w:cstheme="minorHAnsi"/>
        </w:rPr>
      </w:pPr>
      <w:r>
        <w:rPr>
          <w:rFonts w:cstheme="minorHAnsi"/>
        </w:rPr>
        <w:t xml:space="preserve">ICT products must be designed and tested for functionality against the following considerations: </w:t>
      </w:r>
    </w:p>
    <w:p w:rsidR="006B3AF1" w:rsidRPr="006B3AF1" w:rsidRDefault="008A027E" w:rsidP="002043C7">
      <w:pPr>
        <w:pStyle w:val="B1"/>
        <w:spacing w:line="360" w:lineRule="auto"/>
        <w:rPr>
          <w:rFonts w:asciiTheme="minorHAnsi" w:hAnsiTheme="minorHAnsi" w:cstheme="minorHAnsi"/>
          <w:sz w:val="22"/>
          <w:szCs w:val="22"/>
        </w:rPr>
      </w:pPr>
      <w:r>
        <w:rPr>
          <w:rFonts w:asciiTheme="minorHAnsi" w:hAnsiTheme="minorHAnsi" w:cstheme="minorHAnsi"/>
          <w:sz w:val="22"/>
          <w:szCs w:val="22"/>
        </w:rPr>
        <w:t>C</w:t>
      </w:r>
      <w:r w:rsidR="006B3AF1" w:rsidRPr="006B3AF1">
        <w:rPr>
          <w:rFonts w:asciiTheme="minorHAnsi" w:hAnsiTheme="minorHAnsi" w:cstheme="minorHAnsi"/>
          <w:sz w:val="22"/>
          <w:szCs w:val="22"/>
        </w:rPr>
        <w:t>onsider access to all functionality of the produc</w:t>
      </w:r>
      <w:r w:rsidR="00317B67">
        <w:rPr>
          <w:rFonts w:asciiTheme="minorHAnsi" w:hAnsiTheme="minorHAnsi" w:cstheme="minorHAnsi"/>
          <w:sz w:val="22"/>
          <w:szCs w:val="22"/>
        </w:rPr>
        <w:t>t without the user using vision</w:t>
      </w:r>
    </w:p>
    <w:p w:rsidR="006B3AF1" w:rsidRPr="006B3AF1" w:rsidRDefault="008A027E" w:rsidP="002043C7">
      <w:pPr>
        <w:pStyle w:val="B1"/>
        <w:spacing w:line="360" w:lineRule="auto"/>
        <w:rPr>
          <w:rFonts w:asciiTheme="minorHAnsi" w:hAnsiTheme="minorHAnsi" w:cstheme="minorHAnsi"/>
          <w:sz w:val="22"/>
          <w:szCs w:val="22"/>
        </w:rPr>
      </w:pPr>
      <w:r>
        <w:rPr>
          <w:rFonts w:asciiTheme="minorHAnsi" w:hAnsiTheme="minorHAnsi" w:cstheme="minorHAnsi"/>
          <w:sz w:val="22"/>
          <w:szCs w:val="22"/>
        </w:rPr>
        <w:lastRenderedPageBreak/>
        <w:t>C</w:t>
      </w:r>
      <w:r w:rsidR="006B3AF1" w:rsidRPr="006B3AF1">
        <w:rPr>
          <w:rFonts w:asciiTheme="minorHAnsi" w:hAnsiTheme="minorHAnsi" w:cstheme="minorHAnsi"/>
          <w:sz w:val="22"/>
          <w:szCs w:val="22"/>
        </w:rPr>
        <w:t xml:space="preserve">onsider access to all visual functionality of the product for users with visual acuity </w:t>
      </w:r>
      <w:r w:rsidR="00317B67">
        <w:rPr>
          <w:rFonts w:asciiTheme="minorHAnsi" w:hAnsiTheme="minorHAnsi" w:cstheme="minorHAnsi"/>
          <w:sz w:val="22"/>
          <w:szCs w:val="22"/>
        </w:rPr>
        <w:t>less than 6/21</w:t>
      </w:r>
    </w:p>
    <w:p w:rsidR="006B3AF1" w:rsidRPr="006B3AF1" w:rsidRDefault="008A027E" w:rsidP="002043C7">
      <w:pPr>
        <w:pStyle w:val="B1"/>
        <w:spacing w:line="360" w:lineRule="auto"/>
        <w:rPr>
          <w:rFonts w:asciiTheme="minorHAnsi" w:hAnsiTheme="minorHAnsi" w:cstheme="minorHAnsi"/>
          <w:sz w:val="22"/>
          <w:szCs w:val="22"/>
        </w:rPr>
      </w:pPr>
      <w:r>
        <w:rPr>
          <w:rFonts w:asciiTheme="minorHAnsi" w:hAnsiTheme="minorHAnsi" w:cstheme="minorHAnsi"/>
          <w:sz w:val="22"/>
          <w:szCs w:val="22"/>
        </w:rPr>
        <w:t>C</w:t>
      </w:r>
      <w:r w:rsidR="006B3AF1" w:rsidRPr="006B3AF1">
        <w:rPr>
          <w:rFonts w:asciiTheme="minorHAnsi" w:hAnsiTheme="minorHAnsi" w:cstheme="minorHAnsi"/>
          <w:sz w:val="22"/>
          <w:szCs w:val="22"/>
        </w:rPr>
        <w:t>onsider access to all visual functionality of the product for users with colour vision impairments</w:t>
      </w:r>
    </w:p>
    <w:p w:rsidR="006B3AF1" w:rsidRPr="006B3AF1" w:rsidRDefault="008A027E" w:rsidP="002043C7">
      <w:pPr>
        <w:pStyle w:val="B1"/>
        <w:spacing w:line="360" w:lineRule="auto"/>
        <w:rPr>
          <w:rFonts w:asciiTheme="minorHAnsi" w:hAnsiTheme="minorHAnsi" w:cstheme="minorHAnsi"/>
          <w:sz w:val="22"/>
          <w:szCs w:val="22"/>
        </w:rPr>
      </w:pPr>
      <w:r>
        <w:rPr>
          <w:rFonts w:asciiTheme="minorHAnsi" w:hAnsiTheme="minorHAnsi" w:cstheme="minorHAnsi"/>
          <w:sz w:val="22"/>
          <w:szCs w:val="22"/>
        </w:rPr>
        <w:t>C</w:t>
      </w:r>
      <w:r w:rsidR="006B3AF1" w:rsidRPr="006B3AF1">
        <w:rPr>
          <w:rFonts w:asciiTheme="minorHAnsi" w:hAnsiTheme="minorHAnsi" w:cstheme="minorHAnsi"/>
          <w:sz w:val="22"/>
          <w:szCs w:val="22"/>
        </w:rPr>
        <w:t>onsider access to all functionality of the product</w:t>
      </w:r>
      <w:r w:rsidR="00317B67">
        <w:rPr>
          <w:rFonts w:asciiTheme="minorHAnsi" w:hAnsiTheme="minorHAnsi" w:cstheme="minorHAnsi"/>
          <w:sz w:val="22"/>
          <w:szCs w:val="22"/>
        </w:rPr>
        <w:t xml:space="preserve"> without the user using hearing</w:t>
      </w:r>
    </w:p>
    <w:p w:rsidR="006B3AF1" w:rsidRPr="006B3AF1" w:rsidRDefault="008A027E" w:rsidP="002043C7">
      <w:pPr>
        <w:pStyle w:val="B1"/>
        <w:spacing w:line="360" w:lineRule="auto"/>
        <w:rPr>
          <w:rFonts w:asciiTheme="minorHAnsi" w:hAnsiTheme="minorHAnsi" w:cstheme="minorHAnsi"/>
          <w:sz w:val="22"/>
          <w:szCs w:val="22"/>
        </w:rPr>
      </w:pPr>
      <w:r>
        <w:rPr>
          <w:rFonts w:asciiTheme="minorHAnsi" w:hAnsiTheme="minorHAnsi" w:cstheme="minorHAnsi"/>
          <w:sz w:val="22"/>
          <w:szCs w:val="22"/>
        </w:rPr>
        <w:t>C</w:t>
      </w:r>
      <w:r w:rsidR="006B3AF1" w:rsidRPr="006B3AF1">
        <w:rPr>
          <w:rFonts w:asciiTheme="minorHAnsi" w:hAnsiTheme="minorHAnsi" w:cstheme="minorHAnsi"/>
          <w:sz w:val="22"/>
          <w:szCs w:val="22"/>
        </w:rPr>
        <w:t>onsider access to all audio functionality of the product</w:t>
      </w:r>
      <w:r w:rsidR="00317B67">
        <w:rPr>
          <w:rFonts w:asciiTheme="minorHAnsi" w:hAnsiTheme="minorHAnsi" w:cstheme="minorHAnsi"/>
          <w:sz w:val="22"/>
          <w:szCs w:val="22"/>
        </w:rPr>
        <w:t xml:space="preserve"> for users with limited hearing</w:t>
      </w:r>
    </w:p>
    <w:p w:rsidR="006B3AF1" w:rsidRPr="006B3AF1" w:rsidRDefault="008A027E" w:rsidP="002043C7">
      <w:pPr>
        <w:pStyle w:val="B1"/>
        <w:spacing w:line="360" w:lineRule="auto"/>
        <w:rPr>
          <w:rFonts w:asciiTheme="minorHAnsi" w:hAnsiTheme="minorHAnsi" w:cstheme="minorHAnsi"/>
          <w:sz w:val="22"/>
          <w:szCs w:val="22"/>
        </w:rPr>
      </w:pPr>
      <w:r>
        <w:rPr>
          <w:rFonts w:asciiTheme="minorHAnsi" w:hAnsiTheme="minorHAnsi" w:cstheme="minorHAnsi"/>
          <w:sz w:val="22"/>
          <w:szCs w:val="22"/>
        </w:rPr>
        <w:t>C</w:t>
      </w:r>
      <w:r w:rsidR="006B3AF1" w:rsidRPr="006B3AF1">
        <w:rPr>
          <w:rFonts w:asciiTheme="minorHAnsi" w:hAnsiTheme="minorHAnsi" w:cstheme="minorHAnsi"/>
          <w:sz w:val="22"/>
          <w:szCs w:val="22"/>
        </w:rPr>
        <w:t>onsider access to all functionality of the produc</w:t>
      </w:r>
      <w:r w:rsidR="00317B67">
        <w:rPr>
          <w:rFonts w:asciiTheme="minorHAnsi" w:hAnsiTheme="minorHAnsi" w:cstheme="minorHAnsi"/>
          <w:sz w:val="22"/>
          <w:szCs w:val="22"/>
        </w:rPr>
        <w:t>t without the user using speech</w:t>
      </w:r>
    </w:p>
    <w:p w:rsidR="006B3AF1" w:rsidRPr="006B3AF1" w:rsidRDefault="008A027E" w:rsidP="002043C7">
      <w:pPr>
        <w:pStyle w:val="B1"/>
        <w:spacing w:line="360" w:lineRule="auto"/>
        <w:rPr>
          <w:rFonts w:asciiTheme="minorHAnsi" w:hAnsiTheme="minorHAnsi" w:cstheme="minorHAnsi"/>
          <w:sz w:val="22"/>
          <w:szCs w:val="22"/>
        </w:rPr>
      </w:pPr>
      <w:r>
        <w:rPr>
          <w:rFonts w:asciiTheme="minorHAnsi" w:hAnsiTheme="minorHAnsi" w:cstheme="minorHAnsi"/>
          <w:sz w:val="22"/>
          <w:szCs w:val="22"/>
        </w:rPr>
        <w:t>C</w:t>
      </w:r>
      <w:r w:rsidR="006B3AF1" w:rsidRPr="006B3AF1">
        <w:rPr>
          <w:rFonts w:asciiTheme="minorHAnsi" w:hAnsiTheme="minorHAnsi" w:cstheme="minorHAnsi"/>
          <w:sz w:val="22"/>
          <w:szCs w:val="22"/>
        </w:rPr>
        <w:t>onsider access to all functionality of the product for users with limited reach or strength, or that cann</w:t>
      </w:r>
      <w:r w:rsidR="00317B67">
        <w:rPr>
          <w:rFonts w:asciiTheme="minorHAnsi" w:hAnsiTheme="minorHAnsi" w:cstheme="minorHAnsi"/>
          <w:sz w:val="22"/>
          <w:szCs w:val="22"/>
        </w:rPr>
        <w:t>ot perform simultaneous actions</w:t>
      </w:r>
    </w:p>
    <w:p w:rsidR="006B3AF1" w:rsidRPr="006B3AF1" w:rsidRDefault="008A027E" w:rsidP="002043C7">
      <w:pPr>
        <w:pStyle w:val="B1"/>
        <w:spacing w:line="360" w:lineRule="auto"/>
        <w:rPr>
          <w:rFonts w:asciiTheme="minorHAnsi" w:hAnsiTheme="minorHAnsi" w:cstheme="minorHAnsi"/>
          <w:sz w:val="22"/>
          <w:szCs w:val="22"/>
        </w:rPr>
      </w:pPr>
      <w:r>
        <w:rPr>
          <w:rFonts w:asciiTheme="minorHAnsi" w:hAnsiTheme="minorHAnsi" w:cstheme="minorHAnsi"/>
          <w:sz w:val="22"/>
          <w:szCs w:val="22"/>
        </w:rPr>
        <w:t>C</w:t>
      </w:r>
      <w:r w:rsidR="006B3AF1" w:rsidRPr="006B3AF1">
        <w:rPr>
          <w:rFonts w:asciiTheme="minorHAnsi" w:hAnsiTheme="minorHAnsi" w:cstheme="minorHAnsi"/>
          <w:sz w:val="22"/>
          <w:szCs w:val="22"/>
        </w:rPr>
        <w:t>onsider access to all functionality of the product without the user being able to make ph</w:t>
      </w:r>
      <w:r w:rsidR="00317B67">
        <w:rPr>
          <w:rFonts w:asciiTheme="minorHAnsi" w:hAnsiTheme="minorHAnsi" w:cstheme="minorHAnsi"/>
          <w:sz w:val="22"/>
          <w:szCs w:val="22"/>
        </w:rPr>
        <w:t>ysical contact with the product</w:t>
      </w:r>
    </w:p>
    <w:p w:rsidR="006B3AF1" w:rsidRPr="006B3AF1" w:rsidRDefault="008A027E" w:rsidP="002043C7">
      <w:pPr>
        <w:pStyle w:val="B1"/>
        <w:spacing w:line="360" w:lineRule="auto"/>
        <w:rPr>
          <w:rFonts w:asciiTheme="minorHAnsi" w:hAnsiTheme="minorHAnsi" w:cstheme="minorHAnsi"/>
          <w:sz w:val="22"/>
          <w:szCs w:val="22"/>
        </w:rPr>
      </w:pPr>
      <w:r>
        <w:rPr>
          <w:rFonts w:asciiTheme="minorHAnsi" w:hAnsiTheme="minorHAnsi" w:cstheme="minorHAnsi"/>
          <w:sz w:val="22"/>
          <w:szCs w:val="22"/>
        </w:rPr>
        <w:t>C</w:t>
      </w:r>
      <w:r w:rsidR="006B3AF1" w:rsidRPr="006B3AF1">
        <w:rPr>
          <w:rFonts w:asciiTheme="minorHAnsi" w:hAnsiTheme="minorHAnsi" w:cstheme="minorHAnsi"/>
          <w:sz w:val="22"/>
          <w:szCs w:val="22"/>
        </w:rPr>
        <w:t xml:space="preserve">onsider access to all functionality of the product for users with cognitive, language or learning difficulties or who may not </w:t>
      </w:r>
      <w:r w:rsidR="00561C16">
        <w:rPr>
          <w:rFonts w:asciiTheme="minorHAnsi" w:hAnsiTheme="minorHAnsi" w:cstheme="minorHAnsi"/>
          <w:sz w:val="22"/>
          <w:szCs w:val="22"/>
        </w:rPr>
        <w:t xml:space="preserve">have </w:t>
      </w:r>
      <w:r w:rsidR="006B3AF1" w:rsidRPr="006B3AF1">
        <w:rPr>
          <w:rFonts w:asciiTheme="minorHAnsi" w:hAnsiTheme="minorHAnsi" w:cstheme="minorHAnsi"/>
          <w:sz w:val="22"/>
          <w:szCs w:val="22"/>
        </w:rPr>
        <w:t>had the opportunity to learn the required concepts needed to operate the product.</w:t>
      </w:r>
    </w:p>
    <w:p w:rsidR="006B3AF1" w:rsidRPr="006B3AF1" w:rsidRDefault="006B3AF1" w:rsidP="002043C7">
      <w:pPr>
        <w:spacing w:line="360" w:lineRule="auto"/>
        <w:rPr>
          <w:rFonts w:cstheme="minorHAnsi"/>
          <w:color w:val="000000"/>
        </w:rPr>
      </w:pPr>
    </w:p>
    <w:p w:rsidR="00494D15" w:rsidRPr="00FA7BF9" w:rsidRDefault="00670B41" w:rsidP="00FA7BF9">
      <w:pPr>
        <w:pStyle w:val="Heading1"/>
      </w:pPr>
      <w:r>
        <w:t>References</w:t>
      </w:r>
    </w:p>
    <w:p w:rsidR="006B3AF1" w:rsidRPr="00561C16" w:rsidRDefault="00F3559E" w:rsidP="00561C16">
      <w:pPr>
        <w:rPr>
          <w:rFonts w:cstheme="minorHAnsi"/>
          <w:color w:val="0000FF" w:themeColor="hyperlink"/>
          <w:u w:val="single"/>
        </w:rPr>
      </w:pPr>
      <w:hyperlink r:id="rId11" w:history="1">
        <w:r w:rsidR="00494D15" w:rsidRPr="00561C16">
          <w:rPr>
            <w:rStyle w:val="Hyperlink"/>
            <w:rFonts w:cstheme="minorHAnsi"/>
          </w:rPr>
          <w:t>http://accan.org.au/index.php?option=com_content&amp;view=article&amp;id=495:government-ict-purchasing-what-differences-do-accessibility-criteria-make-for-people-with-disabilities&amp;catid=98:access-for-all&amp;Itemid=234</w:t>
        </w:r>
      </w:hyperlink>
      <w:r w:rsidR="00561C16">
        <w:rPr>
          <w:rStyle w:val="Hyperlink"/>
          <w:rFonts w:cstheme="minorHAnsi"/>
          <w:b/>
        </w:rPr>
        <w:br/>
      </w:r>
      <w:r w:rsidR="00561C16">
        <w:rPr>
          <w:rStyle w:val="Hyperlink"/>
          <w:rFonts w:cstheme="minorHAnsi"/>
          <w:b/>
        </w:rPr>
        <w:br/>
      </w:r>
      <w:hyperlink r:id="rId12" w:history="1">
        <w:r w:rsidR="006B3AF1" w:rsidRPr="00561C16">
          <w:rPr>
            <w:rStyle w:val="Hyperlink"/>
            <w:rFonts w:cstheme="minorHAnsi"/>
          </w:rPr>
          <w:t>http://g3ict.com/resource_center/g3ict_book_-_the_accessibility_imperative</w:t>
        </w:r>
      </w:hyperlink>
      <w:r w:rsidR="00561C16">
        <w:rPr>
          <w:rStyle w:val="Hyperlink"/>
          <w:rFonts w:cstheme="minorHAnsi"/>
          <w:b/>
        </w:rPr>
        <w:br/>
      </w:r>
    </w:p>
    <w:p w:rsidR="006B3AF1" w:rsidRPr="00561C16" w:rsidRDefault="00F3559E" w:rsidP="00561C16">
      <w:pPr>
        <w:rPr>
          <w:rFonts w:cstheme="minorHAnsi"/>
          <w:color w:val="000000"/>
        </w:rPr>
      </w:pPr>
      <w:hyperlink r:id="rId13" w:history="1">
        <w:r w:rsidR="006B3AF1" w:rsidRPr="00561C16">
          <w:rPr>
            <w:rStyle w:val="Hyperlink"/>
            <w:rFonts w:cstheme="minorHAnsi"/>
          </w:rPr>
          <w:t>http://www.gsa.gov/portal/content/101096</w:t>
        </w:r>
      </w:hyperlink>
      <w:r w:rsidR="00561C16">
        <w:rPr>
          <w:rStyle w:val="Hyperlink"/>
          <w:rFonts w:cstheme="minorHAnsi"/>
        </w:rPr>
        <w:br/>
      </w:r>
    </w:p>
    <w:p w:rsidR="006B3AF1" w:rsidRPr="00561C16" w:rsidRDefault="00F3559E" w:rsidP="00561C16">
      <w:pPr>
        <w:rPr>
          <w:rFonts w:cstheme="minorHAnsi"/>
          <w:color w:val="000000"/>
        </w:rPr>
      </w:pPr>
      <w:hyperlink r:id="rId14" w:anchor="Application_for_Section_508" w:history="1">
        <w:r w:rsidR="006B3AF1" w:rsidRPr="00561C16">
          <w:rPr>
            <w:rStyle w:val="Hyperlink"/>
            <w:rFonts w:cstheme="minorHAnsi"/>
          </w:rPr>
          <w:t>http://webaim.org/teitac/wiki/EWG~Draft_Jan_7#Application_for_Section_508</w:t>
        </w:r>
      </w:hyperlink>
      <w:r w:rsidR="00561C16">
        <w:rPr>
          <w:rStyle w:val="Hyperlink"/>
          <w:rFonts w:cstheme="minorHAnsi"/>
        </w:rPr>
        <w:br/>
      </w:r>
    </w:p>
    <w:p w:rsidR="00C32DD1" w:rsidRPr="00561C16" w:rsidRDefault="00F3559E" w:rsidP="00561C16">
      <w:pPr>
        <w:rPr>
          <w:rStyle w:val="Hyperlink"/>
          <w:rFonts w:cstheme="minorHAnsi"/>
        </w:rPr>
      </w:pPr>
      <w:hyperlink r:id="rId15" w:history="1">
        <w:r w:rsidR="006B3AF1" w:rsidRPr="00561C16">
          <w:rPr>
            <w:rStyle w:val="Hyperlink"/>
            <w:rFonts w:cstheme="minorHAnsi"/>
          </w:rPr>
          <w:t>http://www.section508.gov/</w:t>
        </w:r>
      </w:hyperlink>
    </w:p>
    <w:sectPr w:rsidR="00C32DD1" w:rsidRPr="00561C16" w:rsidSect="00084A5B">
      <w:headerReference w:type="default" r:id="rId16"/>
      <w:footerReference w:type="default" r:id="rId17"/>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11" w:rsidRDefault="00A44111" w:rsidP="005820C9">
      <w:pPr>
        <w:spacing w:line="240" w:lineRule="auto"/>
      </w:pPr>
      <w:r>
        <w:separator/>
      </w:r>
    </w:p>
  </w:endnote>
  <w:endnote w:type="continuationSeparator" w:id="0">
    <w:p w:rsidR="00A44111" w:rsidRDefault="00A44111" w:rsidP="00582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76CEE6AB" wp14:editId="7A7426E7">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70B41">
      <w:rPr>
        <w:noProof/>
      </w:rPr>
      <w:t>3</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11" w:rsidRDefault="00A44111" w:rsidP="005820C9">
      <w:pPr>
        <w:spacing w:line="240" w:lineRule="auto"/>
      </w:pPr>
      <w:r>
        <w:separator/>
      </w:r>
    </w:p>
  </w:footnote>
  <w:footnote w:type="continuationSeparator" w:id="0">
    <w:p w:rsidR="00A44111" w:rsidRDefault="00A44111" w:rsidP="005820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40F7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60CF3"/>
    <w:multiLevelType w:val="hybridMultilevel"/>
    <w:tmpl w:val="A8F8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D318A1"/>
    <w:multiLevelType w:val="hybridMultilevel"/>
    <w:tmpl w:val="256E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F978E9"/>
    <w:multiLevelType w:val="hybridMultilevel"/>
    <w:tmpl w:val="E234947A"/>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DC47A8B"/>
    <w:multiLevelType w:val="hybridMultilevel"/>
    <w:tmpl w:val="D3B6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6F2D7A"/>
    <w:multiLevelType w:val="hybridMultilevel"/>
    <w:tmpl w:val="A2FC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061377"/>
    <w:multiLevelType w:val="hybridMultilevel"/>
    <w:tmpl w:val="1AB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F1"/>
    <w:rsid w:val="00002D94"/>
    <w:rsid w:val="00027253"/>
    <w:rsid w:val="00084A5B"/>
    <w:rsid w:val="001627E8"/>
    <w:rsid w:val="001C28E7"/>
    <w:rsid w:val="001D1A86"/>
    <w:rsid w:val="002043C7"/>
    <w:rsid w:val="00225116"/>
    <w:rsid w:val="00234042"/>
    <w:rsid w:val="00317B67"/>
    <w:rsid w:val="00392E28"/>
    <w:rsid w:val="003B1499"/>
    <w:rsid w:val="003E6503"/>
    <w:rsid w:val="004552EA"/>
    <w:rsid w:val="00472C7E"/>
    <w:rsid w:val="004850E4"/>
    <w:rsid w:val="00494D15"/>
    <w:rsid w:val="004A01EB"/>
    <w:rsid w:val="004B5F63"/>
    <w:rsid w:val="004C3886"/>
    <w:rsid w:val="00561C16"/>
    <w:rsid w:val="005820C9"/>
    <w:rsid w:val="00591BE5"/>
    <w:rsid w:val="005A673E"/>
    <w:rsid w:val="00670B41"/>
    <w:rsid w:val="006B3AF1"/>
    <w:rsid w:val="006C7267"/>
    <w:rsid w:val="006F3248"/>
    <w:rsid w:val="007506AE"/>
    <w:rsid w:val="007A3E1A"/>
    <w:rsid w:val="007D3F16"/>
    <w:rsid w:val="00805770"/>
    <w:rsid w:val="008438B8"/>
    <w:rsid w:val="00874727"/>
    <w:rsid w:val="008A027E"/>
    <w:rsid w:val="008A19E7"/>
    <w:rsid w:val="008F7E90"/>
    <w:rsid w:val="00987922"/>
    <w:rsid w:val="009A227B"/>
    <w:rsid w:val="00A44111"/>
    <w:rsid w:val="00A4447D"/>
    <w:rsid w:val="00A521EA"/>
    <w:rsid w:val="00AA686C"/>
    <w:rsid w:val="00AE2840"/>
    <w:rsid w:val="00B4140A"/>
    <w:rsid w:val="00B418A0"/>
    <w:rsid w:val="00B87233"/>
    <w:rsid w:val="00B94449"/>
    <w:rsid w:val="00BD5EC0"/>
    <w:rsid w:val="00C32DD1"/>
    <w:rsid w:val="00C4251E"/>
    <w:rsid w:val="00C613FC"/>
    <w:rsid w:val="00C961E5"/>
    <w:rsid w:val="00CF5B31"/>
    <w:rsid w:val="00D3636E"/>
    <w:rsid w:val="00D66D95"/>
    <w:rsid w:val="00DD7C1C"/>
    <w:rsid w:val="00E05115"/>
    <w:rsid w:val="00E54047"/>
    <w:rsid w:val="00E81ECD"/>
    <w:rsid w:val="00F00365"/>
    <w:rsid w:val="00F3559E"/>
    <w:rsid w:val="00F61950"/>
    <w:rsid w:val="00F76853"/>
    <w:rsid w:val="00F860D4"/>
    <w:rsid w:val="00FA7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FA7BF9"/>
    <w:pPr>
      <w:keepNext/>
      <w:keepLines/>
      <w:spacing w:after="120" w:line="240" w:lineRule="auto"/>
      <w:outlineLvl w:val="0"/>
    </w:pPr>
    <w:rPr>
      <w:rFonts w:ascii="Calibri" w:eastAsiaTheme="majorEastAsia" w:hAnsi="Calibri" w:cstheme="majorBidi"/>
      <w:b/>
      <w:bCs/>
      <w:sz w:val="36"/>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F9"/>
    <w:rPr>
      <w:rFonts w:ascii="Calibri" w:eastAsiaTheme="majorEastAsia" w:hAnsi="Calibri" w:cstheme="majorBidi"/>
      <w:b/>
      <w:bCs/>
      <w:sz w:val="36"/>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paragraph" w:customStyle="1" w:styleId="B1">
    <w:name w:val="B1+"/>
    <w:basedOn w:val="Normal"/>
    <w:rsid w:val="006B3AF1"/>
    <w:pPr>
      <w:numPr>
        <w:numId w:val="2"/>
      </w:num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en-US"/>
    </w:rPr>
  </w:style>
  <w:style w:type="paragraph" w:styleId="ListBullet">
    <w:name w:val="List Bullet"/>
    <w:basedOn w:val="Normal"/>
    <w:uiPriority w:val="99"/>
    <w:semiHidden/>
    <w:unhideWhenUsed/>
    <w:rsid w:val="006B3AF1"/>
    <w:pPr>
      <w:numPr>
        <w:numId w:val="3"/>
      </w:numPr>
      <w:spacing w:line="240" w:lineRule="auto"/>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FA7BF9"/>
    <w:pPr>
      <w:keepNext/>
      <w:keepLines/>
      <w:spacing w:after="120" w:line="240" w:lineRule="auto"/>
      <w:outlineLvl w:val="0"/>
    </w:pPr>
    <w:rPr>
      <w:rFonts w:ascii="Calibri" w:eastAsiaTheme="majorEastAsia" w:hAnsi="Calibri" w:cstheme="majorBidi"/>
      <w:b/>
      <w:bCs/>
      <w:sz w:val="36"/>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F9"/>
    <w:rPr>
      <w:rFonts w:ascii="Calibri" w:eastAsiaTheme="majorEastAsia" w:hAnsi="Calibri" w:cstheme="majorBidi"/>
      <w:b/>
      <w:bCs/>
      <w:sz w:val="36"/>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paragraph" w:customStyle="1" w:styleId="B1">
    <w:name w:val="B1+"/>
    <w:basedOn w:val="Normal"/>
    <w:rsid w:val="006B3AF1"/>
    <w:pPr>
      <w:numPr>
        <w:numId w:val="2"/>
      </w:num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en-US"/>
    </w:rPr>
  </w:style>
  <w:style w:type="paragraph" w:styleId="ListBullet">
    <w:name w:val="List Bullet"/>
    <w:basedOn w:val="Normal"/>
    <w:uiPriority w:val="99"/>
    <w:semiHidden/>
    <w:unhideWhenUsed/>
    <w:rsid w:val="006B3AF1"/>
    <w:pPr>
      <w:numPr>
        <w:numId w:val="3"/>
      </w:numPr>
      <w:spacing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10410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portal/content/1010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3ict.com/resource_center/g3ict_book_-_the_accessibility_imperati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index.php?option=com_content&amp;view=article&amp;id=495:government-ict-purchasing-what-differences-do-accessibility-criteria-make-for-people-with-disabilities&amp;catid=98:access-for-all&amp;Itemid=234" TargetMode="External"/><Relationship Id="rId5" Type="http://schemas.openxmlformats.org/officeDocument/2006/relationships/settings" Target="settings.xml"/><Relationship Id="rId15" Type="http://schemas.openxmlformats.org/officeDocument/2006/relationships/hyperlink" Target="http://www.section508.gov/"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ebaim.org/teitac/wiki/EWG~Draft_Jan_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Letterhead%20Corporate%202%20plus%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2289-E4AE-40EA-B499-0CE4A955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Corporate 2 plus pages.dotx</Template>
  <TotalTime>22</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Cerena Howell</dc:creator>
  <cp:lastModifiedBy>Wayne Hawkins</cp:lastModifiedBy>
  <cp:revision>3</cp:revision>
  <cp:lastPrinted>2013-04-29T05:53:00Z</cp:lastPrinted>
  <dcterms:created xsi:type="dcterms:W3CDTF">2013-04-30T05:25:00Z</dcterms:created>
  <dcterms:modified xsi:type="dcterms:W3CDTF">2013-05-02T23:52:00Z</dcterms:modified>
</cp:coreProperties>
</file>