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1242F" w14:textId="77777777" w:rsidR="005820C9" w:rsidRDefault="005820C9" w:rsidP="007D3F16">
      <w:pPr>
        <w:sectPr w:rsidR="005820C9" w:rsidSect="00002D94">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824" w:right="707" w:bottom="567" w:left="1134" w:header="567" w:footer="1474" w:gutter="0"/>
          <w:cols w:space="708"/>
          <w:docGrid w:linePitch="360"/>
        </w:sectPr>
      </w:pPr>
    </w:p>
    <w:p w14:paraId="6C6B7A0B" w14:textId="397C7F99" w:rsidR="006033C3" w:rsidRDefault="006033C3" w:rsidP="006033C3">
      <w:pPr>
        <w:pStyle w:val="Title"/>
        <w:rPr>
          <w:i/>
          <w:iCs/>
          <w:lang w:val="en-US"/>
        </w:rPr>
      </w:pPr>
      <w:r>
        <w:rPr>
          <w:lang w:val="en-US"/>
        </w:rPr>
        <w:t xml:space="preserve">The Cost of </w:t>
      </w:r>
      <w:r w:rsidRPr="00EC2B90">
        <w:rPr>
          <w:i/>
          <w:iCs/>
          <w:lang w:val="en-US"/>
        </w:rPr>
        <w:t>Still Waiting</w:t>
      </w:r>
    </w:p>
    <w:p w14:paraId="5D9E14E7" w14:textId="4E2AA0F4" w:rsidR="00946842" w:rsidRDefault="00946842" w:rsidP="00946842">
      <w:pPr>
        <w:jc w:val="both"/>
        <w:rPr>
          <w:lang w:val="en-US"/>
        </w:rPr>
      </w:pPr>
      <w:r>
        <w:rPr>
          <w:lang w:val="en-US"/>
        </w:rPr>
        <w:t xml:space="preserve">The </w:t>
      </w:r>
      <w:r w:rsidRPr="000A4BA4">
        <w:rPr>
          <w:i/>
          <w:iCs/>
          <w:lang w:val="en-US"/>
        </w:rPr>
        <w:t>Still Waiting</w:t>
      </w:r>
      <w:r>
        <w:rPr>
          <w:lang w:val="en-US"/>
        </w:rPr>
        <w:t xml:space="preserve"> survey carried out by Colmar Brunton</w:t>
      </w:r>
      <w:r w:rsidR="005F0AF9">
        <w:rPr>
          <w:lang w:val="en-US"/>
        </w:rPr>
        <w:t xml:space="preserve"> surveyed 2,994 Australians, representing the general population, and found that </w:t>
      </w:r>
      <w:r>
        <w:rPr>
          <w:lang w:val="en-US"/>
        </w:rPr>
        <w:t xml:space="preserve">1,035 consumers who were solely or jointly responsible for communicating with their telecommunications provider </w:t>
      </w:r>
      <w:r w:rsidR="005F0AF9">
        <w:rPr>
          <w:lang w:val="en-US"/>
        </w:rPr>
        <w:t>had contacted their provider in the last 12 months. The</w:t>
      </w:r>
      <w:r w:rsidR="005F4747">
        <w:rPr>
          <w:lang w:val="en-US"/>
        </w:rPr>
        <w:t>se respondents</w:t>
      </w:r>
      <w:r w:rsidR="005F0AF9">
        <w:rPr>
          <w:lang w:val="en-US"/>
        </w:rPr>
        <w:t xml:space="preserve"> were asked </w:t>
      </w:r>
      <w:r>
        <w:rPr>
          <w:lang w:val="en-US"/>
        </w:rPr>
        <w:t>to think about their most recent issue and how they contacted their provider regarding that issue.</w:t>
      </w:r>
      <w:r w:rsidR="00E74B63">
        <w:rPr>
          <w:rStyle w:val="FootnoteReference"/>
          <w:lang w:val="en-US"/>
        </w:rPr>
        <w:footnoteReference w:id="1"/>
      </w:r>
      <w:r>
        <w:rPr>
          <w:lang w:val="en-US"/>
        </w:rPr>
        <w:t xml:space="preserve"> The survey covered key aspects relating to wait times and issue resolution. The respondents were asked </w:t>
      </w:r>
      <w:r w:rsidRPr="00FB295A">
        <w:rPr>
          <w:i/>
          <w:iCs/>
          <w:lang w:val="en-US"/>
        </w:rPr>
        <w:t>only</w:t>
      </w:r>
      <w:r>
        <w:rPr>
          <w:lang w:val="en-US"/>
        </w:rPr>
        <w:t xml:space="preserve"> about their most recent issue in order to aid recall. The research revealed </w:t>
      </w:r>
      <w:r w:rsidR="00156C74">
        <w:rPr>
          <w:lang w:val="en-US"/>
        </w:rPr>
        <w:t xml:space="preserve">the </w:t>
      </w:r>
      <w:r>
        <w:rPr>
          <w:lang w:val="en-US"/>
        </w:rPr>
        <w:t xml:space="preserve">proportion of respondents </w:t>
      </w:r>
      <w:r w:rsidR="00156C74">
        <w:rPr>
          <w:lang w:val="en-US"/>
        </w:rPr>
        <w:t xml:space="preserve">who </w:t>
      </w:r>
      <w:r>
        <w:rPr>
          <w:lang w:val="en-US"/>
        </w:rPr>
        <w:t xml:space="preserve">contacted their provider between February 2019 </w:t>
      </w:r>
      <w:r w:rsidR="00156C74">
        <w:rPr>
          <w:lang w:val="en-US"/>
        </w:rPr>
        <w:t xml:space="preserve">and </w:t>
      </w:r>
      <w:r>
        <w:rPr>
          <w:lang w:val="en-US"/>
        </w:rPr>
        <w:t xml:space="preserve">February 2020 (35%) as well as the average time spent resolving </w:t>
      </w:r>
      <w:r w:rsidR="00156C74">
        <w:rPr>
          <w:lang w:val="en-US"/>
        </w:rPr>
        <w:t xml:space="preserve">their </w:t>
      </w:r>
      <w:r>
        <w:rPr>
          <w:lang w:val="en-US"/>
        </w:rPr>
        <w:t xml:space="preserve">issue. The table below </w:t>
      </w:r>
      <w:r w:rsidRPr="000A4BA4">
        <w:t>summarises</w:t>
      </w:r>
      <w:r>
        <w:rPr>
          <w:lang w:val="en-US"/>
        </w:rPr>
        <w:t xml:space="preserve"> the </w:t>
      </w:r>
      <w:r w:rsidR="00156C74">
        <w:rPr>
          <w:lang w:val="en-US"/>
        </w:rPr>
        <w:t xml:space="preserve">survey </w:t>
      </w:r>
      <w:r>
        <w:rPr>
          <w:lang w:val="en-US"/>
        </w:rPr>
        <w:t>results.</w:t>
      </w:r>
    </w:p>
    <w:p w14:paraId="5156A72B" w14:textId="0457EEF9" w:rsidR="00946842" w:rsidRDefault="00946842" w:rsidP="00946842">
      <w:pPr>
        <w:jc w:val="both"/>
        <w:rPr>
          <w:lang w:val="en-US"/>
        </w:rPr>
      </w:pPr>
    </w:p>
    <w:p w14:paraId="512EADAD" w14:textId="58686CA4" w:rsidR="00946842" w:rsidRPr="006033C3" w:rsidRDefault="00946842" w:rsidP="00946842">
      <w:pPr>
        <w:pStyle w:val="Caption"/>
        <w:rPr>
          <w:lang w:val="en-US"/>
        </w:rPr>
      </w:pPr>
      <w:r w:rsidRPr="006033C3">
        <w:rPr>
          <w:sz w:val="22"/>
          <w:szCs w:val="22"/>
        </w:rPr>
        <w:t xml:space="preserve">Table </w:t>
      </w:r>
      <w:r w:rsidRPr="006033C3">
        <w:rPr>
          <w:sz w:val="22"/>
          <w:szCs w:val="22"/>
        </w:rPr>
        <w:fldChar w:fldCharType="begin"/>
      </w:r>
      <w:r w:rsidRPr="006033C3">
        <w:rPr>
          <w:sz w:val="22"/>
          <w:szCs w:val="22"/>
        </w:rPr>
        <w:instrText xml:space="preserve"> SEQ Table \* ARABIC </w:instrText>
      </w:r>
      <w:r w:rsidRPr="006033C3">
        <w:rPr>
          <w:sz w:val="22"/>
          <w:szCs w:val="22"/>
        </w:rPr>
        <w:fldChar w:fldCharType="separate"/>
      </w:r>
      <w:r w:rsidR="008A7A48">
        <w:rPr>
          <w:noProof/>
          <w:sz w:val="22"/>
          <w:szCs w:val="22"/>
        </w:rPr>
        <w:t>1</w:t>
      </w:r>
      <w:r w:rsidRPr="006033C3">
        <w:rPr>
          <w:sz w:val="22"/>
          <w:szCs w:val="22"/>
        </w:rPr>
        <w:fldChar w:fldCharType="end"/>
      </w:r>
      <w:r w:rsidRPr="006033C3">
        <w:rPr>
          <w:sz w:val="22"/>
          <w:szCs w:val="22"/>
        </w:rPr>
        <w:t xml:space="preserve"> </w:t>
      </w:r>
      <w:r>
        <w:rPr>
          <w:sz w:val="22"/>
          <w:szCs w:val="22"/>
        </w:rPr>
        <w:t>Average total time and a</w:t>
      </w:r>
      <w:r w:rsidRPr="006033C3">
        <w:rPr>
          <w:sz w:val="22"/>
          <w:szCs w:val="22"/>
        </w:rPr>
        <w:t>verage number of</w:t>
      </w:r>
      <w:r>
        <w:rPr>
          <w:sz w:val="22"/>
          <w:szCs w:val="22"/>
        </w:rPr>
        <w:t xml:space="preserve"> </w:t>
      </w:r>
      <w:r w:rsidRPr="006033C3">
        <w:rPr>
          <w:sz w:val="22"/>
          <w:szCs w:val="22"/>
        </w:rPr>
        <w:t>contact</w:t>
      </w:r>
      <w:r>
        <w:rPr>
          <w:sz w:val="22"/>
          <w:szCs w:val="22"/>
        </w:rPr>
        <w:t>s made</w:t>
      </w:r>
      <w:r w:rsidRPr="006033C3">
        <w:rPr>
          <w:sz w:val="22"/>
          <w:szCs w:val="22"/>
        </w:rPr>
        <w:t xml:space="preserve"> in order to resolve an issue</w:t>
      </w:r>
      <w:r>
        <w:rPr>
          <w:sz w:val="22"/>
          <w:szCs w:val="22"/>
        </w:rPr>
        <w:t xml:space="preserve">, </w:t>
      </w:r>
      <w:r w:rsidRPr="006033C3">
        <w:rPr>
          <w:sz w:val="22"/>
          <w:szCs w:val="22"/>
        </w:rPr>
        <w:t>February 2019- February 2020</w:t>
      </w:r>
      <w:r w:rsidRPr="006033C3">
        <w:rPr>
          <w:rStyle w:val="FootnoteReference"/>
          <w:sz w:val="22"/>
          <w:szCs w:val="22"/>
        </w:rPr>
        <w:footnoteReference w:id="2"/>
      </w:r>
    </w:p>
    <w:tbl>
      <w:tblPr>
        <w:tblStyle w:val="GridTable2-Accent1"/>
        <w:tblW w:w="9026" w:type="dxa"/>
        <w:tblLook w:val="04A0" w:firstRow="1" w:lastRow="0" w:firstColumn="1" w:lastColumn="0" w:noHBand="0" w:noVBand="1"/>
      </w:tblPr>
      <w:tblGrid>
        <w:gridCol w:w="3800"/>
        <w:gridCol w:w="2462"/>
        <w:gridCol w:w="2764"/>
      </w:tblGrid>
      <w:tr w:rsidR="00946842" w14:paraId="0B271D6B" w14:textId="77777777" w:rsidTr="00A5773C">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800" w:type="dxa"/>
            <w:vAlign w:val="center"/>
          </w:tcPr>
          <w:p w14:paraId="06C99AF8" w14:textId="77777777" w:rsidR="00946842" w:rsidRDefault="00946842" w:rsidP="00E74B63">
            <w:pPr>
              <w:jc w:val="center"/>
              <w:rPr>
                <w:lang w:val="en-US"/>
              </w:rPr>
            </w:pPr>
            <w:r>
              <w:rPr>
                <w:lang w:val="en-US"/>
              </w:rPr>
              <w:t>Contact method used</w:t>
            </w:r>
          </w:p>
        </w:tc>
        <w:tc>
          <w:tcPr>
            <w:tcW w:w="2462" w:type="dxa"/>
            <w:vAlign w:val="center"/>
          </w:tcPr>
          <w:p w14:paraId="7F4ADCC1" w14:textId="77777777" w:rsidR="00946842" w:rsidRDefault="00946842" w:rsidP="00E74B63">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 xml:space="preserve">Average total time </w:t>
            </w:r>
          </w:p>
        </w:tc>
        <w:tc>
          <w:tcPr>
            <w:tcW w:w="0" w:type="auto"/>
            <w:vAlign w:val="center"/>
          </w:tcPr>
          <w:p w14:paraId="7603CEF2" w14:textId="546D7D84" w:rsidR="00946842" w:rsidRDefault="00156C74" w:rsidP="00E74B63">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Average n</w:t>
            </w:r>
            <w:r w:rsidR="00946842">
              <w:rPr>
                <w:lang w:val="en-US"/>
              </w:rPr>
              <w:t>umber of times contacted</w:t>
            </w:r>
          </w:p>
        </w:tc>
      </w:tr>
      <w:tr w:rsidR="00946842" w14:paraId="4079C772" w14:textId="77777777" w:rsidTr="00A5773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800" w:type="dxa"/>
          </w:tcPr>
          <w:p w14:paraId="76A03CF4" w14:textId="077518BC" w:rsidR="00946842" w:rsidRPr="00F44FFE" w:rsidRDefault="00946842" w:rsidP="00E74B63">
            <w:pPr>
              <w:jc w:val="both"/>
              <w:rPr>
                <w:b w:val="0"/>
                <w:bCs w:val="0"/>
                <w:lang w:val="en-US"/>
              </w:rPr>
            </w:pPr>
            <w:r w:rsidRPr="00F44FFE">
              <w:rPr>
                <w:b w:val="0"/>
                <w:bCs w:val="0"/>
                <w:lang w:val="en-US"/>
              </w:rPr>
              <w:t xml:space="preserve">Phone </w:t>
            </w:r>
          </w:p>
        </w:tc>
        <w:tc>
          <w:tcPr>
            <w:tcW w:w="2462" w:type="dxa"/>
          </w:tcPr>
          <w:p w14:paraId="7C4F477C" w14:textId="3242875D" w:rsidR="00946842" w:rsidRDefault="00156C74" w:rsidP="00E74B63">
            <w:pPr>
              <w:cnfStyle w:val="000000100000" w:firstRow="0" w:lastRow="0" w:firstColumn="0" w:lastColumn="0" w:oddVBand="0" w:evenVBand="0" w:oddHBand="1" w:evenHBand="0" w:firstRowFirstColumn="0" w:firstRowLastColumn="0" w:lastRowFirstColumn="0" w:lastRowLastColumn="0"/>
              <w:rPr>
                <w:lang w:val="en-US"/>
              </w:rPr>
            </w:pPr>
            <w:r>
              <w:rPr>
                <w:lang w:val="en-US"/>
              </w:rPr>
              <w:t>6</w:t>
            </w:r>
            <w:r w:rsidR="00946842">
              <w:rPr>
                <w:lang w:val="en-US"/>
              </w:rPr>
              <w:t>5 minutes</w:t>
            </w:r>
            <w:r w:rsidR="001859F7">
              <w:rPr>
                <w:lang w:val="en-US"/>
              </w:rPr>
              <w:t>, 5 seconds</w:t>
            </w:r>
            <w:r w:rsidR="00946842">
              <w:rPr>
                <w:rFonts w:ascii="Calibri" w:hAnsi="Calibri" w:cs="Calibri"/>
                <w:lang w:val="en-US"/>
              </w:rPr>
              <w:t>†</w:t>
            </w:r>
          </w:p>
        </w:tc>
        <w:tc>
          <w:tcPr>
            <w:tcW w:w="0" w:type="auto"/>
          </w:tcPr>
          <w:p w14:paraId="08766127" w14:textId="77777777" w:rsidR="00946842" w:rsidRDefault="00946842" w:rsidP="00E74B63">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2.4</w:t>
            </w:r>
          </w:p>
        </w:tc>
      </w:tr>
      <w:tr w:rsidR="00946842" w14:paraId="388E0A80" w14:textId="77777777" w:rsidTr="00A5773C">
        <w:trPr>
          <w:trHeight w:val="285"/>
        </w:trPr>
        <w:tc>
          <w:tcPr>
            <w:cnfStyle w:val="001000000000" w:firstRow="0" w:lastRow="0" w:firstColumn="1" w:lastColumn="0" w:oddVBand="0" w:evenVBand="0" w:oddHBand="0" w:evenHBand="0" w:firstRowFirstColumn="0" w:firstRowLastColumn="0" w:lastRowFirstColumn="0" w:lastRowLastColumn="0"/>
            <w:tcW w:w="3800" w:type="dxa"/>
          </w:tcPr>
          <w:p w14:paraId="1AE535AF" w14:textId="77777777" w:rsidR="00946842" w:rsidRPr="00F44FFE" w:rsidRDefault="00946842" w:rsidP="00E74B63">
            <w:pPr>
              <w:rPr>
                <w:b w:val="0"/>
                <w:bCs w:val="0"/>
                <w:lang w:val="en-US"/>
              </w:rPr>
            </w:pPr>
            <w:r w:rsidRPr="00F44FFE">
              <w:rPr>
                <w:b w:val="0"/>
                <w:bCs w:val="0"/>
                <w:lang w:val="en-US"/>
              </w:rPr>
              <w:t>Live chat</w:t>
            </w:r>
          </w:p>
        </w:tc>
        <w:tc>
          <w:tcPr>
            <w:tcW w:w="2462" w:type="dxa"/>
          </w:tcPr>
          <w:p w14:paraId="6649492C" w14:textId="77777777" w:rsidR="00946842" w:rsidRDefault="00946842" w:rsidP="00E74B63">
            <w:pPr>
              <w:cnfStyle w:val="000000000000" w:firstRow="0" w:lastRow="0" w:firstColumn="0" w:lastColumn="0" w:oddVBand="0" w:evenVBand="0" w:oddHBand="0" w:evenHBand="0" w:firstRowFirstColumn="0" w:firstRowLastColumn="0" w:lastRowFirstColumn="0" w:lastRowLastColumn="0"/>
              <w:rPr>
                <w:lang w:val="en-US"/>
              </w:rPr>
            </w:pPr>
            <w:r>
              <w:rPr>
                <w:lang w:val="en-US"/>
              </w:rPr>
              <w:t>37 minutes, 2 seconds</w:t>
            </w:r>
            <w:r>
              <w:rPr>
                <w:rFonts w:ascii="Calibri" w:hAnsi="Calibri" w:cs="Calibri"/>
                <w:lang w:val="en-US"/>
              </w:rPr>
              <w:t>††</w:t>
            </w:r>
          </w:p>
        </w:tc>
        <w:tc>
          <w:tcPr>
            <w:tcW w:w="0" w:type="auto"/>
          </w:tcPr>
          <w:p w14:paraId="24890B95" w14:textId="77777777" w:rsidR="00946842" w:rsidRDefault="00946842" w:rsidP="00E74B63">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2.3</w:t>
            </w:r>
          </w:p>
        </w:tc>
      </w:tr>
      <w:tr w:rsidR="00946842" w14:paraId="727BCF6D" w14:textId="77777777" w:rsidTr="00A5773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800" w:type="dxa"/>
          </w:tcPr>
          <w:p w14:paraId="3C35B342" w14:textId="77777777" w:rsidR="00946842" w:rsidRPr="00F44FFE" w:rsidRDefault="00946842" w:rsidP="00E74B63">
            <w:pPr>
              <w:rPr>
                <w:b w:val="0"/>
                <w:bCs w:val="0"/>
                <w:lang w:val="en-US"/>
              </w:rPr>
            </w:pPr>
            <w:r w:rsidRPr="00F44FFE">
              <w:rPr>
                <w:b w:val="0"/>
                <w:bCs w:val="0"/>
                <w:lang w:val="en-US"/>
              </w:rPr>
              <w:t>In person at a store</w:t>
            </w:r>
          </w:p>
        </w:tc>
        <w:tc>
          <w:tcPr>
            <w:tcW w:w="2462" w:type="dxa"/>
          </w:tcPr>
          <w:p w14:paraId="732AADE2" w14:textId="77777777" w:rsidR="00946842" w:rsidRDefault="00946842" w:rsidP="00E74B63">
            <w:pPr>
              <w:cnfStyle w:val="000000100000" w:firstRow="0" w:lastRow="0" w:firstColumn="0" w:lastColumn="0" w:oddVBand="0" w:evenVBand="0" w:oddHBand="1" w:evenHBand="0" w:firstRowFirstColumn="0" w:firstRowLastColumn="0" w:lastRowFirstColumn="0" w:lastRowLastColumn="0"/>
              <w:rPr>
                <w:lang w:val="en-US"/>
              </w:rPr>
            </w:pPr>
            <w:r>
              <w:rPr>
                <w:lang w:val="en-US"/>
              </w:rPr>
              <w:t>32 minutes, 5 seconds</w:t>
            </w:r>
          </w:p>
        </w:tc>
        <w:tc>
          <w:tcPr>
            <w:tcW w:w="0" w:type="auto"/>
          </w:tcPr>
          <w:p w14:paraId="475DBF2C" w14:textId="77777777" w:rsidR="00946842" w:rsidRDefault="00946842" w:rsidP="00E74B63">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1.9</w:t>
            </w:r>
          </w:p>
        </w:tc>
      </w:tr>
      <w:tr w:rsidR="00946842" w14:paraId="353E352D" w14:textId="77777777" w:rsidTr="00A5773C">
        <w:trPr>
          <w:trHeight w:val="285"/>
        </w:trPr>
        <w:tc>
          <w:tcPr>
            <w:cnfStyle w:val="001000000000" w:firstRow="0" w:lastRow="0" w:firstColumn="1" w:lastColumn="0" w:oddVBand="0" w:evenVBand="0" w:oddHBand="0" w:evenHBand="0" w:firstRowFirstColumn="0" w:firstRowLastColumn="0" w:lastRowFirstColumn="0" w:lastRowLastColumn="0"/>
            <w:tcW w:w="3800" w:type="dxa"/>
          </w:tcPr>
          <w:p w14:paraId="12D17DA4" w14:textId="77777777" w:rsidR="00946842" w:rsidRPr="00F44FFE" w:rsidRDefault="00946842" w:rsidP="00E74B63">
            <w:pPr>
              <w:rPr>
                <w:b w:val="0"/>
                <w:bCs w:val="0"/>
                <w:lang w:val="en-US"/>
              </w:rPr>
            </w:pPr>
            <w:r w:rsidRPr="00F44FFE">
              <w:rPr>
                <w:b w:val="0"/>
                <w:bCs w:val="0"/>
                <w:lang w:val="en-US"/>
              </w:rPr>
              <w:t>Email</w:t>
            </w:r>
          </w:p>
        </w:tc>
        <w:tc>
          <w:tcPr>
            <w:tcW w:w="2462" w:type="dxa"/>
          </w:tcPr>
          <w:p w14:paraId="09CDA591" w14:textId="77777777" w:rsidR="00946842" w:rsidRDefault="00946842" w:rsidP="00E74B63">
            <w:pPr>
              <w:cnfStyle w:val="000000000000" w:firstRow="0" w:lastRow="0" w:firstColumn="0" w:lastColumn="0" w:oddVBand="0" w:evenVBand="0" w:oddHBand="0" w:evenHBand="0" w:firstRowFirstColumn="0" w:firstRowLastColumn="0" w:lastRowFirstColumn="0" w:lastRowLastColumn="0"/>
              <w:rPr>
                <w:lang w:val="en-US"/>
              </w:rPr>
            </w:pPr>
            <w:r>
              <w:rPr>
                <w:lang w:val="en-US"/>
              </w:rPr>
              <w:t>19 minutes, 8 seconds</w:t>
            </w:r>
          </w:p>
        </w:tc>
        <w:tc>
          <w:tcPr>
            <w:tcW w:w="0" w:type="auto"/>
          </w:tcPr>
          <w:p w14:paraId="31556CDD" w14:textId="77777777" w:rsidR="00946842" w:rsidRDefault="00946842" w:rsidP="00E74B63">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2.4</w:t>
            </w:r>
          </w:p>
        </w:tc>
      </w:tr>
      <w:tr w:rsidR="00946842" w14:paraId="0FE183FE" w14:textId="77777777" w:rsidTr="00A5773C">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3800" w:type="dxa"/>
          </w:tcPr>
          <w:p w14:paraId="2E8ABF7D" w14:textId="77777777" w:rsidR="00946842" w:rsidRPr="00F44FFE" w:rsidRDefault="00946842" w:rsidP="00E74B63">
            <w:pPr>
              <w:rPr>
                <w:b w:val="0"/>
                <w:bCs w:val="0"/>
                <w:lang w:val="en-US"/>
              </w:rPr>
            </w:pPr>
            <w:r w:rsidRPr="00F44FFE">
              <w:rPr>
                <w:b w:val="0"/>
                <w:bCs w:val="0"/>
                <w:lang w:val="en-US"/>
              </w:rPr>
              <w:t>Webform</w:t>
            </w:r>
          </w:p>
        </w:tc>
        <w:tc>
          <w:tcPr>
            <w:tcW w:w="2462" w:type="dxa"/>
          </w:tcPr>
          <w:p w14:paraId="1BE0E478" w14:textId="77777777" w:rsidR="00946842" w:rsidRDefault="00946842" w:rsidP="00E74B63">
            <w:pPr>
              <w:cnfStyle w:val="000000100000" w:firstRow="0" w:lastRow="0" w:firstColumn="0" w:lastColumn="0" w:oddVBand="0" w:evenVBand="0" w:oddHBand="1" w:evenHBand="0" w:firstRowFirstColumn="0" w:firstRowLastColumn="0" w:lastRowFirstColumn="0" w:lastRowLastColumn="0"/>
              <w:rPr>
                <w:lang w:val="en-US"/>
              </w:rPr>
            </w:pPr>
            <w:r>
              <w:rPr>
                <w:lang w:val="en-US"/>
              </w:rPr>
              <w:t>18 minutes, 8 seconds</w:t>
            </w:r>
          </w:p>
        </w:tc>
        <w:tc>
          <w:tcPr>
            <w:tcW w:w="0" w:type="auto"/>
          </w:tcPr>
          <w:p w14:paraId="1DA9A311" w14:textId="77777777" w:rsidR="00946842" w:rsidRDefault="00946842" w:rsidP="00E74B63">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1.9</w:t>
            </w:r>
          </w:p>
        </w:tc>
      </w:tr>
      <w:tr w:rsidR="00946842" w14:paraId="3A591DB8" w14:textId="77777777" w:rsidTr="00A5773C">
        <w:trPr>
          <w:trHeight w:val="285"/>
        </w:trPr>
        <w:tc>
          <w:tcPr>
            <w:cnfStyle w:val="001000000000" w:firstRow="0" w:lastRow="0" w:firstColumn="1" w:lastColumn="0" w:oddVBand="0" w:evenVBand="0" w:oddHBand="0" w:evenHBand="0" w:firstRowFirstColumn="0" w:firstRowLastColumn="0" w:lastRowFirstColumn="0" w:lastRowLastColumn="0"/>
            <w:tcW w:w="3800" w:type="dxa"/>
          </w:tcPr>
          <w:p w14:paraId="59915F52" w14:textId="77777777" w:rsidR="00946842" w:rsidRPr="00F44FFE" w:rsidRDefault="00946842" w:rsidP="00E74B63">
            <w:pPr>
              <w:rPr>
                <w:b w:val="0"/>
                <w:bCs w:val="0"/>
                <w:lang w:val="en-US"/>
              </w:rPr>
            </w:pPr>
            <w:r w:rsidRPr="00F44FFE">
              <w:rPr>
                <w:b w:val="0"/>
                <w:bCs w:val="0"/>
                <w:lang w:val="en-US"/>
              </w:rPr>
              <w:t>Crowd support</w:t>
            </w:r>
            <w:r>
              <w:rPr>
                <w:b w:val="0"/>
                <w:bCs w:val="0"/>
                <w:lang w:val="en-US"/>
              </w:rPr>
              <w:t>/</w:t>
            </w:r>
            <w:r w:rsidRPr="00F44FFE">
              <w:rPr>
                <w:b w:val="0"/>
                <w:bCs w:val="0"/>
                <w:lang w:val="en-US"/>
              </w:rPr>
              <w:t xml:space="preserve"> community help forum</w:t>
            </w:r>
          </w:p>
        </w:tc>
        <w:tc>
          <w:tcPr>
            <w:tcW w:w="2462" w:type="dxa"/>
          </w:tcPr>
          <w:p w14:paraId="3902A189" w14:textId="77777777" w:rsidR="00946842" w:rsidRDefault="00946842" w:rsidP="00E74B63">
            <w:pPr>
              <w:cnfStyle w:val="000000000000" w:firstRow="0" w:lastRow="0" w:firstColumn="0" w:lastColumn="0" w:oddVBand="0" w:evenVBand="0" w:oddHBand="0" w:evenHBand="0" w:firstRowFirstColumn="0" w:firstRowLastColumn="0" w:lastRowFirstColumn="0" w:lastRowLastColumn="0"/>
              <w:rPr>
                <w:lang w:val="en-US"/>
              </w:rPr>
            </w:pPr>
            <w:r>
              <w:rPr>
                <w:lang w:val="en-US"/>
              </w:rPr>
              <w:t>15 minutes, 11 seconds</w:t>
            </w:r>
          </w:p>
        </w:tc>
        <w:tc>
          <w:tcPr>
            <w:tcW w:w="0" w:type="auto"/>
          </w:tcPr>
          <w:p w14:paraId="34FBC8F5" w14:textId="77777777" w:rsidR="00946842" w:rsidRDefault="00946842" w:rsidP="00E74B63">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2.6</w:t>
            </w:r>
          </w:p>
        </w:tc>
      </w:tr>
      <w:tr w:rsidR="00946842" w14:paraId="109A1378" w14:textId="77777777" w:rsidTr="00A5773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800" w:type="dxa"/>
          </w:tcPr>
          <w:p w14:paraId="07D5F6F6" w14:textId="77777777" w:rsidR="00946842" w:rsidRPr="00F44FFE" w:rsidRDefault="00946842" w:rsidP="00E74B63">
            <w:pPr>
              <w:rPr>
                <w:b w:val="0"/>
                <w:bCs w:val="0"/>
                <w:lang w:val="en-US"/>
              </w:rPr>
            </w:pPr>
            <w:r w:rsidRPr="00F44FFE">
              <w:rPr>
                <w:b w:val="0"/>
                <w:bCs w:val="0"/>
                <w:lang w:val="en-US"/>
              </w:rPr>
              <w:t>Social Media</w:t>
            </w:r>
          </w:p>
        </w:tc>
        <w:tc>
          <w:tcPr>
            <w:tcW w:w="2462" w:type="dxa"/>
          </w:tcPr>
          <w:p w14:paraId="366FEA0C" w14:textId="77777777" w:rsidR="00946842" w:rsidRDefault="00946842" w:rsidP="00E74B63">
            <w:pPr>
              <w:cnfStyle w:val="000000100000" w:firstRow="0" w:lastRow="0" w:firstColumn="0" w:lastColumn="0" w:oddVBand="0" w:evenVBand="0" w:oddHBand="1" w:evenHBand="0" w:firstRowFirstColumn="0" w:firstRowLastColumn="0" w:lastRowFirstColumn="0" w:lastRowLastColumn="0"/>
              <w:rPr>
                <w:lang w:val="en-US"/>
              </w:rPr>
            </w:pPr>
            <w:r>
              <w:rPr>
                <w:lang w:val="en-US"/>
              </w:rPr>
              <w:t>13 minutes, 8 seconds</w:t>
            </w:r>
          </w:p>
        </w:tc>
        <w:tc>
          <w:tcPr>
            <w:tcW w:w="0" w:type="auto"/>
          </w:tcPr>
          <w:p w14:paraId="7E72AE6A" w14:textId="77777777" w:rsidR="00946842" w:rsidRDefault="00946842" w:rsidP="00E74B63">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2.7</w:t>
            </w:r>
          </w:p>
        </w:tc>
      </w:tr>
    </w:tbl>
    <w:p w14:paraId="01E998EC" w14:textId="77777777" w:rsidR="00946842" w:rsidRDefault="00946842" w:rsidP="00946842">
      <w:pPr>
        <w:rPr>
          <w:lang w:val="en-US"/>
        </w:rPr>
      </w:pPr>
      <w:r>
        <w:rPr>
          <w:rFonts w:ascii="Calibri" w:hAnsi="Calibri" w:cs="Calibri"/>
          <w:lang w:val="en-US"/>
        </w:rPr>
        <w:t>†</w:t>
      </w:r>
      <w:r>
        <w:rPr>
          <w:lang w:val="en-US"/>
        </w:rPr>
        <w:t xml:space="preserve"> (52% of this time was spent on hold)</w:t>
      </w:r>
    </w:p>
    <w:p w14:paraId="45D57C15" w14:textId="2154C814" w:rsidR="00BF6452" w:rsidRDefault="00946842" w:rsidP="00946842">
      <w:pPr>
        <w:jc w:val="both"/>
        <w:rPr>
          <w:lang w:val="en-US"/>
        </w:rPr>
      </w:pPr>
      <w:r>
        <w:rPr>
          <w:rFonts w:ascii="Calibri" w:hAnsi="Calibri" w:cs="Calibri"/>
          <w:lang w:val="en-US"/>
        </w:rPr>
        <w:t>††</w:t>
      </w:r>
      <w:r>
        <w:rPr>
          <w:lang w:val="en-US"/>
        </w:rPr>
        <w:t xml:space="preserve"> (3</w:t>
      </w:r>
      <w:r w:rsidR="001E3F57">
        <w:rPr>
          <w:lang w:val="en-US"/>
        </w:rPr>
        <w:t>7</w:t>
      </w:r>
      <w:r>
        <w:rPr>
          <w:lang w:val="en-US"/>
        </w:rPr>
        <w:t xml:space="preserve">% of this time was spent waiting </w:t>
      </w:r>
      <w:r w:rsidRPr="002F7B29">
        <w:t>to get the first message back from a customer service representative</w:t>
      </w:r>
      <w:r w:rsidDel="005E5962">
        <w:rPr>
          <w:lang w:val="en-US"/>
        </w:rPr>
        <w:t>)</w:t>
      </w:r>
    </w:p>
    <w:p w14:paraId="745E84CF" w14:textId="2F00BBAE" w:rsidR="00BF6452" w:rsidRDefault="00BF6452" w:rsidP="00946842">
      <w:pPr>
        <w:jc w:val="both"/>
        <w:rPr>
          <w:lang w:val="en-US"/>
        </w:rPr>
      </w:pPr>
    </w:p>
    <w:p w14:paraId="659404D4" w14:textId="2DE021F8" w:rsidR="00EF32A5" w:rsidRDefault="00156C74">
      <w:pPr>
        <w:jc w:val="both"/>
        <w:rPr>
          <w:lang w:val="en-US"/>
        </w:rPr>
      </w:pPr>
      <w:r>
        <w:rPr>
          <w:lang w:val="en-US"/>
        </w:rPr>
        <w:t xml:space="preserve">Using this data, </w:t>
      </w:r>
      <w:r w:rsidR="00BF6452">
        <w:rPr>
          <w:lang w:val="en-US"/>
        </w:rPr>
        <w:t>ACCAN has costed the time spent by consumers resolving a telecommunications issue</w:t>
      </w:r>
      <w:r>
        <w:rPr>
          <w:lang w:val="en-US"/>
        </w:rPr>
        <w:t xml:space="preserve"> </w:t>
      </w:r>
      <w:r w:rsidR="00B1048D">
        <w:rPr>
          <w:lang w:val="en-US"/>
        </w:rPr>
        <w:t>b</w:t>
      </w:r>
      <w:r w:rsidR="00BF6452">
        <w:rPr>
          <w:lang w:val="en-US"/>
        </w:rPr>
        <w:t xml:space="preserve">y </w:t>
      </w:r>
      <w:r w:rsidR="00B1048D">
        <w:rPr>
          <w:lang w:val="en-US"/>
        </w:rPr>
        <w:t xml:space="preserve">applying </w:t>
      </w:r>
      <w:r w:rsidR="00BF6452">
        <w:rPr>
          <w:lang w:val="en-US"/>
        </w:rPr>
        <w:t xml:space="preserve"> the concept of opportunity cost of time (“time forgone’’)</w:t>
      </w:r>
      <w:r>
        <w:rPr>
          <w:lang w:val="en-US"/>
        </w:rPr>
        <w:t>, t</w:t>
      </w:r>
      <w:r w:rsidR="00BF6452">
        <w:rPr>
          <w:lang w:val="en-US"/>
        </w:rPr>
        <w:t xml:space="preserve">he value of time depends on the utility, or disutility, of an activity compared with the value of the next best alternative activity. </w:t>
      </w:r>
      <w:r w:rsidR="00E74B63">
        <w:rPr>
          <w:lang w:val="en-US"/>
        </w:rPr>
        <w:t xml:space="preserve">Therefore, </w:t>
      </w:r>
      <w:r w:rsidR="00614FB0">
        <w:rPr>
          <w:lang w:val="en-US"/>
        </w:rPr>
        <w:t>ACCAN</w:t>
      </w:r>
      <w:r w:rsidR="00BF6452">
        <w:rPr>
          <w:lang w:val="en-US"/>
        </w:rPr>
        <w:t xml:space="preserve"> ha</w:t>
      </w:r>
      <w:r w:rsidR="00614FB0">
        <w:rPr>
          <w:lang w:val="en-US"/>
        </w:rPr>
        <w:t>s</w:t>
      </w:r>
      <w:r w:rsidR="00BF6452">
        <w:rPr>
          <w:lang w:val="en-US"/>
        </w:rPr>
        <w:t xml:space="preserve"> calculated the cost of time spent resolving an issue, compared to the value of a leisure or work activity which the consumer could have been carrying out instead.</w:t>
      </w:r>
      <w:r w:rsidR="00BF6452" w:rsidRPr="0031048E">
        <w:rPr>
          <w:lang w:val="en-US"/>
        </w:rPr>
        <w:t xml:space="preserve"> </w:t>
      </w:r>
      <w:r w:rsidR="00946842">
        <w:rPr>
          <w:lang w:val="en-US"/>
        </w:rPr>
        <w:t>This</w:t>
      </w:r>
      <w:r>
        <w:rPr>
          <w:lang w:val="en-US"/>
        </w:rPr>
        <w:t xml:space="preserve"> analysis</w:t>
      </w:r>
      <w:r w:rsidR="00946842">
        <w:rPr>
          <w:lang w:val="en-US"/>
        </w:rPr>
        <w:t xml:space="preserve"> </w:t>
      </w:r>
      <w:r>
        <w:rPr>
          <w:lang w:val="en-US"/>
        </w:rPr>
        <w:t xml:space="preserve">combines the data from </w:t>
      </w:r>
      <w:r w:rsidRPr="00FB295A">
        <w:rPr>
          <w:i/>
          <w:iCs/>
          <w:lang w:val="en-US"/>
        </w:rPr>
        <w:t>Still Waiting</w:t>
      </w:r>
      <w:r>
        <w:rPr>
          <w:lang w:val="en-US"/>
        </w:rPr>
        <w:t xml:space="preserve"> and the findings</w:t>
      </w:r>
      <w:r w:rsidR="00946842">
        <w:rPr>
          <w:lang w:val="en-US"/>
        </w:rPr>
        <w:t xml:space="preserve"> of</w:t>
      </w:r>
      <w:r w:rsidR="00B1048D">
        <w:rPr>
          <w:lang w:val="en-US"/>
        </w:rPr>
        <w:t xml:space="preserve"> </w:t>
      </w:r>
      <w:r w:rsidR="00946842">
        <w:rPr>
          <w:lang w:val="en-US"/>
        </w:rPr>
        <w:t xml:space="preserve"> </w:t>
      </w:r>
      <w:r w:rsidR="00EF32A5" w:rsidRPr="000F53B4">
        <w:rPr>
          <w:i/>
          <w:iCs/>
          <w:lang w:val="en-US"/>
        </w:rPr>
        <w:t xml:space="preserve">Please </w:t>
      </w:r>
      <w:r w:rsidR="00EF32A5">
        <w:rPr>
          <w:i/>
          <w:iCs/>
          <w:lang w:val="en-US"/>
        </w:rPr>
        <w:t>H</w:t>
      </w:r>
      <w:r w:rsidR="00EF32A5" w:rsidRPr="000F53B4">
        <w:rPr>
          <w:i/>
          <w:iCs/>
          <w:lang w:val="en-US"/>
        </w:rPr>
        <w:t>old</w:t>
      </w:r>
      <w:r>
        <w:rPr>
          <w:i/>
          <w:iCs/>
          <w:lang w:val="en-US"/>
        </w:rPr>
        <w:t xml:space="preserve">: </w:t>
      </w:r>
      <w:r w:rsidR="005F4747">
        <w:rPr>
          <w:i/>
          <w:iCs/>
          <w:lang w:val="en-US"/>
        </w:rPr>
        <w:t>C</w:t>
      </w:r>
      <w:r>
        <w:rPr>
          <w:i/>
          <w:iCs/>
          <w:lang w:val="en-US"/>
        </w:rPr>
        <w:t xml:space="preserve">osting </w:t>
      </w:r>
      <w:r w:rsidR="005F4747">
        <w:rPr>
          <w:i/>
          <w:iCs/>
          <w:lang w:val="en-US"/>
        </w:rPr>
        <w:t>T</w:t>
      </w:r>
      <w:r>
        <w:rPr>
          <w:i/>
          <w:iCs/>
          <w:lang w:val="en-US"/>
        </w:rPr>
        <w:t xml:space="preserve">elco </w:t>
      </w:r>
      <w:r w:rsidR="005F4747">
        <w:rPr>
          <w:i/>
          <w:iCs/>
          <w:lang w:val="en-US"/>
        </w:rPr>
        <w:t>C</w:t>
      </w:r>
      <w:r>
        <w:rPr>
          <w:i/>
          <w:iCs/>
          <w:lang w:val="en-US"/>
        </w:rPr>
        <w:t xml:space="preserve">ustomer </w:t>
      </w:r>
      <w:r w:rsidR="005F4747">
        <w:rPr>
          <w:i/>
          <w:iCs/>
          <w:lang w:val="en-US"/>
        </w:rPr>
        <w:t>W</w:t>
      </w:r>
      <w:r>
        <w:rPr>
          <w:i/>
          <w:iCs/>
          <w:lang w:val="en-US"/>
        </w:rPr>
        <w:t xml:space="preserve">ait </w:t>
      </w:r>
      <w:r w:rsidR="005F4747">
        <w:rPr>
          <w:i/>
          <w:iCs/>
          <w:lang w:val="en-US"/>
        </w:rPr>
        <w:t>T</w:t>
      </w:r>
      <w:r>
        <w:rPr>
          <w:i/>
          <w:iCs/>
          <w:lang w:val="en-US"/>
        </w:rPr>
        <w:t>imes</w:t>
      </w:r>
      <w:r w:rsidR="00B1048D">
        <w:rPr>
          <w:lang w:val="en-US"/>
        </w:rPr>
        <w:t xml:space="preserve"> published by ACCAN in 2019, </w:t>
      </w:r>
      <w:r w:rsidR="00946842">
        <w:rPr>
          <w:lang w:val="en-US"/>
        </w:rPr>
        <w:t xml:space="preserve">which </w:t>
      </w:r>
      <w:r w:rsidR="00EF32A5" w:rsidRPr="000F53B4">
        <w:rPr>
          <w:lang w:val="en-US"/>
        </w:rPr>
        <w:t>recommended the value of time per hour</w:t>
      </w:r>
      <w:r w:rsidR="00B1048D">
        <w:rPr>
          <w:lang w:val="en-US"/>
        </w:rPr>
        <w:t xml:space="preserve"> when</w:t>
      </w:r>
      <w:r w:rsidR="00EF32A5">
        <w:rPr>
          <w:lang w:val="en-US"/>
        </w:rPr>
        <w:t xml:space="preserve"> resolving an issue</w:t>
      </w:r>
      <w:r w:rsidR="00EF32A5" w:rsidRPr="000F53B4">
        <w:rPr>
          <w:lang w:val="en-US"/>
        </w:rPr>
        <w:t>.</w:t>
      </w:r>
      <w:r w:rsidR="00EF32A5">
        <w:rPr>
          <w:rStyle w:val="FootnoteReference"/>
          <w:lang w:val="en-US"/>
        </w:rPr>
        <w:footnoteReference w:id="3"/>
      </w:r>
      <w:r w:rsidR="00EF32A5">
        <w:rPr>
          <w:lang w:val="en-US"/>
        </w:rPr>
        <w:t xml:space="preserve"> These recommendations can be seen in the table below. </w:t>
      </w:r>
      <w:r w:rsidR="005D55BB">
        <w:rPr>
          <w:lang w:val="en-US"/>
        </w:rPr>
        <w:t>ACCAN’s</w:t>
      </w:r>
      <w:r w:rsidR="00B1048D">
        <w:rPr>
          <w:lang w:val="en-US"/>
        </w:rPr>
        <w:t xml:space="preserve"> </w:t>
      </w:r>
      <w:r w:rsidR="00B1048D" w:rsidRPr="00FB295A">
        <w:rPr>
          <w:i/>
          <w:iCs/>
          <w:lang w:val="en-US"/>
        </w:rPr>
        <w:t>Please Hold</w:t>
      </w:r>
      <w:r w:rsidR="00DF694B">
        <w:rPr>
          <w:lang w:val="en-US"/>
        </w:rPr>
        <w:t xml:space="preserve"> report identified four steps in the resolution process. </w:t>
      </w:r>
      <w:r w:rsidR="00EF32A5">
        <w:rPr>
          <w:lang w:val="en-US"/>
        </w:rPr>
        <w:t xml:space="preserve">Some values are multiplied by 1.4 to account for the </w:t>
      </w:r>
      <w:r w:rsidR="00EF32A5">
        <w:rPr>
          <w:lang w:val="en-US"/>
        </w:rPr>
        <w:lastRenderedPageBreak/>
        <w:t xml:space="preserve">added frustration </w:t>
      </w:r>
      <w:r w:rsidR="008A7A48">
        <w:rPr>
          <w:lang w:val="en-US"/>
        </w:rPr>
        <w:t xml:space="preserve">felt by consumers </w:t>
      </w:r>
      <w:r w:rsidR="00EF32A5">
        <w:rPr>
          <w:lang w:val="en-US"/>
        </w:rPr>
        <w:t xml:space="preserve">of having to </w:t>
      </w:r>
      <w:r w:rsidR="00513E34">
        <w:rPr>
          <w:lang w:val="en-US"/>
        </w:rPr>
        <w:t xml:space="preserve">wait during handovers between service representatives and </w:t>
      </w:r>
      <w:r w:rsidR="00EF32A5">
        <w:rPr>
          <w:lang w:val="en-US"/>
        </w:rPr>
        <w:t xml:space="preserve">re-explain the issue to another operator, as recommended </w:t>
      </w:r>
      <w:r w:rsidR="005D55BB">
        <w:rPr>
          <w:lang w:val="en-US"/>
        </w:rPr>
        <w:t xml:space="preserve">in </w:t>
      </w:r>
      <w:r w:rsidR="005D55BB" w:rsidRPr="00FB295A">
        <w:rPr>
          <w:i/>
          <w:iCs/>
          <w:lang w:val="en-US"/>
        </w:rPr>
        <w:t>Please Hold</w:t>
      </w:r>
      <w:r w:rsidR="005D55BB">
        <w:rPr>
          <w:lang w:val="en-US"/>
        </w:rPr>
        <w:t xml:space="preserve">. </w:t>
      </w:r>
    </w:p>
    <w:p w14:paraId="3D9AE83C" w14:textId="77777777" w:rsidR="00E74B63" w:rsidRPr="000F7A66" w:rsidRDefault="00E74B63" w:rsidP="00A5773C">
      <w:pPr>
        <w:jc w:val="both"/>
        <w:rPr>
          <w:lang w:val="en-US"/>
        </w:rPr>
      </w:pPr>
    </w:p>
    <w:p w14:paraId="7852D0C7" w14:textId="34AE5DD8" w:rsidR="00946842" w:rsidRPr="00EA0351" w:rsidRDefault="00946842" w:rsidP="00946842">
      <w:pPr>
        <w:pStyle w:val="Caption"/>
        <w:rPr>
          <w:sz w:val="22"/>
          <w:szCs w:val="22"/>
          <w:lang w:val="en-US"/>
        </w:rPr>
      </w:pPr>
      <w:bookmarkStart w:id="0" w:name="_Ref55910443"/>
      <w:bookmarkStart w:id="1" w:name="_Ref55910433"/>
      <w:r w:rsidRPr="00EA0351">
        <w:rPr>
          <w:sz w:val="22"/>
          <w:szCs w:val="22"/>
        </w:rPr>
        <w:t xml:space="preserve">Table </w:t>
      </w:r>
      <w:r w:rsidRPr="00EA0351">
        <w:rPr>
          <w:sz w:val="22"/>
          <w:szCs w:val="22"/>
        </w:rPr>
        <w:fldChar w:fldCharType="begin"/>
      </w:r>
      <w:r w:rsidRPr="00EA0351">
        <w:rPr>
          <w:sz w:val="22"/>
          <w:szCs w:val="22"/>
        </w:rPr>
        <w:instrText xml:space="preserve"> SEQ Table \* ARABIC </w:instrText>
      </w:r>
      <w:r w:rsidRPr="00EA0351">
        <w:rPr>
          <w:sz w:val="22"/>
          <w:szCs w:val="22"/>
        </w:rPr>
        <w:fldChar w:fldCharType="separate"/>
      </w:r>
      <w:r w:rsidR="008A7A48">
        <w:rPr>
          <w:noProof/>
          <w:sz w:val="22"/>
          <w:szCs w:val="22"/>
        </w:rPr>
        <w:t>2</w:t>
      </w:r>
      <w:r w:rsidRPr="00EA0351">
        <w:rPr>
          <w:noProof/>
          <w:sz w:val="22"/>
          <w:szCs w:val="22"/>
        </w:rPr>
        <w:fldChar w:fldCharType="end"/>
      </w:r>
      <w:bookmarkEnd w:id="0"/>
      <w:r w:rsidRPr="00EA0351">
        <w:rPr>
          <w:sz w:val="22"/>
          <w:szCs w:val="22"/>
        </w:rPr>
        <w:t xml:space="preserve"> Recommended values of time</w:t>
      </w:r>
      <w:r>
        <w:rPr>
          <w:rStyle w:val="FootnoteReference"/>
          <w:sz w:val="22"/>
          <w:szCs w:val="22"/>
        </w:rPr>
        <w:footnoteReference w:id="4"/>
      </w:r>
      <w:bookmarkEnd w:id="1"/>
    </w:p>
    <w:tbl>
      <w:tblPr>
        <w:tblStyle w:val="GridTable2-Accent1"/>
        <w:tblW w:w="4952" w:type="pct"/>
        <w:tblLook w:val="04A0" w:firstRow="1" w:lastRow="0" w:firstColumn="1" w:lastColumn="0" w:noHBand="0" w:noVBand="1"/>
      </w:tblPr>
      <w:tblGrid>
        <w:gridCol w:w="2587"/>
        <w:gridCol w:w="3176"/>
        <w:gridCol w:w="3176"/>
      </w:tblGrid>
      <w:tr w:rsidR="00946842" w:rsidRPr="00EA0351" w14:paraId="15905B7A" w14:textId="77777777" w:rsidTr="00A5773C">
        <w:trPr>
          <w:cnfStyle w:val="100000000000" w:firstRow="1" w:lastRow="0" w:firstColumn="0" w:lastColumn="0" w:oddVBand="0" w:evenVBand="0" w:oddHBand="0"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0" w:type="pct"/>
          </w:tcPr>
          <w:p w14:paraId="1C2047C0" w14:textId="77777777" w:rsidR="00946842" w:rsidRPr="00EA0351" w:rsidRDefault="00946842" w:rsidP="00E74B63">
            <w:pPr>
              <w:rPr>
                <w:lang w:val="en-US"/>
              </w:rPr>
            </w:pPr>
            <w:r w:rsidRPr="00EA0351">
              <w:rPr>
                <w:lang w:val="en-US"/>
              </w:rPr>
              <w:t>Step in process</w:t>
            </w:r>
          </w:p>
        </w:tc>
        <w:tc>
          <w:tcPr>
            <w:tcW w:w="0" w:type="pct"/>
          </w:tcPr>
          <w:p w14:paraId="1D6D4221" w14:textId="77777777" w:rsidR="00946842" w:rsidRPr="00EA0351" w:rsidRDefault="00946842" w:rsidP="00E74B63">
            <w:pPr>
              <w:cnfStyle w:val="100000000000" w:firstRow="1" w:lastRow="0" w:firstColumn="0" w:lastColumn="0" w:oddVBand="0" w:evenVBand="0" w:oddHBand="0" w:evenHBand="0" w:firstRowFirstColumn="0" w:firstRowLastColumn="0" w:lastRowFirstColumn="0" w:lastRowLastColumn="0"/>
              <w:rPr>
                <w:lang w:val="en-US"/>
              </w:rPr>
            </w:pPr>
            <w:r w:rsidRPr="00EA0351">
              <w:rPr>
                <w:lang w:val="en-US"/>
              </w:rPr>
              <w:t>Recommended value</w:t>
            </w:r>
            <w:r>
              <w:rPr>
                <w:lang w:val="en-US"/>
              </w:rPr>
              <w:t>, $/hour</w:t>
            </w:r>
            <w:r w:rsidRPr="00EA0351">
              <w:rPr>
                <w:lang w:val="en-US"/>
              </w:rPr>
              <w:t xml:space="preserve"> (2018)</w:t>
            </w:r>
            <w:r>
              <w:rPr>
                <w:lang w:val="en-US"/>
              </w:rPr>
              <w:t xml:space="preserve"> </w:t>
            </w:r>
          </w:p>
        </w:tc>
        <w:tc>
          <w:tcPr>
            <w:tcW w:w="0" w:type="pct"/>
          </w:tcPr>
          <w:p w14:paraId="038EBA5E" w14:textId="77777777" w:rsidR="00946842" w:rsidRPr="00EA0351" w:rsidRDefault="00946842" w:rsidP="00E74B63">
            <w:pPr>
              <w:cnfStyle w:val="100000000000" w:firstRow="1" w:lastRow="0" w:firstColumn="0" w:lastColumn="0" w:oddVBand="0" w:evenVBand="0" w:oddHBand="0" w:evenHBand="0" w:firstRowFirstColumn="0" w:firstRowLastColumn="0" w:lastRowFirstColumn="0" w:lastRowLastColumn="0"/>
              <w:rPr>
                <w:lang w:val="en-US"/>
              </w:rPr>
            </w:pPr>
            <w:r w:rsidRPr="00EA0351">
              <w:rPr>
                <w:lang w:val="en-US"/>
              </w:rPr>
              <w:t>Recommended value</w:t>
            </w:r>
            <w:r>
              <w:rPr>
                <w:lang w:val="en-US"/>
              </w:rPr>
              <w:t>, $/hour</w:t>
            </w:r>
            <w:r w:rsidRPr="00EA0351">
              <w:rPr>
                <w:lang w:val="en-US"/>
              </w:rPr>
              <w:t xml:space="preserve"> (2019)</w:t>
            </w:r>
            <w:r>
              <w:rPr>
                <w:lang w:val="en-US"/>
              </w:rPr>
              <w:t xml:space="preserve"> </w:t>
            </w:r>
            <w:r>
              <w:rPr>
                <w:rFonts w:ascii="Calibri" w:hAnsi="Calibri" w:cs="Calibri"/>
                <w:lang w:val="en-US"/>
              </w:rPr>
              <w:t>†</w:t>
            </w:r>
          </w:p>
        </w:tc>
      </w:tr>
      <w:tr w:rsidR="00946842" w:rsidRPr="00EA0351" w14:paraId="06CACDBD" w14:textId="77777777" w:rsidTr="00A5773C">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0" w:type="pct"/>
          </w:tcPr>
          <w:p w14:paraId="5E121B0E" w14:textId="77777777" w:rsidR="00946842" w:rsidRPr="00EA0351" w:rsidRDefault="00946842" w:rsidP="00E74B63">
            <w:pPr>
              <w:rPr>
                <w:b w:val="0"/>
                <w:bCs w:val="0"/>
                <w:lang w:val="en-US"/>
              </w:rPr>
            </w:pPr>
            <w:r w:rsidRPr="00EA0351">
              <w:rPr>
                <w:b w:val="0"/>
                <w:bCs w:val="0"/>
                <w:lang w:val="en-US"/>
              </w:rPr>
              <w:t>Wait for answer</w:t>
            </w:r>
          </w:p>
        </w:tc>
        <w:tc>
          <w:tcPr>
            <w:tcW w:w="0" w:type="pct"/>
          </w:tcPr>
          <w:p w14:paraId="77A4C9B7" w14:textId="77777777" w:rsidR="00946842" w:rsidRPr="00EA0351" w:rsidRDefault="00946842" w:rsidP="00E74B63">
            <w:pPr>
              <w:cnfStyle w:val="000000100000" w:firstRow="0" w:lastRow="0" w:firstColumn="0" w:lastColumn="0" w:oddVBand="0" w:evenVBand="0" w:oddHBand="1" w:evenHBand="0" w:firstRowFirstColumn="0" w:firstRowLastColumn="0" w:lastRowFirstColumn="0" w:lastRowLastColumn="0"/>
              <w:rPr>
                <w:lang w:val="en-US"/>
              </w:rPr>
            </w:pPr>
            <w:r w:rsidRPr="00EA0351">
              <w:rPr>
                <w:lang w:val="en-US"/>
              </w:rPr>
              <w:t>$13.67</w:t>
            </w:r>
          </w:p>
        </w:tc>
        <w:tc>
          <w:tcPr>
            <w:tcW w:w="0" w:type="pct"/>
          </w:tcPr>
          <w:p w14:paraId="07DB6553" w14:textId="77777777" w:rsidR="00946842" w:rsidRPr="00EA0351" w:rsidRDefault="00946842" w:rsidP="00E74B63">
            <w:pPr>
              <w:cnfStyle w:val="000000100000" w:firstRow="0" w:lastRow="0" w:firstColumn="0" w:lastColumn="0" w:oddVBand="0" w:evenVBand="0" w:oddHBand="1" w:evenHBand="0" w:firstRowFirstColumn="0" w:firstRowLastColumn="0" w:lastRowFirstColumn="0" w:lastRowLastColumn="0"/>
              <w:rPr>
                <w:lang w:val="en-US"/>
              </w:rPr>
            </w:pPr>
            <w:r w:rsidRPr="00EA0351">
              <w:rPr>
                <w:lang w:val="en-US"/>
              </w:rPr>
              <w:t>$13.89</w:t>
            </w:r>
          </w:p>
        </w:tc>
      </w:tr>
      <w:tr w:rsidR="00946842" w:rsidRPr="00EA0351" w14:paraId="624B4731" w14:textId="77777777" w:rsidTr="00A5773C">
        <w:trPr>
          <w:trHeight w:val="426"/>
        </w:trPr>
        <w:tc>
          <w:tcPr>
            <w:cnfStyle w:val="001000000000" w:firstRow="0" w:lastRow="0" w:firstColumn="1" w:lastColumn="0" w:oddVBand="0" w:evenVBand="0" w:oddHBand="0" w:evenHBand="0" w:firstRowFirstColumn="0" w:firstRowLastColumn="0" w:lastRowFirstColumn="0" w:lastRowLastColumn="0"/>
            <w:tcW w:w="0" w:type="pct"/>
          </w:tcPr>
          <w:p w14:paraId="2D43820F" w14:textId="77777777" w:rsidR="00946842" w:rsidRPr="00EA0351" w:rsidRDefault="00946842" w:rsidP="00E74B63">
            <w:pPr>
              <w:rPr>
                <w:b w:val="0"/>
                <w:bCs w:val="0"/>
                <w:lang w:val="en-US"/>
              </w:rPr>
            </w:pPr>
            <w:r w:rsidRPr="00EA0351">
              <w:rPr>
                <w:b w:val="0"/>
                <w:bCs w:val="0"/>
                <w:lang w:val="en-US"/>
              </w:rPr>
              <w:t xml:space="preserve">Explain issue to operator </w:t>
            </w:r>
          </w:p>
        </w:tc>
        <w:tc>
          <w:tcPr>
            <w:tcW w:w="0" w:type="pct"/>
          </w:tcPr>
          <w:p w14:paraId="11E14E59" w14:textId="77777777" w:rsidR="00946842" w:rsidRPr="00EA0351" w:rsidRDefault="00946842" w:rsidP="00E74B63">
            <w:pPr>
              <w:cnfStyle w:val="000000000000" w:firstRow="0" w:lastRow="0" w:firstColumn="0" w:lastColumn="0" w:oddVBand="0" w:evenVBand="0" w:oddHBand="0" w:evenHBand="0" w:firstRowFirstColumn="0" w:firstRowLastColumn="0" w:lastRowFirstColumn="0" w:lastRowLastColumn="0"/>
              <w:rPr>
                <w:lang w:val="en-US"/>
              </w:rPr>
            </w:pPr>
            <w:r w:rsidRPr="00EA0351">
              <w:rPr>
                <w:lang w:val="en-US"/>
              </w:rPr>
              <w:t>$13.67</w:t>
            </w:r>
          </w:p>
        </w:tc>
        <w:tc>
          <w:tcPr>
            <w:tcW w:w="0" w:type="pct"/>
          </w:tcPr>
          <w:p w14:paraId="0B875818" w14:textId="77777777" w:rsidR="00946842" w:rsidRPr="00EA0351" w:rsidRDefault="00946842" w:rsidP="00E74B63">
            <w:pPr>
              <w:cnfStyle w:val="000000000000" w:firstRow="0" w:lastRow="0" w:firstColumn="0" w:lastColumn="0" w:oddVBand="0" w:evenVBand="0" w:oddHBand="0" w:evenHBand="0" w:firstRowFirstColumn="0" w:firstRowLastColumn="0" w:lastRowFirstColumn="0" w:lastRowLastColumn="0"/>
              <w:rPr>
                <w:lang w:val="en-US"/>
              </w:rPr>
            </w:pPr>
            <w:r w:rsidRPr="00EA0351">
              <w:rPr>
                <w:lang w:val="en-US"/>
              </w:rPr>
              <w:t>$13.89</w:t>
            </w:r>
          </w:p>
        </w:tc>
      </w:tr>
      <w:tr w:rsidR="00946842" w:rsidRPr="00EA0351" w14:paraId="009BA027" w14:textId="77777777" w:rsidTr="00A5773C">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0" w:type="pct"/>
          </w:tcPr>
          <w:p w14:paraId="7CF6FEA9" w14:textId="77777777" w:rsidR="00946842" w:rsidRPr="00EA0351" w:rsidRDefault="00946842" w:rsidP="00E74B63">
            <w:pPr>
              <w:rPr>
                <w:b w:val="0"/>
                <w:bCs w:val="0"/>
                <w:lang w:val="en-US"/>
              </w:rPr>
            </w:pPr>
            <w:r w:rsidRPr="00EA0351">
              <w:rPr>
                <w:b w:val="0"/>
                <w:bCs w:val="0"/>
                <w:lang w:val="en-US"/>
              </w:rPr>
              <w:t xml:space="preserve">Transfer to another operator </w:t>
            </w:r>
          </w:p>
        </w:tc>
        <w:tc>
          <w:tcPr>
            <w:tcW w:w="0" w:type="pct"/>
          </w:tcPr>
          <w:p w14:paraId="2A948DC3" w14:textId="77777777" w:rsidR="00946842" w:rsidRPr="00EA0351" w:rsidRDefault="00946842" w:rsidP="00E74B63">
            <w:pPr>
              <w:cnfStyle w:val="000000100000" w:firstRow="0" w:lastRow="0" w:firstColumn="0" w:lastColumn="0" w:oddVBand="0" w:evenVBand="0" w:oddHBand="1" w:evenHBand="0" w:firstRowFirstColumn="0" w:firstRowLastColumn="0" w:lastRowFirstColumn="0" w:lastRowLastColumn="0"/>
              <w:rPr>
                <w:lang w:val="en-US"/>
              </w:rPr>
            </w:pPr>
            <w:r w:rsidRPr="00EA0351">
              <w:rPr>
                <w:lang w:val="en-US"/>
              </w:rPr>
              <w:t>$13.67 * 1.4 = $19.14</w:t>
            </w:r>
          </w:p>
        </w:tc>
        <w:tc>
          <w:tcPr>
            <w:tcW w:w="0" w:type="pct"/>
          </w:tcPr>
          <w:p w14:paraId="200F28C4" w14:textId="77777777" w:rsidR="00946842" w:rsidRPr="00EA0351" w:rsidRDefault="00946842" w:rsidP="00E74B63">
            <w:pPr>
              <w:cnfStyle w:val="000000100000" w:firstRow="0" w:lastRow="0" w:firstColumn="0" w:lastColumn="0" w:oddVBand="0" w:evenVBand="0" w:oddHBand="1" w:evenHBand="0" w:firstRowFirstColumn="0" w:firstRowLastColumn="0" w:lastRowFirstColumn="0" w:lastRowLastColumn="0"/>
              <w:rPr>
                <w:lang w:val="en-US"/>
              </w:rPr>
            </w:pPr>
            <w:r w:rsidRPr="00EA0351">
              <w:rPr>
                <w:lang w:val="en-US"/>
              </w:rPr>
              <w:t>$19.44</w:t>
            </w:r>
          </w:p>
        </w:tc>
      </w:tr>
      <w:tr w:rsidR="00946842" w:rsidRPr="00EA0351" w14:paraId="1CF1AEDA" w14:textId="77777777" w:rsidTr="00A5773C">
        <w:trPr>
          <w:trHeight w:val="426"/>
        </w:trPr>
        <w:tc>
          <w:tcPr>
            <w:cnfStyle w:val="001000000000" w:firstRow="0" w:lastRow="0" w:firstColumn="1" w:lastColumn="0" w:oddVBand="0" w:evenVBand="0" w:oddHBand="0" w:evenHBand="0" w:firstRowFirstColumn="0" w:firstRowLastColumn="0" w:lastRowFirstColumn="0" w:lastRowLastColumn="0"/>
            <w:tcW w:w="0" w:type="pct"/>
          </w:tcPr>
          <w:p w14:paraId="6D5BAD71" w14:textId="77777777" w:rsidR="00946842" w:rsidRPr="00EA0351" w:rsidRDefault="00946842" w:rsidP="00E74B63">
            <w:pPr>
              <w:rPr>
                <w:b w:val="0"/>
                <w:bCs w:val="0"/>
                <w:lang w:val="en-US"/>
              </w:rPr>
            </w:pPr>
            <w:r w:rsidRPr="00EA0351">
              <w:rPr>
                <w:b w:val="0"/>
                <w:bCs w:val="0"/>
                <w:lang w:val="en-US"/>
              </w:rPr>
              <w:t>Explain issue to next operator</w:t>
            </w:r>
          </w:p>
        </w:tc>
        <w:tc>
          <w:tcPr>
            <w:tcW w:w="0" w:type="pct"/>
          </w:tcPr>
          <w:p w14:paraId="7119A782" w14:textId="77777777" w:rsidR="00946842" w:rsidRPr="00EA0351" w:rsidRDefault="00946842" w:rsidP="00E74B63">
            <w:pPr>
              <w:cnfStyle w:val="000000000000" w:firstRow="0" w:lastRow="0" w:firstColumn="0" w:lastColumn="0" w:oddVBand="0" w:evenVBand="0" w:oddHBand="0" w:evenHBand="0" w:firstRowFirstColumn="0" w:firstRowLastColumn="0" w:lastRowFirstColumn="0" w:lastRowLastColumn="0"/>
              <w:rPr>
                <w:lang w:val="en-US"/>
              </w:rPr>
            </w:pPr>
            <w:r w:rsidRPr="00EA0351">
              <w:rPr>
                <w:lang w:val="en-US"/>
              </w:rPr>
              <w:t>$13.67 * 1.4 = $19.14</w:t>
            </w:r>
          </w:p>
        </w:tc>
        <w:tc>
          <w:tcPr>
            <w:tcW w:w="0" w:type="pct"/>
          </w:tcPr>
          <w:p w14:paraId="003C1B58" w14:textId="77777777" w:rsidR="00946842" w:rsidRPr="00EA0351" w:rsidRDefault="00946842" w:rsidP="00E74B63">
            <w:pPr>
              <w:cnfStyle w:val="000000000000" w:firstRow="0" w:lastRow="0" w:firstColumn="0" w:lastColumn="0" w:oddVBand="0" w:evenVBand="0" w:oddHBand="0" w:evenHBand="0" w:firstRowFirstColumn="0" w:firstRowLastColumn="0" w:lastRowFirstColumn="0" w:lastRowLastColumn="0"/>
              <w:rPr>
                <w:lang w:val="en-US"/>
              </w:rPr>
            </w:pPr>
            <w:r w:rsidRPr="00EA0351">
              <w:rPr>
                <w:lang w:val="en-US"/>
              </w:rPr>
              <w:t>$19.44</w:t>
            </w:r>
          </w:p>
        </w:tc>
      </w:tr>
    </w:tbl>
    <w:p w14:paraId="7ECD974B" w14:textId="77777777" w:rsidR="00946842" w:rsidRDefault="00946842" w:rsidP="00946842">
      <w:pPr>
        <w:rPr>
          <w:i/>
          <w:iCs/>
          <w:lang w:val="en-US"/>
        </w:rPr>
      </w:pPr>
      <w:r>
        <w:rPr>
          <w:i/>
          <w:iCs/>
          <w:lang w:val="en-US"/>
        </w:rPr>
        <w:t xml:space="preserve"> </w:t>
      </w:r>
      <w:r>
        <w:rPr>
          <w:rFonts w:ascii="Calibri" w:hAnsi="Calibri" w:cs="Calibri"/>
          <w:lang w:val="en-US"/>
        </w:rPr>
        <w:t>†</w:t>
      </w:r>
      <w:r>
        <w:rPr>
          <w:i/>
          <w:iCs/>
          <w:lang w:val="en-US"/>
        </w:rPr>
        <w:t>Values adjusted for inflation</w:t>
      </w:r>
    </w:p>
    <w:p w14:paraId="0A797A81" w14:textId="77777777" w:rsidR="00EF32A5" w:rsidRPr="00B52357" w:rsidRDefault="00EF32A5" w:rsidP="00A5773C"/>
    <w:p w14:paraId="0BC252BE" w14:textId="5F964AF9" w:rsidR="00B52357" w:rsidRDefault="00BF6452" w:rsidP="006033C3">
      <w:pPr>
        <w:jc w:val="both"/>
        <w:rPr>
          <w:lang w:val="en-US"/>
        </w:rPr>
      </w:pPr>
      <w:r>
        <w:t>By applying the average time to resolve an issue</w:t>
      </w:r>
      <w:r w:rsidR="00B52357">
        <w:t xml:space="preserve"> per contact method</w:t>
      </w:r>
      <w:r>
        <w:t xml:space="preserve"> with the </w:t>
      </w:r>
      <w:r w:rsidR="005D55BB">
        <w:t xml:space="preserve">recommended </w:t>
      </w:r>
      <w:r>
        <w:t>value</w:t>
      </w:r>
      <w:r w:rsidR="00A5773C">
        <w:t>s</w:t>
      </w:r>
      <w:r>
        <w:t xml:space="preserve"> of </w:t>
      </w:r>
      <w:r w:rsidR="00FB295A">
        <w:t>time,</w:t>
      </w:r>
      <w:r>
        <w:t xml:space="preserve"> </w:t>
      </w:r>
      <w:r w:rsidR="005D55BB">
        <w:t>ACCAN has</w:t>
      </w:r>
      <w:r>
        <w:t xml:space="preserve"> been able to </w:t>
      </w:r>
      <w:r w:rsidRPr="00BF6452">
        <w:rPr>
          <w:lang w:val="en-US"/>
        </w:rPr>
        <w:t xml:space="preserve">produce </w:t>
      </w:r>
      <w:r w:rsidR="005E2AD8">
        <w:rPr>
          <w:lang w:val="en-US"/>
        </w:rPr>
        <w:t xml:space="preserve">an estimate of </w:t>
      </w:r>
      <w:r w:rsidRPr="00BF6452">
        <w:rPr>
          <w:lang w:val="en-US"/>
        </w:rPr>
        <w:t xml:space="preserve">the cost to a consumer </w:t>
      </w:r>
      <w:r w:rsidR="00942CC0">
        <w:rPr>
          <w:lang w:val="en-US"/>
        </w:rPr>
        <w:t>contact</w:t>
      </w:r>
      <w:r w:rsidR="005E2AD8">
        <w:rPr>
          <w:lang w:val="en-US"/>
        </w:rPr>
        <w:t>ing their provider</w:t>
      </w:r>
      <w:r w:rsidRPr="00BF6452">
        <w:rPr>
          <w:lang w:val="en-US"/>
        </w:rPr>
        <w:t xml:space="preserve"> to resolve a</w:t>
      </w:r>
      <w:r w:rsidR="005E2AD8">
        <w:rPr>
          <w:lang w:val="en-US"/>
        </w:rPr>
        <w:t>n</w:t>
      </w:r>
      <w:r w:rsidR="00FB295A">
        <w:rPr>
          <w:lang w:val="en-US"/>
        </w:rPr>
        <w:t xml:space="preserve"> </w:t>
      </w:r>
      <w:r w:rsidRPr="00BF6452">
        <w:rPr>
          <w:lang w:val="en-US"/>
        </w:rPr>
        <w:t>issue</w:t>
      </w:r>
      <w:r w:rsidR="005F4747">
        <w:rPr>
          <w:lang w:val="en-US"/>
        </w:rPr>
        <w:t>,</w:t>
      </w:r>
      <w:r w:rsidR="005F0AF9">
        <w:rPr>
          <w:lang w:val="en-US"/>
        </w:rPr>
        <w:t xml:space="preserve"> as shown in the table below</w:t>
      </w:r>
      <w:r w:rsidRPr="00BF6452">
        <w:rPr>
          <w:lang w:val="en-US"/>
        </w:rPr>
        <w:t>.</w:t>
      </w:r>
      <w:r w:rsidR="005F0AF9">
        <w:rPr>
          <w:lang w:val="en-US"/>
        </w:rPr>
        <w:t xml:space="preserve"> </w:t>
      </w:r>
      <w:r w:rsidR="00FB295A" w:rsidRPr="00FB295A">
        <w:rPr>
          <w:lang w:val="en-US"/>
        </w:rPr>
        <w:t>The higher figure includes the penalty for contacting multiple times, as recommended. The lower figure is calculated without it.</w:t>
      </w:r>
    </w:p>
    <w:p w14:paraId="710DC9C5" w14:textId="39027364" w:rsidR="008A7A48" w:rsidRDefault="008A7A48" w:rsidP="006033C3">
      <w:pPr>
        <w:jc w:val="both"/>
        <w:rPr>
          <w:lang w:val="en-US"/>
        </w:rPr>
      </w:pPr>
    </w:p>
    <w:p w14:paraId="5994C7EF" w14:textId="7F770D2E" w:rsidR="00A5773C" w:rsidRPr="001E3F57" w:rsidRDefault="008A7A48" w:rsidP="00FB295A">
      <w:pPr>
        <w:pStyle w:val="Caption"/>
        <w:rPr>
          <w:sz w:val="22"/>
          <w:szCs w:val="22"/>
        </w:rPr>
      </w:pPr>
      <w:r w:rsidRPr="001E3F57">
        <w:rPr>
          <w:sz w:val="22"/>
          <w:szCs w:val="22"/>
        </w:rPr>
        <w:t xml:space="preserve">Table </w:t>
      </w:r>
      <w:r w:rsidRPr="001E3F57">
        <w:rPr>
          <w:sz w:val="22"/>
          <w:szCs w:val="22"/>
        </w:rPr>
        <w:fldChar w:fldCharType="begin"/>
      </w:r>
      <w:r w:rsidRPr="001E3F57">
        <w:rPr>
          <w:sz w:val="22"/>
          <w:szCs w:val="22"/>
        </w:rPr>
        <w:instrText xml:space="preserve"> SEQ Table \* ARABIC </w:instrText>
      </w:r>
      <w:r w:rsidRPr="001E3F57">
        <w:rPr>
          <w:sz w:val="22"/>
          <w:szCs w:val="22"/>
        </w:rPr>
        <w:fldChar w:fldCharType="separate"/>
      </w:r>
      <w:r w:rsidRPr="001E3F57">
        <w:rPr>
          <w:noProof/>
          <w:sz w:val="22"/>
          <w:szCs w:val="22"/>
        </w:rPr>
        <w:t>3</w:t>
      </w:r>
      <w:r w:rsidRPr="001E3F57">
        <w:rPr>
          <w:sz w:val="22"/>
          <w:szCs w:val="22"/>
        </w:rPr>
        <w:fldChar w:fldCharType="end"/>
      </w:r>
      <w:r w:rsidRPr="001E3F57">
        <w:rPr>
          <w:sz w:val="22"/>
          <w:szCs w:val="22"/>
        </w:rPr>
        <w:t xml:space="preserve"> Average cost to a consumer </w:t>
      </w:r>
      <w:r w:rsidR="005E2AD8" w:rsidRPr="001E3F57">
        <w:rPr>
          <w:sz w:val="22"/>
          <w:szCs w:val="22"/>
        </w:rPr>
        <w:t>by</w:t>
      </w:r>
      <w:r w:rsidRPr="001E3F57">
        <w:rPr>
          <w:sz w:val="22"/>
          <w:szCs w:val="22"/>
        </w:rPr>
        <w:t xml:space="preserve"> contact method used</w:t>
      </w:r>
    </w:p>
    <w:tbl>
      <w:tblPr>
        <w:tblStyle w:val="GridTable2-Accent1"/>
        <w:tblW w:w="8899" w:type="dxa"/>
        <w:tblLook w:val="04A0" w:firstRow="1" w:lastRow="0" w:firstColumn="1" w:lastColumn="0" w:noHBand="0" w:noVBand="1"/>
      </w:tblPr>
      <w:tblGrid>
        <w:gridCol w:w="4111"/>
        <w:gridCol w:w="4788"/>
      </w:tblGrid>
      <w:tr w:rsidR="00A5773C" w:rsidRPr="00133A8F" w14:paraId="7EBDB812" w14:textId="77777777" w:rsidTr="00A5773C">
        <w:trPr>
          <w:cnfStyle w:val="100000000000" w:firstRow="1" w:lastRow="0" w:firstColumn="0" w:lastColumn="0" w:oddVBand="0" w:evenVBand="0" w:oddHBand="0" w:evenHBand="0" w:firstRowFirstColumn="0" w:firstRowLastColumn="0" w:lastRowFirstColumn="0" w:lastRowLastColumn="0"/>
          <w:trHeight w:val="169"/>
        </w:trPr>
        <w:tc>
          <w:tcPr>
            <w:cnfStyle w:val="001000000000" w:firstRow="0" w:lastRow="0" w:firstColumn="1" w:lastColumn="0" w:oddVBand="0" w:evenVBand="0" w:oddHBand="0" w:evenHBand="0" w:firstRowFirstColumn="0" w:firstRowLastColumn="0" w:lastRowFirstColumn="0" w:lastRowLastColumn="0"/>
            <w:tcW w:w="4111" w:type="dxa"/>
            <w:noWrap/>
            <w:hideMark/>
          </w:tcPr>
          <w:p w14:paraId="18B4C074" w14:textId="77777777" w:rsidR="00A5773C" w:rsidRPr="00133A8F" w:rsidRDefault="00A5773C" w:rsidP="00156C74">
            <w:pPr>
              <w:rPr>
                <w:rFonts w:ascii="Calibri" w:eastAsia="Times New Roman" w:hAnsi="Calibri" w:cs="Calibri"/>
              </w:rPr>
            </w:pPr>
            <w:r w:rsidRPr="00133A8F">
              <w:rPr>
                <w:rFonts w:ascii="Calibri" w:eastAsia="Times New Roman" w:hAnsi="Calibri" w:cs="Calibri"/>
              </w:rPr>
              <w:t>Method of contact</w:t>
            </w:r>
          </w:p>
        </w:tc>
        <w:tc>
          <w:tcPr>
            <w:tcW w:w="4788" w:type="dxa"/>
            <w:noWrap/>
            <w:hideMark/>
          </w:tcPr>
          <w:p w14:paraId="6947CFD8" w14:textId="39E09264" w:rsidR="00A5773C" w:rsidRPr="00133A8F" w:rsidRDefault="00A5773C" w:rsidP="00156C7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133A8F">
              <w:rPr>
                <w:rFonts w:ascii="Calibri" w:eastAsia="Times New Roman" w:hAnsi="Calibri" w:cs="Calibri"/>
              </w:rPr>
              <w:t>Average cost to</w:t>
            </w:r>
            <w:r>
              <w:rPr>
                <w:rFonts w:ascii="Calibri" w:eastAsia="Times New Roman" w:hAnsi="Calibri" w:cs="Calibri"/>
              </w:rPr>
              <w:t xml:space="preserve"> an</w:t>
            </w:r>
            <w:r w:rsidRPr="00133A8F">
              <w:rPr>
                <w:rFonts w:ascii="Calibri" w:eastAsia="Times New Roman" w:hAnsi="Calibri" w:cs="Calibri"/>
              </w:rPr>
              <w:t xml:space="preserve"> </w:t>
            </w:r>
            <w:r>
              <w:rPr>
                <w:rFonts w:ascii="Calibri" w:eastAsia="Times New Roman" w:hAnsi="Calibri" w:cs="Calibri"/>
              </w:rPr>
              <w:t xml:space="preserve">individual </w:t>
            </w:r>
            <w:r w:rsidRPr="00133A8F">
              <w:rPr>
                <w:rFonts w:ascii="Calibri" w:eastAsia="Times New Roman" w:hAnsi="Calibri" w:cs="Calibri"/>
              </w:rPr>
              <w:t>consumer</w:t>
            </w:r>
          </w:p>
        </w:tc>
      </w:tr>
      <w:tr w:rsidR="00A5773C" w:rsidRPr="00133A8F" w14:paraId="48A0E4EB" w14:textId="77777777" w:rsidTr="00A5773C">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4111" w:type="dxa"/>
            <w:noWrap/>
            <w:hideMark/>
          </w:tcPr>
          <w:p w14:paraId="4F4B9648" w14:textId="15418A82" w:rsidR="00A5773C" w:rsidRPr="00585F96" w:rsidRDefault="00A5773C" w:rsidP="00156C74">
            <w:pPr>
              <w:rPr>
                <w:rFonts w:ascii="Calibri" w:eastAsia="Times New Roman" w:hAnsi="Calibri" w:cs="Calibri"/>
                <w:b w:val="0"/>
                <w:bCs w:val="0"/>
              </w:rPr>
            </w:pPr>
            <w:r w:rsidRPr="00585F96">
              <w:rPr>
                <w:b w:val="0"/>
                <w:bCs w:val="0"/>
              </w:rPr>
              <w:t xml:space="preserve">Phone </w:t>
            </w:r>
          </w:p>
        </w:tc>
        <w:tc>
          <w:tcPr>
            <w:tcW w:w="4788" w:type="dxa"/>
            <w:noWrap/>
            <w:hideMark/>
          </w:tcPr>
          <w:p w14:paraId="21D118DB" w14:textId="52669DBF" w:rsidR="00A5773C" w:rsidRPr="00133A8F" w:rsidRDefault="005F0AF9" w:rsidP="00156C7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5F0AF9">
              <w:t xml:space="preserve">$15.07 </w:t>
            </w:r>
            <w:r>
              <w:t xml:space="preserve">- </w:t>
            </w:r>
            <w:r w:rsidR="00A5773C" w:rsidRPr="00C84E3C">
              <w:t>$18.58</w:t>
            </w:r>
          </w:p>
        </w:tc>
      </w:tr>
      <w:tr w:rsidR="00A5773C" w:rsidRPr="00133A8F" w14:paraId="06080D5F" w14:textId="77777777" w:rsidTr="00A5773C">
        <w:trPr>
          <w:trHeight w:val="236"/>
        </w:trPr>
        <w:tc>
          <w:tcPr>
            <w:cnfStyle w:val="001000000000" w:firstRow="0" w:lastRow="0" w:firstColumn="1" w:lastColumn="0" w:oddVBand="0" w:evenVBand="0" w:oddHBand="0" w:evenHBand="0" w:firstRowFirstColumn="0" w:firstRowLastColumn="0" w:lastRowFirstColumn="0" w:lastRowLastColumn="0"/>
            <w:tcW w:w="4111" w:type="dxa"/>
            <w:noWrap/>
            <w:hideMark/>
          </w:tcPr>
          <w:p w14:paraId="5F7AE5BC" w14:textId="77777777" w:rsidR="00A5773C" w:rsidRPr="00585F96" w:rsidRDefault="00A5773C" w:rsidP="00156C74">
            <w:pPr>
              <w:rPr>
                <w:rFonts w:ascii="Calibri" w:eastAsia="Times New Roman" w:hAnsi="Calibri" w:cs="Calibri"/>
                <w:b w:val="0"/>
                <w:bCs w:val="0"/>
              </w:rPr>
            </w:pPr>
            <w:r w:rsidRPr="00585F96">
              <w:rPr>
                <w:b w:val="0"/>
                <w:bCs w:val="0"/>
              </w:rPr>
              <w:t>Live chat</w:t>
            </w:r>
          </w:p>
        </w:tc>
        <w:tc>
          <w:tcPr>
            <w:tcW w:w="4788" w:type="dxa"/>
            <w:noWrap/>
            <w:hideMark/>
          </w:tcPr>
          <w:p w14:paraId="08CC3963" w14:textId="2E96FEDF" w:rsidR="00A5773C" w:rsidRPr="00133A8F" w:rsidRDefault="005F0AF9" w:rsidP="00156C7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5F0AF9">
              <w:t xml:space="preserve">$8.57 </w:t>
            </w:r>
            <w:r>
              <w:t xml:space="preserve">- </w:t>
            </w:r>
            <w:r w:rsidR="00A5773C" w:rsidRPr="00C84E3C">
              <w:t>$10.51</w:t>
            </w:r>
          </w:p>
        </w:tc>
      </w:tr>
      <w:tr w:rsidR="00A5773C" w:rsidRPr="00133A8F" w14:paraId="080CE760" w14:textId="77777777" w:rsidTr="00A5773C">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4111" w:type="dxa"/>
            <w:noWrap/>
            <w:hideMark/>
          </w:tcPr>
          <w:p w14:paraId="7DF5A457" w14:textId="77777777" w:rsidR="00A5773C" w:rsidRPr="00585F96" w:rsidRDefault="00A5773C" w:rsidP="00156C74">
            <w:pPr>
              <w:rPr>
                <w:rFonts w:ascii="Calibri" w:eastAsia="Times New Roman" w:hAnsi="Calibri" w:cs="Calibri"/>
                <w:b w:val="0"/>
                <w:bCs w:val="0"/>
              </w:rPr>
            </w:pPr>
            <w:r w:rsidRPr="00585F96">
              <w:rPr>
                <w:b w:val="0"/>
                <w:bCs w:val="0"/>
              </w:rPr>
              <w:t>In person at a store</w:t>
            </w:r>
          </w:p>
        </w:tc>
        <w:tc>
          <w:tcPr>
            <w:tcW w:w="4788" w:type="dxa"/>
            <w:noWrap/>
            <w:hideMark/>
          </w:tcPr>
          <w:p w14:paraId="53AE8B99" w14:textId="3938B9D0" w:rsidR="00A5773C" w:rsidRPr="00937F09" w:rsidRDefault="005F0AF9" w:rsidP="00156C7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highlight w:val="yellow"/>
              </w:rPr>
            </w:pPr>
            <w:r w:rsidRPr="005F0AF9">
              <w:t xml:space="preserve">$7.43 </w:t>
            </w:r>
            <w:r>
              <w:t xml:space="preserve">- </w:t>
            </w:r>
            <w:r w:rsidR="00A5773C" w:rsidRPr="00C84E3C">
              <w:t>$8.83</w:t>
            </w:r>
          </w:p>
        </w:tc>
      </w:tr>
      <w:tr w:rsidR="00A5773C" w:rsidRPr="00133A8F" w14:paraId="2011F4A1" w14:textId="77777777" w:rsidTr="00A5773C">
        <w:trPr>
          <w:trHeight w:val="236"/>
        </w:trPr>
        <w:tc>
          <w:tcPr>
            <w:cnfStyle w:val="001000000000" w:firstRow="0" w:lastRow="0" w:firstColumn="1" w:lastColumn="0" w:oddVBand="0" w:evenVBand="0" w:oddHBand="0" w:evenHBand="0" w:firstRowFirstColumn="0" w:firstRowLastColumn="0" w:lastRowFirstColumn="0" w:lastRowLastColumn="0"/>
            <w:tcW w:w="4111" w:type="dxa"/>
            <w:noWrap/>
            <w:hideMark/>
          </w:tcPr>
          <w:p w14:paraId="7214FF06" w14:textId="77777777" w:rsidR="00A5773C" w:rsidRPr="00585F96" w:rsidRDefault="00A5773C" w:rsidP="00156C74">
            <w:pPr>
              <w:rPr>
                <w:rFonts w:ascii="Calibri" w:eastAsia="Times New Roman" w:hAnsi="Calibri" w:cs="Calibri"/>
                <w:b w:val="0"/>
                <w:bCs w:val="0"/>
              </w:rPr>
            </w:pPr>
            <w:r w:rsidRPr="00585F96">
              <w:rPr>
                <w:b w:val="0"/>
                <w:bCs w:val="0"/>
              </w:rPr>
              <w:t>Email</w:t>
            </w:r>
          </w:p>
        </w:tc>
        <w:tc>
          <w:tcPr>
            <w:tcW w:w="4788" w:type="dxa"/>
            <w:noWrap/>
            <w:hideMark/>
          </w:tcPr>
          <w:p w14:paraId="2A888F61" w14:textId="0A2650DE" w:rsidR="00A5773C" w:rsidRPr="00937F09" w:rsidRDefault="005F0AF9" w:rsidP="00156C7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highlight w:val="yellow"/>
              </w:rPr>
            </w:pPr>
            <w:r w:rsidRPr="005F0AF9">
              <w:t xml:space="preserve">$4.43 </w:t>
            </w:r>
            <w:r>
              <w:t xml:space="preserve">- </w:t>
            </w:r>
            <w:r w:rsidR="00A5773C" w:rsidRPr="00C84E3C">
              <w:t>$5.46</w:t>
            </w:r>
          </w:p>
        </w:tc>
      </w:tr>
      <w:tr w:rsidR="00A5773C" w:rsidRPr="00133A8F" w14:paraId="5946A1A4" w14:textId="77777777" w:rsidTr="00A5773C">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4111" w:type="dxa"/>
            <w:noWrap/>
            <w:hideMark/>
          </w:tcPr>
          <w:p w14:paraId="6BE2836D" w14:textId="77777777" w:rsidR="00A5773C" w:rsidRPr="00585F96" w:rsidRDefault="00A5773C" w:rsidP="00156C74">
            <w:pPr>
              <w:rPr>
                <w:rFonts w:ascii="Calibri" w:eastAsia="Times New Roman" w:hAnsi="Calibri" w:cs="Calibri"/>
                <w:b w:val="0"/>
                <w:bCs w:val="0"/>
              </w:rPr>
            </w:pPr>
            <w:r w:rsidRPr="00585F96">
              <w:rPr>
                <w:b w:val="0"/>
                <w:bCs w:val="0"/>
              </w:rPr>
              <w:t>webform</w:t>
            </w:r>
          </w:p>
        </w:tc>
        <w:tc>
          <w:tcPr>
            <w:tcW w:w="4788" w:type="dxa"/>
            <w:noWrap/>
            <w:hideMark/>
          </w:tcPr>
          <w:p w14:paraId="6BD8DC9D" w14:textId="0F09EFFA" w:rsidR="00A5773C" w:rsidRPr="00937F09" w:rsidRDefault="005F0AF9" w:rsidP="00156C7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highlight w:val="yellow"/>
              </w:rPr>
            </w:pPr>
            <w:r w:rsidRPr="005F0AF9">
              <w:t xml:space="preserve">$4.20 </w:t>
            </w:r>
            <w:r>
              <w:t xml:space="preserve">- </w:t>
            </w:r>
            <w:r w:rsidR="00A5773C" w:rsidRPr="00C84E3C">
              <w:t>$</w:t>
            </w:r>
            <w:r w:rsidR="00A5773C">
              <w:t>4.99</w:t>
            </w:r>
          </w:p>
        </w:tc>
      </w:tr>
      <w:tr w:rsidR="00A5773C" w:rsidRPr="00133A8F" w14:paraId="6FB27500" w14:textId="77777777" w:rsidTr="00A5773C">
        <w:trPr>
          <w:trHeight w:val="236"/>
        </w:trPr>
        <w:tc>
          <w:tcPr>
            <w:cnfStyle w:val="001000000000" w:firstRow="0" w:lastRow="0" w:firstColumn="1" w:lastColumn="0" w:oddVBand="0" w:evenVBand="0" w:oddHBand="0" w:evenHBand="0" w:firstRowFirstColumn="0" w:firstRowLastColumn="0" w:lastRowFirstColumn="0" w:lastRowLastColumn="0"/>
            <w:tcW w:w="4111" w:type="dxa"/>
            <w:noWrap/>
            <w:hideMark/>
          </w:tcPr>
          <w:p w14:paraId="05B3FF53" w14:textId="77777777" w:rsidR="00A5773C" w:rsidRPr="00585F96" w:rsidRDefault="00A5773C" w:rsidP="00156C74">
            <w:pPr>
              <w:rPr>
                <w:rFonts w:ascii="Calibri" w:eastAsia="Times New Roman" w:hAnsi="Calibri" w:cs="Calibri"/>
                <w:b w:val="0"/>
                <w:bCs w:val="0"/>
              </w:rPr>
            </w:pPr>
            <w:r w:rsidRPr="00585F96">
              <w:rPr>
                <w:b w:val="0"/>
                <w:bCs w:val="0"/>
              </w:rPr>
              <w:t>Crowd support/ forums</w:t>
            </w:r>
          </w:p>
        </w:tc>
        <w:tc>
          <w:tcPr>
            <w:tcW w:w="4788" w:type="dxa"/>
            <w:noWrap/>
            <w:hideMark/>
          </w:tcPr>
          <w:p w14:paraId="6556D876" w14:textId="098D681B" w:rsidR="00A5773C" w:rsidRPr="00937F09" w:rsidRDefault="005F0AF9" w:rsidP="00156C7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highlight w:val="yellow"/>
              </w:rPr>
            </w:pPr>
            <w:r w:rsidRPr="005F0AF9">
              <w:t xml:space="preserve">$3.51 </w:t>
            </w:r>
            <w:r>
              <w:t xml:space="preserve">- </w:t>
            </w:r>
            <w:r w:rsidR="00A5773C" w:rsidRPr="00C84E3C">
              <w:t>$4.38</w:t>
            </w:r>
          </w:p>
        </w:tc>
      </w:tr>
      <w:tr w:rsidR="00A5773C" w:rsidRPr="00133A8F" w14:paraId="17D87BD8" w14:textId="77777777" w:rsidTr="00A5773C">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4111" w:type="dxa"/>
            <w:noWrap/>
          </w:tcPr>
          <w:p w14:paraId="2C3F78F6" w14:textId="77777777" w:rsidR="00A5773C" w:rsidRPr="00585F96" w:rsidRDefault="00A5773C" w:rsidP="00156C74">
            <w:pPr>
              <w:rPr>
                <w:rFonts w:ascii="Calibri" w:eastAsia="Times New Roman" w:hAnsi="Calibri" w:cs="Calibri"/>
                <w:b w:val="0"/>
                <w:bCs w:val="0"/>
              </w:rPr>
            </w:pPr>
            <w:r w:rsidRPr="00585F96">
              <w:rPr>
                <w:b w:val="0"/>
                <w:bCs w:val="0"/>
              </w:rPr>
              <w:t>Social media</w:t>
            </w:r>
          </w:p>
        </w:tc>
        <w:tc>
          <w:tcPr>
            <w:tcW w:w="4788" w:type="dxa"/>
            <w:noWrap/>
          </w:tcPr>
          <w:p w14:paraId="1A1047DE" w14:textId="4B549D6C" w:rsidR="00A5773C" w:rsidRPr="00133A8F" w:rsidRDefault="005F0AF9" w:rsidP="00156C7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5F0AF9">
              <w:t xml:space="preserve">$3.04 </w:t>
            </w:r>
            <w:r>
              <w:t xml:space="preserve">- </w:t>
            </w:r>
            <w:r w:rsidR="00A5773C" w:rsidRPr="00C84E3C">
              <w:t>$3.81</w:t>
            </w:r>
          </w:p>
        </w:tc>
      </w:tr>
    </w:tbl>
    <w:p w14:paraId="77AAA7CC" w14:textId="77777777" w:rsidR="00B52357" w:rsidRDefault="00B52357" w:rsidP="006033C3">
      <w:pPr>
        <w:jc w:val="both"/>
        <w:rPr>
          <w:lang w:val="en-US"/>
        </w:rPr>
      </w:pPr>
    </w:p>
    <w:p w14:paraId="65EF5EAB" w14:textId="1167DC72" w:rsidR="00B52357" w:rsidRDefault="00B52357" w:rsidP="006033C3">
      <w:pPr>
        <w:jc w:val="both"/>
        <w:rPr>
          <w:lang w:val="en-US"/>
        </w:rPr>
      </w:pPr>
      <w:r>
        <w:rPr>
          <w:lang w:val="en-US"/>
        </w:rPr>
        <w:t xml:space="preserve">The </w:t>
      </w:r>
      <w:r w:rsidRPr="00FB295A">
        <w:rPr>
          <w:i/>
          <w:iCs/>
          <w:lang w:val="en-US"/>
        </w:rPr>
        <w:t>Still Waiting</w:t>
      </w:r>
      <w:r>
        <w:rPr>
          <w:lang w:val="en-US"/>
        </w:rPr>
        <w:t xml:space="preserve"> survey revealed that between February 2019 and February 2020, 35% of respondents had contacted their retail provider about at least one problem or issue</w:t>
      </w:r>
      <w:r w:rsidR="007E1A7C">
        <w:rPr>
          <w:lang w:val="en-US"/>
        </w:rPr>
        <w:t>.</w:t>
      </w:r>
      <w:r>
        <w:rPr>
          <w:lang w:val="en-US"/>
        </w:rPr>
        <w:t xml:space="preserve"> </w:t>
      </w:r>
      <w:r w:rsidR="007E1A7C">
        <w:rPr>
          <w:lang w:val="en-US"/>
        </w:rPr>
        <w:t xml:space="preserve">As this sample was representative of the Australian population, we have calculated that </w:t>
      </w:r>
      <w:r>
        <w:rPr>
          <w:lang w:val="en-US"/>
        </w:rPr>
        <w:t>this represents over 6.9 million Australians</w:t>
      </w:r>
      <w:r w:rsidR="00635807">
        <w:rPr>
          <w:lang w:val="en-US"/>
        </w:rPr>
        <w:t xml:space="preserve"> adults</w:t>
      </w:r>
      <w:r>
        <w:rPr>
          <w:lang w:val="en-US"/>
        </w:rPr>
        <w:t xml:space="preserve">. </w:t>
      </w:r>
    </w:p>
    <w:p w14:paraId="16A2B68D" w14:textId="77777777" w:rsidR="00B52357" w:rsidRDefault="00B52357" w:rsidP="006033C3">
      <w:pPr>
        <w:jc w:val="both"/>
        <w:rPr>
          <w:lang w:val="en-US"/>
        </w:rPr>
      </w:pPr>
    </w:p>
    <w:p w14:paraId="33AC2DE2" w14:textId="6988863F" w:rsidR="0062548C" w:rsidRDefault="00B52357" w:rsidP="006033C3">
      <w:pPr>
        <w:jc w:val="both"/>
        <w:rPr>
          <w:lang w:val="en-US"/>
        </w:rPr>
      </w:pPr>
      <w:r>
        <w:rPr>
          <w:lang w:val="en-US"/>
        </w:rPr>
        <w:t>Extending</w:t>
      </w:r>
      <w:r w:rsidR="00942CC0">
        <w:rPr>
          <w:lang w:val="en-US"/>
        </w:rPr>
        <w:t xml:space="preserve"> the experience of the average consumer to the</w:t>
      </w:r>
      <w:r w:rsidR="00A5773C">
        <w:rPr>
          <w:lang w:val="en-US"/>
        </w:rPr>
        <w:t xml:space="preserve"> entire</w:t>
      </w:r>
      <w:r w:rsidR="00942CC0">
        <w:rPr>
          <w:lang w:val="en-US"/>
        </w:rPr>
        <w:t xml:space="preserve"> population</w:t>
      </w:r>
      <w:r w:rsidR="00A5773C">
        <w:rPr>
          <w:lang w:val="en-US"/>
        </w:rPr>
        <w:t xml:space="preserve"> of over 18-year old’s</w:t>
      </w:r>
      <w:r w:rsidR="00942CC0">
        <w:rPr>
          <w:lang w:val="en-US"/>
        </w:rPr>
        <w:t>, we were able to reveal the total cost to consumers from resolving telecommunications issues between February 2019- February 2020.</w:t>
      </w:r>
    </w:p>
    <w:p w14:paraId="365EF2E3" w14:textId="77777777" w:rsidR="008A7A48" w:rsidRDefault="008A7A48" w:rsidP="006033C3">
      <w:pPr>
        <w:jc w:val="both"/>
        <w:rPr>
          <w:lang w:val="en-US"/>
        </w:rPr>
      </w:pPr>
    </w:p>
    <w:p w14:paraId="3C62B0F9" w14:textId="707D77A4" w:rsidR="00A5773C" w:rsidRPr="00156C74" w:rsidRDefault="008A7A48" w:rsidP="00FB295A">
      <w:pPr>
        <w:pStyle w:val="Caption"/>
        <w:rPr>
          <w:lang w:val="en-US"/>
        </w:rPr>
      </w:pPr>
      <w:r w:rsidRPr="00FB295A">
        <w:rPr>
          <w:sz w:val="22"/>
          <w:szCs w:val="22"/>
        </w:rPr>
        <w:t xml:space="preserve">Table </w:t>
      </w:r>
      <w:r w:rsidRPr="00FB295A">
        <w:rPr>
          <w:sz w:val="22"/>
          <w:szCs w:val="22"/>
        </w:rPr>
        <w:fldChar w:fldCharType="begin"/>
      </w:r>
      <w:r w:rsidRPr="00FB295A">
        <w:rPr>
          <w:sz w:val="22"/>
          <w:szCs w:val="22"/>
        </w:rPr>
        <w:instrText xml:space="preserve"> SEQ Table \* ARABIC </w:instrText>
      </w:r>
      <w:r w:rsidRPr="00FB295A">
        <w:rPr>
          <w:sz w:val="22"/>
          <w:szCs w:val="22"/>
        </w:rPr>
        <w:fldChar w:fldCharType="separate"/>
      </w:r>
      <w:r w:rsidRPr="00FB295A">
        <w:rPr>
          <w:noProof/>
          <w:sz w:val="22"/>
          <w:szCs w:val="22"/>
        </w:rPr>
        <w:t>4</w:t>
      </w:r>
      <w:r w:rsidRPr="00FB295A">
        <w:rPr>
          <w:sz w:val="22"/>
          <w:szCs w:val="22"/>
        </w:rPr>
        <w:fldChar w:fldCharType="end"/>
      </w:r>
      <w:r w:rsidRPr="00FB295A">
        <w:rPr>
          <w:sz w:val="22"/>
          <w:szCs w:val="22"/>
        </w:rPr>
        <w:t xml:space="preserve"> Total cost to all consumers per contact method</w:t>
      </w:r>
      <w:r w:rsidR="00A763C1">
        <w:rPr>
          <w:sz w:val="22"/>
          <w:szCs w:val="22"/>
        </w:rPr>
        <w:t>, February 2019 – February 2020</w:t>
      </w:r>
    </w:p>
    <w:tbl>
      <w:tblPr>
        <w:tblStyle w:val="GridTable2-Accent1"/>
        <w:tblW w:w="5000" w:type="pct"/>
        <w:tblLook w:val="04A0" w:firstRow="1" w:lastRow="0" w:firstColumn="1" w:lastColumn="0" w:noHBand="0" w:noVBand="1"/>
      </w:tblPr>
      <w:tblGrid>
        <w:gridCol w:w="2320"/>
        <w:gridCol w:w="2839"/>
        <w:gridCol w:w="3867"/>
      </w:tblGrid>
      <w:tr w:rsidR="005F4747" w:rsidRPr="00133A8F" w14:paraId="71B42F6D" w14:textId="77777777" w:rsidTr="00FB295A">
        <w:trPr>
          <w:cnfStyle w:val="100000000000" w:firstRow="1" w:lastRow="0" w:firstColumn="0" w:lastColumn="0" w:oddVBand="0" w:evenVBand="0" w:oddHBand="0"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1285" w:type="pct"/>
            <w:noWrap/>
          </w:tcPr>
          <w:p w14:paraId="3A73A24F" w14:textId="6BFB6CFE" w:rsidR="005F4747" w:rsidRPr="00133A8F" w:rsidRDefault="00EF2234" w:rsidP="00156C74">
            <w:pPr>
              <w:rPr>
                <w:rFonts w:ascii="Calibri" w:eastAsia="Times New Roman" w:hAnsi="Calibri" w:cs="Calibri"/>
              </w:rPr>
            </w:pPr>
            <w:r w:rsidRPr="00133A8F">
              <w:rPr>
                <w:rFonts w:ascii="Calibri" w:eastAsia="Times New Roman" w:hAnsi="Calibri" w:cs="Calibri"/>
              </w:rPr>
              <w:t>Method of contact</w:t>
            </w:r>
          </w:p>
        </w:tc>
        <w:tc>
          <w:tcPr>
            <w:tcW w:w="3715" w:type="pct"/>
            <w:gridSpan w:val="2"/>
          </w:tcPr>
          <w:p w14:paraId="3DC60B81" w14:textId="1EFA6DC1" w:rsidR="005F4747" w:rsidRPr="00133A8F" w:rsidRDefault="005F4747" w:rsidP="00156C7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Pr>
                <w:rFonts w:ascii="Calibri" w:eastAsia="Times New Roman" w:hAnsi="Calibri" w:cs="Calibri"/>
              </w:rPr>
              <w:t>Total cost to all consumers</w:t>
            </w:r>
          </w:p>
        </w:tc>
      </w:tr>
      <w:tr w:rsidR="005F4747" w:rsidRPr="00133A8F" w14:paraId="22586A8B" w14:textId="77777777" w:rsidTr="00FB295A">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1285" w:type="pct"/>
            <w:noWrap/>
            <w:hideMark/>
          </w:tcPr>
          <w:p w14:paraId="7A837AD1" w14:textId="465F6A81" w:rsidR="005F4747" w:rsidRPr="00133A8F" w:rsidRDefault="005F4747" w:rsidP="00156C74">
            <w:pPr>
              <w:rPr>
                <w:rFonts w:ascii="Calibri" w:eastAsia="Times New Roman" w:hAnsi="Calibri" w:cs="Calibri"/>
              </w:rPr>
            </w:pPr>
          </w:p>
        </w:tc>
        <w:tc>
          <w:tcPr>
            <w:tcW w:w="1573" w:type="pct"/>
          </w:tcPr>
          <w:p w14:paraId="2D303C33" w14:textId="5585B87E" w:rsidR="005F4747" w:rsidRPr="00FB295A" w:rsidRDefault="005F4747" w:rsidP="00D25DD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rPr>
            </w:pPr>
            <w:r w:rsidRPr="00FB295A">
              <w:rPr>
                <w:rFonts w:ascii="Calibri" w:eastAsia="Times New Roman" w:hAnsi="Calibri" w:cs="Calibri"/>
                <w:b/>
                <w:bCs/>
              </w:rPr>
              <w:t xml:space="preserve">Lower </w:t>
            </w:r>
            <w:r w:rsidR="005D55BB">
              <w:rPr>
                <w:rFonts w:ascii="Calibri" w:eastAsia="Times New Roman" w:hAnsi="Calibri" w:cs="Calibri"/>
                <w:b/>
                <w:bCs/>
              </w:rPr>
              <w:t>amount</w:t>
            </w:r>
          </w:p>
        </w:tc>
        <w:tc>
          <w:tcPr>
            <w:tcW w:w="2142" w:type="pct"/>
            <w:noWrap/>
            <w:hideMark/>
          </w:tcPr>
          <w:p w14:paraId="53EFA25E" w14:textId="562832D4" w:rsidR="005F4747" w:rsidRPr="00FB295A" w:rsidRDefault="005F4747" w:rsidP="00D25DD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rPr>
            </w:pPr>
            <w:r w:rsidRPr="00FB295A">
              <w:rPr>
                <w:rFonts w:ascii="Calibri" w:eastAsia="Times New Roman" w:hAnsi="Calibri" w:cs="Calibri"/>
                <w:b/>
                <w:bCs/>
              </w:rPr>
              <w:t xml:space="preserve">Upper </w:t>
            </w:r>
            <w:r w:rsidR="005D55BB">
              <w:rPr>
                <w:rFonts w:ascii="Calibri" w:eastAsia="Times New Roman" w:hAnsi="Calibri" w:cs="Calibri"/>
                <w:b/>
                <w:bCs/>
              </w:rPr>
              <w:t>amount</w:t>
            </w:r>
          </w:p>
        </w:tc>
      </w:tr>
      <w:tr w:rsidR="005F4747" w:rsidRPr="00133A8F" w14:paraId="4F4B860F" w14:textId="77777777" w:rsidTr="00FB295A">
        <w:trPr>
          <w:trHeight w:val="300"/>
        </w:trPr>
        <w:tc>
          <w:tcPr>
            <w:cnfStyle w:val="001000000000" w:firstRow="0" w:lastRow="0" w:firstColumn="1" w:lastColumn="0" w:oddVBand="0" w:evenVBand="0" w:oddHBand="0" w:evenHBand="0" w:firstRowFirstColumn="0" w:firstRowLastColumn="0" w:lastRowFirstColumn="0" w:lastRowLastColumn="0"/>
            <w:tcW w:w="1285" w:type="pct"/>
            <w:noWrap/>
            <w:hideMark/>
          </w:tcPr>
          <w:p w14:paraId="34FC13F0" w14:textId="77777777" w:rsidR="005F4747" w:rsidRPr="00585F96" w:rsidRDefault="005F4747" w:rsidP="005F4747">
            <w:pPr>
              <w:rPr>
                <w:rFonts w:ascii="Calibri" w:eastAsia="Times New Roman" w:hAnsi="Calibri" w:cs="Calibri"/>
                <w:b w:val="0"/>
                <w:bCs w:val="0"/>
              </w:rPr>
            </w:pPr>
            <w:r w:rsidRPr="00585F96">
              <w:rPr>
                <w:b w:val="0"/>
                <w:bCs w:val="0"/>
              </w:rPr>
              <w:t>Phone contact</w:t>
            </w:r>
          </w:p>
        </w:tc>
        <w:tc>
          <w:tcPr>
            <w:tcW w:w="1573" w:type="pct"/>
          </w:tcPr>
          <w:p w14:paraId="548ECACC" w14:textId="3ED32394" w:rsidR="005F4747" w:rsidRPr="00D62C23" w:rsidRDefault="005F4747" w:rsidP="005F4747">
            <w:pPr>
              <w:jc w:val="right"/>
              <w:cnfStyle w:val="000000000000" w:firstRow="0" w:lastRow="0" w:firstColumn="0" w:lastColumn="0" w:oddVBand="0" w:evenVBand="0" w:oddHBand="0" w:evenHBand="0" w:firstRowFirstColumn="0" w:firstRowLastColumn="0" w:lastRowFirstColumn="0" w:lastRowLastColumn="0"/>
            </w:pPr>
            <w:r w:rsidRPr="00F025A5">
              <w:t>$77,053,375.07</w:t>
            </w:r>
          </w:p>
        </w:tc>
        <w:tc>
          <w:tcPr>
            <w:tcW w:w="2142" w:type="pct"/>
            <w:noWrap/>
            <w:hideMark/>
          </w:tcPr>
          <w:p w14:paraId="1B7139D7" w14:textId="2E823743" w:rsidR="005F4747" w:rsidRPr="00133A8F" w:rsidRDefault="005F4747" w:rsidP="005F4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D62C23">
              <w:t>$95,013,080.02</w:t>
            </w:r>
          </w:p>
        </w:tc>
      </w:tr>
      <w:tr w:rsidR="005F4747" w:rsidRPr="00133A8F" w14:paraId="2DBF467D" w14:textId="77777777" w:rsidTr="00FB295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85" w:type="pct"/>
            <w:noWrap/>
            <w:hideMark/>
          </w:tcPr>
          <w:p w14:paraId="1F62CF15" w14:textId="77777777" w:rsidR="005F4747" w:rsidRPr="00585F96" w:rsidRDefault="005F4747" w:rsidP="005F4747">
            <w:pPr>
              <w:rPr>
                <w:rFonts w:ascii="Calibri" w:eastAsia="Times New Roman" w:hAnsi="Calibri" w:cs="Calibri"/>
                <w:b w:val="0"/>
                <w:bCs w:val="0"/>
              </w:rPr>
            </w:pPr>
            <w:r w:rsidRPr="00585F96">
              <w:rPr>
                <w:b w:val="0"/>
                <w:bCs w:val="0"/>
              </w:rPr>
              <w:t>Live chat</w:t>
            </w:r>
          </w:p>
        </w:tc>
        <w:tc>
          <w:tcPr>
            <w:tcW w:w="1573" w:type="pct"/>
          </w:tcPr>
          <w:p w14:paraId="73483BBA" w14:textId="4508B949" w:rsidR="005F4747" w:rsidRPr="00D62C23" w:rsidRDefault="005F4747" w:rsidP="005F4747">
            <w:pPr>
              <w:jc w:val="right"/>
              <w:cnfStyle w:val="000000100000" w:firstRow="0" w:lastRow="0" w:firstColumn="0" w:lastColumn="0" w:oddVBand="0" w:evenVBand="0" w:oddHBand="1" w:evenHBand="0" w:firstRowFirstColumn="0" w:firstRowLastColumn="0" w:lastRowFirstColumn="0" w:lastRowLastColumn="0"/>
            </w:pPr>
            <w:r w:rsidRPr="00F025A5">
              <w:t>$14,811,741.47</w:t>
            </w:r>
          </w:p>
        </w:tc>
        <w:tc>
          <w:tcPr>
            <w:tcW w:w="2142" w:type="pct"/>
            <w:noWrap/>
            <w:hideMark/>
          </w:tcPr>
          <w:p w14:paraId="5655AC9A" w14:textId="0506DC90" w:rsidR="005F4747" w:rsidRPr="00133A8F" w:rsidRDefault="005F4747" w:rsidP="005F4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D62C23">
              <w:t>$18,156,866.67</w:t>
            </w:r>
          </w:p>
        </w:tc>
      </w:tr>
      <w:tr w:rsidR="005F4747" w:rsidRPr="00133A8F" w14:paraId="3AA6B3A3" w14:textId="77777777" w:rsidTr="00FB295A">
        <w:trPr>
          <w:trHeight w:val="300"/>
        </w:trPr>
        <w:tc>
          <w:tcPr>
            <w:cnfStyle w:val="001000000000" w:firstRow="0" w:lastRow="0" w:firstColumn="1" w:lastColumn="0" w:oddVBand="0" w:evenVBand="0" w:oddHBand="0" w:evenHBand="0" w:firstRowFirstColumn="0" w:firstRowLastColumn="0" w:lastRowFirstColumn="0" w:lastRowLastColumn="0"/>
            <w:tcW w:w="1285" w:type="pct"/>
            <w:noWrap/>
            <w:hideMark/>
          </w:tcPr>
          <w:p w14:paraId="1DFFFAC9" w14:textId="77777777" w:rsidR="005F4747" w:rsidRPr="00585F96" w:rsidRDefault="005F4747" w:rsidP="005F4747">
            <w:pPr>
              <w:rPr>
                <w:rFonts w:ascii="Calibri" w:eastAsia="Times New Roman" w:hAnsi="Calibri" w:cs="Calibri"/>
                <w:b w:val="0"/>
                <w:bCs w:val="0"/>
              </w:rPr>
            </w:pPr>
            <w:r w:rsidRPr="00585F96">
              <w:rPr>
                <w:b w:val="0"/>
                <w:bCs w:val="0"/>
              </w:rPr>
              <w:t>In person at a store</w:t>
            </w:r>
          </w:p>
        </w:tc>
        <w:tc>
          <w:tcPr>
            <w:tcW w:w="1573" w:type="pct"/>
          </w:tcPr>
          <w:p w14:paraId="669F30E2" w14:textId="7AB8FB29" w:rsidR="005F4747" w:rsidRPr="00D62C23" w:rsidRDefault="005F4747" w:rsidP="005F4747">
            <w:pPr>
              <w:jc w:val="right"/>
              <w:cnfStyle w:val="000000000000" w:firstRow="0" w:lastRow="0" w:firstColumn="0" w:lastColumn="0" w:oddVBand="0" w:evenVBand="0" w:oddHBand="0" w:evenHBand="0" w:firstRowFirstColumn="0" w:firstRowLastColumn="0" w:lastRowFirstColumn="0" w:lastRowLastColumn="0"/>
            </w:pPr>
            <w:r w:rsidRPr="00F025A5">
              <w:t>$5,133,243.73</w:t>
            </w:r>
          </w:p>
        </w:tc>
        <w:tc>
          <w:tcPr>
            <w:tcW w:w="2142" w:type="pct"/>
            <w:noWrap/>
            <w:hideMark/>
          </w:tcPr>
          <w:p w14:paraId="65E89C7A" w14:textId="35285059" w:rsidR="005F4747" w:rsidRPr="00937F09" w:rsidRDefault="005F4747" w:rsidP="005F4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highlight w:val="yellow"/>
              </w:rPr>
            </w:pPr>
            <w:r w:rsidRPr="00D62C23">
              <w:t>$6,104,808.00</w:t>
            </w:r>
          </w:p>
        </w:tc>
      </w:tr>
      <w:tr w:rsidR="005F4747" w:rsidRPr="00133A8F" w14:paraId="227AD73E" w14:textId="77777777" w:rsidTr="00FB295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85" w:type="pct"/>
            <w:noWrap/>
            <w:hideMark/>
          </w:tcPr>
          <w:p w14:paraId="284655FF" w14:textId="77777777" w:rsidR="005F4747" w:rsidRPr="00585F96" w:rsidRDefault="005F4747" w:rsidP="005F4747">
            <w:pPr>
              <w:rPr>
                <w:rFonts w:ascii="Calibri" w:eastAsia="Times New Roman" w:hAnsi="Calibri" w:cs="Calibri"/>
                <w:b w:val="0"/>
                <w:bCs w:val="0"/>
              </w:rPr>
            </w:pPr>
            <w:r w:rsidRPr="00585F96">
              <w:rPr>
                <w:b w:val="0"/>
                <w:bCs w:val="0"/>
              </w:rPr>
              <w:lastRenderedPageBreak/>
              <w:t>Email</w:t>
            </w:r>
          </w:p>
        </w:tc>
        <w:tc>
          <w:tcPr>
            <w:tcW w:w="1573" w:type="pct"/>
          </w:tcPr>
          <w:p w14:paraId="57F609B9" w14:textId="25884557" w:rsidR="005F4747" w:rsidRPr="00D62C23" w:rsidRDefault="005F4747" w:rsidP="005F4747">
            <w:pPr>
              <w:jc w:val="right"/>
              <w:cnfStyle w:val="000000100000" w:firstRow="0" w:lastRow="0" w:firstColumn="0" w:lastColumn="0" w:oddVBand="0" w:evenVBand="0" w:oddHBand="1" w:evenHBand="0" w:firstRowFirstColumn="0" w:firstRowLastColumn="0" w:lastRowFirstColumn="0" w:lastRowLastColumn="0"/>
            </w:pPr>
            <w:r w:rsidRPr="00F025A5">
              <w:t>$4,285,791.86</w:t>
            </w:r>
          </w:p>
        </w:tc>
        <w:tc>
          <w:tcPr>
            <w:tcW w:w="2142" w:type="pct"/>
            <w:noWrap/>
            <w:hideMark/>
          </w:tcPr>
          <w:p w14:paraId="08420448" w14:textId="0423440B" w:rsidR="005F4747" w:rsidRPr="00937F09" w:rsidRDefault="005F4747" w:rsidP="005F4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highlight w:val="yellow"/>
              </w:rPr>
            </w:pPr>
            <w:r w:rsidRPr="00D62C23">
              <w:t>$5,284,730.03</w:t>
            </w:r>
          </w:p>
        </w:tc>
      </w:tr>
      <w:tr w:rsidR="005F4747" w:rsidRPr="00133A8F" w14:paraId="72E76BE7" w14:textId="77777777" w:rsidTr="00FB295A">
        <w:trPr>
          <w:trHeight w:val="300"/>
        </w:trPr>
        <w:tc>
          <w:tcPr>
            <w:cnfStyle w:val="001000000000" w:firstRow="0" w:lastRow="0" w:firstColumn="1" w:lastColumn="0" w:oddVBand="0" w:evenVBand="0" w:oddHBand="0" w:evenHBand="0" w:firstRowFirstColumn="0" w:firstRowLastColumn="0" w:lastRowFirstColumn="0" w:lastRowLastColumn="0"/>
            <w:tcW w:w="1285" w:type="pct"/>
            <w:noWrap/>
            <w:hideMark/>
          </w:tcPr>
          <w:p w14:paraId="5DA0340C" w14:textId="77777777" w:rsidR="005F4747" w:rsidRPr="00585F96" w:rsidRDefault="005F4747" w:rsidP="005F4747">
            <w:pPr>
              <w:rPr>
                <w:rFonts w:ascii="Calibri" w:eastAsia="Times New Roman" w:hAnsi="Calibri" w:cs="Calibri"/>
                <w:b w:val="0"/>
                <w:bCs w:val="0"/>
              </w:rPr>
            </w:pPr>
            <w:r w:rsidRPr="00585F96">
              <w:rPr>
                <w:b w:val="0"/>
                <w:bCs w:val="0"/>
              </w:rPr>
              <w:t>webform</w:t>
            </w:r>
          </w:p>
        </w:tc>
        <w:tc>
          <w:tcPr>
            <w:tcW w:w="1573" w:type="pct"/>
          </w:tcPr>
          <w:p w14:paraId="6E7DC758" w14:textId="77D8CE61" w:rsidR="005F4747" w:rsidRPr="00D62C23" w:rsidRDefault="005F4747" w:rsidP="005F4747">
            <w:pPr>
              <w:jc w:val="right"/>
              <w:cnfStyle w:val="000000000000" w:firstRow="0" w:lastRow="0" w:firstColumn="0" w:lastColumn="0" w:oddVBand="0" w:evenVBand="0" w:oddHBand="0" w:evenHBand="0" w:firstRowFirstColumn="0" w:firstRowLastColumn="0" w:lastRowFirstColumn="0" w:lastRowLastColumn="0"/>
            </w:pPr>
            <w:r w:rsidRPr="00F025A5">
              <w:t>$2,611,154.42</w:t>
            </w:r>
          </w:p>
        </w:tc>
        <w:tc>
          <w:tcPr>
            <w:tcW w:w="2142" w:type="pct"/>
            <w:noWrap/>
            <w:hideMark/>
          </w:tcPr>
          <w:p w14:paraId="33488068" w14:textId="14DFF319" w:rsidR="005F4747" w:rsidRPr="00937F09" w:rsidRDefault="005F4747" w:rsidP="005F474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highlight w:val="yellow"/>
              </w:rPr>
            </w:pPr>
            <w:r w:rsidRPr="00D62C23">
              <w:t>$3,105,365.19</w:t>
            </w:r>
          </w:p>
        </w:tc>
      </w:tr>
      <w:tr w:rsidR="005F4747" w:rsidRPr="00133A8F" w14:paraId="5B67F13E" w14:textId="77777777" w:rsidTr="00FB295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85" w:type="pct"/>
            <w:noWrap/>
            <w:hideMark/>
          </w:tcPr>
          <w:p w14:paraId="3323733B" w14:textId="77777777" w:rsidR="005F4747" w:rsidRPr="00585F96" w:rsidRDefault="005F4747" w:rsidP="005F4747">
            <w:pPr>
              <w:rPr>
                <w:rFonts w:ascii="Calibri" w:eastAsia="Times New Roman" w:hAnsi="Calibri" w:cs="Calibri"/>
                <w:b w:val="0"/>
                <w:bCs w:val="0"/>
              </w:rPr>
            </w:pPr>
            <w:r w:rsidRPr="00585F96">
              <w:rPr>
                <w:b w:val="0"/>
                <w:bCs w:val="0"/>
              </w:rPr>
              <w:t>Crowd support/ forums</w:t>
            </w:r>
          </w:p>
        </w:tc>
        <w:tc>
          <w:tcPr>
            <w:tcW w:w="1573" w:type="pct"/>
          </w:tcPr>
          <w:p w14:paraId="67D6ED2E" w14:textId="53724CC8" w:rsidR="005F4747" w:rsidRPr="00D62C23" w:rsidRDefault="005F4747" w:rsidP="005F4747">
            <w:pPr>
              <w:jc w:val="right"/>
              <w:cnfStyle w:val="000000100000" w:firstRow="0" w:lastRow="0" w:firstColumn="0" w:lastColumn="0" w:oddVBand="0" w:evenVBand="0" w:oddHBand="1" w:evenHBand="0" w:firstRowFirstColumn="0" w:firstRowLastColumn="0" w:lastRowFirstColumn="0" w:lastRowLastColumn="0"/>
            </w:pPr>
            <w:r w:rsidRPr="00F025A5">
              <w:t>$1,214,645.47</w:t>
            </w:r>
          </w:p>
        </w:tc>
        <w:tc>
          <w:tcPr>
            <w:tcW w:w="2142" w:type="pct"/>
            <w:noWrap/>
            <w:hideMark/>
          </w:tcPr>
          <w:p w14:paraId="48E6F384" w14:textId="6A555CD3" w:rsidR="005F4747" w:rsidRPr="00937F09" w:rsidRDefault="005F4747" w:rsidP="005F4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highlight w:val="yellow"/>
              </w:rPr>
            </w:pPr>
            <w:r w:rsidRPr="00D62C23">
              <w:t>$1,513,312.24</w:t>
            </w:r>
          </w:p>
        </w:tc>
      </w:tr>
      <w:tr w:rsidR="005F4747" w:rsidRPr="00133A8F" w14:paraId="6882CC2A" w14:textId="77777777" w:rsidTr="00FB295A">
        <w:trPr>
          <w:trHeight w:val="300"/>
        </w:trPr>
        <w:tc>
          <w:tcPr>
            <w:cnfStyle w:val="001000000000" w:firstRow="0" w:lastRow="0" w:firstColumn="1" w:lastColumn="0" w:oddVBand="0" w:evenVBand="0" w:oddHBand="0" w:evenHBand="0" w:firstRowFirstColumn="0" w:firstRowLastColumn="0" w:lastRowFirstColumn="0" w:lastRowLastColumn="0"/>
            <w:tcW w:w="1285" w:type="pct"/>
            <w:noWrap/>
          </w:tcPr>
          <w:p w14:paraId="3D9EBA34" w14:textId="77777777" w:rsidR="005F4747" w:rsidRPr="00585F96" w:rsidRDefault="005F4747" w:rsidP="005F4747">
            <w:pPr>
              <w:rPr>
                <w:rFonts w:ascii="Calibri" w:eastAsia="Times New Roman" w:hAnsi="Calibri" w:cs="Calibri"/>
                <w:b w:val="0"/>
                <w:bCs w:val="0"/>
              </w:rPr>
            </w:pPr>
            <w:r w:rsidRPr="00585F96">
              <w:rPr>
                <w:b w:val="0"/>
                <w:bCs w:val="0"/>
              </w:rPr>
              <w:t>Social media</w:t>
            </w:r>
          </w:p>
        </w:tc>
        <w:tc>
          <w:tcPr>
            <w:tcW w:w="1573" w:type="pct"/>
          </w:tcPr>
          <w:p w14:paraId="6C28F51E" w14:textId="62F88413" w:rsidR="005F4747" w:rsidRPr="00D62C23" w:rsidRDefault="005F4747" w:rsidP="005F4747">
            <w:pPr>
              <w:jc w:val="right"/>
              <w:cnfStyle w:val="000000000000" w:firstRow="0" w:lastRow="0" w:firstColumn="0" w:lastColumn="0" w:oddVBand="0" w:evenVBand="0" w:oddHBand="0" w:evenHBand="0" w:firstRowFirstColumn="0" w:firstRowLastColumn="0" w:lastRowFirstColumn="0" w:lastRowLastColumn="0"/>
            </w:pPr>
            <w:r w:rsidRPr="00F025A5">
              <w:t>$840,518.66</w:t>
            </w:r>
          </w:p>
        </w:tc>
        <w:tc>
          <w:tcPr>
            <w:tcW w:w="2142" w:type="pct"/>
            <w:noWrap/>
          </w:tcPr>
          <w:p w14:paraId="5A3746FE" w14:textId="3B55F872" w:rsidR="005F4747" w:rsidRPr="003F2C9C" w:rsidRDefault="005F4747" w:rsidP="005F4747">
            <w:pPr>
              <w:jc w:val="right"/>
              <w:cnfStyle w:val="000000000000" w:firstRow="0" w:lastRow="0" w:firstColumn="0" w:lastColumn="0" w:oddVBand="0" w:evenVBand="0" w:oddHBand="0" w:evenHBand="0" w:firstRowFirstColumn="0" w:firstRowLastColumn="0" w:lastRowFirstColumn="0" w:lastRowLastColumn="0"/>
            </w:pPr>
            <w:r w:rsidRPr="00D62C23">
              <w:t>$1,051,976.24</w:t>
            </w:r>
          </w:p>
        </w:tc>
      </w:tr>
      <w:tr w:rsidR="005F4747" w:rsidRPr="00133A8F" w14:paraId="4D3FD113" w14:textId="77777777" w:rsidTr="00FB295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85" w:type="pct"/>
            <w:noWrap/>
            <w:hideMark/>
          </w:tcPr>
          <w:p w14:paraId="7CDF4B0F" w14:textId="0646B807" w:rsidR="005F4747" w:rsidRPr="00585F96" w:rsidRDefault="005F4747" w:rsidP="005F4747">
            <w:pPr>
              <w:rPr>
                <w:rFonts w:ascii="Calibri" w:eastAsia="Times New Roman" w:hAnsi="Calibri" w:cs="Calibri"/>
                <w:b w:val="0"/>
                <w:bCs w:val="0"/>
              </w:rPr>
            </w:pPr>
            <w:r>
              <w:rPr>
                <w:b w:val="0"/>
                <w:bCs w:val="0"/>
              </w:rPr>
              <w:t>TOTAL</w:t>
            </w:r>
          </w:p>
        </w:tc>
        <w:tc>
          <w:tcPr>
            <w:tcW w:w="1573" w:type="pct"/>
          </w:tcPr>
          <w:p w14:paraId="7C55225D" w14:textId="72EFAA8F" w:rsidR="005F4747" w:rsidRPr="00D62C23" w:rsidRDefault="005F4747" w:rsidP="005F4747">
            <w:pPr>
              <w:jc w:val="right"/>
              <w:cnfStyle w:val="000000100000" w:firstRow="0" w:lastRow="0" w:firstColumn="0" w:lastColumn="0" w:oddVBand="0" w:evenVBand="0" w:oddHBand="1" w:evenHBand="0" w:firstRowFirstColumn="0" w:firstRowLastColumn="0" w:lastRowFirstColumn="0" w:lastRowLastColumn="0"/>
            </w:pPr>
            <w:r w:rsidRPr="00F025A5">
              <w:t>$105,950,470.68</w:t>
            </w:r>
          </w:p>
        </w:tc>
        <w:tc>
          <w:tcPr>
            <w:tcW w:w="2142" w:type="pct"/>
            <w:noWrap/>
            <w:hideMark/>
          </w:tcPr>
          <w:p w14:paraId="0D6A220A" w14:textId="7A507994" w:rsidR="005F4747" w:rsidRPr="00937F09" w:rsidRDefault="005F4747" w:rsidP="005F474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highlight w:val="yellow"/>
              </w:rPr>
            </w:pPr>
            <w:r w:rsidRPr="00D62C23">
              <w:t>$130,230,138.38</w:t>
            </w:r>
          </w:p>
        </w:tc>
      </w:tr>
    </w:tbl>
    <w:p w14:paraId="43E64A33" w14:textId="52C98CA5" w:rsidR="0019289E" w:rsidRDefault="0019289E" w:rsidP="00A5773C">
      <w:pPr>
        <w:pStyle w:val="Heading1"/>
      </w:pPr>
      <w:r>
        <w:t>Our Analysis</w:t>
      </w:r>
    </w:p>
    <w:p w14:paraId="052FDB9D" w14:textId="77777777" w:rsidR="006033C3" w:rsidRPr="006033C3" w:rsidRDefault="006033C3" w:rsidP="00A5773C">
      <w:pPr>
        <w:pStyle w:val="Heading3"/>
      </w:pPr>
      <w:bookmarkStart w:id="2" w:name="_Toc47962397"/>
      <w:r w:rsidRPr="006033C3">
        <w:t>On the phone</w:t>
      </w:r>
      <w:bookmarkEnd w:id="2"/>
    </w:p>
    <w:p w14:paraId="7C89A52A" w14:textId="655C4A75" w:rsidR="00B52357" w:rsidRDefault="00B52357" w:rsidP="00A5773C">
      <w:pPr>
        <w:jc w:val="both"/>
      </w:pPr>
      <w:r w:rsidRPr="00F07F2B">
        <w:t xml:space="preserve">On average, consumers who phone their provider </w:t>
      </w:r>
      <w:r w:rsidRPr="003F7D5B">
        <w:t xml:space="preserve">spend a total 1 hour and 5 minutes resolving </w:t>
      </w:r>
      <w:r w:rsidRPr="00A5773C">
        <w:t>their issue. It takes on average 2.4 calls until the issue has been resolved. The average length of a phone call is 27 minutes and 7 seconds.</w:t>
      </w:r>
    </w:p>
    <w:p w14:paraId="20A1641D" w14:textId="77777777" w:rsidR="00EF2234" w:rsidRPr="00A5773C" w:rsidRDefault="00EF2234" w:rsidP="00A5773C">
      <w:pPr>
        <w:jc w:val="both"/>
      </w:pPr>
    </w:p>
    <w:p w14:paraId="593133C7" w14:textId="636599E3" w:rsidR="00B52357" w:rsidRDefault="00EF2234" w:rsidP="00B52357">
      <w:pPr>
        <w:jc w:val="both"/>
      </w:pPr>
      <w:r>
        <w:t>To calculate the minimum cost to the consumer of resolving an issue via phone, we have multiplied the average time spent on the phone (1 hour and 5 minutes) by the value of time recommended ($13.89</w:t>
      </w:r>
      <w:r w:rsidR="00BE04CE">
        <w:t>/hour</w:t>
      </w:r>
      <w:r>
        <w:t xml:space="preserve">). The </w:t>
      </w:r>
      <w:r w:rsidR="00A763C1">
        <w:t xml:space="preserve">average </w:t>
      </w:r>
      <w:r>
        <w:t>minimum cost</w:t>
      </w:r>
      <w:r w:rsidR="00BE04CE">
        <w:t xml:space="preserve"> of using this method to resolve an issue</w:t>
      </w:r>
      <w:r>
        <w:t xml:space="preserve"> is $15.07</w:t>
      </w:r>
      <w:r w:rsidR="00BE04CE">
        <w:t xml:space="preserve"> in time forgone.</w:t>
      </w:r>
    </w:p>
    <w:p w14:paraId="5169474C" w14:textId="77777777" w:rsidR="00EF2234" w:rsidRDefault="00EF2234" w:rsidP="00B52357">
      <w:pPr>
        <w:jc w:val="both"/>
      </w:pPr>
    </w:p>
    <w:p w14:paraId="63D8C30D" w14:textId="35930D55" w:rsidR="006033C3" w:rsidRDefault="00A763C1">
      <w:pPr>
        <w:jc w:val="both"/>
      </w:pPr>
      <w:r>
        <w:t>However, ACCAN</w:t>
      </w:r>
      <w:r w:rsidR="005D55BB">
        <w:t xml:space="preserve">’s </w:t>
      </w:r>
      <w:r w:rsidR="005D55BB" w:rsidRPr="00D25DD1">
        <w:rPr>
          <w:i/>
          <w:iCs/>
        </w:rPr>
        <w:t>Please Hold</w:t>
      </w:r>
      <w:r w:rsidR="005D55BB">
        <w:t xml:space="preserve"> report </w:t>
      </w:r>
      <w:r>
        <w:t>recommended that consumers</w:t>
      </w:r>
      <w:r w:rsidR="005D55BB">
        <w:t>’</w:t>
      </w:r>
      <w:r>
        <w:t xml:space="preserve"> time should be valued at a higher rate when they experience discomfort or frustration, through having to re-explain themselves or being transferred to another operator. </w:t>
      </w:r>
      <w:r w:rsidR="00B52357" w:rsidRPr="00F07F2B">
        <w:t xml:space="preserve">To </w:t>
      </w:r>
      <w:r>
        <w:t>account for this added frustration</w:t>
      </w:r>
      <w:r w:rsidR="00EF2234">
        <w:t>, we first calculated the cost of making</w:t>
      </w:r>
      <w:r w:rsidR="00B52357" w:rsidRPr="00F07F2B">
        <w:t xml:space="preserve"> </w:t>
      </w:r>
      <w:r w:rsidR="00E74B63">
        <w:t>one</w:t>
      </w:r>
      <w:r w:rsidR="00B52357" w:rsidRPr="00B52357">
        <w:t xml:space="preserve"> phone call</w:t>
      </w:r>
      <w:r w:rsidR="00EF2234">
        <w:t xml:space="preserve"> by</w:t>
      </w:r>
      <w:r w:rsidR="00B52357" w:rsidRPr="00B52357">
        <w:t xml:space="preserve"> multipl</w:t>
      </w:r>
      <w:r w:rsidR="00EF2234">
        <w:t xml:space="preserve">ying </w:t>
      </w:r>
      <w:r w:rsidR="00B52357" w:rsidRPr="00B52357">
        <w:t xml:space="preserve">the average </w:t>
      </w:r>
      <w:r>
        <w:t>length of a phone call</w:t>
      </w:r>
      <w:r w:rsidR="00B52357" w:rsidRPr="00B52357">
        <w:t xml:space="preserve"> by the recommended value of time, $13.89</w:t>
      </w:r>
      <w:r w:rsidR="00BE04CE">
        <w:t xml:space="preserve"> /hour</w:t>
      </w:r>
      <w:r w:rsidR="00B52357" w:rsidRPr="00B52357">
        <w:t xml:space="preserve">. Therefore, the cost of the initial phone call </w:t>
      </w:r>
      <w:r w:rsidR="00143391">
        <w:t xml:space="preserve">(average length 27 minutes and 7 seconds) </w:t>
      </w:r>
      <w:r w:rsidR="00B52357" w:rsidRPr="00B52357">
        <w:t>is $6.28. On average a consumer calls again, 1.4 times. The consumer</w:t>
      </w:r>
      <w:r w:rsidR="00BE04CE">
        <w:t>’</w:t>
      </w:r>
      <w:r w:rsidR="00B52357" w:rsidRPr="00B52357">
        <w:t>s time during the subsequent phone calls is valued at a higher rate of $19.44</w:t>
      </w:r>
      <w:r w:rsidR="00BE04CE">
        <w:t xml:space="preserve"> /hour</w:t>
      </w:r>
      <w:r w:rsidR="00143391">
        <w:t xml:space="preserve">, resulting in a value of $12.30 for </w:t>
      </w:r>
      <w:r w:rsidR="00B52357" w:rsidRPr="00B52357">
        <w:t xml:space="preserve">time spent </w:t>
      </w:r>
      <w:r w:rsidR="00143391">
        <w:t>in</w:t>
      </w:r>
      <w:r w:rsidR="00B52357" w:rsidRPr="00B52357">
        <w:t xml:space="preserve"> subsequent contacts.</w:t>
      </w:r>
      <w:r>
        <w:t xml:space="preserve"> </w:t>
      </w:r>
      <w:r w:rsidR="00B52357" w:rsidRPr="00F07F2B">
        <w:t xml:space="preserve">In total, the time spent trying to resolve an issue for a consumer via the phone amounts to an average of $18.58 in time forgone. </w:t>
      </w:r>
    </w:p>
    <w:p w14:paraId="657345AD" w14:textId="77777777" w:rsidR="00D25DD1" w:rsidRDefault="00D25DD1">
      <w:pPr>
        <w:jc w:val="both"/>
      </w:pPr>
    </w:p>
    <w:p w14:paraId="4CF4992C" w14:textId="5CD600B3" w:rsidR="00E10425" w:rsidRDefault="00D25DD1">
      <w:pPr>
        <w:jc w:val="both"/>
      </w:pPr>
      <w:r w:rsidRPr="00D25DD1">
        <w:t>Please note results of figures in report have been rounded.</w:t>
      </w:r>
    </w:p>
    <w:p w14:paraId="18E5B569" w14:textId="77777777" w:rsidR="00D25DD1" w:rsidRPr="006033C3" w:rsidRDefault="00D25DD1">
      <w:pPr>
        <w:jc w:val="both"/>
      </w:pPr>
    </w:p>
    <w:p w14:paraId="26EB0F80" w14:textId="5C38790C" w:rsidR="006033C3" w:rsidRPr="000D1348" w:rsidRDefault="006033C3" w:rsidP="006033C3">
      <w:pPr>
        <w:pStyle w:val="Caption"/>
        <w:rPr>
          <w:rFonts w:ascii="Calibri" w:eastAsia="Times New Roman" w:hAnsi="Calibri" w:cs="Calibri"/>
          <w:color w:val="000000"/>
          <w:sz w:val="22"/>
          <w:szCs w:val="22"/>
          <w:lang w:eastAsia="en-AU"/>
        </w:rPr>
      </w:pPr>
      <w:bookmarkStart w:id="3" w:name="_Toc47962581"/>
      <w:r w:rsidRPr="00BD1DA4">
        <w:rPr>
          <w:sz w:val="22"/>
          <w:szCs w:val="22"/>
        </w:rPr>
        <w:t xml:space="preserve">Table </w:t>
      </w:r>
      <w:r w:rsidRPr="00BD1DA4">
        <w:rPr>
          <w:sz w:val="22"/>
          <w:szCs w:val="22"/>
        </w:rPr>
        <w:fldChar w:fldCharType="begin"/>
      </w:r>
      <w:r w:rsidRPr="00BD1DA4">
        <w:rPr>
          <w:sz w:val="22"/>
          <w:szCs w:val="22"/>
        </w:rPr>
        <w:instrText xml:space="preserve"> SEQ Table \* ARABIC </w:instrText>
      </w:r>
      <w:r w:rsidRPr="00BD1DA4">
        <w:rPr>
          <w:sz w:val="22"/>
          <w:szCs w:val="22"/>
        </w:rPr>
        <w:fldChar w:fldCharType="separate"/>
      </w:r>
      <w:r w:rsidR="008A7A48">
        <w:rPr>
          <w:noProof/>
          <w:sz w:val="22"/>
          <w:szCs w:val="22"/>
        </w:rPr>
        <w:t>5</w:t>
      </w:r>
      <w:r w:rsidRPr="00BD1DA4">
        <w:rPr>
          <w:noProof/>
          <w:sz w:val="22"/>
          <w:szCs w:val="22"/>
        </w:rPr>
        <w:fldChar w:fldCharType="end"/>
      </w:r>
      <w:r w:rsidRPr="00BD1DA4">
        <w:rPr>
          <w:sz w:val="22"/>
          <w:szCs w:val="22"/>
        </w:rPr>
        <w:t xml:space="preserve"> Calculation for the</w:t>
      </w:r>
      <w:r w:rsidR="004239EA">
        <w:rPr>
          <w:sz w:val="22"/>
          <w:szCs w:val="22"/>
        </w:rPr>
        <w:t xml:space="preserve"> </w:t>
      </w:r>
      <w:r w:rsidRPr="00BD1DA4">
        <w:rPr>
          <w:sz w:val="22"/>
          <w:szCs w:val="22"/>
        </w:rPr>
        <w:t>average cost of resolving an issue via telephone</w:t>
      </w:r>
      <w:bookmarkEnd w:id="3"/>
      <w:r w:rsidR="00B42F24">
        <w:rPr>
          <w:sz w:val="22"/>
          <w:szCs w:val="22"/>
        </w:rPr>
        <w:t xml:space="preserve"> – Upper </w:t>
      </w:r>
      <w:r w:rsidR="00D25DD1">
        <w:rPr>
          <w:sz w:val="22"/>
          <w:szCs w:val="22"/>
        </w:rPr>
        <w:t>amount</w:t>
      </w:r>
    </w:p>
    <w:tbl>
      <w:tblPr>
        <w:tblStyle w:val="GridTable2-Accent1"/>
        <w:tblW w:w="5062" w:type="pct"/>
        <w:tblLook w:val="04A0" w:firstRow="1" w:lastRow="0" w:firstColumn="1" w:lastColumn="0" w:noHBand="0" w:noVBand="1"/>
      </w:tblPr>
      <w:tblGrid>
        <w:gridCol w:w="7184"/>
        <w:gridCol w:w="1080"/>
        <w:gridCol w:w="874"/>
      </w:tblGrid>
      <w:tr w:rsidR="006033C3" w:rsidRPr="000D1348" w14:paraId="2516EEEB" w14:textId="77777777" w:rsidTr="00A5773C">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3931" w:type="pct"/>
            <w:noWrap/>
            <w:vAlign w:val="center"/>
            <w:hideMark/>
          </w:tcPr>
          <w:p w14:paraId="22BE5EB8" w14:textId="77777777" w:rsidR="006033C3" w:rsidRPr="000D1348" w:rsidRDefault="006033C3" w:rsidP="002327CF">
            <w:pPr>
              <w:rPr>
                <w:rFonts w:ascii="Calibri" w:eastAsia="Times New Roman" w:hAnsi="Calibri" w:cs="Calibri"/>
              </w:rPr>
            </w:pPr>
            <w:r w:rsidRPr="000D1348">
              <w:rPr>
                <w:rFonts w:ascii="Calibri" w:eastAsia="Times New Roman" w:hAnsi="Calibri" w:cs="Calibri"/>
              </w:rPr>
              <w:t>Description</w:t>
            </w:r>
          </w:p>
        </w:tc>
        <w:tc>
          <w:tcPr>
            <w:tcW w:w="591" w:type="pct"/>
            <w:noWrap/>
            <w:vAlign w:val="center"/>
            <w:hideMark/>
          </w:tcPr>
          <w:p w14:paraId="7C447BAD" w14:textId="77777777" w:rsidR="006033C3" w:rsidRPr="000D1348" w:rsidRDefault="006033C3" w:rsidP="002327C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0D1348">
              <w:rPr>
                <w:rFonts w:ascii="Calibri" w:eastAsia="Times New Roman" w:hAnsi="Calibri" w:cs="Calibri"/>
              </w:rPr>
              <w:t>Item</w:t>
            </w:r>
          </w:p>
        </w:tc>
        <w:tc>
          <w:tcPr>
            <w:tcW w:w="478" w:type="pct"/>
            <w:noWrap/>
            <w:vAlign w:val="center"/>
            <w:hideMark/>
          </w:tcPr>
          <w:p w14:paraId="6A499CF2" w14:textId="77777777" w:rsidR="006033C3" w:rsidRPr="000D1348" w:rsidRDefault="006033C3" w:rsidP="002327C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0D1348">
              <w:rPr>
                <w:rFonts w:ascii="Calibri" w:eastAsia="Times New Roman" w:hAnsi="Calibri" w:cs="Calibri"/>
              </w:rPr>
              <w:t>Value</w:t>
            </w:r>
          </w:p>
        </w:tc>
      </w:tr>
      <w:tr w:rsidR="006033C3" w:rsidRPr="000D1348" w14:paraId="1B5FD329" w14:textId="77777777" w:rsidTr="00A5773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3931" w:type="pct"/>
            <w:noWrap/>
            <w:vAlign w:val="center"/>
            <w:hideMark/>
          </w:tcPr>
          <w:p w14:paraId="7BD882A3" w14:textId="761E47EC" w:rsidR="006033C3" w:rsidRPr="000D1348" w:rsidRDefault="006033C3" w:rsidP="002327CF">
            <w:pPr>
              <w:rPr>
                <w:b w:val="0"/>
                <w:bCs w:val="0"/>
              </w:rPr>
            </w:pPr>
            <w:r w:rsidRPr="000D1348">
              <w:rPr>
                <w:rFonts w:ascii="Calibri" w:eastAsia="Times New Roman" w:hAnsi="Calibri" w:cs="Calibri"/>
                <w:b w:val="0"/>
                <w:bCs w:val="0"/>
              </w:rPr>
              <w:t xml:space="preserve">Average time spent on an initial contact </w:t>
            </w:r>
            <w:r w:rsidRPr="000D1348">
              <w:rPr>
                <w:b w:val="0"/>
                <w:bCs w:val="0"/>
              </w:rPr>
              <w:t>(hours)</w:t>
            </w:r>
            <w:r w:rsidR="002454EE">
              <w:rPr>
                <w:rFonts w:ascii="Calibri" w:hAnsi="Calibri" w:cs="Calibri"/>
                <w:lang w:val="en-US"/>
              </w:rPr>
              <w:t>†</w:t>
            </w:r>
          </w:p>
        </w:tc>
        <w:tc>
          <w:tcPr>
            <w:tcW w:w="591" w:type="pct"/>
            <w:noWrap/>
            <w:vAlign w:val="center"/>
            <w:hideMark/>
          </w:tcPr>
          <w:p w14:paraId="3C189C2E" w14:textId="77777777" w:rsidR="006033C3" w:rsidRPr="000D1348" w:rsidRDefault="006033C3" w:rsidP="002327C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0D1348">
              <w:rPr>
                <w:rFonts w:ascii="Calibri" w:eastAsia="Times New Roman" w:hAnsi="Calibri" w:cs="Calibri"/>
              </w:rPr>
              <w:t>A</w:t>
            </w:r>
          </w:p>
        </w:tc>
        <w:tc>
          <w:tcPr>
            <w:tcW w:w="478" w:type="pct"/>
            <w:noWrap/>
            <w:vAlign w:val="center"/>
            <w:hideMark/>
          </w:tcPr>
          <w:p w14:paraId="172C5905" w14:textId="77777777" w:rsidR="006033C3" w:rsidRPr="000D1348" w:rsidRDefault="006033C3" w:rsidP="002327C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0D1348">
              <w:rPr>
                <w:rFonts w:ascii="Calibri" w:eastAsia="Times New Roman" w:hAnsi="Calibri" w:cs="Calibri"/>
              </w:rPr>
              <w:t>0.452</w:t>
            </w:r>
          </w:p>
        </w:tc>
      </w:tr>
      <w:tr w:rsidR="006033C3" w:rsidRPr="000D1348" w14:paraId="7B16FD6E" w14:textId="77777777" w:rsidTr="00A5773C">
        <w:trPr>
          <w:trHeight w:val="331"/>
        </w:trPr>
        <w:tc>
          <w:tcPr>
            <w:cnfStyle w:val="001000000000" w:firstRow="0" w:lastRow="0" w:firstColumn="1" w:lastColumn="0" w:oddVBand="0" w:evenVBand="0" w:oddHBand="0" w:evenHBand="0" w:firstRowFirstColumn="0" w:firstRowLastColumn="0" w:lastRowFirstColumn="0" w:lastRowLastColumn="0"/>
            <w:tcW w:w="3931" w:type="pct"/>
            <w:noWrap/>
            <w:vAlign w:val="center"/>
            <w:hideMark/>
          </w:tcPr>
          <w:p w14:paraId="4634842A" w14:textId="36ED1D1C" w:rsidR="006033C3" w:rsidRPr="000D1348" w:rsidRDefault="006033C3" w:rsidP="002327CF">
            <w:pPr>
              <w:rPr>
                <w:rFonts w:ascii="Calibri" w:eastAsia="Times New Roman" w:hAnsi="Calibri" w:cs="Calibri"/>
                <w:b w:val="0"/>
                <w:bCs w:val="0"/>
              </w:rPr>
            </w:pPr>
            <w:r w:rsidRPr="000D1348">
              <w:rPr>
                <w:rFonts w:ascii="Calibri" w:eastAsia="Times New Roman" w:hAnsi="Calibri" w:cs="Calibri"/>
                <w:b w:val="0"/>
                <w:bCs w:val="0"/>
              </w:rPr>
              <w:t xml:space="preserve">Recommended </w:t>
            </w:r>
            <w:r w:rsidR="008867F3">
              <w:rPr>
                <w:rFonts w:ascii="Calibri" w:eastAsia="Times New Roman" w:hAnsi="Calibri" w:cs="Calibri"/>
                <w:b w:val="0"/>
                <w:bCs w:val="0"/>
              </w:rPr>
              <w:t>value</w:t>
            </w:r>
            <w:r w:rsidR="008867F3" w:rsidRPr="000D1348">
              <w:rPr>
                <w:rFonts w:ascii="Calibri" w:eastAsia="Times New Roman" w:hAnsi="Calibri" w:cs="Calibri"/>
                <w:b w:val="0"/>
                <w:bCs w:val="0"/>
              </w:rPr>
              <w:t xml:space="preserve"> </w:t>
            </w:r>
            <w:r w:rsidR="007F3591">
              <w:rPr>
                <w:rFonts w:ascii="Calibri" w:eastAsia="Times New Roman" w:hAnsi="Calibri" w:cs="Calibri"/>
                <w:b w:val="0"/>
                <w:bCs w:val="0"/>
              </w:rPr>
              <w:t>of time</w:t>
            </w:r>
            <w:r w:rsidR="00AD1301">
              <w:rPr>
                <w:rFonts w:ascii="Calibri" w:eastAsia="Times New Roman" w:hAnsi="Calibri" w:cs="Calibri"/>
                <w:b w:val="0"/>
                <w:bCs w:val="0"/>
              </w:rPr>
              <w:t xml:space="preserve"> </w:t>
            </w:r>
            <w:r w:rsidRPr="000D1348">
              <w:rPr>
                <w:rFonts w:ascii="Calibri" w:eastAsia="Times New Roman" w:hAnsi="Calibri" w:cs="Calibri"/>
                <w:b w:val="0"/>
                <w:bCs w:val="0"/>
              </w:rPr>
              <w:t>for initial contact</w:t>
            </w:r>
            <w:r w:rsidR="008867F3">
              <w:rPr>
                <w:rFonts w:ascii="Calibri" w:eastAsia="Times New Roman" w:hAnsi="Calibri" w:cs="Calibri"/>
                <w:b w:val="0"/>
                <w:bCs w:val="0"/>
              </w:rPr>
              <w:t xml:space="preserve"> ($</w:t>
            </w:r>
            <w:r w:rsidR="008867F3" w:rsidRPr="000D1348">
              <w:rPr>
                <w:rFonts w:ascii="Calibri" w:eastAsia="Times New Roman" w:hAnsi="Calibri" w:cs="Calibri"/>
                <w:b w:val="0"/>
                <w:bCs w:val="0"/>
              </w:rPr>
              <w:t>/hour</w:t>
            </w:r>
            <w:r w:rsidR="008867F3">
              <w:rPr>
                <w:rFonts w:ascii="Calibri" w:eastAsia="Times New Roman" w:hAnsi="Calibri" w:cs="Calibri"/>
                <w:b w:val="0"/>
                <w:bCs w:val="0"/>
              </w:rPr>
              <w:t>)</w:t>
            </w:r>
          </w:p>
        </w:tc>
        <w:tc>
          <w:tcPr>
            <w:tcW w:w="591" w:type="pct"/>
            <w:noWrap/>
            <w:vAlign w:val="center"/>
            <w:hideMark/>
          </w:tcPr>
          <w:p w14:paraId="67BF28E8" w14:textId="77777777" w:rsidR="006033C3" w:rsidRPr="000D1348" w:rsidRDefault="006033C3" w:rsidP="002327C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0D1348">
              <w:rPr>
                <w:rFonts w:ascii="Calibri" w:eastAsia="Times New Roman" w:hAnsi="Calibri" w:cs="Calibri"/>
              </w:rPr>
              <w:t>B</w:t>
            </w:r>
          </w:p>
        </w:tc>
        <w:tc>
          <w:tcPr>
            <w:tcW w:w="478" w:type="pct"/>
            <w:noWrap/>
            <w:vAlign w:val="center"/>
            <w:hideMark/>
          </w:tcPr>
          <w:p w14:paraId="2B912A78" w14:textId="77777777" w:rsidR="006033C3" w:rsidRPr="000D1348" w:rsidRDefault="006033C3" w:rsidP="002327C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0D1348">
              <w:rPr>
                <w:rFonts w:ascii="Calibri" w:eastAsia="Times New Roman" w:hAnsi="Calibri" w:cs="Calibri"/>
              </w:rPr>
              <w:t>$13.89</w:t>
            </w:r>
          </w:p>
        </w:tc>
      </w:tr>
      <w:tr w:rsidR="006033C3" w:rsidRPr="000D1348" w14:paraId="683E962A" w14:textId="77777777" w:rsidTr="00A5773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3931" w:type="pct"/>
            <w:noWrap/>
            <w:vAlign w:val="center"/>
            <w:hideMark/>
          </w:tcPr>
          <w:p w14:paraId="3C055BDF" w14:textId="77777777" w:rsidR="006033C3" w:rsidRPr="000D1348" w:rsidRDefault="006033C3" w:rsidP="002327CF">
            <w:pPr>
              <w:rPr>
                <w:rFonts w:ascii="Calibri" w:eastAsia="Times New Roman" w:hAnsi="Calibri" w:cs="Calibri"/>
                <w:b w:val="0"/>
                <w:bCs w:val="0"/>
              </w:rPr>
            </w:pPr>
            <w:r w:rsidRPr="000D1348">
              <w:rPr>
                <w:rFonts w:ascii="Calibri" w:eastAsia="Times New Roman" w:hAnsi="Calibri" w:cs="Calibri"/>
                <w:b w:val="0"/>
                <w:bCs w:val="0"/>
              </w:rPr>
              <w:t>Average cost of initial contact</w:t>
            </w:r>
          </w:p>
        </w:tc>
        <w:tc>
          <w:tcPr>
            <w:tcW w:w="591" w:type="pct"/>
            <w:noWrap/>
            <w:vAlign w:val="center"/>
            <w:hideMark/>
          </w:tcPr>
          <w:p w14:paraId="34A25E0B" w14:textId="77777777" w:rsidR="006033C3" w:rsidRPr="000D1348" w:rsidRDefault="006033C3" w:rsidP="002327C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0D1348">
              <w:rPr>
                <w:rFonts w:ascii="Calibri" w:eastAsia="Times New Roman" w:hAnsi="Calibri" w:cs="Calibri"/>
              </w:rPr>
              <w:t>C = A * B</w:t>
            </w:r>
          </w:p>
        </w:tc>
        <w:tc>
          <w:tcPr>
            <w:tcW w:w="478" w:type="pct"/>
            <w:noWrap/>
            <w:vAlign w:val="center"/>
            <w:hideMark/>
          </w:tcPr>
          <w:p w14:paraId="53FE9247" w14:textId="77777777" w:rsidR="006033C3" w:rsidRPr="000D1348" w:rsidRDefault="006033C3" w:rsidP="002327C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0D1348">
              <w:rPr>
                <w:rFonts w:ascii="Calibri" w:eastAsia="Times New Roman" w:hAnsi="Calibri" w:cs="Calibri"/>
              </w:rPr>
              <w:t>$6.28</w:t>
            </w:r>
          </w:p>
        </w:tc>
      </w:tr>
      <w:tr w:rsidR="006033C3" w:rsidRPr="000D1348" w14:paraId="5F166D8A" w14:textId="77777777" w:rsidTr="00A5773C">
        <w:trPr>
          <w:trHeight w:val="331"/>
        </w:trPr>
        <w:tc>
          <w:tcPr>
            <w:cnfStyle w:val="001000000000" w:firstRow="0" w:lastRow="0" w:firstColumn="1" w:lastColumn="0" w:oddVBand="0" w:evenVBand="0" w:oddHBand="0" w:evenHBand="0" w:firstRowFirstColumn="0" w:firstRowLastColumn="0" w:lastRowFirstColumn="0" w:lastRowLastColumn="0"/>
            <w:tcW w:w="3931" w:type="pct"/>
            <w:noWrap/>
            <w:vAlign w:val="center"/>
            <w:hideMark/>
          </w:tcPr>
          <w:p w14:paraId="4413CA6F" w14:textId="22B0057C" w:rsidR="006033C3" w:rsidRPr="000D1348" w:rsidRDefault="006033C3" w:rsidP="002327CF">
            <w:pPr>
              <w:rPr>
                <w:b w:val="0"/>
                <w:bCs w:val="0"/>
              </w:rPr>
            </w:pPr>
            <w:r w:rsidRPr="000D1348">
              <w:rPr>
                <w:rFonts w:ascii="Calibri" w:eastAsia="Times New Roman" w:hAnsi="Calibri" w:cs="Calibri"/>
                <w:b w:val="0"/>
                <w:bCs w:val="0"/>
              </w:rPr>
              <w:t>Number of subsequent contacts</w:t>
            </w:r>
            <w:r w:rsidR="002454EE">
              <w:rPr>
                <w:rFonts w:ascii="Calibri" w:hAnsi="Calibri" w:cs="Calibri"/>
                <w:lang w:val="en-US"/>
              </w:rPr>
              <w:t>†</w:t>
            </w:r>
          </w:p>
        </w:tc>
        <w:tc>
          <w:tcPr>
            <w:tcW w:w="591" w:type="pct"/>
            <w:noWrap/>
            <w:vAlign w:val="center"/>
            <w:hideMark/>
          </w:tcPr>
          <w:p w14:paraId="4649E3DC" w14:textId="77777777" w:rsidR="006033C3" w:rsidRPr="000D1348" w:rsidRDefault="006033C3" w:rsidP="002327C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0D1348">
              <w:rPr>
                <w:rFonts w:ascii="Calibri" w:eastAsia="Times New Roman" w:hAnsi="Calibri" w:cs="Calibri"/>
              </w:rPr>
              <w:t>D</w:t>
            </w:r>
          </w:p>
        </w:tc>
        <w:tc>
          <w:tcPr>
            <w:tcW w:w="478" w:type="pct"/>
            <w:noWrap/>
            <w:vAlign w:val="center"/>
            <w:hideMark/>
          </w:tcPr>
          <w:p w14:paraId="1BB7391A" w14:textId="77777777" w:rsidR="006033C3" w:rsidRPr="000D1348" w:rsidRDefault="006033C3" w:rsidP="002327C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0D1348">
              <w:rPr>
                <w:rFonts w:ascii="Calibri" w:eastAsia="Times New Roman" w:hAnsi="Calibri" w:cs="Calibri"/>
              </w:rPr>
              <w:t>1.40</w:t>
            </w:r>
          </w:p>
        </w:tc>
      </w:tr>
      <w:tr w:rsidR="006033C3" w:rsidRPr="000D1348" w14:paraId="7B89C607" w14:textId="77777777" w:rsidTr="00A5773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3931" w:type="pct"/>
            <w:noWrap/>
            <w:vAlign w:val="center"/>
            <w:hideMark/>
          </w:tcPr>
          <w:p w14:paraId="7A7531D4" w14:textId="77777777" w:rsidR="006033C3" w:rsidRPr="000D1348" w:rsidRDefault="006033C3" w:rsidP="002327CF">
            <w:pPr>
              <w:rPr>
                <w:b w:val="0"/>
                <w:bCs w:val="0"/>
              </w:rPr>
            </w:pPr>
            <w:r w:rsidRPr="000D1348">
              <w:rPr>
                <w:rFonts w:ascii="Calibri" w:eastAsia="Times New Roman" w:hAnsi="Calibri" w:cs="Calibri"/>
                <w:b w:val="0"/>
                <w:bCs w:val="0"/>
              </w:rPr>
              <w:t>Average time spent on subsequent contacts</w:t>
            </w:r>
            <w:r w:rsidRPr="000D1348">
              <w:rPr>
                <w:b w:val="0"/>
                <w:bCs w:val="0"/>
              </w:rPr>
              <w:t xml:space="preserve"> (hours)</w:t>
            </w:r>
          </w:p>
        </w:tc>
        <w:tc>
          <w:tcPr>
            <w:tcW w:w="591" w:type="pct"/>
            <w:noWrap/>
            <w:vAlign w:val="center"/>
            <w:hideMark/>
          </w:tcPr>
          <w:p w14:paraId="7D058507" w14:textId="77777777" w:rsidR="006033C3" w:rsidRPr="000D1348" w:rsidRDefault="006033C3" w:rsidP="002327C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0D1348">
              <w:rPr>
                <w:rFonts w:ascii="Calibri" w:eastAsia="Times New Roman" w:hAnsi="Calibri" w:cs="Calibri"/>
              </w:rPr>
              <w:t>E = A * D</w:t>
            </w:r>
          </w:p>
        </w:tc>
        <w:tc>
          <w:tcPr>
            <w:tcW w:w="478" w:type="pct"/>
            <w:noWrap/>
            <w:vAlign w:val="center"/>
            <w:hideMark/>
          </w:tcPr>
          <w:p w14:paraId="57CD56DA" w14:textId="77777777" w:rsidR="006033C3" w:rsidRPr="000D1348" w:rsidRDefault="006033C3" w:rsidP="002327C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0D1348">
              <w:rPr>
                <w:rFonts w:ascii="Calibri" w:eastAsia="Times New Roman" w:hAnsi="Calibri" w:cs="Calibri"/>
              </w:rPr>
              <w:t>0.633</w:t>
            </w:r>
          </w:p>
        </w:tc>
      </w:tr>
      <w:tr w:rsidR="006033C3" w:rsidRPr="000D1348" w14:paraId="0C968289" w14:textId="77777777" w:rsidTr="00A5773C">
        <w:trPr>
          <w:trHeight w:val="331"/>
        </w:trPr>
        <w:tc>
          <w:tcPr>
            <w:cnfStyle w:val="001000000000" w:firstRow="0" w:lastRow="0" w:firstColumn="1" w:lastColumn="0" w:oddVBand="0" w:evenVBand="0" w:oddHBand="0" w:evenHBand="0" w:firstRowFirstColumn="0" w:firstRowLastColumn="0" w:lastRowFirstColumn="0" w:lastRowLastColumn="0"/>
            <w:tcW w:w="3931" w:type="pct"/>
            <w:noWrap/>
            <w:vAlign w:val="center"/>
            <w:hideMark/>
          </w:tcPr>
          <w:p w14:paraId="6F7EFCC4" w14:textId="49819DEE" w:rsidR="006033C3" w:rsidRPr="000D1348" w:rsidRDefault="006033C3" w:rsidP="002327CF">
            <w:pPr>
              <w:rPr>
                <w:rFonts w:ascii="Calibri" w:eastAsia="Times New Roman" w:hAnsi="Calibri" w:cs="Calibri"/>
                <w:b w:val="0"/>
                <w:bCs w:val="0"/>
              </w:rPr>
            </w:pPr>
            <w:r w:rsidRPr="000D1348">
              <w:rPr>
                <w:rFonts w:ascii="Calibri" w:eastAsia="Times New Roman" w:hAnsi="Calibri" w:cs="Calibri"/>
                <w:b w:val="0"/>
                <w:bCs w:val="0"/>
              </w:rPr>
              <w:t xml:space="preserve">Recommended </w:t>
            </w:r>
            <w:r w:rsidR="007F3591">
              <w:rPr>
                <w:rFonts w:ascii="Calibri" w:eastAsia="Times New Roman" w:hAnsi="Calibri" w:cs="Calibri"/>
                <w:b w:val="0"/>
                <w:bCs w:val="0"/>
              </w:rPr>
              <w:t>value</w:t>
            </w:r>
            <w:r w:rsidR="007F3591" w:rsidRPr="000D1348">
              <w:rPr>
                <w:rFonts w:ascii="Calibri" w:eastAsia="Times New Roman" w:hAnsi="Calibri" w:cs="Calibri"/>
                <w:b w:val="0"/>
                <w:bCs w:val="0"/>
              </w:rPr>
              <w:t xml:space="preserve"> </w:t>
            </w:r>
            <w:r w:rsidR="007F3591">
              <w:rPr>
                <w:rFonts w:ascii="Calibri" w:eastAsia="Times New Roman" w:hAnsi="Calibri" w:cs="Calibri"/>
                <w:b w:val="0"/>
                <w:bCs w:val="0"/>
              </w:rPr>
              <w:t>of time</w:t>
            </w:r>
            <w:r w:rsidR="00AD1301">
              <w:rPr>
                <w:rFonts w:ascii="Calibri" w:eastAsia="Times New Roman" w:hAnsi="Calibri" w:cs="Calibri"/>
                <w:b w:val="0"/>
                <w:bCs w:val="0"/>
              </w:rPr>
              <w:t xml:space="preserve"> </w:t>
            </w:r>
            <w:r w:rsidRPr="000D1348">
              <w:rPr>
                <w:rFonts w:ascii="Calibri" w:eastAsia="Times New Roman" w:hAnsi="Calibri" w:cs="Calibri"/>
                <w:b w:val="0"/>
                <w:bCs w:val="0"/>
              </w:rPr>
              <w:t>for subsequent contacts</w:t>
            </w:r>
            <w:r w:rsidR="007F3591">
              <w:rPr>
                <w:rFonts w:ascii="Calibri" w:eastAsia="Times New Roman" w:hAnsi="Calibri" w:cs="Calibri"/>
                <w:b w:val="0"/>
                <w:bCs w:val="0"/>
              </w:rPr>
              <w:t xml:space="preserve"> ($</w:t>
            </w:r>
            <w:r w:rsidR="007F3591" w:rsidRPr="000D1348">
              <w:rPr>
                <w:rFonts w:ascii="Calibri" w:eastAsia="Times New Roman" w:hAnsi="Calibri" w:cs="Calibri"/>
                <w:b w:val="0"/>
                <w:bCs w:val="0"/>
              </w:rPr>
              <w:t>/hour</w:t>
            </w:r>
            <w:r w:rsidR="007F3591">
              <w:rPr>
                <w:rFonts w:ascii="Calibri" w:eastAsia="Times New Roman" w:hAnsi="Calibri" w:cs="Calibri"/>
                <w:b w:val="0"/>
                <w:bCs w:val="0"/>
              </w:rPr>
              <w:t>)</w:t>
            </w:r>
          </w:p>
        </w:tc>
        <w:tc>
          <w:tcPr>
            <w:tcW w:w="591" w:type="pct"/>
            <w:noWrap/>
            <w:vAlign w:val="center"/>
            <w:hideMark/>
          </w:tcPr>
          <w:p w14:paraId="75B3DFB7" w14:textId="77777777" w:rsidR="006033C3" w:rsidRPr="000D1348" w:rsidRDefault="006033C3" w:rsidP="002327C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0D1348">
              <w:rPr>
                <w:rFonts w:ascii="Calibri" w:eastAsia="Times New Roman" w:hAnsi="Calibri" w:cs="Calibri"/>
              </w:rPr>
              <w:t>F</w:t>
            </w:r>
          </w:p>
        </w:tc>
        <w:tc>
          <w:tcPr>
            <w:tcW w:w="478" w:type="pct"/>
            <w:noWrap/>
            <w:vAlign w:val="center"/>
            <w:hideMark/>
          </w:tcPr>
          <w:p w14:paraId="109A5AB5" w14:textId="77777777" w:rsidR="006033C3" w:rsidRPr="000D1348" w:rsidRDefault="006033C3" w:rsidP="002327C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0D1348">
              <w:rPr>
                <w:rFonts w:ascii="Calibri" w:eastAsia="Times New Roman" w:hAnsi="Calibri" w:cs="Calibri"/>
              </w:rPr>
              <w:t>$19.44</w:t>
            </w:r>
          </w:p>
        </w:tc>
      </w:tr>
      <w:tr w:rsidR="006033C3" w:rsidRPr="000D1348" w14:paraId="55138795" w14:textId="77777777" w:rsidTr="00A5773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3931" w:type="pct"/>
            <w:noWrap/>
            <w:vAlign w:val="center"/>
            <w:hideMark/>
          </w:tcPr>
          <w:p w14:paraId="051A7EC4" w14:textId="77777777" w:rsidR="006033C3" w:rsidRPr="000D1348" w:rsidRDefault="006033C3" w:rsidP="002327CF">
            <w:pPr>
              <w:rPr>
                <w:rFonts w:ascii="Calibri" w:eastAsia="Times New Roman" w:hAnsi="Calibri" w:cs="Calibri"/>
                <w:b w:val="0"/>
                <w:bCs w:val="0"/>
              </w:rPr>
            </w:pPr>
            <w:r w:rsidRPr="000D1348">
              <w:rPr>
                <w:rFonts w:ascii="Calibri" w:eastAsia="Times New Roman" w:hAnsi="Calibri" w:cs="Calibri"/>
                <w:b w:val="0"/>
                <w:bCs w:val="0"/>
              </w:rPr>
              <w:t>Average cost of subsequent contacts</w:t>
            </w:r>
          </w:p>
        </w:tc>
        <w:tc>
          <w:tcPr>
            <w:tcW w:w="591" w:type="pct"/>
            <w:noWrap/>
            <w:vAlign w:val="center"/>
            <w:hideMark/>
          </w:tcPr>
          <w:p w14:paraId="647DD322" w14:textId="77777777" w:rsidR="006033C3" w:rsidRPr="000D1348" w:rsidRDefault="006033C3" w:rsidP="002327C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0D1348">
              <w:rPr>
                <w:rFonts w:ascii="Calibri" w:eastAsia="Times New Roman" w:hAnsi="Calibri" w:cs="Calibri"/>
              </w:rPr>
              <w:t>G = F * E</w:t>
            </w:r>
          </w:p>
        </w:tc>
        <w:tc>
          <w:tcPr>
            <w:tcW w:w="478" w:type="pct"/>
            <w:noWrap/>
            <w:vAlign w:val="center"/>
            <w:hideMark/>
          </w:tcPr>
          <w:p w14:paraId="4A19A674" w14:textId="77777777" w:rsidR="006033C3" w:rsidRPr="000D1348" w:rsidRDefault="006033C3" w:rsidP="002327C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0D1348">
              <w:rPr>
                <w:rFonts w:ascii="Calibri" w:eastAsia="Times New Roman" w:hAnsi="Calibri" w:cs="Calibri"/>
              </w:rPr>
              <w:t>$12.30</w:t>
            </w:r>
          </w:p>
        </w:tc>
      </w:tr>
      <w:tr w:rsidR="006033C3" w:rsidRPr="000D1348" w14:paraId="629105CE" w14:textId="77777777" w:rsidTr="00A5773C">
        <w:trPr>
          <w:trHeight w:val="331"/>
        </w:trPr>
        <w:tc>
          <w:tcPr>
            <w:cnfStyle w:val="001000000000" w:firstRow="0" w:lastRow="0" w:firstColumn="1" w:lastColumn="0" w:oddVBand="0" w:evenVBand="0" w:oddHBand="0" w:evenHBand="0" w:firstRowFirstColumn="0" w:firstRowLastColumn="0" w:lastRowFirstColumn="0" w:lastRowLastColumn="0"/>
            <w:tcW w:w="3931" w:type="pct"/>
            <w:noWrap/>
            <w:vAlign w:val="center"/>
            <w:hideMark/>
          </w:tcPr>
          <w:p w14:paraId="694537FE" w14:textId="3FA17FE9" w:rsidR="006033C3" w:rsidRPr="000D1348" w:rsidRDefault="006033C3" w:rsidP="002327CF">
            <w:pPr>
              <w:rPr>
                <w:rFonts w:ascii="Calibri" w:eastAsia="Times New Roman" w:hAnsi="Calibri" w:cs="Calibri"/>
                <w:b w:val="0"/>
                <w:bCs w:val="0"/>
              </w:rPr>
            </w:pPr>
            <w:r w:rsidRPr="000D1348">
              <w:rPr>
                <w:rFonts w:ascii="Calibri" w:eastAsia="Times New Roman" w:hAnsi="Calibri" w:cs="Calibri"/>
                <w:b w:val="0"/>
                <w:bCs w:val="0"/>
              </w:rPr>
              <w:t>Average cost of resolving an issue</w:t>
            </w:r>
          </w:p>
        </w:tc>
        <w:tc>
          <w:tcPr>
            <w:tcW w:w="591" w:type="pct"/>
            <w:noWrap/>
            <w:vAlign w:val="center"/>
            <w:hideMark/>
          </w:tcPr>
          <w:p w14:paraId="1F81F573" w14:textId="77777777" w:rsidR="006033C3" w:rsidRPr="000D1348" w:rsidRDefault="006033C3" w:rsidP="002327C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0D1348">
              <w:rPr>
                <w:rFonts w:ascii="Calibri" w:eastAsia="Times New Roman" w:hAnsi="Calibri" w:cs="Calibri"/>
              </w:rPr>
              <w:t>H = C + G</w:t>
            </w:r>
          </w:p>
        </w:tc>
        <w:tc>
          <w:tcPr>
            <w:tcW w:w="478" w:type="pct"/>
            <w:noWrap/>
            <w:vAlign w:val="center"/>
            <w:hideMark/>
          </w:tcPr>
          <w:p w14:paraId="57B1FF03" w14:textId="77777777" w:rsidR="006033C3" w:rsidRPr="000D1348" w:rsidRDefault="006033C3" w:rsidP="002327C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0D1348">
              <w:rPr>
                <w:rFonts w:ascii="Calibri" w:eastAsia="Times New Roman" w:hAnsi="Calibri" w:cs="Calibri"/>
              </w:rPr>
              <w:t>$18.58</w:t>
            </w:r>
          </w:p>
        </w:tc>
      </w:tr>
    </w:tbl>
    <w:p w14:paraId="7098A95E" w14:textId="03AD623D" w:rsidR="006033C3" w:rsidRDefault="002454EE" w:rsidP="006033C3">
      <w:pPr>
        <w:rPr>
          <w:rFonts w:ascii="Calibri" w:eastAsia="Times New Roman" w:hAnsi="Calibri" w:cs="Calibri"/>
          <w:i/>
          <w:iCs/>
          <w:color w:val="000000"/>
        </w:rPr>
      </w:pPr>
      <w:r>
        <w:rPr>
          <w:rFonts w:ascii="Calibri" w:hAnsi="Calibri" w:cs="Calibri"/>
          <w:lang w:val="en-US"/>
        </w:rPr>
        <w:t>†</w:t>
      </w:r>
      <w:r w:rsidR="006033C3" w:rsidRPr="00DA1744">
        <w:rPr>
          <w:rFonts w:ascii="Calibri" w:eastAsia="Times New Roman" w:hAnsi="Calibri" w:cs="Calibri"/>
          <w:i/>
          <w:iCs/>
          <w:color w:val="000000"/>
        </w:rPr>
        <w:t xml:space="preserve">Source: Colmar </w:t>
      </w:r>
      <w:r w:rsidR="002B4640">
        <w:rPr>
          <w:i/>
          <w:iCs/>
          <w:lang w:val="en-US"/>
        </w:rPr>
        <w:t>Brunton</w:t>
      </w:r>
      <w:r w:rsidR="006033C3" w:rsidRPr="00DA1744">
        <w:rPr>
          <w:rFonts w:ascii="Calibri" w:eastAsia="Times New Roman" w:hAnsi="Calibri" w:cs="Calibri"/>
          <w:i/>
          <w:iCs/>
          <w:color w:val="000000"/>
        </w:rPr>
        <w:t>, 2020</w:t>
      </w:r>
    </w:p>
    <w:p w14:paraId="10EEE391" w14:textId="77777777" w:rsidR="006033C3" w:rsidRPr="000A4BA4" w:rsidRDefault="006033C3" w:rsidP="006033C3">
      <w:pPr>
        <w:rPr>
          <w:rFonts w:ascii="Calibri" w:eastAsia="Times New Roman" w:hAnsi="Calibri" w:cs="Calibri"/>
          <w:i/>
          <w:iCs/>
          <w:color w:val="000000"/>
        </w:rPr>
      </w:pPr>
    </w:p>
    <w:p w14:paraId="2BA66CD1" w14:textId="77777777" w:rsidR="006033C3" w:rsidRDefault="006033C3" w:rsidP="006033C3">
      <w:pPr>
        <w:rPr>
          <w:lang w:val="en-US"/>
        </w:rPr>
      </w:pPr>
      <w:r>
        <w:rPr>
          <w:noProof/>
          <w:lang w:val="en-US"/>
        </w:rPr>
        <w:lastRenderedPageBreak/>
        <mc:AlternateContent>
          <mc:Choice Requires="wps">
            <w:drawing>
              <wp:inline distT="0" distB="0" distL="0" distR="0" wp14:anchorId="75DC68BF" wp14:editId="1EE7D083">
                <wp:extent cx="5730844" cy="2754775"/>
                <wp:effectExtent l="0" t="0" r="22860" b="26670"/>
                <wp:docPr id="4" name="Rectangle 4"/>
                <wp:cNvGraphicFramePr/>
                <a:graphic xmlns:a="http://schemas.openxmlformats.org/drawingml/2006/main">
                  <a:graphicData uri="http://schemas.microsoft.com/office/word/2010/wordprocessingShape">
                    <wps:wsp>
                      <wps:cNvSpPr/>
                      <wps:spPr>
                        <a:xfrm>
                          <a:off x="0" y="0"/>
                          <a:ext cx="5730844" cy="2754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A7838D7" w14:textId="77777777" w:rsidR="002B2A42" w:rsidRDefault="002B2A42" w:rsidP="006033C3">
                            <w:pPr>
                              <w:jc w:val="center"/>
                              <w:rPr>
                                <w:lang w:val="en-US"/>
                              </w:rPr>
                            </w:pPr>
                            <w:r>
                              <w:rPr>
                                <w:lang w:val="en-US"/>
                              </w:rPr>
                              <w:t>Case Study 1: NBN outage</w:t>
                            </w:r>
                          </w:p>
                          <w:p w14:paraId="21297975" w14:textId="1ADFD173" w:rsidR="002B2A42" w:rsidRDefault="002B2A42" w:rsidP="006033C3">
                            <w:pPr>
                              <w:jc w:val="center"/>
                              <w:rPr>
                                <w:lang w:val="en-US"/>
                              </w:rPr>
                            </w:pPr>
                            <w:r w:rsidRPr="00980E10">
                              <w:rPr>
                                <w:lang w:val="en-US"/>
                              </w:rPr>
                              <w:t xml:space="preserve">On 23.02.20, </w:t>
                            </w:r>
                            <w:r>
                              <w:rPr>
                                <w:lang w:val="en-US"/>
                              </w:rPr>
                              <w:t>Suzie</w:t>
                            </w:r>
                            <w:r w:rsidRPr="00980E10">
                              <w:rPr>
                                <w:lang w:val="en-US"/>
                              </w:rPr>
                              <w:t xml:space="preserve">’s Vodafone NBN internet service was repeatedly dropping in and out. The Vodafone-supplied modem did not show any issues. After turning the modem off and on again, </w:t>
                            </w:r>
                            <w:r>
                              <w:rPr>
                                <w:lang w:val="en-US"/>
                              </w:rPr>
                              <w:t>Suzie</w:t>
                            </w:r>
                            <w:r w:rsidRPr="00980E10">
                              <w:rPr>
                                <w:lang w:val="en-US"/>
                              </w:rPr>
                              <w:t xml:space="preserve"> called </w:t>
                            </w:r>
                            <w:r>
                              <w:rPr>
                                <w:lang w:val="en-US"/>
                              </w:rPr>
                              <w:t xml:space="preserve">the </w:t>
                            </w:r>
                            <w:r w:rsidRPr="00980E10">
                              <w:rPr>
                                <w:lang w:val="en-US"/>
                              </w:rPr>
                              <w:t xml:space="preserve">Vodafone customer support line. </w:t>
                            </w:r>
                            <w:r>
                              <w:rPr>
                                <w:lang w:val="en-US"/>
                              </w:rPr>
                              <w:t>Suzie</w:t>
                            </w:r>
                            <w:r w:rsidRPr="00980E10">
                              <w:rPr>
                                <w:lang w:val="en-US"/>
                              </w:rPr>
                              <w:t xml:space="preserve"> was on hold for over two hours without a response from the customer support team.</w:t>
                            </w:r>
                            <w:r>
                              <w:rPr>
                                <w:lang w:val="en-US"/>
                              </w:rPr>
                              <w:t xml:space="preserve"> </w:t>
                            </w:r>
                          </w:p>
                          <w:p w14:paraId="630E053F" w14:textId="37E70C85" w:rsidR="002B2A42" w:rsidRDefault="002B2A42" w:rsidP="006033C3">
                            <w:pPr>
                              <w:jc w:val="center"/>
                              <w:rPr>
                                <w:lang w:val="en-US"/>
                              </w:rPr>
                            </w:pPr>
                            <w:r>
                              <w:rPr>
                                <w:lang w:val="en-US"/>
                              </w:rPr>
                              <w:t xml:space="preserve">Suzie gave up and spoke to Vodafone via live chat where they informed her they were upgrading the NBN service (without prior notification to the consumer). Suzie then asked why their 4G back up in the Vodafone-supplied modem wasn’t working and they asked the customer to call customer service. The customer eventually gave up and unplugged the HFC box which forced the modem onto its 4G network. </w:t>
                            </w:r>
                          </w:p>
                          <w:p w14:paraId="2BEC374D" w14:textId="08E05354" w:rsidR="002B2A42" w:rsidRDefault="002B2A42" w:rsidP="006033C3">
                            <w:pPr>
                              <w:jc w:val="center"/>
                              <w:rPr>
                                <w:lang w:val="en-US"/>
                              </w:rPr>
                            </w:pPr>
                            <w:r>
                              <w:rPr>
                                <w:lang w:val="en-US"/>
                              </w:rPr>
                              <w:t xml:space="preserve">The time spent on the phone trying to resolve this issue cost the consumer </w:t>
                            </w:r>
                            <w:r w:rsidRPr="00980E10">
                              <w:rPr>
                                <w:lang w:val="en-US"/>
                              </w:rPr>
                              <w:t>$27.78</w:t>
                            </w:r>
                            <w:r>
                              <w:rPr>
                                <w:lang w:val="en-US"/>
                              </w:rPr>
                              <w:t xml:space="preserve"> in time forgone.</w:t>
                            </w:r>
                          </w:p>
                          <w:p w14:paraId="201250A7" w14:textId="35D81180" w:rsidR="002B2A42" w:rsidRPr="00200ABB" w:rsidRDefault="002B2A42" w:rsidP="006033C3">
                            <w:pPr>
                              <w:jc w:val="center"/>
                              <w:rPr>
                                <w:lang w:val="en-US"/>
                              </w:rPr>
                            </w:pPr>
                            <w:r>
                              <w:rPr>
                                <w:lang w:val="en-US"/>
                              </w:rPr>
                              <w:t>The customer was unable to recall how long they spent on live chat.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5DC68BF" id="Rectangle 4" o:spid="_x0000_s1026" style="width:451.25pt;height:216.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" fillcolor="#4f81bd [3204]" strokecolor="#243f60 [1604]" strokeweight="2pt">
                <v:textbox>
                  <w:txbxContent>
                    <w:p w14:paraId="6A7838D7" w14:textId="77777777" w:rsidR="002B2A42" w:rsidRDefault="002B2A42" w:rsidP="006033C3">
                      <w:pPr>
                        <w:jc w:val="center"/>
                        <w:rPr>
                          <w:lang w:val="en-US"/>
                        </w:rPr>
                      </w:pPr>
                      <w:r>
                        <w:rPr>
                          <w:lang w:val="en-US"/>
                        </w:rPr>
                        <w:t>Case Study 1: NBN outage</w:t>
                      </w:r>
                    </w:p>
                    <w:p w14:paraId="21297975" w14:textId="1ADFD173" w:rsidR="002B2A42" w:rsidRDefault="002B2A42" w:rsidP="006033C3">
                      <w:pPr>
                        <w:jc w:val="center"/>
                        <w:rPr>
                          <w:lang w:val="en-US"/>
                        </w:rPr>
                      </w:pPr>
                      <w:r w:rsidRPr="00980E10">
                        <w:rPr>
                          <w:lang w:val="en-US"/>
                        </w:rPr>
                        <w:t xml:space="preserve">On 23.02.20, </w:t>
                      </w:r>
                      <w:r>
                        <w:rPr>
                          <w:lang w:val="en-US"/>
                        </w:rPr>
                        <w:t>Suzie</w:t>
                      </w:r>
                      <w:r w:rsidRPr="00980E10">
                        <w:rPr>
                          <w:lang w:val="en-US"/>
                        </w:rPr>
                        <w:t xml:space="preserve">’s Vodafone NBN internet service was repeatedly dropping in and out. The Vodafone-supplied modem did not show any issues. After turning the modem off and on again, </w:t>
                      </w:r>
                      <w:r>
                        <w:rPr>
                          <w:lang w:val="en-US"/>
                        </w:rPr>
                        <w:t>Suzie</w:t>
                      </w:r>
                      <w:r w:rsidRPr="00980E10">
                        <w:rPr>
                          <w:lang w:val="en-US"/>
                        </w:rPr>
                        <w:t xml:space="preserve"> called </w:t>
                      </w:r>
                      <w:r>
                        <w:rPr>
                          <w:lang w:val="en-US"/>
                        </w:rPr>
                        <w:t xml:space="preserve">the </w:t>
                      </w:r>
                      <w:r w:rsidRPr="00980E10">
                        <w:rPr>
                          <w:lang w:val="en-US"/>
                        </w:rPr>
                        <w:t xml:space="preserve">Vodafone customer support line. </w:t>
                      </w:r>
                      <w:r>
                        <w:rPr>
                          <w:lang w:val="en-US"/>
                        </w:rPr>
                        <w:t>Suzie</w:t>
                      </w:r>
                      <w:r w:rsidRPr="00980E10">
                        <w:rPr>
                          <w:lang w:val="en-US"/>
                        </w:rPr>
                        <w:t xml:space="preserve"> was on hold for over two hours without a response from the customer support team.</w:t>
                      </w:r>
                      <w:r>
                        <w:rPr>
                          <w:lang w:val="en-US"/>
                        </w:rPr>
                        <w:t xml:space="preserve"> </w:t>
                      </w:r>
                    </w:p>
                    <w:p w14:paraId="630E053F" w14:textId="37E70C85" w:rsidR="002B2A42" w:rsidRDefault="002B2A42" w:rsidP="006033C3">
                      <w:pPr>
                        <w:jc w:val="center"/>
                        <w:rPr>
                          <w:lang w:val="en-US"/>
                        </w:rPr>
                      </w:pPr>
                      <w:r>
                        <w:rPr>
                          <w:lang w:val="en-US"/>
                        </w:rPr>
                        <w:t xml:space="preserve">Suzie gave up and spoke to Vodafone via live chat where they informed her they were upgrading the NBN service (without prior notification to the consumer). Suzie then asked why their 4G back up in the Vodafone-supplied modem wasn’t working and they asked the customer to call customer service. The customer eventually gave up and unplugged the HFC box which forced the modem onto its 4G network. </w:t>
                      </w:r>
                    </w:p>
                    <w:p w14:paraId="2BEC374D" w14:textId="08E05354" w:rsidR="002B2A42" w:rsidRDefault="002B2A42" w:rsidP="006033C3">
                      <w:pPr>
                        <w:jc w:val="center"/>
                        <w:rPr>
                          <w:lang w:val="en-US"/>
                        </w:rPr>
                      </w:pPr>
                      <w:r>
                        <w:rPr>
                          <w:lang w:val="en-US"/>
                        </w:rPr>
                        <w:t xml:space="preserve">The time spent on the phone trying to resolve this issue cost the consumer </w:t>
                      </w:r>
                      <w:r w:rsidRPr="00980E10">
                        <w:rPr>
                          <w:lang w:val="en-US"/>
                        </w:rPr>
                        <w:t>$27.78</w:t>
                      </w:r>
                      <w:r>
                        <w:rPr>
                          <w:lang w:val="en-US"/>
                        </w:rPr>
                        <w:t xml:space="preserve"> in time forgone.</w:t>
                      </w:r>
                    </w:p>
                    <w:p w14:paraId="201250A7" w14:textId="35D81180" w:rsidR="002B2A42" w:rsidRPr="00200ABB" w:rsidRDefault="002B2A42" w:rsidP="006033C3">
                      <w:pPr>
                        <w:jc w:val="center"/>
                        <w:rPr>
                          <w:lang w:val="en-US"/>
                        </w:rPr>
                      </w:pPr>
                      <w:r>
                        <w:rPr>
                          <w:lang w:val="en-US"/>
                        </w:rPr>
                        <w:t>The customer was unable to recall how long they spent on live chat.</w:t>
                      </w:r>
                    </w:p>
                  </w:txbxContent>
                </v:textbox>
                <w10:anchorlock/>
              </v:rect>
            </w:pict>
          </mc:Fallback>
        </mc:AlternateContent>
      </w:r>
    </w:p>
    <w:p w14:paraId="3055D5C5" w14:textId="77777777" w:rsidR="006033C3" w:rsidRDefault="006033C3" w:rsidP="006033C3">
      <w:pPr>
        <w:jc w:val="both"/>
        <w:rPr>
          <w:lang w:val="en-US"/>
        </w:rPr>
      </w:pPr>
    </w:p>
    <w:p w14:paraId="2AA95688" w14:textId="5DC654B6" w:rsidR="006033C3" w:rsidRDefault="00D84157" w:rsidP="006033C3">
      <w:pPr>
        <w:jc w:val="both"/>
        <w:rPr>
          <w:lang w:val="en-US"/>
        </w:rPr>
      </w:pPr>
      <w:r>
        <w:rPr>
          <w:lang w:val="en-US"/>
        </w:rPr>
        <w:t xml:space="preserve">The Still Waiting survey revealed that between February 2019 and February 2020, 35% of respondents had contacted their retail provider about at least one problem or issue – this represents over 6.9 million Australians. </w:t>
      </w:r>
      <w:r w:rsidR="006033C3">
        <w:rPr>
          <w:lang w:val="en-US"/>
        </w:rPr>
        <w:t xml:space="preserve">74% </w:t>
      </w:r>
      <w:r w:rsidR="007F3591">
        <w:rPr>
          <w:lang w:val="en-US"/>
        </w:rPr>
        <w:t>of respondents</w:t>
      </w:r>
      <w:r w:rsidR="00BB4BFB">
        <w:rPr>
          <w:lang w:val="en-US"/>
        </w:rPr>
        <w:t xml:space="preserve"> who had contacted their provider did so by </w:t>
      </w:r>
      <w:r>
        <w:rPr>
          <w:lang w:val="en-US"/>
        </w:rPr>
        <w:t xml:space="preserve">phone at least once </w:t>
      </w:r>
      <w:r w:rsidR="00C34FD0">
        <w:rPr>
          <w:lang w:val="en-US"/>
        </w:rPr>
        <w:t>as part of</w:t>
      </w:r>
      <w:r>
        <w:rPr>
          <w:lang w:val="en-US"/>
        </w:rPr>
        <w:t xml:space="preserve"> resolv</w:t>
      </w:r>
      <w:r w:rsidR="00C34FD0">
        <w:rPr>
          <w:lang w:val="en-US"/>
        </w:rPr>
        <w:t xml:space="preserve">ing </w:t>
      </w:r>
      <w:r w:rsidR="006033C3">
        <w:rPr>
          <w:lang w:val="en-US"/>
        </w:rPr>
        <w:t>their most recent issue</w:t>
      </w:r>
      <w:r w:rsidR="00611AC3">
        <w:rPr>
          <w:lang w:val="en-US"/>
        </w:rPr>
        <w:t xml:space="preserve">, noting that </w:t>
      </w:r>
      <w:r w:rsidR="007F3591">
        <w:rPr>
          <w:lang w:val="en-US"/>
        </w:rPr>
        <w:t>27% of consumers used more than one contact method when resolving an issue with the</w:t>
      </w:r>
      <w:r w:rsidR="007F4883">
        <w:rPr>
          <w:lang w:val="en-US"/>
        </w:rPr>
        <w:t>ir</w:t>
      </w:r>
      <w:r w:rsidR="007F3591">
        <w:rPr>
          <w:lang w:val="en-US"/>
        </w:rPr>
        <w:t xml:space="preserve"> provider. </w:t>
      </w:r>
      <w:r w:rsidR="00143391">
        <w:rPr>
          <w:lang w:val="en-US"/>
        </w:rPr>
        <w:t>ACCAN</w:t>
      </w:r>
      <w:r w:rsidR="006033C3">
        <w:rPr>
          <w:lang w:val="en-US"/>
        </w:rPr>
        <w:t xml:space="preserve"> estimate</w:t>
      </w:r>
      <w:r w:rsidR="00143391">
        <w:rPr>
          <w:lang w:val="en-US"/>
        </w:rPr>
        <w:t>s</w:t>
      </w:r>
      <w:r w:rsidR="006033C3">
        <w:rPr>
          <w:lang w:val="en-US"/>
        </w:rPr>
        <w:t xml:space="preserve"> that over 5 million consumers contacted their provider via telephone between February 2019 and February 2020. This took </w:t>
      </w:r>
      <w:r w:rsidR="006033C3" w:rsidRPr="00256080">
        <w:rPr>
          <w:lang w:val="en-US"/>
        </w:rPr>
        <w:t>5,547,399</w:t>
      </w:r>
      <w:r w:rsidR="006033C3">
        <w:rPr>
          <w:lang w:val="en-US"/>
        </w:rPr>
        <w:t xml:space="preserve"> </w:t>
      </w:r>
      <w:r w:rsidR="00D25DD1">
        <w:rPr>
          <w:lang w:val="en-US"/>
        </w:rPr>
        <w:t>hours and</w:t>
      </w:r>
      <w:r w:rsidR="006033C3">
        <w:rPr>
          <w:lang w:val="en-US"/>
        </w:rPr>
        <w:t xml:space="preserve"> cost </w:t>
      </w:r>
      <w:r w:rsidR="00143391">
        <w:rPr>
          <w:lang w:val="en-US"/>
        </w:rPr>
        <w:t xml:space="preserve">those consumers </w:t>
      </w:r>
      <w:r w:rsidR="004239EA">
        <w:rPr>
          <w:lang w:val="en-US"/>
        </w:rPr>
        <w:t xml:space="preserve">between </w:t>
      </w:r>
      <w:r w:rsidR="004239EA" w:rsidRPr="004239EA">
        <w:rPr>
          <w:lang w:val="en-US"/>
        </w:rPr>
        <w:t>$77,053,375.07</w:t>
      </w:r>
      <w:r w:rsidR="004239EA">
        <w:rPr>
          <w:lang w:val="en-US"/>
        </w:rPr>
        <w:t xml:space="preserve"> - </w:t>
      </w:r>
      <w:r w:rsidR="006033C3" w:rsidRPr="00256080">
        <w:rPr>
          <w:lang w:val="en-US"/>
        </w:rPr>
        <w:t>$95,013,080.02</w:t>
      </w:r>
      <w:r w:rsidR="00143391">
        <w:rPr>
          <w:lang w:val="en-US"/>
        </w:rPr>
        <w:t xml:space="preserve"> in time forgone</w:t>
      </w:r>
      <w:r w:rsidR="006033C3">
        <w:rPr>
          <w:lang w:val="en-US"/>
        </w:rPr>
        <w:t xml:space="preserve">. </w:t>
      </w:r>
    </w:p>
    <w:p w14:paraId="7E577D6F" w14:textId="77777777" w:rsidR="006033C3" w:rsidRDefault="006033C3" w:rsidP="006033C3">
      <w:pPr>
        <w:jc w:val="both"/>
      </w:pPr>
    </w:p>
    <w:p w14:paraId="3D69799F" w14:textId="083DF06C" w:rsidR="006033C3" w:rsidRPr="00A65D2A" w:rsidRDefault="006033C3" w:rsidP="006033C3">
      <w:pPr>
        <w:pStyle w:val="Caption"/>
        <w:rPr>
          <w:color w:val="244061" w:themeColor="accent1" w:themeShade="80"/>
          <w:sz w:val="22"/>
          <w:szCs w:val="22"/>
          <w:lang w:eastAsia="en-AU"/>
        </w:rPr>
      </w:pPr>
      <w:bookmarkStart w:id="4" w:name="_Toc47962582"/>
      <w:r w:rsidRPr="00980258">
        <w:rPr>
          <w:sz w:val="22"/>
          <w:szCs w:val="22"/>
        </w:rPr>
        <w:t xml:space="preserve">Table </w:t>
      </w:r>
      <w:r w:rsidRPr="00980258">
        <w:rPr>
          <w:sz w:val="22"/>
          <w:szCs w:val="22"/>
        </w:rPr>
        <w:fldChar w:fldCharType="begin"/>
      </w:r>
      <w:r w:rsidRPr="00980258">
        <w:rPr>
          <w:sz w:val="22"/>
          <w:szCs w:val="22"/>
        </w:rPr>
        <w:instrText xml:space="preserve"> SEQ Table \* ARABIC </w:instrText>
      </w:r>
      <w:r w:rsidRPr="00980258">
        <w:rPr>
          <w:sz w:val="22"/>
          <w:szCs w:val="22"/>
        </w:rPr>
        <w:fldChar w:fldCharType="separate"/>
      </w:r>
      <w:r w:rsidR="008A7A48">
        <w:rPr>
          <w:noProof/>
          <w:sz w:val="22"/>
          <w:szCs w:val="22"/>
        </w:rPr>
        <w:t>6</w:t>
      </w:r>
      <w:r w:rsidRPr="00980258">
        <w:rPr>
          <w:noProof/>
          <w:sz w:val="22"/>
          <w:szCs w:val="22"/>
        </w:rPr>
        <w:fldChar w:fldCharType="end"/>
      </w:r>
      <w:r w:rsidRPr="00980258">
        <w:rPr>
          <w:sz w:val="22"/>
          <w:szCs w:val="22"/>
        </w:rPr>
        <w:t xml:space="preserve"> </w:t>
      </w:r>
      <w:r w:rsidR="00396E2A">
        <w:rPr>
          <w:sz w:val="22"/>
          <w:szCs w:val="22"/>
        </w:rPr>
        <w:t>Total c</w:t>
      </w:r>
      <w:r w:rsidRPr="00980258">
        <w:rPr>
          <w:sz w:val="22"/>
          <w:szCs w:val="22"/>
        </w:rPr>
        <w:t xml:space="preserve">ost to </w:t>
      </w:r>
      <w:r w:rsidR="00396E2A">
        <w:rPr>
          <w:sz w:val="22"/>
          <w:szCs w:val="22"/>
        </w:rPr>
        <w:t>consumers</w:t>
      </w:r>
      <w:r w:rsidR="00396E2A" w:rsidRPr="00980258">
        <w:rPr>
          <w:sz w:val="22"/>
          <w:szCs w:val="22"/>
        </w:rPr>
        <w:t xml:space="preserve"> </w:t>
      </w:r>
      <w:r w:rsidR="006300B3">
        <w:rPr>
          <w:sz w:val="22"/>
          <w:szCs w:val="22"/>
        </w:rPr>
        <w:t>from contacting their provider</w:t>
      </w:r>
      <w:r w:rsidRPr="00980258">
        <w:rPr>
          <w:sz w:val="22"/>
          <w:szCs w:val="22"/>
        </w:rPr>
        <w:t xml:space="preserve"> via telephone</w:t>
      </w:r>
      <w:bookmarkEnd w:id="4"/>
      <w:r w:rsidR="006300B3">
        <w:rPr>
          <w:sz w:val="22"/>
          <w:szCs w:val="22"/>
        </w:rPr>
        <w:t>, Feb 2019- Feb 2020</w:t>
      </w:r>
    </w:p>
    <w:tbl>
      <w:tblPr>
        <w:tblStyle w:val="GridTable2-Accent1"/>
        <w:tblW w:w="9004" w:type="dxa"/>
        <w:tblLook w:val="04A0" w:firstRow="1" w:lastRow="0" w:firstColumn="1" w:lastColumn="0" w:noHBand="0" w:noVBand="1"/>
      </w:tblPr>
      <w:tblGrid>
        <w:gridCol w:w="6032"/>
        <w:gridCol w:w="1334"/>
        <w:gridCol w:w="1638"/>
      </w:tblGrid>
      <w:tr w:rsidR="006033C3" w:rsidRPr="00A65D2A" w14:paraId="03BCD8FB" w14:textId="77777777" w:rsidTr="00A5773C">
        <w:trPr>
          <w:cnfStyle w:val="100000000000" w:firstRow="1" w:lastRow="0" w:firstColumn="0" w:lastColumn="0" w:oddVBand="0" w:evenVBand="0" w:oddHBand="0" w:evenHBand="0" w:firstRowFirstColumn="0" w:firstRowLastColumn="0" w:lastRowFirstColumn="0" w:lastRowLastColumn="0"/>
          <w:trHeight w:val="686"/>
        </w:trPr>
        <w:tc>
          <w:tcPr>
            <w:cnfStyle w:val="001000000000" w:firstRow="0" w:lastRow="0" w:firstColumn="1" w:lastColumn="0" w:oddVBand="0" w:evenVBand="0" w:oddHBand="0" w:evenHBand="0" w:firstRowFirstColumn="0" w:firstRowLastColumn="0" w:lastRowFirstColumn="0" w:lastRowLastColumn="0"/>
            <w:tcW w:w="6032" w:type="dxa"/>
            <w:noWrap/>
            <w:vAlign w:val="center"/>
            <w:hideMark/>
          </w:tcPr>
          <w:p w14:paraId="126B96EA" w14:textId="77777777" w:rsidR="006033C3" w:rsidRPr="00A65D2A" w:rsidRDefault="006033C3" w:rsidP="002327CF">
            <w:pPr>
              <w:rPr>
                <w:rFonts w:ascii="Calibri" w:eastAsia="Times New Roman" w:hAnsi="Calibri" w:cs="Calibri"/>
              </w:rPr>
            </w:pPr>
            <w:r w:rsidRPr="00A65D2A">
              <w:rPr>
                <w:rFonts w:ascii="Calibri" w:eastAsia="Times New Roman" w:hAnsi="Calibri" w:cs="Calibri"/>
              </w:rPr>
              <w:t>Description</w:t>
            </w:r>
          </w:p>
        </w:tc>
        <w:tc>
          <w:tcPr>
            <w:tcW w:w="1334" w:type="dxa"/>
            <w:noWrap/>
            <w:vAlign w:val="center"/>
            <w:hideMark/>
          </w:tcPr>
          <w:p w14:paraId="448953CB" w14:textId="77777777" w:rsidR="006033C3" w:rsidRPr="00A65D2A" w:rsidRDefault="006033C3" w:rsidP="002327C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A65D2A">
              <w:rPr>
                <w:rFonts w:ascii="Calibri" w:eastAsia="Times New Roman" w:hAnsi="Calibri" w:cs="Calibri"/>
              </w:rPr>
              <w:t>Item</w:t>
            </w:r>
          </w:p>
        </w:tc>
        <w:tc>
          <w:tcPr>
            <w:tcW w:w="1638" w:type="dxa"/>
            <w:noWrap/>
            <w:vAlign w:val="center"/>
            <w:hideMark/>
          </w:tcPr>
          <w:p w14:paraId="636062D8" w14:textId="77777777" w:rsidR="006033C3" w:rsidRPr="00A65D2A" w:rsidRDefault="006033C3" w:rsidP="002327C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A65D2A">
              <w:rPr>
                <w:rFonts w:ascii="Calibri" w:eastAsia="Times New Roman" w:hAnsi="Calibri" w:cs="Calibri"/>
              </w:rPr>
              <w:t>Value</w:t>
            </w:r>
          </w:p>
        </w:tc>
      </w:tr>
      <w:tr w:rsidR="006033C3" w:rsidRPr="00A65D2A" w14:paraId="4D6A69DA" w14:textId="77777777" w:rsidTr="00A5773C">
        <w:trPr>
          <w:cnfStyle w:val="000000100000" w:firstRow="0" w:lastRow="0" w:firstColumn="0" w:lastColumn="0" w:oddVBand="0" w:evenVBand="0" w:oddHBand="1" w:evenHBand="0" w:firstRowFirstColumn="0" w:firstRowLastColumn="0" w:lastRowFirstColumn="0" w:lastRowLastColumn="0"/>
          <w:trHeight w:val="686"/>
        </w:trPr>
        <w:tc>
          <w:tcPr>
            <w:cnfStyle w:val="001000000000" w:firstRow="0" w:lastRow="0" w:firstColumn="1" w:lastColumn="0" w:oddVBand="0" w:evenVBand="0" w:oddHBand="0" w:evenHBand="0" w:firstRowFirstColumn="0" w:firstRowLastColumn="0" w:lastRowFirstColumn="0" w:lastRowLastColumn="0"/>
            <w:tcW w:w="6032" w:type="dxa"/>
            <w:noWrap/>
            <w:vAlign w:val="center"/>
            <w:hideMark/>
          </w:tcPr>
          <w:p w14:paraId="7EDCC6DC" w14:textId="06212F33" w:rsidR="006033C3" w:rsidRPr="00A65D2A" w:rsidRDefault="006033C3" w:rsidP="002327CF">
            <w:pPr>
              <w:rPr>
                <w:rFonts w:ascii="Calibri" w:eastAsia="Times New Roman" w:hAnsi="Calibri" w:cs="Calibri"/>
                <w:b w:val="0"/>
                <w:bCs w:val="0"/>
              </w:rPr>
            </w:pPr>
            <w:r w:rsidRPr="00A65D2A">
              <w:rPr>
                <w:rFonts w:ascii="Calibri" w:eastAsia="Times New Roman" w:hAnsi="Calibri" w:cs="Calibri"/>
                <w:b w:val="0"/>
                <w:bCs w:val="0"/>
              </w:rPr>
              <w:t>Population of over 18’s</w:t>
            </w:r>
            <w:r w:rsidR="002454EE">
              <w:rPr>
                <w:rFonts w:ascii="Calibri" w:hAnsi="Calibri" w:cs="Calibri"/>
                <w:lang w:val="en-US"/>
              </w:rPr>
              <w:t>†</w:t>
            </w:r>
          </w:p>
        </w:tc>
        <w:tc>
          <w:tcPr>
            <w:tcW w:w="1334" w:type="dxa"/>
            <w:noWrap/>
            <w:vAlign w:val="center"/>
            <w:hideMark/>
          </w:tcPr>
          <w:p w14:paraId="76C5D02B" w14:textId="77777777" w:rsidR="006033C3" w:rsidRPr="00A65D2A" w:rsidRDefault="006033C3" w:rsidP="002327C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A65D2A">
              <w:rPr>
                <w:rFonts w:ascii="Calibri" w:eastAsia="Times New Roman" w:hAnsi="Calibri" w:cs="Calibri"/>
              </w:rPr>
              <w:t>A</w:t>
            </w:r>
          </w:p>
        </w:tc>
        <w:tc>
          <w:tcPr>
            <w:tcW w:w="1638" w:type="dxa"/>
            <w:noWrap/>
            <w:vAlign w:val="center"/>
            <w:hideMark/>
          </w:tcPr>
          <w:p w14:paraId="1DCFF157" w14:textId="77777777" w:rsidR="006033C3" w:rsidRPr="00A65D2A" w:rsidRDefault="006033C3" w:rsidP="002327C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A65D2A">
              <w:rPr>
                <w:rFonts w:ascii="Calibri" w:eastAsia="Times New Roman" w:hAnsi="Calibri" w:cs="Calibri"/>
              </w:rPr>
              <w:t xml:space="preserve">19,746,647 </w:t>
            </w:r>
          </w:p>
        </w:tc>
      </w:tr>
      <w:tr w:rsidR="006033C3" w:rsidRPr="00A65D2A" w14:paraId="576DF14C" w14:textId="77777777" w:rsidTr="00A5773C">
        <w:trPr>
          <w:trHeight w:val="686"/>
        </w:trPr>
        <w:tc>
          <w:tcPr>
            <w:cnfStyle w:val="001000000000" w:firstRow="0" w:lastRow="0" w:firstColumn="1" w:lastColumn="0" w:oddVBand="0" w:evenVBand="0" w:oddHBand="0" w:evenHBand="0" w:firstRowFirstColumn="0" w:firstRowLastColumn="0" w:lastRowFirstColumn="0" w:lastRowLastColumn="0"/>
            <w:tcW w:w="6032" w:type="dxa"/>
            <w:noWrap/>
            <w:vAlign w:val="center"/>
            <w:hideMark/>
          </w:tcPr>
          <w:p w14:paraId="066BA278" w14:textId="1FB8DD13" w:rsidR="006033C3" w:rsidRPr="00A65D2A" w:rsidRDefault="006033C3" w:rsidP="002327CF">
            <w:pPr>
              <w:rPr>
                <w:rFonts w:ascii="Calibri" w:eastAsia="Times New Roman" w:hAnsi="Calibri" w:cs="Calibri"/>
                <w:b w:val="0"/>
                <w:bCs w:val="0"/>
              </w:rPr>
            </w:pPr>
            <w:r w:rsidRPr="00A65D2A">
              <w:rPr>
                <w:rFonts w:ascii="Calibri" w:eastAsia="Times New Roman" w:hAnsi="Calibri" w:cs="Calibri"/>
                <w:b w:val="0"/>
                <w:bCs w:val="0"/>
              </w:rPr>
              <w:t xml:space="preserve">Proportion of consumers who contacted their service provider </w:t>
            </w:r>
            <w:r w:rsidR="00C34FD0">
              <w:rPr>
                <w:rFonts w:ascii="Calibri" w:eastAsia="Times New Roman" w:hAnsi="Calibri" w:cs="Calibri"/>
                <w:b w:val="0"/>
                <w:bCs w:val="0"/>
              </w:rPr>
              <w:t>Feb</w:t>
            </w:r>
            <w:r w:rsidRPr="00A65D2A">
              <w:rPr>
                <w:rFonts w:ascii="Calibri" w:eastAsia="Times New Roman" w:hAnsi="Calibri" w:cs="Calibri"/>
                <w:b w:val="0"/>
                <w:bCs w:val="0"/>
              </w:rPr>
              <w:t xml:space="preserve"> </w:t>
            </w:r>
            <w:r w:rsidRPr="00C34FD0">
              <w:rPr>
                <w:rFonts w:ascii="Calibri" w:eastAsia="Times New Roman" w:hAnsi="Calibri" w:cs="Calibri"/>
                <w:b w:val="0"/>
                <w:bCs w:val="0"/>
              </w:rPr>
              <w:t>2019</w:t>
            </w:r>
            <w:r w:rsidR="00C34FD0">
              <w:rPr>
                <w:rFonts w:ascii="Calibri" w:eastAsia="Times New Roman" w:hAnsi="Calibri" w:cs="Calibri"/>
                <w:b w:val="0"/>
                <w:bCs w:val="0"/>
              </w:rPr>
              <w:t xml:space="preserve"> - Feb 2020</w:t>
            </w:r>
            <w:r w:rsidR="002454EE">
              <w:rPr>
                <w:rFonts w:ascii="Calibri" w:hAnsi="Calibri" w:cs="Calibri"/>
                <w:lang w:val="en-US"/>
              </w:rPr>
              <w:t>††</w:t>
            </w:r>
          </w:p>
        </w:tc>
        <w:tc>
          <w:tcPr>
            <w:tcW w:w="1334" w:type="dxa"/>
            <w:noWrap/>
            <w:vAlign w:val="center"/>
            <w:hideMark/>
          </w:tcPr>
          <w:p w14:paraId="6A449A00" w14:textId="77777777" w:rsidR="006033C3" w:rsidRPr="00A65D2A" w:rsidRDefault="006033C3" w:rsidP="002327C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A65D2A">
              <w:rPr>
                <w:rFonts w:ascii="Calibri" w:eastAsia="Times New Roman" w:hAnsi="Calibri" w:cs="Calibri"/>
              </w:rPr>
              <w:t>B</w:t>
            </w:r>
          </w:p>
        </w:tc>
        <w:tc>
          <w:tcPr>
            <w:tcW w:w="1638" w:type="dxa"/>
            <w:noWrap/>
            <w:vAlign w:val="center"/>
            <w:hideMark/>
          </w:tcPr>
          <w:p w14:paraId="64D4EBFB" w14:textId="77777777" w:rsidR="006033C3" w:rsidRPr="00A65D2A" w:rsidRDefault="006033C3" w:rsidP="002327C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A65D2A">
              <w:rPr>
                <w:rFonts w:ascii="Calibri" w:eastAsia="Times New Roman" w:hAnsi="Calibri" w:cs="Calibri"/>
              </w:rPr>
              <w:t>35%</w:t>
            </w:r>
          </w:p>
        </w:tc>
      </w:tr>
      <w:tr w:rsidR="006033C3" w:rsidRPr="00A65D2A" w14:paraId="728EADE8" w14:textId="77777777" w:rsidTr="00A5773C">
        <w:trPr>
          <w:cnfStyle w:val="000000100000" w:firstRow="0" w:lastRow="0" w:firstColumn="0" w:lastColumn="0" w:oddVBand="0" w:evenVBand="0" w:oddHBand="1" w:evenHBand="0" w:firstRowFirstColumn="0" w:firstRowLastColumn="0" w:lastRowFirstColumn="0" w:lastRowLastColumn="0"/>
          <w:trHeight w:val="686"/>
        </w:trPr>
        <w:tc>
          <w:tcPr>
            <w:cnfStyle w:val="001000000000" w:firstRow="0" w:lastRow="0" w:firstColumn="1" w:lastColumn="0" w:oddVBand="0" w:evenVBand="0" w:oddHBand="0" w:evenHBand="0" w:firstRowFirstColumn="0" w:firstRowLastColumn="0" w:lastRowFirstColumn="0" w:lastRowLastColumn="0"/>
            <w:tcW w:w="6032" w:type="dxa"/>
            <w:noWrap/>
            <w:vAlign w:val="center"/>
            <w:hideMark/>
          </w:tcPr>
          <w:p w14:paraId="2FCEC6C7" w14:textId="77777777" w:rsidR="006033C3" w:rsidRPr="00A65D2A" w:rsidRDefault="006033C3" w:rsidP="002327CF">
            <w:pPr>
              <w:rPr>
                <w:rFonts w:ascii="Calibri" w:eastAsia="Times New Roman" w:hAnsi="Calibri" w:cs="Calibri"/>
                <w:b w:val="0"/>
                <w:bCs w:val="0"/>
              </w:rPr>
            </w:pPr>
            <w:r w:rsidRPr="00A65D2A">
              <w:rPr>
                <w:rFonts w:ascii="Calibri" w:eastAsia="Times New Roman" w:hAnsi="Calibri" w:cs="Calibri"/>
                <w:b w:val="0"/>
                <w:bCs w:val="0"/>
              </w:rPr>
              <w:t>Number of consumers who contacted their service provider</w:t>
            </w:r>
          </w:p>
        </w:tc>
        <w:tc>
          <w:tcPr>
            <w:tcW w:w="1334" w:type="dxa"/>
            <w:noWrap/>
            <w:vAlign w:val="center"/>
            <w:hideMark/>
          </w:tcPr>
          <w:p w14:paraId="2AAC95CA" w14:textId="77777777" w:rsidR="006033C3" w:rsidRPr="00A65D2A" w:rsidRDefault="006033C3" w:rsidP="002327C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A65D2A">
              <w:rPr>
                <w:rFonts w:ascii="Calibri" w:eastAsia="Times New Roman" w:hAnsi="Calibri" w:cs="Calibri"/>
              </w:rPr>
              <w:t>C = A * B</w:t>
            </w:r>
          </w:p>
        </w:tc>
        <w:tc>
          <w:tcPr>
            <w:tcW w:w="1638" w:type="dxa"/>
            <w:noWrap/>
            <w:vAlign w:val="center"/>
            <w:hideMark/>
          </w:tcPr>
          <w:p w14:paraId="39FB2386" w14:textId="77777777" w:rsidR="006033C3" w:rsidRPr="00A65D2A" w:rsidRDefault="006033C3" w:rsidP="002327C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A65D2A">
              <w:rPr>
                <w:rFonts w:ascii="Calibri" w:eastAsia="Times New Roman" w:hAnsi="Calibri" w:cs="Calibri"/>
              </w:rPr>
              <w:t>6,911,326</w:t>
            </w:r>
          </w:p>
        </w:tc>
      </w:tr>
      <w:tr w:rsidR="006033C3" w:rsidRPr="00A65D2A" w14:paraId="396D008A" w14:textId="77777777" w:rsidTr="00A5773C">
        <w:trPr>
          <w:trHeight w:val="686"/>
        </w:trPr>
        <w:tc>
          <w:tcPr>
            <w:cnfStyle w:val="001000000000" w:firstRow="0" w:lastRow="0" w:firstColumn="1" w:lastColumn="0" w:oddVBand="0" w:evenVBand="0" w:oddHBand="0" w:evenHBand="0" w:firstRowFirstColumn="0" w:firstRowLastColumn="0" w:lastRowFirstColumn="0" w:lastRowLastColumn="0"/>
            <w:tcW w:w="6032" w:type="dxa"/>
            <w:noWrap/>
            <w:vAlign w:val="center"/>
            <w:hideMark/>
          </w:tcPr>
          <w:p w14:paraId="66B2A280" w14:textId="495C6FCB" w:rsidR="006033C3" w:rsidRPr="00A65D2A" w:rsidRDefault="006033C3" w:rsidP="002327CF">
            <w:r w:rsidRPr="00A65D2A">
              <w:rPr>
                <w:rFonts w:ascii="Calibri" w:eastAsia="Times New Roman" w:hAnsi="Calibri" w:cs="Calibri"/>
                <w:b w:val="0"/>
                <w:bCs w:val="0"/>
              </w:rPr>
              <w:t>Proportion of consumers who contacted their provider by this method</w:t>
            </w:r>
            <w:r w:rsidR="002454EE">
              <w:rPr>
                <w:rFonts w:ascii="Calibri" w:hAnsi="Calibri" w:cs="Calibri"/>
                <w:lang w:val="en-US"/>
              </w:rPr>
              <w:t>††</w:t>
            </w:r>
          </w:p>
        </w:tc>
        <w:tc>
          <w:tcPr>
            <w:tcW w:w="1334" w:type="dxa"/>
            <w:noWrap/>
            <w:vAlign w:val="center"/>
            <w:hideMark/>
          </w:tcPr>
          <w:p w14:paraId="6E110734" w14:textId="77777777" w:rsidR="006033C3" w:rsidRPr="00A65D2A" w:rsidRDefault="006033C3" w:rsidP="002327C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A65D2A">
              <w:rPr>
                <w:rFonts w:ascii="Calibri" w:eastAsia="Times New Roman" w:hAnsi="Calibri" w:cs="Calibri"/>
              </w:rPr>
              <w:t>D</w:t>
            </w:r>
          </w:p>
        </w:tc>
        <w:tc>
          <w:tcPr>
            <w:tcW w:w="1638" w:type="dxa"/>
            <w:noWrap/>
            <w:vAlign w:val="center"/>
            <w:hideMark/>
          </w:tcPr>
          <w:p w14:paraId="1E4E35A7" w14:textId="77777777" w:rsidR="006033C3" w:rsidRPr="00A65D2A" w:rsidRDefault="006033C3" w:rsidP="002327C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A65D2A">
              <w:rPr>
                <w:rFonts w:ascii="Calibri" w:eastAsia="Times New Roman" w:hAnsi="Calibri" w:cs="Calibri"/>
              </w:rPr>
              <w:t>74%</w:t>
            </w:r>
          </w:p>
        </w:tc>
      </w:tr>
      <w:tr w:rsidR="006033C3" w:rsidRPr="00A65D2A" w14:paraId="27B5CD79" w14:textId="77777777" w:rsidTr="00A5773C">
        <w:trPr>
          <w:cnfStyle w:val="000000100000" w:firstRow="0" w:lastRow="0" w:firstColumn="0" w:lastColumn="0" w:oddVBand="0" w:evenVBand="0" w:oddHBand="1" w:evenHBand="0" w:firstRowFirstColumn="0" w:firstRowLastColumn="0" w:lastRowFirstColumn="0" w:lastRowLastColumn="0"/>
          <w:trHeight w:val="686"/>
        </w:trPr>
        <w:tc>
          <w:tcPr>
            <w:cnfStyle w:val="001000000000" w:firstRow="0" w:lastRow="0" w:firstColumn="1" w:lastColumn="0" w:oddVBand="0" w:evenVBand="0" w:oddHBand="0" w:evenHBand="0" w:firstRowFirstColumn="0" w:firstRowLastColumn="0" w:lastRowFirstColumn="0" w:lastRowLastColumn="0"/>
            <w:tcW w:w="6032" w:type="dxa"/>
            <w:noWrap/>
            <w:vAlign w:val="center"/>
            <w:hideMark/>
          </w:tcPr>
          <w:p w14:paraId="25BA82CE" w14:textId="77777777" w:rsidR="006033C3" w:rsidRPr="00A65D2A" w:rsidRDefault="006033C3" w:rsidP="002327CF">
            <w:pPr>
              <w:rPr>
                <w:rFonts w:ascii="Calibri" w:eastAsia="Times New Roman" w:hAnsi="Calibri" w:cs="Calibri"/>
                <w:b w:val="0"/>
                <w:bCs w:val="0"/>
              </w:rPr>
            </w:pPr>
            <w:r w:rsidRPr="00A65D2A">
              <w:rPr>
                <w:rFonts w:ascii="Calibri" w:eastAsia="Times New Roman" w:hAnsi="Calibri" w:cs="Calibri"/>
                <w:b w:val="0"/>
                <w:bCs w:val="0"/>
              </w:rPr>
              <w:t>Number of consumers who contacted their service provider via this method</w:t>
            </w:r>
          </w:p>
        </w:tc>
        <w:tc>
          <w:tcPr>
            <w:tcW w:w="1334" w:type="dxa"/>
            <w:noWrap/>
            <w:vAlign w:val="center"/>
            <w:hideMark/>
          </w:tcPr>
          <w:p w14:paraId="7F38D60C" w14:textId="77777777" w:rsidR="006033C3" w:rsidRPr="00A65D2A" w:rsidRDefault="006033C3" w:rsidP="002327C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A65D2A">
              <w:rPr>
                <w:rFonts w:ascii="Calibri" w:eastAsia="Times New Roman" w:hAnsi="Calibri" w:cs="Calibri"/>
              </w:rPr>
              <w:t>E = C * D</w:t>
            </w:r>
          </w:p>
        </w:tc>
        <w:tc>
          <w:tcPr>
            <w:tcW w:w="1638" w:type="dxa"/>
            <w:noWrap/>
            <w:vAlign w:val="center"/>
            <w:hideMark/>
          </w:tcPr>
          <w:p w14:paraId="427899EC" w14:textId="77777777" w:rsidR="006033C3" w:rsidRPr="00A65D2A" w:rsidRDefault="006033C3" w:rsidP="002327C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A65D2A">
              <w:rPr>
                <w:rFonts w:ascii="Calibri" w:eastAsia="Times New Roman" w:hAnsi="Calibri" w:cs="Calibri"/>
              </w:rPr>
              <w:t>5,114,382</w:t>
            </w:r>
          </w:p>
        </w:tc>
      </w:tr>
      <w:tr w:rsidR="004239EA" w:rsidRPr="00A65D2A" w14:paraId="24799024" w14:textId="77777777" w:rsidTr="00FB295A">
        <w:trPr>
          <w:trHeight w:val="686"/>
        </w:trPr>
        <w:tc>
          <w:tcPr>
            <w:cnfStyle w:val="001000000000" w:firstRow="0" w:lastRow="0" w:firstColumn="1" w:lastColumn="0" w:oddVBand="0" w:evenVBand="0" w:oddHBand="0" w:evenHBand="0" w:firstRowFirstColumn="0" w:firstRowLastColumn="0" w:lastRowFirstColumn="0" w:lastRowLastColumn="0"/>
            <w:tcW w:w="0" w:type="dxa"/>
            <w:noWrap/>
            <w:hideMark/>
          </w:tcPr>
          <w:p w14:paraId="04987387" w14:textId="2ED29B46" w:rsidR="004239EA" w:rsidRPr="00D25DD1" w:rsidRDefault="004239EA" w:rsidP="004239EA">
            <w:pPr>
              <w:rPr>
                <w:rFonts w:ascii="Calibri" w:eastAsia="Times New Roman" w:hAnsi="Calibri" w:cs="Calibri"/>
                <w:b w:val="0"/>
                <w:bCs w:val="0"/>
              </w:rPr>
            </w:pPr>
            <w:r w:rsidRPr="00D25DD1">
              <w:rPr>
                <w:b w:val="0"/>
                <w:bCs w:val="0"/>
              </w:rPr>
              <w:t xml:space="preserve">Average cost to consumer who contacted their service provider via this method - Lower </w:t>
            </w:r>
            <w:r w:rsidR="00D25DD1">
              <w:rPr>
                <w:b w:val="0"/>
                <w:bCs w:val="0"/>
              </w:rPr>
              <w:t>amount</w:t>
            </w:r>
          </w:p>
        </w:tc>
        <w:tc>
          <w:tcPr>
            <w:tcW w:w="0" w:type="dxa"/>
            <w:noWrap/>
            <w:hideMark/>
          </w:tcPr>
          <w:p w14:paraId="6794A9FA" w14:textId="2768B1E3" w:rsidR="004239EA" w:rsidRPr="00A65D2A" w:rsidRDefault="004239EA" w:rsidP="004239E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C71FF">
              <w:t>F</w:t>
            </w:r>
          </w:p>
        </w:tc>
        <w:tc>
          <w:tcPr>
            <w:tcW w:w="0" w:type="dxa"/>
            <w:noWrap/>
            <w:hideMark/>
          </w:tcPr>
          <w:p w14:paraId="4D49D4E7" w14:textId="767D14AC" w:rsidR="004239EA" w:rsidRPr="00A65D2A" w:rsidRDefault="004239EA" w:rsidP="004239E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C71FF">
              <w:t>$15.07</w:t>
            </w:r>
          </w:p>
        </w:tc>
      </w:tr>
      <w:tr w:rsidR="004239EA" w:rsidRPr="00A65D2A" w14:paraId="5C723A72" w14:textId="77777777" w:rsidTr="00FB295A">
        <w:trPr>
          <w:cnfStyle w:val="000000100000" w:firstRow="0" w:lastRow="0" w:firstColumn="0" w:lastColumn="0" w:oddVBand="0" w:evenVBand="0" w:oddHBand="1" w:evenHBand="0" w:firstRowFirstColumn="0" w:firstRowLastColumn="0" w:lastRowFirstColumn="0" w:lastRowLastColumn="0"/>
          <w:trHeight w:val="686"/>
        </w:trPr>
        <w:tc>
          <w:tcPr>
            <w:cnfStyle w:val="001000000000" w:firstRow="0" w:lastRow="0" w:firstColumn="1" w:lastColumn="0" w:oddVBand="0" w:evenVBand="0" w:oddHBand="0" w:evenHBand="0" w:firstRowFirstColumn="0" w:firstRowLastColumn="0" w:lastRowFirstColumn="0" w:lastRowLastColumn="0"/>
            <w:tcW w:w="0" w:type="dxa"/>
            <w:noWrap/>
            <w:hideMark/>
          </w:tcPr>
          <w:p w14:paraId="669B6FF8" w14:textId="025A242E" w:rsidR="004239EA" w:rsidRPr="00D25DD1" w:rsidRDefault="004239EA" w:rsidP="004239EA">
            <w:pPr>
              <w:rPr>
                <w:rFonts w:ascii="Calibri" w:eastAsia="Times New Roman" w:hAnsi="Calibri" w:cs="Calibri"/>
                <w:b w:val="0"/>
                <w:bCs w:val="0"/>
              </w:rPr>
            </w:pPr>
            <w:r w:rsidRPr="00D25DD1">
              <w:rPr>
                <w:b w:val="0"/>
                <w:bCs w:val="0"/>
              </w:rPr>
              <w:t xml:space="preserve">Average cost to consumer who contacted their service provider via this method - Upper </w:t>
            </w:r>
            <w:r w:rsidR="00D25DD1">
              <w:rPr>
                <w:b w:val="0"/>
                <w:bCs w:val="0"/>
              </w:rPr>
              <w:t>amount</w:t>
            </w:r>
          </w:p>
        </w:tc>
        <w:tc>
          <w:tcPr>
            <w:tcW w:w="0" w:type="dxa"/>
            <w:noWrap/>
            <w:hideMark/>
          </w:tcPr>
          <w:p w14:paraId="74237474" w14:textId="47F2F9F1" w:rsidR="004239EA" w:rsidRPr="00A65D2A" w:rsidRDefault="004239EA" w:rsidP="004239E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3C71FF">
              <w:t>G</w:t>
            </w:r>
          </w:p>
        </w:tc>
        <w:tc>
          <w:tcPr>
            <w:tcW w:w="0" w:type="dxa"/>
            <w:noWrap/>
            <w:hideMark/>
          </w:tcPr>
          <w:p w14:paraId="0F376D8C" w14:textId="4F6B6678" w:rsidR="004239EA" w:rsidRPr="00A65D2A" w:rsidRDefault="004239EA" w:rsidP="004239E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3C71FF">
              <w:t>$18.58</w:t>
            </w:r>
          </w:p>
        </w:tc>
      </w:tr>
      <w:tr w:rsidR="004239EA" w:rsidRPr="00A65D2A" w14:paraId="1CAEB5F3" w14:textId="77777777" w:rsidTr="00FB295A">
        <w:trPr>
          <w:trHeight w:val="686"/>
        </w:trPr>
        <w:tc>
          <w:tcPr>
            <w:cnfStyle w:val="001000000000" w:firstRow="0" w:lastRow="0" w:firstColumn="1" w:lastColumn="0" w:oddVBand="0" w:evenVBand="0" w:oddHBand="0" w:evenHBand="0" w:firstRowFirstColumn="0" w:firstRowLastColumn="0" w:lastRowFirstColumn="0" w:lastRowLastColumn="0"/>
            <w:tcW w:w="0" w:type="dxa"/>
            <w:noWrap/>
          </w:tcPr>
          <w:p w14:paraId="08B7BF9A" w14:textId="25FFF025" w:rsidR="004239EA" w:rsidRPr="00D25DD1" w:rsidRDefault="004239EA" w:rsidP="004239EA">
            <w:pPr>
              <w:rPr>
                <w:rFonts w:ascii="Calibri" w:eastAsia="Times New Roman" w:hAnsi="Calibri" w:cs="Calibri"/>
                <w:b w:val="0"/>
                <w:bCs w:val="0"/>
              </w:rPr>
            </w:pPr>
            <w:r w:rsidRPr="00D25DD1">
              <w:rPr>
                <w:b w:val="0"/>
                <w:bCs w:val="0"/>
              </w:rPr>
              <w:lastRenderedPageBreak/>
              <w:t xml:space="preserve">Total cost to consumers - Lower </w:t>
            </w:r>
            <w:r w:rsidR="00D25DD1">
              <w:rPr>
                <w:b w:val="0"/>
                <w:bCs w:val="0"/>
              </w:rPr>
              <w:t>amount</w:t>
            </w:r>
          </w:p>
        </w:tc>
        <w:tc>
          <w:tcPr>
            <w:tcW w:w="0" w:type="dxa"/>
            <w:noWrap/>
          </w:tcPr>
          <w:p w14:paraId="0C3E2362" w14:textId="596EF1A1" w:rsidR="004239EA" w:rsidRPr="00A65D2A" w:rsidRDefault="004239EA" w:rsidP="004239E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C71FF">
              <w:t>H = E * F</w:t>
            </w:r>
          </w:p>
        </w:tc>
        <w:tc>
          <w:tcPr>
            <w:tcW w:w="0" w:type="dxa"/>
            <w:noWrap/>
          </w:tcPr>
          <w:p w14:paraId="46E00F10" w14:textId="103887DB" w:rsidR="004239EA" w:rsidRPr="00A65D2A" w:rsidRDefault="004239EA" w:rsidP="004239E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C71FF">
              <w:t>$77,053,375.07</w:t>
            </w:r>
          </w:p>
        </w:tc>
      </w:tr>
      <w:tr w:rsidR="004239EA" w:rsidRPr="00A65D2A" w14:paraId="1D38EE18" w14:textId="77777777" w:rsidTr="00FB295A">
        <w:trPr>
          <w:cnfStyle w:val="000000100000" w:firstRow="0" w:lastRow="0" w:firstColumn="0" w:lastColumn="0" w:oddVBand="0" w:evenVBand="0" w:oddHBand="1" w:evenHBand="0" w:firstRowFirstColumn="0" w:firstRowLastColumn="0" w:lastRowFirstColumn="0" w:lastRowLastColumn="0"/>
          <w:trHeight w:val="686"/>
        </w:trPr>
        <w:tc>
          <w:tcPr>
            <w:cnfStyle w:val="001000000000" w:firstRow="0" w:lastRow="0" w:firstColumn="1" w:lastColumn="0" w:oddVBand="0" w:evenVBand="0" w:oddHBand="0" w:evenHBand="0" w:firstRowFirstColumn="0" w:firstRowLastColumn="0" w:lastRowFirstColumn="0" w:lastRowLastColumn="0"/>
            <w:tcW w:w="0" w:type="dxa"/>
            <w:noWrap/>
          </w:tcPr>
          <w:p w14:paraId="48DD3E25" w14:textId="4D16F8F9" w:rsidR="004239EA" w:rsidRPr="00D25DD1" w:rsidRDefault="004239EA" w:rsidP="004239EA">
            <w:pPr>
              <w:rPr>
                <w:rFonts w:ascii="Calibri" w:eastAsia="Times New Roman" w:hAnsi="Calibri" w:cs="Calibri"/>
                <w:b w:val="0"/>
                <w:bCs w:val="0"/>
              </w:rPr>
            </w:pPr>
            <w:r w:rsidRPr="00D25DD1">
              <w:rPr>
                <w:b w:val="0"/>
                <w:bCs w:val="0"/>
              </w:rPr>
              <w:t xml:space="preserve">Total cost to consumers - Upper </w:t>
            </w:r>
            <w:r w:rsidR="00D25DD1">
              <w:rPr>
                <w:b w:val="0"/>
                <w:bCs w:val="0"/>
              </w:rPr>
              <w:t>amount</w:t>
            </w:r>
          </w:p>
        </w:tc>
        <w:tc>
          <w:tcPr>
            <w:tcW w:w="0" w:type="dxa"/>
            <w:noWrap/>
          </w:tcPr>
          <w:p w14:paraId="6AA5E762" w14:textId="6DB8B70F" w:rsidR="004239EA" w:rsidRPr="00A65D2A" w:rsidRDefault="004239EA" w:rsidP="004239E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3C71FF">
              <w:t>I = E * G</w:t>
            </w:r>
          </w:p>
        </w:tc>
        <w:tc>
          <w:tcPr>
            <w:tcW w:w="0" w:type="dxa"/>
            <w:noWrap/>
          </w:tcPr>
          <w:p w14:paraId="79AA818D" w14:textId="6253B1A9" w:rsidR="004239EA" w:rsidRPr="00A65D2A" w:rsidRDefault="004239EA" w:rsidP="004239E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3C71FF">
              <w:t>$95,013,080.02</w:t>
            </w:r>
          </w:p>
        </w:tc>
      </w:tr>
    </w:tbl>
    <w:p w14:paraId="25391629" w14:textId="103D718B" w:rsidR="006033C3" w:rsidRDefault="002454EE" w:rsidP="006033C3">
      <w:pPr>
        <w:rPr>
          <w:i/>
          <w:iCs/>
          <w:lang w:val="en-US"/>
        </w:rPr>
      </w:pPr>
      <w:r>
        <w:rPr>
          <w:rFonts w:ascii="Calibri" w:hAnsi="Calibri" w:cs="Calibri"/>
          <w:lang w:val="en-US"/>
        </w:rPr>
        <w:t>†</w:t>
      </w:r>
      <w:r w:rsidR="006033C3" w:rsidRPr="00DA1744">
        <w:rPr>
          <w:i/>
          <w:iCs/>
          <w:lang w:val="en-US"/>
        </w:rPr>
        <w:t>source: ABS</w:t>
      </w:r>
      <w:r w:rsidR="006033C3">
        <w:rPr>
          <w:i/>
          <w:iCs/>
          <w:lang w:val="en-US"/>
        </w:rPr>
        <w:t>,</w:t>
      </w:r>
      <w:r w:rsidR="006033C3" w:rsidRPr="00DA1744">
        <w:rPr>
          <w:i/>
          <w:iCs/>
          <w:lang w:val="en-US"/>
        </w:rPr>
        <w:t xml:space="preserve"> 20</w:t>
      </w:r>
      <w:r w:rsidR="006033C3">
        <w:rPr>
          <w:i/>
          <w:iCs/>
          <w:lang w:val="en-US"/>
        </w:rPr>
        <w:t>20</w:t>
      </w:r>
      <w:r w:rsidR="006033C3">
        <w:rPr>
          <w:rStyle w:val="FootnoteReference"/>
          <w:i/>
          <w:iCs/>
          <w:lang w:val="en-US"/>
        </w:rPr>
        <w:footnoteReference w:id="5"/>
      </w:r>
    </w:p>
    <w:p w14:paraId="1A13E835" w14:textId="5EA50A6B" w:rsidR="006033C3" w:rsidRDefault="002454EE" w:rsidP="006033C3">
      <w:pPr>
        <w:rPr>
          <w:i/>
          <w:iCs/>
          <w:lang w:val="en-US"/>
        </w:rPr>
      </w:pPr>
      <w:r>
        <w:rPr>
          <w:rFonts w:ascii="Calibri" w:hAnsi="Calibri" w:cs="Calibri"/>
          <w:lang w:val="en-US"/>
        </w:rPr>
        <w:t>††</w:t>
      </w:r>
      <w:r w:rsidR="006033C3">
        <w:rPr>
          <w:i/>
          <w:iCs/>
          <w:lang w:val="en-US"/>
        </w:rPr>
        <w:t xml:space="preserve"> Source: Colmar </w:t>
      </w:r>
      <w:r w:rsidR="002B4640">
        <w:rPr>
          <w:i/>
          <w:iCs/>
          <w:lang w:val="en-US"/>
        </w:rPr>
        <w:t>Brunton</w:t>
      </w:r>
      <w:r w:rsidR="006033C3">
        <w:rPr>
          <w:i/>
          <w:iCs/>
          <w:lang w:val="en-US"/>
        </w:rPr>
        <w:t>, 2020</w:t>
      </w:r>
    </w:p>
    <w:p w14:paraId="7C8D981D" w14:textId="77777777" w:rsidR="00E10425" w:rsidRDefault="00E10425" w:rsidP="006033C3">
      <w:pPr>
        <w:rPr>
          <w:i/>
          <w:iCs/>
          <w:lang w:val="en-US"/>
        </w:rPr>
      </w:pPr>
    </w:p>
    <w:p w14:paraId="18092085" w14:textId="77777777" w:rsidR="0019289E" w:rsidRDefault="0019289E" w:rsidP="006033C3">
      <w:pPr>
        <w:rPr>
          <w:i/>
          <w:iCs/>
          <w:lang w:val="en-US"/>
        </w:rPr>
      </w:pPr>
    </w:p>
    <w:p w14:paraId="08BFED68" w14:textId="77777777" w:rsidR="006033C3" w:rsidRDefault="006033C3" w:rsidP="00A5773C">
      <w:pPr>
        <w:pStyle w:val="Heading3"/>
      </w:pPr>
      <w:bookmarkStart w:id="5" w:name="_Toc47962398"/>
      <w:r>
        <w:t>Live chat</w:t>
      </w:r>
      <w:bookmarkEnd w:id="5"/>
    </w:p>
    <w:p w14:paraId="360AE318" w14:textId="2659B133" w:rsidR="00AA382E" w:rsidRDefault="006033C3" w:rsidP="006033C3">
      <w:pPr>
        <w:jc w:val="both"/>
        <w:rPr>
          <w:lang w:val="en-US"/>
        </w:rPr>
      </w:pPr>
      <w:r>
        <w:rPr>
          <w:lang w:val="en-US"/>
        </w:rPr>
        <w:t>On average, it took a consumer 37 minutes and 2 seconds</w:t>
      </w:r>
      <w:r w:rsidR="00E74B63">
        <w:rPr>
          <w:lang w:val="en-US"/>
        </w:rPr>
        <w:t xml:space="preserve"> over</w:t>
      </w:r>
      <w:r w:rsidR="00C34FD0">
        <w:rPr>
          <w:lang w:val="en-US"/>
        </w:rPr>
        <w:t xml:space="preserve"> 2.3 chat sessions</w:t>
      </w:r>
      <w:r w:rsidR="00E74B63">
        <w:rPr>
          <w:lang w:val="en-US"/>
        </w:rPr>
        <w:t xml:space="preserve"> </w:t>
      </w:r>
      <w:r>
        <w:rPr>
          <w:lang w:val="en-US"/>
        </w:rPr>
        <w:t xml:space="preserve">to resolve an issue via live chat. </w:t>
      </w:r>
      <w:r w:rsidR="00AA382E">
        <w:rPr>
          <w:lang w:val="en-US"/>
        </w:rPr>
        <w:t xml:space="preserve">At a minimum, this time represents a cost of $8.57 </w:t>
      </w:r>
      <w:r w:rsidR="00BE04CE">
        <w:rPr>
          <w:lang w:val="en-US"/>
        </w:rPr>
        <w:t xml:space="preserve">in time </w:t>
      </w:r>
      <w:r w:rsidR="00AA382E">
        <w:rPr>
          <w:lang w:val="en-US"/>
        </w:rPr>
        <w:t xml:space="preserve">to consumers. </w:t>
      </w:r>
    </w:p>
    <w:p w14:paraId="37221980" w14:textId="77777777" w:rsidR="00AA382E" w:rsidRDefault="00AA382E" w:rsidP="006033C3">
      <w:pPr>
        <w:jc w:val="both"/>
        <w:rPr>
          <w:lang w:val="en-US"/>
        </w:rPr>
      </w:pPr>
    </w:p>
    <w:p w14:paraId="0D4A33B8" w14:textId="5E9638A9" w:rsidR="006033C3" w:rsidRDefault="00684C0E" w:rsidP="006033C3">
      <w:pPr>
        <w:jc w:val="both"/>
        <w:rPr>
          <w:rFonts w:ascii="Calibri" w:eastAsia="Times New Roman" w:hAnsi="Calibri" w:cs="Calibri"/>
          <w:color w:val="000000"/>
        </w:rPr>
      </w:pPr>
      <w:r>
        <w:rPr>
          <w:lang w:val="en-US"/>
        </w:rPr>
        <w:t xml:space="preserve">Factoring in the penalty for </w:t>
      </w:r>
      <w:r w:rsidR="00BE04CE">
        <w:rPr>
          <w:lang w:val="en-US"/>
        </w:rPr>
        <w:t xml:space="preserve">having to make </w:t>
      </w:r>
      <w:r>
        <w:rPr>
          <w:lang w:val="en-US"/>
        </w:rPr>
        <w:t>multiple contacts, the time represents $10.51 to consumers. As r</w:t>
      </w:r>
      <w:r w:rsidR="00C34FD0">
        <w:rPr>
          <w:lang w:val="en-US"/>
        </w:rPr>
        <w:t>espondents spent an</w:t>
      </w:r>
      <w:r w:rsidR="006033C3">
        <w:rPr>
          <w:lang w:val="en-US"/>
        </w:rPr>
        <w:t xml:space="preserve"> average </w:t>
      </w:r>
      <w:r w:rsidR="00C34FD0">
        <w:rPr>
          <w:lang w:val="en-US"/>
        </w:rPr>
        <w:t xml:space="preserve">of </w:t>
      </w:r>
      <w:r w:rsidR="006033C3">
        <w:rPr>
          <w:lang w:val="en-US"/>
        </w:rPr>
        <w:t>16 minutes and 6 seconds</w:t>
      </w:r>
      <w:r w:rsidR="00C34FD0">
        <w:rPr>
          <w:lang w:val="en-US"/>
        </w:rPr>
        <w:t xml:space="preserve"> on their most recent chat with their provider</w:t>
      </w:r>
      <w:r>
        <w:rPr>
          <w:lang w:val="en-US"/>
        </w:rPr>
        <w:t xml:space="preserve">, </w:t>
      </w:r>
      <w:r w:rsidR="00F07F2B">
        <w:rPr>
          <w:lang w:val="en-US"/>
        </w:rPr>
        <w:t xml:space="preserve">we estimate that </w:t>
      </w:r>
      <w:r>
        <w:rPr>
          <w:lang w:val="en-US"/>
        </w:rPr>
        <w:t xml:space="preserve">an </w:t>
      </w:r>
      <w:r w:rsidR="006033C3">
        <w:rPr>
          <w:lang w:val="en-US"/>
        </w:rPr>
        <w:t xml:space="preserve">initial live chat costs the consumer $3.72 in time forgone. </w:t>
      </w:r>
      <w:r w:rsidR="006033C3" w:rsidRPr="00737D70">
        <w:rPr>
          <w:rFonts w:ascii="Calibri" w:eastAsia="Times New Roman" w:hAnsi="Calibri" w:cs="Calibri"/>
          <w:color w:val="000000"/>
        </w:rPr>
        <w:t>For</w:t>
      </w:r>
      <w:r w:rsidR="006033C3">
        <w:rPr>
          <w:rFonts w:ascii="Calibri" w:eastAsia="Times New Roman" w:hAnsi="Calibri" w:cs="Calibri"/>
          <w:color w:val="000000"/>
        </w:rPr>
        <w:t xml:space="preserve"> the live chat sessions following the initial chat, the penalty has been added to factor in the frustration to consumers. This amounts to </w:t>
      </w:r>
      <w:r w:rsidR="00BF1C27">
        <w:rPr>
          <w:rFonts w:ascii="Calibri" w:eastAsia="Times New Roman" w:hAnsi="Calibri" w:cs="Calibri"/>
          <w:color w:val="000000"/>
        </w:rPr>
        <w:t xml:space="preserve">a total of </w:t>
      </w:r>
      <w:r w:rsidR="006033C3">
        <w:rPr>
          <w:rFonts w:ascii="Calibri" w:eastAsia="Times New Roman" w:hAnsi="Calibri" w:cs="Calibri"/>
          <w:color w:val="000000"/>
        </w:rPr>
        <w:t>$10.51 incurred from time spent</w:t>
      </w:r>
      <w:r w:rsidR="00BF1C27">
        <w:rPr>
          <w:rFonts w:ascii="Calibri" w:eastAsia="Times New Roman" w:hAnsi="Calibri" w:cs="Calibri"/>
          <w:color w:val="000000"/>
        </w:rPr>
        <w:t xml:space="preserve"> resolving an issue via live chat</w:t>
      </w:r>
      <w:r w:rsidR="006033C3">
        <w:rPr>
          <w:rFonts w:ascii="Calibri" w:eastAsia="Times New Roman" w:hAnsi="Calibri" w:cs="Calibri"/>
          <w:color w:val="000000"/>
        </w:rPr>
        <w:t xml:space="preserve">. </w:t>
      </w:r>
    </w:p>
    <w:p w14:paraId="2CFC9458" w14:textId="77777777" w:rsidR="000F7A66" w:rsidRPr="000F7A66" w:rsidRDefault="000F7A66" w:rsidP="006033C3">
      <w:pPr>
        <w:jc w:val="both"/>
        <w:rPr>
          <w:lang w:val="en-US"/>
        </w:rPr>
      </w:pPr>
    </w:p>
    <w:p w14:paraId="72AEC513" w14:textId="7D94D77C" w:rsidR="006033C3" w:rsidRPr="00A65D2A" w:rsidRDefault="006033C3" w:rsidP="006033C3">
      <w:pPr>
        <w:pStyle w:val="Caption"/>
        <w:rPr>
          <w:rFonts w:ascii="Calibri" w:eastAsia="Times New Roman" w:hAnsi="Calibri" w:cs="Calibri"/>
          <w:color w:val="000000"/>
          <w:sz w:val="22"/>
          <w:szCs w:val="22"/>
          <w:lang w:eastAsia="en-AU"/>
        </w:rPr>
      </w:pPr>
      <w:bookmarkStart w:id="6" w:name="_Toc47962583"/>
      <w:r w:rsidRPr="00EC42F5">
        <w:rPr>
          <w:sz w:val="22"/>
          <w:szCs w:val="22"/>
        </w:rPr>
        <w:t xml:space="preserve">Table </w:t>
      </w:r>
      <w:r w:rsidRPr="00EC42F5">
        <w:rPr>
          <w:sz w:val="22"/>
          <w:szCs w:val="22"/>
        </w:rPr>
        <w:fldChar w:fldCharType="begin"/>
      </w:r>
      <w:r w:rsidRPr="00EC42F5">
        <w:rPr>
          <w:sz w:val="22"/>
          <w:szCs w:val="22"/>
        </w:rPr>
        <w:instrText xml:space="preserve"> SEQ Table \* ARABIC </w:instrText>
      </w:r>
      <w:r w:rsidRPr="00EC42F5">
        <w:rPr>
          <w:sz w:val="22"/>
          <w:szCs w:val="22"/>
        </w:rPr>
        <w:fldChar w:fldCharType="separate"/>
      </w:r>
      <w:r w:rsidR="00211BCD">
        <w:rPr>
          <w:noProof/>
          <w:sz w:val="22"/>
          <w:szCs w:val="22"/>
        </w:rPr>
        <w:t>7</w:t>
      </w:r>
      <w:r w:rsidRPr="00EC42F5">
        <w:rPr>
          <w:noProof/>
          <w:sz w:val="22"/>
          <w:szCs w:val="22"/>
        </w:rPr>
        <w:fldChar w:fldCharType="end"/>
      </w:r>
      <w:r w:rsidRPr="00EC42F5">
        <w:rPr>
          <w:sz w:val="22"/>
          <w:szCs w:val="22"/>
        </w:rPr>
        <w:t xml:space="preserve"> Calculation for the average cost of resolving an issue via live chat</w:t>
      </w:r>
      <w:bookmarkEnd w:id="6"/>
      <w:r w:rsidR="00B42F24">
        <w:rPr>
          <w:sz w:val="22"/>
          <w:szCs w:val="22"/>
        </w:rPr>
        <w:t xml:space="preserve"> – Upper </w:t>
      </w:r>
      <w:r w:rsidR="00D25DD1">
        <w:rPr>
          <w:sz w:val="22"/>
          <w:szCs w:val="22"/>
        </w:rPr>
        <w:t>amount</w:t>
      </w:r>
    </w:p>
    <w:tbl>
      <w:tblPr>
        <w:tblStyle w:val="GridTable2-Accent1"/>
        <w:tblW w:w="8981" w:type="dxa"/>
        <w:tblLook w:val="04A0" w:firstRow="1" w:lastRow="0" w:firstColumn="1" w:lastColumn="0" w:noHBand="0" w:noVBand="1"/>
      </w:tblPr>
      <w:tblGrid>
        <w:gridCol w:w="6023"/>
        <w:gridCol w:w="1399"/>
        <w:gridCol w:w="1559"/>
      </w:tblGrid>
      <w:tr w:rsidR="006033C3" w:rsidRPr="00A65D2A" w14:paraId="3FC9620E" w14:textId="77777777" w:rsidTr="002327CF">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6023" w:type="dxa"/>
            <w:noWrap/>
            <w:vAlign w:val="center"/>
            <w:hideMark/>
          </w:tcPr>
          <w:p w14:paraId="35CB62B0" w14:textId="77777777" w:rsidR="006033C3" w:rsidRPr="00A65D2A" w:rsidRDefault="006033C3" w:rsidP="002327CF">
            <w:pPr>
              <w:rPr>
                <w:rFonts w:ascii="Calibri" w:eastAsia="Times New Roman" w:hAnsi="Calibri" w:cs="Calibri"/>
              </w:rPr>
            </w:pPr>
            <w:r w:rsidRPr="00A65D2A">
              <w:rPr>
                <w:rFonts w:ascii="Calibri" w:eastAsia="Times New Roman" w:hAnsi="Calibri" w:cs="Calibri"/>
              </w:rPr>
              <w:t>Description</w:t>
            </w:r>
          </w:p>
        </w:tc>
        <w:tc>
          <w:tcPr>
            <w:tcW w:w="1399" w:type="dxa"/>
            <w:noWrap/>
            <w:vAlign w:val="center"/>
            <w:hideMark/>
          </w:tcPr>
          <w:p w14:paraId="5695CC48" w14:textId="77777777" w:rsidR="006033C3" w:rsidRPr="00A65D2A" w:rsidRDefault="006033C3" w:rsidP="002327C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A65D2A">
              <w:rPr>
                <w:rFonts w:ascii="Calibri" w:eastAsia="Times New Roman" w:hAnsi="Calibri" w:cs="Calibri"/>
              </w:rPr>
              <w:t>Item</w:t>
            </w:r>
          </w:p>
        </w:tc>
        <w:tc>
          <w:tcPr>
            <w:tcW w:w="1559" w:type="dxa"/>
            <w:noWrap/>
            <w:vAlign w:val="center"/>
            <w:hideMark/>
          </w:tcPr>
          <w:p w14:paraId="4BCAD7E6" w14:textId="77777777" w:rsidR="006033C3" w:rsidRPr="00A65D2A" w:rsidRDefault="006033C3" w:rsidP="002327C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A65D2A">
              <w:rPr>
                <w:rFonts w:ascii="Calibri" w:eastAsia="Times New Roman" w:hAnsi="Calibri" w:cs="Calibri"/>
              </w:rPr>
              <w:t>Value</w:t>
            </w:r>
          </w:p>
        </w:tc>
      </w:tr>
      <w:tr w:rsidR="006033C3" w:rsidRPr="00A65D2A" w14:paraId="62CE573B" w14:textId="77777777" w:rsidTr="002327CF">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6023" w:type="dxa"/>
            <w:noWrap/>
            <w:vAlign w:val="center"/>
            <w:hideMark/>
          </w:tcPr>
          <w:p w14:paraId="2BC38236" w14:textId="45930E1B" w:rsidR="006033C3" w:rsidRPr="00A65D2A" w:rsidRDefault="006033C3" w:rsidP="002327CF">
            <w:pPr>
              <w:rPr>
                <w:b w:val="0"/>
                <w:bCs w:val="0"/>
              </w:rPr>
            </w:pPr>
            <w:r w:rsidRPr="00A65D2A">
              <w:rPr>
                <w:rFonts w:ascii="Calibri" w:eastAsia="Times New Roman" w:hAnsi="Calibri" w:cs="Calibri"/>
                <w:b w:val="0"/>
                <w:bCs w:val="0"/>
              </w:rPr>
              <w:t xml:space="preserve">Average time spent on an initial contact </w:t>
            </w:r>
            <w:r w:rsidRPr="00A65D2A">
              <w:rPr>
                <w:b w:val="0"/>
                <w:bCs w:val="0"/>
              </w:rPr>
              <w:t>(hours)</w:t>
            </w:r>
            <w:r w:rsidR="002454EE">
              <w:rPr>
                <w:rFonts w:ascii="Calibri" w:hAnsi="Calibri" w:cs="Calibri"/>
                <w:lang w:val="en-US"/>
              </w:rPr>
              <w:t xml:space="preserve"> †</w:t>
            </w:r>
          </w:p>
        </w:tc>
        <w:tc>
          <w:tcPr>
            <w:tcW w:w="1399" w:type="dxa"/>
            <w:noWrap/>
            <w:vAlign w:val="center"/>
            <w:hideMark/>
          </w:tcPr>
          <w:p w14:paraId="06672444" w14:textId="77777777" w:rsidR="006033C3" w:rsidRPr="00A65D2A" w:rsidRDefault="006033C3" w:rsidP="002327C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A65D2A">
              <w:rPr>
                <w:rFonts w:ascii="Calibri" w:eastAsia="Times New Roman" w:hAnsi="Calibri" w:cs="Calibri"/>
              </w:rPr>
              <w:t>A</w:t>
            </w:r>
          </w:p>
        </w:tc>
        <w:tc>
          <w:tcPr>
            <w:tcW w:w="1559" w:type="dxa"/>
            <w:noWrap/>
            <w:vAlign w:val="center"/>
            <w:hideMark/>
          </w:tcPr>
          <w:p w14:paraId="3DE70597" w14:textId="77777777" w:rsidR="006033C3" w:rsidRPr="00A65D2A" w:rsidRDefault="006033C3" w:rsidP="002327C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A65D2A">
              <w:rPr>
                <w:rFonts w:ascii="Calibri" w:eastAsia="Times New Roman" w:hAnsi="Calibri" w:cs="Calibri"/>
              </w:rPr>
              <w:t>0.268</w:t>
            </w:r>
          </w:p>
        </w:tc>
      </w:tr>
      <w:tr w:rsidR="006033C3" w:rsidRPr="00A65D2A" w14:paraId="473647D8" w14:textId="77777777" w:rsidTr="002327CF">
        <w:trPr>
          <w:trHeight w:val="422"/>
        </w:trPr>
        <w:tc>
          <w:tcPr>
            <w:cnfStyle w:val="001000000000" w:firstRow="0" w:lastRow="0" w:firstColumn="1" w:lastColumn="0" w:oddVBand="0" w:evenVBand="0" w:oddHBand="0" w:evenHBand="0" w:firstRowFirstColumn="0" w:firstRowLastColumn="0" w:lastRowFirstColumn="0" w:lastRowLastColumn="0"/>
            <w:tcW w:w="6023" w:type="dxa"/>
            <w:noWrap/>
            <w:vAlign w:val="center"/>
            <w:hideMark/>
          </w:tcPr>
          <w:p w14:paraId="20F5696C" w14:textId="7C1B0437" w:rsidR="006033C3" w:rsidRPr="00A65D2A" w:rsidRDefault="006033C3" w:rsidP="002327CF">
            <w:pPr>
              <w:rPr>
                <w:rFonts w:ascii="Calibri" w:eastAsia="Times New Roman" w:hAnsi="Calibri" w:cs="Calibri"/>
                <w:b w:val="0"/>
                <w:bCs w:val="0"/>
              </w:rPr>
            </w:pPr>
            <w:r w:rsidRPr="00A65D2A">
              <w:rPr>
                <w:rFonts w:ascii="Calibri" w:eastAsia="Times New Roman" w:hAnsi="Calibri" w:cs="Calibri"/>
                <w:b w:val="0"/>
                <w:bCs w:val="0"/>
              </w:rPr>
              <w:t xml:space="preserve">Recommended </w:t>
            </w:r>
            <w:r w:rsidR="000361D8">
              <w:rPr>
                <w:rFonts w:ascii="Calibri" w:eastAsia="Times New Roman" w:hAnsi="Calibri" w:cs="Calibri"/>
                <w:b w:val="0"/>
                <w:bCs w:val="0"/>
              </w:rPr>
              <w:t>value of time</w:t>
            </w:r>
            <w:r w:rsidR="000361D8" w:rsidRPr="00A65D2A">
              <w:rPr>
                <w:rFonts w:ascii="Calibri" w:eastAsia="Times New Roman" w:hAnsi="Calibri" w:cs="Calibri"/>
                <w:b w:val="0"/>
                <w:bCs w:val="0"/>
              </w:rPr>
              <w:t xml:space="preserve"> </w:t>
            </w:r>
            <w:r w:rsidRPr="00A65D2A">
              <w:rPr>
                <w:rFonts w:ascii="Calibri" w:eastAsia="Times New Roman" w:hAnsi="Calibri" w:cs="Calibri"/>
                <w:b w:val="0"/>
                <w:bCs w:val="0"/>
              </w:rPr>
              <w:t>for initial contact</w:t>
            </w:r>
            <w:r w:rsidR="000361D8">
              <w:rPr>
                <w:rFonts w:ascii="Calibri" w:eastAsia="Times New Roman" w:hAnsi="Calibri" w:cs="Calibri"/>
                <w:b w:val="0"/>
                <w:bCs w:val="0"/>
              </w:rPr>
              <w:t xml:space="preserve"> ($/hour)</w:t>
            </w:r>
          </w:p>
        </w:tc>
        <w:tc>
          <w:tcPr>
            <w:tcW w:w="1399" w:type="dxa"/>
            <w:noWrap/>
            <w:vAlign w:val="center"/>
            <w:hideMark/>
          </w:tcPr>
          <w:p w14:paraId="01DA18CC" w14:textId="77777777" w:rsidR="006033C3" w:rsidRPr="00A65D2A" w:rsidRDefault="006033C3" w:rsidP="002327C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A65D2A">
              <w:rPr>
                <w:rFonts w:ascii="Calibri" w:eastAsia="Times New Roman" w:hAnsi="Calibri" w:cs="Calibri"/>
              </w:rPr>
              <w:t>B</w:t>
            </w:r>
          </w:p>
        </w:tc>
        <w:tc>
          <w:tcPr>
            <w:tcW w:w="1559" w:type="dxa"/>
            <w:noWrap/>
            <w:vAlign w:val="center"/>
            <w:hideMark/>
          </w:tcPr>
          <w:p w14:paraId="26F6054E" w14:textId="77777777" w:rsidR="006033C3" w:rsidRPr="00A65D2A" w:rsidRDefault="006033C3" w:rsidP="002327C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A65D2A">
              <w:rPr>
                <w:rFonts w:ascii="Calibri" w:eastAsia="Times New Roman" w:hAnsi="Calibri" w:cs="Calibri"/>
              </w:rPr>
              <w:t>$13.89</w:t>
            </w:r>
          </w:p>
        </w:tc>
      </w:tr>
      <w:tr w:rsidR="006033C3" w:rsidRPr="00A65D2A" w14:paraId="1CEEFA7D" w14:textId="77777777" w:rsidTr="002327CF">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6023" w:type="dxa"/>
            <w:noWrap/>
            <w:vAlign w:val="center"/>
            <w:hideMark/>
          </w:tcPr>
          <w:p w14:paraId="086F1764" w14:textId="77777777" w:rsidR="006033C3" w:rsidRPr="00A65D2A" w:rsidRDefault="006033C3" w:rsidP="002327CF">
            <w:pPr>
              <w:rPr>
                <w:rFonts w:ascii="Calibri" w:eastAsia="Times New Roman" w:hAnsi="Calibri" w:cs="Calibri"/>
                <w:b w:val="0"/>
                <w:bCs w:val="0"/>
              </w:rPr>
            </w:pPr>
            <w:r w:rsidRPr="00A65D2A">
              <w:rPr>
                <w:rFonts w:ascii="Calibri" w:eastAsia="Times New Roman" w:hAnsi="Calibri" w:cs="Calibri"/>
                <w:b w:val="0"/>
                <w:bCs w:val="0"/>
              </w:rPr>
              <w:t>Average cost of initial contact</w:t>
            </w:r>
          </w:p>
        </w:tc>
        <w:tc>
          <w:tcPr>
            <w:tcW w:w="1399" w:type="dxa"/>
            <w:noWrap/>
            <w:vAlign w:val="center"/>
            <w:hideMark/>
          </w:tcPr>
          <w:p w14:paraId="28E11CB7" w14:textId="77777777" w:rsidR="006033C3" w:rsidRPr="00A65D2A" w:rsidRDefault="006033C3" w:rsidP="002327C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A65D2A">
              <w:rPr>
                <w:rFonts w:ascii="Calibri" w:eastAsia="Times New Roman" w:hAnsi="Calibri" w:cs="Calibri"/>
              </w:rPr>
              <w:t>C = A * B</w:t>
            </w:r>
          </w:p>
        </w:tc>
        <w:tc>
          <w:tcPr>
            <w:tcW w:w="1559" w:type="dxa"/>
            <w:noWrap/>
            <w:vAlign w:val="center"/>
            <w:hideMark/>
          </w:tcPr>
          <w:p w14:paraId="5F175399" w14:textId="77777777" w:rsidR="006033C3" w:rsidRPr="00A65D2A" w:rsidRDefault="006033C3" w:rsidP="002327C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A65D2A">
              <w:rPr>
                <w:rFonts w:ascii="Calibri" w:eastAsia="Times New Roman" w:hAnsi="Calibri" w:cs="Calibri"/>
              </w:rPr>
              <w:t>$3.73</w:t>
            </w:r>
          </w:p>
        </w:tc>
      </w:tr>
      <w:tr w:rsidR="006033C3" w:rsidRPr="00A65D2A" w14:paraId="2FF9DB48" w14:textId="77777777" w:rsidTr="002327CF">
        <w:trPr>
          <w:trHeight w:val="422"/>
        </w:trPr>
        <w:tc>
          <w:tcPr>
            <w:cnfStyle w:val="001000000000" w:firstRow="0" w:lastRow="0" w:firstColumn="1" w:lastColumn="0" w:oddVBand="0" w:evenVBand="0" w:oddHBand="0" w:evenHBand="0" w:firstRowFirstColumn="0" w:firstRowLastColumn="0" w:lastRowFirstColumn="0" w:lastRowLastColumn="0"/>
            <w:tcW w:w="6023" w:type="dxa"/>
            <w:noWrap/>
            <w:vAlign w:val="center"/>
            <w:hideMark/>
          </w:tcPr>
          <w:p w14:paraId="170C4216" w14:textId="1751F2A0" w:rsidR="006033C3" w:rsidRPr="00A65D2A" w:rsidRDefault="006033C3" w:rsidP="002327CF">
            <w:pPr>
              <w:rPr>
                <w:b w:val="0"/>
                <w:bCs w:val="0"/>
              </w:rPr>
            </w:pPr>
            <w:r w:rsidRPr="00A65D2A">
              <w:rPr>
                <w:rFonts w:ascii="Calibri" w:eastAsia="Times New Roman" w:hAnsi="Calibri" w:cs="Calibri"/>
                <w:b w:val="0"/>
                <w:bCs w:val="0"/>
              </w:rPr>
              <w:t>Number of subsequent contacts</w:t>
            </w:r>
            <w:r w:rsidR="002454EE">
              <w:rPr>
                <w:rFonts w:ascii="Calibri" w:hAnsi="Calibri" w:cs="Calibri"/>
                <w:lang w:val="en-US"/>
              </w:rPr>
              <w:t>†</w:t>
            </w:r>
          </w:p>
        </w:tc>
        <w:tc>
          <w:tcPr>
            <w:tcW w:w="1399" w:type="dxa"/>
            <w:noWrap/>
            <w:vAlign w:val="center"/>
            <w:hideMark/>
          </w:tcPr>
          <w:p w14:paraId="4C501411" w14:textId="77777777" w:rsidR="006033C3" w:rsidRPr="00A65D2A" w:rsidRDefault="006033C3" w:rsidP="002327C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A65D2A">
              <w:rPr>
                <w:rFonts w:ascii="Calibri" w:eastAsia="Times New Roman" w:hAnsi="Calibri" w:cs="Calibri"/>
              </w:rPr>
              <w:t>D</w:t>
            </w:r>
          </w:p>
        </w:tc>
        <w:tc>
          <w:tcPr>
            <w:tcW w:w="1559" w:type="dxa"/>
            <w:noWrap/>
            <w:vAlign w:val="center"/>
            <w:hideMark/>
          </w:tcPr>
          <w:p w14:paraId="371EB45B" w14:textId="77777777" w:rsidR="006033C3" w:rsidRPr="00A65D2A" w:rsidRDefault="006033C3" w:rsidP="002327C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A65D2A">
              <w:rPr>
                <w:rFonts w:ascii="Calibri" w:eastAsia="Times New Roman" w:hAnsi="Calibri" w:cs="Calibri"/>
              </w:rPr>
              <w:t>1.30</w:t>
            </w:r>
          </w:p>
        </w:tc>
      </w:tr>
      <w:tr w:rsidR="006033C3" w:rsidRPr="00A65D2A" w14:paraId="03725BE0" w14:textId="77777777" w:rsidTr="002327CF">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6023" w:type="dxa"/>
            <w:noWrap/>
            <w:vAlign w:val="center"/>
            <w:hideMark/>
          </w:tcPr>
          <w:p w14:paraId="1F5E12EE" w14:textId="77777777" w:rsidR="006033C3" w:rsidRPr="00A65D2A" w:rsidRDefault="006033C3" w:rsidP="002327CF">
            <w:pPr>
              <w:rPr>
                <w:b w:val="0"/>
                <w:bCs w:val="0"/>
              </w:rPr>
            </w:pPr>
            <w:r w:rsidRPr="00A65D2A">
              <w:rPr>
                <w:rFonts w:ascii="Calibri" w:eastAsia="Times New Roman" w:hAnsi="Calibri" w:cs="Calibri"/>
                <w:b w:val="0"/>
                <w:bCs w:val="0"/>
              </w:rPr>
              <w:t xml:space="preserve">Average time spent on subsequent contacts </w:t>
            </w:r>
            <w:r w:rsidRPr="00A65D2A">
              <w:rPr>
                <w:b w:val="0"/>
                <w:bCs w:val="0"/>
              </w:rPr>
              <w:t>(hours)</w:t>
            </w:r>
          </w:p>
        </w:tc>
        <w:tc>
          <w:tcPr>
            <w:tcW w:w="1399" w:type="dxa"/>
            <w:noWrap/>
            <w:vAlign w:val="center"/>
            <w:hideMark/>
          </w:tcPr>
          <w:p w14:paraId="7708E9A8" w14:textId="77777777" w:rsidR="006033C3" w:rsidRPr="00A65D2A" w:rsidRDefault="006033C3" w:rsidP="002327C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A65D2A">
              <w:rPr>
                <w:rFonts w:ascii="Calibri" w:eastAsia="Times New Roman" w:hAnsi="Calibri" w:cs="Calibri"/>
              </w:rPr>
              <w:t>E = A * D</w:t>
            </w:r>
          </w:p>
        </w:tc>
        <w:tc>
          <w:tcPr>
            <w:tcW w:w="1559" w:type="dxa"/>
            <w:noWrap/>
            <w:vAlign w:val="center"/>
            <w:hideMark/>
          </w:tcPr>
          <w:p w14:paraId="2BF8D0E3" w14:textId="77777777" w:rsidR="006033C3" w:rsidRPr="00A65D2A" w:rsidRDefault="006033C3" w:rsidP="002327C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A65D2A">
              <w:rPr>
                <w:rFonts w:ascii="Calibri" w:eastAsia="Times New Roman" w:hAnsi="Calibri" w:cs="Calibri"/>
              </w:rPr>
              <w:t>0.349</w:t>
            </w:r>
          </w:p>
        </w:tc>
      </w:tr>
      <w:tr w:rsidR="006033C3" w:rsidRPr="00A65D2A" w14:paraId="5D52C99A" w14:textId="77777777" w:rsidTr="002327CF">
        <w:trPr>
          <w:trHeight w:val="422"/>
        </w:trPr>
        <w:tc>
          <w:tcPr>
            <w:cnfStyle w:val="001000000000" w:firstRow="0" w:lastRow="0" w:firstColumn="1" w:lastColumn="0" w:oddVBand="0" w:evenVBand="0" w:oddHBand="0" w:evenHBand="0" w:firstRowFirstColumn="0" w:firstRowLastColumn="0" w:lastRowFirstColumn="0" w:lastRowLastColumn="0"/>
            <w:tcW w:w="6023" w:type="dxa"/>
            <w:noWrap/>
            <w:vAlign w:val="center"/>
            <w:hideMark/>
          </w:tcPr>
          <w:p w14:paraId="553B57D2" w14:textId="74807C84" w:rsidR="006033C3" w:rsidRPr="00A65D2A" w:rsidRDefault="006033C3" w:rsidP="002327CF">
            <w:pPr>
              <w:rPr>
                <w:rFonts w:ascii="Calibri" w:eastAsia="Times New Roman" w:hAnsi="Calibri" w:cs="Calibri"/>
                <w:b w:val="0"/>
                <w:bCs w:val="0"/>
              </w:rPr>
            </w:pPr>
            <w:r w:rsidRPr="00A65D2A">
              <w:rPr>
                <w:rFonts w:ascii="Calibri" w:eastAsia="Times New Roman" w:hAnsi="Calibri" w:cs="Calibri"/>
                <w:b w:val="0"/>
                <w:bCs w:val="0"/>
              </w:rPr>
              <w:t xml:space="preserve">Recommended </w:t>
            </w:r>
            <w:r w:rsidR="000361D8">
              <w:rPr>
                <w:rFonts w:ascii="Calibri" w:eastAsia="Times New Roman" w:hAnsi="Calibri" w:cs="Calibri"/>
                <w:b w:val="0"/>
                <w:bCs w:val="0"/>
              </w:rPr>
              <w:t>value of time</w:t>
            </w:r>
            <w:r w:rsidR="000361D8" w:rsidRPr="00A65D2A">
              <w:rPr>
                <w:rFonts w:ascii="Calibri" w:eastAsia="Times New Roman" w:hAnsi="Calibri" w:cs="Calibri"/>
                <w:b w:val="0"/>
                <w:bCs w:val="0"/>
              </w:rPr>
              <w:t xml:space="preserve"> </w:t>
            </w:r>
            <w:r w:rsidRPr="00A65D2A">
              <w:rPr>
                <w:rFonts w:ascii="Calibri" w:eastAsia="Times New Roman" w:hAnsi="Calibri" w:cs="Calibri"/>
                <w:b w:val="0"/>
                <w:bCs w:val="0"/>
              </w:rPr>
              <w:t>for subsequent contacts</w:t>
            </w:r>
            <w:r w:rsidR="000361D8">
              <w:rPr>
                <w:rFonts w:ascii="Calibri" w:eastAsia="Times New Roman" w:hAnsi="Calibri" w:cs="Calibri"/>
                <w:b w:val="0"/>
                <w:bCs w:val="0"/>
              </w:rPr>
              <w:t xml:space="preserve"> ($/hour)</w:t>
            </w:r>
          </w:p>
        </w:tc>
        <w:tc>
          <w:tcPr>
            <w:tcW w:w="1399" w:type="dxa"/>
            <w:noWrap/>
            <w:vAlign w:val="center"/>
            <w:hideMark/>
          </w:tcPr>
          <w:p w14:paraId="60A4FD03" w14:textId="77777777" w:rsidR="006033C3" w:rsidRPr="00A65D2A" w:rsidRDefault="006033C3" w:rsidP="002327C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A65D2A">
              <w:rPr>
                <w:rFonts w:ascii="Calibri" w:eastAsia="Times New Roman" w:hAnsi="Calibri" w:cs="Calibri"/>
              </w:rPr>
              <w:t>F</w:t>
            </w:r>
          </w:p>
        </w:tc>
        <w:tc>
          <w:tcPr>
            <w:tcW w:w="1559" w:type="dxa"/>
            <w:noWrap/>
            <w:vAlign w:val="center"/>
            <w:hideMark/>
          </w:tcPr>
          <w:p w14:paraId="348B413E" w14:textId="77777777" w:rsidR="006033C3" w:rsidRPr="00A65D2A" w:rsidRDefault="006033C3" w:rsidP="002327C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A65D2A">
              <w:rPr>
                <w:rFonts w:ascii="Calibri" w:eastAsia="Times New Roman" w:hAnsi="Calibri" w:cs="Calibri"/>
              </w:rPr>
              <w:t>$19.44</w:t>
            </w:r>
          </w:p>
        </w:tc>
      </w:tr>
      <w:tr w:rsidR="006033C3" w:rsidRPr="00A65D2A" w14:paraId="07ED2138" w14:textId="77777777" w:rsidTr="002327CF">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6023" w:type="dxa"/>
            <w:noWrap/>
            <w:vAlign w:val="center"/>
            <w:hideMark/>
          </w:tcPr>
          <w:p w14:paraId="4C0D103B" w14:textId="77777777" w:rsidR="006033C3" w:rsidRPr="00A65D2A" w:rsidRDefault="006033C3" w:rsidP="002327CF">
            <w:pPr>
              <w:rPr>
                <w:rFonts w:ascii="Calibri" w:eastAsia="Times New Roman" w:hAnsi="Calibri" w:cs="Calibri"/>
                <w:b w:val="0"/>
                <w:bCs w:val="0"/>
              </w:rPr>
            </w:pPr>
            <w:r w:rsidRPr="00A65D2A">
              <w:rPr>
                <w:rFonts w:ascii="Calibri" w:eastAsia="Times New Roman" w:hAnsi="Calibri" w:cs="Calibri"/>
                <w:b w:val="0"/>
                <w:bCs w:val="0"/>
              </w:rPr>
              <w:t>Average cost of subsequent contacts</w:t>
            </w:r>
          </w:p>
        </w:tc>
        <w:tc>
          <w:tcPr>
            <w:tcW w:w="1399" w:type="dxa"/>
            <w:noWrap/>
            <w:vAlign w:val="center"/>
            <w:hideMark/>
          </w:tcPr>
          <w:p w14:paraId="2C3487DE" w14:textId="77777777" w:rsidR="006033C3" w:rsidRPr="00A65D2A" w:rsidRDefault="006033C3" w:rsidP="002327C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A65D2A">
              <w:rPr>
                <w:rFonts w:ascii="Calibri" w:eastAsia="Times New Roman" w:hAnsi="Calibri" w:cs="Calibri"/>
              </w:rPr>
              <w:t>G = F * E</w:t>
            </w:r>
          </w:p>
        </w:tc>
        <w:tc>
          <w:tcPr>
            <w:tcW w:w="1559" w:type="dxa"/>
            <w:noWrap/>
            <w:vAlign w:val="center"/>
            <w:hideMark/>
          </w:tcPr>
          <w:p w14:paraId="764D20B8" w14:textId="77777777" w:rsidR="006033C3" w:rsidRPr="00A65D2A" w:rsidRDefault="006033C3" w:rsidP="002327C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A65D2A">
              <w:rPr>
                <w:rFonts w:ascii="Calibri" w:eastAsia="Times New Roman" w:hAnsi="Calibri" w:cs="Calibri"/>
              </w:rPr>
              <w:t>$6.78</w:t>
            </w:r>
          </w:p>
        </w:tc>
      </w:tr>
      <w:tr w:rsidR="006033C3" w:rsidRPr="00A65D2A" w14:paraId="69C8E5F3" w14:textId="77777777" w:rsidTr="002327CF">
        <w:trPr>
          <w:trHeight w:val="422"/>
        </w:trPr>
        <w:tc>
          <w:tcPr>
            <w:cnfStyle w:val="001000000000" w:firstRow="0" w:lastRow="0" w:firstColumn="1" w:lastColumn="0" w:oddVBand="0" w:evenVBand="0" w:oddHBand="0" w:evenHBand="0" w:firstRowFirstColumn="0" w:firstRowLastColumn="0" w:lastRowFirstColumn="0" w:lastRowLastColumn="0"/>
            <w:tcW w:w="6023" w:type="dxa"/>
            <w:noWrap/>
            <w:vAlign w:val="center"/>
            <w:hideMark/>
          </w:tcPr>
          <w:p w14:paraId="2F2003E3" w14:textId="2AAA0834" w:rsidR="006033C3" w:rsidRPr="00A65D2A" w:rsidRDefault="006033C3" w:rsidP="002327CF">
            <w:pPr>
              <w:rPr>
                <w:rFonts w:ascii="Calibri" w:eastAsia="Times New Roman" w:hAnsi="Calibri" w:cs="Calibri"/>
                <w:b w:val="0"/>
                <w:bCs w:val="0"/>
              </w:rPr>
            </w:pPr>
            <w:r w:rsidRPr="00A65D2A">
              <w:rPr>
                <w:rFonts w:ascii="Calibri" w:eastAsia="Times New Roman" w:hAnsi="Calibri" w:cs="Calibri"/>
                <w:b w:val="0"/>
                <w:bCs w:val="0"/>
              </w:rPr>
              <w:t>Average cost of resolving an issue</w:t>
            </w:r>
          </w:p>
        </w:tc>
        <w:tc>
          <w:tcPr>
            <w:tcW w:w="1399" w:type="dxa"/>
            <w:noWrap/>
            <w:vAlign w:val="center"/>
            <w:hideMark/>
          </w:tcPr>
          <w:p w14:paraId="7A41EB2F" w14:textId="77777777" w:rsidR="006033C3" w:rsidRPr="00A65D2A" w:rsidRDefault="006033C3" w:rsidP="002327C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A65D2A">
              <w:rPr>
                <w:rFonts w:ascii="Calibri" w:eastAsia="Times New Roman" w:hAnsi="Calibri" w:cs="Calibri"/>
              </w:rPr>
              <w:t>H = C + G</w:t>
            </w:r>
          </w:p>
        </w:tc>
        <w:tc>
          <w:tcPr>
            <w:tcW w:w="1559" w:type="dxa"/>
            <w:noWrap/>
            <w:vAlign w:val="center"/>
            <w:hideMark/>
          </w:tcPr>
          <w:p w14:paraId="4DE87477" w14:textId="77777777" w:rsidR="006033C3" w:rsidRPr="00A65D2A" w:rsidRDefault="006033C3" w:rsidP="002327C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A65D2A">
              <w:rPr>
                <w:rFonts w:ascii="Calibri" w:eastAsia="Times New Roman" w:hAnsi="Calibri" w:cs="Calibri"/>
              </w:rPr>
              <w:t>$10.51</w:t>
            </w:r>
          </w:p>
        </w:tc>
      </w:tr>
    </w:tbl>
    <w:p w14:paraId="5B2A8A9F" w14:textId="230A9524" w:rsidR="006033C3" w:rsidRDefault="002454EE" w:rsidP="006033C3">
      <w:pPr>
        <w:rPr>
          <w:rFonts w:ascii="Calibri" w:eastAsia="Times New Roman" w:hAnsi="Calibri" w:cs="Calibri"/>
          <w:i/>
          <w:iCs/>
          <w:color w:val="000000"/>
        </w:rPr>
      </w:pPr>
      <w:r>
        <w:rPr>
          <w:rFonts w:ascii="Calibri" w:hAnsi="Calibri" w:cs="Calibri"/>
          <w:lang w:val="en-US"/>
        </w:rPr>
        <w:t>†</w:t>
      </w:r>
      <w:r w:rsidR="006033C3" w:rsidRPr="00DA1744">
        <w:rPr>
          <w:rFonts w:ascii="Calibri" w:eastAsia="Times New Roman" w:hAnsi="Calibri" w:cs="Calibri"/>
          <w:i/>
          <w:iCs/>
          <w:color w:val="000000"/>
        </w:rPr>
        <w:t xml:space="preserve">Source: Colmar </w:t>
      </w:r>
      <w:r w:rsidR="002B4640">
        <w:rPr>
          <w:i/>
          <w:iCs/>
          <w:lang w:val="en-US"/>
        </w:rPr>
        <w:t>Brunton</w:t>
      </w:r>
      <w:r w:rsidR="006033C3" w:rsidRPr="00DA1744">
        <w:rPr>
          <w:rFonts w:ascii="Calibri" w:eastAsia="Times New Roman" w:hAnsi="Calibri" w:cs="Calibri"/>
          <w:i/>
          <w:iCs/>
          <w:color w:val="000000"/>
        </w:rPr>
        <w:t>, 2020</w:t>
      </w:r>
    </w:p>
    <w:p w14:paraId="79B21AAB" w14:textId="77777777" w:rsidR="000F7A66" w:rsidRDefault="000F7A66" w:rsidP="006033C3">
      <w:pPr>
        <w:rPr>
          <w:rFonts w:ascii="Calibri" w:eastAsia="Times New Roman" w:hAnsi="Calibri" w:cs="Calibri"/>
          <w:i/>
          <w:iCs/>
          <w:color w:val="000000"/>
        </w:rPr>
      </w:pPr>
    </w:p>
    <w:p w14:paraId="0A14CC75" w14:textId="453AE0B2" w:rsidR="006033C3" w:rsidRDefault="006033C3" w:rsidP="006033C3">
      <w:pPr>
        <w:jc w:val="both"/>
        <w:rPr>
          <w:lang w:val="en-US"/>
        </w:rPr>
      </w:pPr>
      <w:r>
        <w:rPr>
          <w:lang w:val="en-US"/>
        </w:rPr>
        <w:t xml:space="preserve">Of </w:t>
      </w:r>
      <w:r w:rsidR="008215A0">
        <w:rPr>
          <w:lang w:val="en-US"/>
        </w:rPr>
        <w:t>those</w:t>
      </w:r>
      <w:r>
        <w:rPr>
          <w:lang w:val="en-US"/>
        </w:rPr>
        <w:t xml:space="preserve"> who contacted their </w:t>
      </w:r>
      <w:r w:rsidR="00B50ECC">
        <w:rPr>
          <w:lang w:val="en-US"/>
        </w:rPr>
        <w:t xml:space="preserve">provider </w:t>
      </w:r>
      <w:r>
        <w:rPr>
          <w:lang w:val="en-US"/>
        </w:rPr>
        <w:t>between February 2019 and February 2020</w:t>
      </w:r>
      <w:r w:rsidR="000F7A66">
        <w:rPr>
          <w:lang w:val="en-US"/>
        </w:rPr>
        <w:t xml:space="preserve"> about a recent issue or problem</w:t>
      </w:r>
      <w:r>
        <w:rPr>
          <w:lang w:val="en-US"/>
        </w:rPr>
        <w:t>, 25% used live chat</w:t>
      </w:r>
      <w:r w:rsidR="000F7A66">
        <w:rPr>
          <w:lang w:val="en-US"/>
        </w:rPr>
        <w:t xml:space="preserve"> to do so</w:t>
      </w:r>
      <w:r>
        <w:rPr>
          <w:lang w:val="en-US"/>
        </w:rPr>
        <w:t xml:space="preserve">, </w:t>
      </w:r>
      <w:r w:rsidR="008215A0">
        <w:rPr>
          <w:lang w:val="en-US"/>
        </w:rPr>
        <w:t>representing</w:t>
      </w:r>
      <w:r>
        <w:rPr>
          <w:lang w:val="en-US"/>
        </w:rPr>
        <w:t xml:space="preserve"> over 1.7 million consumers</w:t>
      </w:r>
      <w:r w:rsidR="008215A0">
        <w:rPr>
          <w:lang w:val="en-US"/>
        </w:rPr>
        <w:t xml:space="preserve"> </w:t>
      </w:r>
      <w:r w:rsidR="00DE0F16">
        <w:rPr>
          <w:lang w:val="en-US"/>
        </w:rPr>
        <w:t>in</w:t>
      </w:r>
      <w:r w:rsidR="008215A0">
        <w:rPr>
          <w:lang w:val="en-US"/>
        </w:rPr>
        <w:t xml:space="preserve"> the general population</w:t>
      </w:r>
      <w:r>
        <w:rPr>
          <w:lang w:val="en-US"/>
        </w:rPr>
        <w:t xml:space="preserve">. </w:t>
      </w:r>
      <w:r w:rsidR="000F7A66">
        <w:rPr>
          <w:lang w:val="en-US"/>
        </w:rPr>
        <w:t>Based on the average time it took to resolve an issue via this method, w</w:t>
      </w:r>
      <w:r>
        <w:rPr>
          <w:lang w:val="en-US"/>
        </w:rPr>
        <w:t xml:space="preserve">e estimate that Australians spent </w:t>
      </w:r>
      <w:r w:rsidRPr="00256080">
        <w:rPr>
          <w:lang w:val="en-US"/>
        </w:rPr>
        <w:t>1,066,360</w:t>
      </w:r>
      <w:r>
        <w:rPr>
          <w:lang w:val="en-US"/>
        </w:rPr>
        <w:t xml:space="preserve"> hours trying to resolve an issue via live chat. This equates to </w:t>
      </w:r>
      <w:r w:rsidR="00C7549D" w:rsidRPr="00C7549D">
        <w:rPr>
          <w:lang w:val="en-US"/>
        </w:rPr>
        <w:t>$14,811,741.47</w:t>
      </w:r>
      <w:r w:rsidR="00C7549D">
        <w:rPr>
          <w:lang w:val="en-US"/>
        </w:rPr>
        <w:t xml:space="preserve">- </w:t>
      </w:r>
      <w:r w:rsidRPr="00256080">
        <w:rPr>
          <w:lang w:val="en-US"/>
        </w:rPr>
        <w:t>$18,156,866.67</w:t>
      </w:r>
      <w:r>
        <w:rPr>
          <w:lang w:val="en-US"/>
        </w:rPr>
        <w:t xml:space="preserve"> in time forgone.</w:t>
      </w:r>
    </w:p>
    <w:p w14:paraId="20E1F6A8" w14:textId="77777777" w:rsidR="000F7A66" w:rsidRPr="00C40569" w:rsidRDefault="000F7A66" w:rsidP="006033C3">
      <w:pPr>
        <w:jc w:val="both"/>
        <w:rPr>
          <w:lang w:val="en-US"/>
        </w:rPr>
      </w:pPr>
    </w:p>
    <w:p w14:paraId="5AF45E0C" w14:textId="2D8EC7CB" w:rsidR="006033C3" w:rsidRPr="00A65D2A" w:rsidRDefault="006033C3" w:rsidP="006033C3">
      <w:pPr>
        <w:pStyle w:val="Caption"/>
        <w:rPr>
          <w:sz w:val="22"/>
          <w:szCs w:val="22"/>
          <w:lang w:val="en-US"/>
        </w:rPr>
      </w:pPr>
      <w:bookmarkStart w:id="7" w:name="_Toc47962584"/>
      <w:r w:rsidRPr="00BD1DA4">
        <w:rPr>
          <w:sz w:val="22"/>
          <w:szCs w:val="22"/>
        </w:rPr>
        <w:t xml:space="preserve">Table </w:t>
      </w:r>
      <w:r w:rsidRPr="00BD1DA4">
        <w:rPr>
          <w:sz w:val="22"/>
          <w:szCs w:val="22"/>
        </w:rPr>
        <w:fldChar w:fldCharType="begin"/>
      </w:r>
      <w:r w:rsidRPr="00BD1DA4">
        <w:rPr>
          <w:sz w:val="22"/>
          <w:szCs w:val="22"/>
        </w:rPr>
        <w:instrText xml:space="preserve"> SEQ Table \* ARABIC </w:instrText>
      </w:r>
      <w:r w:rsidRPr="00BD1DA4">
        <w:rPr>
          <w:sz w:val="22"/>
          <w:szCs w:val="22"/>
        </w:rPr>
        <w:fldChar w:fldCharType="separate"/>
      </w:r>
      <w:r w:rsidR="008A7A48">
        <w:rPr>
          <w:noProof/>
          <w:sz w:val="22"/>
          <w:szCs w:val="22"/>
        </w:rPr>
        <w:t>8</w:t>
      </w:r>
      <w:r w:rsidRPr="00BD1DA4">
        <w:rPr>
          <w:noProof/>
          <w:sz w:val="22"/>
          <w:szCs w:val="22"/>
        </w:rPr>
        <w:fldChar w:fldCharType="end"/>
      </w:r>
      <w:r w:rsidRPr="00BD1DA4">
        <w:rPr>
          <w:sz w:val="22"/>
          <w:szCs w:val="22"/>
        </w:rPr>
        <w:t xml:space="preserve"> </w:t>
      </w:r>
      <w:r w:rsidR="006300B3">
        <w:rPr>
          <w:sz w:val="22"/>
          <w:szCs w:val="22"/>
        </w:rPr>
        <w:t>Total c</w:t>
      </w:r>
      <w:r w:rsidRPr="00BD1DA4">
        <w:rPr>
          <w:sz w:val="22"/>
          <w:szCs w:val="22"/>
        </w:rPr>
        <w:t xml:space="preserve">ost to </w:t>
      </w:r>
      <w:r w:rsidR="006300B3">
        <w:rPr>
          <w:sz w:val="22"/>
          <w:szCs w:val="22"/>
        </w:rPr>
        <w:t>consumers</w:t>
      </w:r>
      <w:r w:rsidRPr="00BD1DA4">
        <w:rPr>
          <w:sz w:val="22"/>
          <w:szCs w:val="22"/>
        </w:rPr>
        <w:t xml:space="preserve"> from </w:t>
      </w:r>
      <w:r w:rsidR="006300B3">
        <w:rPr>
          <w:sz w:val="22"/>
          <w:szCs w:val="22"/>
        </w:rPr>
        <w:t>contacting their provider</w:t>
      </w:r>
      <w:r w:rsidRPr="00BD1DA4">
        <w:rPr>
          <w:sz w:val="22"/>
          <w:szCs w:val="22"/>
        </w:rPr>
        <w:t xml:space="preserve"> via live chat</w:t>
      </w:r>
      <w:bookmarkEnd w:id="7"/>
      <w:r w:rsidR="006300B3">
        <w:rPr>
          <w:sz w:val="22"/>
          <w:szCs w:val="22"/>
        </w:rPr>
        <w:t>, Feb 2019- Feb 2020</w:t>
      </w:r>
    </w:p>
    <w:tbl>
      <w:tblPr>
        <w:tblStyle w:val="GridTable2-Accent1"/>
        <w:tblW w:w="5000" w:type="pct"/>
        <w:tblLayout w:type="fixed"/>
        <w:tblLook w:val="04A0" w:firstRow="1" w:lastRow="0" w:firstColumn="1" w:lastColumn="0" w:noHBand="0" w:noVBand="1"/>
      </w:tblPr>
      <w:tblGrid>
        <w:gridCol w:w="6097"/>
        <w:gridCol w:w="1274"/>
        <w:gridCol w:w="1655"/>
      </w:tblGrid>
      <w:tr w:rsidR="006033C3" w:rsidRPr="00A65D2A" w14:paraId="4F00043F" w14:textId="77777777" w:rsidTr="000F7A66">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377" w:type="pct"/>
            <w:noWrap/>
            <w:vAlign w:val="center"/>
            <w:hideMark/>
          </w:tcPr>
          <w:p w14:paraId="6BC8DF61" w14:textId="77777777" w:rsidR="006033C3" w:rsidRPr="00A65D2A" w:rsidRDefault="006033C3" w:rsidP="002327CF">
            <w:pPr>
              <w:rPr>
                <w:rFonts w:ascii="Calibri" w:eastAsia="Times New Roman" w:hAnsi="Calibri" w:cs="Calibri"/>
              </w:rPr>
            </w:pPr>
            <w:r w:rsidRPr="00A65D2A">
              <w:rPr>
                <w:rFonts w:ascii="Calibri" w:eastAsia="Times New Roman" w:hAnsi="Calibri" w:cs="Calibri"/>
              </w:rPr>
              <w:lastRenderedPageBreak/>
              <w:t>Description</w:t>
            </w:r>
          </w:p>
        </w:tc>
        <w:tc>
          <w:tcPr>
            <w:tcW w:w="706" w:type="pct"/>
            <w:noWrap/>
            <w:vAlign w:val="center"/>
            <w:hideMark/>
          </w:tcPr>
          <w:p w14:paraId="142E7118" w14:textId="77777777" w:rsidR="006033C3" w:rsidRPr="00A65D2A" w:rsidRDefault="006033C3" w:rsidP="002327C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A65D2A">
              <w:rPr>
                <w:rFonts w:ascii="Calibri" w:eastAsia="Times New Roman" w:hAnsi="Calibri" w:cs="Calibri"/>
              </w:rPr>
              <w:t>Item</w:t>
            </w:r>
          </w:p>
        </w:tc>
        <w:tc>
          <w:tcPr>
            <w:tcW w:w="917" w:type="pct"/>
            <w:noWrap/>
            <w:vAlign w:val="center"/>
            <w:hideMark/>
          </w:tcPr>
          <w:p w14:paraId="54B56C13" w14:textId="77777777" w:rsidR="006033C3" w:rsidRPr="00A65D2A" w:rsidRDefault="006033C3" w:rsidP="002327C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A65D2A">
              <w:rPr>
                <w:rFonts w:ascii="Calibri" w:eastAsia="Times New Roman" w:hAnsi="Calibri" w:cs="Calibri"/>
              </w:rPr>
              <w:t>Value</w:t>
            </w:r>
          </w:p>
        </w:tc>
      </w:tr>
      <w:tr w:rsidR="006033C3" w:rsidRPr="00A65D2A" w14:paraId="0D661CB8" w14:textId="77777777" w:rsidTr="000F7A6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377" w:type="pct"/>
            <w:noWrap/>
            <w:vAlign w:val="center"/>
            <w:hideMark/>
          </w:tcPr>
          <w:p w14:paraId="4EAFBB94" w14:textId="028DD84E" w:rsidR="006033C3" w:rsidRPr="00A65D2A" w:rsidRDefault="006033C3" w:rsidP="002327CF">
            <w:pPr>
              <w:rPr>
                <w:rFonts w:ascii="Calibri" w:eastAsia="Times New Roman" w:hAnsi="Calibri" w:cs="Calibri"/>
                <w:b w:val="0"/>
                <w:bCs w:val="0"/>
              </w:rPr>
            </w:pPr>
            <w:r w:rsidRPr="00A65D2A">
              <w:rPr>
                <w:rFonts w:ascii="Calibri" w:eastAsia="Times New Roman" w:hAnsi="Calibri" w:cs="Calibri"/>
                <w:b w:val="0"/>
                <w:bCs w:val="0"/>
              </w:rPr>
              <w:t>Population of over 18’s</w:t>
            </w:r>
            <w:r w:rsidR="002454EE">
              <w:rPr>
                <w:rFonts w:ascii="Calibri" w:hAnsi="Calibri" w:cs="Calibri"/>
                <w:lang w:val="en-US"/>
              </w:rPr>
              <w:t>†</w:t>
            </w:r>
          </w:p>
        </w:tc>
        <w:tc>
          <w:tcPr>
            <w:tcW w:w="706" w:type="pct"/>
            <w:noWrap/>
            <w:vAlign w:val="center"/>
            <w:hideMark/>
          </w:tcPr>
          <w:p w14:paraId="46BBFCAC" w14:textId="77777777" w:rsidR="006033C3" w:rsidRPr="00A65D2A" w:rsidRDefault="006033C3" w:rsidP="002327C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A65D2A">
              <w:rPr>
                <w:rFonts w:ascii="Calibri" w:eastAsia="Times New Roman" w:hAnsi="Calibri" w:cs="Calibri"/>
              </w:rPr>
              <w:t>A</w:t>
            </w:r>
          </w:p>
        </w:tc>
        <w:tc>
          <w:tcPr>
            <w:tcW w:w="917" w:type="pct"/>
            <w:noWrap/>
            <w:vAlign w:val="center"/>
            <w:hideMark/>
          </w:tcPr>
          <w:p w14:paraId="34D93F82" w14:textId="0F4FAA3E" w:rsidR="006033C3" w:rsidRPr="00A65D2A" w:rsidRDefault="006033C3" w:rsidP="002327C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A65D2A">
              <w:rPr>
                <w:rFonts w:ascii="Calibri" w:eastAsia="Times New Roman" w:hAnsi="Calibri" w:cs="Calibri"/>
              </w:rPr>
              <w:t>19,746,647</w:t>
            </w:r>
          </w:p>
        </w:tc>
      </w:tr>
      <w:tr w:rsidR="006033C3" w:rsidRPr="00A65D2A" w14:paraId="60A3D9E4" w14:textId="77777777" w:rsidTr="000F7A66">
        <w:trPr>
          <w:trHeight w:val="432"/>
        </w:trPr>
        <w:tc>
          <w:tcPr>
            <w:cnfStyle w:val="001000000000" w:firstRow="0" w:lastRow="0" w:firstColumn="1" w:lastColumn="0" w:oddVBand="0" w:evenVBand="0" w:oddHBand="0" w:evenHBand="0" w:firstRowFirstColumn="0" w:firstRowLastColumn="0" w:lastRowFirstColumn="0" w:lastRowLastColumn="0"/>
            <w:tcW w:w="3377" w:type="pct"/>
            <w:noWrap/>
            <w:vAlign w:val="center"/>
            <w:hideMark/>
          </w:tcPr>
          <w:p w14:paraId="2168850E" w14:textId="1D7546D6" w:rsidR="006033C3" w:rsidRPr="00A65D2A" w:rsidRDefault="006033C3" w:rsidP="002327CF">
            <w:pPr>
              <w:rPr>
                <w:rFonts w:ascii="Calibri" w:eastAsia="Times New Roman" w:hAnsi="Calibri" w:cs="Calibri"/>
                <w:b w:val="0"/>
                <w:bCs w:val="0"/>
              </w:rPr>
            </w:pPr>
            <w:r w:rsidRPr="00A65D2A">
              <w:rPr>
                <w:rFonts w:ascii="Calibri" w:eastAsia="Times New Roman" w:hAnsi="Calibri" w:cs="Calibri"/>
                <w:b w:val="0"/>
                <w:bCs w:val="0"/>
              </w:rPr>
              <w:t xml:space="preserve">Proportion of consumers who contacted their service provider </w:t>
            </w:r>
            <w:r w:rsidR="00DC701B">
              <w:rPr>
                <w:rFonts w:ascii="Calibri" w:eastAsia="Times New Roman" w:hAnsi="Calibri" w:cs="Calibri"/>
                <w:b w:val="0"/>
                <w:bCs w:val="0"/>
              </w:rPr>
              <w:t>Feb</w:t>
            </w:r>
            <w:r w:rsidR="00DC701B" w:rsidRPr="00A65D2A">
              <w:rPr>
                <w:rFonts w:ascii="Calibri" w:eastAsia="Times New Roman" w:hAnsi="Calibri" w:cs="Calibri"/>
                <w:b w:val="0"/>
                <w:bCs w:val="0"/>
              </w:rPr>
              <w:t xml:space="preserve"> </w:t>
            </w:r>
            <w:r w:rsidR="00DC701B" w:rsidRPr="00C34FD0">
              <w:rPr>
                <w:rFonts w:ascii="Calibri" w:eastAsia="Times New Roman" w:hAnsi="Calibri" w:cs="Calibri"/>
                <w:b w:val="0"/>
                <w:bCs w:val="0"/>
              </w:rPr>
              <w:t>2019</w:t>
            </w:r>
            <w:r w:rsidR="00DC701B">
              <w:rPr>
                <w:rFonts w:ascii="Calibri" w:eastAsia="Times New Roman" w:hAnsi="Calibri" w:cs="Calibri"/>
                <w:b w:val="0"/>
                <w:bCs w:val="0"/>
              </w:rPr>
              <w:t xml:space="preserve"> - Feb 2020</w:t>
            </w:r>
            <w:r w:rsidR="002454EE">
              <w:rPr>
                <w:rFonts w:ascii="Calibri" w:hAnsi="Calibri" w:cs="Calibri"/>
                <w:lang w:val="en-US"/>
              </w:rPr>
              <w:t>††</w:t>
            </w:r>
          </w:p>
        </w:tc>
        <w:tc>
          <w:tcPr>
            <w:tcW w:w="706" w:type="pct"/>
            <w:noWrap/>
            <w:vAlign w:val="center"/>
            <w:hideMark/>
          </w:tcPr>
          <w:p w14:paraId="41C52521" w14:textId="77777777" w:rsidR="006033C3" w:rsidRPr="00A65D2A" w:rsidRDefault="006033C3" w:rsidP="002327C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A65D2A">
              <w:rPr>
                <w:rFonts w:ascii="Calibri" w:eastAsia="Times New Roman" w:hAnsi="Calibri" w:cs="Calibri"/>
              </w:rPr>
              <w:t>B</w:t>
            </w:r>
          </w:p>
        </w:tc>
        <w:tc>
          <w:tcPr>
            <w:tcW w:w="917" w:type="pct"/>
            <w:noWrap/>
            <w:vAlign w:val="center"/>
            <w:hideMark/>
          </w:tcPr>
          <w:p w14:paraId="432E41EC" w14:textId="77777777" w:rsidR="006033C3" w:rsidRPr="00A65D2A" w:rsidRDefault="006033C3" w:rsidP="002327C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A65D2A">
              <w:rPr>
                <w:rFonts w:ascii="Calibri" w:eastAsia="Times New Roman" w:hAnsi="Calibri" w:cs="Calibri"/>
              </w:rPr>
              <w:t>35%</w:t>
            </w:r>
          </w:p>
        </w:tc>
      </w:tr>
      <w:tr w:rsidR="006033C3" w:rsidRPr="00A65D2A" w14:paraId="6B17BAE8" w14:textId="77777777" w:rsidTr="000F7A6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377" w:type="pct"/>
            <w:noWrap/>
            <w:vAlign w:val="center"/>
            <w:hideMark/>
          </w:tcPr>
          <w:p w14:paraId="08EAF3E5" w14:textId="77777777" w:rsidR="006033C3" w:rsidRPr="00A65D2A" w:rsidRDefault="006033C3" w:rsidP="002327CF">
            <w:pPr>
              <w:rPr>
                <w:rFonts w:ascii="Calibri" w:eastAsia="Times New Roman" w:hAnsi="Calibri" w:cs="Calibri"/>
                <w:b w:val="0"/>
                <w:bCs w:val="0"/>
              </w:rPr>
            </w:pPr>
            <w:r w:rsidRPr="00A65D2A">
              <w:rPr>
                <w:rFonts w:ascii="Calibri" w:eastAsia="Times New Roman" w:hAnsi="Calibri" w:cs="Calibri"/>
                <w:b w:val="0"/>
                <w:bCs w:val="0"/>
              </w:rPr>
              <w:t>Number of consumers who contacted their service provider</w:t>
            </w:r>
          </w:p>
        </w:tc>
        <w:tc>
          <w:tcPr>
            <w:tcW w:w="706" w:type="pct"/>
            <w:noWrap/>
            <w:vAlign w:val="center"/>
            <w:hideMark/>
          </w:tcPr>
          <w:p w14:paraId="389B5988" w14:textId="77777777" w:rsidR="006033C3" w:rsidRPr="00A65D2A" w:rsidRDefault="006033C3" w:rsidP="002327C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A65D2A">
              <w:rPr>
                <w:rFonts w:ascii="Calibri" w:eastAsia="Times New Roman" w:hAnsi="Calibri" w:cs="Calibri"/>
              </w:rPr>
              <w:t>C = A * B</w:t>
            </w:r>
          </w:p>
        </w:tc>
        <w:tc>
          <w:tcPr>
            <w:tcW w:w="917" w:type="pct"/>
            <w:noWrap/>
            <w:vAlign w:val="center"/>
            <w:hideMark/>
          </w:tcPr>
          <w:p w14:paraId="3AC678DE" w14:textId="77777777" w:rsidR="006033C3" w:rsidRPr="00A65D2A" w:rsidRDefault="006033C3" w:rsidP="002327C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A65D2A">
              <w:rPr>
                <w:rFonts w:ascii="Calibri" w:eastAsia="Times New Roman" w:hAnsi="Calibri" w:cs="Calibri"/>
              </w:rPr>
              <w:t>6,911,326</w:t>
            </w:r>
          </w:p>
        </w:tc>
      </w:tr>
      <w:tr w:rsidR="006033C3" w:rsidRPr="00A65D2A" w14:paraId="5494A269" w14:textId="77777777" w:rsidTr="000F7A66">
        <w:trPr>
          <w:trHeight w:val="432"/>
        </w:trPr>
        <w:tc>
          <w:tcPr>
            <w:cnfStyle w:val="001000000000" w:firstRow="0" w:lastRow="0" w:firstColumn="1" w:lastColumn="0" w:oddVBand="0" w:evenVBand="0" w:oddHBand="0" w:evenHBand="0" w:firstRowFirstColumn="0" w:firstRowLastColumn="0" w:lastRowFirstColumn="0" w:lastRowLastColumn="0"/>
            <w:tcW w:w="3377" w:type="pct"/>
            <w:noWrap/>
            <w:vAlign w:val="center"/>
            <w:hideMark/>
          </w:tcPr>
          <w:p w14:paraId="086A4375" w14:textId="070759BA" w:rsidR="006033C3" w:rsidRPr="00A65D2A" w:rsidRDefault="006033C3" w:rsidP="002327CF">
            <w:pPr>
              <w:rPr>
                <w:rFonts w:ascii="Calibri" w:eastAsia="Times New Roman" w:hAnsi="Calibri" w:cs="Calibri"/>
                <w:b w:val="0"/>
                <w:bCs w:val="0"/>
              </w:rPr>
            </w:pPr>
            <w:r w:rsidRPr="00A65D2A">
              <w:rPr>
                <w:rFonts w:ascii="Calibri" w:eastAsia="Times New Roman" w:hAnsi="Calibri" w:cs="Calibri"/>
                <w:b w:val="0"/>
                <w:bCs w:val="0"/>
              </w:rPr>
              <w:t>Proportion of consumers who contacted their provider by this method</w:t>
            </w:r>
            <w:r w:rsidR="002454EE">
              <w:rPr>
                <w:rFonts w:ascii="Calibri" w:hAnsi="Calibri" w:cs="Calibri"/>
                <w:lang w:val="en-US"/>
              </w:rPr>
              <w:t>††</w:t>
            </w:r>
          </w:p>
        </w:tc>
        <w:tc>
          <w:tcPr>
            <w:tcW w:w="706" w:type="pct"/>
            <w:noWrap/>
            <w:vAlign w:val="center"/>
            <w:hideMark/>
          </w:tcPr>
          <w:p w14:paraId="6FAA85A4" w14:textId="77777777" w:rsidR="006033C3" w:rsidRPr="00A65D2A" w:rsidRDefault="006033C3" w:rsidP="002327C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A65D2A">
              <w:rPr>
                <w:rFonts w:ascii="Calibri" w:eastAsia="Times New Roman" w:hAnsi="Calibri" w:cs="Calibri"/>
              </w:rPr>
              <w:t>D</w:t>
            </w:r>
          </w:p>
        </w:tc>
        <w:tc>
          <w:tcPr>
            <w:tcW w:w="917" w:type="pct"/>
            <w:noWrap/>
            <w:vAlign w:val="center"/>
            <w:hideMark/>
          </w:tcPr>
          <w:p w14:paraId="7BD5CFDF" w14:textId="77777777" w:rsidR="006033C3" w:rsidRPr="00A65D2A" w:rsidRDefault="006033C3" w:rsidP="002327C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A65D2A">
              <w:rPr>
                <w:rFonts w:ascii="Calibri" w:eastAsia="Times New Roman" w:hAnsi="Calibri" w:cs="Calibri"/>
              </w:rPr>
              <w:t>25%</w:t>
            </w:r>
          </w:p>
        </w:tc>
      </w:tr>
      <w:tr w:rsidR="006033C3" w:rsidRPr="00A65D2A" w14:paraId="7A2D0777" w14:textId="77777777" w:rsidTr="000F7A6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377" w:type="pct"/>
            <w:noWrap/>
            <w:vAlign w:val="center"/>
            <w:hideMark/>
          </w:tcPr>
          <w:p w14:paraId="65276E7C" w14:textId="77777777" w:rsidR="006033C3" w:rsidRPr="00A65D2A" w:rsidRDefault="006033C3" w:rsidP="002327CF">
            <w:pPr>
              <w:rPr>
                <w:rFonts w:ascii="Calibri" w:eastAsia="Times New Roman" w:hAnsi="Calibri" w:cs="Calibri"/>
                <w:b w:val="0"/>
                <w:bCs w:val="0"/>
              </w:rPr>
            </w:pPr>
            <w:r w:rsidRPr="00A65D2A">
              <w:rPr>
                <w:rFonts w:ascii="Calibri" w:eastAsia="Times New Roman" w:hAnsi="Calibri" w:cs="Calibri"/>
                <w:b w:val="0"/>
                <w:bCs w:val="0"/>
              </w:rPr>
              <w:t>Number of consumers who contacted their service provider via this method</w:t>
            </w:r>
          </w:p>
        </w:tc>
        <w:tc>
          <w:tcPr>
            <w:tcW w:w="706" w:type="pct"/>
            <w:noWrap/>
            <w:vAlign w:val="center"/>
            <w:hideMark/>
          </w:tcPr>
          <w:p w14:paraId="34C66ACE" w14:textId="77777777" w:rsidR="006033C3" w:rsidRPr="00A65D2A" w:rsidRDefault="006033C3" w:rsidP="002327C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A65D2A">
              <w:rPr>
                <w:rFonts w:ascii="Calibri" w:eastAsia="Times New Roman" w:hAnsi="Calibri" w:cs="Calibri"/>
              </w:rPr>
              <w:t>E = C *</w:t>
            </w:r>
            <w:r>
              <w:rPr>
                <w:rFonts w:ascii="Calibri" w:eastAsia="Times New Roman" w:hAnsi="Calibri" w:cs="Calibri"/>
              </w:rPr>
              <w:t xml:space="preserve"> </w:t>
            </w:r>
            <w:r w:rsidRPr="00A65D2A">
              <w:rPr>
                <w:rFonts w:ascii="Calibri" w:eastAsia="Times New Roman" w:hAnsi="Calibri" w:cs="Calibri"/>
              </w:rPr>
              <w:t>D</w:t>
            </w:r>
          </w:p>
        </w:tc>
        <w:tc>
          <w:tcPr>
            <w:tcW w:w="917" w:type="pct"/>
            <w:noWrap/>
            <w:vAlign w:val="center"/>
            <w:hideMark/>
          </w:tcPr>
          <w:p w14:paraId="3AFC3FEC" w14:textId="66E25460" w:rsidR="006033C3" w:rsidRPr="00A65D2A" w:rsidRDefault="006033C3" w:rsidP="002327C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A65D2A">
              <w:rPr>
                <w:rFonts w:ascii="Calibri" w:eastAsia="Times New Roman" w:hAnsi="Calibri" w:cs="Calibri"/>
              </w:rPr>
              <w:t>1,727,83</w:t>
            </w:r>
            <w:r w:rsidR="007C3777">
              <w:rPr>
                <w:rFonts w:ascii="Calibri" w:eastAsia="Times New Roman" w:hAnsi="Calibri" w:cs="Calibri"/>
              </w:rPr>
              <w:t>2</w:t>
            </w:r>
          </w:p>
        </w:tc>
      </w:tr>
      <w:tr w:rsidR="00684C0E" w:rsidRPr="00A65D2A" w14:paraId="3CC80882" w14:textId="77777777" w:rsidTr="00FB295A">
        <w:trPr>
          <w:trHeight w:val="432"/>
        </w:trPr>
        <w:tc>
          <w:tcPr>
            <w:cnfStyle w:val="001000000000" w:firstRow="0" w:lastRow="0" w:firstColumn="1" w:lastColumn="0" w:oddVBand="0" w:evenVBand="0" w:oddHBand="0" w:evenHBand="0" w:firstRowFirstColumn="0" w:firstRowLastColumn="0" w:lastRowFirstColumn="0" w:lastRowLastColumn="0"/>
            <w:tcW w:w="0" w:type="pct"/>
            <w:noWrap/>
            <w:hideMark/>
          </w:tcPr>
          <w:p w14:paraId="2C844C0E" w14:textId="60284115" w:rsidR="00684C0E" w:rsidRPr="00D25DD1" w:rsidRDefault="00684C0E" w:rsidP="00684C0E">
            <w:pPr>
              <w:rPr>
                <w:rFonts w:ascii="Calibri" w:eastAsia="Times New Roman" w:hAnsi="Calibri" w:cs="Calibri"/>
                <w:b w:val="0"/>
                <w:bCs w:val="0"/>
              </w:rPr>
            </w:pPr>
            <w:r w:rsidRPr="00D25DD1">
              <w:rPr>
                <w:b w:val="0"/>
                <w:bCs w:val="0"/>
              </w:rPr>
              <w:t xml:space="preserve">Average cost to consumer who contacted their service provider via this method - Lower </w:t>
            </w:r>
            <w:r w:rsidR="00D25DD1">
              <w:rPr>
                <w:b w:val="0"/>
                <w:bCs w:val="0"/>
              </w:rPr>
              <w:t>amount</w:t>
            </w:r>
          </w:p>
        </w:tc>
        <w:tc>
          <w:tcPr>
            <w:tcW w:w="0" w:type="pct"/>
            <w:noWrap/>
            <w:hideMark/>
          </w:tcPr>
          <w:p w14:paraId="6A66773F" w14:textId="2C34C7C2" w:rsidR="00684C0E" w:rsidRPr="00A65D2A" w:rsidRDefault="00684C0E" w:rsidP="00684C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9512CB">
              <w:t>F</w:t>
            </w:r>
          </w:p>
        </w:tc>
        <w:tc>
          <w:tcPr>
            <w:tcW w:w="0" w:type="pct"/>
            <w:noWrap/>
            <w:hideMark/>
          </w:tcPr>
          <w:p w14:paraId="77F994A2" w14:textId="7FE0209C" w:rsidR="00684C0E" w:rsidRPr="00A65D2A" w:rsidRDefault="00684C0E" w:rsidP="00684C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9512CB">
              <w:t xml:space="preserve">$8.57 </w:t>
            </w:r>
          </w:p>
        </w:tc>
      </w:tr>
      <w:tr w:rsidR="00684C0E" w:rsidRPr="00A65D2A" w14:paraId="516417A3" w14:textId="77777777" w:rsidTr="00FB295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pct"/>
            <w:noWrap/>
          </w:tcPr>
          <w:p w14:paraId="21EFDC02" w14:textId="6D5D7EF8" w:rsidR="00684C0E" w:rsidRPr="00D25DD1" w:rsidRDefault="00684C0E" w:rsidP="00684C0E">
            <w:pPr>
              <w:rPr>
                <w:rFonts w:ascii="Calibri" w:eastAsia="Times New Roman" w:hAnsi="Calibri" w:cs="Calibri"/>
                <w:b w:val="0"/>
                <w:bCs w:val="0"/>
              </w:rPr>
            </w:pPr>
            <w:r w:rsidRPr="00D25DD1">
              <w:rPr>
                <w:b w:val="0"/>
                <w:bCs w:val="0"/>
              </w:rPr>
              <w:t xml:space="preserve">Average cost to consumer who contacted their service provider via this method - Upper </w:t>
            </w:r>
            <w:r w:rsidR="00D25DD1">
              <w:rPr>
                <w:b w:val="0"/>
                <w:bCs w:val="0"/>
              </w:rPr>
              <w:t>amount</w:t>
            </w:r>
          </w:p>
        </w:tc>
        <w:tc>
          <w:tcPr>
            <w:tcW w:w="0" w:type="pct"/>
            <w:noWrap/>
          </w:tcPr>
          <w:p w14:paraId="09D80A67" w14:textId="5824B0D2" w:rsidR="00684C0E" w:rsidRPr="00A65D2A" w:rsidRDefault="00684C0E" w:rsidP="00684C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9512CB">
              <w:t>G</w:t>
            </w:r>
          </w:p>
        </w:tc>
        <w:tc>
          <w:tcPr>
            <w:tcW w:w="0" w:type="pct"/>
            <w:noWrap/>
          </w:tcPr>
          <w:p w14:paraId="4013C472" w14:textId="12A05204" w:rsidR="00684C0E" w:rsidRPr="00A65D2A" w:rsidRDefault="00684C0E" w:rsidP="00684C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9512CB">
              <w:t>$10.51</w:t>
            </w:r>
          </w:p>
        </w:tc>
      </w:tr>
      <w:tr w:rsidR="00684C0E" w:rsidRPr="00A65D2A" w14:paraId="59F207F3" w14:textId="77777777" w:rsidTr="00FB295A">
        <w:trPr>
          <w:trHeight w:val="432"/>
        </w:trPr>
        <w:tc>
          <w:tcPr>
            <w:cnfStyle w:val="001000000000" w:firstRow="0" w:lastRow="0" w:firstColumn="1" w:lastColumn="0" w:oddVBand="0" w:evenVBand="0" w:oddHBand="0" w:evenHBand="0" w:firstRowFirstColumn="0" w:firstRowLastColumn="0" w:lastRowFirstColumn="0" w:lastRowLastColumn="0"/>
            <w:tcW w:w="0" w:type="pct"/>
            <w:noWrap/>
          </w:tcPr>
          <w:p w14:paraId="2502ED37" w14:textId="5FFFEFC4" w:rsidR="00684C0E" w:rsidRPr="00D25DD1" w:rsidRDefault="00684C0E" w:rsidP="00684C0E">
            <w:pPr>
              <w:rPr>
                <w:rFonts w:ascii="Calibri" w:eastAsia="Times New Roman" w:hAnsi="Calibri" w:cs="Calibri"/>
                <w:b w:val="0"/>
                <w:bCs w:val="0"/>
              </w:rPr>
            </w:pPr>
            <w:r w:rsidRPr="00D25DD1">
              <w:rPr>
                <w:b w:val="0"/>
                <w:bCs w:val="0"/>
              </w:rPr>
              <w:t xml:space="preserve">Total cost to consumers - Lower </w:t>
            </w:r>
            <w:r w:rsidR="00D25DD1">
              <w:rPr>
                <w:b w:val="0"/>
                <w:bCs w:val="0"/>
              </w:rPr>
              <w:t>amount</w:t>
            </w:r>
          </w:p>
        </w:tc>
        <w:tc>
          <w:tcPr>
            <w:tcW w:w="0" w:type="pct"/>
            <w:noWrap/>
          </w:tcPr>
          <w:p w14:paraId="7C530D26" w14:textId="1469869C" w:rsidR="00684C0E" w:rsidRPr="00A65D2A" w:rsidRDefault="00684C0E" w:rsidP="00684C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9512CB">
              <w:t>H = E * F</w:t>
            </w:r>
          </w:p>
        </w:tc>
        <w:tc>
          <w:tcPr>
            <w:tcW w:w="0" w:type="pct"/>
            <w:noWrap/>
          </w:tcPr>
          <w:p w14:paraId="192C7786" w14:textId="2F5DB93C" w:rsidR="00684C0E" w:rsidRPr="00A65D2A" w:rsidRDefault="00684C0E" w:rsidP="00684C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9512CB">
              <w:t>$14,811,741.47</w:t>
            </w:r>
          </w:p>
        </w:tc>
      </w:tr>
      <w:tr w:rsidR="00684C0E" w:rsidRPr="00A65D2A" w14:paraId="16C7ACCA" w14:textId="77777777" w:rsidTr="00FB295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pct"/>
            <w:noWrap/>
            <w:hideMark/>
          </w:tcPr>
          <w:p w14:paraId="60FB2E3A" w14:textId="58EBA5A1" w:rsidR="00684C0E" w:rsidRPr="00D25DD1" w:rsidRDefault="00684C0E" w:rsidP="00684C0E">
            <w:pPr>
              <w:rPr>
                <w:rFonts w:ascii="Calibri" w:eastAsia="Times New Roman" w:hAnsi="Calibri" w:cs="Calibri"/>
                <w:b w:val="0"/>
                <w:bCs w:val="0"/>
              </w:rPr>
            </w:pPr>
            <w:r w:rsidRPr="00D25DD1">
              <w:rPr>
                <w:b w:val="0"/>
                <w:bCs w:val="0"/>
              </w:rPr>
              <w:t xml:space="preserve">Total cost to consumers - Upper </w:t>
            </w:r>
            <w:r w:rsidR="00D25DD1">
              <w:rPr>
                <w:b w:val="0"/>
                <w:bCs w:val="0"/>
              </w:rPr>
              <w:t>amount</w:t>
            </w:r>
          </w:p>
        </w:tc>
        <w:tc>
          <w:tcPr>
            <w:tcW w:w="0" w:type="pct"/>
            <w:noWrap/>
            <w:hideMark/>
          </w:tcPr>
          <w:p w14:paraId="1F296075" w14:textId="64DFC69E" w:rsidR="00684C0E" w:rsidRPr="00A65D2A" w:rsidRDefault="00684C0E" w:rsidP="00684C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9512CB">
              <w:t>I = E * G</w:t>
            </w:r>
          </w:p>
        </w:tc>
        <w:tc>
          <w:tcPr>
            <w:tcW w:w="0" w:type="pct"/>
            <w:noWrap/>
            <w:hideMark/>
          </w:tcPr>
          <w:p w14:paraId="116625E0" w14:textId="09089706" w:rsidR="00684C0E" w:rsidRPr="00A65D2A" w:rsidRDefault="00684C0E" w:rsidP="00684C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9512CB">
              <w:t>$18,156,866.67</w:t>
            </w:r>
          </w:p>
        </w:tc>
      </w:tr>
    </w:tbl>
    <w:p w14:paraId="053C6D85" w14:textId="5A062447" w:rsidR="006033C3" w:rsidRDefault="002454EE" w:rsidP="006033C3">
      <w:pPr>
        <w:rPr>
          <w:i/>
          <w:iCs/>
          <w:lang w:val="en-US"/>
        </w:rPr>
      </w:pPr>
      <w:r>
        <w:rPr>
          <w:rFonts w:ascii="Calibri" w:hAnsi="Calibri" w:cs="Calibri"/>
          <w:lang w:val="en-US"/>
        </w:rPr>
        <w:t>†</w:t>
      </w:r>
      <w:r w:rsidR="006033C3" w:rsidRPr="00DA1744">
        <w:rPr>
          <w:i/>
          <w:iCs/>
          <w:lang w:val="en-US"/>
        </w:rPr>
        <w:t>source: ABS</w:t>
      </w:r>
      <w:r w:rsidR="006033C3">
        <w:rPr>
          <w:i/>
          <w:iCs/>
          <w:lang w:val="en-US"/>
        </w:rPr>
        <w:t>,</w:t>
      </w:r>
      <w:r w:rsidR="006033C3" w:rsidRPr="00DA1744">
        <w:rPr>
          <w:i/>
          <w:iCs/>
          <w:lang w:val="en-US"/>
        </w:rPr>
        <w:t xml:space="preserve"> 20</w:t>
      </w:r>
      <w:r w:rsidR="006033C3">
        <w:rPr>
          <w:i/>
          <w:iCs/>
          <w:lang w:val="en-US"/>
        </w:rPr>
        <w:t xml:space="preserve">20 </w:t>
      </w:r>
    </w:p>
    <w:p w14:paraId="7A423A44" w14:textId="31314D08" w:rsidR="006033C3" w:rsidRDefault="002454EE" w:rsidP="006033C3">
      <w:pPr>
        <w:rPr>
          <w:i/>
          <w:iCs/>
          <w:lang w:val="en-US"/>
        </w:rPr>
      </w:pPr>
      <w:r>
        <w:rPr>
          <w:rFonts w:ascii="Calibri" w:hAnsi="Calibri" w:cs="Calibri"/>
          <w:lang w:val="en-US"/>
        </w:rPr>
        <w:t>††</w:t>
      </w:r>
      <w:r w:rsidR="006033C3">
        <w:rPr>
          <w:i/>
          <w:iCs/>
          <w:lang w:val="en-US"/>
        </w:rPr>
        <w:t xml:space="preserve"> Source: Colmar </w:t>
      </w:r>
      <w:r w:rsidR="002B4640">
        <w:rPr>
          <w:i/>
          <w:iCs/>
          <w:lang w:val="en-US"/>
        </w:rPr>
        <w:t>Brunton</w:t>
      </w:r>
      <w:r w:rsidR="006033C3">
        <w:rPr>
          <w:i/>
          <w:iCs/>
          <w:lang w:val="en-US"/>
        </w:rPr>
        <w:t>, 2020</w:t>
      </w:r>
    </w:p>
    <w:p w14:paraId="4B650705" w14:textId="77777777" w:rsidR="0019289E" w:rsidRDefault="0019289E" w:rsidP="006033C3">
      <w:pPr>
        <w:rPr>
          <w:i/>
          <w:iCs/>
          <w:lang w:val="en-US"/>
        </w:rPr>
      </w:pPr>
    </w:p>
    <w:p w14:paraId="59C23052" w14:textId="77777777" w:rsidR="006033C3" w:rsidRDefault="006033C3" w:rsidP="00A5773C">
      <w:pPr>
        <w:pStyle w:val="Heading3"/>
      </w:pPr>
      <w:bookmarkStart w:id="8" w:name="_Toc47962399"/>
      <w:r>
        <w:t>In Person</w:t>
      </w:r>
      <w:bookmarkEnd w:id="8"/>
    </w:p>
    <w:p w14:paraId="14C6B98D" w14:textId="77777777" w:rsidR="00C7549D" w:rsidRDefault="006033C3" w:rsidP="006033C3">
      <w:pPr>
        <w:jc w:val="both"/>
        <w:rPr>
          <w:lang w:val="en-US"/>
        </w:rPr>
      </w:pPr>
      <w:r>
        <w:rPr>
          <w:lang w:val="en-US"/>
        </w:rPr>
        <w:t xml:space="preserve">On average, it took a consumer </w:t>
      </w:r>
      <w:r w:rsidR="00937F09">
        <w:rPr>
          <w:lang w:val="en-US"/>
        </w:rPr>
        <w:t>32 minutes and 5 seconds</w:t>
      </w:r>
      <w:r>
        <w:rPr>
          <w:lang w:val="en-US"/>
        </w:rPr>
        <w:t xml:space="preserve"> to resolve an issue by going into a store in person. </w:t>
      </w:r>
      <w:r w:rsidR="00C7549D">
        <w:rPr>
          <w:lang w:val="en-US"/>
        </w:rPr>
        <w:t xml:space="preserve">At a minimum this costs the consumer $7.43 in time forgone. </w:t>
      </w:r>
    </w:p>
    <w:p w14:paraId="6550D345" w14:textId="77777777" w:rsidR="00C7549D" w:rsidRDefault="00C7549D" w:rsidP="006033C3">
      <w:pPr>
        <w:jc w:val="both"/>
        <w:rPr>
          <w:lang w:val="en-US"/>
        </w:rPr>
      </w:pPr>
    </w:p>
    <w:p w14:paraId="59A4A804" w14:textId="64D18545" w:rsidR="006033C3" w:rsidRDefault="00AD1301" w:rsidP="006033C3">
      <w:pPr>
        <w:jc w:val="both"/>
        <w:rPr>
          <w:lang w:val="en-US"/>
        </w:rPr>
      </w:pPr>
      <w:r>
        <w:rPr>
          <w:lang w:val="en-US"/>
        </w:rPr>
        <w:t>As i</w:t>
      </w:r>
      <w:r w:rsidR="000361D8">
        <w:rPr>
          <w:lang w:val="en-US"/>
        </w:rPr>
        <w:t xml:space="preserve">t takes an average of 1.9 visits to a retail store to resolve an </w:t>
      </w:r>
      <w:r w:rsidR="00C7549D">
        <w:rPr>
          <w:lang w:val="en-US"/>
        </w:rPr>
        <w:t>issue, we have factored in the added frustration of</w:t>
      </w:r>
      <w:r w:rsidR="00B42F24">
        <w:rPr>
          <w:lang w:val="en-US"/>
        </w:rPr>
        <w:t xml:space="preserve"> having to return to a store in order to get the issue resolved</w:t>
      </w:r>
      <w:r w:rsidR="00C7549D">
        <w:rPr>
          <w:lang w:val="en-US"/>
        </w:rPr>
        <w:t>;</w:t>
      </w:r>
      <w:r w:rsidR="000361D8">
        <w:rPr>
          <w:lang w:val="en-US"/>
        </w:rPr>
        <w:t xml:space="preserve"> we calculate that</w:t>
      </w:r>
      <w:r>
        <w:rPr>
          <w:lang w:val="en-US"/>
        </w:rPr>
        <w:t xml:space="preserve"> on average</w:t>
      </w:r>
      <w:r w:rsidR="000361D8">
        <w:rPr>
          <w:lang w:val="en-US"/>
        </w:rPr>
        <w:t xml:space="preserve"> one store visit takes</w:t>
      </w:r>
      <w:r w:rsidR="003C1BDE">
        <w:rPr>
          <w:lang w:val="en-US"/>
        </w:rPr>
        <w:t xml:space="preserve"> 16 minutes and 53 </w:t>
      </w:r>
      <w:r w:rsidR="00E10425">
        <w:rPr>
          <w:lang w:val="en-US"/>
        </w:rPr>
        <w:t>seconds.</w:t>
      </w:r>
      <w:r w:rsidR="003C1BDE">
        <w:rPr>
          <w:lang w:val="en-US"/>
        </w:rPr>
        <w:t xml:space="preserve"> T</w:t>
      </w:r>
      <w:r w:rsidR="006033C3">
        <w:rPr>
          <w:lang w:val="en-US"/>
        </w:rPr>
        <w:t>h</w:t>
      </w:r>
      <w:r w:rsidR="009F31A4">
        <w:rPr>
          <w:lang w:val="en-US"/>
        </w:rPr>
        <w:t>e</w:t>
      </w:r>
      <w:r w:rsidR="006033C3">
        <w:rPr>
          <w:lang w:val="en-US"/>
        </w:rPr>
        <w:t xml:space="preserve"> costs </w:t>
      </w:r>
      <w:r w:rsidR="009F31A4">
        <w:rPr>
          <w:lang w:val="en-US"/>
        </w:rPr>
        <w:t xml:space="preserve">to a </w:t>
      </w:r>
      <w:r w:rsidR="006033C3">
        <w:rPr>
          <w:lang w:val="en-US"/>
        </w:rPr>
        <w:t>consumer</w:t>
      </w:r>
      <w:r w:rsidR="000361D8">
        <w:rPr>
          <w:lang w:val="en-US"/>
        </w:rPr>
        <w:t xml:space="preserve"> of an initial store visit is</w:t>
      </w:r>
      <w:r w:rsidR="006033C3">
        <w:rPr>
          <w:lang w:val="en-US"/>
        </w:rPr>
        <w:t xml:space="preserve"> </w:t>
      </w:r>
      <w:r w:rsidR="00937F09" w:rsidRPr="00A74B59">
        <w:t>$3.91</w:t>
      </w:r>
      <w:r w:rsidR="00937F09">
        <w:t xml:space="preserve"> </w:t>
      </w:r>
      <w:r w:rsidR="006033C3">
        <w:rPr>
          <w:lang w:val="en-US"/>
        </w:rPr>
        <w:t xml:space="preserve">in time forgone. </w:t>
      </w:r>
      <w:r w:rsidR="00E10425">
        <w:rPr>
          <w:lang w:val="en-US"/>
        </w:rPr>
        <w:t>However,</w:t>
      </w:r>
      <w:r w:rsidR="009F31A4">
        <w:rPr>
          <w:lang w:val="en-US"/>
        </w:rPr>
        <w:t xml:space="preserve"> as it takes more than one store visit to resolve an issue,</w:t>
      </w:r>
      <w:r w:rsidR="006033C3">
        <w:rPr>
          <w:lang w:val="en-US"/>
        </w:rPr>
        <w:t xml:space="preserve"> the average cost of resolving an issue by this method amounts to </w:t>
      </w:r>
      <w:r w:rsidR="00937F09" w:rsidRPr="00A74B59">
        <w:t>$8.83</w:t>
      </w:r>
      <w:r w:rsidR="00937F09">
        <w:t xml:space="preserve"> </w:t>
      </w:r>
      <w:r w:rsidR="006033C3">
        <w:rPr>
          <w:lang w:val="en-US"/>
        </w:rPr>
        <w:t>in time forgone.</w:t>
      </w:r>
    </w:p>
    <w:p w14:paraId="58CCF198" w14:textId="77777777" w:rsidR="000F7A66" w:rsidRDefault="000F7A66" w:rsidP="006033C3">
      <w:pPr>
        <w:jc w:val="both"/>
        <w:rPr>
          <w:lang w:val="en-US"/>
        </w:rPr>
      </w:pPr>
    </w:p>
    <w:p w14:paraId="1CCE81BD" w14:textId="22E19EAC" w:rsidR="006033C3" w:rsidRPr="00A65D2A" w:rsidRDefault="006033C3" w:rsidP="006033C3">
      <w:pPr>
        <w:pStyle w:val="Caption"/>
        <w:rPr>
          <w:sz w:val="22"/>
          <w:szCs w:val="22"/>
          <w:lang w:val="en-US"/>
        </w:rPr>
      </w:pPr>
      <w:bookmarkStart w:id="9" w:name="_Toc47962585"/>
      <w:r w:rsidRPr="00EB397C">
        <w:rPr>
          <w:sz w:val="22"/>
          <w:szCs w:val="22"/>
        </w:rPr>
        <w:t xml:space="preserve">Table </w:t>
      </w:r>
      <w:r w:rsidRPr="00EB397C">
        <w:rPr>
          <w:sz w:val="22"/>
          <w:szCs w:val="22"/>
        </w:rPr>
        <w:fldChar w:fldCharType="begin"/>
      </w:r>
      <w:r w:rsidRPr="00EB397C">
        <w:rPr>
          <w:sz w:val="22"/>
          <w:szCs w:val="22"/>
        </w:rPr>
        <w:instrText xml:space="preserve"> SEQ Table \* ARABIC </w:instrText>
      </w:r>
      <w:r w:rsidRPr="00EB397C">
        <w:rPr>
          <w:sz w:val="22"/>
          <w:szCs w:val="22"/>
        </w:rPr>
        <w:fldChar w:fldCharType="separate"/>
      </w:r>
      <w:r w:rsidR="008A7A48">
        <w:rPr>
          <w:noProof/>
          <w:sz w:val="22"/>
          <w:szCs w:val="22"/>
        </w:rPr>
        <w:t>9</w:t>
      </w:r>
      <w:r w:rsidRPr="00EB397C">
        <w:rPr>
          <w:noProof/>
          <w:sz w:val="22"/>
          <w:szCs w:val="22"/>
        </w:rPr>
        <w:fldChar w:fldCharType="end"/>
      </w:r>
      <w:r w:rsidRPr="00EB397C">
        <w:rPr>
          <w:sz w:val="22"/>
          <w:szCs w:val="22"/>
        </w:rPr>
        <w:t xml:space="preserve"> Calculation for the </w:t>
      </w:r>
      <w:r w:rsidR="006300B3">
        <w:rPr>
          <w:sz w:val="22"/>
          <w:szCs w:val="22"/>
        </w:rPr>
        <w:t xml:space="preserve">average </w:t>
      </w:r>
      <w:r w:rsidRPr="00EB397C">
        <w:rPr>
          <w:sz w:val="22"/>
          <w:szCs w:val="22"/>
        </w:rPr>
        <w:t>cost of resolving an issue in person</w:t>
      </w:r>
      <w:bookmarkEnd w:id="9"/>
      <w:r w:rsidRPr="00EB397C">
        <w:rPr>
          <w:sz w:val="22"/>
          <w:szCs w:val="22"/>
          <w:lang w:val="en-US"/>
        </w:rPr>
        <w:t xml:space="preserve"> </w:t>
      </w:r>
      <w:r w:rsidR="006300B3">
        <w:rPr>
          <w:sz w:val="22"/>
          <w:szCs w:val="22"/>
          <w:lang w:val="en-US"/>
        </w:rPr>
        <w:t>at a store</w:t>
      </w:r>
      <w:r w:rsidR="00B42F24">
        <w:rPr>
          <w:sz w:val="22"/>
          <w:szCs w:val="22"/>
          <w:lang w:val="en-US"/>
        </w:rPr>
        <w:t xml:space="preserve"> – Upper </w:t>
      </w:r>
      <w:r w:rsidR="00D25DD1">
        <w:rPr>
          <w:sz w:val="22"/>
          <w:szCs w:val="22"/>
          <w:lang w:val="en-US"/>
        </w:rPr>
        <w:t>amount</w:t>
      </w:r>
    </w:p>
    <w:tbl>
      <w:tblPr>
        <w:tblStyle w:val="GridTable2-Accent1"/>
        <w:tblW w:w="9033" w:type="dxa"/>
        <w:tblLook w:val="04A0" w:firstRow="1" w:lastRow="0" w:firstColumn="1" w:lastColumn="0" w:noHBand="0" w:noVBand="1"/>
      </w:tblPr>
      <w:tblGrid>
        <w:gridCol w:w="6057"/>
        <w:gridCol w:w="1407"/>
        <w:gridCol w:w="1569"/>
      </w:tblGrid>
      <w:tr w:rsidR="006033C3" w:rsidRPr="00A65D2A" w14:paraId="096A7DAA" w14:textId="77777777" w:rsidTr="002327CF">
        <w:trPr>
          <w:cnfStyle w:val="100000000000" w:firstRow="1" w:lastRow="0" w:firstColumn="0" w:lastColumn="0" w:oddVBand="0" w:evenVBand="0" w:oddHBand="0"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6057" w:type="dxa"/>
            <w:noWrap/>
            <w:vAlign w:val="center"/>
            <w:hideMark/>
          </w:tcPr>
          <w:p w14:paraId="3953F2CC" w14:textId="77777777" w:rsidR="006033C3" w:rsidRPr="00A65D2A" w:rsidRDefault="006033C3" w:rsidP="002327CF">
            <w:pPr>
              <w:rPr>
                <w:rFonts w:ascii="Calibri" w:eastAsia="Times New Roman" w:hAnsi="Calibri" w:cs="Calibri"/>
              </w:rPr>
            </w:pPr>
            <w:r w:rsidRPr="00A65D2A">
              <w:rPr>
                <w:rFonts w:ascii="Calibri" w:eastAsia="Times New Roman" w:hAnsi="Calibri" w:cs="Calibri"/>
              </w:rPr>
              <w:t>Description</w:t>
            </w:r>
          </w:p>
        </w:tc>
        <w:tc>
          <w:tcPr>
            <w:tcW w:w="1407" w:type="dxa"/>
            <w:noWrap/>
            <w:vAlign w:val="center"/>
            <w:hideMark/>
          </w:tcPr>
          <w:p w14:paraId="64964C5B" w14:textId="77777777" w:rsidR="006033C3" w:rsidRPr="00A65D2A" w:rsidRDefault="006033C3" w:rsidP="002327C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A65D2A">
              <w:rPr>
                <w:rFonts w:ascii="Calibri" w:eastAsia="Times New Roman" w:hAnsi="Calibri" w:cs="Calibri"/>
              </w:rPr>
              <w:t>Item</w:t>
            </w:r>
          </w:p>
        </w:tc>
        <w:tc>
          <w:tcPr>
            <w:tcW w:w="1569" w:type="dxa"/>
            <w:noWrap/>
            <w:vAlign w:val="center"/>
            <w:hideMark/>
          </w:tcPr>
          <w:p w14:paraId="74FC2D80" w14:textId="77777777" w:rsidR="006033C3" w:rsidRPr="00A65D2A" w:rsidRDefault="006033C3" w:rsidP="002327C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A65D2A">
              <w:rPr>
                <w:rFonts w:ascii="Calibri" w:eastAsia="Times New Roman" w:hAnsi="Calibri" w:cs="Calibri"/>
              </w:rPr>
              <w:t>Value</w:t>
            </w:r>
          </w:p>
        </w:tc>
      </w:tr>
      <w:tr w:rsidR="00937F09" w:rsidRPr="00A65D2A" w14:paraId="6882197B" w14:textId="77777777" w:rsidTr="00937F09">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6057" w:type="dxa"/>
            <w:noWrap/>
            <w:vAlign w:val="center"/>
            <w:hideMark/>
          </w:tcPr>
          <w:p w14:paraId="5563A777" w14:textId="45632524" w:rsidR="00937F09" w:rsidRPr="00A65D2A" w:rsidRDefault="00937F09" w:rsidP="00937F09">
            <w:pPr>
              <w:rPr>
                <w:rFonts w:ascii="Calibri" w:eastAsia="Times New Roman" w:hAnsi="Calibri" w:cs="Calibri"/>
                <w:b w:val="0"/>
                <w:bCs w:val="0"/>
              </w:rPr>
            </w:pPr>
            <w:r w:rsidRPr="00A65D2A">
              <w:rPr>
                <w:rFonts w:ascii="Calibri" w:eastAsia="Times New Roman" w:hAnsi="Calibri" w:cs="Calibri"/>
                <w:b w:val="0"/>
                <w:bCs w:val="0"/>
              </w:rPr>
              <w:t>Average time spent on an initial contact (hours)</w:t>
            </w:r>
            <w:r w:rsidR="002454EE">
              <w:rPr>
                <w:rFonts w:ascii="Calibri" w:hAnsi="Calibri" w:cs="Calibri"/>
                <w:lang w:val="en-US"/>
              </w:rPr>
              <w:t xml:space="preserve"> †</w:t>
            </w:r>
          </w:p>
        </w:tc>
        <w:tc>
          <w:tcPr>
            <w:tcW w:w="1407" w:type="dxa"/>
            <w:noWrap/>
            <w:vAlign w:val="center"/>
            <w:hideMark/>
          </w:tcPr>
          <w:p w14:paraId="6B1C6FB9" w14:textId="77777777" w:rsidR="00937F09" w:rsidRPr="00A65D2A" w:rsidRDefault="00937F09" w:rsidP="00937F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A65D2A">
              <w:rPr>
                <w:rFonts w:ascii="Calibri" w:eastAsia="Times New Roman" w:hAnsi="Calibri" w:cs="Calibri"/>
              </w:rPr>
              <w:t>A</w:t>
            </w:r>
          </w:p>
        </w:tc>
        <w:tc>
          <w:tcPr>
            <w:tcW w:w="1569" w:type="dxa"/>
            <w:noWrap/>
            <w:hideMark/>
          </w:tcPr>
          <w:p w14:paraId="3CF6F0D6" w14:textId="37BCD51F" w:rsidR="00937F09" w:rsidRPr="00A65D2A" w:rsidRDefault="00937F09" w:rsidP="00937F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A74B59">
              <w:t>0.281</w:t>
            </w:r>
          </w:p>
        </w:tc>
      </w:tr>
      <w:tr w:rsidR="00937F09" w:rsidRPr="00A65D2A" w14:paraId="472E3803" w14:textId="77777777" w:rsidTr="00937F09">
        <w:trPr>
          <w:trHeight w:val="455"/>
        </w:trPr>
        <w:tc>
          <w:tcPr>
            <w:cnfStyle w:val="001000000000" w:firstRow="0" w:lastRow="0" w:firstColumn="1" w:lastColumn="0" w:oddVBand="0" w:evenVBand="0" w:oddHBand="0" w:evenHBand="0" w:firstRowFirstColumn="0" w:firstRowLastColumn="0" w:lastRowFirstColumn="0" w:lastRowLastColumn="0"/>
            <w:tcW w:w="6057" w:type="dxa"/>
            <w:noWrap/>
            <w:vAlign w:val="center"/>
            <w:hideMark/>
          </w:tcPr>
          <w:p w14:paraId="6218786C" w14:textId="216AACA7" w:rsidR="00937F09" w:rsidRPr="00A65D2A" w:rsidRDefault="00937F09" w:rsidP="00937F09">
            <w:pPr>
              <w:rPr>
                <w:rFonts w:ascii="Calibri" w:eastAsia="Times New Roman" w:hAnsi="Calibri" w:cs="Calibri"/>
                <w:b w:val="0"/>
                <w:bCs w:val="0"/>
              </w:rPr>
            </w:pPr>
            <w:r w:rsidRPr="00A65D2A">
              <w:rPr>
                <w:rFonts w:ascii="Calibri" w:eastAsia="Times New Roman" w:hAnsi="Calibri" w:cs="Calibri"/>
                <w:b w:val="0"/>
                <w:bCs w:val="0"/>
              </w:rPr>
              <w:t xml:space="preserve">Recommended </w:t>
            </w:r>
            <w:r w:rsidR="009F31A4">
              <w:rPr>
                <w:rFonts w:ascii="Calibri" w:eastAsia="Times New Roman" w:hAnsi="Calibri" w:cs="Calibri"/>
                <w:b w:val="0"/>
                <w:bCs w:val="0"/>
              </w:rPr>
              <w:t>value of time</w:t>
            </w:r>
            <w:r w:rsidRPr="00A65D2A">
              <w:rPr>
                <w:rFonts w:ascii="Calibri" w:eastAsia="Times New Roman" w:hAnsi="Calibri" w:cs="Calibri"/>
                <w:b w:val="0"/>
                <w:bCs w:val="0"/>
              </w:rPr>
              <w:t xml:space="preserve"> for initial contact</w:t>
            </w:r>
            <w:r w:rsidR="009F31A4">
              <w:rPr>
                <w:rFonts w:ascii="Calibri" w:eastAsia="Times New Roman" w:hAnsi="Calibri" w:cs="Calibri"/>
                <w:b w:val="0"/>
                <w:bCs w:val="0"/>
              </w:rPr>
              <w:t xml:space="preserve"> ($/hour)</w:t>
            </w:r>
          </w:p>
        </w:tc>
        <w:tc>
          <w:tcPr>
            <w:tcW w:w="1407" w:type="dxa"/>
            <w:noWrap/>
            <w:vAlign w:val="center"/>
            <w:hideMark/>
          </w:tcPr>
          <w:p w14:paraId="5FD0A0EC" w14:textId="77777777" w:rsidR="00937F09" w:rsidRPr="00A65D2A" w:rsidRDefault="00937F09" w:rsidP="00937F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A65D2A">
              <w:rPr>
                <w:rFonts w:ascii="Calibri" w:eastAsia="Times New Roman" w:hAnsi="Calibri" w:cs="Calibri"/>
              </w:rPr>
              <w:t>B</w:t>
            </w:r>
          </w:p>
        </w:tc>
        <w:tc>
          <w:tcPr>
            <w:tcW w:w="1569" w:type="dxa"/>
            <w:noWrap/>
            <w:hideMark/>
          </w:tcPr>
          <w:p w14:paraId="61BA67D5" w14:textId="1E68B289" w:rsidR="00937F09" w:rsidRPr="00A65D2A" w:rsidRDefault="00937F09" w:rsidP="00937F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A74B59">
              <w:t>$13.89</w:t>
            </w:r>
          </w:p>
        </w:tc>
      </w:tr>
      <w:tr w:rsidR="00937F09" w:rsidRPr="00A65D2A" w14:paraId="66C7B2CA" w14:textId="77777777" w:rsidTr="00937F09">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6057" w:type="dxa"/>
            <w:noWrap/>
            <w:vAlign w:val="center"/>
            <w:hideMark/>
          </w:tcPr>
          <w:p w14:paraId="53279891" w14:textId="77777777" w:rsidR="00937F09" w:rsidRPr="00A65D2A" w:rsidRDefault="00937F09" w:rsidP="00937F09">
            <w:pPr>
              <w:rPr>
                <w:rFonts w:ascii="Calibri" w:eastAsia="Times New Roman" w:hAnsi="Calibri" w:cs="Calibri"/>
                <w:b w:val="0"/>
                <w:bCs w:val="0"/>
              </w:rPr>
            </w:pPr>
            <w:r w:rsidRPr="00A65D2A">
              <w:rPr>
                <w:rFonts w:ascii="Calibri" w:eastAsia="Times New Roman" w:hAnsi="Calibri" w:cs="Calibri"/>
                <w:b w:val="0"/>
                <w:bCs w:val="0"/>
              </w:rPr>
              <w:t>Average cost of initial contact</w:t>
            </w:r>
          </w:p>
        </w:tc>
        <w:tc>
          <w:tcPr>
            <w:tcW w:w="1407" w:type="dxa"/>
            <w:noWrap/>
            <w:vAlign w:val="center"/>
            <w:hideMark/>
          </w:tcPr>
          <w:p w14:paraId="3114C579" w14:textId="77777777" w:rsidR="00937F09" w:rsidRPr="00A65D2A" w:rsidRDefault="00937F09" w:rsidP="00937F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A65D2A">
              <w:rPr>
                <w:rFonts w:ascii="Calibri" w:eastAsia="Times New Roman" w:hAnsi="Calibri" w:cs="Calibri"/>
              </w:rPr>
              <w:t>C = A * B</w:t>
            </w:r>
          </w:p>
        </w:tc>
        <w:tc>
          <w:tcPr>
            <w:tcW w:w="1569" w:type="dxa"/>
            <w:noWrap/>
            <w:hideMark/>
          </w:tcPr>
          <w:p w14:paraId="04E881C9" w14:textId="62E9811F" w:rsidR="00937F09" w:rsidRPr="00A65D2A" w:rsidRDefault="00937F09" w:rsidP="00937F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A74B59">
              <w:t>$3.91</w:t>
            </w:r>
          </w:p>
        </w:tc>
      </w:tr>
      <w:tr w:rsidR="00937F09" w:rsidRPr="00A65D2A" w14:paraId="1BFBB29F" w14:textId="77777777" w:rsidTr="00937F09">
        <w:trPr>
          <w:trHeight w:val="455"/>
        </w:trPr>
        <w:tc>
          <w:tcPr>
            <w:cnfStyle w:val="001000000000" w:firstRow="0" w:lastRow="0" w:firstColumn="1" w:lastColumn="0" w:oddVBand="0" w:evenVBand="0" w:oddHBand="0" w:evenHBand="0" w:firstRowFirstColumn="0" w:firstRowLastColumn="0" w:lastRowFirstColumn="0" w:lastRowLastColumn="0"/>
            <w:tcW w:w="6057" w:type="dxa"/>
            <w:noWrap/>
            <w:vAlign w:val="center"/>
            <w:hideMark/>
          </w:tcPr>
          <w:p w14:paraId="1622E71F" w14:textId="513278D1" w:rsidR="00937F09" w:rsidRPr="00A65D2A" w:rsidRDefault="00937F09" w:rsidP="00937F09">
            <w:pPr>
              <w:rPr>
                <w:rFonts w:ascii="Calibri" w:eastAsia="Times New Roman" w:hAnsi="Calibri" w:cs="Calibri"/>
                <w:b w:val="0"/>
                <w:bCs w:val="0"/>
              </w:rPr>
            </w:pPr>
            <w:r w:rsidRPr="00A65D2A">
              <w:rPr>
                <w:rFonts w:ascii="Calibri" w:eastAsia="Times New Roman" w:hAnsi="Calibri" w:cs="Calibri"/>
                <w:b w:val="0"/>
                <w:bCs w:val="0"/>
              </w:rPr>
              <w:t>Number of subsequent contacts</w:t>
            </w:r>
            <w:r w:rsidR="002454EE">
              <w:rPr>
                <w:rFonts w:ascii="Calibri" w:hAnsi="Calibri" w:cs="Calibri"/>
                <w:lang w:val="en-US"/>
              </w:rPr>
              <w:t>†</w:t>
            </w:r>
          </w:p>
        </w:tc>
        <w:tc>
          <w:tcPr>
            <w:tcW w:w="1407" w:type="dxa"/>
            <w:noWrap/>
            <w:vAlign w:val="center"/>
            <w:hideMark/>
          </w:tcPr>
          <w:p w14:paraId="54094DC7" w14:textId="77777777" w:rsidR="00937F09" w:rsidRPr="00A65D2A" w:rsidRDefault="00937F09" w:rsidP="00937F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A65D2A">
              <w:rPr>
                <w:rFonts w:ascii="Calibri" w:eastAsia="Times New Roman" w:hAnsi="Calibri" w:cs="Calibri"/>
              </w:rPr>
              <w:t>D</w:t>
            </w:r>
          </w:p>
        </w:tc>
        <w:tc>
          <w:tcPr>
            <w:tcW w:w="1569" w:type="dxa"/>
            <w:noWrap/>
            <w:hideMark/>
          </w:tcPr>
          <w:p w14:paraId="03F9AA02" w14:textId="56631CE9" w:rsidR="00937F09" w:rsidRPr="00A65D2A" w:rsidRDefault="00937F09" w:rsidP="00937F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A74B59">
              <w:t>0.90</w:t>
            </w:r>
          </w:p>
        </w:tc>
      </w:tr>
      <w:tr w:rsidR="00937F09" w:rsidRPr="00A65D2A" w14:paraId="21D1CA67" w14:textId="77777777" w:rsidTr="00937F09">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6057" w:type="dxa"/>
            <w:noWrap/>
            <w:vAlign w:val="center"/>
            <w:hideMark/>
          </w:tcPr>
          <w:p w14:paraId="22003177" w14:textId="77777777" w:rsidR="00937F09" w:rsidRPr="00A65D2A" w:rsidRDefault="00937F09" w:rsidP="00937F09">
            <w:pPr>
              <w:rPr>
                <w:rFonts w:ascii="Calibri" w:eastAsia="Times New Roman" w:hAnsi="Calibri" w:cs="Calibri"/>
                <w:b w:val="0"/>
                <w:bCs w:val="0"/>
              </w:rPr>
            </w:pPr>
            <w:r w:rsidRPr="00A65D2A">
              <w:rPr>
                <w:rFonts w:ascii="Calibri" w:eastAsia="Times New Roman" w:hAnsi="Calibri" w:cs="Calibri"/>
                <w:b w:val="0"/>
                <w:bCs w:val="0"/>
              </w:rPr>
              <w:t>Average time spent on subsequent contacts (hours)</w:t>
            </w:r>
          </w:p>
        </w:tc>
        <w:tc>
          <w:tcPr>
            <w:tcW w:w="1407" w:type="dxa"/>
            <w:noWrap/>
            <w:vAlign w:val="center"/>
            <w:hideMark/>
          </w:tcPr>
          <w:p w14:paraId="7C766271" w14:textId="77777777" w:rsidR="00937F09" w:rsidRPr="00A65D2A" w:rsidRDefault="00937F09" w:rsidP="00937F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A65D2A">
              <w:rPr>
                <w:rFonts w:ascii="Calibri" w:eastAsia="Times New Roman" w:hAnsi="Calibri" w:cs="Calibri"/>
              </w:rPr>
              <w:t>E = A * D</w:t>
            </w:r>
          </w:p>
        </w:tc>
        <w:tc>
          <w:tcPr>
            <w:tcW w:w="1569" w:type="dxa"/>
            <w:noWrap/>
            <w:hideMark/>
          </w:tcPr>
          <w:p w14:paraId="64AB7C70" w14:textId="751761D6" w:rsidR="00937F09" w:rsidRPr="00A65D2A" w:rsidRDefault="00937F09" w:rsidP="00937F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A74B59">
              <w:t>0.253</w:t>
            </w:r>
          </w:p>
        </w:tc>
      </w:tr>
      <w:tr w:rsidR="00937F09" w:rsidRPr="00A65D2A" w14:paraId="77D5112D" w14:textId="77777777" w:rsidTr="00937F09">
        <w:trPr>
          <w:trHeight w:val="455"/>
        </w:trPr>
        <w:tc>
          <w:tcPr>
            <w:cnfStyle w:val="001000000000" w:firstRow="0" w:lastRow="0" w:firstColumn="1" w:lastColumn="0" w:oddVBand="0" w:evenVBand="0" w:oddHBand="0" w:evenHBand="0" w:firstRowFirstColumn="0" w:firstRowLastColumn="0" w:lastRowFirstColumn="0" w:lastRowLastColumn="0"/>
            <w:tcW w:w="6057" w:type="dxa"/>
            <w:noWrap/>
            <w:vAlign w:val="center"/>
            <w:hideMark/>
          </w:tcPr>
          <w:p w14:paraId="084E929C" w14:textId="6758CA7C" w:rsidR="00937F09" w:rsidRPr="00A65D2A" w:rsidRDefault="00937F09" w:rsidP="00937F09">
            <w:pPr>
              <w:rPr>
                <w:rFonts w:ascii="Calibri" w:eastAsia="Times New Roman" w:hAnsi="Calibri" w:cs="Calibri"/>
                <w:b w:val="0"/>
                <w:bCs w:val="0"/>
              </w:rPr>
            </w:pPr>
            <w:r w:rsidRPr="00A65D2A">
              <w:rPr>
                <w:rFonts w:ascii="Calibri" w:eastAsia="Times New Roman" w:hAnsi="Calibri" w:cs="Calibri"/>
                <w:b w:val="0"/>
                <w:bCs w:val="0"/>
              </w:rPr>
              <w:t xml:space="preserve">Recommended </w:t>
            </w:r>
            <w:r w:rsidR="00892718">
              <w:rPr>
                <w:rFonts w:ascii="Calibri" w:eastAsia="Times New Roman" w:hAnsi="Calibri" w:cs="Calibri"/>
                <w:b w:val="0"/>
                <w:bCs w:val="0"/>
              </w:rPr>
              <w:t>value of time</w:t>
            </w:r>
            <w:r w:rsidRPr="00A65D2A">
              <w:rPr>
                <w:rFonts w:ascii="Calibri" w:eastAsia="Times New Roman" w:hAnsi="Calibri" w:cs="Calibri"/>
                <w:b w:val="0"/>
                <w:bCs w:val="0"/>
              </w:rPr>
              <w:t xml:space="preserve"> for subsequent contacts</w:t>
            </w:r>
            <w:r w:rsidR="00892718">
              <w:rPr>
                <w:rFonts w:ascii="Calibri" w:eastAsia="Times New Roman" w:hAnsi="Calibri" w:cs="Calibri"/>
                <w:b w:val="0"/>
                <w:bCs w:val="0"/>
              </w:rPr>
              <w:t xml:space="preserve"> ($/hour)</w:t>
            </w:r>
          </w:p>
        </w:tc>
        <w:tc>
          <w:tcPr>
            <w:tcW w:w="1407" w:type="dxa"/>
            <w:noWrap/>
            <w:vAlign w:val="center"/>
            <w:hideMark/>
          </w:tcPr>
          <w:p w14:paraId="495B1F32" w14:textId="77777777" w:rsidR="00937F09" w:rsidRPr="00A65D2A" w:rsidRDefault="00937F09" w:rsidP="00937F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A65D2A">
              <w:rPr>
                <w:rFonts w:ascii="Calibri" w:eastAsia="Times New Roman" w:hAnsi="Calibri" w:cs="Calibri"/>
              </w:rPr>
              <w:t>F</w:t>
            </w:r>
          </w:p>
        </w:tc>
        <w:tc>
          <w:tcPr>
            <w:tcW w:w="1569" w:type="dxa"/>
            <w:noWrap/>
            <w:hideMark/>
          </w:tcPr>
          <w:p w14:paraId="47C8A7AA" w14:textId="3D5BDCA9" w:rsidR="00937F09" w:rsidRPr="00A65D2A" w:rsidRDefault="00937F09" w:rsidP="00937F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A74B59">
              <w:t>$19.44</w:t>
            </w:r>
          </w:p>
        </w:tc>
      </w:tr>
      <w:tr w:rsidR="00937F09" w:rsidRPr="00A65D2A" w14:paraId="67A5300C" w14:textId="77777777" w:rsidTr="00937F09">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6057" w:type="dxa"/>
            <w:noWrap/>
            <w:vAlign w:val="center"/>
            <w:hideMark/>
          </w:tcPr>
          <w:p w14:paraId="4400E52E" w14:textId="77777777" w:rsidR="00937F09" w:rsidRPr="00A65D2A" w:rsidRDefault="00937F09" w:rsidP="00937F09">
            <w:pPr>
              <w:rPr>
                <w:rFonts w:ascii="Calibri" w:eastAsia="Times New Roman" w:hAnsi="Calibri" w:cs="Calibri"/>
                <w:b w:val="0"/>
                <w:bCs w:val="0"/>
              </w:rPr>
            </w:pPr>
            <w:r w:rsidRPr="00A65D2A">
              <w:rPr>
                <w:rFonts w:ascii="Calibri" w:eastAsia="Times New Roman" w:hAnsi="Calibri" w:cs="Calibri"/>
                <w:b w:val="0"/>
                <w:bCs w:val="0"/>
              </w:rPr>
              <w:t>Average cost of subsequent contacts</w:t>
            </w:r>
          </w:p>
        </w:tc>
        <w:tc>
          <w:tcPr>
            <w:tcW w:w="1407" w:type="dxa"/>
            <w:noWrap/>
            <w:vAlign w:val="center"/>
            <w:hideMark/>
          </w:tcPr>
          <w:p w14:paraId="7164FD09" w14:textId="77777777" w:rsidR="00937F09" w:rsidRPr="00A65D2A" w:rsidRDefault="00937F09" w:rsidP="00937F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A65D2A">
              <w:rPr>
                <w:rFonts w:ascii="Calibri" w:eastAsia="Times New Roman" w:hAnsi="Calibri" w:cs="Calibri"/>
              </w:rPr>
              <w:t>G = F * E</w:t>
            </w:r>
          </w:p>
        </w:tc>
        <w:tc>
          <w:tcPr>
            <w:tcW w:w="1569" w:type="dxa"/>
            <w:noWrap/>
            <w:hideMark/>
          </w:tcPr>
          <w:p w14:paraId="4A4C2E9E" w14:textId="438197BD" w:rsidR="00937F09" w:rsidRPr="00A65D2A" w:rsidRDefault="00937F09" w:rsidP="00937F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A74B59">
              <w:t>$4.92</w:t>
            </w:r>
          </w:p>
        </w:tc>
      </w:tr>
      <w:tr w:rsidR="00937F09" w:rsidRPr="00A65D2A" w14:paraId="296AC78F" w14:textId="77777777" w:rsidTr="00937F09">
        <w:trPr>
          <w:trHeight w:val="455"/>
        </w:trPr>
        <w:tc>
          <w:tcPr>
            <w:cnfStyle w:val="001000000000" w:firstRow="0" w:lastRow="0" w:firstColumn="1" w:lastColumn="0" w:oddVBand="0" w:evenVBand="0" w:oddHBand="0" w:evenHBand="0" w:firstRowFirstColumn="0" w:firstRowLastColumn="0" w:lastRowFirstColumn="0" w:lastRowLastColumn="0"/>
            <w:tcW w:w="6057" w:type="dxa"/>
            <w:noWrap/>
            <w:vAlign w:val="center"/>
            <w:hideMark/>
          </w:tcPr>
          <w:p w14:paraId="47313598" w14:textId="77777777" w:rsidR="00937F09" w:rsidRPr="00A65D2A" w:rsidRDefault="00937F09" w:rsidP="00937F09">
            <w:pPr>
              <w:rPr>
                <w:rFonts w:ascii="Calibri" w:eastAsia="Times New Roman" w:hAnsi="Calibri" w:cs="Calibri"/>
                <w:b w:val="0"/>
                <w:bCs w:val="0"/>
              </w:rPr>
            </w:pPr>
            <w:r w:rsidRPr="00A65D2A">
              <w:rPr>
                <w:rFonts w:ascii="Calibri" w:eastAsia="Times New Roman" w:hAnsi="Calibri" w:cs="Calibri"/>
                <w:b w:val="0"/>
                <w:bCs w:val="0"/>
              </w:rPr>
              <w:t>Average cost of resolving an issue</w:t>
            </w:r>
          </w:p>
        </w:tc>
        <w:tc>
          <w:tcPr>
            <w:tcW w:w="1407" w:type="dxa"/>
            <w:noWrap/>
            <w:vAlign w:val="center"/>
            <w:hideMark/>
          </w:tcPr>
          <w:p w14:paraId="45E1DE03" w14:textId="77777777" w:rsidR="00937F09" w:rsidRPr="00A65D2A" w:rsidRDefault="00937F09" w:rsidP="00937F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A65D2A">
              <w:rPr>
                <w:rFonts w:ascii="Calibri" w:eastAsia="Times New Roman" w:hAnsi="Calibri" w:cs="Calibri"/>
              </w:rPr>
              <w:t>H = C + G</w:t>
            </w:r>
          </w:p>
        </w:tc>
        <w:tc>
          <w:tcPr>
            <w:tcW w:w="1569" w:type="dxa"/>
            <w:noWrap/>
            <w:hideMark/>
          </w:tcPr>
          <w:p w14:paraId="050EF21C" w14:textId="6BCEEB8F" w:rsidR="00937F09" w:rsidRPr="00A65D2A" w:rsidRDefault="00937F09" w:rsidP="00937F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A74B59">
              <w:t>$8.83</w:t>
            </w:r>
          </w:p>
        </w:tc>
      </w:tr>
    </w:tbl>
    <w:p w14:paraId="007672F3" w14:textId="2DEC6CA1" w:rsidR="006033C3" w:rsidRDefault="002454EE" w:rsidP="006033C3">
      <w:pPr>
        <w:rPr>
          <w:rFonts w:ascii="Calibri" w:eastAsia="Times New Roman" w:hAnsi="Calibri" w:cs="Calibri"/>
          <w:i/>
          <w:iCs/>
          <w:color w:val="000000"/>
        </w:rPr>
      </w:pPr>
      <w:r>
        <w:rPr>
          <w:rFonts w:ascii="Calibri" w:hAnsi="Calibri" w:cs="Calibri"/>
          <w:lang w:val="en-US"/>
        </w:rPr>
        <w:t>†</w:t>
      </w:r>
      <w:r w:rsidR="006033C3" w:rsidRPr="00DA1744">
        <w:rPr>
          <w:rFonts w:ascii="Calibri" w:eastAsia="Times New Roman" w:hAnsi="Calibri" w:cs="Calibri"/>
          <w:i/>
          <w:iCs/>
          <w:color w:val="000000"/>
        </w:rPr>
        <w:t xml:space="preserve">Source: Colmar </w:t>
      </w:r>
      <w:r w:rsidR="002B4640">
        <w:rPr>
          <w:i/>
          <w:iCs/>
          <w:lang w:val="en-US"/>
        </w:rPr>
        <w:t>Brunton</w:t>
      </w:r>
      <w:r w:rsidR="006033C3" w:rsidRPr="00DA1744">
        <w:rPr>
          <w:rFonts w:ascii="Calibri" w:eastAsia="Times New Roman" w:hAnsi="Calibri" w:cs="Calibri"/>
          <w:i/>
          <w:iCs/>
          <w:color w:val="000000"/>
        </w:rPr>
        <w:t>, 2020</w:t>
      </w:r>
    </w:p>
    <w:p w14:paraId="5B247804" w14:textId="77777777" w:rsidR="006033C3" w:rsidRDefault="006033C3" w:rsidP="006033C3">
      <w:pPr>
        <w:rPr>
          <w:lang w:val="en-US"/>
        </w:rPr>
      </w:pPr>
    </w:p>
    <w:p w14:paraId="31AECA35" w14:textId="1990138C" w:rsidR="000F7A66" w:rsidRDefault="006033C3" w:rsidP="006033C3">
      <w:pPr>
        <w:rPr>
          <w:lang w:val="en-US"/>
        </w:rPr>
      </w:pPr>
      <w:r>
        <w:rPr>
          <w:noProof/>
          <w:lang w:val="en-US"/>
        </w:rPr>
        <mc:AlternateContent>
          <mc:Choice Requires="wps">
            <w:drawing>
              <wp:inline distT="0" distB="0" distL="0" distR="0" wp14:anchorId="7E2E2627" wp14:editId="4B7AA565">
                <wp:extent cx="5715000" cy="1924215"/>
                <wp:effectExtent l="0" t="0" r="19050" b="19050"/>
                <wp:docPr id="2" name="Rectangle 2"/>
                <wp:cNvGraphicFramePr/>
                <a:graphic xmlns:a="http://schemas.openxmlformats.org/drawingml/2006/main">
                  <a:graphicData uri="http://schemas.microsoft.com/office/word/2010/wordprocessingShape">
                    <wps:wsp>
                      <wps:cNvSpPr/>
                      <wps:spPr>
                        <a:xfrm>
                          <a:off x="0" y="0"/>
                          <a:ext cx="5715000" cy="19242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77460D9" w14:textId="77777777" w:rsidR="002B2A42" w:rsidRDefault="002B2A42" w:rsidP="006033C3">
                            <w:pPr>
                              <w:jc w:val="center"/>
                              <w:rPr>
                                <w:lang w:val="en-US"/>
                              </w:rPr>
                            </w:pPr>
                            <w:r>
                              <w:rPr>
                                <w:lang w:val="en-US"/>
                              </w:rPr>
                              <w:t>Case Study: Incorrect Billing</w:t>
                            </w:r>
                          </w:p>
                          <w:p w14:paraId="46B45F57" w14:textId="2FB9F800" w:rsidR="002B2A42" w:rsidRDefault="002B2A42" w:rsidP="006033C3">
                            <w:pPr>
                              <w:jc w:val="center"/>
                              <w:rPr>
                                <w:lang w:val="en-US"/>
                              </w:rPr>
                            </w:pPr>
                            <w:r>
                              <w:rPr>
                                <w:lang w:val="en-US"/>
                              </w:rPr>
                              <w:t xml:space="preserve">Freddie recently changed retail provider when migrating to the NBN but found he was still receiving bills from his old provider, Telstra. As this occurred during the COVID-19 pandemic, Freddie couldn’t get through to anyone on the phone. We do not know how much time he spent calling on the phone before he decided to go into the store. </w:t>
                            </w:r>
                          </w:p>
                          <w:p w14:paraId="10BA65D9" w14:textId="69C005E2" w:rsidR="002B2A42" w:rsidRPr="00200ABB" w:rsidRDefault="002B2A42" w:rsidP="006033C3">
                            <w:pPr>
                              <w:jc w:val="center"/>
                              <w:rPr>
                                <w:lang w:val="en-US"/>
                              </w:rPr>
                            </w:pPr>
                            <w:r>
                              <w:rPr>
                                <w:lang w:val="en-US"/>
                              </w:rPr>
                              <w:t xml:space="preserve">Freddie made 7 trips to the nearest Telstra store to have this issue resolved. As he didn’t say how much time he spent in the Telstra store we have applied the average of 16 minutes and 53 seconds to each of his trips. This cost him </w:t>
                            </w:r>
                            <w:r w:rsidRPr="008A02B2">
                              <w:rPr>
                                <w:lang w:val="en-US"/>
                              </w:rPr>
                              <w:t xml:space="preserve">$36.73 </w:t>
                            </w:r>
                            <w:r>
                              <w:rPr>
                                <w:lang w:val="en-US"/>
                              </w:rPr>
                              <w:t>in time forgone.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E2E2627" id="Rectangle 2" o:spid="_x0000_s1027" style="width:450pt;height:15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" fillcolor="#4f81bd [3204]" strokecolor="#243f60 [1604]" strokeweight="2pt">
                <v:textbox>
                  <w:txbxContent>
                    <w:p w14:paraId="777460D9" w14:textId="77777777" w:rsidR="002B2A42" w:rsidRDefault="002B2A42" w:rsidP="006033C3">
                      <w:pPr>
                        <w:jc w:val="center"/>
                        <w:rPr>
                          <w:lang w:val="en-US"/>
                        </w:rPr>
                      </w:pPr>
                      <w:r>
                        <w:rPr>
                          <w:lang w:val="en-US"/>
                        </w:rPr>
                        <w:t>Case Study: Incorrect Billing</w:t>
                      </w:r>
                    </w:p>
                    <w:p w14:paraId="46B45F57" w14:textId="2FB9F800" w:rsidR="002B2A42" w:rsidRDefault="002B2A42" w:rsidP="006033C3">
                      <w:pPr>
                        <w:jc w:val="center"/>
                        <w:rPr>
                          <w:lang w:val="en-US"/>
                        </w:rPr>
                      </w:pPr>
                      <w:r>
                        <w:rPr>
                          <w:lang w:val="en-US"/>
                        </w:rPr>
                        <w:t xml:space="preserve">Freddie recently changed retail provider when migrating to the NBN but found he was still receiving bills from his old provider, Telstra. As this occurred during the COVID-19 pandemic, Freddie couldn’t get through to anyone on the phone. We do not know how much time he spent calling on the phone before he decided to go into the store. </w:t>
                      </w:r>
                    </w:p>
                    <w:p w14:paraId="10BA65D9" w14:textId="69C005E2" w:rsidR="002B2A42" w:rsidRPr="00200ABB" w:rsidRDefault="002B2A42" w:rsidP="006033C3">
                      <w:pPr>
                        <w:jc w:val="center"/>
                        <w:rPr>
                          <w:lang w:val="en-US"/>
                        </w:rPr>
                      </w:pPr>
                      <w:r>
                        <w:rPr>
                          <w:lang w:val="en-US"/>
                        </w:rPr>
                        <w:t xml:space="preserve">Freddie made 7 trips to the nearest Telstra store to have this issue resolved. As he didn’t say how much time he spent in the Telstra store we have applied the average of 16 minutes and 53 seconds to each of his trips. This cost him </w:t>
                      </w:r>
                      <w:r w:rsidRPr="008A02B2">
                        <w:rPr>
                          <w:lang w:val="en-US"/>
                        </w:rPr>
                        <w:t xml:space="preserve">$36.73 </w:t>
                      </w:r>
                      <w:r>
                        <w:rPr>
                          <w:lang w:val="en-US"/>
                        </w:rPr>
                        <w:t>in time forgone.</w:t>
                      </w:r>
                    </w:p>
                  </w:txbxContent>
                </v:textbox>
                <w10:anchorlock/>
              </v:rect>
            </w:pict>
          </mc:Fallback>
        </mc:AlternateContent>
      </w:r>
      <w:r w:rsidRPr="006A036B">
        <w:rPr>
          <w:lang w:val="en-US"/>
        </w:rPr>
        <w:t xml:space="preserve"> </w:t>
      </w:r>
    </w:p>
    <w:p w14:paraId="5F5A07ED" w14:textId="77777777" w:rsidR="000F7A66" w:rsidRDefault="000F7A66" w:rsidP="006033C3">
      <w:pPr>
        <w:rPr>
          <w:lang w:val="en-US"/>
        </w:rPr>
      </w:pPr>
    </w:p>
    <w:p w14:paraId="75F8CED5" w14:textId="275CFB8C" w:rsidR="006033C3" w:rsidRDefault="00DE0F16" w:rsidP="00D035A3">
      <w:pPr>
        <w:jc w:val="both"/>
        <w:rPr>
          <w:lang w:val="en-US"/>
        </w:rPr>
      </w:pPr>
      <w:r>
        <w:rPr>
          <w:lang w:val="en-US"/>
        </w:rPr>
        <w:t>Of those</w:t>
      </w:r>
      <w:r w:rsidR="009F31A4">
        <w:rPr>
          <w:lang w:val="en-US"/>
        </w:rPr>
        <w:t xml:space="preserve"> consumers</w:t>
      </w:r>
      <w:r>
        <w:rPr>
          <w:lang w:val="en-US"/>
        </w:rPr>
        <w:t xml:space="preserve"> </w:t>
      </w:r>
      <w:r w:rsidR="006033C3">
        <w:rPr>
          <w:lang w:val="en-US"/>
        </w:rPr>
        <w:t>who contacted their retail provider</w:t>
      </w:r>
      <w:r>
        <w:rPr>
          <w:lang w:val="en-US"/>
        </w:rPr>
        <w:t xml:space="preserve"> to resolve an issue between February 2019 and February 2020</w:t>
      </w:r>
      <w:r w:rsidR="006033C3">
        <w:rPr>
          <w:lang w:val="en-US"/>
        </w:rPr>
        <w:t xml:space="preserve">, 10% went into a store to do so. We estimate that consumers spent </w:t>
      </w:r>
      <w:r w:rsidR="00937F09" w:rsidRPr="00937F09">
        <w:rPr>
          <w:lang w:val="en-US"/>
        </w:rPr>
        <w:t xml:space="preserve">369,563.98 </w:t>
      </w:r>
      <w:r w:rsidR="006033C3">
        <w:rPr>
          <w:lang w:val="en-US"/>
        </w:rPr>
        <w:t xml:space="preserve">hours going into a store to resolve an issue. This amounts to </w:t>
      </w:r>
      <w:r w:rsidR="00371FB8" w:rsidRPr="00DE003A">
        <w:t>$5,133,243.73</w:t>
      </w:r>
      <w:r w:rsidR="00371FB8">
        <w:t xml:space="preserve">- </w:t>
      </w:r>
      <w:r w:rsidR="00937F09" w:rsidRPr="00937F09">
        <w:rPr>
          <w:lang w:val="en-US"/>
        </w:rPr>
        <w:t>$6,104,808.00</w:t>
      </w:r>
      <w:r w:rsidR="00937F09">
        <w:rPr>
          <w:lang w:val="en-US"/>
        </w:rPr>
        <w:t xml:space="preserve"> </w:t>
      </w:r>
      <w:r w:rsidR="006033C3">
        <w:rPr>
          <w:lang w:val="en-US"/>
        </w:rPr>
        <w:t xml:space="preserve">in time forgone. </w:t>
      </w:r>
    </w:p>
    <w:p w14:paraId="2FFE9145" w14:textId="77777777" w:rsidR="000F7A66" w:rsidRPr="00C40569" w:rsidRDefault="000F7A66" w:rsidP="006033C3">
      <w:pPr>
        <w:rPr>
          <w:lang w:val="en-US"/>
        </w:rPr>
      </w:pPr>
    </w:p>
    <w:p w14:paraId="6523AC00" w14:textId="6729934B" w:rsidR="006033C3" w:rsidRPr="00A65D2A" w:rsidRDefault="006033C3" w:rsidP="006033C3">
      <w:pPr>
        <w:pStyle w:val="Caption"/>
        <w:rPr>
          <w:b w:val="0"/>
          <w:bCs w:val="0"/>
          <w:sz w:val="22"/>
          <w:szCs w:val="22"/>
          <w:lang w:val="en-US"/>
        </w:rPr>
      </w:pPr>
      <w:bookmarkStart w:id="10" w:name="_Toc47962586"/>
      <w:r w:rsidRPr="00EB397C">
        <w:rPr>
          <w:sz w:val="22"/>
          <w:szCs w:val="22"/>
        </w:rPr>
        <w:t xml:space="preserve">Table </w:t>
      </w:r>
      <w:r w:rsidRPr="00EB397C">
        <w:rPr>
          <w:sz w:val="22"/>
          <w:szCs w:val="22"/>
        </w:rPr>
        <w:fldChar w:fldCharType="begin"/>
      </w:r>
      <w:r w:rsidRPr="00EB397C">
        <w:rPr>
          <w:sz w:val="22"/>
          <w:szCs w:val="22"/>
        </w:rPr>
        <w:instrText xml:space="preserve"> SEQ Table \* ARABIC </w:instrText>
      </w:r>
      <w:r w:rsidRPr="00EB397C">
        <w:rPr>
          <w:sz w:val="22"/>
          <w:szCs w:val="22"/>
        </w:rPr>
        <w:fldChar w:fldCharType="separate"/>
      </w:r>
      <w:r w:rsidR="008A7A48">
        <w:rPr>
          <w:noProof/>
          <w:sz w:val="22"/>
          <w:szCs w:val="22"/>
        </w:rPr>
        <w:t>10</w:t>
      </w:r>
      <w:r w:rsidRPr="00EB397C">
        <w:rPr>
          <w:noProof/>
          <w:sz w:val="22"/>
          <w:szCs w:val="22"/>
        </w:rPr>
        <w:fldChar w:fldCharType="end"/>
      </w:r>
      <w:r w:rsidRPr="00EB397C">
        <w:rPr>
          <w:sz w:val="22"/>
          <w:szCs w:val="22"/>
        </w:rPr>
        <w:t xml:space="preserve"> Total </w:t>
      </w:r>
      <w:r w:rsidRPr="00A65D2A">
        <w:rPr>
          <w:sz w:val="22"/>
          <w:szCs w:val="22"/>
        </w:rPr>
        <w:t>cost</w:t>
      </w:r>
      <w:r w:rsidR="006300B3">
        <w:rPr>
          <w:sz w:val="22"/>
          <w:szCs w:val="22"/>
        </w:rPr>
        <w:t xml:space="preserve"> to consumers</w:t>
      </w:r>
      <w:r w:rsidRPr="00A65D2A">
        <w:rPr>
          <w:sz w:val="22"/>
          <w:szCs w:val="22"/>
        </w:rPr>
        <w:t xml:space="preserve"> </w:t>
      </w:r>
      <w:r w:rsidR="006300B3">
        <w:rPr>
          <w:sz w:val="22"/>
          <w:szCs w:val="22"/>
        </w:rPr>
        <w:t>from</w:t>
      </w:r>
      <w:r w:rsidR="006300B3" w:rsidRPr="00A65D2A">
        <w:rPr>
          <w:sz w:val="22"/>
          <w:szCs w:val="22"/>
        </w:rPr>
        <w:t xml:space="preserve"> </w:t>
      </w:r>
      <w:r w:rsidRPr="00A65D2A">
        <w:rPr>
          <w:sz w:val="22"/>
          <w:szCs w:val="22"/>
        </w:rPr>
        <w:t>contacting</w:t>
      </w:r>
      <w:r w:rsidR="006300B3">
        <w:rPr>
          <w:sz w:val="22"/>
          <w:szCs w:val="22"/>
        </w:rPr>
        <w:t xml:space="preserve"> their</w:t>
      </w:r>
      <w:r w:rsidRPr="00A65D2A">
        <w:rPr>
          <w:sz w:val="22"/>
          <w:szCs w:val="22"/>
        </w:rPr>
        <w:t xml:space="preserve"> providers in person</w:t>
      </w:r>
      <w:bookmarkEnd w:id="10"/>
      <w:r w:rsidR="006300B3">
        <w:rPr>
          <w:sz w:val="22"/>
          <w:szCs w:val="22"/>
        </w:rPr>
        <w:t xml:space="preserve"> at a store, Feb 2019- Feb 2020</w:t>
      </w:r>
      <w:r w:rsidR="006300B3" w:rsidRPr="00EB397C">
        <w:rPr>
          <w:sz w:val="22"/>
          <w:szCs w:val="22"/>
          <w:lang w:val="en-US"/>
        </w:rPr>
        <w:t xml:space="preserve"> </w:t>
      </w:r>
    </w:p>
    <w:tbl>
      <w:tblPr>
        <w:tblStyle w:val="GridTable2-Accent1"/>
        <w:tblW w:w="9026" w:type="dxa"/>
        <w:tblLook w:val="04A0" w:firstRow="1" w:lastRow="0" w:firstColumn="1" w:lastColumn="0" w:noHBand="0" w:noVBand="1"/>
      </w:tblPr>
      <w:tblGrid>
        <w:gridCol w:w="5540"/>
        <w:gridCol w:w="1552"/>
        <w:gridCol w:w="1934"/>
      </w:tblGrid>
      <w:tr w:rsidR="006033C3" w:rsidRPr="00A65D2A" w14:paraId="18E2525A" w14:textId="77777777" w:rsidTr="00FB295A">
        <w:trPr>
          <w:cnfStyle w:val="100000000000" w:firstRow="1" w:lastRow="0" w:firstColumn="0" w:lastColumn="0" w:oddVBand="0" w:evenVBand="0" w:oddHBand="0"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5540" w:type="dxa"/>
            <w:noWrap/>
            <w:vAlign w:val="center"/>
            <w:hideMark/>
          </w:tcPr>
          <w:p w14:paraId="248A6820" w14:textId="77777777" w:rsidR="006033C3" w:rsidRPr="00A65D2A" w:rsidRDefault="006033C3" w:rsidP="002327CF">
            <w:pPr>
              <w:rPr>
                <w:rFonts w:ascii="Calibri" w:eastAsia="Times New Roman" w:hAnsi="Calibri" w:cs="Calibri"/>
              </w:rPr>
            </w:pPr>
            <w:r w:rsidRPr="00A65D2A">
              <w:rPr>
                <w:rFonts w:ascii="Calibri" w:eastAsia="Times New Roman" w:hAnsi="Calibri" w:cs="Calibri"/>
              </w:rPr>
              <w:t>Description</w:t>
            </w:r>
          </w:p>
        </w:tc>
        <w:tc>
          <w:tcPr>
            <w:tcW w:w="1552" w:type="dxa"/>
            <w:noWrap/>
            <w:vAlign w:val="center"/>
            <w:hideMark/>
          </w:tcPr>
          <w:p w14:paraId="6CC94B38" w14:textId="77777777" w:rsidR="006033C3" w:rsidRPr="00A65D2A" w:rsidRDefault="006033C3" w:rsidP="002327C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A65D2A">
              <w:rPr>
                <w:rFonts w:ascii="Calibri" w:eastAsia="Times New Roman" w:hAnsi="Calibri" w:cs="Calibri"/>
              </w:rPr>
              <w:t>Item</w:t>
            </w:r>
          </w:p>
        </w:tc>
        <w:tc>
          <w:tcPr>
            <w:tcW w:w="1934" w:type="dxa"/>
            <w:noWrap/>
            <w:vAlign w:val="center"/>
            <w:hideMark/>
          </w:tcPr>
          <w:p w14:paraId="01579B02" w14:textId="77777777" w:rsidR="006033C3" w:rsidRPr="00A65D2A" w:rsidRDefault="006033C3" w:rsidP="002327C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A65D2A">
              <w:rPr>
                <w:rFonts w:ascii="Calibri" w:eastAsia="Times New Roman" w:hAnsi="Calibri" w:cs="Calibri"/>
              </w:rPr>
              <w:t>Value</w:t>
            </w:r>
          </w:p>
        </w:tc>
      </w:tr>
      <w:tr w:rsidR="00937F09" w:rsidRPr="00A65D2A" w14:paraId="151227CE" w14:textId="77777777" w:rsidTr="00FB295A">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5540" w:type="dxa"/>
            <w:noWrap/>
            <w:vAlign w:val="center"/>
            <w:hideMark/>
          </w:tcPr>
          <w:p w14:paraId="3D7E0A22" w14:textId="14C45CE3" w:rsidR="00937F09" w:rsidRPr="00A65D2A" w:rsidRDefault="00937F09" w:rsidP="00937F09">
            <w:pPr>
              <w:rPr>
                <w:rFonts w:ascii="Calibri" w:eastAsia="Times New Roman" w:hAnsi="Calibri" w:cs="Calibri"/>
                <w:b w:val="0"/>
                <w:bCs w:val="0"/>
              </w:rPr>
            </w:pPr>
            <w:r w:rsidRPr="00A65D2A">
              <w:rPr>
                <w:rFonts w:ascii="Calibri" w:eastAsia="Times New Roman" w:hAnsi="Calibri" w:cs="Calibri"/>
                <w:b w:val="0"/>
                <w:bCs w:val="0"/>
              </w:rPr>
              <w:t>Population of over 18’s</w:t>
            </w:r>
            <w:r w:rsidR="002454EE">
              <w:rPr>
                <w:rFonts w:ascii="Calibri" w:hAnsi="Calibri" w:cs="Calibri"/>
                <w:lang w:val="en-US"/>
              </w:rPr>
              <w:t>†</w:t>
            </w:r>
          </w:p>
        </w:tc>
        <w:tc>
          <w:tcPr>
            <w:tcW w:w="1552" w:type="dxa"/>
            <w:noWrap/>
            <w:vAlign w:val="center"/>
            <w:hideMark/>
          </w:tcPr>
          <w:p w14:paraId="27578B9D" w14:textId="77777777" w:rsidR="00937F09" w:rsidRPr="00A65D2A" w:rsidRDefault="00937F09" w:rsidP="00937F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A65D2A">
              <w:rPr>
                <w:rFonts w:ascii="Calibri" w:eastAsia="Times New Roman" w:hAnsi="Calibri" w:cs="Calibri"/>
              </w:rPr>
              <w:t>A</w:t>
            </w:r>
          </w:p>
        </w:tc>
        <w:tc>
          <w:tcPr>
            <w:tcW w:w="1934" w:type="dxa"/>
            <w:noWrap/>
            <w:hideMark/>
          </w:tcPr>
          <w:p w14:paraId="6493CC51" w14:textId="127FD993" w:rsidR="00937F09" w:rsidRPr="00A65D2A" w:rsidRDefault="00937F09" w:rsidP="00937F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96305D">
              <w:t>19,746,647</w:t>
            </w:r>
          </w:p>
        </w:tc>
      </w:tr>
      <w:tr w:rsidR="00937F09" w:rsidRPr="00A65D2A" w14:paraId="4CAB60BE" w14:textId="77777777" w:rsidTr="00FB295A">
        <w:trPr>
          <w:trHeight w:val="319"/>
        </w:trPr>
        <w:tc>
          <w:tcPr>
            <w:cnfStyle w:val="001000000000" w:firstRow="0" w:lastRow="0" w:firstColumn="1" w:lastColumn="0" w:oddVBand="0" w:evenVBand="0" w:oddHBand="0" w:evenHBand="0" w:firstRowFirstColumn="0" w:firstRowLastColumn="0" w:lastRowFirstColumn="0" w:lastRowLastColumn="0"/>
            <w:tcW w:w="5540" w:type="dxa"/>
            <w:noWrap/>
            <w:vAlign w:val="center"/>
            <w:hideMark/>
          </w:tcPr>
          <w:p w14:paraId="748DBE48" w14:textId="52C9B76F" w:rsidR="00937F09" w:rsidRPr="00A65D2A" w:rsidRDefault="00937F09" w:rsidP="00937F09">
            <w:pPr>
              <w:rPr>
                <w:rFonts w:ascii="Calibri" w:eastAsia="Times New Roman" w:hAnsi="Calibri" w:cs="Calibri"/>
                <w:b w:val="0"/>
                <w:bCs w:val="0"/>
              </w:rPr>
            </w:pPr>
            <w:r w:rsidRPr="00A65D2A">
              <w:rPr>
                <w:rFonts w:ascii="Calibri" w:eastAsia="Times New Roman" w:hAnsi="Calibri" w:cs="Calibri"/>
                <w:b w:val="0"/>
                <w:bCs w:val="0"/>
              </w:rPr>
              <w:t xml:space="preserve">Proportion of consumers who contacted their service provider </w:t>
            </w:r>
            <w:r w:rsidR="00D4277B">
              <w:rPr>
                <w:rFonts w:ascii="Calibri" w:eastAsia="Times New Roman" w:hAnsi="Calibri" w:cs="Calibri"/>
                <w:b w:val="0"/>
                <w:bCs w:val="0"/>
              </w:rPr>
              <w:t>Feb</w:t>
            </w:r>
            <w:r w:rsidR="00D4277B" w:rsidRPr="00A65D2A">
              <w:rPr>
                <w:rFonts w:ascii="Calibri" w:eastAsia="Times New Roman" w:hAnsi="Calibri" w:cs="Calibri"/>
                <w:b w:val="0"/>
                <w:bCs w:val="0"/>
              </w:rPr>
              <w:t xml:space="preserve"> </w:t>
            </w:r>
            <w:r w:rsidR="00D4277B" w:rsidRPr="00C34FD0">
              <w:rPr>
                <w:rFonts w:ascii="Calibri" w:eastAsia="Times New Roman" w:hAnsi="Calibri" w:cs="Calibri"/>
                <w:b w:val="0"/>
                <w:bCs w:val="0"/>
              </w:rPr>
              <w:t>2019</w:t>
            </w:r>
            <w:r w:rsidR="00D4277B">
              <w:rPr>
                <w:rFonts w:ascii="Calibri" w:eastAsia="Times New Roman" w:hAnsi="Calibri" w:cs="Calibri"/>
                <w:b w:val="0"/>
                <w:bCs w:val="0"/>
              </w:rPr>
              <w:t xml:space="preserve"> - Feb 2020</w:t>
            </w:r>
            <w:r w:rsidR="002454EE">
              <w:rPr>
                <w:rFonts w:ascii="Calibri" w:hAnsi="Calibri" w:cs="Calibri"/>
                <w:lang w:val="en-US"/>
              </w:rPr>
              <w:t>††</w:t>
            </w:r>
          </w:p>
        </w:tc>
        <w:tc>
          <w:tcPr>
            <w:tcW w:w="1552" w:type="dxa"/>
            <w:noWrap/>
            <w:vAlign w:val="center"/>
            <w:hideMark/>
          </w:tcPr>
          <w:p w14:paraId="7CC9D60D" w14:textId="77777777" w:rsidR="00937F09" w:rsidRPr="00A65D2A" w:rsidRDefault="00937F09" w:rsidP="00937F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A65D2A">
              <w:rPr>
                <w:rFonts w:ascii="Calibri" w:eastAsia="Times New Roman" w:hAnsi="Calibri" w:cs="Calibri"/>
              </w:rPr>
              <w:t>B</w:t>
            </w:r>
          </w:p>
        </w:tc>
        <w:tc>
          <w:tcPr>
            <w:tcW w:w="1934" w:type="dxa"/>
            <w:noWrap/>
            <w:hideMark/>
          </w:tcPr>
          <w:p w14:paraId="6625A156" w14:textId="751DBA26" w:rsidR="00937F09" w:rsidRPr="00A65D2A" w:rsidRDefault="00937F09" w:rsidP="00937F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96305D">
              <w:t>35%</w:t>
            </w:r>
          </w:p>
        </w:tc>
      </w:tr>
      <w:tr w:rsidR="00937F09" w:rsidRPr="00A65D2A" w14:paraId="3DCF473F" w14:textId="77777777" w:rsidTr="00FB295A">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5540" w:type="dxa"/>
            <w:noWrap/>
            <w:vAlign w:val="center"/>
            <w:hideMark/>
          </w:tcPr>
          <w:p w14:paraId="65AB4691" w14:textId="77777777" w:rsidR="00937F09" w:rsidRPr="00A65D2A" w:rsidRDefault="00937F09" w:rsidP="00937F09">
            <w:pPr>
              <w:rPr>
                <w:rFonts w:ascii="Calibri" w:eastAsia="Times New Roman" w:hAnsi="Calibri" w:cs="Calibri"/>
                <w:b w:val="0"/>
                <w:bCs w:val="0"/>
              </w:rPr>
            </w:pPr>
            <w:r w:rsidRPr="00A65D2A">
              <w:rPr>
                <w:rFonts w:ascii="Calibri" w:eastAsia="Times New Roman" w:hAnsi="Calibri" w:cs="Calibri"/>
                <w:b w:val="0"/>
                <w:bCs w:val="0"/>
              </w:rPr>
              <w:t>Number of consumers who contacted their service provider</w:t>
            </w:r>
          </w:p>
        </w:tc>
        <w:tc>
          <w:tcPr>
            <w:tcW w:w="1552" w:type="dxa"/>
            <w:noWrap/>
            <w:vAlign w:val="center"/>
            <w:hideMark/>
          </w:tcPr>
          <w:p w14:paraId="76BF17F1" w14:textId="77777777" w:rsidR="00937F09" w:rsidRPr="00A65D2A" w:rsidRDefault="00937F09" w:rsidP="00937F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A65D2A">
              <w:rPr>
                <w:rFonts w:ascii="Calibri" w:eastAsia="Times New Roman" w:hAnsi="Calibri" w:cs="Calibri"/>
              </w:rPr>
              <w:t>C = A * B</w:t>
            </w:r>
          </w:p>
        </w:tc>
        <w:tc>
          <w:tcPr>
            <w:tcW w:w="1934" w:type="dxa"/>
            <w:noWrap/>
            <w:hideMark/>
          </w:tcPr>
          <w:p w14:paraId="1C066EA4" w14:textId="60FBB45B" w:rsidR="00937F09" w:rsidRPr="00A65D2A" w:rsidRDefault="00937F09" w:rsidP="00937F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96305D">
              <w:t>6,911,326</w:t>
            </w:r>
          </w:p>
        </w:tc>
      </w:tr>
      <w:tr w:rsidR="00937F09" w:rsidRPr="00A65D2A" w14:paraId="7648334F" w14:textId="77777777" w:rsidTr="00FB295A">
        <w:trPr>
          <w:trHeight w:val="319"/>
        </w:trPr>
        <w:tc>
          <w:tcPr>
            <w:cnfStyle w:val="001000000000" w:firstRow="0" w:lastRow="0" w:firstColumn="1" w:lastColumn="0" w:oddVBand="0" w:evenVBand="0" w:oddHBand="0" w:evenHBand="0" w:firstRowFirstColumn="0" w:firstRowLastColumn="0" w:lastRowFirstColumn="0" w:lastRowLastColumn="0"/>
            <w:tcW w:w="5540" w:type="dxa"/>
            <w:noWrap/>
            <w:vAlign w:val="center"/>
            <w:hideMark/>
          </w:tcPr>
          <w:p w14:paraId="53ED022B" w14:textId="09FAFD1F" w:rsidR="00937F09" w:rsidRPr="00A65D2A" w:rsidRDefault="00937F09" w:rsidP="00937F09">
            <w:pPr>
              <w:rPr>
                <w:b w:val="0"/>
                <w:bCs w:val="0"/>
              </w:rPr>
            </w:pPr>
            <w:r w:rsidRPr="00A65D2A">
              <w:rPr>
                <w:rFonts w:ascii="Calibri" w:eastAsia="Times New Roman" w:hAnsi="Calibri" w:cs="Calibri"/>
                <w:b w:val="0"/>
                <w:bCs w:val="0"/>
              </w:rPr>
              <w:t>Proportion of consumers who contacted their provider by this method</w:t>
            </w:r>
            <w:r w:rsidR="00892718">
              <w:rPr>
                <w:rFonts w:ascii="Calibri" w:hAnsi="Calibri" w:cs="Calibri"/>
                <w:lang w:val="en-US"/>
              </w:rPr>
              <w:t>††</w:t>
            </w:r>
          </w:p>
        </w:tc>
        <w:tc>
          <w:tcPr>
            <w:tcW w:w="1552" w:type="dxa"/>
            <w:noWrap/>
            <w:vAlign w:val="center"/>
            <w:hideMark/>
          </w:tcPr>
          <w:p w14:paraId="467913FF" w14:textId="77777777" w:rsidR="00937F09" w:rsidRPr="00A65D2A" w:rsidRDefault="00937F09" w:rsidP="00937F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A65D2A">
              <w:rPr>
                <w:rFonts w:ascii="Calibri" w:eastAsia="Times New Roman" w:hAnsi="Calibri" w:cs="Calibri"/>
              </w:rPr>
              <w:t>D</w:t>
            </w:r>
          </w:p>
        </w:tc>
        <w:tc>
          <w:tcPr>
            <w:tcW w:w="1934" w:type="dxa"/>
            <w:noWrap/>
            <w:hideMark/>
          </w:tcPr>
          <w:p w14:paraId="2E00F874" w14:textId="29897468" w:rsidR="00937F09" w:rsidRPr="00A65D2A" w:rsidRDefault="00937F09" w:rsidP="00937F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96305D">
              <w:t>10%</w:t>
            </w:r>
          </w:p>
        </w:tc>
      </w:tr>
      <w:tr w:rsidR="00937F09" w:rsidRPr="00A65D2A" w14:paraId="62A8E283" w14:textId="77777777" w:rsidTr="00FB295A">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5540" w:type="dxa"/>
            <w:noWrap/>
            <w:vAlign w:val="center"/>
            <w:hideMark/>
          </w:tcPr>
          <w:p w14:paraId="4AE54E3E" w14:textId="77777777" w:rsidR="00937F09" w:rsidRPr="00A65D2A" w:rsidRDefault="00937F09" w:rsidP="00937F09">
            <w:pPr>
              <w:rPr>
                <w:rFonts w:ascii="Calibri" w:eastAsia="Times New Roman" w:hAnsi="Calibri" w:cs="Calibri"/>
                <w:b w:val="0"/>
                <w:bCs w:val="0"/>
              </w:rPr>
            </w:pPr>
            <w:r w:rsidRPr="00A65D2A">
              <w:rPr>
                <w:rFonts w:ascii="Calibri" w:eastAsia="Times New Roman" w:hAnsi="Calibri" w:cs="Calibri"/>
                <w:b w:val="0"/>
                <w:bCs w:val="0"/>
              </w:rPr>
              <w:t>Number of consumers who contacted their service provider via this method</w:t>
            </w:r>
          </w:p>
        </w:tc>
        <w:tc>
          <w:tcPr>
            <w:tcW w:w="1552" w:type="dxa"/>
            <w:noWrap/>
            <w:vAlign w:val="center"/>
            <w:hideMark/>
          </w:tcPr>
          <w:p w14:paraId="59F773C4" w14:textId="77777777" w:rsidR="00937F09" w:rsidRPr="00A65D2A" w:rsidRDefault="00937F09" w:rsidP="00937F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A65D2A">
              <w:rPr>
                <w:rFonts w:ascii="Calibri" w:eastAsia="Times New Roman" w:hAnsi="Calibri" w:cs="Calibri"/>
              </w:rPr>
              <w:t>E = C * D</w:t>
            </w:r>
          </w:p>
        </w:tc>
        <w:tc>
          <w:tcPr>
            <w:tcW w:w="1934" w:type="dxa"/>
            <w:noWrap/>
            <w:hideMark/>
          </w:tcPr>
          <w:p w14:paraId="05211ED7" w14:textId="0E89D1AB" w:rsidR="00937F09" w:rsidRPr="00A65D2A" w:rsidRDefault="00937F09" w:rsidP="00937F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96305D">
              <w:t>691,13</w:t>
            </w:r>
            <w:r w:rsidR="007C3777">
              <w:t>3</w:t>
            </w:r>
          </w:p>
        </w:tc>
      </w:tr>
      <w:tr w:rsidR="00371FB8" w:rsidRPr="00A65D2A" w14:paraId="67987DBC" w14:textId="77777777" w:rsidTr="00FB295A">
        <w:trPr>
          <w:trHeight w:val="319"/>
        </w:trPr>
        <w:tc>
          <w:tcPr>
            <w:cnfStyle w:val="001000000000" w:firstRow="0" w:lastRow="0" w:firstColumn="1" w:lastColumn="0" w:oddVBand="0" w:evenVBand="0" w:oddHBand="0" w:evenHBand="0" w:firstRowFirstColumn="0" w:firstRowLastColumn="0" w:lastRowFirstColumn="0" w:lastRowLastColumn="0"/>
            <w:tcW w:w="5540" w:type="dxa"/>
            <w:noWrap/>
            <w:hideMark/>
          </w:tcPr>
          <w:p w14:paraId="0406B594" w14:textId="7BC58B21" w:rsidR="00371FB8" w:rsidRPr="00177A08" w:rsidRDefault="00371FB8" w:rsidP="00371FB8">
            <w:pPr>
              <w:rPr>
                <w:rFonts w:ascii="Calibri" w:eastAsia="Times New Roman" w:hAnsi="Calibri" w:cs="Calibri"/>
                <w:b w:val="0"/>
                <w:bCs w:val="0"/>
              </w:rPr>
            </w:pPr>
            <w:r w:rsidRPr="00177A08">
              <w:rPr>
                <w:b w:val="0"/>
                <w:bCs w:val="0"/>
              </w:rPr>
              <w:t xml:space="preserve">Average cost to consumer who contacted their service provider via this method - Lower </w:t>
            </w:r>
            <w:r w:rsidR="00D25DD1" w:rsidRPr="00177A08">
              <w:rPr>
                <w:b w:val="0"/>
                <w:bCs w:val="0"/>
              </w:rPr>
              <w:t>amount</w:t>
            </w:r>
          </w:p>
        </w:tc>
        <w:tc>
          <w:tcPr>
            <w:tcW w:w="1552" w:type="dxa"/>
            <w:noWrap/>
            <w:hideMark/>
          </w:tcPr>
          <w:p w14:paraId="10709728" w14:textId="3463B43F" w:rsidR="00371FB8" w:rsidRPr="00A65D2A" w:rsidRDefault="00371FB8" w:rsidP="00371FB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DE003A">
              <w:t>F</w:t>
            </w:r>
          </w:p>
        </w:tc>
        <w:tc>
          <w:tcPr>
            <w:tcW w:w="1934" w:type="dxa"/>
            <w:noWrap/>
            <w:hideMark/>
          </w:tcPr>
          <w:p w14:paraId="4A638956" w14:textId="7006A86E" w:rsidR="00371FB8" w:rsidRPr="00A65D2A" w:rsidRDefault="00371FB8" w:rsidP="00371FB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DE003A">
              <w:t xml:space="preserve">$7.43 </w:t>
            </w:r>
          </w:p>
        </w:tc>
      </w:tr>
      <w:tr w:rsidR="00371FB8" w:rsidRPr="00A65D2A" w14:paraId="54DC2971" w14:textId="77777777" w:rsidTr="00FB295A">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5540" w:type="dxa"/>
            <w:noWrap/>
            <w:hideMark/>
          </w:tcPr>
          <w:p w14:paraId="601C78CD" w14:textId="2905F8D3" w:rsidR="00371FB8" w:rsidRPr="00177A08" w:rsidRDefault="00371FB8" w:rsidP="00371FB8">
            <w:pPr>
              <w:rPr>
                <w:rFonts w:ascii="Calibri" w:eastAsia="Times New Roman" w:hAnsi="Calibri" w:cs="Calibri"/>
                <w:b w:val="0"/>
                <w:bCs w:val="0"/>
              </w:rPr>
            </w:pPr>
            <w:r w:rsidRPr="00177A08">
              <w:rPr>
                <w:b w:val="0"/>
                <w:bCs w:val="0"/>
              </w:rPr>
              <w:t xml:space="preserve">Average cost to consumer who contacted their service provider via this method - Upper </w:t>
            </w:r>
            <w:r w:rsidR="00D25DD1" w:rsidRPr="00177A08">
              <w:rPr>
                <w:b w:val="0"/>
                <w:bCs w:val="0"/>
              </w:rPr>
              <w:t>amount</w:t>
            </w:r>
          </w:p>
        </w:tc>
        <w:tc>
          <w:tcPr>
            <w:tcW w:w="1552" w:type="dxa"/>
            <w:noWrap/>
            <w:hideMark/>
          </w:tcPr>
          <w:p w14:paraId="3F5332B4" w14:textId="09BE5040" w:rsidR="00371FB8" w:rsidRPr="00A65D2A" w:rsidRDefault="00371FB8" w:rsidP="00371FB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DE003A">
              <w:t>G</w:t>
            </w:r>
          </w:p>
        </w:tc>
        <w:tc>
          <w:tcPr>
            <w:tcW w:w="1934" w:type="dxa"/>
            <w:noWrap/>
            <w:hideMark/>
          </w:tcPr>
          <w:p w14:paraId="75CD023F" w14:textId="651963F1" w:rsidR="00371FB8" w:rsidRPr="00A65D2A" w:rsidRDefault="00371FB8" w:rsidP="00371FB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DE003A">
              <w:t>$8.83</w:t>
            </w:r>
          </w:p>
        </w:tc>
      </w:tr>
      <w:tr w:rsidR="00371FB8" w:rsidRPr="00A65D2A" w14:paraId="70C5CA2B" w14:textId="77777777" w:rsidTr="00FB295A">
        <w:trPr>
          <w:trHeight w:val="319"/>
        </w:trPr>
        <w:tc>
          <w:tcPr>
            <w:cnfStyle w:val="001000000000" w:firstRow="0" w:lastRow="0" w:firstColumn="1" w:lastColumn="0" w:oddVBand="0" w:evenVBand="0" w:oddHBand="0" w:evenHBand="0" w:firstRowFirstColumn="0" w:firstRowLastColumn="0" w:lastRowFirstColumn="0" w:lastRowLastColumn="0"/>
            <w:tcW w:w="5540" w:type="dxa"/>
            <w:noWrap/>
          </w:tcPr>
          <w:p w14:paraId="641817FC" w14:textId="1B498CCB" w:rsidR="00371FB8" w:rsidRPr="00177A08" w:rsidRDefault="00371FB8" w:rsidP="00371FB8">
            <w:pPr>
              <w:rPr>
                <w:rFonts w:ascii="Calibri" w:eastAsia="Times New Roman" w:hAnsi="Calibri" w:cs="Calibri"/>
                <w:b w:val="0"/>
                <w:bCs w:val="0"/>
              </w:rPr>
            </w:pPr>
            <w:r w:rsidRPr="00177A08">
              <w:rPr>
                <w:b w:val="0"/>
                <w:bCs w:val="0"/>
              </w:rPr>
              <w:t xml:space="preserve">Total cost to consumers - Lower </w:t>
            </w:r>
            <w:r w:rsidR="00D25DD1" w:rsidRPr="00177A08">
              <w:rPr>
                <w:b w:val="0"/>
                <w:bCs w:val="0"/>
              </w:rPr>
              <w:t>amount</w:t>
            </w:r>
          </w:p>
        </w:tc>
        <w:tc>
          <w:tcPr>
            <w:tcW w:w="1552" w:type="dxa"/>
            <w:noWrap/>
          </w:tcPr>
          <w:p w14:paraId="0B5CFD7C" w14:textId="6CBAF316" w:rsidR="00371FB8" w:rsidRPr="00A65D2A" w:rsidRDefault="00371FB8" w:rsidP="00371FB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DE003A">
              <w:t>H = E * F</w:t>
            </w:r>
          </w:p>
        </w:tc>
        <w:tc>
          <w:tcPr>
            <w:tcW w:w="1934" w:type="dxa"/>
            <w:noWrap/>
          </w:tcPr>
          <w:p w14:paraId="097536D9" w14:textId="5B0C876E" w:rsidR="00371FB8" w:rsidRPr="0096305D" w:rsidRDefault="00371FB8" w:rsidP="00371FB8">
            <w:pPr>
              <w:cnfStyle w:val="000000000000" w:firstRow="0" w:lastRow="0" w:firstColumn="0" w:lastColumn="0" w:oddVBand="0" w:evenVBand="0" w:oddHBand="0" w:evenHBand="0" w:firstRowFirstColumn="0" w:firstRowLastColumn="0" w:lastRowFirstColumn="0" w:lastRowLastColumn="0"/>
            </w:pPr>
            <w:r w:rsidRPr="00DE003A">
              <w:t>$5,133,243.73</w:t>
            </w:r>
          </w:p>
        </w:tc>
      </w:tr>
      <w:tr w:rsidR="00371FB8" w:rsidRPr="00A65D2A" w14:paraId="264519DE" w14:textId="77777777" w:rsidTr="00FB295A">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5540" w:type="dxa"/>
            <w:noWrap/>
          </w:tcPr>
          <w:p w14:paraId="45D31B00" w14:textId="088A9B4A" w:rsidR="00371FB8" w:rsidRPr="00177A08" w:rsidRDefault="00371FB8" w:rsidP="00371FB8">
            <w:pPr>
              <w:rPr>
                <w:rFonts w:ascii="Calibri" w:eastAsia="Times New Roman" w:hAnsi="Calibri" w:cs="Calibri"/>
                <w:b w:val="0"/>
                <w:bCs w:val="0"/>
              </w:rPr>
            </w:pPr>
            <w:r w:rsidRPr="00177A08">
              <w:rPr>
                <w:b w:val="0"/>
                <w:bCs w:val="0"/>
              </w:rPr>
              <w:t xml:space="preserve">Total cost to consumers - Upper </w:t>
            </w:r>
            <w:r w:rsidR="00D25DD1" w:rsidRPr="00177A08">
              <w:rPr>
                <w:b w:val="0"/>
                <w:bCs w:val="0"/>
              </w:rPr>
              <w:t>amount</w:t>
            </w:r>
          </w:p>
        </w:tc>
        <w:tc>
          <w:tcPr>
            <w:tcW w:w="1552" w:type="dxa"/>
            <w:noWrap/>
          </w:tcPr>
          <w:p w14:paraId="4EBFA28B" w14:textId="4684D80A" w:rsidR="00371FB8" w:rsidRPr="00A65D2A" w:rsidRDefault="00371FB8" w:rsidP="00371FB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DE003A">
              <w:t>I = E * G</w:t>
            </w:r>
          </w:p>
        </w:tc>
        <w:tc>
          <w:tcPr>
            <w:tcW w:w="1934" w:type="dxa"/>
            <w:noWrap/>
          </w:tcPr>
          <w:p w14:paraId="28CB9CA4" w14:textId="7160CF85" w:rsidR="00371FB8" w:rsidRPr="0096305D" w:rsidRDefault="00371FB8" w:rsidP="00371FB8">
            <w:pPr>
              <w:cnfStyle w:val="000000100000" w:firstRow="0" w:lastRow="0" w:firstColumn="0" w:lastColumn="0" w:oddVBand="0" w:evenVBand="0" w:oddHBand="1" w:evenHBand="0" w:firstRowFirstColumn="0" w:firstRowLastColumn="0" w:lastRowFirstColumn="0" w:lastRowLastColumn="0"/>
            </w:pPr>
            <w:r w:rsidRPr="00DE003A">
              <w:t>$6,104,808.00</w:t>
            </w:r>
          </w:p>
        </w:tc>
      </w:tr>
    </w:tbl>
    <w:p w14:paraId="1D2EA5F3" w14:textId="464322F3" w:rsidR="006033C3" w:rsidRDefault="002454EE" w:rsidP="006033C3">
      <w:pPr>
        <w:rPr>
          <w:i/>
          <w:iCs/>
          <w:lang w:val="en-US"/>
        </w:rPr>
      </w:pPr>
      <w:r>
        <w:rPr>
          <w:rFonts w:ascii="Calibri" w:hAnsi="Calibri" w:cs="Calibri"/>
          <w:lang w:val="en-US"/>
        </w:rPr>
        <w:t>†</w:t>
      </w:r>
      <w:r w:rsidR="006033C3" w:rsidRPr="00DA1744">
        <w:rPr>
          <w:i/>
          <w:iCs/>
          <w:lang w:val="en-US"/>
        </w:rPr>
        <w:t>source: ABS</w:t>
      </w:r>
      <w:r w:rsidR="006033C3">
        <w:rPr>
          <w:i/>
          <w:iCs/>
          <w:lang w:val="en-US"/>
        </w:rPr>
        <w:t>,</w:t>
      </w:r>
      <w:r w:rsidR="006033C3" w:rsidRPr="00DA1744">
        <w:rPr>
          <w:i/>
          <w:iCs/>
          <w:lang w:val="en-US"/>
        </w:rPr>
        <w:t xml:space="preserve"> 20</w:t>
      </w:r>
      <w:r w:rsidR="006033C3">
        <w:rPr>
          <w:i/>
          <w:iCs/>
          <w:lang w:val="en-US"/>
        </w:rPr>
        <w:t xml:space="preserve">20 </w:t>
      </w:r>
    </w:p>
    <w:p w14:paraId="21A12336" w14:textId="7DCB1FDB" w:rsidR="006033C3" w:rsidRDefault="002454EE" w:rsidP="006033C3">
      <w:pPr>
        <w:rPr>
          <w:i/>
          <w:iCs/>
          <w:lang w:val="en-US"/>
        </w:rPr>
      </w:pPr>
      <w:r>
        <w:rPr>
          <w:rFonts w:ascii="Calibri" w:hAnsi="Calibri" w:cs="Calibri"/>
          <w:lang w:val="en-US"/>
        </w:rPr>
        <w:t>††</w:t>
      </w:r>
      <w:r w:rsidR="006033C3">
        <w:rPr>
          <w:i/>
          <w:iCs/>
          <w:lang w:val="en-US"/>
        </w:rPr>
        <w:t xml:space="preserve"> Source: Colmar </w:t>
      </w:r>
      <w:r w:rsidR="002B4640">
        <w:rPr>
          <w:i/>
          <w:iCs/>
          <w:lang w:val="en-US"/>
        </w:rPr>
        <w:t>Brunton</w:t>
      </w:r>
      <w:r w:rsidR="006033C3">
        <w:rPr>
          <w:i/>
          <w:iCs/>
          <w:lang w:val="en-US"/>
        </w:rPr>
        <w:t>, 2020</w:t>
      </w:r>
    </w:p>
    <w:p w14:paraId="74921AFA" w14:textId="77777777" w:rsidR="0019289E" w:rsidRDefault="0019289E" w:rsidP="006033C3">
      <w:pPr>
        <w:rPr>
          <w:i/>
          <w:iCs/>
          <w:lang w:val="en-US"/>
        </w:rPr>
      </w:pPr>
    </w:p>
    <w:p w14:paraId="3DD0907B" w14:textId="77777777" w:rsidR="006033C3" w:rsidRDefault="006033C3" w:rsidP="00A5773C">
      <w:pPr>
        <w:pStyle w:val="Heading3"/>
      </w:pPr>
      <w:bookmarkStart w:id="11" w:name="_Toc47962400"/>
      <w:r>
        <w:t>Email</w:t>
      </w:r>
      <w:bookmarkEnd w:id="11"/>
      <w:r>
        <w:t xml:space="preserve"> </w:t>
      </w:r>
    </w:p>
    <w:p w14:paraId="18427EA5" w14:textId="77777777" w:rsidR="00BF1C27" w:rsidRDefault="006033C3" w:rsidP="006033C3">
      <w:pPr>
        <w:jc w:val="both"/>
        <w:rPr>
          <w:lang w:val="en-US"/>
        </w:rPr>
      </w:pPr>
      <w:r>
        <w:rPr>
          <w:lang w:val="en-US"/>
        </w:rPr>
        <w:t xml:space="preserve">On average it </w:t>
      </w:r>
      <w:r w:rsidR="00892718">
        <w:rPr>
          <w:lang w:val="en-US"/>
        </w:rPr>
        <w:t>took consumers</w:t>
      </w:r>
      <w:r>
        <w:rPr>
          <w:lang w:val="en-US"/>
        </w:rPr>
        <w:t xml:space="preserve"> </w:t>
      </w:r>
      <w:r w:rsidR="00937F09">
        <w:rPr>
          <w:lang w:val="en-US"/>
        </w:rPr>
        <w:t>19 minutes and 8 seconds</w:t>
      </w:r>
      <w:r>
        <w:rPr>
          <w:lang w:val="en-US"/>
        </w:rPr>
        <w:t xml:space="preserve"> to resolve an issue via email</w:t>
      </w:r>
      <w:r w:rsidR="00371FB8">
        <w:rPr>
          <w:lang w:val="en-US"/>
        </w:rPr>
        <w:t>, costing a minimum of $4.43 in time forgone</w:t>
      </w:r>
      <w:r>
        <w:rPr>
          <w:lang w:val="en-US"/>
        </w:rPr>
        <w:t xml:space="preserve">. </w:t>
      </w:r>
    </w:p>
    <w:p w14:paraId="175A6AD8" w14:textId="77777777" w:rsidR="00BF1C27" w:rsidRDefault="00BF1C27" w:rsidP="006033C3">
      <w:pPr>
        <w:jc w:val="both"/>
        <w:rPr>
          <w:lang w:val="en-US"/>
        </w:rPr>
      </w:pPr>
    </w:p>
    <w:p w14:paraId="0B4DD4BA" w14:textId="1A1BF356" w:rsidR="006033C3" w:rsidRPr="00937F09" w:rsidRDefault="00892718" w:rsidP="006033C3">
      <w:pPr>
        <w:jc w:val="both"/>
        <w:rPr>
          <w:rFonts w:ascii="Calibri" w:eastAsia="Times New Roman" w:hAnsi="Calibri" w:cs="Calibri"/>
        </w:rPr>
      </w:pPr>
      <w:r>
        <w:rPr>
          <w:lang w:val="en-US"/>
        </w:rPr>
        <w:t>As i</w:t>
      </w:r>
      <w:r w:rsidR="009F31A4">
        <w:rPr>
          <w:lang w:val="en-US"/>
        </w:rPr>
        <w:t xml:space="preserve">t takes an average of 2.4 </w:t>
      </w:r>
      <w:r>
        <w:rPr>
          <w:lang w:val="en-US"/>
        </w:rPr>
        <w:t>contacts</w:t>
      </w:r>
      <w:r w:rsidR="009F31A4">
        <w:rPr>
          <w:lang w:val="en-US"/>
        </w:rPr>
        <w:t xml:space="preserve"> to resolve an issue</w:t>
      </w:r>
      <w:r>
        <w:rPr>
          <w:lang w:val="en-US"/>
        </w:rPr>
        <w:t>,</w:t>
      </w:r>
      <w:r w:rsidR="009F31A4">
        <w:rPr>
          <w:lang w:val="en-US"/>
        </w:rPr>
        <w:t xml:space="preserve"> we calculate each contact to take on average</w:t>
      </w:r>
      <w:r>
        <w:rPr>
          <w:lang w:val="en-US"/>
        </w:rPr>
        <w:t xml:space="preserve"> </w:t>
      </w:r>
      <w:r w:rsidR="00937F09">
        <w:rPr>
          <w:lang w:val="en-US"/>
        </w:rPr>
        <w:t>7 minutes and 58 seconds</w:t>
      </w:r>
      <w:r w:rsidR="009F31A4">
        <w:rPr>
          <w:lang w:val="en-US"/>
        </w:rPr>
        <w:t>. The initial contact</w:t>
      </w:r>
      <w:r w:rsidR="006033C3">
        <w:rPr>
          <w:lang w:val="en-US"/>
        </w:rPr>
        <w:t xml:space="preserve"> cost</w:t>
      </w:r>
      <w:r w:rsidR="009F31A4">
        <w:rPr>
          <w:lang w:val="en-US"/>
        </w:rPr>
        <w:t xml:space="preserve">s </w:t>
      </w:r>
      <w:r w:rsidR="006033C3">
        <w:rPr>
          <w:lang w:val="en-US"/>
        </w:rPr>
        <w:t xml:space="preserve">a consumer </w:t>
      </w:r>
      <w:r w:rsidR="00937F09" w:rsidRPr="00946BC4">
        <w:t>$1.85</w:t>
      </w:r>
      <w:r w:rsidR="00937F09">
        <w:t xml:space="preserve"> </w:t>
      </w:r>
      <w:r w:rsidR="006033C3">
        <w:rPr>
          <w:lang w:val="en-US"/>
        </w:rPr>
        <w:t xml:space="preserve">in time. </w:t>
      </w:r>
      <w:r w:rsidR="009F31A4">
        <w:rPr>
          <w:lang w:val="en-US"/>
        </w:rPr>
        <w:t xml:space="preserve">However, as it takes more than one email to resolve an </w:t>
      </w:r>
      <w:r w:rsidR="00BF1C27">
        <w:rPr>
          <w:lang w:val="en-US"/>
        </w:rPr>
        <w:t xml:space="preserve">issue, we have factored in the added frustration of having to contact </w:t>
      </w:r>
      <w:r w:rsidR="00BF1C27">
        <w:rPr>
          <w:lang w:val="en-US"/>
        </w:rPr>
        <w:lastRenderedPageBreak/>
        <w:t>the provider multiple times</w:t>
      </w:r>
      <w:r w:rsidR="009F31A4">
        <w:rPr>
          <w:lang w:val="en-US"/>
        </w:rPr>
        <w:t xml:space="preserve">, </w:t>
      </w:r>
      <w:r>
        <w:rPr>
          <w:lang w:val="en-US"/>
        </w:rPr>
        <w:t>the</w:t>
      </w:r>
      <w:r w:rsidR="00371FB8">
        <w:rPr>
          <w:lang w:val="en-US"/>
        </w:rPr>
        <w:t xml:space="preserve"> maximum</w:t>
      </w:r>
      <w:r w:rsidR="009F31A4">
        <w:rPr>
          <w:lang w:val="en-US"/>
        </w:rPr>
        <w:t xml:space="preserve"> average cost of resolving an issue via this method </w:t>
      </w:r>
      <w:r>
        <w:rPr>
          <w:lang w:val="en-US"/>
        </w:rPr>
        <w:t>amounts to</w:t>
      </w:r>
      <w:r w:rsidR="006033C3">
        <w:rPr>
          <w:lang w:val="en-US"/>
        </w:rPr>
        <w:t xml:space="preserve"> </w:t>
      </w:r>
      <w:r w:rsidR="00937F09" w:rsidRPr="00946BC4">
        <w:t>$5.46</w:t>
      </w:r>
      <w:r w:rsidR="00937F09">
        <w:rPr>
          <w:rFonts w:ascii="Calibri" w:eastAsia="Times New Roman" w:hAnsi="Calibri" w:cs="Calibri"/>
        </w:rPr>
        <w:t xml:space="preserve"> </w:t>
      </w:r>
      <w:r w:rsidR="006033C3">
        <w:rPr>
          <w:lang w:val="en-US"/>
        </w:rPr>
        <w:t xml:space="preserve">in time forgone. </w:t>
      </w:r>
    </w:p>
    <w:p w14:paraId="370C3521" w14:textId="77777777" w:rsidR="000F7A66" w:rsidRDefault="000F7A66" w:rsidP="006033C3">
      <w:pPr>
        <w:jc w:val="both"/>
        <w:rPr>
          <w:lang w:val="en-US"/>
        </w:rPr>
      </w:pPr>
    </w:p>
    <w:p w14:paraId="43E6AD00" w14:textId="562E5C2D" w:rsidR="006033C3" w:rsidRPr="00A65D2A" w:rsidRDefault="006033C3" w:rsidP="006033C3">
      <w:pPr>
        <w:pStyle w:val="Caption"/>
        <w:rPr>
          <w:sz w:val="22"/>
          <w:szCs w:val="22"/>
          <w:lang w:val="en-US"/>
        </w:rPr>
      </w:pPr>
      <w:bookmarkStart w:id="12" w:name="_Toc47962587"/>
      <w:r w:rsidRPr="00EB397C">
        <w:rPr>
          <w:sz w:val="22"/>
          <w:szCs w:val="22"/>
        </w:rPr>
        <w:t xml:space="preserve">Table </w:t>
      </w:r>
      <w:r w:rsidRPr="00EB397C">
        <w:rPr>
          <w:sz w:val="22"/>
          <w:szCs w:val="22"/>
        </w:rPr>
        <w:fldChar w:fldCharType="begin"/>
      </w:r>
      <w:r w:rsidRPr="00EB397C">
        <w:rPr>
          <w:sz w:val="22"/>
          <w:szCs w:val="22"/>
        </w:rPr>
        <w:instrText xml:space="preserve"> SEQ Table \* ARABIC </w:instrText>
      </w:r>
      <w:r w:rsidRPr="00EB397C">
        <w:rPr>
          <w:sz w:val="22"/>
          <w:szCs w:val="22"/>
        </w:rPr>
        <w:fldChar w:fldCharType="separate"/>
      </w:r>
      <w:r w:rsidR="008A7A48">
        <w:rPr>
          <w:noProof/>
          <w:sz w:val="22"/>
          <w:szCs w:val="22"/>
        </w:rPr>
        <w:t>11</w:t>
      </w:r>
      <w:r w:rsidRPr="00EB397C">
        <w:rPr>
          <w:noProof/>
          <w:sz w:val="22"/>
          <w:szCs w:val="22"/>
        </w:rPr>
        <w:fldChar w:fldCharType="end"/>
      </w:r>
      <w:r w:rsidRPr="00EB397C">
        <w:rPr>
          <w:sz w:val="22"/>
          <w:szCs w:val="22"/>
        </w:rPr>
        <w:t xml:space="preserve"> Calculation for </w:t>
      </w:r>
      <w:r w:rsidR="006300B3">
        <w:rPr>
          <w:sz w:val="22"/>
          <w:szCs w:val="22"/>
        </w:rPr>
        <w:t xml:space="preserve">the average </w:t>
      </w:r>
      <w:r w:rsidRPr="00EB397C">
        <w:rPr>
          <w:sz w:val="22"/>
          <w:szCs w:val="22"/>
        </w:rPr>
        <w:t>cost of resolving an issue via Email</w:t>
      </w:r>
      <w:bookmarkEnd w:id="12"/>
      <w:r w:rsidR="00211BCD">
        <w:rPr>
          <w:sz w:val="22"/>
          <w:szCs w:val="22"/>
        </w:rPr>
        <w:t xml:space="preserve"> – Upper </w:t>
      </w:r>
      <w:r w:rsidR="00D25DD1">
        <w:rPr>
          <w:sz w:val="22"/>
          <w:szCs w:val="22"/>
        </w:rPr>
        <w:t>amount</w:t>
      </w:r>
    </w:p>
    <w:tbl>
      <w:tblPr>
        <w:tblStyle w:val="GridTable2-Accent1"/>
        <w:tblW w:w="9081" w:type="dxa"/>
        <w:tblLook w:val="04A0" w:firstRow="1" w:lastRow="0" w:firstColumn="1" w:lastColumn="0" w:noHBand="0" w:noVBand="1"/>
      </w:tblPr>
      <w:tblGrid>
        <w:gridCol w:w="6090"/>
        <w:gridCol w:w="1414"/>
        <w:gridCol w:w="1577"/>
      </w:tblGrid>
      <w:tr w:rsidR="006033C3" w:rsidRPr="00A65D2A" w14:paraId="73F1F29C" w14:textId="77777777" w:rsidTr="002327CF">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6090" w:type="dxa"/>
            <w:noWrap/>
            <w:vAlign w:val="center"/>
            <w:hideMark/>
          </w:tcPr>
          <w:p w14:paraId="0387B325" w14:textId="77777777" w:rsidR="006033C3" w:rsidRPr="00A65D2A" w:rsidRDefault="006033C3" w:rsidP="002327CF">
            <w:pPr>
              <w:rPr>
                <w:rFonts w:ascii="Calibri" w:eastAsia="Times New Roman" w:hAnsi="Calibri" w:cs="Calibri"/>
              </w:rPr>
            </w:pPr>
            <w:r w:rsidRPr="00A65D2A">
              <w:rPr>
                <w:rFonts w:ascii="Calibri" w:eastAsia="Times New Roman" w:hAnsi="Calibri" w:cs="Calibri"/>
              </w:rPr>
              <w:t>Description</w:t>
            </w:r>
          </w:p>
        </w:tc>
        <w:tc>
          <w:tcPr>
            <w:tcW w:w="1414" w:type="dxa"/>
            <w:noWrap/>
            <w:vAlign w:val="center"/>
            <w:hideMark/>
          </w:tcPr>
          <w:p w14:paraId="07F03344" w14:textId="77777777" w:rsidR="006033C3" w:rsidRPr="00A65D2A" w:rsidRDefault="006033C3" w:rsidP="002327C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A65D2A">
              <w:rPr>
                <w:rFonts w:ascii="Calibri" w:eastAsia="Times New Roman" w:hAnsi="Calibri" w:cs="Calibri"/>
              </w:rPr>
              <w:t>Item</w:t>
            </w:r>
          </w:p>
        </w:tc>
        <w:tc>
          <w:tcPr>
            <w:tcW w:w="1577" w:type="dxa"/>
            <w:noWrap/>
            <w:vAlign w:val="center"/>
            <w:hideMark/>
          </w:tcPr>
          <w:p w14:paraId="24EB5A3F" w14:textId="77777777" w:rsidR="006033C3" w:rsidRPr="00A65D2A" w:rsidRDefault="006033C3" w:rsidP="002327C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A65D2A">
              <w:rPr>
                <w:rFonts w:ascii="Calibri" w:eastAsia="Times New Roman" w:hAnsi="Calibri" w:cs="Calibri"/>
              </w:rPr>
              <w:t>Value</w:t>
            </w:r>
          </w:p>
        </w:tc>
      </w:tr>
      <w:tr w:rsidR="00937F09" w:rsidRPr="00A65D2A" w14:paraId="79474F9F" w14:textId="77777777" w:rsidTr="00937F09">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6090" w:type="dxa"/>
            <w:noWrap/>
            <w:vAlign w:val="center"/>
            <w:hideMark/>
          </w:tcPr>
          <w:p w14:paraId="23F52EB4" w14:textId="60C27B21" w:rsidR="00937F09" w:rsidRPr="00A65D2A" w:rsidRDefault="00937F09" w:rsidP="00937F09">
            <w:pPr>
              <w:rPr>
                <w:b w:val="0"/>
                <w:bCs w:val="0"/>
              </w:rPr>
            </w:pPr>
            <w:r w:rsidRPr="00A65D2A">
              <w:rPr>
                <w:rFonts w:ascii="Calibri" w:eastAsia="Times New Roman" w:hAnsi="Calibri" w:cs="Calibri"/>
                <w:b w:val="0"/>
                <w:bCs w:val="0"/>
              </w:rPr>
              <w:t xml:space="preserve">Average time spent on an initial contact </w:t>
            </w:r>
            <w:r w:rsidRPr="00A65D2A">
              <w:rPr>
                <w:b w:val="0"/>
                <w:bCs w:val="0"/>
              </w:rPr>
              <w:t>(hours)</w:t>
            </w:r>
            <w:r w:rsidR="002454EE">
              <w:rPr>
                <w:rFonts w:ascii="Calibri" w:hAnsi="Calibri" w:cs="Calibri"/>
                <w:lang w:val="en-US"/>
              </w:rPr>
              <w:t xml:space="preserve"> †</w:t>
            </w:r>
          </w:p>
        </w:tc>
        <w:tc>
          <w:tcPr>
            <w:tcW w:w="1414" w:type="dxa"/>
            <w:noWrap/>
            <w:vAlign w:val="center"/>
            <w:hideMark/>
          </w:tcPr>
          <w:p w14:paraId="100D75C0" w14:textId="77777777" w:rsidR="00937F09" w:rsidRPr="00A65D2A" w:rsidRDefault="00937F09" w:rsidP="00937F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A65D2A">
              <w:rPr>
                <w:rFonts w:ascii="Calibri" w:eastAsia="Times New Roman" w:hAnsi="Calibri" w:cs="Calibri"/>
              </w:rPr>
              <w:t>A</w:t>
            </w:r>
          </w:p>
        </w:tc>
        <w:tc>
          <w:tcPr>
            <w:tcW w:w="1577" w:type="dxa"/>
            <w:noWrap/>
            <w:hideMark/>
          </w:tcPr>
          <w:p w14:paraId="6F6B0FBA" w14:textId="010A8682" w:rsidR="00937F09" w:rsidRPr="00A65D2A" w:rsidRDefault="00937F09" w:rsidP="00937F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946BC4">
              <w:t>0.133</w:t>
            </w:r>
          </w:p>
        </w:tc>
      </w:tr>
      <w:tr w:rsidR="00937F09" w:rsidRPr="00A65D2A" w14:paraId="7CCBF0F0" w14:textId="77777777" w:rsidTr="00937F09">
        <w:trPr>
          <w:trHeight w:val="400"/>
        </w:trPr>
        <w:tc>
          <w:tcPr>
            <w:cnfStyle w:val="001000000000" w:firstRow="0" w:lastRow="0" w:firstColumn="1" w:lastColumn="0" w:oddVBand="0" w:evenVBand="0" w:oddHBand="0" w:evenHBand="0" w:firstRowFirstColumn="0" w:firstRowLastColumn="0" w:lastRowFirstColumn="0" w:lastRowLastColumn="0"/>
            <w:tcW w:w="6090" w:type="dxa"/>
            <w:noWrap/>
            <w:vAlign w:val="center"/>
            <w:hideMark/>
          </w:tcPr>
          <w:p w14:paraId="3FC68D1C" w14:textId="45C67C1E" w:rsidR="00937F09" w:rsidRPr="00A65D2A" w:rsidRDefault="00937F09" w:rsidP="00937F09">
            <w:pPr>
              <w:rPr>
                <w:rFonts w:ascii="Calibri" w:eastAsia="Times New Roman" w:hAnsi="Calibri" w:cs="Calibri"/>
                <w:b w:val="0"/>
                <w:bCs w:val="0"/>
              </w:rPr>
            </w:pPr>
            <w:r w:rsidRPr="00A65D2A">
              <w:rPr>
                <w:rFonts w:ascii="Calibri" w:eastAsia="Times New Roman" w:hAnsi="Calibri" w:cs="Calibri"/>
                <w:b w:val="0"/>
                <w:bCs w:val="0"/>
              </w:rPr>
              <w:t xml:space="preserve">Recommended </w:t>
            </w:r>
            <w:r w:rsidR="009F31A4">
              <w:rPr>
                <w:rFonts w:ascii="Calibri" w:eastAsia="Times New Roman" w:hAnsi="Calibri" w:cs="Calibri"/>
                <w:b w:val="0"/>
                <w:bCs w:val="0"/>
              </w:rPr>
              <w:t>value of time</w:t>
            </w:r>
            <w:r w:rsidRPr="00A65D2A">
              <w:rPr>
                <w:rFonts w:ascii="Calibri" w:eastAsia="Times New Roman" w:hAnsi="Calibri" w:cs="Calibri"/>
                <w:b w:val="0"/>
                <w:bCs w:val="0"/>
              </w:rPr>
              <w:t xml:space="preserve"> for initial contact</w:t>
            </w:r>
            <w:r w:rsidR="009F31A4">
              <w:rPr>
                <w:rFonts w:ascii="Calibri" w:eastAsia="Times New Roman" w:hAnsi="Calibri" w:cs="Calibri"/>
                <w:b w:val="0"/>
                <w:bCs w:val="0"/>
              </w:rPr>
              <w:t xml:space="preserve"> ($/hour)</w:t>
            </w:r>
          </w:p>
        </w:tc>
        <w:tc>
          <w:tcPr>
            <w:tcW w:w="1414" w:type="dxa"/>
            <w:noWrap/>
            <w:vAlign w:val="center"/>
            <w:hideMark/>
          </w:tcPr>
          <w:p w14:paraId="3F2038DF" w14:textId="77777777" w:rsidR="00937F09" w:rsidRPr="00A65D2A" w:rsidRDefault="00937F09" w:rsidP="00937F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A65D2A">
              <w:rPr>
                <w:rFonts w:ascii="Calibri" w:eastAsia="Times New Roman" w:hAnsi="Calibri" w:cs="Calibri"/>
              </w:rPr>
              <w:t>B</w:t>
            </w:r>
          </w:p>
        </w:tc>
        <w:tc>
          <w:tcPr>
            <w:tcW w:w="1577" w:type="dxa"/>
            <w:noWrap/>
            <w:hideMark/>
          </w:tcPr>
          <w:p w14:paraId="5232AAB6" w14:textId="4AB5CFE5" w:rsidR="00937F09" w:rsidRPr="00A65D2A" w:rsidRDefault="00937F09" w:rsidP="00937F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946BC4">
              <w:t>$13.89</w:t>
            </w:r>
          </w:p>
        </w:tc>
      </w:tr>
      <w:tr w:rsidR="00937F09" w:rsidRPr="00A65D2A" w14:paraId="4606704C" w14:textId="77777777" w:rsidTr="00937F09">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6090" w:type="dxa"/>
            <w:noWrap/>
            <w:vAlign w:val="center"/>
            <w:hideMark/>
          </w:tcPr>
          <w:p w14:paraId="36E72BD0" w14:textId="77777777" w:rsidR="00937F09" w:rsidRPr="00A65D2A" w:rsidRDefault="00937F09" w:rsidP="00937F09">
            <w:pPr>
              <w:rPr>
                <w:rFonts w:ascii="Calibri" w:eastAsia="Times New Roman" w:hAnsi="Calibri" w:cs="Calibri"/>
                <w:b w:val="0"/>
                <w:bCs w:val="0"/>
              </w:rPr>
            </w:pPr>
            <w:r w:rsidRPr="00A65D2A">
              <w:rPr>
                <w:rFonts w:ascii="Calibri" w:eastAsia="Times New Roman" w:hAnsi="Calibri" w:cs="Calibri"/>
                <w:b w:val="0"/>
                <w:bCs w:val="0"/>
              </w:rPr>
              <w:t>Average cost of initial contact</w:t>
            </w:r>
          </w:p>
        </w:tc>
        <w:tc>
          <w:tcPr>
            <w:tcW w:w="1414" w:type="dxa"/>
            <w:noWrap/>
            <w:vAlign w:val="center"/>
            <w:hideMark/>
          </w:tcPr>
          <w:p w14:paraId="5D889185" w14:textId="77777777" w:rsidR="00937F09" w:rsidRPr="00A65D2A" w:rsidRDefault="00937F09" w:rsidP="00937F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A65D2A">
              <w:rPr>
                <w:rFonts w:ascii="Calibri" w:eastAsia="Times New Roman" w:hAnsi="Calibri" w:cs="Calibri"/>
              </w:rPr>
              <w:t>C = A * B</w:t>
            </w:r>
          </w:p>
        </w:tc>
        <w:tc>
          <w:tcPr>
            <w:tcW w:w="1577" w:type="dxa"/>
            <w:noWrap/>
            <w:hideMark/>
          </w:tcPr>
          <w:p w14:paraId="5B4375AE" w14:textId="4EA5405F" w:rsidR="00937F09" w:rsidRPr="00A65D2A" w:rsidRDefault="00937F09" w:rsidP="00937F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946BC4">
              <w:t>$1.85</w:t>
            </w:r>
          </w:p>
        </w:tc>
      </w:tr>
      <w:tr w:rsidR="00937F09" w:rsidRPr="00A65D2A" w14:paraId="28D4AD05" w14:textId="77777777" w:rsidTr="00937F09">
        <w:trPr>
          <w:trHeight w:val="400"/>
        </w:trPr>
        <w:tc>
          <w:tcPr>
            <w:cnfStyle w:val="001000000000" w:firstRow="0" w:lastRow="0" w:firstColumn="1" w:lastColumn="0" w:oddVBand="0" w:evenVBand="0" w:oddHBand="0" w:evenHBand="0" w:firstRowFirstColumn="0" w:firstRowLastColumn="0" w:lastRowFirstColumn="0" w:lastRowLastColumn="0"/>
            <w:tcW w:w="6090" w:type="dxa"/>
            <w:noWrap/>
            <w:vAlign w:val="center"/>
            <w:hideMark/>
          </w:tcPr>
          <w:p w14:paraId="000EF685" w14:textId="6AEEAA4F" w:rsidR="00937F09" w:rsidRPr="00A65D2A" w:rsidRDefault="00937F09" w:rsidP="00937F09">
            <w:pPr>
              <w:rPr>
                <w:b w:val="0"/>
                <w:bCs w:val="0"/>
              </w:rPr>
            </w:pPr>
            <w:r w:rsidRPr="00A65D2A">
              <w:rPr>
                <w:rFonts w:ascii="Calibri" w:eastAsia="Times New Roman" w:hAnsi="Calibri" w:cs="Calibri"/>
                <w:b w:val="0"/>
                <w:bCs w:val="0"/>
              </w:rPr>
              <w:t>Number of subsequent contacts</w:t>
            </w:r>
            <w:r w:rsidR="002454EE">
              <w:rPr>
                <w:rFonts w:ascii="Calibri" w:hAnsi="Calibri" w:cs="Calibri"/>
                <w:lang w:val="en-US"/>
              </w:rPr>
              <w:t>†</w:t>
            </w:r>
          </w:p>
        </w:tc>
        <w:tc>
          <w:tcPr>
            <w:tcW w:w="1414" w:type="dxa"/>
            <w:noWrap/>
            <w:vAlign w:val="center"/>
            <w:hideMark/>
          </w:tcPr>
          <w:p w14:paraId="5913F6CD" w14:textId="77777777" w:rsidR="00937F09" w:rsidRPr="00A65D2A" w:rsidRDefault="00937F09" w:rsidP="00937F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A65D2A">
              <w:rPr>
                <w:rFonts w:ascii="Calibri" w:eastAsia="Times New Roman" w:hAnsi="Calibri" w:cs="Calibri"/>
              </w:rPr>
              <w:t>D</w:t>
            </w:r>
          </w:p>
        </w:tc>
        <w:tc>
          <w:tcPr>
            <w:tcW w:w="1577" w:type="dxa"/>
            <w:noWrap/>
            <w:hideMark/>
          </w:tcPr>
          <w:p w14:paraId="6DEFEFF0" w14:textId="786595AD" w:rsidR="00937F09" w:rsidRPr="00A65D2A" w:rsidRDefault="00937F09" w:rsidP="00937F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946BC4">
              <w:t>1.40</w:t>
            </w:r>
          </w:p>
        </w:tc>
      </w:tr>
      <w:tr w:rsidR="00937F09" w:rsidRPr="00A65D2A" w14:paraId="4EFE64E6" w14:textId="77777777" w:rsidTr="00937F09">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6090" w:type="dxa"/>
            <w:noWrap/>
            <w:vAlign w:val="center"/>
            <w:hideMark/>
          </w:tcPr>
          <w:p w14:paraId="01FE62C6" w14:textId="77777777" w:rsidR="00937F09" w:rsidRPr="00A65D2A" w:rsidRDefault="00937F09" w:rsidP="00937F09">
            <w:pPr>
              <w:rPr>
                <w:b w:val="0"/>
                <w:bCs w:val="0"/>
              </w:rPr>
            </w:pPr>
            <w:r w:rsidRPr="00A65D2A">
              <w:rPr>
                <w:rFonts w:ascii="Calibri" w:eastAsia="Times New Roman" w:hAnsi="Calibri" w:cs="Calibri"/>
                <w:b w:val="0"/>
                <w:bCs w:val="0"/>
              </w:rPr>
              <w:t>Average time spent on subsequent contacts (hours</w:t>
            </w:r>
            <w:r w:rsidRPr="00A65D2A">
              <w:rPr>
                <w:b w:val="0"/>
                <w:bCs w:val="0"/>
              </w:rPr>
              <w:t>)</w:t>
            </w:r>
          </w:p>
        </w:tc>
        <w:tc>
          <w:tcPr>
            <w:tcW w:w="1414" w:type="dxa"/>
            <w:noWrap/>
            <w:vAlign w:val="center"/>
            <w:hideMark/>
          </w:tcPr>
          <w:p w14:paraId="1720041F" w14:textId="77777777" w:rsidR="00937F09" w:rsidRPr="00A65D2A" w:rsidRDefault="00937F09" w:rsidP="00937F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A65D2A">
              <w:rPr>
                <w:rFonts w:ascii="Calibri" w:eastAsia="Times New Roman" w:hAnsi="Calibri" w:cs="Calibri"/>
              </w:rPr>
              <w:t>E = A * D</w:t>
            </w:r>
          </w:p>
        </w:tc>
        <w:tc>
          <w:tcPr>
            <w:tcW w:w="1577" w:type="dxa"/>
            <w:noWrap/>
            <w:hideMark/>
          </w:tcPr>
          <w:p w14:paraId="424AE9F6" w14:textId="6F8BACD5" w:rsidR="00937F09" w:rsidRPr="00A65D2A" w:rsidRDefault="00937F09" w:rsidP="00937F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946BC4">
              <w:t>0.186</w:t>
            </w:r>
          </w:p>
        </w:tc>
      </w:tr>
      <w:tr w:rsidR="00937F09" w:rsidRPr="00A65D2A" w14:paraId="0F187FC6" w14:textId="77777777" w:rsidTr="00937F09">
        <w:trPr>
          <w:trHeight w:val="400"/>
        </w:trPr>
        <w:tc>
          <w:tcPr>
            <w:cnfStyle w:val="001000000000" w:firstRow="0" w:lastRow="0" w:firstColumn="1" w:lastColumn="0" w:oddVBand="0" w:evenVBand="0" w:oddHBand="0" w:evenHBand="0" w:firstRowFirstColumn="0" w:firstRowLastColumn="0" w:lastRowFirstColumn="0" w:lastRowLastColumn="0"/>
            <w:tcW w:w="6090" w:type="dxa"/>
            <w:noWrap/>
            <w:vAlign w:val="center"/>
            <w:hideMark/>
          </w:tcPr>
          <w:p w14:paraId="10719FED" w14:textId="5ABB4EE4" w:rsidR="00937F09" w:rsidRPr="00A65D2A" w:rsidRDefault="00937F09" w:rsidP="00937F09">
            <w:pPr>
              <w:rPr>
                <w:rFonts w:ascii="Calibri" w:eastAsia="Times New Roman" w:hAnsi="Calibri" w:cs="Calibri"/>
                <w:b w:val="0"/>
                <w:bCs w:val="0"/>
              </w:rPr>
            </w:pPr>
            <w:r w:rsidRPr="00A65D2A">
              <w:rPr>
                <w:rFonts w:ascii="Calibri" w:eastAsia="Times New Roman" w:hAnsi="Calibri" w:cs="Calibri"/>
                <w:b w:val="0"/>
                <w:bCs w:val="0"/>
              </w:rPr>
              <w:t xml:space="preserve">Recommended </w:t>
            </w:r>
            <w:r w:rsidR="009F31A4">
              <w:rPr>
                <w:rFonts w:ascii="Calibri" w:eastAsia="Times New Roman" w:hAnsi="Calibri" w:cs="Calibri"/>
                <w:b w:val="0"/>
                <w:bCs w:val="0"/>
              </w:rPr>
              <w:t>value of time</w:t>
            </w:r>
            <w:r w:rsidR="009F31A4" w:rsidRPr="00A65D2A">
              <w:rPr>
                <w:rFonts w:ascii="Calibri" w:eastAsia="Times New Roman" w:hAnsi="Calibri" w:cs="Calibri"/>
                <w:b w:val="0"/>
                <w:bCs w:val="0"/>
              </w:rPr>
              <w:t xml:space="preserve"> </w:t>
            </w:r>
            <w:r w:rsidRPr="00A65D2A">
              <w:rPr>
                <w:rFonts w:ascii="Calibri" w:eastAsia="Times New Roman" w:hAnsi="Calibri" w:cs="Calibri"/>
                <w:b w:val="0"/>
                <w:bCs w:val="0"/>
              </w:rPr>
              <w:t>for subsequent contacts</w:t>
            </w:r>
            <w:r w:rsidR="009F31A4">
              <w:rPr>
                <w:rFonts w:ascii="Calibri" w:eastAsia="Times New Roman" w:hAnsi="Calibri" w:cs="Calibri"/>
                <w:b w:val="0"/>
                <w:bCs w:val="0"/>
              </w:rPr>
              <w:t xml:space="preserve"> ($/hour)</w:t>
            </w:r>
          </w:p>
        </w:tc>
        <w:tc>
          <w:tcPr>
            <w:tcW w:w="1414" w:type="dxa"/>
            <w:noWrap/>
            <w:vAlign w:val="center"/>
            <w:hideMark/>
          </w:tcPr>
          <w:p w14:paraId="72110ECD" w14:textId="77777777" w:rsidR="00937F09" w:rsidRPr="00A65D2A" w:rsidRDefault="00937F09" w:rsidP="00937F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A65D2A">
              <w:rPr>
                <w:rFonts w:ascii="Calibri" w:eastAsia="Times New Roman" w:hAnsi="Calibri" w:cs="Calibri"/>
              </w:rPr>
              <w:t>F</w:t>
            </w:r>
          </w:p>
        </w:tc>
        <w:tc>
          <w:tcPr>
            <w:tcW w:w="1577" w:type="dxa"/>
            <w:noWrap/>
            <w:hideMark/>
          </w:tcPr>
          <w:p w14:paraId="1371C829" w14:textId="28AF76E6" w:rsidR="00937F09" w:rsidRPr="00A65D2A" w:rsidRDefault="00937F09" w:rsidP="00937F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946BC4">
              <w:t>$19.44</w:t>
            </w:r>
          </w:p>
        </w:tc>
      </w:tr>
      <w:tr w:rsidR="00937F09" w:rsidRPr="00A65D2A" w14:paraId="3D549A4E" w14:textId="77777777" w:rsidTr="00937F09">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6090" w:type="dxa"/>
            <w:noWrap/>
            <w:vAlign w:val="center"/>
            <w:hideMark/>
          </w:tcPr>
          <w:p w14:paraId="39EA8F38" w14:textId="77777777" w:rsidR="00937F09" w:rsidRPr="00A65D2A" w:rsidRDefault="00937F09" w:rsidP="00937F09">
            <w:pPr>
              <w:rPr>
                <w:rFonts w:ascii="Calibri" w:eastAsia="Times New Roman" w:hAnsi="Calibri" w:cs="Calibri"/>
                <w:b w:val="0"/>
                <w:bCs w:val="0"/>
              </w:rPr>
            </w:pPr>
            <w:r w:rsidRPr="00A65D2A">
              <w:rPr>
                <w:rFonts w:ascii="Calibri" w:eastAsia="Times New Roman" w:hAnsi="Calibri" w:cs="Calibri"/>
                <w:b w:val="0"/>
                <w:bCs w:val="0"/>
              </w:rPr>
              <w:t>Average cost of subsequent contacts</w:t>
            </w:r>
          </w:p>
        </w:tc>
        <w:tc>
          <w:tcPr>
            <w:tcW w:w="1414" w:type="dxa"/>
            <w:noWrap/>
            <w:vAlign w:val="center"/>
            <w:hideMark/>
          </w:tcPr>
          <w:p w14:paraId="76852B56" w14:textId="77777777" w:rsidR="00937F09" w:rsidRPr="00A65D2A" w:rsidRDefault="00937F09" w:rsidP="00937F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A65D2A">
              <w:rPr>
                <w:rFonts w:ascii="Calibri" w:eastAsia="Times New Roman" w:hAnsi="Calibri" w:cs="Calibri"/>
              </w:rPr>
              <w:t>G = F * E</w:t>
            </w:r>
          </w:p>
        </w:tc>
        <w:tc>
          <w:tcPr>
            <w:tcW w:w="1577" w:type="dxa"/>
            <w:noWrap/>
            <w:hideMark/>
          </w:tcPr>
          <w:p w14:paraId="6DDC73D5" w14:textId="05C6F7CB" w:rsidR="00937F09" w:rsidRPr="00A65D2A" w:rsidRDefault="00937F09" w:rsidP="00937F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946BC4">
              <w:t>$3.62</w:t>
            </w:r>
          </w:p>
        </w:tc>
      </w:tr>
      <w:tr w:rsidR="00937F09" w:rsidRPr="00A65D2A" w14:paraId="7B3589BB" w14:textId="77777777" w:rsidTr="00937F09">
        <w:trPr>
          <w:trHeight w:val="400"/>
        </w:trPr>
        <w:tc>
          <w:tcPr>
            <w:cnfStyle w:val="001000000000" w:firstRow="0" w:lastRow="0" w:firstColumn="1" w:lastColumn="0" w:oddVBand="0" w:evenVBand="0" w:oddHBand="0" w:evenHBand="0" w:firstRowFirstColumn="0" w:firstRowLastColumn="0" w:lastRowFirstColumn="0" w:lastRowLastColumn="0"/>
            <w:tcW w:w="6090" w:type="dxa"/>
            <w:noWrap/>
            <w:vAlign w:val="center"/>
            <w:hideMark/>
          </w:tcPr>
          <w:p w14:paraId="71B079C6" w14:textId="77777777" w:rsidR="00937F09" w:rsidRPr="00A65D2A" w:rsidRDefault="00937F09" w:rsidP="00937F09">
            <w:pPr>
              <w:rPr>
                <w:rFonts w:ascii="Calibri" w:eastAsia="Times New Roman" w:hAnsi="Calibri" w:cs="Calibri"/>
                <w:b w:val="0"/>
                <w:bCs w:val="0"/>
              </w:rPr>
            </w:pPr>
            <w:r w:rsidRPr="00A65D2A">
              <w:rPr>
                <w:rFonts w:ascii="Calibri" w:eastAsia="Times New Roman" w:hAnsi="Calibri" w:cs="Calibri"/>
                <w:b w:val="0"/>
                <w:bCs w:val="0"/>
              </w:rPr>
              <w:t>Average cost of resolving an issue</w:t>
            </w:r>
          </w:p>
        </w:tc>
        <w:tc>
          <w:tcPr>
            <w:tcW w:w="1414" w:type="dxa"/>
            <w:noWrap/>
            <w:vAlign w:val="center"/>
            <w:hideMark/>
          </w:tcPr>
          <w:p w14:paraId="1A3CA029" w14:textId="77777777" w:rsidR="00937F09" w:rsidRPr="00A65D2A" w:rsidRDefault="00937F09" w:rsidP="00937F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A65D2A">
              <w:rPr>
                <w:rFonts w:ascii="Calibri" w:eastAsia="Times New Roman" w:hAnsi="Calibri" w:cs="Calibri"/>
              </w:rPr>
              <w:t>H = C + G</w:t>
            </w:r>
          </w:p>
        </w:tc>
        <w:tc>
          <w:tcPr>
            <w:tcW w:w="1577" w:type="dxa"/>
            <w:noWrap/>
            <w:hideMark/>
          </w:tcPr>
          <w:p w14:paraId="22D908DB" w14:textId="14D026B2" w:rsidR="00937F09" w:rsidRPr="00A65D2A" w:rsidRDefault="00937F09" w:rsidP="00937F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946BC4">
              <w:t>$5.46</w:t>
            </w:r>
          </w:p>
        </w:tc>
      </w:tr>
    </w:tbl>
    <w:p w14:paraId="4FF1B269" w14:textId="51702A9F" w:rsidR="006033C3" w:rsidRDefault="002454EE" w:rsidP="006033C3">
      <w:pPr>
        <w:rPr>
          <w:rFonts w:ascii="Calibri" w:eastAsia="Times New Roman" w:hAnsi="Calibri" w:cs="Calibri"/>
          <w:i/>
          <w:iCs/>
          <w:color w:val="000000"/>
        </w:rPr>
      </w:pPr>
      <w:r>
        <w:rPr>
          <w:rFonts w:ascii="Calibri" w:hAnsi="Calibri" w:cs="Calibri"/>
          <w:lang w:val="en-US"/>
        </w:rPr>
        <w:t>†</w:t>
      </w:r>
      <w:r w:rsidR="006033C3" w:rsidRPr="00DA1744">
        <w:rPr>
          <w:rFonts w:ascii="Calibri" w:eastAsia="Times New Roman" w:hAnsi="Calibri" w:cs="Calibri"/>
          <w:i/>
          <w:iCs/>
          <w:color w:val="000000"/>
        </w:rPr>
        <w:t xml:space="preserve">Source: Colmar </w:t>
      </w:r>
      <w:r w:rsidR="002B4640">
        <w:rPr>
          <w:i/>
          <w:iCs/>
          <w:lang w:val="en-US"/>
        </w:rPr>
        <w:t>Brunton</w:t>
      </w:r>
      <w:r w:rsidR="006033C3" w:rsidRPr="00DA1744">
        <w:rPr>
          <w:rFonts w:ascii="Calibri" w:eastAsia="Times New Roman" w:hAnsi="Calibri" w:cs="Calibri"/>
          <w:i/>
          <w:iCs/>
          <w:color w:val="000000"/>
        </w:rPr>
        <w:t>, 2020</w:t>
      </w:r>
    </w:p>
    <w:p w14:paraId="1F0C89D0" w14:textId="77777777" w:rsidR="000F7A66" w:rsidRDefault="000F7A66" w:rsidP="006033C3">
      <w:pPr>
        <w:rPr>
          <w:rFonts w:ascii="Calibri" w:eastAsia="Times New Roman" w:hAnsi="Calibri" w:cs="Calibri"/>
          <w:i/>
          <w:iCs/>
          <w:color w:val="000000"/>
        </w:rPr>
      </w:pPr>
    </w:p>
    <w:p w14:paraId="06563A25" w14:textId="1346770B" w:rsidR="006033C3" w:rsidRDefault="006033C3" w:rsidP="00D035A3">
      <w:pPr>
        <w:jc w:val="both"/>
        <w:rPr>
          <w:lang w:val="en-US"/>
        </w:rPr>
      </w:pPr>
      <w:r>
        <w:rPr>
          <w:lang w:val="en-US"/>
        </w:rPr>
        <w:t>Of the 6.9 million consumers who contacted their provider</w:t>
      </w:r>
      <w:r w:rsidR="00D035A3">
        <w:rPr>
          <w:lang w:val="en-US"/>
        </w:rPr>
        <w:t xml:space="preserve"> between February 2019 and February 2020</w:t>
      </w:r>
      <w:r>
        <w:rPr>
          <w:lang w:val="en-US"/>
        </w:rPr>
        <w:t xml:space="preserve">, 14% used email </w:t>
      </w:r>
      <w:r w:rsidR="00DE0F16">
        <w:rPr>
          <w:lang w:val="en-US"/>
        </w:rPr>
        <w:t>at least once</w:t>
      </w:r>
      <w:r>
        <w:rPr>
          <w:lang w:val="en-US"/>
        </w:rPr>
        <w:t xml:space="preserve">. </w:t>
      </w:r>
      <w:r w:rsidR="00D035A3">
        <w:rPr>
          <w:lang w:val="en-US"/>
        </w:rPr>
        <w:t xml:space="preserve">Based on the average time it takes for consumers to resolve an issue via email, we estimate that </w:t>
      </w:r>
      <w:r>
        <w:rPr>
          <w:lang w:val="en-US"/>
        </w:rPr>
        <w:t xml:space="preserve">consumers spent </w:t>
      </w:r>
      <w:r w:rsidR="00937F09" w:rsidRPr="00937F09">
        <w:rPr>
          <w:lang w:val="en-US"/>
        </w:rPr>
        <w:t xml:space="preserve">308,552.33 </w:t>
      </w:r>
      <w:r>
        <w:rPr>
          <w:lang w:val="en-US"/>
        </w:rPr>
        <w:t xml:space="preserve">hours </w:t>
      </w:r>
      <w:r w:rsidR="00DE0F16">
        <w:rPr>
          <w:lang w:val="en-US"/>
        </w:rPr>
        <w:t xml:space="preserve">emailing </w:t>
      </w:r>
      <w:r>
        <w:rPr>
          <w:lang w:val="en-US"/>
        </w:rPr>
        <w:t>their provider in order to resolve an issue, amount</w:t>
      </w:r>
      <w:r w:rsidR="00056947">
        <w:rPr>
          <w:lang w:val="en-US"/>
        </w:rPr>
        <w:t>ing</w:t>
      </w:r>
      <w:r>
        <w:rPr>
          <w:lang w:val="en-US"/>
        </w:rPr>
        <w:t xml:space="preserve"> to </w:t>
      </w:r>
      <w:r w:rsidR="00371FB8" w:rsidRPr="00371FB8">
        <w:rPr>
          <w:lang w:val="en-US"/>
        </w:rPr>
        <w:t>$4,285,791.86</w:t>
      </w:r>
      <w:r w:rsidR="00371FB8">
        <w:rPr>
          <w:lang w:val="en-US"/>
        </w:rPr>
        <w:t xml:space="preserve"> - </w:t>
      </w:r>
      <w:r w:rsidR="00937F09" w:rsidRPr="0019076C">
        <w:t>$5,284,730.03</w:t>
      </w:r>
      <w:r w:rsidR="00937F09">
        <w:t xml:space="preserve"> </w:t>
      </w:r>
      <w:r>
        <w:rPr>
          <w:lang w:val="en-US"/>
        </w:rPr>
        <w:t>in time forgone.</w:t>
      </w:r>
    </w:p>
    <w:p w14:paraId="2DF2933E" w14:textId="77777777" w:rsidR="000F7A66" w:rsidRPr="00C40569" w:rsidRDefault="000F7A66" w:rsidP="006033C3">
      <w:pPr>
        <w:rPr>
          <w:lang w:val="en-US"/>
        </w:rPr>
      </w:pPr>
    </w:p>
    <w:p w14:paraId="3501424F" w14:textId="43F21537" w:rsidR="006033C3" w:rsidRPr="00E468E0" w:rsidRDefault="006033C3" w:rsidP="006033C3">
      <w:pPr>
        <w:pStyle w:val="Caption"/>
        <w:rPr>
          <w:sz w:val="22"/>
          <w:szCs w:val="22"/>
          <w:lang w:val="en-US"/>
        </w:rPr>
      </w:pPr>
      <w:bookmarkStart w:id="13" w:name="_Toc47962588"/>
      <w:r w:rsidRPr="00EB397C">
        <w:rPr>
          <w:sz w:val="22"/>
          <w:szCs w:val="22"/>
        </w:rPr>
        <w:t xml:space="preserve">Table </w:t>
      </w:r>
      <w:r w:rsidRPr="00EB397C">
        <w:rPr>
          <w:sz w:val="22"/>
          <w:szCs w:val="22"/>
        </w:rPr>
        <w:fldChar w:fldCharType="begin"/>
      </w:r>
      <w:r w:rsidRPr="00EB397C">
        <w:rPr>
          <w:sz w:val="22"/>
          <w:szCs w:val="22"/>
        </w:rPr>
        <w:instrText xml:space="preserve"> SEQ Table \* ARABIC </w:instrText>
      </w:r>
      <w:r w:rsidRPr="00EB397C">
        <w:rPr>
          <w:sz w:val="22"/>
          <w:szCs w:val="22"/>
        </w:rPr>
        <w:fldChar w:fldCharType="separate"/>
      </w:r>
      <w:r w:rsidR="008A7A48">
        <w:rPr>
          <w:noProof/>
          <w:sz w:val="22"/>
          <w:szCs w:val="22"/>
        </w:rPr>
        <w:t>12</w:t>
      </w:r>
      <w:r w:rsidRPr="00EB397C">
        <w:rPr>
          <w:noProof/>
          <w:sz w:val="22"/>
          <w:szCs w:val="22"/>
        </w:rPr>
        <w:fldChar w:fldCharType="end"/>
      </w:r>
      <w:r w:rsidRPr="00EB397C">
        <w:rPr>
          <w:sz w:val="22"/>
          <w:szCs w:val="22"/>
        </w:rPr>
        <w:t xml:space="preserve"> Total cost </w:t>
      </w:r>
      <w:r w:rsidR="006300B3">
        <w:rPr>
          <w:sz w:val="22"/>
          <w:szCs w:val="22"/>
        </w:rPr>
        <w:t xml:space="preserve">to consumers </w:t>
      </w:r>
      <w:r w:rsidR="00EA693E">
        <w:rPr>
          <w:sz w:val="22"/>
          <w:szCs w:val="22"/>
        </w:rPr>
        <w:t>from</w:t>
      </w:r>
      <w:r w:rsidR="00EA693E" w:rsidRPr="00EB397C">
        <w:rPr>
          <w:sz w:val="22"/>
          <w:szCs w:val="22"/>
        </w:rPr>
        <w:t xml:space="preserve"> </w:t>
      </w:r>
      <w:r w:rsidRPr="00EB397C">
        <w:rPr>
          <w:sz w:val="22"/>
          <w:szCs w:val="22"/>
        </w:rPr>
        <w:t>contacting</w:t>
      </w:r>
      <w:r w:rsidR="006300B3">
        <w:rPr>
          <w:sz w:val="22"/>
          <w:szCs w:val="22"/>
        </w:rPr>
        <w:t xml:space="preserve"> their</w:t>
      </w:r>
      <w:r w:rsidRPr="00EB397C">
        <w:rPr>
          <w:sz w:val="22"/>
          <w:szCs w:val="22"/>
        </w:rPr>
        <w:t xml:space="preserve"> providers by email</w:t>
      </w:r>
      <w:bookmarkEnd w:id="13"/>
      <w:r w:rsidR="006300B3">
        <w:rPr>
          <w:sz w:val="22"/>
          <w:szCs w:val="22"/>
        </w:rPr>
        <w:t>, Feb 2019- Feb 2020</w:t>
      </w:r>
      <w:r w:rsidRPr="00EB397C">
        <w:rPr>
          <w:sz w:val="22"/>
          <w:szCs w:val="22"/>
          <w:lang w:val="en-US"/>
        </w:rPr>
        <w:t xml:space="preserve"> </w:t>
      </w:r>
    </w:p>
    <w:tbl>
      <w:tblPr>
        <w:tblStyle w:val="GridTable2-Accent1"/>
        <w:tblW w:w="9584" w:type="dxa"/>
        <w:tblLook w:val="04A0" w:firstRow="1" w:lastRow="0" w:firstColumn="1" w:lastColumn="0" w:noHBand="0" w:noVBand="1"/>
      </w:tblPr>
      <w:tblGrid>
        <w:gridCol w:w="6262"/>
        <w:gridCol w:w="1324"/>
        <w:gridCol w:w="1998"/>
      </w:tblGrid>
      <w:tr w:rsidR="006033C3" w:rsidRPr="00E468E0" w14:paraId="7C51DE99" w14:textId="77777777" w:rsidTr="00371FB8">
        <w:trPr>
          <w:cnfStyle w:val="100000000000" w:firstRow="1" w:lastRow="0" w:firstColumn="0" w:lastColumn="0" w:oddVBand="0" w:evenVBand="0" w:oddHBand="0"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6262" w:type="dxa"/>
            <w:noWrap/>
            <w:vAlign w:val="center"/>
            <w:hideMark/>
          </w:tcPr>
          <w:p w14:paraId="0C599244" w14:textId="77777777" w:rsidR="006033C3" w:rsidRPr="00E468E0" w:rsidRDefault="006033C3" w:rsidP="002327CF">
            <w:pPr>
              <w:rPr>
                <w:rFonts w:ascii="Calibri" w:eastAsia="Times New Roman" w:hAnsi="Calibri" w:cs="Calibri"/>
              </w:rPr>
            </w:pPr>
            <w:r w:rsidRPr="00E468E0">
              <w:rPr>
                <w:rFonts w:ascii="Calibri" w:eastAsia="Times New Roman" w:hAnsi="Calibri" w:cs="Calibri"/>
              </w:rPr>
              <w:t>Description</w:t>
            </w:r>
          </w:p>
        </w:tc>
        <w:tc>
          <w:tcPr>
            <w:tcW w:w="1324" w:type="dxa"/>
            <w:noWrap/>
            <w:vAlign w:val="center"/>
            <w:hideMark/>
          </w:tcPr>
          <w:p w14:paraId="634CEBB4" w14:textId="77777777" w:rsidR="006033C3" w:rsidRPr="00E468E0" w:rsidRDefault="006033C3" w:rsidP="002327C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E468E0">
              <w:rPr>
                <w:rFonts w:ascii="Calibri" w:eastAsia="Times New Roman" w:hAnsi="Calibri" w:cs="Calibri"/>
              </w:rPr>
              <w:t>Item</w:t>
            </w:r>
          </w:p>
        </w:tc>
        <w:tc>
          <w:tcPr>
            <w:tcW w:w="1998" w:type="dxa"/>
            <w:noWrap/>
            <w:vAlign w:val="center"/>
            <w:hideMark/>
          </w:tcPr>
          <w:p w14:paraId="18FB50A7" w14:textId="77777777" w:rsidR="006033C3" w:rsidRPr="00E468E0" w:rsidRDefault="006033C3" w:rsidP="002327C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E468E0">
              <w:rPr>
                <w:rFonts w:ascii="Calibri" w:eastAsia="Times New Roman" w:hAnsi="Calibri" w:cs="Calibri"/>
              </w:rPr>
              <w:t>Value</w:t>
            </w:r>
          </w:p>
        </w:tc>
      </w:tr>
      <w:tr w:rsidR="00937F09" w:rsidRPr="00E468E0" w14:paraId="565E2F7A" w14:textId="77777777" w:rsidTr="00371FB8">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6262" w:type="dxa"/>
            <w:noWrap/>
            <w:vAlign w:val="center"/>
            <w:hideMark/>
          </w:tcPr>
          <w:p w14:paraId="6BD57BCE" w14:textId="21FE4652" w:rsidR="00937F09" w:rsidRPr="00E468E0" w:rsidRDefault="00937F09" w:rsidP="00937F09">
            <w:pPr>
              <w:rPr>
                <w:rFonts w:ascii="Calibri" w:eastAsia="Times New Roman" w:hAnsi="Calibri" w:cs="Calibri"/>
                <w:b w:val="0"/>
                <w:bCs w:val="0"/>
              </w:rPr>
            </w:pPr>
            <w:r w:rsidRPr="00E468E0">
              <w:rPr>
                <w:rFonts w:ascii="Calibri" w:eastAsia="Times New Roman" w:hAnsi="Calibri" w:cs="Calibri"/>
                <w:b w:val="0"/>
                <w:bCs w:val="0"/>
              </w:rPr>
              <w:t>Population of over 18’s</w:t>
            </w:r>
            <w:r w:rsidR="002454EE">
              <w:rPr>
                <w:rFonts w:ascii="Calibri" w:hAnsi="Calibri" w:cs="Calibri"/>
                <w:lang w:val="en-US"/>
              </w:rPr>
              <w:t>†</w:t>
            </w:r>
          </w:p>
        </w:tc>
        <w:tc>
          <w:tcPr>
            <w:tcW w:w="1324" w:type="dxa"/>
            <w:noWrap/>
            <w:vAlign w:val="center"/>
            <w:hideMark/>
          </w:tcPr>
          <w:p w14:paraId="77FB8126" w14:textId="77777777" w:rsidR="00937F09" w:rsidRPr="00E468E0" w:rsidRDefault="00937F09" w:rsidP="00937F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E468E0">
              <w:rPr>
                <w:rFonts w:ascii="Calibri" w:eastAsia="Times New Roman" w:hAnsi="Calibri" w:cs="Calibri"/>
              </w:rPr>
              <w:t>A</w:t>
            </w:r>
          </w:p>
        </w:tc>
        <w:tc>
          <w:tcPr>
            <w:tcW w:w="1998" w:type="dxa"/>
            <w:noWrap/>
            <w:hideMark/>
          </w:tcPr>
          <w:p w14:paraId="06967DA1" w14:textId="2D8846B4" w:rsidR="00937F09" w:rsidRPr="00E468E0" w:rsidRDefault="00937F09" w:rsidP="00937F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19076C">
              <w:t xml:space="preserve"> 19,746,647 </w:t>
            </w:r>
          </w:p>
        </w:tc>
      </w:tr>
      <w:tr w:rsidR="00937F09" w:rsidRPr="00E468E0" w14:paraId="2716E6E1" w14:textId="77777777" w:rsidTr="00371FB8">
        <w:trPr>
          <w:trHeight w:val="516"/>
        </w:trPr>
        <w:tc>
          <w:tcPr>
            <w:cnfStyle w:val="001000000000" w:firstRow="0" w:lastRow="0" w:firstColumn="1" w:lastColumn="0" w:oddVBand="0" w:evenVBand="0" w:oddHBand="0" w:evenHBand="0" w:firstRowFirstColumn="0" w:firstRowLastColumn="0" w:lastRowFirstColumn="0" w:lastRowLastColumn="0"/>
            <w:tcW w:w="6262" w:type="dxa"/>
            <w:noWrap/>
            <w:vAlign w:val="center"/>
            <w:hideMark/>
          </w:tcPr>
          <w:p w14:paraId="765038AE" w14:textId="79E5ED16" w:rsidR="00937F09" w:rsidRPr="00E468E0" w:rsidRDefault="00937F09" w:rsidP="00937F09">
            <w:pPr>
              <w:rPr>
                <w:rFonts w:ascii="Calibri" w:eastAsia="Times New Roman" w:hAnsi="Calibri" w:cs="Calibri"/>
                <w:b w:val="0"/>
                <w:bCs w:val="0"/>
              </w:rPr>
            </w:pPr>
            <w:r w:rsidRPr="00E468E0">
              <w:rPr>
                <w:rFonts w:ascii="Calibri" w:eastAsia="Times New Roman" w:hAnsi="Calibri" w:cs="Calibri"/>
                <w:b w:val="0"/>
                <w:bCs w:val="0"/>
              </w:rPr>
              <w:t xml:space="preserve">Proportion of consumers who contacted their service provider in </w:t>
            </w:r>
            <w:r w:rsidR="00D4277B">
              <w:rPr>
                <w:rFonts w:ascii="Calibri" w:eastAsia="Times New Roman" w:hAnsi="Calibri" w:cs="Calibri"/>
                <w:b w:val="0"/>
                <w:bCs w:val="0"/>
              </w:rPr>
              <w:t>Feb</w:t>
            </w:r>
            <w:r w:rsidR="00D4277B" w:rsidRPr="00A65D2A">
              <w:rPr>
                <w:rFonts w:ascii="Calibri" w:eastAsia="Times New Roman" w:hAnsi="Calibri" w:cs="Calibri"/>
                <w:b w:val="0"/>
                <w:bCs w:val="0"/>
              </w:rPr>
              <w:t xml:space="preserve"> </w:t>
            </w:r>
            <w:r w:rsidR="00D4277B" w:rsidRPr="00C34FD0">
              <w:rPr>
                <w:rFonts w:ascii="Calibri" w:eastAsia="Times New Roman" w:hAnsi="Calibri" w:cs="Calibri"/>
                <w:b w:val="0"/>
                <w:bCs w:val="0"/>
              </w:rPr>
              <w:t>2019</w:t>
            </w:r>
            <w:r w:rsidR="00D4277B">
              <w:rPr>
                <w:rFonts w:ascii="Calibri" w:eastAsia="Times New Roman" w:hAnsi="Calibri" w:cs="Calibri"/>
                <w:b w:val="0"/>
                <w:bCs w:val="0"/>
              </w:rPr>
              <w:t xml:space="preserve"> - Feb 2020</w:t>
            </w:r>
            <w:r w:rsidR="002454EE">
              <w:rPr>
                <w:rFonts w:ascii="Calibri" w:hAnsi="Calibri" w:cs="Calibri"/>
                <w:lang w:val="en-US"/>
              </w:rPr>
              <w:t>††</w:t>
            </w:r>
          </w:p>
        </w:tc>
        <w:tc>
          <w:tcPr>
            <w:tcW w:w="1324" w:type="dxa"/>
            <w:noWrap/>
            <w:vAlign w:val="center"/>
            <w:hideMark/>
          </w:tcPr>
          <w:p w14:paraId="7E9B517C" w14:textId="77777777" w:rsidR="00937F09" w:rsidRPr="00E468E0" w:rsidRDefault="00937F09" w:rsidP="00937F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E468E0">
              <w:rPr>
                <w:rFonts w:ascii="Calibri" w:eastAsia="Times New Roman" w:hAnsi="Calibri" w:cs="Calibri"/>
              </w:rPr>
              <w:t>B</w:t>
            </w:r>
          </w:p>
        </w:tc>
        <w:tc>
          <w:tcPr>
            <w:tcW w:w="1998" w:type="dxa"/>
            <w:noWrap/>
            <w:hideMark/>
          </w:tcPr>
          <w:p w14:paraId="27920001" w14:textId="5D2F6836" w:rsidR="00937F09" w:rsidRPr="00E468E0" w:rsidRDefault="00937F09" w:rsidP="00937F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19076C">
              <w:t>35%</w:t>
            </w:r>
          </w:p>
        </w:tc>
      </w:tr>
      <w:tr w:rsidR="00937F09" w:rsidRPr="00E468E0" w14:paraId="0B540A6F" w14:textId="77777777" w:rsidTr="00371FB8">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6262" w:type="dxa"/>
            <w:noWrap/>
            <w:vAlign w:val="center"/>
            <w:hideMark/>
          </w:tcPr>
          <w:p w14:paraId="34A40847" w14:textId="77777777" w:rsidR="00937F09" w:rsidRPr="00E468E0" w:rsidRDefault="00937F09" w:rsidP="00937F09">
            <w:pPr>
              <w:rPr>
                <w:rFonts w:ascii="Calibri" w:eastAsia="Times New Roman" w:hAnsi="Calibri" w:cs="Calibri"/>
                <w:b w:val="0"/>
                <w:bCs w:val="0"/>
              </w:rPr>
            </w:pPr>
            <w:r w:rsidRPr="00E468E0">
              <w:rPr>
                <w:rFonts w:ascii="Calibri" w:eastAsia="Times New Roman" w:hAnsi="Calibri" w:cs="Calibri"/>
                <w:b w:val="0"/>
                <w:bCs w:val="0"/>
              </w:rPr>
              <w:t>Number of consumers who contacted their service provider</w:t>
            </w:r>
          </w:p>
        </w:tc>
        <w:tc>
          <w:tcPr>
            <w:tcW w:w="1324" w:type="dxa"/>
            <w:noWrap/>
            <w:vAlign w:val="center"/>
            <w:hideMark/>
          </w:tcPr>
          <w:p w14:paraId="13DE4AA9" w14:textId="77777777" w:rsidR="00937F09" w:rsidRPr="00E468E0" w:rsidRDefault="00937F09" w:rsidP="00937F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E468E0">
              <w:rPr>
                <w:rFonts w:ascii="Calibri" w:eastAsia="Times New Roman" w:hAnsi="Calibri" w:cs="Calibri"/>
              </w:rPr>
              <w:t>C = A * B</w:t>
            </w:r>
          </w:p>
        </w:tc>
        <w:tc>
          <w:tcPr>
            <w:tcW w:w="1998" w:type="dxa"/>
            <w:noWrap/>
            <w:hideMark/>
          </w:tcPr>
          <w:p w14:paraId="51E2F814" w14:textId="54491815" w:rsidR="00937F09" w:rsidRPr="00E468E0" w:rsidRDefault="00937F09" w:rsidP="00937F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19076C">
              <w:t>6,911,326</w:t>
            </w:r>
          </w:p>
        </w:tc>
      </w:tr>
      <w:tr w:rsidR="00937F09" w:rsidRPr="00E468E0" w14:paraId="1F1A5D77" w14:textId="77777777" w:rsidTr="00371FB8">
        <w:trPr>
          <w:trHeight w:val="516"/>
        </w:trPr>
        <w:tc>
          <w:tcPr>
            <w:cnfStyle w:val="001000000000" w:firstRow="0" w:lastRow="0" w:firstColumn="1" w:lastColumn="0" w:oddVBand="0" w:evenVBand="0" w:oddHBand="0" w:evenHBand="0" w:firstRowFirstColumn="0" w:firstRowLastColumn="0" w:lastRowFirstColumn="0" w:lastRowLastColumn="0"/>
            <w:tcW w:w="6262" w:type="dxa"/>
            <w:noWrap/>
            <w:vAlign w:val="center"/>
            <w:hideMark/>
          </w:tcPr>
          <w:p w14:paraId="3220FEC5" w14:textId="1372C5CC" w:rsidR="00937F09" w:rsidRPr="00E468E0" w:rsidRDefault="00937F09" w:rsidP="00937F09">
            <w:pPr>
              <w:rPr>
                <w:rFonts w:ascii="Calibri" w:eastAsia="Times New Roman" w:hAnsi="Calibri" w:cs="Calibri"/>
                <w:b w:val="0"/>
                <w:bCs w:val="0"/>
              </w:rPr>
            </w:pPr>
            <w:r w:rsidRPr="00E468E0">
              <w:rPr>
                <w:rFonts w:ascii="Calibri" w:eastAsia="Times New Roman" w:hAnsi="Calibri" w:cs="Calibri"/>
                <w:b w:val="0"/>
                <w:bCs w:val="0"/>
              </w:rPr>
              <w:t>Proportion of consumers who contacted their provider by this method</w:t>
            </w:r>
            <w:r w:rsidR="002454EE">
              <w:rPr>
                <w:rFonts w:ascii="Calibri" w:hAnsi="Calibri" w:cs="Calibri"/>
                <w:lang w:val="en-US"/>
              </w:rPr>
              <w:t>††</w:t>
            </w:r>
          </w:p>
        </w:tc>
        <w:tc>
          <w:tcPr>
            <w:tcW w:w="1324" w:type="dxa"/>
            <w:noWrap/>
            <w:vAlign w:val="center"/>
            <w:hideMark/>
          </w:tcPr>
          <w:p w14:paraId="36DA991E" w14:textId="77777777" w:rsidR="00937F09" w:rsidRPr="00E468E0" w:rsidRDefault="00937F09" w:rsidP="00937F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E468E0">
              <w:rPr>
                <w:rFonts w:ascii="Calibri" w:eastAsia="Times New Roman" w:hAnsi="Calibri" w:cs="Calibri"/>
              </w:rPr>
              <w:t>D</w:t>
            </w:r>
          </w:p>
        </w:tc>
        <w:tc>
          <w:tcPr>
            <w:tcW w:w="1998" w:type="dxa"/>
            <w:noWrap/>
            <w:hideMark/>
          </w:tcPr>
          <w:p w14:paraId="7B30EDA9" w14:textId="5D31B943" w:rsidR="00937F09" w:rsidRPr="00E468E0" w:rsidRDefault="00937F09" w:rsidP="00937F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19076C">
              <w:t>14%</w:t>
            </w:r>
          </w:p>
        </w:tc>
      </w:tr>
      <w:tr w:rsidR="00937F09" w:rsidRPr="00E468E0" w14:paraId="269AE647" w14:textId="77777777" w:rsidTr="00371FB8">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6262" w:type="dxa"/>
            <w:noWrap/>
            <w:vAlign w:val="center"/>
            <w:hideMark/>
          </w:tcPr>
          <w:p w14:paraId="51805574" w14:textId="77777777" w:rsidR="00937F09" w:rsidRPr="00E468E0" w:rsidRDefault="00937F09" w:rsidP="00937F09">
            <w:pPr>
              <w:rPr>
                <w:rFonts w:ascii="Calibri" w:eastAsia="Times New Roman" w:hAnsi="Calibri" w:cs="Calibri"/>
                <w:b w:val="0"/>
                <w:bCs w:val="0"/>
              </w:rPr>
            </w:pPr>
            <w:r w:rsidRPr="00E468E0">
              <w:rPr>
                <w:rFonts w:ascii="Calibri" w:eastAsia="Times New Roman" w:hAnsi="Calibri" w:cs="Calibri"/>
                <w:b w:val="0"/>
                <w:bCs w:val="0"/>
              </w:rPr>
              <w:t>Number of consumers who contacted their service provider via this method</w:t>
            </w:r>
          </w:p>
        </w:tc>
        <w:tc>
          <w:tcPr>
            <w:tcW w:w="1324" w:type="dxa"/>
            <w:noWrap/>
            <w:vAlign w:val="center"/>
            <w:hideMark/>
          </w:tcPr>
          <w:p w14:paraId="435B17F6" w14:textId="77777777" w:rsidR="00937F09" w:rsidRPr="00E468E0" w:rsidRDefault="00937F09" w:rsidP="00937F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E468E0">
              <w:rPr>
                <w:rFonts w:ascii="Calibri" w:eastAsia="Times New Roman" w:hAnsi="Calibri" w:cs="Calibri"/>
              </w:rPr>
              <w:t>E = C * D</w:t>
            </w:r>
          </w:p>
        </w:tc>
        <w:tc>
          <w:tcPr>
            <w:tcW w:w="1998" w:type="dxa"/>
            <w:noWrap/>
            <w:hideMark/>
          </w:tcPr>
          <w:p w14:paraId="18B30386" w14:textId="7D8EE10D" w:rsidR="00937F09" w:rsidRPr="00E468E0" w:rsidRDefault="00937F09" w:rsidP="00937F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19076C">
              <w:t>967,58</w:t>
            </w:r>
            <w:r w:rsidR="007C3777">
              <w:t>6</w:t>
            </w:r>
          </w:p>
        </w:tc>
      </w:tr>
      <w:tr w:rsidR="00371FB8" w:rsidRPr="00E468E0" w14:paraId="233D8269" w14:textId="77777777" w:rsidTr="00FB295A">
        <w:trPr>
          <w:trHeight w:val="516"/>
        </w:trPr>
        <w:tc>
          <w:tcPr>
            <w:cnfStyle w:val="001000000000" w:firstRow="0" w:lastRow="0" w:firstColumn="1" w:lastColumn="0" w:oddVBand="0" w:evenVBand="0" w:oddHBand="0" w:evenHBand="0" w:firstRowFirstColumn="0" w:firstRowLastColumn="0" w:lastRowFirstColumn="0" w:lastRowLastColumn="0"/>
            <w:tcW w:w="0" w:type="dxa"/>
            <w:noWrap/>
            <w:hideMark/>
          </w:tcPr>
          <w:p w14:paraId="1F80E6EB" w14:textId="07BA6C67" w:rsidR="00371FB8" w:rsidRPr="00177A08" w:rsidRDefault="00371FB8" w:rsidP="00371FB8">
            <w:pPr>
              <w:rPr>
                <w:rFonts w:ascii="Calibri" w:eastAsia="Times New Roman" w:hAnsi="Calibri" w:cs="Calibri"/>
                <w:b w:val="0"/>
                <w:bCs w:val="0"/>
              </w:rPr>
            </w:pPr>
            <w:r w:rsidRPr="00177A08">
              <w:rPr>
                <w:b w:val="0"/>
                <w:bCs w:val="0"/>
              </w:rPr>
              <w:t xml:space="preserve">Average cost to consumer who contacted their service provider via this method - Lower </w:t>
            </w:r>
            <w:r w:rsidR="00D25DD1" w:rsidRPr="00177A08">
              <w:rPr>
                <w:b w:val="0"/>
                <w:bCs w:val="0"/>
              </w:rPr>
              <w:t>amount</w:t>
            </w:r>
          </w:p>
        </w:tc>
        <w:tc>
          <w:tcPr>
            <w:tcW w:w="0" w:type="dxa"/>
            <w:noWrap/>
            <w:hideMark/>
          </w:tcPr>
          <w:p w14:paraId="2F2796E5" w14:textId="06034618" w:rsidR="00371FB8" w:rsidRPr="00E468E0" w:rsidRDefault="00371FB8" w:rsidP="00371FB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514EFB">
              <w:t>F</w:t>
            </w:r>
          </w:p>
        </w:tc>
        <w:tc>
          <w:tcPr>
            <w:tcW w:w="1998" w:type="dxa"/>
            <w:noWrap/>
            <w:hideMark/>
          </w:tcPr>
          <w:p w14:paraId="1CD49AA6" w14:textId="46A4C6EF" w:rsidR="00371FB8" w:rsidRPr="00E468E0" w:rsidRDefault="00371FB8" w:rsidP="00371FB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514EFB">
              <w:t xml:space="preserve">$4.43 </w:t>
            </w:r>
          </w:p>
        </w:tc>
      </w:tr>
      <w:tr w:rsidR="00371FB8" w:rsidRPr="00E468E0" w14:paraId="591C2360" w14:textId="77777777" w:rsidTr="00FB295A">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0" w:type="dxa"/>
            <w:noWrap/>
            <w:hideMark/>
          </w:tcPr>
          <w:p w14:paraId="09C0C127" w14:textId="74D6E8A7" w:rsidR="00371FB8" w:rsidRPr="00177A08" w:rsidRDefault="00371FB8" w:rsidP="00371FB8">
            <w:pPr>
              <w:rPr>
                <w:rFonts w:ascii="Calibri" w:eastAsia="Times New Roman" w:hAnsi="Calibri" w:cs="Calibri"/>
                <w:b w:val="0"/>
                <w:bCs w:val="0"/>
              </w:rPr>
            </w:pPr>
            <w:r w:rsidRPr="00177A08">
              <w:rPr>
                <w:b w:val="0"/>
                <w:bCs w:val="0"/>
              </w:rPr>
              <w:t xml:space="preserve">Average cost to consumer who contacted their service provider via this method - Upper </w:t>
            </w:r>
            <w:r w:rsidR="00D25DD1" w:rsidRPr="00177A08">
              <w:rPr>
                <w:b w:val="0"/>
                <w:bCs w:val="0"/>
              </w:rPr>
              <w:t>amount</w:t>
            </w:r>
          </w:p>
        </w:tc>
        <w:tc>
          <w:tcPr>
            <w:tcW w:w="0" w:type="dxa"/>
            <w:noWrap/>
            <w:hideMark/>
          </w:tcPr>
          <w:p w14:paraId="42BEA1D3" w14:textId="68BF310B" w:rsidR="00371FB8" w:rsidRPr="00E468E0" w:rsidRDefault="00371FB8" w:rsidP="00371FB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514EFB">
              <w:t>G</w:t>
            </w:r>
          </w:p>
        </w:tc>
        <w:tc>
          <w:tcPr>
            <w:tcW w:w="1998" w:type="dxa"/>
            <w:noWrap/>
            <w:hideMark/>
          </w:tcPr>
          <w:p w14:paraId="2652FF62" w14:textId="09C97440" w:rsidR="00371FB8" w:rsidRPr="00E468E0" w:rsidRDefault="00371FB8" w:rsidP="00371FB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514EFB">
              <w:t>$5.46</w:t>
            </w:r>
          </w:p>
        </w:tc>
      </w:tr>
      <w:tr w:rsidR="00371FB8" w:rsidRPr="00E468E0" w14:paraId="28C65F86" w14:textId="77777777" w:rsidTr="00FB295A">
        <w:trPr>
          <w:trHeight w:val="516"/>
        </w:trPr>
        <w:tc>
          <w:tcPr>
            <w:cnfStyle w:val="001000000000" w:firstRow="0" w:lastRow="0" w:firstColumn="1" w:lastColumn="0" w:oddVBand="0" w:evenVBand="0" w:oddHBand="0" w:evenHBand="0" w:firstRowFirstColumn="0" w:firstRowLastColumn="0" w:lastRowFirstColumn="0" w:lastRowLastColumn="0"/>
            <w:tcW w:w="0" w:type="dxa"/>
            <w:noWrap/>
          </w:tcPr>
          <w:p w14:paraId="28D0FF94" w14:textId="40B061C6" w:rsidR="00371FB8" w:rsidRPr="00177A08" w:rsidRDefault="00371FB8" w:rsidP="00371FB8">
            <w:pPr>
              <w:rPr>
                <w:rFonts w:ascii="Calibri" w:eastAsia="Times New Roman" w:hAnsi="Calibri" w:cs="Calibri"/>
                <w:b w:val="0"/>
                <w:bCs w:val="0"/>
              </w:rPr>
            </w:pPr>
            <w:r w:rsidRPr="00177A08">
              <w:rPr>
                <w:b w:val="0"/>
                <w:bCs w:val="0"/>
              </w:rPr>
              <w:t xml:space="preserve">Total cost to consumers - Lower </w:t>
            </w:r>
            <w:r w:rsidR="00D25DD1" w:rsidRPr="00177A08">
              <w:rPr>
                <w:b w:val="0"/>
                <w:bCs w:val="0"/>
              </w:rPr>
              <w:t>amount</w:t>
            </w:r>
          </w:p>
        </w:tc>
        <w:tc>
          <w:tcPr>
            <w:tcW w:w="0" w:type="dxa"/>
            <w:noWrap/>
          </w:tcPr>
          <w:p w14:paraId="74E98F54" w14:textId="711C94D2" w:rsidR="00371FB8" w:rsidRPr="00E468E0" w:rsidRDefault="00371FB8" w:rsidP="00371FB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514EFB">
              <w:t>H = E * F</w:t>
            </w:r>
          </w:p>
        </w:tc>
        <w:tc>
          <w:tcPr>
            <w:tcW w:w="1998" w:type="dxa"/>
            <w:noWrap/>
          </w:tcPr>
          <w:p w14:paraId="3F2C7D0E" w14:textId="6578A5CC" w:rsidR="00371FB8" w:rsidRPr="0019076C" w:rsidRDefault="00371FB8" w:rsidP="00371FB8">
            <w:pPr>
              <w:cnfStyle w:val="000000000000" w:firstRow="0" w:lastRow="0" w:firstColumn="0" w:lastColumn="0" w:oddVBand="0" w:evenVBand="0" w:oddHBand="0" w:evenHBand="0" w:firstRowFirstColumn="0" w:firstRowLastColumn="0" w:lastRowFirstColumn="0" w:lastRowLastColumn="0"/>
            </w:pPr>
            <w:r w:rsidRPr="00514EFB">
              <w:t>$4,285,791.86</w:t>
            </w:r>
          </w:p>
        </w:tc>
      </w:tr>
      <w:tr w:rsidR="00371FB8" w:rsidRPr="00E468E0" w14:paraId="08BCC798" w14:textId="77777777" w:rsidTr="00FB295A">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0" w:type="dxa"/>
            <w:noWrap/>
          </w:tcPr>
          <w:p w14:paraId="791F9BAF" w14:textId="7F3FEE51" w:rsidR="00371FB8" w:rsidRPr="00177A08" w:rsidRDefault="00371FB8" w:rsidP="00371FB8">
            <w:pPr>
              <w:rPr>
                <w:rFonts w:ascii="Calibri" w:eastAsia="Times New Roman" w:hAnsi="Calibri" w:cs="Calibri"/>
                <w:b w:val="0"/>
                <w:bCs w:val="0"/>
              </w:rPr>
            </w:pPr>
            <w:r w:rsidRPr="00177A08">
              <w:rPr>
                <w:b w:val="0"/>
                <w:bCs w:val="0"/>
              </w:rPr>
              <w:t xml:space="preserve">Total cost to consumers - Upper </w:t>
            </w:r>
            <w:r w:rsidR="00D25DD1" w:rsidRPr="00177A08">
              <w:rPr>
                <w:b w:val="0"/>
                <w:bCs w:val="0"/>
              </w:rPr>
              <w:t>amount</w:t>
            </w:r>
          </w:p>
        </w:tc>
        <w:tc>
          <w:tcPr>
            <w:tcW w:w="0" w:type="dxa"/>
            <w:noWrap/>
          </w:tcPr>
          <w:p w14:paraId="4CA49404" w14:textId="0D6248EC" w:rsidR="00371FB8" w:rsidRPr="00E468E0" w:rsidRDefault="00371FB8" w:rsidP="00371FB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514EFB">
              <w:t>I = E * G</w:t>
            </w:r>
          </w:p>
        </w:tc>
        <w:tc>
          <w:tcPr>
            <w:tcW w:w="1998" w:type="dxa"/>
            <w:noWrap/>
          </w:tcPr>
          <w:p w14:paraId="60CF38A4" w14:textId="67F91790" w:rsidR="00371FB8" w:rsidRPr="0019076C" w:rsidRDefault="00371FB8" w:rsidP="00371FB8">
            <w:pPr>
              <w:cnfStyle w:val="000000100000" w:firstRow="0" w:lastRow="0" w:firstColumn="0" w:lastColumn="0" w:oddVBand="0" w:evenVBand="0" w:oddHBand="1" w:evenHBand="0" w:firstRowFirstColumn="0" w:firstRowLastColumn="0" w:lastRowFirstColumn="0" w:lastRowLastColumn="0"/>
            </w:pPr>
            <w:r w:rsidRPr="00514EFB">
              <w:t>$5,284,730.03</w:t>
            </w:r>
          </w:p>
        </w:tc>
      </w:tr>
    </w:tbl>
    <w:p w14:paraId="2785EC5F" w14:textId="654A6043" w:rsidR="006033C3" w:rsidRDefault="002454EE" w:rsidP="006033C3">
      <w:pPr>
        <w:rPr>
          <w:i/>
          <w:iCs/>
          <w:lang w:val="en-US"/>
        </w:rPr>
      </w:pPr>
      <w:r>
        <w:rPr>
          <w:rFonts w:ascii="Calibri" w:hAnsi="Calibri" w:cs="Calibri"/>
          <w:lang w:val="en-US"/>
        </w:rPr>
        <w:t>†</w:t>
      </w:r>
      <w:r w:rsidR="006033C3" w:rsidRPr="00DA1744">
        <w:rPr>
          <w:i/>
          <w:iCs/>
          <w:lang w:val="en-US"/>
        </w:rPr>
        <w:t>source: ABS</w:t>
      </w:r>
      <w:r w:rsidR="006033C3">
        <w:rPr>
          <w:i/>
          <w:iCs/>
          <w:lang w:val="en-US"/>
        </w:rPr>
        <w:t>,</w:t>
      </w:r>
      <w:r w:rsidR="006033C3" w:rsidRPr="00DA1744">
        <w:rPr>
          <w:i/>
          <w:iCs/>
          <w:lang w:val="en-US"/>
        </w:rPr>
        <w:t xml:space="preserve"> 20</w:t>
      </w:r>
      <w:r w:rsidR="006033C3">
        <w:rPr>
          <w:i/>
          <w:iCs/>
          <w:lang w:val="en-US"/>
        </w:rPr>
        <w:t xml:space="preserve">20 </w:t>
      </w:r>
    </w:p>
    <w:p w14:paraId="57C9D1D3" w14:textId="04C5601A" w:rsidR="006033C3" w:rsidRDefault="002454EE" w:rsidP="006033C3">
      <w:pPr>
        <w:rPr>
          <w:i/>
          <w:iCs/>
          <w:lang w:val="en-US"/>
        </w:rPr>
      </w:pPr>
      <w:r>
        <w:rPr>
          <w:rFonts w:ascii="Calibri" w:hAnsi="Calibri" w:cs="Calibri"/>
          <w:lang w:val="en-US"/>
        </w:rPr>
        <w:t>††</w:t>
      </w:r>
      <w:r w:rsidR="006033C3">
        <w:rPr>
          <w:i/>
          <w:iCs/>
          <w:lang w:val="en-US"/>
        </w:rPr>
        <w:t xml:space="preserve"> Source: Colmar </w:t>
      </w:r>
      <w:r w:rsidR="002B4640">
        <w:rPr>
          <w:i/>
          <w:iCs/>
          <w:lang w:val="en-US"/>
        </w:rPr>
        <w:t>Brunton</w:t>
      </w:r>
      <w:r w:rsidR="006033C3">
        <w:rPr>
          <w:i/>
          <w:iCs/>
          <w:lang w:val="en-US"/>
        </w:rPr>
        <w:t>, 2020</w:t>
      </w:r>
    </w:p>
    <w:p w14:paraId="63526389" w14:textId="6AC177A0" w:rsidR="00585F96" w:rsidRDefault="00585F96" w:rsidP="006033C3">
      <w:pPr>
        <w:rPr>
          <w:i/>
          <w:iCs/>
          <w:lang w:val="en-US"/>
        </w:rPr>
      </w:pPr>
    </w:p>
    <w:p w14:paraId="4C70B4D2" w14:textId="5396004F" w:rsidR="00585F96" w:rsidRDefault="00585F96" w:rsidP="00A5773C">
      <w:pPr>
        <w:pStyle w:val="Heading3"/>
      </w:pPr>
      <w:r>
        <w:lastRenderedPageBreak/>
        <w:t>Webform</w:t>
      </w:r>
    </w:p>
    <w:p w14:paraId="5DA8CF3B" w14:textId="77777777" w:rsidR="0049133E" w:rsidRDefault="00585F96" w:rsidP="00443699">
      <w:pPr>
        <w:jc w:val="both"/>
        <w:rPr>
          <w:lang w:val="en-US"/>
        </w:rPr>
      </w:pPr>
      <w:r>
        <w:rPr>
          <w:lang w:val="en-US"/>
        </w:rPr>
        <w:t xml:space="preserve">On average it took </w:t>
      </w:r>
      <w:r w:rsidR="00056947">
        <w:rPr>
          <w:lang w:val="en-US"/>
        </w:rPr>
        <w:t>consumers</w:t>
      </w:r>
      <w:r>
        <w:rPr>
          <w:lang w:val="en-US"/>
        </w:rPr>
        <w:t xml:space="preserve"> 18 minutes and 8 seconds to resolve an issue via webform</w:t>
      </w:r>
      <w:r w:rsidR="00056947">
        <w:rPr>
          <w:lang w:val="en-US"/>
        </w:rPr>
        <w:t>s on retailers’ websites</w:t>
      </w:r>
      <w:r w:rsidR="0049133E">
        <w:rPr>
          <w:lang w:val="en-US"/>
        </w:rPr>
        <w:t>, representing a minimum of $4.20 in time foregone</w:t>
      </w:r>
      <w:r>
        <w:rPr>
          <w:lang w:val="en-US"/>
        </w:rPr>
        <w:t>.</w:t>
      </w:r>
    </w:p>
    <w:p w14:paraId="6E80D09A" w14:textId="77777777" w:rsidR="0049133E" w:rsidRDefault="0049133E" w:rsidP="00443699">
      <w:pPr>
        <w:jc w:val="both"/>
        <w:rPr>
          <w:lang w:val="en-US"/>
        </w:rPr>
      </w:pPr>
    </w:p>
    <w:p w14:paraId="6266692C" w14:textId="38F37163" w:rsidR="00443699" w:rsidRPr="00937F09" w:rsidRDefault="00DC3CD1" w:rsidP="00443699">
      <w:pPr>
        <w:jc w:val="both"/>
        <w:rPr>
          <w:rFonts w:ascii="Calibri" w:eastAsia="Times New Roman" w:hAnsi="Calibri" w:cs="Calibri"/>
        </w:rPr>
      </w:pPr>
      <w:r>
        <w:rPr>
          <w:lang w:val="en-US"/>
        </w:rPr>
        <w:t xml:space="preserve">As consumers contacted their provider 1.9 times via this method, we have calculated each contact to take </w:t>
      </w:r>
      <w:r w:rsidR="00056947">
        <w:rPr>
          <w:lang w:val="en-US"/>
        </w:rPr>
        <w:t>on average</w:t>
      </w:r>
      <w:r w:rsidR="00585F96">
        <w:rPr>
          <w:lang w:val="en-US"/>
        </w:rPr>
        <w:t xml:space="preserve"> 9 minutes and 33 seconds</w:t>
      </w:r>
      <w:r w:rsidR="00056947">
        <w:rPr>
          <w:lang w:val="en-US"/>
        </w:rPr>
        <w:t>.</w:t>
      </w:r>
      <w:r>
        <w:rPr>
          <w:lang w:val="en-US"/>
        </w:rPr>
        <w:t xml:space="preserve"> </w:t>
      </w:r>
      <w:r w:rsidR="00056947">
        <w:rPr>
          <w:lang w:val="en-US"/>
        </w:rPr>
        <w:t>T</w:t>
      </w:r>
      <w:r w:rsidR="00585F96">
        <w:rPr>
          <w:lang w:val="en-US"/>
        </w:rPr>
        <w:t>h</w:t>
      </w:r>
      <w:r>
        <w:rPr>
          <w:lang w:val="en-US"/>
        </w:rPr>
        <w:t>e first contact</w:t>
      </w:r>
      <w:r w:rsidR="00585F96">
        <w:rPr>
          <w:lang w:val="en-US"/>
        </w:rPr>
        <w:t xml:space="preserve"> costs a consumer </w:t>
      </w:r>
      <w:r w:rsidR="00585F96" w:rsidRPr="00946BC4">
        <w:t>$</w:t>
      </w:r>
      <w:r w:rsidR="00585F96">
        <w:t xml:space="preserve">2.21 </w:t>
      </w:r>
      <w:r w:rsidR="00585F96">
        <w:rPr>
          <w:lang w:val="en-US"/>
        </w:rPr>
        <w:t>in time</w:t>
      </w:r>
      <w:r w:rsidR="00892718">
        <w:rPr>
          <w:lang w:val="en-US"/>
        </w:rPr>
        <w:t xml:space="preserve"> forgone</w:t>
      </w:r>
      <w:r w:rsidR="00585F96">
        <w:rPr>
          <w:lang w:val="en-US"/>
        </w:rPr>
        <w:t>.</w:t>
      </w:r>
      <w:r w:rsidR="00443699">
        <w:rPr>
          <w:lang w:val="en-US"/>
        </w:rPr>
        <w:t xml:space="preserve"> </w:t>
      </w:r>
      <w:r>
        <w:rPr>
          <w:lang w:val="en-US"/>
        </w:rPr>
        <w:t>However</w:t>
      </w:r>
      <w:r w:rsidR="00443699">
        <w:rPr>
          <w:lang w:val="en-US"/>
        </w:rPr>
        <w:t>,</w:t>
      </w:r>
      <w:r w:rsidR="0049133E">
        <w:rPr>
          <w:lang w:val="en-US"/>
        </w:rPr>
        <w:t xml:space="preserve"> </w:t>
      </w:r>
      <w:proofErr w:type="gramStart"/>
      <w:r w:rsidR="0049133E">
        <w:rPr>
          <w:lang w:val="en-US"/>
        </w:rPr>
        <w:t>taking into account</w:t>
      </w:r>
      <w:proofErr w:type="gramEnd"/>
      <w:r w:rsidR="0049133E">
        <w:rPr>
          <w:lang w:val="en-US"/>
        </w:rPr>
        <w:t xml:space="preserve"> the fact that</w:t>
      </w:r>
      <w:r>
        <w:rPr>
          <w:lang w:val="en-US"/>
        </w:rPr>
        <w:t xml:space="preserve"> </w:t>
      </w:r>
      <w:r w:rsidR="00443699">
        <w:rPr>
          <w:lang w:val="en-US"/>
        </w:rPr>
        <w:t xml:space="preserve">a consumer uses this method 1.9 times before the issue is resolved, the total time it takes for a consumer to resolve an issue via this method amounts to </w:t>
      </w:r>
      <w:r w:rsidR="00443699" w:rsidRPr="006277A2">
        <w:t>$</w:t>
      </w:r>
      <w:r w:rsidR="00560317">
        <w:t>4.99</w:t>
      </w:r>
      <w:r w:rsidR="00443699">
        <w:t xml:space="preserve"> </w:t>
      </w:r>
      <w:r w:rsidR="00443699">
        <w:rPr>
          <w:lang w:val="en-US"/>
        </w:rPr>
        <w:t>in time forgone.</w:t>
      </w:r>
    </w:p>
    <w:p w14:paraId="154E2F6E" w14:textId="77777777" w:rsidR="00585F96" w:rsidRDefault="00585F96" w:rsidP="00585F96">
      <w:pPr>
        <w:jc w:val="both"/>
        <w:rPr>
          <w:lang w:val="en-US"/>
        </w:rPr>
      </w:pPr>
    </w:p>
    <w:p w14:paraId="737E3C5D" w14:textId="1543F87C" w:rsidR="00585F96" w:rsidRPr="00A65D2A" w:rsidRDefault="00585F96" w:rsidP="00585F96">
      <w:pPr>
        <w:pStyle w:val="Caption"/>
        <w:rPr>
          <w:sz w:val="22"/>
          <w:szCs w:val="22"/>
          <w:lang w:val="en-US"/>
        </w:rPr>
      </w:pPr>
      <w:r w:rsidRPr="00EB397C">
        <w:rPr>
          <w:sz w:val="22"/>
          <w:szCs w:val="22"/>
        </w:rPr>
        <w:t xml:space="preserve">Table </w:t>
      </w:r>
      <w:r w:rsidRPr="00EB397C">
        <w:rPr>
          <w:sz w:val="22"/>
          <w:szCs w:val="22"/>
        </w:rPr>
        <w:fldChar w:fldCharType="begin"/>
      </w:r>
      <w:r w:rsidRPr="00EB397C">
        <w:rPr>
          <w:sz w:val="22"/>
          <w:szCs w:val="22"/>
        </w:rPr>
        <w:instrText xml:space="preserve"> SEQ Table \* ARABIC </w:instrText>
      </w:r>
      <w:r w:rsidRPr="00EB397C">
        <w:rPr>
          <w:sz w:val="22"/>
          <w:szCs w:val="22"/>
        </w:rPr>
        <w:fldChar w:fldCharType="separate"/>
      </w:r>
      <w:r w:rsidR="008A7A48">
        <w:rPr>
          <w:noProof/>
          <w:sz w:val="22"/>
          <w:szCs w:val="22"/>
        </w:rPr>
        <w:t>13</w:t>
      </w:r>
      <w:r w:rsidRPr="00EB397C">
        <w:rPr>
          <w:noProof/>
          <w:sz w:val="22"/>
          <w:szCs w:val="22"/>
        </w:rPr>
        <w:fldChar w:fldCharType="end"/>
      </w:r>
      <w:r w:rsidRPr="00EB397C">
        <w:rPr>
          <w:sz w:val="22"/>
          <w:szCs w:val="22"/>
        </w:rPr>
        <w:t xml:space="preserve"> Calculation for </w:t>
      </w:r>
      <w:r w:rsidR="00892718">
        <w:rPr>
          <w:sz w:val="22"/>
          <w:szCs w:val="22"/>
        </w:rPr>
        <w:t xml:space="preserve">the </w:t>
      </w:r>
      <w:r w:rsidR="006300B3">
        <w:rPr>
          <w:sz w:val="22"/>
          <w:szCs w:val="22"/>
        </w:rPr>
        <w:t xml:space="preserve">average </w:t>
      </w:r>
      <w:r w:rsidRPr="00EB397C">
        <w:rPr>
          <w:sz w:val="22"/>
          <w:szCs w:val="22"/>
        </w:rPr>
        <w:t xml:space="preserve">cost of resolving an issue via </w:t>
      </w:r>
      <w:r w:rsidR="00DC3CD1">
        <w:rPr>
          <w:sz w:val="22"/>
          <w:szCs w:val="22"/>
        </w:rPr>
        <w:t>Webform</w:t>
      </w:r>
      <w:r w:rsidR="00B42F24">
        <w:rPr>
          <w:sz w:val="22"/>
          <w:szCs w:val="22"/>
        </w:rPr>
        <w:t xml:space="preserve"> – Upper </w:t>
      </w:r>
      <w:r w:rsidR="00D25DD1">
        <w:rPr>
          <w:sz w:val="22"/>
          <w:szCs w:val="22"/>
        </w:rPr>
        <w:t>amount</w:t>
      </w:r>
    </w:p>
    <w:tbl>
      <w:tblPr>
        <w:tblStyle w:val="GridTable2-Accent1"/>
        <w:tblW w:w="9081" w:type="dxa"/>
        <w:tblLook w:val="04A0" w:firstRow="1" w:lastRow="0" w:firstColumn="1" w:lastColumn="0" w:noHBand="0" w:noVBand="1"/>
      </w:tblPr>
      <w:tblGrid>
        <w:gridCol w:w="6090"/>
        <w:gridCol w:w="1414"/>
        <w:gridCol w:w="1577"/>
      </w:tblGrid>
      <w:tr w:rsidR="00585F96" w:rsidRPr="00A65D2A" w14:paraId="1285E124" w14:textId="77777777" w:rsidTr="00585F96">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6090" w:type="dxa"/>
            <w:noWrap/>
            <w:vAlign w:val="center"/>
            <w:hideMark/>
          </w:tcPr>
          <w:p w14:paraId="4CDEBED6" w14:textId="77777777" w:rsidR="00585F96" w:rsidRPr="00A65D2A" w:rsidRDefault="00585F96" w:rsidP="00585F96">
            <w:pPr>
              <w:rPr>
                <w:rFonts w:ascii="Calibri" w:eastAsia="Times New Roman" w:hAnsi="Calibri" w:cs="Calibri"/>
              </w:rPr>
            </w:pPr>
            <w:r w:rsidRPr="00A65D2A">
              <w:rPr>
                <w:rFonts w:ascii="Calibri" w:eastAsia="Times New Roman" w:hAnsi="Calibri" w:cs="Calibri"/>
              </w:rPr>
              <w:t>Description</w:t>
            </w:r>
          </w:p>
        </w:tc>
        <w:tc>
          <w:tcPr>
            <w:tcW w:w="1414" w:type="dxa"/>
            <w:noWrap/>
            <w:vAlign w:val="center"/>
            <w:hideMark/>
          </w:tcPr>
          <w:p w14:paraId="184BE5BF" w14:textId="77777777" w:rsidR="00585F96" w:rsidRPr="00A65D2A" w:rsidRDefault="00585F96" w:rsidP="00585F9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A65D2A">
              <w:rPr>
                <w:rFonts w:ascii="Calibri" w:eastAsia="Times New Roman" w:hAnsi="Calibri" w:cs="Calibri"/>
              </w:rPr>
              <w:t>Item</w:t>
            </w:r>
          </w:p>
        </w:tc>
        <w:tc>
          <w:tcPr>
            <w:tcW w:w="1577" w:type="dxa"/>
            <w:noWrap/>
            <w:vAlign w:val="center"/>
            <w:hideMark/>
          </w:tcPr>
          <w:p w14:paraId="32B9873C" w14:textId="77777777" w:rsidR="00585F96" w:rsidRPr="00A65D2A" w:rsidRDefault="00585F96" w:rsidP="00585F9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A65D2A">
              <w:rPr>
                <w:rFonts w:ascii="Calibri" w:eastAsia="Times New Roman" w:hAnsi="Calibri" w:cs="Calibri"/>
              </w:rPr>
              <w:t>Value</w:t>
            </w:r>
          </w:p>
        </w:tc>
      </w:tr>
      <w:tr w:rsidR="00585F96" w:rsidRPr="00A65D2A" w14:paraId="07211765" w14:textId="77777777" w:rsidTr="00585F96">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6090" w:type="dxa"/>
            <w:noWrap/>
            <w:vAlign w:val="center"/>
            <w:hideMark/>
          </w:tcPr>
          <w:p w14:paraId="351ADB79" w14:textId="12B31F43" w:rsidR="00585F96" w:rsidRPr="00A65D2A" w:rsidRDefault="00585F96" w:rsidP="00585F96">
            <w:pPr>
              <w:rPr>
                <w:b w:val="0"/>
                <w:bCs w:val="0"/>
              </w:rPr>
            </w:pPr>
            <w:r w:rsidRPr="00A65D2A">
              <w:rPr>
                <w:rFonts w:ascii="Calibri" w:eastAsia="Times New Roman" w:hAnsi="Calibri" w:cs="Calibri"/>
                <w:b w:val="0"/>
                <w:bCs w:val="0"/>
              </w:rPr>
              <w:t xml:space="preserve">Average time spent on an initial contact </w:t>
            </w:r>
            <w:r w:rsidRPr="00A65D2A">
              <w:rPr>
                <w:b w:val="0"/>
                <w:bCs w:val="0"/>
              </w:rPr>
              <w:t>(hours)</w:t>
            </w:r>
            <w:r w:rsidR="002454EE">
              <w:rPr>
                <w:rFonts w:ascii="Calibri" w:hAnsi="Calibri" w:cs="Calibri"/>
                <w:lang w:val="en-US"/>
              </w:rPr>
              <w:t xml:space="preserve"> †</w:t>
            </w:r>
          </w:p>
        </w:tc>
        <w:tc>
          <w:tcPr>
            <w:tcW w:w="1414" w:type="dxa"/>
            <w:noWrap/>
            <w:vAlign w:val="center"/>
            <w:hideMark/>
          </w:tcPr>
          <w:p w14:paraId="6262900A" w14:textId="77777777" w:rsidR="00585F96" w:rsidRPr="00A65D2A" w:rsidRDefault="00585F96" w:rsidP="00585F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A65D2A">
              <w:rPr>
                <w:rFonts w:ascii="Calibri" w:eastAsia="Times New Roman" w:hAnsi="Calibri" w:cs="Calibri"/>
              </w:rPr>
              <w:t>A</w:t>
            </w:r>
          </w:p>
        </w:tc>
        <w:tc>
          <w:tcPr>
            <w:tcW w:w="1577" w:type="dxa"/>
            <w:noWrap/>
            <w:hideMark/>
          </w:tcPr>
          <w:p w14:paraId="7A3CBCBA" w14:textId="6781DF7E" w:rsidR="00585F96" w:rsidRPr="00A65D2A" w:rsidRDefault="00585F96" w:rsidP="00585F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DB010F">
              <w:t>0.159</w:t>
            </w:r>
          </w:p>
        </w:tc>
      </w:tr>
      <w:tr w:rsidR="00585F96" w:rsidRPr="00A65D2A" w14:paraId="2F2D312F" w14:textId="77777777" w:rsidTr="00585F96">
        <w:trPr>
          <w:trHeight w:val="400"/>
        </w:trPr>
        <w:tc>
          <w:tcPr>
            <w:cnfStyle w:val="001000000000" w:firstRow="0" w:lastRow="0" w:firstColumn="1" w:lastColumn="0" w:oddVBand="0" w:evenVBand="0" w:oddHBand="0" w:evenHBand="0" w:firstRowFirstColumn="0" w:firstRowLastColumn="0" w:lastRowFirstColumn="0" w:lastRowLastColumn="0"/>
            <w:tcW w:w="6090" w:type="dxa"/>
            <w:noWrap/>
            <w:vAlign w:val="center"/>
            <w:hideMark/>
          </w:tcPr>
          <w:p w14:paraId="1B8B3FDB" w14:textId="2328DE98" w:rsidR="00585F96" w:rsidRPr="00A65D2A" w:rsidRDefault="00585F96" w:rsidP="00585F96">
            <w:pPr>
              <w:rPr>
                <w:rFonts w:ascii="Calibri" w:eastAsia="Times New Roman" w:hAnsi="Calibri" w:cs="Calibri"/>
                <w:b w:val="0"/>
                <w:bCs w:val="0"/>
              </w:rPr>
            </w:pPr>
            <w:r w:rsidRPr="00A65D2A">
              <w:rPr>
                <w:rFonts w:ascii="Calibri" w:eastAsia="Times New Roman" w:hAnsi="Calibri" w:cs="Calibri"/>
                <w:b w:val="0"/>
                <w:bCs w:val="0"/>
              </w:rPr>
              <w:t xml:space="preserve">Recommended </w:t>
            </w:r>
            <w:r w:rsidR="00DC3CD1">
              <w:rPr>
                <w:rFonts w:ascii="Calibri" w:eastAsia="Times New Roman" w:hAnsi="Calibri" w:cs="Calibri"/>
                <w:b w:val="0"/>
                <w:bCs w:val="0"/>
              </w:rPr>
              <w:t>value of time</w:t>
            </w:r>
            <w:r w:rsidR="00DC3CD1" w:rsidRPr="00A65D2A">
              <w:rPr>
                <w:rFonts w:ascii="Calibri" w:eastAsia="Times New Roman" w:hAnsi="Calibri" w:cs="Calibri"/>
                <w:b w:val="0"/>
                <w:bCs w:val="0"/>
              </w:rPr>
              <w:t xml:space="preserve"> </w:t>
            </w:r>
            <w:r w:rsidRPr="00A65D2A">
              <w:rPr>
                <w:rFonts w:ascii="Calibri" w:eastAsia="Times New Roman" w:hAnsi="Calibri" w:cs="Calibri"/>
                <w:b w:val="0"/>
                <w:bCs w:val="0"/>
              </w:rPr>
              <w:t>for initial contact</w:t>
            </w:r>
            <w:r w:rsidR="00DC3CD1">
              <w:rPr>
                <w:rFonts w:ascii="Calibri" w:eastAsia="Times New Roman" w:hAnsi="Calibri" w:cs="Calibri"/>
                <w:b w:val="0"/>
                <w:bCs w:val="0"/>
              </w:rPr>
              <w:t xml:space="preserve"> ($/hour)</w:t>
            </w:r>
          </w:p>
        </w:tc>
        <w:tc>
          <w:tcPr>
            <w:tcW w:w="1414" w:type="dxa"/>
            <w:noWrap/>
            <w:vAlign w:val="center"/>
            <w:hideMark/>
          </w:tcPr>
          <w:p w14:paraId="481D76F2" w14:textId="77777777" w:rsidR="00585F96" w:rsidRPr="00A65D2A" w:rsidRDefault="00585F96" w:rsidP="00585F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A65D2A">
              <w:rPr>
                <w:rFonts w:ascii="Calibri" w:eastAsia="Times New Roman" w:hAnsi="Calibri" w:cs="Calibri"/>
              </w:rPr>
              <w:t>B</w:t>
            </w:r>
          </w:p>
        </w:tc>
        <w:tc>
          <w:tcPr>
            <w:tcW w:w="1577" w:type="dxa"/>
            <w:noWrap/>
            <w:hideMark/>
          </w:tcPr>
          <w:p w14:paraId="2D68F935" w14:textId="38C25CC0" w:rsidR="00585F96" w:rsidRPr="00A65D2A" w:rsidRDefault="00585F96" w:rsidP="00585F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DB010F">
              <w:t>$13.89</w:t>
            </w:r>
          </w:p>
        </w:tc>
      </w:tr>
      <w:tr w:rsidR="00585F96" w:rsidRPr="00A65D2A" w14:paraId="010D9F9B" w14:textId="77777777" w:rsidTr="00585F96">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6090" w:type="dxa"/>
            <w:noWrap/>
            <w:vAlign w:val="center"/>
            <w:hideMark/>
          </w:tcPr>
          <w:p w14:paraId="73C4A420" w14:textId="77777777" w:rsidR="00585F96" w:rsidRPr="00A65D2A" w:rsidRDefault="00585F96" w:rsidP="00585F96">
            <w:pPr>
              <w:rPr>
                <w:rFonts w:ascii="Calibri" w:eastAsia="Times New Roman" w:hAnsi="Calibri" w:cs="Calibri"/>
                <w:b w:val="0"/>
                <w:bCs w:val="0"/>
              </w:rPr>
            </w:pPr>
            <w:r w:rsidRPr="00A65D2A">
              <w:rPr>
                <w:rFonts w:ascii="Calibri" w:eastAsia="Times New Roman" w:hAnsi="Calibri" w:cs="Calibri"/>
                <w:b w:val="0"/>
                <w:bCs w:val="0"/>
              </w:rPr>
              <w:t>Average cost of initial contact</w:t>
            </w:r>
          </w:p>
        </w:tc>
        <w:tc>
          <w:tcPr>
            <w:tcW w:w="1414" w:type="dxa"/>
            <w:noWrap/>
            <w:vAlign w:val="center"/>
            <w:hideMark/>
          </w:tcPr>
          <w:p w14:paraId="59D94779" w14:textId="77777777" w:rsidR="00585F96" w:rsidRPr="00A65D2A" w:rsidRDefault="00585F96" w:rsidP="00585F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A65D2A">
              <w:rPr>
                <w:rFonts w:ascii="Calibri" w:eastAsia="Times New Roman" w:hAnsi="Calibri" w:cs="Calibri"/>
              </w:rPr>
              <w:t>C = A * B</w:t>
            </w:r>
          </w:p>
        </w:tc>
        <w:tc>
          <w:tcPr>
            <w:tcW w:w="1577" w:type="dxa"/>
            <w:noWrap/>
            <w:hideMark/>
          </w:tcPr>
          <w:p w14:paraId="7F97E3DD" w14:textId="5A8D6413" w:rsidR="00585F96" w:rsidRPr="00A65D2A" w:rsidRDefault="00585F96" w:rsidP="00585F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DB010F">
              <w:t>$2.21</w:t>
            </w:r>
          </w:p>
        </w:tc>
      </w:tr>
      <w:tr w:rsidR="00585F96" w:rsidRPr="00A65D2A" w14:paraId="20D3FD27" w14:textId="77777777" w:rsidTr="00585F96">
        <w:trPr>
          <w:trHeight w:val="400"/>
        </w:trPr>
        <w:tc>
          <w:tcPr>
            <w:cnfStyle w:val="001000000000" w:firstRow="0" w:lastRow="0" w:firstColumn="1" w:lastColumn="0" w:oddVBand="0" w:evenVBand="0" w:oddHBand="0" w:evenHBand="0" w:firstRowFirstColumn="0" w:firstRowLastColumn="0" w:lastRowFirstColumn="0" w:lastRowLastColumn="0"/>
            <w:tcW w:w="6090" w:type="dxa"/>
            <w:noWrap/>
            <w:vAlign w:val="center"/>
            <w:hideMark/>
          </w:tcPr>
          <w:p w14:paraId="02B0BCC7" w14:textId="5E625659" w:rsidR="00585F96" w:rsidRPr="00A65D2A" w:rsidRDefault="00585F96" w:rsidP="00585F96">
            <w:pPr>
              <w:rPr>
                <w:b w:val="0"/>
                <w:bCs w:val="0"/>
              </w:rPr>
            </w:pPr>
            <w:r w:rsidRPr="00A65D2A">
              <w:rPr>
                <w:rFonts w:ascii="Calibri" w:eastAsia="Times New Roman" w:hAnsi="Calibri" w:cs="Calibri"/>
                <w:b w:val="0"/>
                <w:bCs w:val="0"/>
              </w:rPr>
              <w:t>Number of subsequent contacts</w:t>
            </w:r>
            <w:r w:rsidR="002454EE">
              <w:rPr>
                <w:rFonts w:ascii="Calibri" w:hAnsi="Calibri" w:cs="Calibri"/>
                <w:lang w:val="en-US"/>
              </w:rPr>
              <w:t>†</w:t>
            </w:r>
          </w:p>
        </w:tc>
        <w:tc>
          <w:tcPr>
            <w:tcW w:w="1414" w:type="dxa"/>
            <w:noWrap/>
            <w:vAlign w:val="center"/>
            <w:hideMark/>
          </w:tcPr>
          <w:p w14:paraId="5146CC00" w14:textId="77777777" w:rsidR="00585F96" w:rsidRPr="00A65D2A" w:rsidRDefault="00585F96" w:rsidP="00585F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A65D2A">
              <w:rPr>
                <w:rFonts w:ascii="Calibri" w:eastAsia="Times New Roman" w:hAnsi="Calibri" w:cs="Calibri"/>
              </w:rPr>
              <w:t>D</w:t>
            </w:r>
          </w:p>
        </w:tc>
        <w:tc>
          <w:tcPr>
            <w:tcW w:w="1577" w:type="dxa"/>
            <w:noWrap/>
            <w:hideMark/>
          </w:tcPr>
          <w:p w14:paraId="240CF9B3" w14:textId="60D202A3" w:rsidR="00585F96" w:rsidRPr="00A65D2A" w:rsidRDefault="00585F96" w:rsidP="00585F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DB010F">
              <w:t>0.90</w:t>
            </w:r>
          </w:p>
        </w:tc>
      </w:tr>
      <w:tr w:rsidR="00585F96" w:rsidRPr="00A65D2A" w14:paraId="120AEC02" w14:textId="77777777" w:rsidTr="00585F96">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6090" w:type="dxa"/>
            <w:noWrap/>
            <w:vAlign w:val="center"/>
            <w:hideMark/>
          </w:tcPr>
          <w:p w14:paraId="7FA392B0" w14:textId="77777777" w:rsidR="00585F96" w:rsidRPr="00A65D2A" w:rsidRDefault="00585F96" w:rsidP="00585F96">
            <w:pPr>
              <w:rPr>
                <w:b w:val="0"/>
                <w:bCs w:val="0"/>
              </w:rPr>
            </w:pPr>
            <w:r w:rsidRPr="00A65D2A">
              <w:rPr>
                <w:rFonts w:ascii="Calibri" w:eastAsia="Times New Roman" w:hAnsi="Calibri" w:cs="Calibri"/>
                <w:b w:val="0"/>
                <w:bCs w:val="0"/>
              </w:rPr>
              <w:t>Average time spent on subsequent contacts (hours</w:t>
            </w:r>
            <w:r w:rsidRPr="00A65D2A">
              <w:rPr>
                <w:b w:val="0"/>
                <w:bCs w:val="0"/>
              </w:rPr>
              <w:t>)</w:t>
            </w:r>
          </w:p>
        </w:tc>
        <w:tc>
          <w:tcPr>
            <w:tcW w:w="1414" w:type="dxa"/>
            <w:noWrap/>
            <w:vAlign w:val="center"/>
            <w:hideMark/>
          </w:tcPr>
          <w:p w14:paraId="413F5BC1" w14:textId="77777777" w:rsidR="00585F96" w:rsidRPr="00A65D2A" w:rsidRDefault="00585F96" w:rsidP="00585F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A65D2A">
              <w:rPr>
                <w:rFonts w:ascii="Calibri" w:eastAsia="Times New Roman" w:hAnsi="Calibri" w:cs="Calibri"/>
              </w:rPr>
              <w:t>E = A * D</w:t>
            </w:r>
          </w:p>
        </w:tc>
        <w:tc>
          <w:tcPr>
            <w:tcW w:w="1577" w:type="dxa"/>
            <w:noWrap/>
            <w:hideMark/>
          </w:tcPr>
          <w:p w14:paraId="36AFD1A8" w14:textId="0EFFC212" w:rsidR="00585F96" w:rsidRPr="00A65D2A" w:rsidRDefault="00585F96" w:rsidP="00585F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DB010F">
              <w:t>0.143</w:t>
            </w:r>
          </w:p>
        </w:tc>
      </w:tr>
      <w:tr w:rsidR="00585F96" w:rsidRPr="00A65D2A" w14:paraId="5ECBCB03" w14:textId="77777777" w:rsidTr="00585F96">
        <w:trPr>
          <w:trHeight w:val="400"/>
        </w:trPr>
        <w:tc>
          <w:tcPr>
            <w:cnfStyle w:val="001000000000" w:firstRow="0" w:lastRow="0" w:firstColumn="1" w:lastColumn="0" w:oddVBand="0" w:evenVBand="0" w:oddHBand="0" w:evenHBand="0" w:firstRowFirstColumn="0" w:firstRowLastColumn="0" w:lastRowFirstColumn="0" w:lastRowLastColumn="0"/>
            <w:tcW w:w="6090" w:type="dxa"/>
            <w:noWrap/>
            <w:vAlign w:val="center"/>
            <w:hideMark/>
          </w:tcPr>
          <w:p w14:paraId="480CB143" w14:textId="2972C12B" w:rsidR="00585F96" w:rsidRPr="00A65D2A" w:rsidRDefault="00585F96" w:rsidP="00585F96">
            <w:pPr>
              <w:rPr>
                <w:rFonts w:ascii="Calibri" w:eastAsia="Times New Roman" w:hAnsi="Calibri" w:cs="Calibri"/>
                <w:b w:val="0"/>
                <w:bCs w:val="0"/>
              </w:rPr>
            </w:pPr>
            <w:r w:rsidRPr="00A65D2A">
              <w:rPr>
                <w:rFonts w:ascii="Calibri" w:eastAsia="Times New Roman" w:hAnsi="Calibri" w:cs="Calibri"/>
                <w:b w:val="0"/>
                <w:bCs w:val="0"/>
              </w:rPr>
              <w:t xml:space="preserve">Recommended </w:t>
            </w:r>
            <w:r w:rsidR="00DC3CD1">
              <w:rPr>
                <w:rFonts w:ascii="Calibri" w:eastAsia="Times New Roman" w:hAnsi="Calibri" w:cs="Calibri"/>
                <w:b w:val="0"/>
                <w:bCs w:val="0"/>
              </w:rPr>
              <w:t>value of time</w:t>
            </w:r>
            <w:r w:rsidR="00DC3CD1" w:rsidRPr="00A65D2A">
              <w:rPr>
                <w:rFonts w:ascii="Calibri" w:eastAsia="Times New Roman" w:hAnsi="Calibri" w:cs="Calibri"/>
                <w:b w:val="0"/>
                <w:bCs w:val="0"/>
              </w:rPr>
              <w:t xml:space="preserve"> </w:t>
            </w:r>
            <w:r w:rsidRPr="00A65D2A">
              <w:rPr>
                <w:rFonts w:ascii="Calibri" w:eastAsia="Times New Roman" w:hAnsi="Calibri" w:cs="Calibri"/>
                <w:b w:val="0"/>
                <w:bCs w:val="0"/>
              </w:rPr>
              <w:t>for subsequent contacts</w:t>
            </w:r>
            <w:r w:rsidR="00DC3CD1">
              <w:rPr>
                <w:rFonts w:ascii="Calibri" w:eastAsia="Times New Roman" w:hAnsi="Calibri" w:cs="Calibri"/>
                <w:b w:val="0"/>
                <w:bCs w:val="0"/>
              </w:rPr>
              <w:t xml:space="preserve"> ($/hour)</w:t>
            </w:r>
          </w:p>
        </w:tc>
        <w:tc>
          <w:tcPr>
            <w:tcW w:w="1414" w:type="dxa"/>
            <w:noWrap/>
            <w:vAlign w:val="center"/>
            <w:hideMark/>
          </w:tcPr>
          <w:p w14:paraId="29F93B72" w14:textId="77777777" w:rsidR="00585F96" w:rsidRPr="00A65D2A" w:rsidRDefault="00585F96" w:rsidP="00585F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A65D2A">
              <w:rPr>
                <w:rFonts w:ascii="Calibri" w:eastAsia="Times New Roman" w:hAnsi="Calibri" w:cs="Calibri"/>
              </w:rPr>
              <w:t>F</w:t>
            </w:r>
          </w:p>
        </w:tc>
        <w:tc>
          <w:tcPr>
            <w:tcW w:w="1577" w:type="dxa"/>
            <w:noWrap/>
            <w:hideMark/>
          </w:tcPr>
          <w:p w14:paraId="596A51AA" w14:textId="1159B98A" w:rsidR="00585F96" w:rsidRPr="00A65D2A" w:rsidRDefault="00585F96" w:rsidP="00585F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DB010F">
              <w:t>$19.44</w:t>
            </w:r>
          </w:p>
        </w:tc>
      </w:tr>
      <w:tr w:rsidR="00585F96" w:rsidRPr="00A65D2A" w14:paraId="501F0AE6" w14:textId="77777777" w:rsidTr="00585F96">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6090" w:type="dxa"/>
            <w:noWrap/>
            <w:vAlign w:val="center"/>
            <w:hideMark/>
          </w:tcPr>
          <w:p w14:paraId="4B380D47" w14:textId="77777777" w:rsidR="00585F96" w:rsidRPr="00A65D2A" w:rsidRDefault="00585F96" w:rsidP="00585F96">
            <w:pPr>
              <w:rPr>
                <w:rFonts w:ascii="Calibri" w:eastAsia="Times New Roman" w:hAnsi="Calibri" w:cs="Calibri"/>
                <w:b w:val="0"/>
                <w:bCs w:val="0"/>
              </w:rPr>
            </w:pPr>
            <w:r w:rsidRPr="00A65D2A">
              <w:rPr>
                <w:rFonts w:ascii="Calibri" w:eastAsia="Times New Roman" w:hAnsi="Calibri" w:cs="Calibri"/>
                <w:b w:val="0"/>
                <w:bCs w:val="0"/>
              </w:rPr>
              <w:t>Average cost of subsequent contacts</w:t>
            </w:r>
          </w:p>
        </w:tc>
        <w:tc>
          <w:tcPr>
            <w:tcW w:w="1414" w:type="dxa"/>
            <w:noWrap/>
            <w:vAlign w:val="center"/>
            <w:hideMark/>
          </w:tcPr>
          <w:p w14:paraId="406238CE" w14:textId="77777777" w:rsidR="00585F96" w:rsidRPr="00A65D2A" w:rsidRDefault="00585F96" w:rsidP="00585F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A65D2A">
              <w:rPr>
                <w:rFonts w:ascii="Calibri" w:eastAsia="Times New Roman" w:hAnsi="Calibri" w:cs="Calibri"/>
              </w:rPr>
              <w:t>G = F * E</w:t>
            </w:r>
          </w:p>
        </w:tc>
        <w:tc>
          <w:tcPr>
            <w:tcW w:w="1577" w:type="dxa"/>
            <w:noWrap/>
            <w:hideMark/>
          </w:tcPr>
          <w:p w14:paraId="132A12C7" w14:textId="50DF5741" w:rsidR="00585F96" w:rsidRPr="00A65D2A" w:rsidRDefault="00585F96" w:rsidP="00585F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DB010F">
              <w:t>$2.78</w:t>
            </w:r>
          </w:p>
        </w:tc>
      </w:tr>
      <w:tr w:rsidR="00585F96" w:rsidRPr="00A65D2A" w14:paraId="2D51C28C" w14:textId="77777777" w:rsidTr="00585F96">
        <w:trPr>
          <w:trHeight w:val="400"/>
        </w:trPr>
        <w:tc>
          <w:tcPr>
            <w:cnfStyle w:val="001000000000" w:firstRow="0" w:lastRow="0" w:firstColumn="1" w:lastColumn="0" w:oddVBand="0" w:evenVBand="0" w:oddHBand="0" w:evenHBand="0" w:firstRowFirstColumn="0" w:firstRowLastColumn="0" w:lastRowFirstColumn="0" w:lastRowLastColumn="0"/>
            <w:tcW w:w="6090" w:type="dxa"/>
            <w:noWrap/>
            <w:vAlign w:val="center"/>
            <w:hideMark/>
          </w:tcPr>
          <w:p w14:paraId="51F1F2A5" w14:textId="77777777" w:rsidR="00585F96" w:rsidRPr="00A65D2A" w:rsidRDefault="00585F96" w:rsidP="00585F96">
            <w:pPr>
              <w:rPr>
                <w:rFonts w:ascii="Calibri" w:eastAsia="Times New Roman" w:hAnsi="Calibri" w:cs="Calibri"/>
                <w:b w:val="0"/>
                <w:bCs w:val="0"/>
              </w:rPr>
            </w:pPr>
            <w:r w:rsidRPr="00A65D2A">
              <w:rPr>
                <w:rFonts w:ascii="Calibri" w:eastAsia="Times New Roman" w:hAnsi="Calibri" w:cs="Calibri"/>
                <w:b w:val="0"/>
                <w:bCs w:val="0"/>
              </w:rPr>
              <w:t>Average cost of resolving an issue</w:t>
            </w:r>
          </w:p>
        </w:tc>
        <w:tc>
          <w:tcPr>
            <w:tcW w:w="1414" w:type="dxa"/>
            <w:noWrap/>
            <w:vAlign w:val="center"/>
            <w:hideMark/>
          </w:tcPr>
          <w:p w14:paraId="49F67CA8" w14:textId="77777777" w:rsidR="00585F96" w:rsidRPr="00A65D2A" w:rsidRDefault="00585F96" w:rsidP="00585F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A65D2A">
              <w:rPr>
                <w:rFonts w:ascii="Calibri" w:eastAsia="Times New Roman" w:hAnsi="Calibri" w:cs="Calibri"/>
              </w:rPr>
              <w:t>H = C + G</w:t>
            </w:r>
          </w:p>
        </w:tc>
        <w:tc>
          <w:tcPr>
            <w:tcW w:w="1577" w:type="dxa"/>
            <w:noWrap/>
            <w:hideMark/>
          </w:tcPr>
          <w:p w14:paraId="10191545" w14:textId="326948FE" w:rsidR="00585F96" w:rsidRPr="00A65D2A" w:rsidRDefault="00585F96" w:rsidP="00585F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DB010F">
              <w:t>$</w:t>
            </w:r>
            <w:r w:rsidR="00560317">
              <w:t>4.99</w:t>
            </w:r>
          </w:p>
        </w:tc>
      </w:tr>
    </w:tbl>
    <w:p w14:paraId="34A13D77" w14:textId="04B783FD" w:rsidR="00585F96" w:rsidRDefault="002454EE" w:rsidP="00585F96">
      <w:pPr>
        <w:rPr>
          <w:rFonts w:ascii="Calibri" w:eastAsia="Times New Roman" w:hAnsi="Calibri" w:cs="Calibri"/>
          <w:i/>
          <w:iCs/>
          <w:color w:val="000000"/>
        </w:rPr>
      </w:pPr>
      <w:r>
        <w:rPr>
          <w:rFonts w:ascii="Calibri" w:hAnsi="Calibri" w:cs="Calibri"/>
          <w:lang w:val="en-US"/>
        </w:rPr>
        <w:t>†</w:t>
      </w:r>
      <w:r w:rsidR="00585F96" w:rsidRPr="00DA1744">
        <w:rPr>
          <w:rFonts w:ascii="Calibri" w:eastAsia="Times New Roman" w:hAnsi="Calibri" w:cs="Calibri"/>
          <w:i/>
          <w:iCs/>
          <w:color w:val="000000"/>
        </w:rPr>
        <w:t xml:space="preserve">Source: Colmar </w:t>
      </w:r>
      <w:r w:rsidR="002B4640">
        <w:rPr>
          <w:i/>
          <w:iCs/>
          <w:lang w:val="en-US"/>
        </w:rPr>
        <w:t>Brunton</w:t>
      </w:r>
      <w:r w:rsidR="00585F96" w:rsidRPr="00DA1744">
        <w:rPr>
          <w:rFonts w:ascii="Calibri" w:eastAsia="Times New Roman" w:hAnsi="Calibri" w:cs="Calibri"/>
          <w:i/>
          <w:iCs/>
          <w:color w:val="000000"/>
        </w:rPr>
        <w:t>, 2020</w:t>
      </w:r>
    </w:p>
    <w:p w14:paraId="28BFD872" w14:textId="77777777" w:rsidR="00585F96" w:rsidRDefault="00585F96" w:rsidP="00585F96">
      <w:pPr>
        <w:rPr>
          <w:rFonts w:ascii="Calibri" w:eastAsia="Times New Roman" w:hAnsi="Calibri" w:cs="Calibri"/>
          <w:i/>
          <w:iCs/>
          <w:color w:val="000000"/>
        </w:rPr>
      </w:pPr>
    </w:p>
    <w:p w14:paraId="62DF5B90" w14:textId="0462D0B8" w:rsidR="00585F96" w:rsidRDefault="00585F96" w:rsidP="00585F96">
      <w:pPr>
        <w:jc w:val="both"/>
        <w:rPr>
          <w:lang w:val="en-US"/>
        </w:rPr>
      </w:pPr>
      <w:r>
        <w:rPr>
          <w:lang w:val="en-US"/>
        </w:rPr>
        <w:t>Of th</w:t>
      </w:r>
      <w:r w:rsidR="00DE0F16">
        <w:rPr>
          <w:lang w:val="en-US"/>
        </w:rPr>
        <w:t>ose</w:t>
      </w:r>
      <w:r w:rsidR="00DC3CD1">
        <w:rPr>
          <w:lang w:val="en-US"/>
        </w:rPr>
        <w:t xml:space="preserve"> </w:t>
      </w:r>
      <w:r>
        <w:rPr>
          <w:lang w:val="en-US"/>
        </w:rPr>
        <w:t xml:space="preserve">consumers who contacted their provider between February 2019 and February 2020, 9% used </w:t>
      </w:r>
      <w:r w:rsidR="00DE0F16">
        <w:rPr>
          <w:lang w:val="en-US"/>
        </w:rPr>
        <w:t xml:space="preserve">a </w:t>
      </w:r>
      <w:r>
        <w:rPr>
          <w:lang w:val="en-US"/>
        </w:rPr>
        <w:t xml:space="preserve">webform </w:t>
      </w:r>
      <w:r w:rsidR="00DE0F16">
        <w:rPr>
          <w:lang w:val="en-US"/>
        </w:rPr>
        <w:t>at least once</w:t>
      </w:r>
      <w:r>
        <w:rPr>
          <w:lang w:val="en-US"/>
        </w:rPr>
        <w:t xml:space="preserve">. Based on the average time it takes for consumers to resolve an issue via webform, we estimate that consumers spent </w:t>
      </w:r>
      <w:r w:rsidR="00D7333F" w:rsidRPr="00D7333F">
        <w:rPr>
          <w:lang w:val="en-US"/>
        </w:rPr>
        <w:t xml:space="preserve">187,988.08 </w:t>
      </w:r>
      <w:r>
        <w:rPr>
          <w:lang w:val="en-US"/>
        </w:rPr>
        <w:t>hours contacting their provider in order to resolve an issue, amount</w:t>
      </w:r>
      <w:r w:rsidR="00056947">
        <w:rPr>
          <w:lang w:val="en-US"/>
        </w:rPr>
        <w:t>ing</w:t>
      </w:r>
      <w:r>
        <w:rPr>
          <w:lang w:val="en-US"/>
        </w:rPr>
        <w:t xml:space="preserve"> to</w:t>
      </w:r>
      <w:r w:rsidR="0049133E">
        <w:rPr>
          <w:lang w:val="en-US"/>
        </w:rPr>
        <w:t xml:space="preserve"> </w:t>
      </w:r>
      <w:r w:rsidR="0049133E" w:rsidRPr="0049133E">
        <w:rPr>
          <w:lang w:val="en-US"/>
        </w:rPr>
        <w:t>$2,611,154.42</w:t>
      </w:r>
      <w:r w:rsidR="0049133E">
        <w:rPr>
          <w:lang w:val="en-US"/>
        </w:rPr>
        <w:t xml:space="preserve"> -</w:t>
      </w:r>
      <w:r>
        <w:rPr>
          <w:lang w:val="en-US"/>
        </w:rPr>
        <w:t xml:space="preserve"> </w:t>
      </w:r>
      <w:r w:rsidR="00D7333F" w:rsidRPr="00D7333F">
        <w:rPr>
          <w:lang w:val="en-US"/>
        </w:rPr>
        <w:t>$3,105,365.19</w:t>
      </w:r>
      <w:r w:rsidR="00D7333F">
        <w:rPr>
          <w:lang w:val="en-US"/>
        </w:rPr>
        <w:t xml:space="preserve"> </w:t>
      </w:r>
      <w:r>
        <w:rPr>
          <w:lang w:val="en-US"/>
        </w:rPr>
        <w:t>in time forgone.</w:t>
      </w:r>
    </w:p>
    <w:p w14:paraId="2DC88E76" w14:textId="77777777" w:rsidR="00585F96" w:rsidRPr="00C40569" w:rsidRDefault="00585F96" w:rsidP="00585F96">
      <w:pPr>
        <w:rPr>
          <w:lang w:val="en-US"/>
        </w:rPr>
      </w:pPr>
    </w:p>
    <w:p w14:paraId="020E14F8" w14:textId="4FD0A780" w:rsidR="00585F96" w:rsidRPr="00E468E0" w:rsidRDefault="00585F96" w:rsidP="00585F96">
      <w:pPr>
        <w:pStyle w:val="Caption"/>
        <w:rPr>
          <w:sz w:val="22"/>
          <w:szCs w:val="22"/>
          <w:lang w:val="en-US"/>
        </w:rPr>
      </w:pPr>
      <w:r w:rsidRPr="00EB397C">
        <w:rPr>
          <w:sz w:val="22"/>
          <w:szCs w:val="22"/>
        </w:rPr>
        <w:t xml:space="preserve">Table </w:t>
      </w:r>
      <w:r w:rsidRPr="00EB397C">
        <w:rPr>
          <w:sz w:val="22"/>
          <w:szCs w:val="22"/>
        </w:rPr>
        <w:fldChar w:fldCharType="begin"/>
      </w:r>
      <w:r w:rsidRPr="00EB397C">
        <w:rPr>
          <w:sz w:val="22"/>
          <w:szCs w:val="22"/>
        </w:rPr>
        <w:instrText xml:space="preserve"> SEQ Table \* ARABIC </w:instrText>
      </w:r>
      <w:r w:rsidRPr="00EB397C">
        <w:rPr>
          <w:sz w:val="22"/>
          <w:szCs w:val="22"/>
        </w:rPr>
        <w:fldChar w:fldCharType="separate"/>
      </w:r>
      <w:r w:rsidR="008A7A48">
        <w:rPr>
          <w:noProof/>
          <w:sz w:val="22"/>
          <w:szCs w:val="22"/>
        </w:rPr>
        <w:t>14</w:t>
      </w:r>
      <w:r w:rsidRPr="00EB397C">
        <w:rPr>
          <w:noProof/>
          <w:sz w:val="22"/>
          <w:szCs w:val="22"/>
        </w:rPr>
        <w:fldChar w:fldCharType="end"/>
      </w:r>
      <w:r w:rsidRPr="00EB397C">
        <w:rPr>
          <w:sz w:val="22"/>
          <w:szCs w:val="22"/>
        </w:rPr>
        <w:t xml:space="preserve"> Total cost </w:t>
      </w:r>
      <w:r w:rsidR="00EA693E">
        <w:rPr>
          <w:sz w:val="22"/>
          <w:szCs w:val="22"/>
        </w:rPr>
        <w:t>to consumers from</w:t>
      </w:r>
      <w:r w:rsidRPr="00EB397C">
        <w:rPr>
          <w:sz w:val="22"/>
          <w:szCs w:val="22"/>
        </w:rPr>
        <w:t xml:space="preserve"> contacting</w:t>
      </w:r>
      <w:r w:rsidR="00EA693E">
        <w:rPr>
          <w:sz w:val="22"/>
          <w:szCs w:val="22"/>
        </w:rPr>
        <w:t xml:space="preserve"> their</w:t>
      </w:r>
      <w:r w:rsidRPr="00EB397C">
        <w:rPr>
          <w:sz w:val="22"/>
          <w:szCs w:val="22"/>
        </w:rPr>
        <w:t xml:space="preserve"> providers by </w:t>
      </w:r>
      <w:r w:rsidR="00DC3CD1">
        <w:rPr>
          <w:sz w:val="22"/>
          <w:szCs w:val="22"/>
        </w:rPr>
        <w:t>webform</w:t>
      </w:r>
      <w:r w:rsidR="00EA693E">
        <w:rPr>
          <w:sz w:val="22"/>
          <w:szCs w:val="22"/>
        </w:rPr>
        <w:t>, Feb 2019- Feb 2020</w:t>
      </w:r>
      <w:r w:rsidR="00EA693E" w:rsidRPr="00EB397C">
        <w:rPr>
          <w:sz w:val="22"/>
          <w:szCs w:val="22"/>
          <w:lang w:val="en-US"/>
        </w:rPr>
        <w:t xml:space="preserve"> </w:t>
      </w:r>
    </w:p>
    <w:tbl>
      <w:tblPr>
        <w:tblStyle w:val="GridTable2-Accent1"/>
        <w:tblW w:w="8948" w:type="dxa"/>
        <w:tblLook w:val="04A0" w:firstRow="1" w:lastRow="0" w:firstColumn="1" w:lastColumn="0" w:noHBand="0" w:noVBand="1"/>
      </w:tblPr>
      <w:tblGrid>
        <w:gridCol w:w="5407"/>
        <w:gridCol w:w="1143"/>
        <w:gridCol w:w="2398"/>
      </w:tblGrid>
      <w:tr w:rsidR="00585F96" w:rsidRPr="00E468E0" w14:paraId="4B1B4DCB" w14:textId="77777777" w:rsidTr="00A5773C">
        <w:trPr>
          <w:cnfStyle w:val="100000000000" w:firstRow="1" w:lastRow="0" w:firstColumn="0" w:lastColumn="0" w:oddVBand="0" w:evenVBand="0" w:oddHBand="0"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5407" w:type="dxa"/>
            <w:noWrap/>
            <w:vAlign w:val="center"/>
            <w:hideMark/>
          </w:tcPr>
          <w:p w14:paraId="7147283C" w14:textId="77777777" w:rsidR="00585F96" w:rsidRPr="00E468E0" w:rsidRDefault="00585F96" w:rsidP="00585F96">
            <w:pPr>
              <w:rPr>
                <w:rFonts w:ascii="Calibri" w:eastAsia="Times New Roman" w:hAnsi="Calibri" w:cs="Calibri"/>
              </w:rPr>
            </w:pPr>
            <w:r w:rsidRPr="00E468E0">
              <w:rPr>
                <w:rFonts w:ascii="Calibri" w:eastAsia="Times New Roman" w:hAnsi="Calibri" w:cs="Calibri"/>
              </w:rPr>
              <w:t>Description</w:t>
            </w:r>
          </w:p>
        </w:tc>
        <w:tc>
          <w:tcPr>
            <w:tcW w:w="1143" w:type="dxa"/>
            <w:noWrap/>
            <w:vAlign w:val="center"/>
            <w:hideMark/>
          </w:tcPr>
          <w:p w14:paraId="51DF8434" w14:textId="77777777" w:rsidR="00585F96" w:rsidRPr="00E468E0" w:rsidRDefault="00585F96" w:rsidP="00585F9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E468E0">
              <w:rPr>
                <w:rFonts w:ascii="Calibri" w:eastAsia="Times New Roman" w:hAnsi="Calibri" w:cs="Calibri"/>
              </w:rPr>
              <w:t>Item</w:t>
            </w:r>
          </w:p>
        </w:tc>
        <w:tc>
          <w:tcPr>
            <w:tcW w:w="2398" w:type="dxa"/>
            <w:noWrap/>
            <w:vAlign w:val="center"/>
            <w:hideMark/>
          </w:tcPr>
          <w:p w14:paraId="06DF99C8" w14:textId="77777777" w:rsidR="00585F96" w:rsidRPr="00E468E0" w:rsidRDefault="00585F96" w:rsidP="00585F9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E468E0">
              <w:rPr>
                <w:rFonts w:ascii="Calibri" w:eastAsia="Times New Roman" w:hAnsi="Calibri" w:cs="Calibri"/>
              </w:rPr>
              <w:t>Value</w:t>
            </w:r>
          </w:p>
        </w:tc>
      </w:tr>
      <w:tr w:rsidR="00585F96" w:rsidRPr="00E468E0" w14:paraId="2E3D16A2" w14:textId="77777777" w:rsidTr="00A5773C">
        <w:trPr>
          <w:cnfStyle w:val="000000100000" w:firstRow="0" w:lastRow="0" w:firstColumn="0" w:lastColumn="0" w:oddVBand="0" w:evenVBand="0" w:oddHBand="1"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5407" w:type="dxa"/>
            <w:noWrap/>
            <w:vAlign w:val="center"/>
            <w:hideMark/>
          </w:tcPr>
          <w:p w14:paraId="7184512A" w14:textId="32EB9D43" w:rsidR="00585F96" w:rsidRPr="00E468E0" w:rsidRDefault="00585F96" w:rsidP="00585F96">
            <w:pPr>
              <w:rPr>
                <w:rFonts w:ascii="Calibri" w:eastAsia="Times New Roman" w:hAnsi="Calibri" w:cs="Calibri"/>
                <w:b w:val="0"/>
                <w:bCs w:val="0"/>
              </w:rPr>
            </w:pPr>
            <w:r w:rsidRPr="00E468E0">
              <w:rPr>
                <w:rFonts w:ascii="Calibri" w:eastAsia="Times New Roman" w:hAnsi="Calibri" w:cs="Calibri"/>
                <w:b w:val="0"/>
                <w:bCs w:val="0"/>
              </w:rPr>
              <w:t>Population of over 18’s</w:t>
            </w:r>
            <w:r w:rsidR="002454EE">
              <w:rPr>
                <w:rFonts w:ascii="Calibri" w:hAnsi="Calibri" w:cs="Calibri"/>
                <w:lang w:val="en-US"/>
              </w:rPr>
              <w:t>†</w:t>
            </w:r>
          </w:p>
        </w:tc>
        <w:tc>
          <w:tcPr>
            <w:tcW w:w="1143" w:type="dxa"/>
            <w:noWrap/>
            <w:vAlign w:val="center"/>
            <w:hideMark/>
          </w:tcPr>
          <w:p w14:paraId="7C2AB216" w14:textId="77777777" w:rsidR="00585F96" w:rsidRPr="00E468E0" w:rsidRDefault="00585F96" w:rsidP="00585F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E468E0">
              <w:rPr>
                <w:rFonts w:ascii="Calibri" w:eastAsia="Times New Roman" w:hAnsi="Calibri" w:cs="Calibri"/>
              </w:rPr>
              <w:t>A</w:t>
            </w:r>
          </w:p>
        </w:tc>
        <w:tc>
          <w:tcPr>
            <w:tcW w:w="2398" w:type="dxa"/>
            <w:noWrap/>
            <w:hideMark/>
          </w:tcPr>
          <w:p w14:paraId="0CFF03AF" w14:textId="2DB67041" w:rsidR="00585F96" w:rsidRPr="00E468E0" w:rsidRDefault="00585F96" w:rsidP="00585F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AD3A33">
              <w:t xml:space="preserve">19,746,647 </w:t>
            </w:r>
          </w:p>
        </w:tc>
      </w:tr>
      <w:tr w:rsidR="00585F96" w:rsidRPr="00E468E0" w14:paraId="18B95BB2" w14:textId="77777777" w:rsidTr="00A5773C">
        <w:trPr>
          <w:trHeight w:val="522"/>
        </w:trPr>
        <w:tc>
          <w:tcPr>
            <w:cnfStyle w:val="001000000000" w:firstRow="0" w:lastRow="0" w:firstColumn="1" w:lastColumn="0" w:oddVBand="0" w:evenVBand="0" w:oddHBand="0" w:evenHBand="0" w:firstRowFirstColumn="0" w:firstRowLastColumn="0" w:lastRowFirstColumn="0" w:lastRowLastColumn="0"/>
            <w:tcW w:w="5407" w:type="dxa"/>
            <w:noWrap/>
            <w:vAlign w:val="center"/>
            <w:hideMark/>
          </w:tcPr>
          <w:p w14:paraId="789A1852" w14:textId="3F534F94" w:rsidR="00585F96" w:rsidRPr="00E468E0" w:rsidRDefault="00585F96" w:rsidP="00585F96">
            <w:pPr>
              <w:rPr>
                <w:rFonts w:ascii="Calibri" w:eastAsia="Times New Roman" w:hAnsi="Calibri" w:cs="Calibri"/>
                <w:b w:val="0"/>
                <w:bCs w:val="0"/>
              </w:rPr>
            </w:pPr>
            <w:r w:rsidRPr="00E468E0">
              <w:rPr>
                <w:rFonts w:ascii="Calibri" w:eastAsia="Times New Roman" w:hAnsi="Calibri" w:cs="Calibri"/>
                <w:b w:val="0"/>
                <w:bCs w:val="0"/>
              </w:rPr>
              <w:t xml:space="preserve">Proportion of consumers who contacted their service provider in </w:t>
            </w:r>
            <w:r w:rsidR="00D4277B">
              <w:rPr>
                <w:rFonts w:ascii="Calibri" w:eastAsia="Times New Roman" w:hAnsi="Calibri" w:cs="Calibri"/>
                <w:b w:val="0"/>
                <w:bCs w:val="0"/>
              </w:rPr>
              <w:t>Feb</w:t>
            </w:r>
            <w:r w:rsidR="00D4277B" w:rsidRPr="00A65D2A">
              <w:rPr>
                <w:rFonts w:ascii="Calibri" w:eastAsia="Times New Roman" w:hAnsi="Calibri" w:cs="Calibri"/>
                <w:b w:val="0"/>
                <w:bCs w:val="0"/>
              </w:rPr>
              <w:t xml:space="preserve"> </w:t>
            </w:r>
            <w:r w:rsidR="00D4277B" w:rsidRPr="00C34FD0">
              <w:rPr>
                <w:rFonts w:ascii="Calibri" w:eastAsia="Times New Roman" w:hAnsi="Calibri" w:cs="Calibri"/>
                <w:b w:val="0"/>
                <w:bCs w:val="0"/>
              </w:rPr>
              <w:t>2019</w:t>
            </w:r>
            <w:r w:rsidR="00D4277B">
              <w:rPr>
                <w:rFonts w:ascii="Calibri" w:eastAsia="Times New Roman" w:hAnsi="Calibri" w:cs="Calibri"/>
                <w:b w:val="0"/>
                <w:bCs w:val="0"/>
              </w:rPr>
              <w:t xml:space="preserve"> - Feb 2020</w:t>
            </w:r>
            <w:r w:rsidR="002454EE">
              <w:rPr>
                <w:rFonts w:ascii="Calibri" w:hAnsi="Calibri" w:cs="Calibri"/>
                <w:lang w:val="en-US"/>
              </w:rPr>
              <w:t>††</w:t>
            </w:r>
          </w:p>
        </w:tc>
        <w:tc>
          <w:tcPr>
            <w:tcW w:w="1143" w:type="dxa"/>
            <w:noWrap/>
            <w:vAlign w:val="center"/>
            <w:hideMark/>
          </w:tcPr>
          <w:p w14:paraId="4AA3E8F7" w14:textId="77777777" w:rsidR="00585F96" w:rsidRPr="00E468E0" w:rsidRDefault="00585F96" w:rsidP="00585F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E468E0">
              <w:rPr>
                <w:rFonts w:ascii="Calibri" w:eastAsia="Times New Roman" w:hAnsi="Calibri" w:cs="Calibri"/>
              </w:rPr>
              <w:t>B</w:t>
            </w:r>
          </w:p>
        </w:tc>
        <w:tc>
          <w:tcPr>
            <w:tcW w:w="2398" w:type="dxa"/>
            <w:noWrap/>
            <w:hideMark/>
          </w:tcPr>
          <w:p w14:paraId="0D2D2A38" w14:textId="2EFE6825" w:rsidR="00585F96" w:rsidRPr="00E468E0" w:rsidRDefault="00585F96" w:rsidP="00585F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AD3A33">
              <w:t>35%</w:t>
            </w:r>
          </w:p>
        </w:tc>
      </w:tr>
      <w:tr w:rsidR="00585F96" w:rsidRPr="00E468E0" w14:paraId="5BBF2971" w14:textId="77777777" w:rsidTr="00A5773C">
        <w:trPr>
          <w:cnfStyle w:val="000000100000" w:firstRow="0" w:lastRow="0" w:firstColumn="0" w:lastColumn="0" w:oddVBand="0" w:evenVBand="0" w:oddHBand="1"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5407" w:type="dxa"/>
            <w:noWrap/>
            <w:vAlign w:val="center"/>
            <w:hideMark/>
          </w:tcPr>
          <w:p w14:paraId="19FF7BBB" w14:textId="77777777" w:rsidR="00585F96" w:rsidRPr="00E468E0" w:rsidRDefault="00585F96" w:rsidP="00585F96">
            <w:pPr>
              <w:rPr>
                <w:rFonts w:ascii="Calibri" w:eastAsia="Times New Roman" w:hAnsi="Calibri" w:cs="Calibri"/>
                <w:b w:val="0"/>
                <w:bCs w:val="0"/>
              </w:rPr>
            </w:pPr>
            <w:r w:rsidRPr="00E468E0">
              <w:rPr>
                <w:rFonts w:ascii="Calibri" w:eastAsia="Times New Roman" w:hAnsi="Calibri" w:cs="Calibri"/>
                <w:b w:val="0"/>
                <w:bCs w:val="0"/>
              </w:rPr>
              <w:t>Number of consumers who contacted their service provider</w:t>
            </w:r>
          </w:p>
        </w:tc>
        <w:tc>
          <w:tcPr>
            <w:tcW w:w="1143" w:type="dxa"/>
            <w:noWrap/>
            <w:vAlign w:val="center"/>
            <w:hideMark/>
          </w:tcPr>
          <w:p w14:paraId="793A7405" w14:textId="77777777" w:rsidR="00585F96" w:rsidRPr="00E468E0" w:rsidRDefault="00585F96" w:rsidP="00585F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E468E0">
              <w:rPr>
                <w:rFonts w:ascii="Calibri" w:eastAsia="Times New Roman" w:hAnsi="Calibri" w:cs="Calibri"/>
              </w:rPr>
              <w:t>C = A * B</w:t>
            </w:r>
          </w:p>
        </w:tc>
        <w:tc>
          <w:tcPr>
            <w:tcW w:w="2398" w:type="dxa"/>
            <w:noWrap/>
            <w:hideMark/>
          </w:tcPr>
          <w:p w14:paraId="5281E1C5" w14:textId="789A3F60" w:rsidR="00585F96" w:rsidRPr="00E468E0" w:rsidRDefault="00585F96" w:rsidP="00585F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AD3A33">
              <w:t>6,911,326</w:t>
            </w:r>
          </w:p>
        </w:tc>
      </w:tr>
      <w:tr w:rsidR="00585F96" w:rsidRPr="00E468E0" w14:paraId="6E1AB9CF" w14:textId="77777777" w:rsidTr="00A5773C">
        <w:trPr>
          <w:trHeight w:val="522"/>
        </w:trPr>
        <w:tc>
          <w:tcPr>
            <w:cnfStyle w:val="001000000000" w:firstRow="0" w:lastRow="0" w:firstColumn="1" w:lastColumn="0" w:oddVBand="0" w:evenVBand="0" w:oddHBand="0" w:evenHBand="0" w:firstRowFirstColumn="0" w:firstRowLastColumn="0" w:lastRowFirstColumn="0" w:lastRowLastColumn="0"/>
            <w:tcW w:w="5407" w:type="dxa"/>
            <w:noWrap/>
            <w:vAlign w:val="center"/>
            <w:hideMark/>
          </w:tcPr>
          <w:p w14:paraId="4FA5BCF3" w14:textId="77777777" w:rsidR="00585F96" w:rsidRPr="00E468E0" w:rsidRDefault="00585F96" w:rsidP="00585F96">
            <w:pPr>
              <w:rPr>
                <w:rFonts w:ascii="Calibri" w:eastAsia="Times New Roman" w:hAnsi="Calibri" w:cs="Calibri"/>
                <w:b w:val="0"/>
                <w:bCs w:val="0"/>
              </w:rPr>
            </w:pPr>
            <w:r w:rsidRPr="00E468E0">
              <w:rPr>
                <w:rFonts w:ascii="Calibri" w:eastAsia="Times New Roman" w:hAnsi="Calibri" w:cs="Calibri"/>
                <w:b w:val="0"/>
                <w:bCs w:val="0"/>
              </w:rPr>
              <w:t>Proportion of consumers who contacted their provider by this method**</w:t>
            </w:r>
          </w:p>
        </w:tc>
        <w:tc>
          <w:tcPr>
            <w:tcW w:w="1143" w:type="dxa"/>
            <w:noWrap/>
            <w:vAlign w:val="center"/>
            <w:hideMark/>
          </w:tcPr>
          <w:p w14:paraId="244E9B82" w14:textId="77777777" w:rsidR="00585F96" w:rsidRPr="00E468E0" w:rsidRDefault="00585F96" w:rsidP="00585F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E468E0">
              <w:rPr>
                <w:rFonts w:ascii="Calibri" w:eastAsia="Times New Roman" w:hAnsi="Calibri" w:cs="Calibri"/>
              </w:rPr>
              <w:t>D</w:t>
            </w:r>
          </w:p>
        </w:tc>
        <w:tc>
          <w:tcPr>
            <w:tcW w:w="2398" w:type="dxa"/>
            <w:noWrap/>
            <w:hideMark/>
          </w:tcPr>
          <w:p w14:paraId="76B08CE9" w14:textId="137C2B3F" w:rsidR="00585F96" w:rsidRPr="00E468E0" w:rsidRDefault="00585F96" w:rsidP="00585F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AD3A33">
              <w:t>9%</w:t>
            </w:r>
          </w:p>
        </w:tc>
      </w:tr>
      <w:tr w:rsidR="00585F96" w:rsidRPr="00E468E0" w14:paraId="5A124CBF" w14:textId="77777777" w:rsidTr="00A5773C">
        <w:trPr>
          <w:cnfStyle w:val="000000100000" w:firstRow="0" w:lastRow="0" w:firstColumn="0" w:lastColumn="0" w:oddVBand="0" w:evenVBand="0" w:oddHBand="1"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5407" w:type="dxa"/>
            <w:noWrap/>
            <w:vAlign w:val="center"/>
            <w:hideMark/>
          </w:tcPr>
          <w:p w14:paraId="12571B16" w14:textId="77777777" w:rsidR="00585F96" w:rsidRPr="00E468E0" w:rsidRDefault="00585F96" w:rsidP="00585F96">
            <w:pPr>
              <w:rPr>
                <w:rFonts w:ascii="Calibri" w:eastAsia="Times New Roman" w:hAnsi="Calibri" w:cs="Calibri"/>
                <w:b w:val="0"/>
                <w:bCs w:val="0"/>
              </w:rPr>
            </w:pPr>
            <w:r w:rsidRPr="00E468E0">
              <w:rPr>
                <w:rFonts w:ascii="Calibri" w:eastAsia="Times New Roman" w:hAnsi="Calibri" w:cs="Calibri"/>
                <w:b w:val="0"/>
                <w:bCs w:val="0"/>
              </w:rPr>
              <w:t>Number of consumers who contacted their service provider via this method</w:t>
            </w:r>
          </w:p>
        </w:tc>
        <w:tc>
          <w:tcPr>
            <w:tcW w:w="1143" w:type="dxa"/>
            <w:noWrap/>
            <w:vAlign w:val="center"/>
            <w:hideMark/>
          </w:tcPr>
          <w:p w14:paraId="32B6C939" w14:textId="77777777" w:rsidR="00585F96" w:rsidRPr="00E468E0" w:rsidRDefault="00585F96" w:rsidP="00585F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E468E0">
              <w:rPr>
                <w:rFonts w:ascii="Calibri" w:eastAsia="Times New Roman" w:hAnsi="Calibri" w:cs="Calibri"/>
              </w:rPr>
              <w:t>E = C * D</w:t>
            </w:r>
          </w:p>
        </w:tc>
        <w:tc>
          <w:tcPr>
            <w:tcW w:w="2398" w:type="dxa"/>
            <w:noWrap/>
            <w:hideMark/>
          </w:tcPr>
          <w:p w14:paraId="29526C52" w14:textId="68FEE7EF" w:rsidR="00585F96" w:rsidRPr="00E468E0" w:rsidRDefault="00585F96" w:rsidP="00585F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AD3A33">
              <w:t>622,019</w:t>
            </w:r>
          </w:p>
        </w:tc>
      </w:tr>
      <w:tr w:rsidR="0049133E" w:rsidRPr="00E468E0" w14:paraId="641A2727" w14:textId="77777777" w:rsidTr="00FB295A">
        <w:trPr>
          <w:trHeight w:val="522"/>
        </w:trPr>
        <w:tc>
          <w:tcPr>
            <w:cnfStyle w:val="001000000000" w:firstRow="0" w:lastRow="0" w:firstColumn="1" w:lastColumn="0" w:oddVBand="0" w:evenVBand="0" w:oddHBand="0" w:evenHBand="0" w:firstRowFirstColumn="0" w:firstRowLastColumn="0" w:lastRowFirstColumn="0" w:lastRowLastColumn="0"/>
            <w:tcW w:w="0" w:type="dxa"/>
            <w:noWrap/>
            <w:hideMark/>
          </w:tcPr>
          <w:p w14:paraId="0B1715C1" w14:textId="70FFDF86" w:rsidR="0049133E" w:rsidRPr="00177A08" w:rsidRDefault="0049133E" w:rsidP="0049133E">
            <w:pPr>
              <w:rPr>
                <w:rFonts w:ascii="Calibri" w:eastAsia="Times New Roman" w:hAnsi="Calibri" w:cs="Calibri"/>
                <w:b w:val="0"/>
                <w:bCs w:val="0"/>
              </w:rPr>
            </w:pPr>
            <w:r w:rsidRPr="00177A08">
              <w:rPr>
                <w:b w:val="0"/>
                <w:bCs w:val="0"/>
              </w:rPr>
              <w:t xml:space="preserve">Average cost to consumer who contacted their service provider via this method - Lower </w:t>
            </w:r>
            <w:r w:rsidR="00D25DD1" w:rsidRPr="00177A08">
              <w:rPr>
                <w:b w:val="0"/>
                <w:bCs w:val="0"/>
              </w:rPr>
              <w:t>amount</w:t>
            </w:r>
          </w:p>
        </w:tc>
        <w:tc>
          <w:tcPr>
            <w:tcW w:w="0" w:type="dxa"/>
            <w:noWrap/>
            <w:hideMark/>
          </w:tcPr>
          <w:p w14:paraId="0FAA42D7" w14:textId="1FA53C68" w:rsidR="0049133E" w:rsidRPr="00E468E0" w:rsidRDefault="0049133E" w:rsidP="0049133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4F2688">
              <w:t>F</w:t>
            </w:r>
          </w:p>
        </w:tc>
        <w:tc>
          <w:tcPr>
            <w:tcW w:w="0" w:type="dxa"/>
            <w:noWrap/>
            <w:hideMark/>
          </w:tcPr>
          <w:p w14:paraId="11D2EEA7" w14:textId="42F8E29A" w:rsidR="0049133E" w:rsidRPr="00E468E0" w:rsidRDefault="0049133E" w:rsidP="0049133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4F2688">
              <w:t xml:space="preserve">$4.20 </w:t>
            </w:r>
          </w:p>
        </w:tc>
      </w:tr>
      <w:tr w:rsidR="0049133E" w:rsidRPr="00E468E0" w14:paraId="56CF8BA0" w14:textId="77777777" w:rsidTr="00FB295A">
        <w:trPr>
          <w:cnfStyle w:val="000000100000" w:firstRow="0" w:lastRow="0" w:firstColumn="0" w:lastColumn="0" w:oddVBand="0" w:evenVBand="0" w:oddHBand="1"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0" w:type="dxa"/>
            <w:noWrap/>
            <w:hideMark/>
          </w:tcPr>
          <w:p w14:paraId="5A5CDCA2" w14:textId="01E3C445" w:rsidR="0049133E" w:rsidRPr="00177A08" w:rsidRDefault="0049133E" w:rsidP="0049133E">
            <w:pPr>
              <w:rPr>
                <w:rFonts w:ascii="Calibri" w:eastAsia="Times New Roman" w:hAnsi="Calibri" w:cs="Calibri"/>
                <w:b w:val="0"/>
                <w:bCs w:val="0"/>
              </w:rPr>
            </w:pPr>
            <w:r w:rsidRPr="00177A08">
              <w:rPr>
                <w:b w:val="0"/>
                <w:bCs w:val="0"/>
              </w:rPr>
              <w:t xml:space="preserve">Average cost to consumer who contacted their service provider via this method - Upper </w:t>
            </w:r>
            <w:r w:rsidR="00D25DD1" w:rsidRPr="00177A08">
              <w:rPr>
                <w:b w:val="0"/>
                <w:bCs w:val="0"/>
              </w:rPr>
              <w:t>amount</w:t>
            </w:r>
          </w:p>
        </w:tc>
        <w:tc>
          <w:tcPr>
            <w:tcW w:w="0" w:type="dxa"/>
            <w:noWrap/>
            <w:hideMark/>
          </w:tcPr>
          <w:p w14:paraId="3789080C" w14:textId="409AC551" w:rsidR="0049133E" w:rsidRPr="00E468E0" w:rsidRDefault="0049133E" w:rsidP="0049133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4F2688">
              <w:t>G</w:t>
            </w:r>
          </w:p>
        </w:tc>
        <w:tc>
          <w:tcPr>
            <w:tcW w:w="0" w:type="dxa"/>
            <w:noWrap/>
            <w:hideMark/>
          </w:tcPr>
          <w:p w14:paraId="1F067BFE" w14:textId="0C909DC7" w:rsidR="0049133E" w:rsidRPr="00E468E0" w:rsidRDefault="0049133E" w:rsidP="0049133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4F2688">
              <w:t>$4.99</w:t>
            </w:r>
          </w:p>
        </w:tc>
      </w:tr>
      <w:tr w:rsidR="0049133E" w:rsidRPr="00E468E0" w14:paraId="308442E8" w14:textId="77777777" w:rsidTr="00FB295A">
        <w:trPr>
          <w:trHeight w:val="522"/>
        </w:trPr>
        <w:tc>
          <w:tcPr>
            <w:cnfStyle w:val="001000000000" w:firstRow="0" w:lastRow="0" w:firstColumn="1" w:lastColumn="0" w:oddVBand="0" w:evenVBand="0" w:oddHBand="0" w:evenHBand="0" w:firstRowFirstColumn="0" w:firstRowLastColumn="0" w:lastRowFirstColumn="0" w:lastRowLastColumn="0"/>
            <w:tcW w:w="0" w:type="dxa"/>
            <w:noWrap/>
          </w:tcPr>
          <w:p w14:paraId="595CA002" w14:textId="227FEA7A" w:rsidR="0049133E" w:rsidRPr="00177A08" w:rsidRDefault="0049133E" w:rsidP="0049133E">
            <w:pPr>
              <w:rPr>
                <w:rFonts w:ascii="Calibri" w:eastAsia="Times New Roman" w:hAnsi="Calibri" w:cs="Calibri"/>
                <w:b w:val="0"/>
                <w:bCs w:val="0"/>
              </w:rPr>
            </w:pPr>
            <w:r w:rsidRPr="00177A08">
              <w:rPr>
                <w:b w:val="0"/>
                <w:bCs w:val="0"/>
              </w:rPr>
              <w:lastRenderedPageBreak/>
              <w:t xml:space="preserve">Total cost to consumers - Lower </w:t>
            </w:r>
            <w:r w:rsidR="00D25DD1" w:rsidRPr="00177A08">
              <w:rPr>
                <w:b w:val="0"/>
                <w:bCs w:val="0"/>
              </w:rPr>
              <w:t>amount</w:t>
            </w:r>
          </w:p>
        </w:tc>
        <w:tc>
          <w:tcPr>
            <w:tcW w:w="0" w:type="dxa"/>
            <w:noWrap/>
          </w:tcPr>
          <w:p w14:paraId="51734045" w14:textId="56AD67B9" w:rsidR="0049133E" w:rsidRPr="00E468E0" w:rsidRDefault="0049133E" w:rsidP="0049133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4F2688">
              <w:t>H = E * F</w:t>
            </w:r>
          </w:p>
        </w:tc>
        <w:tc>
          <w:tcPr>
            <w:tcW w:w="0" w:type="dxa"/>
            <w:noWrap/>
          </w:tcPr>
          <w:p w14:paraId="4D758536" w14:textId="557111E7" w:rsidR="0049133E" w:rsidRPr="00D7333F" w:rsidRDefault="0049133E" w:rsidP="0049133E">
            <w:pPr>
              <w:cnfStyle w:val="000000000000" w:firstRow="0" w:lastRow="0" w:firstColumn="0" w:lastColumn="0" w:oddVBand="0" w:evenVBand="0" w:oddHBand="0" w:evenHBand="0" w:firstRowFirstColumn="0" w:firstRowLastColumn="0" w:lastRowFirstColumn="0" w:lastRowLastColumn="0"/>
            </w:pPr>
            <w:r w:rsidRPr="004F2688">
              <w:t>$2,611,154.42</w:t>
            </w:r>
          </w:p>
        </w:tc>
      </w:tr>
      <w:tr w:rsidR="0049133E" w:rsidRPr="00E468E0" w14:paraId="4B0B8D65" w14:textId="77777777" w:rsidTr="00FB295A">
        <w:trPr>
          <w:cnfStyle w:val="000000100000" w:firstRow="0" w:lastRow="0" w:firstColumn="0" w:lastColumn="0" w:oddVBand="0" w:evenVBand="0" w:oddHBand="1"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0" w:type="dxa"/>
            <w:noWrap/>
          </w:tcPr>
          <w:p w14:paraId="3CFE2807" w14:textId="10412A31" w:rsidR="0049133E" w:rsidRPr="00177A08" w:rsidRDefault="0049133E" w:rsidP="0049133E">
            <w:pPr>
              <w:rPr>
                <w:rFonts w:ascii="Calibri" w:eastAsia="Times New Roman" w:hAnsi="Calibri" w:cs="Calibri"/>
                <w:b w:val="0"/>
                <w:bCs w:val="0"/>
              </w:rPr>
            </w:pPr>
            <w:r w:rsidRPr="00177A08">
              <w:rPr>
                <w:b w:val="0"/>
                <w:bCs w:val="0"/>
              </w:rPr>
              <w:t xml:space="preserve">Total cost to consumers - Upper </w:t>
            </w:r>
            <w:r w:rsidR="00D25DD1" w:rsidRPr="00177A08">
              <w:rPr>
                <w:b w:val="0"/>
                <w:bCs w:val="0"/>
              </w:rPr>
              <w:t>amount</w:t>
            </w:r>
          </w:p>
        </w:tc>
        <w:tc>
          <w:tcPr>
            <w:tcW w:w="0" w:type="dxa"/>
            <w:noWrap/>
          </w:tcPr>
          <w:p w14:paraId="7D52561A" w14:textId="44F27D52" w:rsidR="0049133E" w:rsidRPr="00E468E0" w:rsidRDefault="0049133E" w:rsidP="0049133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4F2688">
              <w:t>I = E * G</w:t>
            </w:r>
          </w:p>
        </w:tc>
        <w:tc>
          <w:tcPr>
            <w:tcW w:w="0" w:type="dxa"/>
            <w:noWrap/>
          </w:tcPr>
          <w:p w14:paraId="5ABE212C" w14:textId="25BE97B8" w:rsidR="0049133E" w:rsidRPr="00D7333F" w:rsidRDefault="0049133E" w:rsidP="0049133E">
            <w:pPr>
              <w:cnfStyle w:val="000000100000" w:firstRow="0" w:lastRow="0" w:firstColumn="0" w:lastColumn="0" w:oddVBand="0" w:evenVBand="0" w:oddHBand="1" w:evenHBand="0" w:firstRowFirstColumn="0" w:firstRowLastColumn="0" w:lastRowFirstColumn="0" w:lastRowLastColumn="0"/>
            </w:pPr>
            <w:r w:rsidRPr="004F2688">
              <w:t>$3,105,365.19</w:t>
            </w:r>
          </w:p>
        </w:tc>
      </w:tr>
    </w:tbl>
    <w:p w14:paraId="732C567C" w14:textId="325AE208" w:rsidR="00585F96" w:rsidRDefault="002454EE" w:rsidP="00585F96">
      <w:pPr>
        <w:rPr>
          <w:i/>
          <w:iCs/>
          <w:lang w:val="en-US"/>
        </w:rPr>
      </w:pPr>
      <w:r>
        <w:rPr>
          <w:rFonts w:ascii="Calibri" w:hAnsi="Calibri" w:cs="Calibri"/>
          <w:lang w:val="en-US"/>
        </w:rPr>
        <w:t>†</w:t>
      </w:r>
      <w:r w:rsidR="00585F96" w:rsidRPr="00DA1744">
        <w:rPr>
          <w:i/>
          <w:iCs/>
          <w:lang w:val="en-US"/>
        </w:rPr>
        <w:t>source: ABS</w:t>
      </w:r>
      <w:r w:rsidR="00585F96">
        <w:rPr>
          <w:i/>
          <w:iCs/>
          <w:lang w:val="en-US"/>
        </w:rPr>
        <w:t>,</w:t>
      </w:r>
      <w:r w:rsidR="00585F96" w:rsidRPr="00DA1744">
        <w:rPr>
          <w:i/>
          <w:iCs/>
          <w:lang w:val="en-US"/>
        </w:rPr>
        <w:t xml:space="preserve"> 20</w:t>
      </w:r>
      <w:r w:rsidR="00585F96">
        <w:rPr>
          <w:i/>
          <w:iCs/>
          <w:lang w:val="en-US"/>
        </w:rPr>
        <w:t xml:space="preserve">20 </w:t>
      </w:r>
    </w:p>
    <w:p w14:paraId="06FEB954" w14:textId="7A20BE0C" w:rsidR="00585F96" w:rsidRDefault="002454EE" w:rsidP="00585F96">
      <w:pPr>
        <w:rPr>
          <w:i/>
          <w:iCs/>
          <w:lang w:val="en-US"/>
        </w:rPr>
      </w:pPr>
      <w:r>
        <w:rPr>
          <w:rFonts w:ascii="Calibri" w:hAnsi="Calibri" w:cs="Calibri"/>
          <w:lang w:val="en-US"/>
        </w:rPr>
        <w:t>††</w:t>
      </w:r>
      <w:r w:rsidR="00585F96">
        <w:rPr>
          <w:i/>
          <w:iCs/>
          <w:lang w:val="en-US"/>
        </w:rPr>
        <w:t xml:space="preserve">Source: Colmar </w:t>
      </w:r>
      <w:r w:rsidR="002B4640">
        <w:rPr>
          <w:i/>
          <w:iCs/>
          <w:lang w:val="en-US"/>
        </w:rPr>
        <w:t>Brunton</w:t>
      </w:r>
      <w:r w:rsidR="00585F96">
        <w:rPr>
          <w:i/>
          <w:iCs/>
          <w:lang w:val="en-US"/>
        </w:rPr>
        <w:t>, 2020</w:t>
      </w:r>
    </w:p>
    <w:p w14:paraId="1B1734CE" w14:textId="77777777" w:rsidR="00585F96" w:rsidRDefault="00585F96" w:rsidP="006033C3">
      <w:pPr>
        <w:rPr>
          <w:i/>
          <w:iCs/>
          <w:lang w:val="en-US"/>
        </w:rPr>
      </w:pPr>
    </w:p>
    <w:p w14:paraId="74837945" w14:textId="77777777" w:rsidR="006033C3" w:rsidRDefault="006033C3" w:rsidP="00A5773C">
      <w:pPr>
        <w:pStyle w:val="Heading3"/>
      </w:pPr>
      <w:bookmarkStart w:id="14" w:name="_Toc47962401"/>
      <w:r>
        <w:t>Crowd support and forums</w:t>
      </w:r>
      <w:bookmarkEnd w:id="14"/>
    </w:p>
    <w:p w14:paraId="317A676B" w14:textId="67C43C03" w:rsidR="00B27D9B" w:rsidRDefault="006033C3" w:rsidP="00DC3CD1">
      <w:pPr>
        <w:jc w:val="both"/>
        <w:rPr>
          <w:lang w:val="en-US"/>
        </w:rPr>
      </w:pPr>
      <w:r>
        <w:rPr>
          <w:lang w:val="en-US"/>
        </w:rPr>
        <w:t xml:space="preserve">When asked how they contacted their provider, consumers who chose crowd support and community help forums said on average this took </w:t>
      </w:r>
      <w:r w:rsidR="008C7CC9">
        <w:rPr>
          <w:lang w:val="en-US"/>
        </w:rPr>
        <w:t>15 minutes and 11 seconds</w:t>
      </w:r>
      <w:r>
        <w:rPr>
          <w:lang w:val="en-US"/>
        </w:rPr>
        <w:t xml:space="preserve"> of their time to resolve an issue.</w:t>
      </w:r>
      <w:r w:rsidR="0049133E">
        <w:rPr>
          <w:lang w:val="en-US"/>
        </w:rPr>
        <w:t xml:space="preserve"> At a minimum, this represents $</w:t>
      </w:r>
      <w:r w:rsidR="00B27D9B">
        <w:rPr>
          <w:lang w:val="en-US"/>
        </w:rPr>
        <w:t xml:space="preserve">3.51 in time forgone. </w:t>
      </w:r>
    </w:p>
    <w:p w14:paraId="6E3F2344" w14:textId="77777777" w:rsidR="00B27D9B" w:rsidRDefault="00B27D9B" w:rsidP="00DC3CD1">
      <w:pPr>
        <w:jc w:val="both"/>
        <w:rPr>
          <w:lang w:val="en-US"/>
        </w:rPr>
      </w:pPr>
    </w:p>
    <w:p w14:paraId="3A8C7617" w14:textId="31BF6D6B" w:rsidR="006033C3" w:rsidRDefault="00B27D9B" w:rsidP="00DC3CD1">
      <w:pPr>
        <w:jc w:val="both"/>
        <w:rPr>
          <w:lang w:val="en-US"/>
        </w:rPr>
      </w:pPr>
      <w:r>
        <w:rPr>
          <w:lang w:val="en-US"/>
        </w:rPr>
        <w:t>However,</w:t>
      </w:r>
      <w:r w:rsidR="00D035A3">
        <w:rPr>
          <w:lang w:val="en-US"/>
        </w:rPr>
        <w:t xml:space="preserve"> </w:t>
      </w:r>
      <w:r>
        <w:rPr>
          <w:lang w:val="en-US"/>
        </w:rPr>
        <w:t>a</w:t>
      </w:r>
      <w:r w:rsidR="00DC3CD1">
        <w:rPr>
          <w:lang w:val="en-US"/>
        </w:rPr>
        <w:t xml:space="preserve">s it took consumers </w:t>
      </w:r>
      <w:r w:rsidR="00ED6559">
        <w:rPr>
          <w:lang w:val="en-US"/>
        </w:rPr>
        <w:t>2.6</w:t>
      </w:r>
      <w:r w:rsidR="00DC3CD1">
        <w:rPr>
          <w:lang w:val="en-US"/>
        </w:rPr>
        <w:t xml:space="preserve"> </w:t>
      </w:r>
      <w:r w:rsidR="00892718">
        <w:rPr>
          <w:lang w:val="en-US"/>
        </w:rPr>
        <w:t>interactions</w:t>
      </w:r>
      <w:r w:rsidR="00DC3CD1">
        <w:rPr>
          <w:lang w:val="en-US"/>
        </w:rPr>
        <w:t xml:space="preserve"> before the issue </w:t>
      </w:r>
      <w:r>
        <w:rPr>
          <w:lang w:val="en-US"/>
        </w:rPr>
        <w:t>was resolved;</w:t>
      </w:r>
      <w:r w:rsidR="00DC3CD1">
        <w:rPr>
          <w:lang w:val="en-US"/>
        </w:rPr>
        <w:t xml:space="preserve"> we have calculated</w:t>
      </w:r>
      <w:r>
        <w:rPr>
          <w:lang w:val="en-US"/>
        </w:rPr>
        <w:t xml:space="preserve"> the cost by factoring in the frustration of having to contact multiple times.</w:t>
      </w:r>
      <w:r w:rsidR="00DC3CD1">
        <w:rPr>
          <w:lang w:val="en-US"/>
        </w:rPr>
        <w:t xml:space="preserve"> </w:t>
      </w:r>
      <w:r>
        <w:rPr>
          <w:lang w:val="en-US"/>
        </w:rPr>
        <w:t>As on average e</w:t>
      </w:r>
      <w:r w:rsidR="00DC3CD1">
        <w:rPr>
          <w:lang w:val="en-US"/>
        </w:rPr>
        <w:t xml:space="preserve">ach interaction took </w:t>
      </w:r>
      <w:r w:rsidR="008C7CC9">
        <w:rPr>
          <w:lang w:val="en-US"/>
        </w:rPr>
        <w:t>5 minutes and 50 seconds</w:t>
      </w:r>
      <w:r>
        <w:rPr>
          <w:lang w:val="en-US"/>
        </w:rPr>
        <w:t>,</w:t>
      </w:r>
      <w:r w:rsidR="00275699">
        <w:rPr>
          <w:lang w:val="en-US"/>
        </w:rPr>
        <w:t xml:space="preserve"> the initial contact</w:t>
      </w:r>
      <w:r>
        <w:rPr>
          <w:lang w:val="en-US"/>
        </w:rPr>
        <w:t xml:space="preserve"> </w:t>
      </w:r>
      <w:r w:rsidR="00275699">
        <w:rPr>
          <w:lang w:val="en-US"/>
        </w:rPr>
        <w:t>costs a consumer</w:t>
      </w:r>
      <w:r w:rsidR="00892718">
        <w:rPr>
          <w:lang w:val="en-US"/>
        </w:rPr>
        <w:t xml:space="preserve"> </w:t>
      </w:r>
      <w:r w:rsidR="008C7CC9" w:rsidRPr="006277A2">
        <w:t>$1.35</w:t>
      </w:r>
      <w:r w:rsidR="006033C3">
        <w:rPr>
          <w:lang w:val="en-US"/>
        </w:rPr>
        <w:t xml:space="preserve">. </w:t>
      </w:r>
      <w:r w:rsidR="00DC3CD1">
        <w:rPr>
          <w:lang w:val="en-US"/>
        </w:rPr>
        <w:t>As a</w:t>
      </w:r>
      <w:r w:rsidR="006033C3">
        <w:rPr>
          <w:lang w:val="en-US"/>
        </w:rPr>
        <w:t xml:space="preserve"> consumer uses this method </w:t>
      </w:r>
      <w:r w:rsidR="00E52A7E">
        <w:rPr>
          <w:lang w:val="en-US"/>
        </w:rPr>
        <w:t xml:space="preserve">2.6 times </w:t>
      </w:r>
      <w:r w:rsidR="006033C3">
        <w:rPr>
          <w:lang w:val="en-US"/>
        </w:rPr>
        <w:t>before the issue is resolved</w:t>
      </w:r>
      <w:r w:rsidR="00DC3CD1">
        <w:rPr>
          <w:lang w:val="en-US"/>
        </w:rPr>
        <w:t>,</w:t>
      </w:r>
      <w:r w:rsidR="006033C3">
        <w:rPr>
          <w:lang w:val="en-US"/>
        </w:rPr>
        <w:t xml:space="preserve"> the </w:t>
      </w:r>
      <w:r w:rsidR="00DC3CD1">
        <w:rPr>
          <w:lang w:val="en-US"/>
        </w:rPr>
        <w:t xml:space="preserve">total </w:t>
      </w:r>
      <w:r w:rsidR="006033C3">
        <w:rPr>
          <w:lang w:val="en-US"/>
        </w:rPr>
        <w:t xml:space="preserve">time it takes for a consumer to resolve an issue via this method amounts to </w:t>
      </w:r>
      <w:r w:rsidR="008C7CC9" w:rsidRPr="006277A2">
        <w:t>$4.38</w:t>
      </w:r>
      <w:r w:rsidR="008C7CC9">
        <w:t xml:space="preserve"> </w:t>
      </w:r>
      <w:r w:rsidR="006033C3">
        <w:rPr>
          <w:lang w:val="en-US"/>
        </w:rPr>
        <w:t xml:space="preserve">in time forgone. </w:t>
      </w:r>
    </w:p>
    <w:p w14:paraId="5C2B4681" w14:textId="77777777" w:rsidR="00D035A3" w:rsidRDefault="00D035A3" w:rsidP="00D035A3">
      <w:pPr>
        <w:jc w:val="both"/>
        <w:rPr>
          <w:lang w:val="en-US"/>
        </w:rPr>
      </w:pPr>
    </w:p>
    <w:p w14:paraId="399B1C69" w14:textId="0121AC30" w:rsidR="006033C3" w:rsidRPr="00E468E0" w:rsidRDefault="006033C3" w:rsidP="006033C3">
      <w:pPr>
        <w:pStyle w:val="Caption"/>
        <w:rPr>
          <w:sz w:val="22"/>
          <w:szCs w:val="22"/>
          <w:lang w:val="en-US"/>
        </w:rPr>
      </w:pPr>
      <w:bookmarkStart w:id="15" w:name="_Toc47962589"/>
      <w:r w:rsidRPr="00FD1820">
        <w:rPr>
          <w:sz w:val="22"/>
          <w:szCs w:val="22"/>
        </w:rPr>
        <w:t xml:space="preserve">Table </w:t>
      </w:r>
      <w:r w:rsidRPr="00FD1820">
        <w:rPr>
          <w:sz w:val="22"/>
          <w:szCs w:val="22"/>
        </w:rPr>
        <w:fldChar w:fldCharType="begin"/>
      </w:r>
      <w:r w:rsidRPr="00FD1820">
        <w:rPr>
          <w:sz w:val="22"/>
          <w:szCs w:val="22"/>
        </w:rPr>
        <w:instrText xml:space="preserve"> SEQ Table \* ARABIC </w:instrText>
      </w:r>
      <w:r w:rsidRPr="00FD1820">
        <w:rPr>
          <w:sz w:val="22"/>
          <w:szCs w:val="22"/>
        </w:rPr>
        <w:fldChar w:fldCharType="separate"/>
      </w:r>
      <w:r w:rsidR="00211BCD">
        <w:rPr>
          <w:noProof/>
          <w:sz w:val="22"/>
          <w:szCs w:val="22"/>
        </w:rPr>
        <w:t>15</w:t>
      </w:r>
      <w:r w:rsidRPr="00FD1820">
        <w:rPr>
          <w:noProof/>
          <w:sz w:val="22"/>
          <w:szCs w:val="22"/>
        </w:rPr>
        <w:fldChar w:fldCharType="end"/>
      </w:r>
      <w:r w:rsidRPr="00FD1820">
        <w:rPr>
          <w:sz w:val="22"/>
          <w:szCs w:val="22"/>
        </w:rPr>
        <w:t xml:space="preserve"> Calculation </w:t>
      </w:r>
      <w:r w:rsidR="00892718">
        <w:rPr>
          <w:sz w:val="22"/>
          <w:szCs w:val="22"/>
        </w:rPr>
        <w:t>for the</w:t>
      </w:r>
      <w:r w:rsidR="00EA693E">
        <w:rPr>
          <w:sz w:val="22"/>
          <w:szCs w:val="22"/>
        </w:rPr>
        <w:t xml:space="preserve"> average</w:t>
      </w:r>
      <w:r w:rsidRPr="00FD1820">
        <w:rPr>
          <w:sz w:val="22"/>
          <w:szCs w:val="22"/>
        </w:rPr>
        <w:t xml:space="preserve"> cost of resolving an issue via crow</w:t>
      </w:r>
      <w:r w:rsidR="00E52A7E">
        <w:rPr>
          <w:sz w:val="22"/>
          <w:szCs w:val="22"/>
        </w:rPr>
        <w:t>d</w:t>
      </w:r>
      <w:r w:rsidRPr="00FD1820">
        <w:rPr>
          <w:sz w:val="22"/>
          <w:szCs w:val="22"/>
        </w:rPr>
        <w:t xml:space="preserve"> support and online forums</w:t>
      </w:r>
      <w:bookmarkEnd w:id="15"/>
      <w:r w:rsidRPr="00FD1820">
        <w:rPr>
          <w:i/>
          <w:iCs/>
          <w:sz w:val="22"/>
          <w:szCs w:val="22"/>
          <w:lang w:val="en-US"/>
        </w:rPr>
        <w:t xml:space="preserve"> </w:t>
      </w:r>
      <w:r w:rsidR="00211BCD" w:rsidRPr="00FB295A">
        <w:rPr>
          <w:sz w:val="22"/>
          <w:szCs w:val="22"/>
          <w:lang w:val="en-US"/>
        </w:rPr>
        <w:t xml:space="preserve">– Upper </w:t>
      </w:r>
      <w:r w:rsidR="00D25DD1">
        <w:rPr>
          <w:sz w:val="22"/>
          <w:szCs w:val="22"/>
          <w:lang w:val="en-US"/>
        </w:rPr>
        <w:t>amount</w:t>
      </w:r>
    </w:p>
    <w:tbl>
      <w:tblPr>
        <w:tblStyle w:val="GridTable2-Accent1"/>
        <w:tblW w:w="8958" w:type="dxa"/>
        <w:tblLook w:val="04A0" w:firstRow="1" w:lastRow="0" w:firstColumn="1" w:lastColumn="0" w:noHBand="0" w:noVBand="1"/>
      </w:tblPr>
      <w:tblGrid>
        <w:gridCol w:w="6007"/>
        <w:gridCol w:w="1395"/>
        <w:gridCol w:w="1556"/>
      </w:tblGrid>
      <w:tr w:rsidR="006033C3" w:rsidRPr="00E468E0" w14:paraId="61A1139F" w14:textId="77777777" w:rsidTr="002327CF">
        <w:trPr>
          <w:cnfStyle w:val="100000000000" w:firstRow="1" w:lastRow="0" w:firstColumn="0" w:lastColumn="0" w:oddVBand="0" w:evenVBand="0" w:oddHBand="0"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6007" w:type="dxa"/>
            <w:noWrap/>
            <w:vAlign w:val="center"/>
            <w:hideMark/>
          </w:tcPr>
          <w:p w14:paraId="0E9DA9A3" w14:textId="77777777" w:rsidR="006033C3" w:rsidRPr="00E468E0" w:rsidRDefault="006033C3" w:rsidP="002327CF">
            <w:pPr>
              <w:rPr>
                <w:rFonts w:ascii="Calibri" w:eastAsia="Times New Roman" w:hAnsi="Calibri" w:cs="Calibri"/>
              </w:rPr>
            </w:pPr>
            <w:r w:rsidRPr="00E468E0">
              <w:rPr>
                <w:rFonts w:ascii="Calibri" w:eastAsia="Times New Roman" w:hAnsi="Calibri" w:cs="Calibri"/>
              </w:rPr>
              <w:t>Description</w:t>
            </w:r>
          </w:p>
        </w:tc>
        <w:tc>
          <w:tcPr>
            <w:tcW w:w="1395" w:type="dxa"/>
            <w:noWrap/>
            <w:vAlign w:val="center"/>
            <w:hideMark/>
          </w:tcPr>
          <w:p w14:paraId="51817C40" w14:textId="77777777" w:rsidR="006033C3" w:rsidRPr="00E468E0" w:rsidRDefault="006033C3" w:rsidP="002327C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E468E0">
              <w:rPr>
                <w:rFonts w:ascii="Calibri" w:eastAsia="Times New Roman" w:hAnsi="Calibri" w:cs="Calibri"/>
              </w:rPr>
              <w:t>Item</w:t>
            </w:r>
          </w:p>
        </w:tc>
        <w:tc>
          <w:tcPr>
            <w:tcW w:w="1556" w:type="dxa"/>
            <w:noWrap/>
            <w:vAlign w:val="center"/>
            <w:hideMark/>
          </w:tcPr>
          <w:p w14:paraId="6F887944" w14:textId="77777777" w:rsidR="006033C3" w:rsidRPr="00E468E0" w:rsidRDefault="006033C3" w:rsidP="002327C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E468E0">
              <w:rPr>
                <w:rFonts w:ascii="Calibri" w:eastAsia="Times New Roman" w:hAnsi="Calibri" w:cs="Calibri"/>
              </w:rPr>
              <w:t>Value</w:t>
            </w:r>
          </w:p>
        </w:tc>
      </w:tr>
      <w:tr w:rsidR="00937F09" w:rsidRPr="00E468E0" w14:paraId="4E296303" w14:textId="77777777" w:rsidTr="00937F09">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6007" w:type="dxa"/>
            <w:noWrap/>
            <w:vAlign w:val="center"/>
            <w:hideMark/>
          </w:tcPr>
          <w:p w14:paraId="7B7AA695" w14:textId="1E0A8DF5" w:rsidR="00937F09" w:rsidRPr="00E468E0" w:rsidRDefault="00937F09" w:rsidP="00937F09">
            <w:pPr>
              <w:rPr>
                <w:b w:val="0"/>
                <w:bCs w:val="0"/>
              </w:rPr>
            </w:pPr>
            <w:r w:rsidRPr="00E468E0">
              <w:rPr>
                <w:rFonts w:ascii="Calibri" w:eastAsia="Times New Roman" w:hAnsi="Calibri" w:cs="Calibri"/>
                <w:b w:val="0"/>
                <w:bCs w:val="0"/>
              </w:rPr>
              <w:t xml:space="preserve">Average time spent on an initial contact </w:t>
            </w:r>
            <w:r w:rsidRPr="00E468E0">
              <w:rPr>
                <w:b w:val="0"/>
                <w:bCs w:val="0"/>
              </w:rPr>
              <w:t>(hours)</w:t>
            </w:r>
            <w:r w:rsidR="002454EE">
              <w:rPr>
                <w:rFonts w:ascii="Calibri" w:hAnsi="Calibri" w:cs="Calibri"/>
                <w:lang w:val="en-US"/>
              </w:rPr>
              <w:t xml:space="preserve"> †</w:t>
            </w:r>
          </w:p>
        </w:tc>
        <w:tc>
          <w:tcPr>
            <w:tcW w:w="1395" w:type="dxa"/>
            <w:noWrap/>
            <w:vAlign w:val="center"/>
            <w:hideMark/>
          </w:tcPr>
          <w:p w14:paraId="2B558A95" w14:textId="77777777" w:rsidR="00937F09" w:rsidRPr="00E468E0" w:rsidRDefault="00937F09" w:rsidP="00937F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E468E0">
              <w:rPr>
                <w:rFonts w:ascii="Calibri" w:eastAsia="Times New Roman" w:hAnsi="Calibri" w:cs="Calibri"/>
              </w:rPr>
              <w:t>A</w:t>
            </w:r>
          </w:p>
        </w:tc>
        <w:tc>
          <w:tcPr>
            <w:tcW w:w="1556" w:type="dxa"/>
            <w:noWrap/>
            <w:hideMark/>
          </w:tcPr>
          <w:p w14:paraId="0BB231B3" w14:textId="4CF7B905" w:rsidR="00937F09" w:rsidRPr="00E468E0" w:rsidRDefault="00937F09" w:rsidP="00937F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6277A2">
              <w:t>0.097</w:t>
            </w:r>
          </w:p>
        </w:tc>
      </w:tr>
      <w:tr w:rsidR="00937F09" w:rsidRPr="00E468E0" w14:paraId="35588766" w14:textId="77777777" w:rsidTr="00937F09">
        <w:trPr>
          <w:trHeight w:val="438"/>
        </w:trPr>
        <w:tc>
          <w:tcPr>
            <w:cnfStyle w:val="001000000000" w:firstRow="0" w:lastRow="0" w:firstColumn="1" w:lastColumn="0" w:oddVBand="0" w:evenVBand="0" w:oddHBand="0" w:evenHBand="0" w:firstRowFirstColumn="0" w:firstRowLastColumn="0" w:lastRowFirstColumn="0" w:lastRowLastColumn="0"/>
            <w:tcW w:w="6007" w:type="dxa"/>
            <w:noWrap/>
            <w:vAlign w:val="center"/>
            <w:hideMark/>
          </w:tcPr>
          <w:p w14:paraId="24C852C4" w14:textId="306C0528" w:rsidR="00937F09" w:rsidRPr="00E468E0" w:rsidRDefault="00937F09" w:rsidP="00937F09">
            <w:pPr>
              <w:rPr>
                <w:rFonts w:ascii="Calibri" w:eastAsia="Times New Roman" w:hAnsi="Calibri" w:cs="Calibri"/>
                <w:b w:val="0"/>
                <w:bCs w:val="0"/>
              </w:rPr>
            </w:pPr>
            <w:r w:rsidRPr="00E468E0">
              <w:rPr>
                <w:rFonts w:ascii="Calibri" w:eastAsia="Times New Roman" w:hAnsi="Calibri" w:cs="Calibri"/>
                <w:b w:val="0"/>
                <w:bCs w:val="0"/>
              </w:rPr>
              <w:t xml:space="preserve">Recommended </w:t>
            </w:r>
            <w:r w:rsidR="00DC3CD1">
              <w:rPr>
                <w:rFonts w:ascii="Calibri" w:eastAsia="Times New Roman" w:hAnsi="Calibri" w:cs="Calibri"/>
                <w:b w:val="0"/>
                <w:bCs w:val="0"/>
              </w:rPr>
              <w:t>value of time</w:t>
            </w:r>
            <w:r w:rsidR="00DC3CD1" w:rsidRPr="00E468E0">
              <w:rPr>
                <w:rFonts w:ascii="Calibri" w:eastAsia="Times New Roman" w:hAnsi="Calibri" w:cs="Calibri"/>
                <w:b w:val="0"/>
                <w:bCs w:val="0"/>
              </w:rPr>
              <w:t xml:space="preserve"> </w:t>
            </w:r>
            <w:r w:rsidRPr="00E468E0">
              <w:rPr>
                <w:rFonts w:ascii="Calibri" w:eastAsia="Times New Roman" w:hAnsi="Calibri" w:cs="Calibri"/>
                <w:b w:val="0"/>
                <w:bCs w:val="0"/>
              </w:rPr>
              <w:t>for initial contact</w:t>
            </w:r>
            <w:r w:rsidR="00DC3CD1">
              <w:rPr>
                <w:rFonts w:ascii="Calibri" w:eastAsia="Times New Roman" w:hAnsi="Calibri" w:cs="Calibri"/>
                <w:b w:val="0"/>
                <w:bCs w:val="0"/>
              </w:rPr>
              <w:t xml:space="preserve"> ($/hour)</w:t>
            </w:r>
          </w:p>
        </w:tc>
        <w:tc>
          <w:tcPr>
            <w:tcW w:w="1395" w:type="dxa"/>
            <w:noWrap/>
            <w:vAlign w:val="center"/>
            <w:hideMark/>
          </w:tcPr>
          <w:p w14:paraId="341BF987" w14:textId="77777777" w:rsidR="00937F09" w:rsidRPr="00E468E0" w:rsidRDefault="00937F09" w:rsidP="00937F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E468E0">
              <w:rPr>
                <w:rFonts w:ascii="Calibri" w:eastAsia="Times New Roman" w:hAnsi="Calibri" w:cs="Calibri"/>
              </w:rPr>
              <w:t>B</w:t>
            </w:r>
          </w:p>
        </w:tc>
        <w:tc>
          <w:tcPr>
            <w:tcW w:w="1556" w:type="dxa"/>
            <w:noWrap/>
            <w:hideMark/>
          </w:tcPr>
          <w:p w14:paraId="30407F18" w14:textId="4F575861" w:rsidR="00937F09" w:rsidRPr="00E468E0" w:rsidRDefault="00937F09" w:rsidP="00937F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6277A2">
              <w:t>$13.89</w:t>
            </w:r>
          </w:p>
        </w:tc>
      </w:tr>
      <w:tr w:rsidR="00937F09" w:rsidRPr="00E468E0" w14:paraId="4E73F0B4" w14:textId="77777777" w:rsidTr="00937F09">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6007" w:type="dxa"/>
            <w:noWrap/>
            <w:vAlign w:val="center"/>
            <w:hideMark/>
          </w:tcPr>
          <w:p w14:paraId="204F1911" w14:textId="77777777" w:rsidR="00937F09" w:rsidRPr="00E468E0" w:rsidRDefault="00937F09" w:rsidP="00937F09">
            <w:pPr>
              <w:rPr>
                <w:rFonts w:ascii="Calibri" w:eastAsia="Times New Roman" w:hAnsi="Calibri" w:cs="Calibri"/>
                <w:b w:val="0"/>
                <w:bCs w:val="0"/>
              </w:rPr>
            </w:pPr>
            <w:r w:rsidRPr="00E468E0">
              <w:rPr>
                <w:rFonts w:ascii="Calibri" w:eastAsia="Times New Roman" w:hAnsi="Calibri" w:cs="Calibri"/>
                <w:b w:val="0"/>
                <w:bCs w:val="0"/>
              </w:rPr>
              <w:t>Average cost of initial contact</w:t>
            </w:r>
          </w:p>
        </w:tc>
        <w:tc>
          <w:tcPr>
            <w:tcW w:w="1395" w:type="dxa"/>
            <w:noWrap/>
            <w:vAlign w:val="center"/>
            <w:hideMark/>
          </w:tcPr>
          <w:p w14:paraId="15815FD2" w14:textId="77777777" w:rsidR="00937F09" w:rsidRPr="00E468E0" w:rsidRDefault="00937F09" w:rsidP="00937F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E468E0">
              <w:rPr>
                <w:rFonts w:ascii="Calibri" w:eastAsia="Times New Roman" w:hAnsi="Calibri" w:cs="Calibri"/>
              </w:rPr>
              <w:t>C = A * B</w:t>
            </w:r>
          </w:p>
        </w:tc>
        <w:tc>
          <w:tcPr>
            <w:tcW w:w="1556" w:type="dxa"/>
            <w:noWrap/>
            <w:hideMark/>
          </w:tcPr>
          <w:p w14:paraId="1F45A913" w14:textId="76EA2149" w:rsidR="00937F09" w:rsidRPr="00E468E0" w:rsidRDefault="00937F09" w:rsidP="00937F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6277A2">
              <w:t>$1.35</w:t>
            </w:r>
          </w:p>
        </w:tc>
      </w:tr>
      <w:tr w:rsidR="00937F09" w:rsidRPr="00E468E0" w14:paraId="0C12D392" w14:textId="77777777" w:rsidTr="00937F09">
        <w:trPr>
          <w:trHeight w:val="438"/>
        </w:trPr>
        <w:tc>
          <w:tcPr>
            <w:cnfStyle w:val="001000000000" w:firstRow="0" w:lastRow="0" w:firstColumn="1" w:lastColumn="0" w:oddVBand="0" w:evenVBand="0" w:oddHBand="0" w:evenHBand="0" w:firstRowFirstColumn="0" w:firstRowLastColumn="0" w:lastRowFirstColumn="0" w:lastRowLastColumn="0"/>
            <w:tcW w:w="6007" w:type="dxa"/>
            <w:noWrap/>
            <w:vAlign w:val="center"/>
            <w:hideMark/>
          </w:tcPr>
          <w:p w14:paraId="50E60913" w14:textId="220B6090" w:rsidR="00937F09" w:rsidRPr="00E468E0" w:rsidRDefault="00937F09" w:rsidP="00937F09">
            <w:pPr>
              <w:rPr>
                <w:b w:val="0"/>
                <w:bCs w:val="0"/>
              </w:rPr>
            </w:pPr>
            <w:r w:rsidRPr="00E468E0">
              <w:rPr>
                <w:rFonts w:ascii="Calibri" w:eastAsia="Times New Roman" w:hAnsi="Calibri" w:cs="Calibri"/>
                <w:b w:val="0"/>
                <w:bCs w:val="0"/>
              </w:rPr>
              <w:t>Number of subsequent contact</w:t>
            </w:r>
            <w:r w:rsidR="002454EE">
              <w:rPr>
                <w:rFonts w:ascii="Calibri" w:eastAsia="Times New Roman" w:hAnsi="Calibri" w:cs="Calibri"/>
                <w:b w:val="0"/>
                <w:bCs w:val="0"/>
              </w:rPr>
              <w:t>s</w:t>
            </w:r>
            <w:r w:rsidR="002454EE">
              <w:rPr>
                <w:rFonts w:ascii="Calibri" w:hAnsi="Calibri" w:cs="Calibri"/>
                <w:lang w:val="en-US"/>
              </w:rPr>
              <w:t>†</w:t>
            </w:r>
          </w:p>
        </w:tc>
        <w:tc>
          <w:tcPr>
            <w:tcW w:w="1395" w:type="dxa"/>
            <w:noWrap/>
            <w:vAlign w:val="center"/>
            <w:hideMark/>
          </w:tcPr>
          <w:p w14:paraId="23F6F605" w14:textId="77777777" w:rsidR="00937F09" w:rsidRPr="00E468E0" w:rsidRDefault="00937F09" w:rsidP="00937F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E468E0">
              <w:rPr>
                <w:rFonts w:ascii="Calibri" w:eastAsia="Times New Roman" w:hAnsi="Calibri" w:cs="Calibri"/>
              </w:rPr>
              <w:t>D</w:t>
            </w:r>
          </w:p>
        </w:tc>
        <w:tc>
          <w:tcPr>
            <w:tcW w:w="1556" w:type="dxa"/>
            <w:noWrap/>
            <w:hideMark/>
          </w:tcPr>
          <w:p w14:paraId="5448E8AB" w14:textId="54F6E332" w:rsidR="00937F09" w:rsidRPr="00E468E0" w:rsidRDefault="00937F09" w:rsidP="00937F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6277A2">
              <w:t>1.60</w:t>
            </w:r>
          </w:p>
        </w:tc>
      </w:tr>
      <w:tr w:rsidR="00937F09" w:rsidRPr="00E468E0" w14:paraId="6714563F" w14:textId="77777777" w:rsidTr="00937F09">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6007" w:type="dxa"/>
            <w:noWrap/>
            <w:vAlign w:val="center"/>
            <w:hideMark/>
          </w:tcPr>
          <w:p w14:paraId="494B4DA6" w14:textId="77777777" w:rsidR="00937F09" w:rsidRPr="00E468E0" w:rsidRDefault="00937F09" w:rsidP="00937F09">
            <w:pPr>
              <w:rPr>
                <w:b w:val="0"/>
                <w:bCs w:val="0"/>
              </w:rPr>
            </w:pPr>
            <w:r w:rsidRPr="00E468E0">
              <w:rPr>
                <w:rFonts w:ascii="Calibri" w:eastAsia="Times New Roman" w:hAnsi="Calibri" w:cs="Calibri"/>
                <w:b w:val="0"/>
                <w:bCs w:val="0"/>
              </w:rPr>
              <w:t>Average time spent on subsequent contacts (hours</w:t>
            </w:r>
            <w:r w:rsidRPr="00E468E0">
              <w:rPr>
                <w:b w:val="0"/>
                <w:bCs w:val="0"/>
              </w:rPr>
              <w:t>)</w:t>
            </w:r>
          </w:p>
        </w:tc>
        <w:tc>
          <w:tcPr>
            <w:tcW w:w="1395" w:type="dxa"/>
            <w:noWrap/>
            <w:vAlign w:val="center"/>
            <w:hideMark/>
          </w:tcPr>
          <w:p w14:paraId="68EEA953" w14:textId="77777777" w:rsidR="00937F09" w:rsidRPr="00E468E0" w:rsidRDefault="00937F09" w:rsidP="00937F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E468E0">
              <w:rPr>
                <w:rFonts w:ascii="Calibri" w:eastAsia="Times New Roman" w:hAnsi="Calibri" w:cs="Calibri"/>
              </w:rPr>
              <w:t>E = A * D</w:t>
            </w:r>
          </w:p>
        </w:tc>
        <w:tc>
          <w:tcPr>
            <w:tcW w:w="1556" w:type="dxa"/>
            <w:noWrap/>
            <w:hideMark/>
          </w:tcPr>
          <w:p w14:paraId="26E2D50F" w14:textId="5051BB21" w:rsidR="00937F09" w:rsidRPr="00E468E0" w:rsidRDefault="00937F09" w:rsidP="00937F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6277A2">
              <w:t>0.156</w:t>
            </w:r>
          </w:p>
        </w:tc>
      </w:tr>
      <w:tr w:rsidR="00937F09" w:rsidRPr="00E468E0" w14:paraId="6F4B429F" w14:textId="77777777" w:rsidTr="00937F09">
        <w:trPr>
          <w:trHeight w:val="438"/>
        </w:trPr>
        <w:tc>
          <w:tcPr>
            <w:cnfStyle w:val="001000000000" w:firstRow="0" w:lastRow="0" w:firstColumn="1" w:lastColumn="0" w:oddVBand="0" w:evenVBand="0" w:oddHBand="0" w:evenHBand="0" w:firstRowFirstColumn="0" w:firstRowLastColumn="0" w:lastRowFirstColumn="0" w:lastRowLastColumn="0"/>
            <w:tcW w:w="6007" w:type="dxa"/>
            <w:noWrap/>
            <w:vAlign w:val="center"/>
            <w:hideMark/>
          </w:tcPr>
          <w:p w14:paraId="123D98C3" w14:textId="37E14899" w:rsidR="00937F09" w:rsidRPr="00E468E0" w:rsidRDefault="00937F09" w:rsidP="00937F09">
            <w:pPr>
              <w:rPr>
                <w:rFonts w:ascii="Calibri" w:eastAsia="Times New Roman" w:hAnsi="Calibri" w:cs="Calibri"/>
                <w:b w:val="0"/>
                <w:bCs w:val="0"/>
              </w:rPr>
            </w:pPr>
            <w:r w:rsidRPr="00E468E0">
              <w:rPr>
                <w:rFonts w:ascii="Calibri" w:eastAsia="Times New Roman" w:hAnsi="Calibri" w:cs="Calibri"/>
                <w:b w:val="0"/>
                <w:bCs w:val="0"/>
              </w:rPr>
              <w:t xml:space="preserve">Recommended </w:t>
            </w:r>
            <w:r w:rsidR="00DC3CD1">
              <w:rPr>
                <w:rFonts w:ascii="Calibri" w:eastAsia="Times New Roman" w:hAnsi="Calibri" w:cs="Calibri"/>
                <w:b w:val="0"/>
                <w:bCs w:val="0"/>
              </w:rPr>
              <w:t>value of time</w:t>
            </w:r>
            <w:r w:rsidRPr="00E468E0">
              <w:rPr>
                <w:rFonts w:ascii="Calibri" w:eastAsia="Times New Roman" w:hAnsi="Calibri" w:cs="Calibri"/>
                <w:b w:val="0"/>
                <w:bCs w:val="0"/>
              </w:rPr>
              <w:t xml:space="preserve"> for subsequent contacts</w:t>
            </w:r>
            <w:r w:rsidR="00DC3CD1">
              <w:rPr>
                <w:rFonts w:ascii="Calibri" w:eastAsia="Times New Roman" w:hAnsi="Calibri" w:cs="Calibri"/>
                <w:b w:val="0"/>
                <w:bCs w:val="0"/>
              </w:rPr>
              <w:t xml:space="preserve"> ($/hour)</w:t>
            </w:r>
          </w:p>
        </w:tc>
        <w:tc>
          <w:tcPr>
            <w:tcW w:w="1395" w:type="dxa"/>
            <w:noWrap/>
            <w:vAlign w:val="center"/>
            <w:hideMark/>
          </w:tcPr>
          <w:p w14:paraId="601A3D91" w14:textId="77777777" w:rsidR="00937F09" w:rsidRPr="00E468E0" w:rsidRDefault="00937F09" w:rsidP="00937F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E468E0">
              <w:rPr>
                <w:rFonts w:ascii="Calibri" w:eastAsia="Times New Roman" w:hAnsi="Calibri" w:cs="Calibri"/>
              </w:rPr>
              <w:t>F</w:t>
            </w:r>
          </w:p>
        </w:tc>
        <w:tc>
          <w:tcPr>
            <w:tcW w:w="1556" w:type="dxa"/>
            <w:noWrap/>
            <w:hideMark/>
          </w:tcPr>
          <w:p w14:paraId="69B8BD83" w14:textId="7FB5978E" w:rsidR="00937F09" w:rsidRPr="00E468E0" w:rsidRDefault="00937F09" w:rsidP="00937F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6277A2">
              <w:t>$19.44</w:t>
            </w:r>
          </w:p>
        </w:tc>
      </w:tr>
      <w:tr w:rsidR="00937F09" w:rsidRPr="00E468E0" w14:paraId="2A8EC21A" w14:textId="77777777" w:rsidTr="00937F09">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6007" w:type="dxa"/>
            <w:noWrap/>
            <w:vAlign w:val="center"/>
            <w:hideMark/>
          </w:tcPr>
          <w:p w14:paraId="3547CD84" w14:textId="77777777" w:rsidR="00937F09" w:rsidRPr="00E468E0" w:rsidRDefault="00937F09" w:rsidP="00937F09">
            <w:pPr>
              <w:rPr>
                <w:rFonts w:ascii="Calibri" w:eastAsia="Times New Roman" w:hAnsi="Calibri" w:cs="Calibri"/>
                <w:b w:val="0"/>
                <w:bCs w:val="0"/>
              </w:rPr>
            </w:pPr>
            <w:r w:rsidRPr="00E468E0">
              <w:rPr>
                <w:rFonts w:ascii="Calibri" w:eastAsia="Times New Roman" w:hAnsi="Calibri" w:cs="Calibri"/>
                <w:b w:val="0"/>
                <w:bCs w:val="0"/>
              </w:rPr>
              <w:t>Average cost of subsequent contacts</w:t>
            </w:r>
          </w:p>
        </w:tc>
        <w:tc>
          <w:tcPr>
            <w:tcW w:w="1395" w:type="dxa"/>
            <w:noWrap/>
            <w:vAlign w:val="center"/>
            <w:hideMark/>
          </w:tcPr>
          <w:p w14:paraId="1EA40F41" w14:textId="77777777" w:rsidR="00937F09" w:rsidRPr="00E468E0" w:rsidRDefault="00937F09" w:rsidP="00937F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E468E0">
              <w:rPr>
                <w:rFonts w:ascii="Calibri" w:eastAsia="Times New Roman" w:hAnsi="Calibri" w:cs="Calibri"/>
              </w:rPr>
              <w:t>G = F * E</w:t>
            </w:r>
          </w:p>
        </w:tc>
        <w:tc>
          <w:tcPr>
            <w:tcW w:w="1556" w:type="dxa"/>
            <w:noWrap/>
            <w:hideMark/>
          </w:tcPr>
          <w:p w14:paraId="16EA0356" w14:textId="0E2E7A93" w:rsidR="00937F09" w:rsidRPr="00E468E0" w:rsidRDefault="00937F09" w:rsidP="00937F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6277A2">
              <w:t>$3.03</w:t>
            </w:r>
          </w:p>
        </w:tc>
      </w:tr>
      <w:tr w:rsidR="00937F09" w:rsidRPr="00E468E0" w14:paraId="2499FE49" w14:textId="77777777" w:rsidTr="00937F09">
        <w:trPr>
          <w:trHeight w:val="438"/>
        </w:trPr>
        <w:tc>
          <w:tcPr>
            <w:cnfStyle w:val="001000000000" w:firstRow="0" w:lastRow="0" w:firstColumn="1" w:lastColumn="0" w:oddVBand="0" w:evenVBand="0" w:oddHBand="0" w:evenHBand="0" w:firstRowFirstColumn="0" w:firstRowLastColumn="0" w:lastRowFirstColumn="0" w:lastRowLastColumn="0"/>
            <w:tcW w:w="6007" w:type="dxa"/>
            <w:noWrap/>
            <w:vAlign w:val="center"/>
            <w:hideMark/>
          </w:tcPr>
          <w:p w14:paraId="41B91A57" w14:textId="77777777" w:rsidR="00937F09" w:rsidRPr="00E468E0" w:rsidRDefault="00937F09" w:rsidP="00937F09">
            <w:pPr>
              <w:rPr>
                <w:rFonts w:ascii="Calibri" w:eastAsia="Times New Roman" w:hAnsi="Calibri" w:cs="Calibri"/>
                <w:b w:val="0"/>
                <w:bCs w:val="0"/>
              </w:rPr>
            </w:pPr>
            <w:r w:rsidRPr="00E468E0">
              <w:rPr>
                <w:rFonts w:ascii="Calibri" w:eastAsia="Times New Roman" w:hAnsi="Calibri" w:cs="Calibri"/>
                <w:b w:val="0"/>
                <w:bCs w:val="0"/>
              </w:rPr>
              <w:t>Average cost of resolving an issue</w:t>
            </w:r>
          </w:p>
        </w:tc>
        <w:tc>
          <w:tcPr>
            <w:tcW w:w="1395" w:type="dxa"/>
            <w:noWrap/>
            <w:vAlign w:val="center"/>
            <w:hideMark/>
          </w:tcPr>
          <w:p w14:paraId="75344C9A" w14:textId="77777777" w:rsidR="00937F09" w:rsidRPr="00E468E0" w:rsidRDefault="00937F09" w:rsidP="00937F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E468E0">
              <w:rPr>
                <w:rFonts w:ascii="Calibri" w:eastAsia="Times New Roman" w:hAnsi="Calibri" w:cs="Calibri"/>
              </w:rPr>
              <w:t>H = C + G</w:t>
            </w:r>
          </w:p>
        </w:tc>
        <w:tc>
          <w:tcPr>
            <w:tcW w:w="1556" w:type="dxa"/>
            <w:noWrap/>
            <w:hideMark/>
          </w:tcPr>
          <w:p w14:paraId="726B9758" w14:textId="1A2840AF" w:rsidR="00937F09" w:rsidRPr="00E468E0" w:rsidRDefault="00937F09" w:rsidP="00937F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6277A2">
              <w:t>$4.38</w:t>
            </w:r>
          </w:p>
        </w:tc>
      </w:tr>
    </w:tbl>
    <w:p w14:paraId="42BCFEFA" w14:textId="6DD8D33E" w:rsidR="006033C3" w:rsidRDefault="002454EE" w:rsidP="006033C3">
      <w:pPr>
        <w:rPr>
          <w:rFonts w:ascii="Calibri" w:eastAsia="Times New Roman" w:hAnsi="Calibri" w:cs="Calibri"/>
          <w:i/>
          <w:iCs/>
          <w:color w:val="000000"/>
        </w:rPr>
      </w:pPr>
      <w:r>
        <w:rPr>
          <w:rFonts w:ascii="Calibri" w:hAnsi="Calibri" w:cs="Calibri"/>
          <w:lang w:val="en-US"/>
        </w:rPr>
        <w:t>†</w:t>
      </w:r>
      <w:r w:rsidR="006033C3" w:rsidRPr="00DA1744">
        <w:rPr>
          <w:rFonts w:ascii="Calibri" w:eastAsia="Times New Roman" w:hAnsi="Calibri" w:cs="Calibri"/>
          <w:i/>
          <w:iCs/>
          <w:color w:val="000000"/>
        </w:rPr>
        <w:t xml:space="preserve">Source: Colmar </w:t>
      </w:r>
      <w:r w:rsidR="002B4640">
        <w:rPr>
          <w:i/>
          <w:iCs/>
          <w:lang w:val="en-US"/>
        </w:rPr>
        <w:t>Brunton</w:t>
      </w:r>
      <w:r w:rsidR="006033C3" w:rsidRPr="00DA1744">
        <w:rPr>
          <w:rFonts w:ascii="Calibri" w:eastAsia="Times New Roman" w:hAnsi="Calibri" w:cs="Calibri"/>
          <w:i/>
          <w:iCs/>
          <w:color w:val="000000"/>
        </w:rPr>
        <w:t>, 2020</w:t>
      </w:r>
    </w:p>
    <w:p w14:paraId="4C2B5F53" w14:textId="77777777" w:rsidR="00D035A3" w:rsidRPr="00C40569" w:rsidRDefault="00D035A3" w:rsidP="006033C3">
      <w:pPr>
        <w:rPr>
          <w:lang w:val="en-US"/>
        </w:rPr>
      </w:pPr>
    </w:p>
    <w:p w14:paraId="678E8918" w14:textId="711573A2" w:rsidR="006033C3" w:rsidRDefault="006033C3" w:rsidP="006033C3">
      <w:pPr>
        <w:jc w:val="both"/>
        <w:rPr>
          <w:lang w:val="en-US"/>
        </w:rPr>
      </w:pPr>
      <w:r>
        <w:rPr>
          <w:lang w:val="en-US"/>
        </w:rPr>
        <w:t>Of th</w:t>
      </w:r>
      <w:r w:rsidR="00303F52">
        <w:rPr>
          <w:lang w:val="en-US"/>
        </w:rPr>
        <w:t>os</w:t>
      </w:r>
      <w:r>
        <w:rPr>
          <w:lang w:val="en-US"/>
        </w:rPr>
        <w:t xml:space="preserve">e who contacted their retail provider between February 2019 and February 2020, </w:t>
      </w:r>
      <w:r w:rsidR="004908EC">
        <w:rPr>
          <w:lang w:val="en-US"/>
        </w:rPr>
        <w:t>5</w:t>
      </w:r>
      <w:r>
        <w:rPr>
          <w:lang w:val="en-US"/>
        </w:rPr>
        <w:t xml:space="preserve">% used crowd support websites and forums to do so. </w:t>
      </w:r>
      <w:r w:rsidR="00D035A3">
        <w:rPr>
          <w:lang w:val="en-US"/>
        </w:rPr>
        <w:t xml:space="preserve">Based on the average time it takes consumers to resolve an issue via crowd support, we estimate that </w:t>
      </w:r>
      <w:r>
        <w:rPr>
          <w:lang w:val="en-US"/>
        </w:rPr>
        <w:t xml:space="preserve">consumers </w:t>
      </w:r>
      <w:r w:rsidR="008C7CC9">
        <w:rPr>
          <w:lang w:val="en-US"/>
        </w:rPr>
        <w:t xml:space="preserve">spent </w:t>
      </w:r>
      <w:r w:rsidR="004908EC" w:rsidRPr="004908EC">
        <w:rPr>
          <w:lang w:val="en-US"/>
        </w:rPr>
        <w:t xml:space="preserve">87,447.48 </w:t>
      </w:r>
      <w:r>
        <w:rPr>
          <w:lang w:val="en-US"/>
        </w:rPr>
        <w:t xml:space="preserve">hours in order to resolve issues with their provider using this method of contact. This amounts to </w:t>
      </w:r>
      <w:r w:rsidR="00EF3CCB" w:rsidRPr="00EF3CCB">
        <w:rPr>
          <w:lang w:val="en-US"/>
        </w:rPr>
        <w:t>$1,214,645.47</w:t>
      </w:r>
      <w:r w:rsidR="00EF3CCB">
        <w:rPr>
          <w:lang w:val="en-US"/>
        </w:rPr>
        <w:t xml:space="preserve"> - </w:t>
      </w:r>
      <w:r w:rsidR="004908EC" w:rsidRPr="004908EC">
        <w:rPr>
          <w:lang w:val="en-US"/>
        </w:rPr>
        <w:t>$1,513,312.24</w:t>
      </w:r>
      <w:r w:rsidR="004908EC">
        <w:rPr>
          <w:lang w:val="en-US"/>
        </w:rPr>
        <w:t xml:space="preserve"> </w:t>
      </w:r>
      <w:r>
        <w:rPr>
          <w:lang w:val="en-US"/>
        </w:rPr>
        <w:t>in time forgone.</w:t>
      </w:r>
    </w:p>
    <w:p w14:paraId="3880D8C1" w14:textId="77777777" w:rsidR="00D035A3" w:rsidRDefault="00D035A3" w:rsidP="006033C3">
      <w:pPr>
        <w:jc w:val="both"/>
        <w:rPr>
          <w:lang w:val="en-US"/>
        </w:rPr>
      </w:pPr>
    </w:p>
    <w:p w14:paraId="622E5A79" w14:textId="116D718D" w:rsidR="006033C3" w:rsidRPr="00211BCD" w:rsidRDefault="006033C3" w:rsidP="006033C3">
      <w:pPr>
        <w:pStyle w:val="Caption"/>
        <w:rPr>
          <w:sz w:val="22"/>
          <w:szCs w:val="22"/>
          <w:lang w:val="en-US"/>
        </w:rPr>
      </w:pPr>
      <w:bookmarkStart w:id="16" w:name="_Toc47962590"/>
      <w:r w:rsidRPr="00FD1820">
        <w:rPr>
          <w:sz w:val="22"/>
          <w:szCs w:val="22"/>
        </w:rPr>
        <w:t xml:space="preserve">Table </w:t>
      </w:r>
      <w:r w:rsidRPr="00FD1820">
        <w:rPr>
          <w:sz w:val="22"/>
          <w:szCs w:val="22"/>
        </w:rPr>
        <w:fldChar w:fldCharType="begin"/>
      </w:r>
      <w:r w:rsidRPr="00FD1820">
        <w:rPr>
          <w:sz w:val="22"/>
          <w:szCs w:val="22"/>
        </w:rPr>
        <w:instrText xml:space="preserve"> SEQ Table \* ARABIC </w:instrText>
      </w:r>
      <w:r w:rsidRPr="00FD1820">
        <w:rPr>
          <w:sz w:val="22"/>
          <w:szCs w:val="22"/>
        </w:rPr>
        <w:fldChar w:fldCharType="separate"/>
      </w:r>
      <w:r w:rsidR="008A7A48">
        <w:rPr>
          <w:noProof/>
          <w:sz w:val="22"/>
          <w:szCs w:val="22"/>
        </w:rPr>
        <w:t>16</w:t>
      </w:r>
      <w:r w:rsidRPr="00FD1820">
        <w:rPr>
          <w:noProof/>
          <w:sz w:val="22"/>
          <w:szCs w:val="22"/>
        </w:rPr>
        <w:fldChar w:fldCharType="end"/>
      </w:r>
      <w:r w:rsidRPr="00FD1820">
        <w:rPr>
          <w:sz w:val="22"/>
          <w:szCs w:val="22"/>
        </w:rPr>
        <w:t xml:space="preserve"> Total cost </w:t>
      </w:r>
      <w:r w:rsidR="00EA693E">
        <w:rPr>
          <w:sz w:val="22"/>
          <w:szCs w:val="22"/>
        </w:rPr>
        <w:t>to consumers from</w:t>
      </w:r>
      <w:r w:rsidRPr="00FD1820">
        <w:rPr>
          <w:sz w:val="22"/>
          <w:szCs w:val="22"/>
        </w:rPr>
        <w:t xml:space="preserve"> contacting</w:t>
      </w:r>
      <w:r w:rsidR="00EA693E">
        <w:rPr>
          <w:sz w:val="22"/>
          <w:szCs w:val="22"/>
        </w:rPr>
        <w:t xml:space="preserve"> their</w:t>
      </w:r>
      <w:r w:rsidRPr="00FD1820">
        <w:rPr>
          <w:sz w:val="22"/>
          <w:szCs w:val="22"/>
        </w:rPr>
        <w:t xml:space="preserve"> providers </w:t>
      </w:r>
      <w:r w:rsidR="00EA693E">
        <w:rPr>
          <w:sz w:val="22"/>
          <w:szCs w:val="22"/>
        </w:rPr>
        <w:t>via</w:t>
      </w:r>
      <w:r w:rsidR="00EA693E" w:rsidRPr="00FD1820">
        <w:rPr>
          <w:sz w:val="22"/>
          <w:szCs w:val="22"/>
        </w:rPr>
        <w:t xml:space="preserve"> </w:t>
      </w:r>
      <w:r w:rsidRPr="00FD1820">
        <w:rPr>
          <w:sz w:val="22"/>
          <w:szCs w:val="22"/>
        </w:rPr>
        <w:t>crowd support and forums</w:t>
      </w:r>
      <w:bookmarkEnd w:id="16"/>
      <w:r w:rsidR="00EA693E">
        <w:rPr>
          <w:sz w:val="22"/>
          <w:szCs w:val="22"/>
        </w:rPr>
        <w:t>, Feb 2019- Feb 2020</w:t>
      </w:r>
      <w:r w:rsidRPr="00FD1820">
        <w:rPr>
          <w:i/>
          <w:iCs/>
          <w:sz w:val="22"/>
          <w:szCs w:val="22"/>
          <w:lang w:val="en-US"/>
        </w:rPr>
        <w:t xml:space="preserve"> </w:t>
      </w:r>
    </w:p>
    <w:tbl>
      <w:tblPr>
        <w:tblStyle w:val="GridTable2-Accent1"/>
        <w:tblW w:w="9053" w:type="dxa"/>
        <w:tblLook w:val="04A0" w:firstRow="1" w:lastRow="0" w:firstColumn="1" w:lastColumn="0" w:noHBand="0" w:noVBand="1"/>
      </w:tblPr>
      <w:tblGrid>
        <w:gridCol w:w="5625"/>
        <w:gridCol w:w="980"/>
        <w:gridCol w:w="2448"/>
      </w:tblGrid>
      <w:tr w:rsidR="006033C3" w:rsidRPr="007539BA" w14:paraId="12923D66" w14:textId="77777777" w:rsidTr="00E1042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625" w:type="dxa"/>
            <w:noWrap/>
            <w:hideMark/>
          </w:tcPr>
          <w:p w14:paraId="2751BE5B" w14:textId="77777777" w:rsidR="006033C3" w:rsidRPr="007539BA" w:rsidRDefault="006033C3" w:rsidP="002327CF">
            <w:pPr>
              <w:rPr>
                <w:rFonts w:ascii="Calibri" w:eastAsia="Times New Roman" w:hAnsi="Calibri" w:cs="Calibri"/>
              </w:rPr>
            </w:pPr>
            <w:r w:rsidRPr="007539BA">
              <w:rPr>
                <w:rFonts w:ascii="Calibri" w:eastAsia="Times New Roman" w:hAnsi="Calibri" w:cs="Calibri"/>
              </w:rPr>
              <w:t>Description</w:t>
            </w:r>
          </w:p>
        </w:tc>
        <w:tc>
          <w:tcPr>
            <w:tcW w:w="980" w:type="dxa"/>
            <w:noWrap/>
            <w:hideMark/>
          </w:tcPr>
          <w:p w14:paraId="06008034" w14:textId="77777777" w:rsidR="006033C3" w:rsidRPr="007539BA" w:rsidRDefault="006033C3" w:rsidP="002327C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7539BA">
              <w:rPr>
                <w:rFonts w:ascii="Calibri" w:eastAsia="Times New Roman" w:hAnsi="Calibri" w:cs="Calibri"/>
              </w:rPr>
              <w:t>Item</w:t>
            </w:r>
          </w:p>
        </w:tc>
        <w:tc>
          <w:tcPr>
            <w:tcW w:w="2448" w:type="dxa"/>
            <w:noWrap/>
            <w:hideMark/>
          </w:tcPr>
          <w:p w14:paraId="5C4307E1" w14:textId="77777777" w:rsidR="006033C3" w:rsidRPr="007539BA" w:rsidRDefault="006033C3" w:rsidP="002327C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7539BA">
              <w:rPr>
                <w:rFonts w:ascii="Calibri" w:eastAsia="Times New Roman" w:hAnsi="Calibri" w:cs="Calibri"/>
              </w:rPr>
              <w:t>Value</w:t>
            </w:r>
          </w:p>
        </w:tc>
      </w:tr>
      <w:tr w:rsidR="004908EC" w:rsidRPr="007539BA" w14:paraId="26CDAB26" w14:textId="77777777" w:rsidTr="00E1042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625" w:type="dxa"/>
            <w:noWrap/>
            <w:hideMark/>
          </w:tcPr>
          <w:p w14:paraId="0F4A32CC" w14:textId="4C720C1D" w:rsidR="004908EC" w:rsidRPr="007539BA" w:rsidRDefault="004908EC" w:rsidP="004908EC">
            <w:pPr>
              <w:rPr>
                <w:rFonts w:ascii="Calibri" w:eastAsia="Times New Roman" w:hAnsi="Calibri" w:cs="Calibri"/>
                <w:b w:val="0"/>
                <w:bCs w:val="0"/>
              </w:rPr>
            </w:pPr>
            <w:r w:rsidRPr="007539BA">
              <w:rPr>
                <w:rFonts w:ascii="Calibri" w:eastAsia="Times New Roman" w:hAnsi="Calibri" w:cs="Calibri"/>
                <w:b w:val="0"/>
                <w:bCs w:val="0"/>
              </w:rPr>
              <w:t>Population of over 18’s</w:t>
            </w:r>
            <w:r>
              <w:rPr>
                <w:rFonts w:ascii="Calibri" w:hAnsi="Calibri" w:cs="Calibri"/>
                <w:lang w:val="en-US"/>
              </w:rPr>
              <w:t>†</w:t>
            </w:r>
          </w:p>
        </w:tc>
        <w:tc>
          <w:tcPr>
            <w:tcW w:w="980" w:type="dxa"/>
            <w:noWrap/>
            <w:hideMark/>
          </w:tcPr>
          <w:p w14:paraId="2C8B6D30" w14:textId="77777777" w:rsidR="004908EC" w:rsidRPr="007539BA" w:rsidRDefault="004908EC" w:rsidP="004908E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7539BA">
              <w:rPr>
                <w:rFonts w:ascii="Calibri" w:eastAsia="Times New Roman" w:hAnsi="Calibri" w:cs="Calibri"/>
              </w:rPr>
              <w:t>A</w:t>
            </w:r>
          </w:p>
        </w:tc>
        <w:tc>
          <w:tcPr>
            <w:tcW w:w="2448" w:type="dxa"/>
            <w:noWrap/>
            <w:hideMark/>
          </w:tcPr>
          <w:p w14:paraId="7BE8A34D" w14:textId="475EABE2" w:rsidR="004908EC" w:rsidRPr="007539BA" w:rsidRDefault="004908EC" w:rsidP="004908EC">
            <w:pPr>
              <w:cnfStyle w:val="000000100000" w:firstRow="0" w:lastRow="0" w:firstColumn="0" w:lastColumn="0" w:oddVBand="0" w:evenVBand="0" w:oddHBand="1" w:evenHBand="0" w:firstRowFirstColumn="0" w:firstRowLastColumn="0" w:lastRowFirstColumn="0" w:lastRowLastColumn="0"/>
            </w:pPr>
            <w:r w:rsidRPr="00D45121">
              <w:t xml:space="preserve">19,746,647 </w:t>
            </w:r>
          </w:p>
        </w:tc>
      </w:tr>
      <w:tr w:rsidR="004908EC" w:rsidRPr="007539BA" w14:paraId="71BD1927" w14:textId="77777777" w:rsidTr="00E10425">
        <w:trPr>
          <w:trHeight w:val="397"/>
        </w:trPr>
        <w:tc>
          <w:tcPr>
            <w:cnfStyle w:val="001000000000" w:firstRow="0" w:lastRow="0" w:firstColumn="1" w:lastColumn="0" w:oddVBand="0" w:evenVBand="0" w:oddHBand="0" w:evenHBand="0" w:firstRowFirstColumn="0" w:firstRowLastColumn="0" w:lastRowFirstColumn="0" w:lastRowLastColumn="0"/>
            <w:tcW w:w="5625" w:type="dxa"/>
            <w:noWrap/>
            <w:hideMark/>
          </w:tcPr>
          <w:p w14:paraId="3B2B931E" w14:textId="11F3863B" w:rsidR="004908EC" w:rsidRPr="007539BA" w:rsidRDefault="004908EC" w:rsidP="004908EC">
            <w:pPr>
              <w:rPr>
                <w:rFonts w:ascii="Calibri" w:eastAsia="Times New Roman" w:hAnsi="Calibri" w:cs="Calibri"/>
                <w:b w:val="0"/>
                <w:bCs w:val="0"/>
              </w:rPr>
            </w:pPr>
            <w:r w:rsidRPr="007539BA">
              <w:rPr>
                <w:rFonts w:ascii="Calibri" w:eastAsia="Times New Roman" w:hAnsi="Calibri" w:cs="Calibri"/>
                <w:b w:val="0"/>
                <w:bCs w:val="0"/>
              </w:rPr>
              <w:lastRenderedPageBreak/>
              <w:t xml:space="preserve">Proportion of consumers who contacted their service provider in </w:t>
            </w:r>
            <w:r>
              <w:rPr>
                <w:rFonts w:ascii="Calibri" w:eastAsia="Times New Roman" w:hAnsi="Calibri" w:cs="Calibri"/>
                <w:b w:val="0"/>
                <w:bCs w:val="0"/>
              </w:rPr>
              <w:t>Feb</w:t>
            </w:r>
            <w:r w:rsidRPr="00A65D2A">
              <w:rPr>
                <w:rFonts w:ascii="Calibri" w:eastAsia="Times New Roman" w:hAnsi="Calibri" w:cs="Calibri"/>
                <w:b w:val="0"/>
                <w:bCs w:val="0"/>
              </w:rPr>
              <w:t xml:space="preserve"> </w:t>
            </w:r>
            <w:r w:rsidRPr="00C34FD0">
              <w:rPr>
                <w:rFonts w:ascii="Calibri" w:eastAsia="Times New Roman" w:hAnsi="Calibri" w:cs="Calibri"/>
                <w:b w:val="0"/>
                <w:bCs w:val="0"/>
              </w:rPr>
              <w:t>2019</w:t>
            </w:r>
            <w:r>
              <w:rPr>
                <w:rFonts w:ascii="Calibri" w:eastAsia="Times New Roman" w:hAnsi="Calibri" w:cs="Calibri"/>
                <w:b w:val="0"/>
                <w:bCs w:val="0"/>
              </w:rPr>
              <w:t xml:space="preserve"> - Feb 2020</w:t>
            </w:r>
            <w:r>
              <w:rPr>
                <w:rFonts w:ascii="Calibri" w:hAnsi="Calibri" w:cs="Calibri"/>
                <w:lang w:val="en-US"/>
              </w:rPr>
              <w:t>††</w:t>
            </w:r>
          </w:p>
        </w:tc>
        <w:tc>
          <w:tcPr>
            <w:tcW w:w="980" w:type="dxa"/>
            <w:noWrap/>
            <w:hideMark/>
          </w:tcPr>
          <w:p w14:paraId="11B7B63A" w14:textId="77777777" w:rsidR="004908EC" w:rsidRPr="007539BA" w:rsidRDefault="004908EC" w:rsidP="004908E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7539BA">
              <w:rPr>
                <w:rFonts w:ascii="Calibri" w:eastAsia="Times New Roman" w:hAnsi="Calibri" w:cs="Calibri"/>
              </w:rPr>
              <w:t>B</w:t>
            </w:r>
          </w:p>
        </w:tc>
        <w:tc>
          <w:tcPr>
            <w:tcW w:w="2448" w:type="dxa"/>
            <w:noWrap/>
            <w:hideMark/>
          </w:tcPr>
          <w:p w14:paraId="4FD677C1" w14:textId="069E69F6" w:rsidR="004908EC" w:rsidRPr="007539BA" w:rsidRDefault="004908EC" w:rsidP="004908E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D45121">
              <w:t>35%</w:t>
            </w:r>
          </w:p>
        </w:tc>
      </w:tr>
      <w:tr w:rsidR="004908EC" w:rsidRPr="007539BA" w14:paraId="4ABD47D9" w14:textId="77777777" w:rsidTr="00E1042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625" w:type="dxa"/>
            <w:noWrap/>
            <w:hideMark/>
          </w:tcPr>
          <w:p w14:paraId="7E7AD889" w14:textId="77777777" w:rsidR="004908EC" w:rsidRPr="007539BA" w:rsidRDefault="004908EC" w:rsidP="004908EC">
            <w:pPr>
              <w:rPr>
                <w:rFonts w:ascii="Calibri" w:eastAsia="Times New Roman" w:hAnsi="Calibri" w:cs="Calibri"/>
                <w:b w:val="0"/>
                <w:bCs w:val="0"/>
              </w:rPr>
            </w:pPr>
            <w:r w:rsidRPr="007539BA">
              <w:rPr>
                <w:rFonts w:ascii="Calibri" w:eastAsia="Times New Roman" w:hAnsi="Calibri" w:cs="Calibri"/>
                <w:b w:val="0"/>
                <w:bCs w:val="0"/>
              </w:rPr>
              <w:t>Number of consumers who contacted their service provider</w:t>
            </w:r>
          </w:p>
        </w:tc>
        <w:tc>
          <w:tcPr>
            <w:tcW w:w="980" w:type="dxa"/>
            <w:noWrap/>
            <w:hideMark/>
          </w:tcPr>
          <w:p w14:paraId="49D20B36" w14:textId="77777777" w:rsidR="004908EC" w:rsidRPr="007539BA" w:rsidRDefault="004908EC" w:rsidP="004908E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7539BA">
              <w:rPr>
                <w:rFonts w:ascii="Calibri" w:eastAsia="Times New Roman" w:hAnsi="Calibri" w:cs="Calibri"/>
              </w:rPr>
              <w:t>C = A * B</w:t>
            </w:r>
          </w:p>
        </w:tc>
        <w:tc>
          <w:tcPr>
            <w:tcW w:w="2448" w:type="dxa"/>
            <w:noWrap/>
            <w:hideMark/>
          </w:tcPr>
          <w:p w14:paraId="1A04F1CF" w14:textId="0653B6BF" w:rsidR="004908EC" w:rsidRPr="007539BA" w:rsidRDefault="004908EC" w:rsidP="004908E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D45121">
              <w:t>6,911,326</w:t>
            </w:r>
          </w:p>
        </w:tc>
      </w:tr>
      <w:tr w:rsidR="004908EC" w:rsidRPr="007539BA" w14:paraId="503B31A3" w14:textId="77777777" w:rsidTr="00E10425">
        <w:trPr>
          <w:trHeight w:val="397"/>
        </w:trPr>
        <w:tc>
          <w:tcPr>
            <w:cnfStyle w:val="001000000000" w:firstRow="0" w:lastRow="0" w:firstColumn="1" w:lastColumn="0" w:oddVBand="0" w:evenVBand="0" w:oddHBand="0" w:evenHBand="0" w:firstRowFirstColumn="0" w:firstRowLastColumn="0" w:lastRowFirstColumn="0" w:lastRowLastColumn="0"/>
            <w:tcW w:w="5625" w:type="dxa"/>
            <w:noWrap/>
            <w:hideMark/>
          </w:tcPr>
          <w:p w14:paraId="5A7A2BC5" w14:textId="5AFCFC95" w:rsidR="004908EC" w:rsidRPr="007539BA" w:rsidRDefault="004908EC" w:rsidP="004908EC">
            <w:r w:rsidRPr="007539BA">
              <w:rPr>
                <w:rFonts w:ascii="Calibri" w:eastAsia="Times New Roman" w:hAnsi="Calibri" w:cs="Calibri"/>
                <w:b w:val="0"/>
                <w:bCs w:val="0"/>
              </w:rPr>
              <w:t>Proportion of consumers who contacted their provider by this method</w:t>
            </w:r>
            <w:r>
              <w:rPr>
                <w:rFonts w:ascii="Calibri" w:hAnsi="Calibri" w:cs="Calibri"/>
                <w:lang w:val="en-US"/>
              </w:rPr>
              <w:t>††</w:t>
            </w:r>
          </w:p>
        </w:tc>
        <w:tc>
          <w:tcPr>
            <w:tcW w:w="980" w:type="dxa"/>
            <w:noWrap/>
            <w:hideMark/>
          </w:tcPr>
          <w:p w14:paraId="1BEDF98A" w14:textId="77777777" w:rsidR="004908EC" w:rsidRPr="007539BA" w:rsidRDefault="004908EC" w:rsidP="004908E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7539BA">
              <w:rPr>
                <w:rFonts w:ascii="Calibri" w:eastAsia="Times New Roman" w:hAnsi="Calibri" w:cs="Calibri"/>
              </w:rPr>
              <w:t>D</w:t>
            </w:r>
          </w:p>
        </w:tc>
        <w:tc>
          <w:tcPr>
            <w:tcW w:w="2448" w:type="dxa"/>
            <w:noWrap/>
            <w:hideMark/>
          </w:tcPr>
          <w:p w14:paraId="138AD5DD" w14:textId="54966F96" w:rsidR="004908EC" w:rsidRPr="007539BA" w:rsidRDefault="004908EC" w:rsidP="004908E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D45121">
              <w:t>5%</w:t>
            </w:r>
          </w:p>
        </w:tc>
      </w:tr>
      <w:tr w:rsidR="004908EC" w:rsidRPr="007539BA" w14:paraId="1088965E" w14:textId="77777777" w:rsidTr="00E1042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625" w:type="dxa"/>
            <w:noWrap/>
            <w:hideMark/>
          </w:tcPr>
          <w:p w14:paraId="09EC1675" w14:textId="77777777" w:rsidR="004908EC" w:rsidRPr="007539BA" w:rsidRDefault="004908EC" w:rsidP="004908EC">
            <w:pPr>
              <w:rPr>
                <w:rFonts w:ascii="Calibri" w:eastAsia="Times New Roman" w:hAnsi="Calibri" w:cs="Calibri"/>
                <w:b w:val="0"/>
                <w:bCs w:val="0"/>
              </w:rPr>
            </w:pPr>
            <w:r w:rsidRPr="007539BA">
              <w:rPr>
                <w:rFonts w:ascii="Calibri" w:eastAsia="Times New Roman" w:hAnsi="Calibri" w:cs="Calibri"/>
                <w:b w:val="0"/>
                <w:bCs w:val="0"/>
              </w:rPr>
              <w:t>Number of consumers who contacted their service provider via this method</w:t>
            </w:r>
          </w:p>
        </w:tc>
        <w:tc>
          <w:tcPr>
            <w:tcW w:w="980" w:type="dxa"/>
            <w:noWrap/>
            <w:hideMark/>
          </w:tcPr>
          <w:p w14:paraId="41262A9F" w14:textId="77777777" w:rsidR="004908EC" w:rsidRPr="007539BA" w:rsidRDefault="004908EC" w:rsidP="004908E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7539BA">
              <w:rPr>
                <w:rFonts w:ascii="Calibri" w:eastAsia="Times New Roman" w:hAnsi="Calibri" w:cs="Calibri"/>
              </w:rPr>
              <w:t>E = C * D</w:t>
            </w:r>
          </w:p>
        </w:tc>
        <w:tc>
          <w:tcPr>
            <w:tcW w:w="2448" w:type="dxa"/>
            <w:noWrap/>
            <w:hideMark/>
          </w:tcPr>
          <w:p w14:paraId="703DDE5D" w14:textId="047C4B42" w:rsidR="004908EC" w:rsidRPr="007539BA" w:rsidRDefault="004908EC" w:rsidP="004908E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D45121">
              <w:t>345,566.3</w:t>
            </w:r>
          </w:p>
        </w:tc>
      </w:tr>
      <w:tr w:rsidR="00EF3CCB" w:rsidRPr="007539BA" w14:paraId="2B73C218" w14:textId="77777777" w:rsidTr="00E10425">
        <w:trPr>
          <w:trHeight w:val="397"/>
        </w:trPr>
        <w:tc>
          <w:tcPr>
            <w:cnfStyle w:val="001000000000" w:firstRow="0" w:lastRow="0" w:firstColumn="1" w:lastColumn="0" w:oddVBand="0" w:evenVBand="0" w:oddHBand="0" w:evenHBand="0" w:firstRowFirstColumn="0" w:firstRowLastColumn="0" w:lastRowFirstColumn="0" w:lastRowLastColumn="0"/>
            <w:tcW w:w="5625" w:type="dxa"/>
            <w:noWrap/>
            <w:hideMark/>
          </w:tcPr>
          <w:p w14:paraId="62FD3BEF" w14:textId="719B7CDD" w:rsidR="00EF3CCB" w:rsidRPr="00177A08" w:rsidRDefault="00EF3CCB" w:rsidP="00EF3CCB">
            <w:pPr>
              <w:rPr>
                <w:rFonts w:ascii="Calibri" w:eastAsia="Times New Roman" w:hAnsi="Calibri" w:cs="Calibri"/>
                <w:b w:val="0"/>
                <w:bCs w:val="0"/>
              </w:rPr>
            </w:pPr>
            <w:r w:rsidRPr="00177A08">
              <w:rPr>
                <w:b w:val="0"/>
                <w:bCs w:val="0"/>
              </w:rPr>
              <w:t xml:space="preserve">Average cost to consumer who contacted their service provider via this method - Lower </w:t>
            </w:r>
            <w:r w:rsidR="00D25DD1" w:rsidRPr="00177A08">
              <w:rPr>
                <w:b w:val="0"/>
                <w:bCs w:val="0"/>
              </w:rPr>
              <w:t>amount</w:t>
            </w:r>
          </w:p>
        </w:tc>
        <w:tc>
          <w:tcPr>
            <w:tcW w:w="980" w:type="dxa"/>
            <w:noWrap/>
            <w:hideMark/>
          </w:tcPr>
          <w:p w14:paraId="27F12AF9" w14:textId="63EB1BA2" w:rsidR="00EF3CCB" w:rsidRPr="007539BA" w:rsidRDefault="00EF3CCB" w:rsidP="00EF3CC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7F7CEB">
              <w:t>F</w:t>
            </w:r>
          </w:p>
        </w:tc>
        <w:tc>
          <w:tcPr>
            <w:tcW w:w="2448" w:type="dxa"/>
            <w:noWrap/>
            <w:hideMark/>
          </w:tcPr>
          <w:p w14:paraId="6A0A628E" w14:textId="4D90027F" w:rsidR="00EF3CCB" w:rsidRPr="007539BA" w:rsidRDefault="00EF3CCB" w:rsidP="00EF3CC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7F7CEB">
              <w:t xml:space="preserve">$3.51 </w:t>
            </w:r>
          </w:p>
        </w:tc>
      </w:tr>
      <w:tr w:rsidR="00EF3CCB" w:rsidRPr="007539BA" w14:paraId="54440D87" w14:textId="77777777" w:rsidTr="00E1042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625" w:type="dxa"/>
            <w:noWrap/>
            <w:hideMark/>
          </w:tcPr>
          <w:p w14:paraId="12E9EAC3" w14:textId="510C30F3" w:rsidR="00EF3CCB" w:rsidRPr="00177A08" w:rsidRDefault="00EF3CCB" w:rsidP="00EF3CCB">
            <w:pPr>
              <w:rPr>
                <w:rFonts w:ascii="Calibri" w:eastAsia="Times New Roman" w:hAnsi="Calibri" w:cs="Calibri"/>
                <w:b w:val="0"/>
                <w:bCs w:val="0"/>
              </w:rPr>
            </w:pPr>
            <w:r w:rsidRPr="00177A08">
              <w:rPr>
                <w:b w:val="0"/>
                <w:bCs w:val="0"/>
              </w:rPr>
              <w:t xml:space="preserve">Average cost to consumer who contacted their service provider via this method - Upper </w:t>
            </w:r>
            <w:r w:rsidR="00D25DD1" w:rsidRPr="00177A08">
              <w:rPr>
                <w:b w:val="0"/>
                <w:bCs w:val="0"/>
              </w:rPr>
              <w:t>amount</w:t>
            </w:r>
          </w:p>
        </w:tc>
        <w:tc>
          <w:tcPr>
            <w:tcW w:w="980" w:type="dxa"/>
            <w:noWrap/>
            <w:hideMark/>
          </w:tcPr>
          <w:p w14:paraId="32DFFEBA" w14:textId="68E63E67" w:rsidR="00EF3CCB" w:rsidRPr="007539BA" w:rsidRDefault="00EF3CCB" w:rsidP="00EF3CC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7F7CEB">
              <w:t>G</w:t>
            </w:r>
          </w:p>
        </w:tc>
        <w:tc>
          <w:tcPr>
            <w:tcW w:w="2448" w:type="dxa"/>
            <w:noWrap/>
            <w:hideMark/>
          </w:tcPr>
          <w:p w14:paraId="563BEEC6" w14:textId="63F4D4F3" w:rsidR="00EF3CCB" w:rsidRPr="007539BA" w:rsidRDefault="00EF3CCB" w:rsidP="00EF3CC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7F7CEB">
              <w:t>$4.38</w:t>
            </w:r>
          </w:p>
        </w:tc>
      </w:tr>
      <w:tr w:rsidR="00EF3CCB" w:rsidRPr="007539BA" w14:paraId="0C166917" w14:textId="77777777" w:rsidTr="00E10425">
        <w:trPr>
          <w:trHeight w:val="397"/>
        </w:trPr>
        <w:tc>
          <w:tcPr>
            <w:cnfStyle w:val="001000000000" w:firstRow="0" w:lastRow="0" w:firstColumn="1" w:lastColumn="0" w:oddVBand="0" w:evenVBand="0" w:oddHBand="0" w:evenHBand="0" w:firstRowFirstColumn="0" w:firstRowLastColumn="0" w:lastRowFirstColumn="0" w:lastRowLastColumn="0"/>
            <w:tcW w:w="5625" w:type="dxa"/>
            <w:noWrap/>
          </w:tcPr>
          <w:p w14:paraId="65CCF291" w14:textId="28D55E88" w:rsidR="00EF3CCB" w:rsidRPr="00177A08" w:rsidRDefault="00EF3CCB" w:rsidP="00EF3CCB">
            <w:pPr>
              <w:rPr>
                <w:rFonts w:ascii="Calibri" w:eastAsia="Times New Roman" w:hAnsi="Calibri" w:cs="Calibri"/>
                <w:b w:val="0"/>
                <w:bCs w:val="0"/>
              </w:rPr>
            </w:pPr>
            <w:r w:rsidRPr="00177A08">
              <w:rPr>
                <w:b w:val="0"/>
                <w:bCs w:val="0"/>
              </w:rPr>
              <w:t xml:space="preserve">Total cost to consumers - Lower </w:t>
            </w:r>
            <w:r w:rsidR="00D25DD1" w:rsidRPr="00177A08">
              <w:rPr>
                <w:b w:val="0"/>
                <w:bCs w:val="0"/>
              </w:rPr>
              <w:t>amount</w:t>
            </w:r>
          </w:p>
        </w:tc>
        <w:tc>
          <w:tcPr>
            <w:tcW w:w="980" w:type="dxa"/>
            <w:noWrap/>
          </w:tcPr>
          <w:p w14:paraId="02828D34" w14:textId="6F49FE50" w:rsidR="00EF3CCB" w:rsidRPr="007539BA" w:rsidRDefault="00EF3CCB" w:rsidP="00EF3CC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7F7CEB">
              <w:t>H = E * F</w:t>
            </w:r>
          </w:p>
        </w:tc>
        <w:tc>
          <w:tcPr>
            <w:tcW w:w="2448" w:type="dxa"/>
            <w:noWrap/>
          </w:tcPr>
          <w:p w14:paraId="656FC646" w14:textId="04AE35DB" w:rsidR="00EF3CCB" w:rsidRPr="00D45121" w:rsidRDefault="00EF3CCB" w:rsidP="00EF3CCB">
            <w:pPr>
              <w:cnfStyle w:val="000000000000" w:firstRow="0" w:lastRow="0" w:firstColumn="0" w:lastColumn="0" w:oddVBand="0" w:evenVBand="0" w:oddHBand="0" w:evenHBand="0" w:firstRowFirstColumn="0" w:firstRowLastColumn="0" w:lastRowFirstColumn="0" w:lastRowLastColumn="0"/>
            </w:pPr>
            <w:r w:rsidRPr="007F7CEB">
              <w:t>$1,214,645.47</w:t>
            </w:r>
          </w:p>
        </w:tc>
      </w:tr>
      <w:tr w:rsidR="00EF3CCB" w:rsidRPr="007539BA" w14:paraId="59697CBB" w14:textId="77777777" w:rsidTr="00E1042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625" w:type="dxa"/>
            <w:noWrap/>
          </w:tcPr>
          <w:p w14:paraId="7E9BA559" w14:textId="127D7E8F" w:rsidR="00EF3CCB" w:rsidRPr="00177A08" w:rsidRDefault="00EF3CCB" w:rsidP="00EF3CCB">
            <w:pPr>
              <w:rPr>
                <w:rFonts w:ascii="Calibri" w:eastAsia="Times New Roman" w:hAnsi="Calibri" w:cs="Calibri"/>
                <w:b w:val="0"/>
                <w:bCs w:val="0"/>
              </w:rPr>
            </w:pPr>
            <w:r w:rsidRPr="00177A08">
              <w:rPr>
                <w:b w:val="0"/>
                <w:bCs w:val="0"/>
              </w:rPr>
              <w:t xml:space="preserve">Total cost to consumers - Upper </w:t>
            </w:r>
            <w:r w:rsidR="00D25DD1" w:rsidRPr="00177A08">
              <w:rPr>
                <w:b w:val="0"/>
                <w:bCs w:val="0"/>
              </w:rPr>
              <w:t>amount</w:t>
            </w:r>
          </w:p>
        </w:tc>
        <w:tc>
          <w:tcPr>
            <w:tcW w:w="980" w:type="dxa"/>
            <w:noWrap/>
          </w:tcPr>
          <w:p w14:paraId="342350C0" w14:textId="12D086D7" w:rsidR="00EF3CCB" w:rsidRPr="007539BA" w:rsidRDefault="00EF3CCB" w:rsidP="00EF3CC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7F7CEB">
              <w:t>I = E * G</w:t>
            </w:r>
          </w:p>
        </w:tc>
        <w:tc>
          <w:tcPr>
            <w:tcW w:w="2448" w:type="dxa"/>
            <w:noWrap/>
          </w:tcPr>
          <w:p w14:paraId="49DDB4AF" w14:textId="64D197A2" w:rsidR="00EF3CCB" w:rsidRPr="00D45121" w:rsidRDefault="00EF3CCB" w:rsidP="00EF3CCB">
            <w:pPr>
              <w:cnfStyle w:val="000000100000" w:firstRow="0" w:lastRow="0" w:firstColumn="0" w:lastColumn="0" w:oddVBand="0" w:evenVBand="0" w:oddHBand="1" w:evenHBand="0" w:firstRowFirstColumn="0" w:firstRowLastColumn="0" w:lastRowFirstColumn="0" w:lastRowLastColumn="0"/>
            </w:pPr>
            <w:r w:rsidRPr="007F7CEB">
              <w:t>$1,513,312.24</w:t>
            </w:r>
          </w:p>
        </w:tc>
      </w:tr>
    </w:tbl>
    <w:p w14:paraId="51C7C796" w14:textId="6D492EC0" w:rsidR="006033C3" w:rsidRDefault="002454EE" w:rsidP="006033C3">
      <w:pPr>
        <w:rPr>
          <w:i/>
          <w:iCs/>
          <w:lang w:val="en-US"/>
        </w:rPr>
      </w:pPr>
      <w:r>
        <w:rPr>
          <w:rFonts w:ascii="Calibri" w:hAnsi="Calibri" w:cs="Calibri"/>
          <w:lang w:val="en-US"/>
        </w:rPr>
        <w:t>†</w:t>
      </w:r>
      <w:r w:rsidR="006033C3" w:rsidRPr="00DA1744">
        <w:rPr>
          <w:i/>
          <w:iCs/>
          <w:lang w:val="en-US"/>
        </w:rPr>
        <w:t>source: ABS</w:t>
      </w:r>
      <w:r w:rsidR="006033C3">
        <w:rPr>
          <w:i/>
          <w:iCs/>
          <w:lang w:val="en-US"/>
        </w:rPr>
        <w:t>,</w:t>
      </w:r>
      <w:r w:rsidR="006033C3" w:rsidRPr="00DA1744">
        <w:rPr>
          <w:i/>
          <w:iCs/>
          <w:lang w:val="en-US"/>
        </w:rPr>
        <w:t xml:space="preserve"> 20</w:t>
      </w:r>
      <w:r w:rsidR="006033C3">
        <w:rPr>
          <w:i/>
          <w:iCs/>
          <w:lang w:val="en-US"/>
        </w:rPr>
        <w:t xml:space="preserve">20 </w:t>
      </w:r>
    </w:p>
    <w:p w14:paraId="7840B3A2" w14:textId="2421E3EE" w:rsidR="006033C3" w:rsidRDefault="002454EE" w:rsidP="006033C3">
      <w:pPr>
        <w:rPr>
          <w:i/>
          <w:iCs/>
          <w:lang w:val="en-US"/>
        </w:rPr>
      </w:pPr>
      <w:r>
        <w:rPr>
          <w:rFonts w:ascii="Calibri" w:hAnsi="Calibri" w:cs="Calibri"/>
          <w:lang w:val="en-US"/>
        </w:rPr>
        <w:t>††</w:t>
      </w:r>
      <w:r w:rsidR="006033C3">
        <w:rPr>
          <w:i/>
          <w:iCs/>
          <w:lang w:val="en-US"/>
        </w:rPr>
        <w:t xml:space="preserve"> Source: Colmar </w:t>
      </w:r>
      <w:r w:rsidR="002B4640">
        <w:rPr>
          <w:i/>
          <w:iCs/>
          <w:lang w:val="en-US"/>
        </w:rPr>
        <w:t>Brunton</w:t>
      </w:r>
      <w:r w:rsidR="006033C3">
        <w:rPr>
          <w:i/>
          <w:iCs/>
          <w:lang w:val="en-US"/>
        </w:rPr>
        <w:t>, 2020</w:t>
      </w:r>
    </w:p>
    <w:p w14:paraId="4331E5B9" w14:textId="77777777" w:rsidR="0019289E" w:rsidRDefault="0019289E" w:rsidP="006033C3">
      <w:pPr>
        <w:rPr>
          <w:lang w:val="en-US"/>
        </w:rPr>
      </w:pPr>
    </w:p>
    <w:p w14:paraId="65384E80" w14:textId="77777777" w:rsidR="006033C3" w:rsidRDefault="006033C3" w:rsidP="00A5773C">
      <w:pPr>
        <w:pStyle w:val="Heading3"/>
      </w:pPr>
      <w:bookmarkStart w:id="17" w:name="_Toc47962402"/>
      <w:r>
        <w:t>Social Media</w:t>
      </w:r>
      <w:bookmarkEnd w:id="17"/>
      <w:r>
        <w:t xml:space="preserve"> </w:t>
      </w:r>
    </w:p>
    <w:p w14:paraId="5100ABDB" w14:textId="2C96B005" w:rsidR="00EF3CCB" w:rsidRDefault="006033C3" w:rsidP="006033C3">
      <w:pPr>
        <w:jc w:val="both"/>
        <w:rPr>
          <w:lang w:val="en-US"/>
        </w:rPr>
      </w:pPr>
      <w:r>
        <w:rPr>
          <w:lang w:val="en-US"/>
        </w:rPr>
        <w:t xml:space="preserve">On average, it takes a consumer </w:t>
      </w:r>
      <w:r w:rsidR="008C7CC9">
        <w:rPr>
          <w:lang w:val="en-US"/>
        </w:rPr>
        <w:t>13 minutes and 8 seconds</w:t>
      </w:r>
      <w:r>
        <w:rPr>
          <w:lang w:val="en-US"/>
        </w:rPr>
        <w:t xml:space="preserve"> to resolve an issue via social media.</w:t>
      </w:r>
      <w:r w:rsidR="00DC3CD1">
        <w:rPr>
          <w:lang w:val="en-US"/>
        </w:rPr>
        <w:t xml:space="preserve"> </w:t>
      </w:r>
      <w:r w:rsidR="00EF3CCB">
        <w:rPr>
          <w:lang w:val="en-US"/>
        </w:rPr>
        <w:t>At a minimum, this represents $3.04 in time forgone.</w:t>
      </w:r>
    </w:p>
    <w:p w14:paraId="1AE0AF6A" w14:textId="77777777" w:rsidR="00EF3CCB" w:rsidRDefault="00EF3CCB" w:rsidP="006033C3">
      <w:pPr>
        <w:jc w:val="both"/>
        <w:rPr>
          <w:lang w:val="en-US"/>
        </w:rPr>
      </w:pPr>
    </w:p>
    <w:p w14:paraId="3C28800F" w14:textId="6B95019F" w:rsidR="006033C3" w:rsidRDefault="00EF3CCB" w:rsidP="006033C3">
      <w:pPr>
        <w:jc w:val="both"/>
        <w:rPr>
          <w:lang w:val="en-US"/>
        </w:rPr>
      </w:pPr>
      <w:r>
        <w:rPr>
          <w:lang w:val="en-US"/>
        </w:rPr>
        <w:t xml:space="preserve">However, as </w:t>
      </w:r>
      <w:r w:rsidR="00DC3CD1">
        <w:rPr>
          <w:lang w:val="en-US"/>
        </w:rPr>
        <w:t>it takes 2</w:t>
      </w:r>
      <w:r w:rsidR="00443699">
        <w:rPr>
          <w:lang w:val="en-US"/>
        </w:rPr>
        <w:t>.</w:t>
      </w:r>
      <w:r w:rsidR="00DC3CD1">
        <w:rPr>
          <w:lang w:val="en-US"/>
        </w:rPr>
        <w:t>7 times on average to contact their provider before the issue is resolved, we have calculated th</w:t>
      </w:r>
      <w:r>
        <w:rPr>
          <w:lang w:val="en-US"/>
        </w:rPr>
        <w:t>e cost factoring in the frustration of having to make contact multiple times. As</w:t>
      </w:r>
      <w:r w:rsidR="00DC3CD1">
        <w:rPr>
          <w:lang w:val="en-US"/>
        </w:rPr>
        <w:t xml:space="preserve"> each interaction takes</w:t>
      </w:r>
      <w:r w:rsidR="006033C3">
        <w:rPr>
          <w:lang w:val="en-US"/>
        </w:rPr>
        <w:t xml:space="preserve"> </w:t>
      </w:r>
      <w:r w:rsidR="008C7CC9">
        <w:rPr>
          <w:lang w:val="en-US"/>
        </w:rPr>
        <w:t>4 minutes and 52 seconds</w:t>
      </w:r>
      <w:r w:rsidR="0019289E">
        <w:rPr>
          <w:lang w:val="en-US"/>
        </w:rPr>
        <w:t xml:space="preserve"> on average</w:t>
      </w:r>
      <w:r>
        <w:rPr>
          <w:lang w:val="en-US"/>
        </w:rPr>
        <w:t>, w</w:t>
      </w:r>
      <w:r w:rsidR="0019289E">
        <w:rPr>
          <w:lang w:val="en-US"/>
        </w:rPr>
        <w:t xml:space="preserve">e </w:t>
      </w:r>
      <w:r w:rsidR="00211BCD">
        <w:rPr>
          <w:lang w:val="en-US"/>
        </w:rPr>
        <w:t xml:space="preserve">have </w:t>
      </w:r>
      <w:r w:rsidR="0019289E">
        <w:rPr>
          <w:lang w:val="en-US"/>
        </w:rPr>
        <w:t>estimate</w:t>
      </w:r>
      <w:r w:rsidR="00211BCD">
        <w:rPr>
          <w:lang w:val="en-US"/>
        </w:rPr>
        <w:t>d</w:t>
      </w:r>
      <w:r w:rsidR="0019289E">
        <w:rPr>
          <w:lang w:val="en-US"/>
        </w:rPr>
        <w:t xml:space="preserve"> the </w:t>
      </w:r>
      <w:r w:rsidR="00DC3CD1">
        <w:rPr>
          <w:lang w:val="en-US"/>
        </w:rPr>
        <w:t xml:space="preserve">initial interaction </w:t>
      </w:r>
      <w:r w:rsidR="0019289E">
        <w:rPr>
          <w:lang w:val="en-US"/>
        </w:rPr>
        <w:t>to cost</w:t>
      </w:r>
      <w:r w:rsidR="006033C3">
        <w:rPr>
          <w:lang w:val="en-US"/>
        </w:rPr>
        <w:t xml:space="preserve"> the consumer </w:t>
      </w:r>
      <w:r w:rsidR="008C7CC9" w:rsidRPr="00E345FC">
        <w:t>$1.13</w:t>
      </w:r>
      <w:r w:rsidR="006033C3">
        <w:rPr>
          <w:lang w:val="en-US"/>
        </w:rPr>
        <w:t xml:space="preserve">. </w:t>
      </w:r>
      <w:r w:rsidR="00443699">
        <w:rPr>
          <w:lang w:val="en-US"/>
        </w:rPr>
        <w:t>As c</w:t>
      </w:r>
      <w:r w:rsidR="006033C3">
        <w:rPr>
          <w:lang w:val="en-US"/>
        </w:rPr>
        <w:t xml:space="preserve">onsumers contacted their provider 2.7 times on average </w:t>
      </w:r>
      <w:r w:rsidR="00443699">
        <w:rPr>
          <w:lang w:val="en-US"/>
        </w:rPr>
        <w:t>before the issue is resolved</w:t>
      </w:r>
      <w:r w:rsidR="006033C3">
        <w:rPr>
          <w:lang w:val="en-US"/>
        </w:rPr>
        <w:t>,</w:t>
      </w:r>
      <w:r w:rsidR="00443699">
        <w:rPr>
          <w:lang w:val="en-US"/>
        </w:rPr>
        <w:t xml:space="preserve"> the average cost to consumers of using this method</w:t>
      </w:r>
      <w:r w:rsidR="006033C3">
        <w:rPr>
          <w:lang w:val="en-US"/>
        </w:rPr>
        <w:t xml:space="preserve"> amount</w:t>
      </w:r>
      <w:r w:rsidR="00443699">
        <w:rPr>
          <w:lang w:val="en-US"/>
        </w:rPr>
        <w:t>s</w:t>
      </w:r>
      <w:r w:rsidR="006033C3">
        <w:rPr>
          <w:lang w:val="en-US"/>
        </w:rPr>
        <w:t xml:space="preserve"> to </w:t>
      </w:r>
      <w:r w:rsidR="008C7CC9" w:rsidRPr="00E345FC">
        <w:t>$3.81</w:t>
      </w:r>
      <w:r w:rsidR="008C7CC9">
        <w:t xml:space="preserve"> </w:t>
      </w:r>
      <w:r w:rsidR="006033C3">
        <w:rPr>
          <w:lang w:val="en-US"/>
        </w:rPr>
        <w:t xml:space="preserve">in time forgone. </w:t>
      </w:r>
    </w:p>
    <w:p w14:paraId="463E5FA8" w14:textId="77777777" w:rsidR="00D035A3" w:rsidRDefault="00D035A3" w:rsidP="006033C3">
      <w:pPr>
        <w:jc w:val="both"/>
        <w:rPr>
          <w:lang w:val="en-US"/>
        </w:rPr>
      </w:pPr>
    </w:p>
    <w:p w14:paraId="78C58714" w14:textId="2310C107" w:rsidR="006033C3" w:rsidRPr="007539BA" w:rsidRDefault="006033C3" w:rsidP="006033C3">
      <w:pPr>
        <w:pStyle w:val="Caption"/>
        <w:rPr>
          <w:sz w:val="22"/>
          <w:szCs w:val="22"/>
          <w:lang w:val="en-US"/>
        </w:rPr>
      </w:pPr>
      <w:bookmarkStart w:id="18" w:name="_Toc47962591"/>
      <w:r w:rsidRPr="00FD1820">
        <w:rPr>
          <w:sz w:val="22"/>
          <w:szCs w:val="22"/>
        </w:rPr>
        <w:t xml:space="preserve">Table </w:t>
      </w:r>
      <w:r w:rsidRPr="00FD1820">
        <w:rPr>
          <w:sz w:val="22"/>
          <w:szCs w:val="22"/>
        </w:rPr>
        <w:fldChar w:fldCharType="begin"/>
      </w:r>
      <w:r w:rsidRPr="00FD1820">
        <w:rPr>
          <w:sz w:val="22"/>
          <w:szCs w:val="22"/>
        </w:rPr>
        <w:instrText xml:space="preserve"> SEQ Table \* ARABIC </w:instrText>
      </w:r>
      <w:r w:rsidRPr="00FD1820">
        <w:rPr>
          <w:sz w:val="22"/>
          <w:szCs w:val="22"/>
        </w:rPr>
        <w:fldChar w:fldCharType="separate"/>
      </w:r>
      <w:r w:rsidR="008A7A48">
        <w:rPr>
          <w:noProof/>
          <w:sz w:val="22"/>
          <w:szCs w:val="22"/>
        </w:rPr>
        <w:t>17</w:t>
      </w:r>
      <w:r w:rsidRPr="00FD1820">
        <w:rPr>
          <w:noProof/>
          <w:sz w:val="22"/>
          <w:szCs w:val="22"/>
        </w:rPr>
        <w:fldChar w:fldCharType="end"/>
      </w:r>
      <w:r w:rsidRPr="00FD1820">
        <w:rPr>
          <w:sz w:val="22"/>
          <w:szCs w:val="22"/>
        </w:rPr>
        <w:t xml:space="preserve"> Calculation </w:t>
      </w:r>
      <w:r w:rsidR="00A2136B">
        <w:rPr>
          <w:sz w:val="22"/>
          <w:szCs w:val="22"/>
        </w:rPr>
        <w:t>for the</w:t>
      </w:r>
      <w:r w:rsidR="00892718">
        <w:rPr>
          <w:sz w:val="22"/>
          <w:szCs w:val="22"/>
        </w:rPr>
        <w:t xml:space="preserve"> average </w:t>
      </w:r>
      <w:r w:rsidRPr="00FD1820">
        <w:rPr>
          <w:sz w:val="22"/>
          <w:szCs w:val="22"/>
        </w:rPr>
        <w:t xml:space="preserve">costs </w:t>
      </w:r>
      <w:r w:rsidR="00892718">
        <w:rPr>
          <w:sz w:val="22"/>
          <w:szCs w:val="22"/>
        </w:rPr>
        <w:t>of</w:t>
      </w:r>
      <w:r w:rsidR="00892718" w:rsidRPr="00FD1820">
        <w:rPr>
          <w:sz w:val="22"/>
          <w:szCs w:val="22"/>
        </w:rPr>
        <w:t xml:space="preserve"> </w:t>
      </w:r>
      <w:r w:rsidRPr="00FD1820">
        <w:rPr>
          <w:sz w:val="22"/>
          <w:szCs w:val="22"/>
        </w:rPr>
        <w:t>resolving an issue via social medi</w:t>
      </w:r>
      <w:r w:rsidR="00211BCD">
        <w:rPr>
          <w:sz w:val="22"/>
          <w:szCs w:val="22"/>
        </w:rPr>
        <w:t xml:space="preserve">a - Upper </w:t>
      </w:r>
      <w:bookmarkEnd w:id="18"/>
      <w:r w:rsidR="00D25DD1">
        <w:rPr>
          <w:sz w:val="22"/>
          <w:szCs w:val="22"/>
        </w:rPr>
        <w:t>amount</w:t>
      </w:r>
    </w:p>
    <w:tbl>
      <w:tblPr>
        <w:tblStyle w:val="GridTable2-Accent1"/>
        <w:tblW w:w="9014" w:type="dxa"/>
        <w:tblLook w:val="04A0" w:firstRow="1" w:lastRow="0" w:firstColumn="1" w:lastColumn="0" w:noHBand="0" w:noVBand="1"/>
      </w:tblPr>
      <w:tblGrid>
        <w:gridCol w:w="6045"/>
        <w:gridCol w:w="1404"/>
        <w:gridCol w:w="1565"/>
      </w:tblGrid>
      <w:tr w:rsidR="006033C3" w:rsidRPr="007539BA" w14:paraId="1C2D3557" w14:textId="77777777" w:rsidTr="00A5773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6045" w:type="dxa"/>
            <w:noWrap/>
            <w:hideMark/>
          </w:tcPr>
          <w:p w14:paraId="4CDBFCFB" w14:textId="77777777" w:rsidR="006033C3" w:rsidRPr="007539BA" w:rsidRDefault="006033C3" w:rsidP="002327CF">
            <w:pPr>
              <w:rPr>
                <w:rFonts w:ascii="Calibri" w:eastAsia="Times New Roman" w:hAnsi="Calibri" w:cs="Calibri"/>
              </w:rPr>
            </w:pPr>
            <w:r w:rsidRPr="007539BA">
              <w:rPr>
                <w:rFonts w:ascii="Calibri" w:eastAsia="Times New Roman" w:hAnsi="Calibri" w:cs="Calibri"/>
              </w:rPr>
              <w:t>Description</w:t>
            </w:r>
          </w:p>
        </w:tc>
        <w:tc>
          <w:tcPr>
            <w:tcW w:w="1404" w:type="dxa"/>
            <w:noWrap/>
            <w:hideMark/>
          </w:tcPr>
          <w:p w14:paraId="2E85069F" w14:textId="77777777" w:rsidR="006033C3" w:rsidRPr="007539BA" w:rsidRDefault="006033C3" w:rsidP="002327C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7539BA">
              <w:rPr>
                <w:rFonts w:ascii="Calibri" w:eastAsia="Times New Roman" w:hAnsi="Calibri" w:cs="Calibri"/>
              </w:rPr>
              <w:t>Item</w:t>
            </w:r>
          </w:p>
        </w:tc>
        <w:tc>
          <w:tcPr>
            <w:tcW w:w="1565" w:type="dxa"/>
            <w:noWrap/>
            <w:hideMark/>
          </w:tcPr>
          <w:p w14:paraId="405BC8A5" w14:textId="77777777" w:rsidR="006033C3" w:rsidRPr="007539BA" w:rsidRDefault="006033C3" w:rsidP="002327C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7539BA">
              <w:rPr>
                <w:rFonts w:ascii="Calibri" w:eastAsia="Times New Roman" w:hAnsi="Calibri" w:cs="Calibri"/>
              </w:rPr>
              <w:t>Value</w:t>
            </w:r>
          </w:p>
        </w:tc>
      </w:tr>
      <w:tr w:rsidR="008C7CC9" w:rsidRPr="007539BA" w14:paraId="37473B3F" w14:textId="77777777" w:rsidTr="00A5773C">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6045" w:type="dxa"/>
            <w:noWrap/>
            <w:hideMark/>
          </w:tcPr>
          <w:p w14:paraId="0D640474" w14:textId="2FC30E39" w:rsidR="008C7CC9" w:rsidRPr="007539BA" w:rsidRDefault="008C7CC9" w:rsidP="008C7CC9">
            <w:pPr>
              <w:rPr>
                <w:rFonts w:ascii="Calibri" w:eastAsia="Times New Roman" w:hAnsi="Calibri" w:cs="Calibri"/>
                <w:b w:val="0"/>
                <w:bCs w:val="0"/>
              </w:rPr>
            </w:pPr>
            <w:r w:rsidRPr="007539BA">
              <w:rPr>
                <w:rFonts w:ascii="Calibri" w:eastAsia="Times New Roman" w:hAnsi="Calibri" w:cs="Calibri"/>
                <w:b w:val="0"/>
                <w:bCs w:val="0"/>
              </w:rPr>
              <w:t>Average time spent on an initial contact (hours)</w:t>
            </w:r>
            <w:r w:rsidR="002454EE">
              <w:rPr>
                <w:rFonts w:ascii="Calibri" w:hAnsi="Calibri" w:cs="Calibri"/>
                <w:lang w:val="en-US"/>
              </w:rPr>
              <w:t xml:space="preserve"> †</w:t>
            </w:r>
          </w:p>
        </w:tc>
        <w:tc>
          <w:tcPr>
            <w:tcW w:w="1404" w:type="dxa"/>
            <w:noWrap/>
            <w:hideMark/>
          </w:tcPr>
          <w:p w14:paraId="510B924F" w14:textId="77777777" w:rsidR="008C7CC9" w:rsidRPr="007539BA" w:rsidRDefault="008C7CC9" w:rsidP="008C7CC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7539BA">
              <w:rPr>
                <w:rFonts w:ascii="Calibri" w:eastAsia="Times New Roman" w:hAnsi="Calibri" w:cs="Calibri"/>
              </w:rPr>
              <w:t>A</w:t>
            </w:r>
          </w:p>
        </w:tc>
        <w:tc>
          <w:tcPr>
            <w:tcW w:w="1565" w:type="dxa"/>
            <w:noWrap/>
            <w:hideMark/>
          </w:tcPr>
          <w:p w14:paraId="43F8B512" w14:textId="541CCECA" w:rsidR="008C7CC9" w:rsidRPr="007539BA" w:rsidRDefault="008C7CC9" w:rsidP="008C7CC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E345FC">
              <w:t>0.081</w:t>
            </w:r>
          </w:p>
        </w:tc>
      </w:tr>
      <w:tr w:rsidR="008C7CC9" w:rsidRPr="007539BA" w14:paraId="2240EA98" w14:textId="77777777" w:rsidTr="00A5773C">
        <w:trPr>
          <w:trHeight w:val="349"/>
        </w:trPr>
        <w:tc>
          <w:tcPr>
            <w:cnfStyle w:val="001000000000" w:firstRow="0" w:lastRow="0" w:firstColumn="1" w:lastColumn="0" w:oddVBand="0" w:evenVBand="0" w:oddHBand="0" w:evenHBand="0" w:firstRowFirstColumn="0" w:firstRowLastColumn="0" w:lastRowFirstColumn="0" w:lastRowLastColumn="0"/>
            <w:tcW w:w="6045" w:type="dxa"/>
            <w:noWrap/>
            <w:hideMark/>
          </w:tcPr>
          <w:p w14:paraId="42B8B335" w14:textId="55BB2AC0" w:rsidR="008C7CC9" w:rsidRPr="007539BA" w:rsidRDefault="008C7CC9" w:rsidP="008C7CC9">
            <w:pPr>
              <w:rPr>
                <w:rFonts w:ascii="Calibri" w:eastAsia="Times New Roman" w:hAnsi="Calibri" w:cs="Calibri"/>
                <w:b w:val="0"/>
                <w:bCs w:val="0"/>
              </w:rPr>
            </w:pPr>
            <w:r w:rsidRPr="007539BA">
              <w:rPr>
                <w:rFonts w:ascii="Calibri" w:eastAsia="Times New Roman" w:hAnsi="Calibri" w:cs="Calibri"/>
                <w:b w:val="0"/>
                <w:bCs w:val="0"/>
              </w:rPr>
              <w:t xml:space="preserve">Recommended </w:t>
            </w:r>
            <w:r w:rsidR="00443699">
              <w:rPr>
                <w:rFonts w:ascii="Calibri" w:eastAsia="Times New Roman" w:hAnsi="Calibri" w:cs="Calibri"/>
                <w:b w:val="0"/>
                <w:bCs w:val="0"/>
              </w:rPr>
              <w:t>value of time</w:t>
            </w:r>
            <w:r w:rsidR="00443699" w:rsidRPr="007539BA">
              <w:rPr>
                <w:rFonts w:ascii="Calibri" w:eastAsia="Times New Roman" w:hAnsi="Calibri" w:cs="Calibri"/>
                <w:b w:val="0"/>
                <w:bCs w:val="0"/>
              </w:rPr>
              <w:t xml:space="preserve"> </w:t>
            </w:r>
            <w:r w:rsidRPr="007539BA">
              <w:rPr>
                <w:rFonts w:ascii="Calibri" w:eastAsia="Times New Roman" w:hAnsi="Calibri" w:cs="Calibri"/>
                <w:b w:val="0"/>
                <w:bCs w:val="0"/>
              </w:rPr>
              <w:t>for initial contact</w:t>
            </w:r>
            <w:r w:rsidR="00443699">
              <w:rPr>
                <w:rFonts w:ascii="Calibri" w:eastAsia="Times New Roman" w:hAnsi="Calibri" w:cs="Calibri"/>
                <w:b w:val="0"/>
                <w:bCs w:val="0"/>
              </w:rPr>
              <w:t xml:space="preserve"> ($/hour)</w:t>
            </w:r>
          </w:p>
        </w:tc>
        <w:tc>
          <w:tcPr>
            <w:tcW w:w="1404" w:type="dxa"/>
            <w:noWrap/>
            <w:hideMark/>
          </w:tcPr>
          <w:p w14:paraId="42BFD17E" w14:textId="77777777" w:rsidR="008C7CC9" w:rsidRPr="007539BA" w:rsidRDefault="008C7CC9" w:rsidP="008C7CC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7539BA">
              <w:rPr>
                <w:rFonts w:ascii="Calibri" w:eastAsia="Times New Roman" w:hAnsi="Calibri" w:cs="Calibri"/>
              </w:rPr>
              <w:t>B</w:t>
            </w:r>
          </w:p>
        </w:tc>
        <w:tc>
          <w:tcPr>
            <w:tcW w:w="1565" w:type="dxa"/>
            <w:noWrap/>
            <w:hideMark/>
          </w:tcPr>
          <w:p w14:paraId="53D4B56D" w14:textId="63DEDCEB" w:rsidR="008C7CC9" w:rsidRPr="007539BA" w:rsidRDefault="008C7CC9" w:rsidP="008C7CC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E345FC">
              <w:t>$13.89</w:t>
            </w:r>
          </w:p>
        </w:tc>
      </w:tr>
      <w:tr w:rsidR="008C7CC9" w:rsidRPr="007539BA" w14:paraId="79140B5A" w14:textId="77777777" w:rsidTr="00A5773C">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6045" w:type="dxa"/>
            <w:noWrap/>
            <w:hideMark/>
          </w:tcPr>
          <w:p w14:paraId="2F749473" w14:textId="77777777" w:rsidR="008C7CC9" w:rsidRPr="007539BA" w:rsidRDefault="008C7CC9" w:rsidP="008C7CC9">
            <w:pPr>
              <w:rPr>
                <w:rFonts w:ascii="Calibri" w:eastAsia="Times New Roman" w:hAnsi="Calibri" w:cs="Calibri"/>
                <w:b w:val="0"/>
                <w:bCs w:val="0"/>
              </w:rPr>
            </w:pPr>
            <w:r w:rsidRPr="007539BA">
              <w:rPr>
                <w:rFonts w:ascii="Calibri" w:eastAsia="Times New Roman" w:hAnsi="Calibri" w:cs="Calibri"/>
                <w:b w:val="0"/>
                <w:bCs w:val="0"/>
              </w:rPr>
              <w:t>Average cost of initial contact</w:t>
            </w:r>
          </w:p>
        </w:tc>
        <w:tc>
          <w:tcPr>
            <w:tcW w:w="1404" w:type="dxa"/>
            <w:noWrap/>
            <w:hideMark/>
          </w:tcPr>
          <w:p w14:paraId="266FC157" w14:textId="77777777" w:rsidR="008C7CC9" w:rsidRPr="007539BA" w:rsidRDefault="008C7CC9" w:rsidP="008C7CC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7539BA">
              <w:rPr>
                <w:rFonts w:ascii="Calibri" w:eastAsia="Times New Roman" w:hAnsi="Calibri" w:cs="Calibri"/>
              </w:rPr>
              <w:t>C = A * B</w:t>
            </w:r>
          </w:p>
        </w:tc>
        <w:tc>
          <w:tcPr>
            <w:tcW w:w="1565" w:type="dxa"/>
            <w:noWrap/>
            <w:hideMark/>
          </w:tcPr>
          <w:p w14:paraId="2858FDF9" w14:textId="34A0107B" w:rsidR="008C7CC9" w:rsidRPr="007539BA" w:rsidRDefault="008C7CC9" w:rsidP="008C7CC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E345FC">
              <w:t>$1.13</w:t>
            </w:r>
          </w:p>
        </w:tc>
      </w:tr>
      <w:tr w:rsidR="008C7CC9" w:rsidRPr="007539BA" w14:paraId="7E6276C7" w14:textId="77777777" w:rsidTr="00A5773C">
        <w:trPr>
          <w:trHeight w:val="349"/>
        </w:trPr>
        <w:tc>
          <w:tcPr>
            <w:cnfStyle w:val="001000000000" w:firstRow="0" w:lastRow="0" w:firstColumn="1" w:lastColumn="0" w:oddVBand="0" w:evenVBand="0" w:oddHBand="0" w:evenHBand="0" w:firstRowFirstColumn="0" w:firstRowLastColumn="0" w:lastRowFirstColumn="0" w:lastRowLastColumn="0"/>
            <w:tcW w:w="6045" w:type="dxa"/>
            <w:noWrap/>
            <w:hideMark/>
          </w:tcPr>
          <w:p w14:paraId="110469FE" w14:textId="11386A2C" w:rsidR="008C7CC9" w:rsidRPr="007539BA" w:rsidRDefault="008C7CC9" w:rsidP="008C7CC9">
            <w:pPr>
              <w:rPr>
                <w:rFonts w:ascii="Calibri" w:eastAsia="Times New Roman" w:hAnsi="Calibri" w:cs="Calibri"/>
                <w:b w:val="0"/>
                <w:bCs w:val="0"/>
              </w:rPr>
            </w:pPr>
            <w:r w:rsidRPr="007539BA">
              <w:rPr>
                <w:rFonts w:ascii="Calibri" w:eastAsia="Times New Roman" w:hAnsi="Calibri" w:cs="Calibri"/>
                <w:b w:val="0"/>
                <w:bCs w:val="0"/>
              </w:rPr>
              <w:t>Number of subsequent contacts</w:t>
            </w:r>
            <w:r w:rsidR="002454EE">
              <w:rPr>
                <w:rFonts w:ascii="Calibri" w:hAnsi="Calibri" w:cs="Calibri"/>
                <w:lang w:val="en-US"/>
              </w:rPr>
              <w:t>†</w:t>
            </w:r>
          </w:p>
        </w:tc>
        <w:tc>
          <w:tcPr>
            <w:tcW w:w="1404" w:type="dxa"/>
            <w:noWrap/>
            <w:hideMark/>
          </w:tcPr>
          <w:p w14:paraId="7162F722" w14:textId="77777777" w:rsidR="008C7CC9" w:rsidRPr="007539BA" w:rsidRDefault="008C7CC9" w:rsidP="008C7CC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7539BA">
              <w:rPr>
                <w:rFonts w:ascii="Calibri" w:eastAsia="Times New Roman" w:hAnsi="Calibri" w:cs="Calibri"/>
              </w:rPr>
              <w:t>D</w:t>
            </w:r>
          </w:p>
        </w:tc>
        <w:tc>
          <w:tcPr>
            <w:tcW w:w="1565" w:type="dxa"/>
            <w:noWrap/>
            <w:hideMark/>
          </w:tcPr>
          <w:p w14:paraId="7CAFC697" w14:textId="04B3C07F" w:rsidR="008C7CC9" w:rsidRPr="007539BA" w:rsidRDefault="008C7CC9" w:rsidP="008C7CC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E345FC">
              <w:t>1.70</w:t>
            </w:r>
          </w:p>
        </w:tc>
      </w:tr>
      <w:tr w:rsidR="008C7CC9" w:rsidRPr="007539BA" w14:paraId="55BC497B" w14:textId="77777777" w:rsidTr="00A5773C">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6045" w:type="dxa"/>
            <w:noWrap/>
            <w:hideMark/>
          </w:tcPr>
          <w:p w14:paraId="2273AE1A" w14:textId="77777777" w:rsidR="008C7CC9" w:rsidRPr="007539BA" w:rsidRDefault="008C7CC9" w:rsidP="008C7CC9">
            <w:pPr>
              <w:rPr>
                <w:rFonts w:ascii="Calibri" w:eastAsia="Times New Roman" w:hAnsi="Calibri" w:cs="Calibri"/>
                <w:b w:val="0"/>
                <w:bCs w:val="0"/>
              </w:rPr>
            </w:pPr>
            <w:r w:rsidRPr="007539BA">
              <w:rPr>
                <w:rFonts w:ascii="Calibri" w:eastAsia="Times New Roman" w:hAnsi="Calibri" w:cs="Calibri"/>
                <w:b w:val="0"/>
                <w:bCs w:val="0"/>
              </w:rPr>
              <w:t>Average time spent on subsequent contacts (hours)</w:t>
            </w:r>
          </w:p>
        </w:tc>
        <w:tc>
          <w:tcPr>
            <w:tcW w:w="1404" w:type="dxa"/>
            <w:noWrap/>
            <w:hideMark/>
          </w:tcPr>
          <w:p w14:paraId="4AEACE06" w14:textId="77777777" w:rsidR="008C7CC9" w:rsidRPr="007539BA" w:rsidRDefault="008C7CC9" w:rsidP="008C7CC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7539BA">
              <w:rPr>
                <w:rFonts w:ascii="Calibri" w:eastAsia="Times New Roman" w:hAnsi="Calibri" w:cs="Calibri"/>
              </w:rPr>
              <w:t>E = A * D</w:t>
            </w:r>
          </w:p>
        </w:tc>
        <w:tc>
          <w:tcPr>
            <w:tcW w:w="1565" w:type="dxa"/>
            <w:noWrap/>
            <w:hideMark/>
          </w:tcPr>
          <w:p w14:paraId="2CEE86F6" w14:textId="5354706D" w:rsidR="008C7CC9" w:rsidRPr="007539BA" w:rsidRDefault="008C7CC9" w:rsidP="008C7CC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E345FC">
              <w:t>0.138</w:t>
            </w:r>
          </w:p>
        </w:tc>
      </w:tr>
      <w:tr w:rsidR="008C7CC9" w:rsidRPr="007539BA" w14:paraId="1083FB71" w14:textId="77777777" w:rsidTr="00A5773C">
        <w:trPr>
          <w:trHeight w:val="349"/>
        </w:trPr>
        <w:tc>
          <w:tcPr>
            <w:cnfStyle w:val="001000000000" w:firstRow="0" w:lastRow="0" w:firstColumn="1" w:lastColumn="0" w:oddVBand="0" w:evenVBand="0" w:oddHBand="0" w:evenHBand="0" w:firstRowFirstColumn="0" w:firstRowLastColumn="0" w:lastRowFirstColumn="0" w:lastRowLastColumn="0"/>
            <w:tcW w:w="6045" w:type="dxa"/>
            <w:noWrap/>
            <w:hideMark/>
          </w:tcPr>
          <w:p w14:paraId="335BE3C7" w14:textId="0D6BFD5F" w:rsidR="008C7CC9" w:rsidRPr="007539BA" w:rsidRDefault="008C7CC9" w:rsidP="008C7CC9">
            <w:pPr>
              <w:rPr>
                <w:rFonts w:ascii="Calibri" w:eastAsia="Times New Roman" w:hAnsi="Calibri" w:cs="Calibri"/>
                <w:b w:val="0"/>
                <w:bCs w:val="0"/>
              </w:rPr>
            </w:pPr>
            <w:r w:rsidRPr="007539BA">
              <w:rPr>
                <w:rFonts w:ascii="Calibri" w:eastAsia="Times New Roman" w:hAnsi="Calibri" w:cs="Calibri"/>
                <w:b w:val="0"/>
                <w:bCs w:val="0"/>
              </w:rPr>
              <w:t xml:space="preserve">Recommended </w:t>
            </w:r>
            <w:r w:rsidR="00443699">
              <w:rPr>
                <w:rFonts w:ascii="Calibri" w:eastAsia="Times New Roman" w:hAnsi="Calibri" w:cs="Calibri"/>
                <w:b w:val="0"/>
                <w:bCs w:val="0"/>
              </w:rPr>
              <w:t>value of time</w:t>
            </w:r>
            <w:r w:rsidRPr="007539BA">
              <w:rPr>
                <w:rFonts w:ascii="Calibri" w:eastAsia="Times New Roman" w:hAnsi="Calibri" w:cs="Calibri"/>
                <w:b w:val="0"/>
                <w:bCs w:val="0"/>
              </w:rPr>
              <w:t xml:space="preserve"> for subsequent contacts</w:t>
            </w:r>
            <w:r w:rsidR="00443699">
              <w:rPr>
                <w:rFonts w:ascii="Calibri" w:eastAsia="Times New Roman" w:hAnsi="Calibri" w:cs="Calibri"/>
                <w:b w:val="0"/>
                <w:bCs w:val="0"/>
              </w:rPr>
              <w:t xml:space="preserve"> ($/hour)</w:t>
            </w:r>
          </w:p>
        </w:tc>
        <w:tc>
          <w:tcPr>
            <w:tcW w:w="1404" w:type="dxa"/>
            <w:noWrap/>
            <w:hideMark/>
          </w:tcPr>
          <w:p w14:paraId="673E18F1" w14:textId="77777777" w:rsidR="008C7CC9" w:rsidRPr="007539BA" w:rsidRDefault="008C7CC9" w:rsidP="008C7CC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7539BA">
              <w:rPr>
                <w:rFonts w:ascii="Calibri" w:eastAsia="Times New Roman" w:hAnsi="Calibri" w:cs="Calibri"/>
              </w:rPr>
              <w:t>F</w:t>
            </w:r>
          </w:p>
        </w:tc>
        <w:tc>
          <w:tcPr>
            <w:tcW w:w="1565" w:type="dxa"/>
            <w:noWrap/>
            <w:hideMark/>
          </w:tcPr>
          <w:p w14:paraId="544FB29C" w14:textId="217371E8" w:rsidR="008C7CC9" w:rsidRPr="007539BA" w:rsidRDefault="008C7CC9" w:rsidP="008C7CC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E345FC">
              <w:t>$19.44</w:t>
            </w:r>
          </w:p>
        </w:tc>
      </w:tr>
      <w:tr w:rsidR="008C7CC9" w:rsidRPr="007539BA" w14:paraId="33140190" w14:textId="77777777" w:rsidTr="00A5773C">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6045" w:type="dxa"/>
            <w:noWrap/>
            <w:hideMark/>
          </w:tcPr>
          <w:p w14:paraId="3251DFB0" w14:textId="77777777" w:rsidR="008C7CC9" w:rsidRPr="007539BA" w:rsidRDefault="008C7CC9" w:rsidP="008C7CC9">
            <w:pPr>
              <w:rPr>
                <w:rFonts w:ascii="Calibri" w:eastAsia="Times New Roman" w:hAnsi="Calibri" w:cs="Calibri"/>
                <w:b w:val="0"/>
                <w:bCs w:val="0"/>
              </w:rPr>
            </w:pPr>
            <w:r w:rsidRPr="007539BA">
              <w:rPr>
                <w:rFonts w:ascii="Calibri" w:eastAsia="Times New Roman" w:hAnsi="Calibri" w:cs="Calibri"/>
                <w:b w:val="0"/>
                <w:bCs w:val="0"/>
              </w:rPr>
              <w:t>Average cost of subsequent contacts</w:t>
            </w:r>
          </w:p>
        </w:tc>
        <w:tc>
          <w:tcPr>
            <w:tcW w:w="1404" w:type="dxa"/>
            <w:noWrap/>
            <w:hideMark/>
          </w:tcPr>
          <w:p w14:paraId="09FF4147" w14:textId="77777777" w:rsidR="008C7CC9" w:rsidRPr="007539BA" w:rsidRDefault="008C7CC9" w:rsidP="008C7CC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7539BA">
              <w:rPr>
                <w:rFonts w:ascii="Calibri" w:eastAsia="Times New Roman" w:hAnsi="Calibri" w:cs="Calibri"/>
              </w:rPr>
              <w:t>G = F * E</w:t>
            </w:r>
          </w:p>
        </w:tc>
        <w:tc>
          <w:tcPr>
            <w:tcW w:w="1565" w:type="dxa"/>
            <w:noWrap/>
            <w:hideMark/>
          </w:tcPr>
          <w:p w14:paraId="2077E835" w14:textId="59475CEA" w:rsidR="008C7CC9" w:rsidRPr="007539BA" w:rsidRDefault="008C7CC9" w:rsidP="008C7CC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E345FC">
              <w:t>$2.68</w:t>
            </w:r>
          </w:p>
        </w:tc>
      </w:tr>
      <w:tr w:rsidR="008C7CC9" w:rsidRPr="007539BA" w14:paraId="0761B0F3" w14:textId="77777777" w:rsidTr="00A5773C">
        <w:trPr>
          <w:trHeight w:val="349"/>
        </w:trPr>
        <w:tc>
          <w:tcPr>
            <w:cnfStyle w:val="001000000000" w:firstRow="0" w:lastRow="0" w:firstColumn="1" w:lastColumn="0" w:oddVBand="0" w:evenVBand="0" w:oddHBand="0" w:evenHBand="0" w:firstRowFirstColumn="0" w:firstRowLastColumn="0" w:lastRowFirstColumn="0" w:lastRowLastColumn="0"/>
            <w:tcW w:w="6045" w:type="dxa"/>
            <w:noWrap/>
            <w:hideMark/>
          </w:tcPr>
          <w:p w14:paraId="218CAFA8" w14:textId="77777777" w:rsidR="008C7CC9" w:rsidRPr="007539BA" w:rsidRDefault="008C7CC9" w:rsidP="008C7CC9">
            <w:pPr>
              <w:rPr>
                <w:rFonts w:ascii="Calibri" w:eastAsia="Times New Roman" w:hAnsi="Calibri" w:cs="Calibri"/>
                <w:b w:val="0"/>
                <w:bCs w:val="0"/>
              </w:rPr>
            </w:pPr>
            <w:r w:rsidRPr="007539BA">
              <w:rPr>
                <w:rFonts w:ascii="Calibri" w:eastAsia="Times New Roman" w:hAnsi="Calibri" w:cs="Calibri"/>
                <w:b w:val="0"/>
                <w:bCs w:val="0"/>
              </w:rPr>
              <w:t>Average cost of resolving an issue</w:t>
            </w:r>
          </w:p>
        </w:tc>
        <w:tc>
          <w:tcPr>
            <w:tcW w:w="1404" w:type="dxa"/>
            <w:noWrap/>
            <w:hideMark/>
          </w:tcPr>
          <w:p w14:paraId="2D3B784E" w14:textId="77777777" w:rsidR="008C7CC9" w:rsidRPr="007539BA" w:rsidRDefault="008C7CC9" w:rsidP="008C7CC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7539BA">
              <w:rPr>
                <w:rFonts w:ascii="Calibri" w:eastAsia="Times New Roman" w:hAnsi="Calibri" w:cs="Calibri"/>
              </w:rPr>
              <w:t>H = C + G</w:t>
            </w:r>
          </w:p>
        </w:tc>
        <w:tc>
          <w:tcPr>
            <w:tcW w:w="1565" w:type="dxa"/>
            <w:noWrap/>
            <w:hideMark/>
          </w:tcPr>
          <w:p w14:paraId="5D830B9F" w14:textId="08CDE043" w:rsidR="008C7CC9" w:rsidRPr="007539BA" w:rsidRDefault="008C7CC9" w:rsidP="008C7CC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E345FC">
              <w:t>$3.81</w:t>
            </w:r>
          </w:p>
        </w:tc>
      </w:tr>
    </w:tbl>
    <w:p w14:paraId="49CE1A1E" w14:textId="0380F337" w:rsidR="006033C3" w:rsidRDefault="002454EE" w:rsidP="006033C3">
      <w:pPr>
        <w:rPr>
          <w:rFonts w:ascii="Calibri" w:eastAsia="Times New Roman" w:hAnsi="Calibri" w:cs="Calibri"/>
          <w:i/>
          <w:iCs/>
          <w:color w:val="000000"/>
        </w:rPr>
      </w:pPr>
      <w:r>
        <w:rPr>
          <w:rFonts w:ascii="Calibri" w:hAnsi="Calibri" w:cs="Calibri"/>
          <w:lang w:val="en-US"/>
        </w:rPr>
        <w:t>†</w:t>
      </w:r>
      <w:r w:rsidR="006033C3" w:rsidRPr="00DA1744">
        <w:rPr>
          <w:rFonts w:ascii="Calibri" w:eastAsia="Times New Roman" w:hAnsi="Calibri" w:cs="Calibri"/>
          <w:i/>
          <w:iCs/>
          <w:color w:val="000000"/>
        </w:rPr>
        <w:t xml:space="preserve">Source: Colmar </w:t>
      </w:r>
      <w:r w:rsidR="002B4640">
        <w:rPr>
          <w:rFonts w:ascii="Calibri" w:eastAsia="Times New Roman" w:hAnsi="Calibri" w:cs="Calibri"/>
          <w:i/>
          <w:iCs/>
          <w:color w:val="000000"/>
        </w:rPr>
        <w:t>Brunton</w:t>
      </w:r>
      <w:r w:rsidR="006033C3" w:rsidRPr="00DA1744">
        <w:rPr>
          <w:rFonts w:ascii="Calibri" w:eastAsia="Times New Roman" w:hAnsi="Calibri" w:cs="Calibri"/>
          <w:i/>
          <w:iCs/>
          <w:color w:val="000000"/>
        </w:rPr>
        <w:t>, 2020</w:t>
      </w:r>
    </w:p>
    <w:p w14:paraId="5F2CD265" w14:textId="77777777" w:rsidR="00B257B3" w:rsidRDefault="00B257B3" w:rsidP="006033C3">
      <w:pPr>
        <w:rPr>
          <w:lang w:val="en-US"/>
        </w:rPr>
      </w:pPr>
    </w:p>
    <w:p w14:paraId="02CCC173" w14:textId="1860803F" w:rsidR="006033C3" w:rsidRDefault="00A868FD" w:rsidP="006033C3">
      <w:pPr>
        <w:jc w:val="both"/>
        <w:rPr>
          <w:lang w:val="en-US"/>
        </w:rPr>
      </w:pPr>
      <w:r>
        <w:rPr>
          <w:lang w:val="en-US"/>
        </w:rPr>
        <w:t xml:space="preserve">Of those who contacted their retail provider between February 2019 and February </w:t>
      </w:r>
      <w:r w:rsidR="00443699">
        <w:rPr>
          <w:lang w:val="en-US"/>
        </w:rPr>
        <w:t>2020,</w:t>
      </w:r>
      <w:r w:rsidR="006033C3">
        <w:rPr>
          <w:lang w:val="en-US"/>
        </w:rPr>
        <w:t xml:space="preserve"> 4% did so via social media. </w:t>
      </w:r>
      <w:r w:rsidR="00B257B3">
        <w:rPr>
          <w:lang w:val="en-US"/>
        </w:rPr>
        <w:t>Based on the average time it takes a consumer to resolve an issue via this method, we estimate that c</w:t>
      </w:r>
      <w:r w:rsidR="006033C3">
        <w:rPr>
          <w:lang w:val="en-US"/>
        </w:rPr>
        <w:t>onsumers spent</w:t>
      </w:r>
      <w:r w:rsidR="008C7CC9" w:rsidRPr="008C7CC9">
        <w:rPr>
          <w:lang w:val="en-US"/>
        </w:rPr>
        <w:t xml:space="preserve"> 60,512.50 </w:t>
      </w:r>
      <w:r w:rsidR="006033C3">
        <w:rPr>
          <w:lang w:val="en-US"/>
        </w:rPr>
        <w:t xml:space="preserve">hours trying to resolve an issue through social media. This amounts to </w:t>
      </w:r>
      <w:r w:rsidR="00AC23EC" w:rsidRPr="00AC23EC">
        <w:rPr>
          <w:lang w:val="en-US"/>
        </w:rPr>
        <w:t>$840,518.66</w:t>
      </w:r>
      <w:r w:rsidR="00AC23EC">
        <w:rPr>
          <w:lang w:val="en-US"/>
        </w:rPr>
        <w:t xml:space="preserve"> - </w:t>
      </w:r>
      <w:r w:rsidR="008C7CC9" w:rsidRPr="008C7CC9">
        <w:rPr>
          <w:lang w:val="en-US"/>
        </w:rPr>
        <w:t>$1,051,976.24</w:t>
      </w:r>
      <w:r w:rsidR="008C7CC9">
        <w:rPr>
          <w:lang w:val="en-US"/>
        </w:rPr>
        <w:t xml:space="preserve"> </w:t>
      </w:r>
      <w:r w:rsidR="006033C3">
        <w:rPr>
          <w:lang w:val="en-US"/>
        </w:rPr>
        <w:t>in time forgone.</w:t>
      </w:r>
    </w:p>
    <w:p w14:paraId="7E679020" w14:textId="77777777" w:rsidR="00B257B3" w:rsidRDefault="00B257B3" w:rsidP="006033C3">
      <w:pPr>
        <w:jc w:val="both"/>
      </w:pPr>
    </w:p>
    <w:p w14:paraId="0426165F" w14:textId="0863EA96" w:rsidR="006033C3" w:rsidRPr="00641C5E" w:rsidRDefault="006033C3" w:rsidP="006033C3">
      <w:pPr>
        <w:pStyle w:val="Caption"/>
        <w:rPr>
          <w:sz w:val="22"/>
          <w:szCs w:val="22"/>
          <w:lang w:val="en-US"/>
        </w:rPr>
      </w:pPr>
      <w:bookmarkStart w:id="19" w:name="_Toc47962592"/>
      <w:r w:rsidRPr="00FD1820">
        <w:rPr>
          <w:sz w:val="22"/>
          <w:szCs w:val="22"/>
        </w:rPr>
        <w:lastRenderedPageBreak/>
        <w:t xml:space="preserve">Table </w:t>
      </w:r>
      <w:r w:rsidRPr="00FD1820">
        <w:rPr>
          <w:sz w:val="22"/>
          <w:szCs w:val="22"/>
        </w:rPr>
        <w:fldChar w:fldCharType="begin"/>
      </w:r>
      <w:r w:rsidRPr="00FD1820">
        <w:rPr>
          <w:sz w:val="22"/>
          <w:szCs w:val="22"/>
        </w:rPr>
        <w:instrText xml:space="preserve"> SEQ Table \* ARABIC </w:instrText>
      </w:r>
      <w:r w:rsidRPr="00FD1820">
        <w:rPr>
          <w:sz w:val="22"/>
          <w:szCs w:val="22"/>
        </w:rPr>
        <w:fldChar w:fldCharType="separate"/>
      </w:r>
      <w:r w:rsidR="008A7A48">
        <w:rPr>
          <w:noProof/>
          <w:sz w:val="22"/>
          <w:szCs w:val="22"/>
        </w:rPr>
        <w:t>18</w:t>
      </w:r>
      <w:r w:rsidRPr="00FD1820">
        <w:rPr>
          <w:noProof/>
          <w:sz w:val="22"/>
          <w:szCs w:val="22"/>
        </w:rPr>
        <w:fldChar w:fldCharType="end"/>
      </w:r>
      <w:r w:rsidRPr="00FD1820">
        <w:rPr>
          <w:sz w:val="22"/>
          <w:szCs w:val="22"/>
        </w:rPr>
        <w:t xml:space="preserve"> Total cost </w:t>
      </w:r>
      <w:r w:rsidR="00EA693E">
        <w:rPr>
          <w:sz w:val="22"/>
          <w:szCs w:val="22"/>
        </w:rPr>
        <w:t>to consumers from</w:t>
      </w:r>
      <w:r w:rsidRPr="00FD1820">
        <w:rPr>
          <w:sz w:val="22"/>
          <w:szCs w:val="22"/>
        </w:rPr>
        <w:t xml:space="preserve"> contacting </w:t>
      </w:r>
      <w:r w:rsidR="00EA693E">
        <w:rPr>
          <w:sz w:val="22"/>
          <w:szCs w:val="22"/>
        </w:rPr>
        <w:t xml:space="preserve">their </w:t>
      </w:r>
      <w:r w:rsidRPr="00FD1820">
        <w:rPr>
          <w:sz w:val="22"/>
          <w:szCs w:val="22"/>
        </w:rPr>
        <w:t>providers via social media</w:t>
      </w:r>
      <w:bookmarkEnd w:id="19"/>
      <w:r w:rsidR="00EA693E">
        <w:rPr>
          <w:sz w:val="22"/>
          <w:szCs w:val="22"/>
        </w:rPr>
        <w:t>, Feb 2019 – Feb 2020</w:t>
      </w:r>
    </w:p>
    <w:tbl>
      <w:tblPr>
        <w:tblStyle w:val="GridTable2-Accent1"/>
        <w:tblW w:w="8933" w:type="dxa"/>
        <w:tblLook w:val="04A0" w:firstRow="1" w:lastRow="0" w:firstColumn="1" w:lastColumn="0" w:noHBand="0" w:noVBand="1"/>
      </w:tblPr>
      <w:tblGrid>
        <w:gridCol w:w="6396"/>
        <w:gridCol w:w="1036"/>
        <w:gridCol w:w="1501"/>
      </w:tblGrid>
      <w:tr w:rsidR="006033C3" w:rsidRPr="00641C5E" w14:paraId="426B24D3" w14:textId="77777777" w:rsidTr="002327CF">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6396" w:type="dxa"/>
            <w:noWrap/>
            <w:hideMark/>
          </w:tcPr>
          <w:p w14:paraId="4434F9D4" w14:textId="77777777" w:rsidR="006033C3" w:rsidRPr="00641C5E" w:rsidRDefault="006033C3" w:rsidP="002327CF">
            <w:pPr>
              <w:rPr>
                <w:rFonts w:ascii="Calibri" w:eastAsia="Times New Roman" w:hAnsi="Calibri" w:cs="Calibri"/>
              </w:rPr>
            </w:pPr>
            <w:r w:rsidRPr="00641C5E">
              <w:rPr>
                <w:rFonts w:ascii="Calibri" w:eastAsia="Times New Roman" w:hAnsi="Calibri" w:cs="Calibri"/>
              </w:rPr>
              <w:t>Description</w:t>
            </w:r>
          </w:p>
        </w:tc>
        <w:tc>
          <w:tcPr>
            <w:tcW w:w="1036" w:type="dxa"/>
            <w:noWrap/>
            <w:hideMark/>
          </w:tcPr>
          <w:p w14:paraId="3F611724" w14:textId="77777777" w:rsidR="006033C3" w:rsidRPr="00641C5E" w:rsidRDefault="006033C3" w:rsidP="002327C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641C5E">
              <w:rPr>
                <w:rFonts w:ascii="Calibri" w:eastAsia="Times New Roman" w:hAnsi="Calibri" w:cs="Calibri"/>
              </w:rPr>
              <w:t>Item</w:t>
            </w:r>
          </w:p>
        </w:tc>
        <w:tc>
          <w:tcPr>
            <w:tcW w:w="1501" w:type="dxa"/>
            <w:noWrap/>
            <w:hideMark/>
          </w:tcPr>
          <w:p w14:paraId="0AC1A888" w14:textId="77777777" w:rsidR="006033C3" w:rsidRPr="00641C5E" w:rsidRDefault="006033C3" w:rsidP="002327C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641C5E">
              <w:rPr>
                <w:rFonts w:ascii="Calibri" w:eastAsia="Times New Roman" w:hAnsi="Calibri" w:cs="Calibri"/>
              </w:rPr>
              <w:t>Value</w:t>
            </w:r>
          </w:p>
        </w:tc>
      </w:tr>
      <w:tr w:rsidR="008C7CC9" w:rsidRPr="00641C5E" w14:paraId="6E3EFE51" w14:textId="77777777" w:rsidTr="00B257B3">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6396" w:type="dxa"/>
            <w:noWrap/>
            <w:hideMark/>
          </w:tcPr>
          <w:p w14:paraId="23708E11" w14:textId="00A1B30A" w:rsidR="008C7CC9" w:rsidRPr="00641C5E" w:rsidRDefault="008C7CC9" w:rsidP="008C7CC9">
            <w:pPr>
              <w:rPr>
                <w:rFonts w:ascii="Calibri" w:eastAsia="Times New Roman" w:hAnsi="Calibri" w:cs="Calibri"/>
                <w:b w:val="0"/>
                <w:bCs w:val="0"/>
              </w:rPr>
            </w:pPr>
            <w:r w:rsidRPr="00641C5E">
              <w:rPr>
                <w:rFonts w:ascii="Calibri" w:eastAsia="Times New Roman" w:hAnsi="Calibri" w:cs="Calibri"/>
                <w:b w:val="0"/>
                <w:bCs w:val="0"/>
              </w:rPr>
              <w:t>Population of over 18’s</w:t>
            </w:r>
            <w:r w:rsidR="002454EE">
              <w:rPr>
                <w:rFonts w:ascii="Calibri" w:hAnsi="Calibri" w:cs="Calibri"/>
                <w:lang w:val="en-US"/>
              </w:rPr>
              <w:t>†</w:t>
            </w:r>
          </w:p>
        </w:tc>
        <w:tc>
          <w:tcPr>
            <w:tcW w:w="1036" w:type="dxa"/>
            <w:noWrap/>
            <w:hideMark/>
          </w:tcPr>
          <w:p w14:paraId="3006ECBB" w14:textId="77777777" w:rsidR="008C7CC9" w:rsidRPr="00641C5E" w:rsidRDefault="008C7CC9" w:rsidP="008C7CC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641C5E">
              <w:rPr>
                <w:rFonts w:ascii="Calibri" w:eastAsia="Times New Roman" w:hAnsi="Calibri" w:cs="Calibri"/>
              </w:rPr>
              <w:t>A</w:t>
            </w:r>
          </w:p>
        </w:tc>
        <w:tc>
          <w:tcPr>
            <w:tcW w:w="1501" w:type="dxa"/>
            <w:noWrap/>
            <w:hideMark/>
          </w:tcPr>
          <w:p w14:paraId="14B49183" w14:textId="1B77C92A" w:rsidR="008C7CC9" w:rsidRPr="00641C5E" w:rsidRDefault="008C7CC9" w:rsidP="008C7CC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9C4607">
              <w:t xml:space="preserve">19,746,647 </w:t>
            </w:r>
          </w:p>
        </w:tc>
      </w:tr>
      <w:tr w:rsidR="008C7CC9" w:rsidRPr="00641C5E" w14:paraId="12CFDC22" w14:textId="77777777" w:rsidTr="00B257B3">
        <w:trPr>
          <w:trHeight w:val="410"/>
        </w:trPr>
        <w:tc>
          <w:tcPr>
            <w:cnfStyle w:val="001000000000" w:firstRow="0" w:lastRow="0" w:firstColumn="1" w:lastColumn="0" w:oddVBand="0" w:evenVBand="0" w:oddHBand="0" w:evenHBand="0" w:firstRowFirstColumn="0" w:firstRowLastColumn="0" w:lastRowFirstColumn="0" w:lastRowLastColumn="0"/>
            <w:tcW w:w="6396" w:type="dxa"/>
            <w:noWrap/>
            <w:hideMark/>
          </w:tcPr>
          <w:p w14:paraId="01AF5E51" w14:textId="00C7B03E" w:rsidR="008C7CC9" w:rsidRPr="00641C5E" w:rsidRDefault="008C7CC9" w:rsidP="008C7CC9">
            <w:pPr>
              <w:rPr>
                <w:rFonts w:ascii="Calibri" w:eastAsia="Times New Roman" w:hAnsi="Calibri" w:cs="Calibri"/>
                <w:b w:val="0"/>
                <w:bCs w:val="0"/>
              </w:rPr>
            </w:pPr>
            <w:r w:rsidRPr="00641C5E">
              <w:rPr>
                <w:rFonts w:ascii="Calibri" w:eastAsia="Times New Roman" w:hAnsi="Calibri" w:cs="Calibri"/>
                <w:b w:val="0"/>
                <w:bCs w:val="0"/>
              </w:rPr>
              <w:t xml:space="preserve">Proportion of consumers who contacted their service provider in </w:t>
            </w:r>
            <w:r w:rsidR="00D4277B">
              <w:rPr>
                <w:rFonts w:ascii="Calibri" w:eastAsia="Times New Roman" w:hAnsi="Calibri" w:cs="Calibri"/>
                <w:b w:val="0"/>
                <w:bCs w:val="0"/>
              </w:rPr>
              <w:t>Feb</w:t>
            </w:r>
            <w:r w:rsidR="00D4277B" w:rsidRPr="00A65D2A">
              <w:rPr>
                <w:rFonts w:ascii="Calibri" w:eastAsia="Times New Roman" w:hAnsi="Calibri" w:cs="Calibri"/>
                <w:b w:val="0"/>
                <w:bCs w:val="0"/>
              </w:rPr>
              <w:t xml:space="preserve"> </w:t>
            </w:r>
            <w:r w:rsidR="00D4277B" w:rsidRPr="00C34FD0">
              <w:rPr>
                <w:rFonts w:ascii="Calibri" w:eastAsia="Times New Roman" w:hAnsi="Calibri" w:cs="Calibri"/>
                <w:b w:val="0"/>
                <w:bCs w:val="0"/>
              </w:rPr>
              <w:t>2019</w:t>
            </w:r>
            <w:r w:rsidR="00D4277B">
              <w:rPr>
                <w:rFonts w:ascii="Calibri" w:eastAsia="Times New Roman" w:hAnsi="Calibri" w:cs="Calibri"/>
                <w:b w:val="0"/>
                <w:bCs w:val="0"/>
              </w:rPr>
              <w:t xml:space="preserve"> - Feb 2020</w:t>
            </w:r>
            <w:r w:rsidR="002454EE">
              <w:rPr>
                <w:rFonts w:ascii="Calibri" w:hAnsi="Calibri" w:cs="Calibri"/>
                <w:lang w:val="en-US"/>
              </w:rPr>
              <w:t>††</w:t>
            </w:r>
          </w:p>
        </w:tc>
        <w:tc>
          <w:tcPr>
            <w:tcW w:w="1036" w:type="dxa"/>
            <w:noWrap/>
            <w:hideMark/>
          </w:tcPr>
          <w:p w14:paraId="3FC20AB0" w14:textId="77777777" w:rsidR="008C7CC9" w:rsidRPr="00641C5E" w:rsidRDefault="008C7CC9" w:rsidP="008C7CC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641C5E">
              <w:rPr>
                <w:rFonts w:ascii="Calibri" w:eastAsia="Times New Roman" w:hAnsi="Calibri" w:cs="Calibri"/>
              </w:rPr>
              <w:t>B</w:t>
            </w:r>
          </w:p>
        </w:tc>
        <w:tc>
          <w:tcPr>
            <w:tcW w:w="1501" w:type="dxa"/>
            <w:noWrap/>
            <w:hideMark/>
          </w:tcPr>
          <w:p w14:paraId="1220E3CD" w14:textId="0BABEB32" w:rsidR="008C7CC9" w:rsidRPr="00641C5E" w:rsidRDefault="008C7CC9" w:rsidP="008C7CC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9C4607">
              <w:t>35%</w:t>
            </w:r>
          </w:p>
        </w:tc>
      </w:tr>
      <w:tr w:rsidR="008C7CC9" w:rsidRPr="00641C5E" w14:paraId="650FCD94" w14:textId="77777777" w:rsidTr="00B257B3">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6396" w:type="dxa"/>
            <w:noWrap/>
            <w:hideMark/>
          </w:tcPr>
          <w:p w14:paraId="4B3CC1B8" w14:textId="77777777" w:rsidR="008C7CC9" w:rsidRPr="00641C5E" w:rsidRDefault="008C7CC9" w:rsidP="008C7CC9">
            <w:pPr>
              <w:rPr>
                <w:rFonts w:ascii="Calibri" w:eastAsia="Times New Roman" w:hAnsi="Calibri" w:cs="Calibri"/>
                <w:b w:val="0"/>
                <w:bCs w:val="0"/>
              </w:rPr>
            </w:pPr>
            <w:r w:rsidRPr="00641C5E">
              <w:rPr>
                <w:rFonts w:ascii="Calibri" w:eastAsia="Times New Roman" w:hAnsi="Calibri" w:cs="Calibri"/>
                <w:b w:val="0"/>
                <w:bCs w:val="0"/>
              </w:rPr>
              <w:t>Number of consumers who contacted their service provider</w:t>
            </w:r>
          </w:p>
        </w:tc>
        <w:tc>
          <w:tcPr>
            <w:tcW w:w="1036" w:type="dxa"/>
            <w:noWrap/>
            <w:hideMark/>
          </w:tcPr>
          <w:p w14:paraId="74E0809D" w14:textId="77777777" w:rsidR="008C7CC9" w:rsidRPr="00641C5E" w:rsidRDefault="008C7CC9" w:rsidP="008C7CC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641C5E">
              <w:rPr>
                <w:rFonts w:ascii="Calibri" w:eastAsia="Times New Roman" w:hAnsi="Calibri" w:cs="Calibri"/>
              </w:rPr>
              <w:t>C = A * B</w:t>
            </w:r>
          </w:p>
        </w:tc>
        <w:tc>
          <w:tcPr>
            <w:tcW w:w="1501" w:type="dxa"/>
            <w:noWrap/>
            <w:hideMark/>
          </w:tcPr>
          <w:p w14:paraId="63B2FFE5" w14:textId="5E43FDD7" w:rsidR="008C7CC9" w:rsidRPr="00641C5E" w:rsidRDefault="008C7CC9" w:rsidP="008C7CC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9C4607">
              <w:t>6,911,326</w:t>
            </w:r>
          </w:p>
        </w:tc>
      </w:tr>
      <w:tr w:rsidR="008C7CC9" w:rsidRPr="00641C5E" w14:paraId="5B5BAF04" w14:textId="77777777" w:rsidTr="00B257B3">
        <w:trPr>
          <w:trHeight w:val="410"/>
        </w:trPr>
        <w:tc>
          <w:tcPr>
            <w:cnfStyle w:val="001000000000" w:firstRow="0" w:lastRow="0" w:firstColumn="1" w:lastColumn="0" w:oddVBand="0" w:evenVBand="0" w:oddHBand="0" w:evenHBand="0" w:firstRowFirstColumn="0" w:firstRowLastColumn="0" w:lastRowFirstColumn="0" w:lastRowLastColumn="0"/>
            <w:tcW w:w="6396" w:type="dxa"/>
            <w:noWrap/>
            <w:hideMark/>
          </w:tcPr>
          <w:p w14:paraId="2A4E9B5B" w14:textId="11E92137" w:rsidR="008C7CC9" w:rsidRPr="00641C5E" w:rsidRDefault="008C7CC9" w:rsidP="008C7CC9">
            <w:r w:rsidRPr="00641C5E">
              <w:rPr>
                <w:rFonts w:ascii="Calibri" w:eastAsia="Times New Roman" w:hAnsi="Calibri" w:cs="Calibri"/>
                <w:b w:val="0"/>
                <w:bCs w:val="0"/>
              </w:rPr>
              <w:t>Proportion of consumers who contacted their provider by this method</w:t>
            </w:r>
            <w:r w:rsidR="002454EE">
              <w:rPr>
                <w:rFonts w:ascii="Calibri" w:hAnsi="Calibri" w:cs="Calibri"/>
                <w:lang w:val="en-US"/>
              </w:rPr>
              <w:t>††</w:t>
            </w:r>
          </w:p>
        </w:tc>
        <w:tc>
          <w:tcPr>
            <w:tcW w:w="1036" w:type="dxa"/>
            <w:noWrap/>
            <w:hideMark/>
          </w:tcPr>
          <w:p w14:paraId="24AABDD0" w14:textId="77777777" w:rsidR="008C7CC9" w:rsidRPr="00641C5E" w:rsidRDefault="008C7CC9" w:rsidP="008C7CC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641C5E">
              <w:rPr>
                <w:rFonts w:ascii="Calibri" w:eastAsia="Times New Roman" w:hAnsi="Calibri" w:cs="Calibri"/>
              </w:rPr>
              <w:t>D</w:t>
            </w:r>
          </w:p>
        </w:tc>
        <w:tc>
          <w:tcPr>
            <w:tcW w:w="1501" w:type="dxa"/>
            <w:noWrap/>
            <w:hideMark/>
          </w:tcPr>
          <w:p w14:paraId="4540A08A" w14:textId="2662E382" w:rsidR="008C7CC9" w:rsidRPr="00641C5E" w:rsidRDefault="008C7CC9" w:rsidP="008C7CC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9C4607">
              <w:t>4%</w:t>
            </w:r>
          </w:p>
        </w:tc>
      </w:tr>
      <w:tr w:rsidR="008C7CC9" w:rsidRPr="00641C5E" w14:paraId="596CB4AB" w14:textId="77777777" w:rsidTr="00B257B3">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6396" w:type="dxa"/>
            <w:noWrap/>
            <w:hideMark/>
          </w:tcPr>
          <w:p w14:paraId="675600F8" w14:textId="77777777" w:rsidR="008C7CC9" w:rsidRPr="00177A08" w:rsidRDefault="008C7CC9" w:rsidP="008C7CC9">
            <w:pPr>
              <w:rPr>
                <w:rFonts w:ascii="Calibri" w:eastAsia="Times New Roman" w:hAnsi="Calibri" w:cs="Calibri"/>
                <w:b w:val="0"/>
                <w:bCs w:val="0"/>
              </w:rPr>
            </w:pPr>
            <w:r w:rsidRPr="00177A08">
              <w:rPr>
                <w:rFonts w:ascii="Calibri" w:eastAsia="Times New Roman" w:hAnsi="Calibri" w:cs="Calibri"/>
                <w:b w:val="0"/>
                <w:bCs w:val="0"/>
              </w:rPr>
              <w:t>Number of consumers who contacted their service provider via this method</w:t>
            </w:r>
          </w:p>
        </w:tc>
        <w:tc>
          <w:tcPr>
            <w:tcW w:w="1036" w:type="dxa"/>
            <w:noWrap/>
            <w:hideMark/>
          </w:tcPr>
          <w:p w14:paraId="69702619" w14:textId="77777777" w:rsidR="008C7CC9" w:rsidRPr="00641C5E" w:rsidRDefault="008C7CC9" w:rsidP="008C7CC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641C5E">
              <w:rPr>
                <w:rFonts w:ascii="Calibri" w:eastAsia="Times New Roman" w:hAnsi="Calibri" w:cs="Calibri"/>
              </w:rPr>
              <w:t>E = C * D</w:t>
            </w:r>
          </w:p>
        </w:tc>
        <w:tc>
          <w:tcPr>
            <w:tcW w:w="1501" w:type="dxa"/>
            <w:noWrap/>
            <w:hideMark/>
          </w:tcPr>
          <w:p w14:paraId="0E727E87" w14:textId="5EC0D958" w:rsidR="008C7CC9" w:rsidRPr="00641C5E" w:rsidRDefault="008C7CC9" w:rsidP="008C7CC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9C4607">
              <w:t>276,453</w:t>
            </w:r>
          </w:p>
        </w:tc>
      </w:tr>
      <w:tr w:rsidR="00EF3CCB" w:rsidRPr="00641C5E" w14:paraId="3716E12B" w14:textId="77777777" w:rsidTr="00B257B3">
        <w:trPr>
          <w:trHeight w:val="410"/>
        </w:trPr>
        <w:tc>
          <w:tcPr>
            <w:cnfStyle w:val="001000000000" w:firstRow="0" w:lastRow="0" w:firstColumn="1" w:lastColumn="0" w:oddVBand="0" w:evenVBand="0" w:oddHBand="0" w:evenHBand="0" w:firstRowFirstColumn="0" w:firstRowLastColumn="0" w:lastRowFirstColumn="0" w:lastRowLastColumn="0"/>
            <w:tcW w:w="6396" w:type="dxa"/>
            <w:noWrap/>
            <w:hideMark/>
          </w:tcPr>
          <w:p w14:paraId="3A5BE3BB" w14:textId="1C453366" w:rsidR="00EF3CCB" w:rsidRPr="00177A08" w:rsidRDefault="00EF3CCB" w:rsidP="00EF3CCB">
            <w:pPr>
              <w:rPr>
                <w:rFonts w:ascii="Calibri" w:eastAsia="Times New Roman" w:hAnsi="Calibri" w:cs="Calibri"/>
                <w:b w:val="0"/>
                <w:bCs w:val="0"/>
              </w:rPr>
            </w:pPr>
            <w:r w:rsidRPr="00177A08">
              <w:rPr>
                <w:b w:val="0"/>
                <w:bCs w:val="0"/>
              </w:rPr>
              <w:t xml:space="preserve">Average cost to consumer who contacted their service provider via this method - Lower </w:t>
            </w:r>
            <w:r w:rsidR="00D25DD1" w:rsidRPr="00177A08">
              <w:rPr>
                <w:b w:val="0"/>
                <w:bCs w:val="0"/>
              </w:rPr>
              <w:t>amount</w:t>
            </w:r>
          </w:p>
        </w:tc>
        <w:tc>
          <w:tcPr>
            <w:tcW w:w="1036" w:type="dxa"/>
            <w:noWrap/>
            <w:hideMark/>
          </w:tcPr>
          <w:p w14:paraId="723C4E14" w14:textId="6915FCB6" w:rsidR="00EF3CCB" w:rsidRPr="00641C5E" w:rsidRDefault="00EF3CCB" w:rsidP="00EF3CC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A76A62">
              <w:t>F</w:t>
            </w:r>
          </w:p>
        </w:tc>
        <w:tc>
          <w:tcPr>
            <w:tcW w:w="1501" w:type="dxa"/>
            <w:noWrap/>
            <w:hideMark/>
          </w:tcPr>
          <w:p w14:paraId="0E8C4A9B" w14:textId="0B8CC283" w:rsidR="00EF3CCB" w:rsidRPr="00641C5E" w:rsidRDefault="00EF3CCB" w:rsidP="00EF3CC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A76A62">
              <w:t xml:space="preserve">$3.04 </w:t>
            </w:r>
          </w:p>
        </w:tc>
      </w:tr>
      <w:tr w:rsidR="00EF3CCB" w:rsidRPr="00641C5E" w14:paraId="7EF0FE66" w14:textId="77777777" w:rsidTr="00B257B3">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6396" w:type="dxa"/>
            <w:noWrap/>
            <w:hideMark/>
          </w:tcPr>
          <w:p w14:paraId="03C905B1" w14:textId="218C0F80" w:rsidR="00EF3CCB" w:rsidRPr="00177A08" w:rsidRDefault="00EF3CCB" w:rsidP="00EF3CCB">
            <w:pPr>
              <w:rPr>
                <w:rFonts w:ascii="Calibri" w:eastAsia="Times New Roman" w:hAnsi="Calibri" w:cs="Calibri"/>
                <w:b w:val="0"/>
                <w:bCs w:val="0"/>
              </w:rPr>
            </w:pPr>
            <w:r w:rsidRPr="00177A08">
              <w:rPr>
                <w:b w:val="0"/>
                <w:bCs w:val="0"/>
              </w:rPr>
              <w:t xml:space="preserve">Average cost to consumer who contacted their service provider via this method - Upper </w:t>
            </w:r>
            <w:r w:rsidR="00D25DD1" w:rsidRPr="00177A08">
              <w:rPr>
                <w:b w:val="0"/>
                <w:bCs w:val="0"/>
              </w:rPr>
              <w:t>amount</w:t>
            </w:r>
          </w:p>
        </w:tc>
        <w:tc>
          <w:tcPr>
            <w:tcW w:w="1036" w:type="dxa"/>
            <w:noWrap/>
            <w:hideMark/>
          </w:tcPr>
          <w:p w14:paraId="51EC0D53" w14:textId="63997EDC" w:rsidR="00EF3CCB" w:rsidRPr="00641C5E" w:rsidRDefault="00EF3CCB" w:rsidP="00EF3CC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A76A62">
              <w:t>G</w:t>
            </w:r>
          </w:p>
        </w:tc>
        <w:tc>
          <w:tcPr>
            <w:tcW w:w="1501" w:type="dxa"/>
            <w:noWrap/>
            <w:hideMark/>
          </w:tcPr>
          <w:p w14:paraId="67C80191" w14:textId="12A49D89" w:rsidR="00EF3CCB" w:rsidRPr="00641C5E" w:rsidRDefault="00EF3CCB" w:rsidP="00EF3CC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A76A62">
              <w:t>$3.81</w:t>
            </w:r>
          </w:p>
        </w:tc>
      </w:tr>
      <w:tr w:rsidR="00EF3CCB" w:rsidRPr="00641C5E" w14:paraId="20E55AD1" w14:textId="77777777" w:rsidTr="00B257B3">
        <w:trPr>
          <w:trHeight w:val="410"/>
        </w:trPr>
        <w:tc>
          <w:tcPr>
            <w:cnfStyle w:val="001000000000" w:firstRow="0" w:lastRow="0" w:firstColumn="1" w:lastColumn="0" w:oddVBand="0" w:evenVBand="0" w:oddHBand="0" w:evenHBand="0" w:firstRowFirstColumn="0" w:firstRowLastColumn="0" w:lastRowFirstColumn="0" w:lastRowLastColumn="0"/>
            <w:tcW w:w="6396" w:type="dxa"/>
            <w:noWrap/>
          </w:tcPr>
          <w:p w14:paraId="1778999A" w14:textId="30D4F5FF" w:rsidR="00EF3CCB" w:rsidRPr="00177A08" w:rsidRDefault="00EF3CCB" w:rsidP="00EF3CCB">
            <w:pPr>
              <w:rPr>
                <w:rFonts w:ascii="Calibri" w:eastAsia="Times New Roman" w:hAnsi="Calibri" w:cs="Calibri"/>
                <w:b w:val="0"/>
                <w:bCs w:val="0"/>
              </w:rPr>
            </w:pPr>
            <w:r w:rsidRPr="00177A08">
              <w:rPr>
                <w:b w:val="0"/>
                <w:bCs w:val="0"/>
              </w:rPr>
              <w:t xml:space="preserve">Total cost to consumers - Lower </w:t>
            </w:r>
            <w:r w:rsidR="00D25DD1" w:rsidRPr="00177A08">
              <w:rPr>
                <w:b w:val="0"/>
                <w:bCs w:val="0"/>
              </w:rPr>
              <w:t>amount</w:t>
            </w:r>
          </w:p>
        </w:tc>
        <w:tc>
          <w:tcPr>
            <w:tcW w:w="1036" w:type="dxa"/>
            <w:noWrap/>
          </w:tcPr>
          <w:p w14:paraId="08A9627E" w14:textId="220A6697" w:rsidR="00EF3CCB" w:rsidRPr="00641C5E" w:rsidRDefault="00EF3CCB" w:rsidP="00EF3CC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A76A62">
              <w:t>H = E * F</w:t>
            </w:r>
          </w:p>
        </w:tc>
        <w:tc>
          <w:tcPr>
            <w:tcW w:w="1501" w:type="dxa"/>
            <w:noWrap/>
          </w:tcPr>
          <w:p w14:paraId="6534426E" w14:textId="040E6EEC" w:rsidR="00EF3CCB" w:rsidRPr="009C4607" w:rsidRDefault="00EF3CCB" w:rsidP="00EF3CCB">
            <w:pPr>
              <w:cnfStyle w:val="000000000000" w:firstRow="0" w:lastRow="0" w:firstColumn="0" w:lastColumn="0" w:oddVBand="0" w:evenVBand="0" w:oddHBand="0" w:evenHBand="0" w:firstRowFirstColumn="0" w:firstRowLastColumn="0" w:lastRowFirstColumn="0" w:lastRowLastColumn="0"/>
            </w:pPr>
            <w:r w:rsidRPr="00A76A62">
              <w:t>$840,518.66</w:t>
            </w:r>
          </w:p>
        </w:tc>
      </w:tr>
      <w:tr w:rsidR="00EF3CCB" w:rsidRPr="00641C5E" w14:paraId="250544B6" w14:textId="77777777" w:rsidTr="00B257B3">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6396" w:type="dxa"/>
            <w:noWrap/>
          </w:tcPr>
          <w:p w14:paraId="3251120F" w14:textId="36EA750A" w:rsidR="00EF3CCB" w:rsidRPr="00177A08" w:rsidRDefault="00EF3CCB" w:rsidP="00EF3CCB">
            <w:pPr>
              <w:rPr>
                <w:rFonts w:ascii="Calibri" w:eastAsia="Times New Roman" w:hAnsi="Calibri" w:cs="Calibri"/>
                <w:b w:val="0"/>
                <w:bCs w:val="0"/>
              </w:rPr>
            </w:pPr>
            <w:r w:rsidRPr="00177A08">
              <w:rPr>
                <w:b w:val="0"/>
                <w:bCs w:val="0"/>
              </w:rPr>
              <w:t xml:space="preserve">Total cost to consumers - Upper </w:t>
            </w:r>
            <w:r w:rsidR="00D25DD1" w:rsidRPr="00177A08">
              <w:rPr>
                <w:b w:val="0"/>
                <w:bCs w:val="0"/>
              </w:rPr>
              <w:t>amount</w:t>
            </w:r>
          </w:p>
        </w:tc>
        <w:tc>
          <w:tcPr>
            <w:tcW w:w="1036" w:type="dxa"/>
            <w:noWrap/>
          </w:tcPr>
          <w:p w14:paraId="6B2E8B89" w14:textId="0859003F" w:rsidR="00EF3CCB" w:rsidRPr="00641C5E" w:rsidRDefault="00EF3CCB" w:rsidP="00EF3CC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A76A62">
              <w:t>I = E * G</w:t>
            </w:r>
          </w:p>
        </w:tc>
        <w:tc>
          <w:tcPr>
            <w:tcW w:w="1501" w:type="dxa"/>
            <w:noWrap/>
          </w:tcPr>
          <w:p w14:paraId="73ABE88C" w14:textId="596B3153" w:rsidR="00EF3CCB" w:rsidRPr="009C4607" w:rsidRDefault="00EF3CCB" w:rsidP="00EF3CCB">
            <w:pPr>
              <w:cnfStyle w:val="000000100000" w:firstRow="0" w:lastRow="0" w:firstColumn="0" w:lastColumn="0" w:oddVBand="0" w:evenVBand="0" w:oddHBand="1" w:evenHBand="0" w:firstRowFirstColumn="0" w:firstRowLastColumn="0" w:lastRowFirstColumn="0" w:lastRowLastColumn="0"/>
            </w:pPr>
            <w:r w:rsidRPr="00A76A62">
              <w:t>$1,051,976.24</w:t>
            </w:r>
          </w:p>
        </w:tc>
      </w:tr>
    </w:tbl>
    <w:p w14:paraId="7E5C9061" w14:textId="07C0DE7E" w:rsidR="006033C3" w:rsidRDefault="002454EE" w:rsidP="006033C3">
      <w:pPr>
        <w:rPr>
          <w:i/>
          <w:iCs/>
          <w:lang w:val="en-US"/>
        </w:rPr>
      </w:pPr>
      <w:r>
        <w:rPr>
          <w:rFonts w:ascii="Calibri" w:hAnsi="Calibri" w:cs="Calibri"/>
          <w:lang w:val="en-US"/>
        </w:rPr>
        <w:t>†</w:t>
      </w:r>
      <w:r w:rsidR="006033C3" w:rsidRPr="00907F02">
        <w:rPr>
          <w:i/>
          <w:iCs/>
          <w:lang w:val="en-US"/>
        </w:rPr>
        <w:t>source: ABS June 2019.</w:t>
      </w:r>
      <w:r w:rsidR="006033C3">
        <w:rPr>
          <w:i/>
          <w:iCs/>
          <w:lang w:val="en-US"/>
        </w:rPr>
        <w:t xml:space="preserve"> </w:t>
      </w:r>
    </w:p>
    <w:p w14:paraId="401BC6DC" w14:textId="0D244272" w:rsidR="006033C3" w:rsidRDefault="002454EE" w:rsidP="006033C3">
      <w:pPr>
        <w:rPr>
          <w:i/>
          <w:iCs/>
          <w:lang w:val="en-US"/>
        </w:rPr>
      </w:pPr>
      <w:r>
        <w:rPr>
          <w:rFonts w:ascii="Calibri" w:hAnsi="Calibri" w:cs="Calibri"/>
          <w:lang w:val="en-US"/>
        </w:rPr>
        <w:t>††</w:t>
      </w:r>
      <w:r w:rsidR="006033C3">
        <w:rPr>
          <w:i/>
          <w:iCs/>
          <w:lang w:val="en-US"/>
        </w:rPr>
        <w:t xml:space="preserve"> Source: Colmar B</w:t>
      </w:r>
      <w:r w:rsidR="002B4640">
        <w:rPr>
          <w:i/>
          <w:iCs/>
          <w:lang w:val="en-US"/>
        </w:rPr>
        <w:t>run</w:t>
      </w:r>
      <w:r w:rsidR="006033C3">
        <w:rPr>
          <w:i/>
          <w:iCs/>
          <w:lang w:val="en-US"/>
        </w:rPr>
        <w:t>ton</w:t>
      </w:r>
      <w:r w:rsidR="002B4640">
        <w:rPr>
          <w:i/>
          <w:iCs/>
          <w:lang w:val="en-US"/>
        </w:rPr>
        <w:t>,</w:t>
      </w:r>
      <w:r w:rsidR="006033C3">
        <w:rPr>
          <w:i/>
          <w:iCs/>
          <w:lang w:val="en-US"/>
        </w:rPr>
        <w:t xml:space="preserve"> 2020</w:t>
      </w:r>
    </w:p>
    <w:p w14:paraId="04A8B5E0" w14:textId="4E4D3F59" w:rsidR="006033C3" w:rsidRDefault="006033C3" w:rsidP="006033C3">
      <w:pPr>
        <w:pStyle w:val="Heading1"/>
        <w:rPr>
          <w:lang w:val="en-US"/>
        </w:rPr>
      </w:pPr>
      <w:bookmarkStart w:id="20" w:name="_Toc47962403"/>
      <w:r>
        <w:rPr>
          <w:lang w:val="en-US"/>
        </w:rPr>
        <w:t>Summary</w:t>
      </w:r>
      <w:bookmarkEnd w:id="20"/>
      <w:r w:rsidR="000F31AB">
        <w:rPr>
          <w:lang w:val="en-US"/>
        </w:rPr>
        <w:t xml:space="preserve"> of analysis</w:t>
      </w:r>
    </w:p>
    <w:p w14:paraId="48F63210" w14:textId="27EB7EC8" w:rsidR="000F31AB" w:rsidRDefault="000F31AB" w:rsidP="000F31AB">
      <w:pPr>
        <w:rPr>
          <w:lang w:val="en-US" w:eastAsia="en-US"/>
        </w:rPr>
      </w:pPr>
    </w:p>
    <w:p w14:paraId="14733172" w14:textId="0926E90D" w:rsidR="000F31AB" w:rsidRDefault="000F31AB" w:rsidP="000F31AB">
      <w:pPr>
        <w:jc w:val="both"/>
        <w:rPr>
          <w:lang w:val="en-US"/>
        </w:rPr>
      </w:pPr>
      <w:r>
        <w:rPr>
          <w:lang w:val="en-US"/>
        </w:rPr>
        <w:t xml:space="preserve">Different methods of contact present different costs to consumers, due to some methods being, on average, faster ways to resolve issues. The quickest and therefore ‘least costly’ method of contacting providers is via social media. The reasons for this were not explored in this study but may reflect the type of issues consumers take to social media, or providers responding differently to issues posted by consumers publicly. </w:t>
      </w:r>
      <w:r>
        <w:t xml:space="preserve">Using the phone is the costliest as it takes the most amount of time and </w:t>
      </w:r>
      <w:r w:rsidR="003F385E">
        <w:t xml:space="preserve">as </w:t>
      </w:r>
      <w:r>
        <w:t xml:space="preserve">consumers contacted their provider more times on average by phone before the issue was resolved compared to other contact methods, </w:t>
      </w:r>
      <w:r>
        <w:rPr>
          <w:lang w:val="en-US"/>
        </w:rPr>
        <w:t xml:space="preserve">this is also the most popular method of contact. </w:t>
      </w:r>
    </w:p>
    <w:p w14:paraId="7A94B9F0" w14:textId="36AE1936" w:rsidR="000F31AB" w:rsidRDefault="000F31AB" w:rsidP="000F31AB">
      <w:pPr>
        <w:jc w:val="both"/>
        <w:rPr>
          <w:lang w:val="en-US"/>
        </w:rPr>
      </w:pPr>
    </w:p>
    <w:p w14:paraId="27903741" w14:textId="4AFD40C9" w:rsidR="000F31AB" w:rsidRDefault="000F31AB" w:rsidP="000F31AB">
      <w:pPr>
        <w:jc w:val="both"/>
        <w:rPr>
          <w:lang w:val="en-US"/>
        </w:rPr>
      </w:pPr>
      <w:r>
        <w:rPr>
          <w:lang w:val="en-US"/>
        </w:rPr>
        <w:t>The results of our analysis are shown in Table 1</w:t>
      </w:r>
      <w:r w:rsidR="008A7A48">
        <w:rPr>
          <w:lang w:val="en-US"/>
        </w:rPr>
        <w:t>9.</w:t>
      </w:r>
      <w:r>
        <w:rPr>
          <w:lang w:val="en-US"/>
        </w:rPr>
        <w:t xml:space="preserve"> Between February 2019 and February 2020, it is estimated that 6.9 million Australians spent 7.</w:t>
      </w:r>
      <w:r w:rsidR="004908EC">
        <w:rPr>
          <w:lang w:val="en-US"/>
        </w:rPr>
        <w:t>6</w:t>
      </w:r>
      <w:r>
        <w:rPr>
          <w:lang w:val="en-US"/>
        </w:rPr>
        <w:t xml:space="preserve"> million hours resolving issues with their telco. This is estimated to cost the Australian population </w:t>
      </w:r>
      <w:r w:rsidR="00AC23EC">
        <w:rPr>
          <w:lang w:val="en-US"/>
        </w:rPr>
        <w:t xml:space="preserve">$106 million - </w:t>
      </w:r>
      <w:r>
        <w:rPr>
          <w:lang w:val="en-US"/>
        </w:rPr>
        <w:t>$13</w:t>
      </w:r>
      <w:r w:rsidR="004908EC">
        <w:rPr>
          <w:lang w:val="en-US"/>
        </w:rPr>
        <w:t>0</w:t>
      </w:r>
      <w:r w:rsidR="00FC6FE1">
        <w:rPr>
          <w:lang w:val="en-US"/>
        </w:rPr>
        <w:t>.2</w:t>
      </w:r>
      <w:r>
        <w:rPr>
          <w:lang w:val="en-US"/>
        </w:rPr>
        <w:t xml:space="preserve"> million in time forgone. When issues do occur, consumers should not have to spend significant amounts of time waiting on hold, or having to repeatedly call, email or write to providers in order to get them resolved. </w:t>
      </w:r>
      <w:bookmarkStart w:id="21" w:name="_GoBack"/>
      <w:bookmarkEnd w:id="21"/>
    </w:p>
    <w:p w14:paraId="73F01A69" w14:textId="77777777" w:rsidR="000F31AB" w:rsidRDefault="000F31AB" w:rsidP="000F31AB">
      <w:pPr>
        <w:jc w:val="both"/>
        <w:rPr>
          <w:lang w:val="en-US"/>
        </w:rPr>
      </w:pPr>
    </w:p>
    <w:p w14:paraId="62A46F89" w14:textId="503C3B8E" w:rsidR="000F31AB" w:rsidRPr="00133A8F" w:rsidRDefault="000F31AB" w:rsidP="000F31AB">
      <w:pPr>
        <w:pStyle w:val="Caption"/>
        <w:rPr>
          <w:sz w:val="22"/>
          <w:szCs w:val="22"/>
        </w:rPr>
      </w:pPr>
      <w:r w:rsidRPr="00EA0351">
        <w:rPr>
          <w:sz w:val="22"/>
          <w:szCs w:val="22"/>
        </w:rPr>
        <w:t xml:space="preserve">Table </w:t>
      </w:r>
      <w:r w:rsidRPr="00EA0351">
        <w:rPr>
          <w:sz w:val="22"/>
          <w:szCs w:val="22"/>
        </w:rPr>
        <w:fldChar w:fldCharType="begin"/>
      </w:r>
      <w:r w:rsidRPr="00EA0351">
        <w:rPr>
          <w:sz w:val="22"/>
          <w:szCs w:val="22"/>
        </w:rPr>
        <w:instrText xml:space="preserve"> SEQ Table \* ARABIC </w:instrText>
      </w:r>
      <w:r w:rsidRPr="00EA0351">
        <w:rPr>
          <w:sz w:val="22"/>
          <w:szCs w:val="22"/>
        </w:rPr>
        <w:fldChar w:fldCharType="separate"/>
      </w:r>
      <w:r w:rsidR="008A7A48">
        <w:rPr>
          <w:noProof/>
          <w:sz w:val="22"/>
          <w:szCs w:val="22"/>
        </w:rPr>
        <w:t>19</w:t>
      </w:r>
      <w:r w:rsidRPr="00EA0351">
        <w:rPr>
          <w:noProof/>
          <w:sz w:val="22"/>
          <w:szCs w:val="22"/>
        </w:rPr>
        <w:fldChar w:fldCharType="end"/>
      </w:r>
      <w:r w:rsidRPr="00EA0351">
        <w:rPr>
          <w:sz w:val="22"/>
          <w:szCs w:val="22"/>
        </w:rPr>
        <w:t xml:space="preserve"> Total cost t</w:t>
      </w:r>
      <w:r>
        <w:rPr>
          <w:sz w:val="22"/>
          <w:szCs w:val="22"/>
        </w:rPr>
        <w:t>o consumers from</w:t>
      </w:r>
      <w:r w:rsidRPr="00EA0351">
        <w:rPr>
          <w:sz w:val="22"/>
          <w:szCs w:val="22"/>
        </w:rPr>
        <w:t xml:space="preserve"> resolv</w:t>
      </w:r>
      <w:r>
        <w:rPr>
          <w:sz w:val="22"/>
          <w:szCs w:val="22"/>
        </w:rPr>
        <w:t>ing</w:t>
      </w:r>
      <w:r w:rsidRPr="00EA0351">
        <w:rPr>
          <w:sz w:val="22"/>
          <w:szCs w:val="22"/>
        </w:rPr>
        <w:t xml:space="preserve"> issues with service providers</w:t>
      </w:r>
      <w:r>
        <w:rPr>
          <w:sz w:val="22"/>
          <w:szCs w:val="22"/>
        </w:rPr>
        <w:t>, Feb 2019- Feb 2020</w:t>
      </w:r>
    </w:p>
    <w:tbl>
      <w:tblPr>
        <w:tblStyle w:val="GridTable2-Accent1"/>
        <w:tblW w:w="0" w:type="auto"/>
        <w:tblLayout w:type="fixed"/>
        <w:tblLook w:val="04A0" w:firstRow="1" w:lastRow="0" w:firstColumn="1" w:lastColumn="0" w:noHBand="0" w:noVBand="1"/>
      </w:tblPr>
      <w:tblGrid>
        <w:gridCol w:w="2410"/>
        <w:gridCol w:w="1701"/>
        <w:gridCol w:w="3402"/>
        <w:gridCol w:w="1513"/>
      </w:tblGrid>
      <w:tr w:rsidR="00F116A2" w:rsidRPr="00133A8F" w14:paraId="3FF6F012" w14:textId="77777777" w:rsidTr="00FB295A">
        <w:trPr>
          <w:cnfStyle w:val="100000000000" w:firstRow="1" w:lastRow="0" w:firstColumn="0" w:lastColumn="0" w:oddVBand="0" w:evenVBand="0" w:oddHBand="0"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410" w:type="dxa"/>
            <w:noWrap/>
            <w:hideMark/>
          </w:tcPr>
          <w:p w14:paraId="5957BA14" w14:textId="77777777" w:rsidR="00F116A2" w:rsidRPr="00133A8F" w:rsidRDefault="00F116A2" w:rsidP="00E74B63">
            <w:pPr>
              <w:rPr>
                <w:rFonts w:ascii="Calibri" w:eastAsia="Times New Roman" w:hAnsi="Calibri" w:cs="Calibri"/>
              </w:rPr>
            </w:pPr>
            <w:r w:rsidRPr="00133A8F">
              <w:rPr>
                <w:rFonts w:ascii="Calibri" w:eastAsia="Times New Roman" w:hAnsi="Calibri" w:cs="Calibri"/>
              </w:rPr>
              <w:t>Method of contact</w:t>
            </w:r>
          </w:p>
        </w:tc>
        <w:tc>
          <w:tcPr>
            <w:tcW w:w="1701" w:type="dxa"/>
          </w:tcPr>
          <w:p w14:paraId="158A6CE8" w14:textId="5E360CAA" w:rsidR="00F116A2" w:rsidRPr="00133A8F" w:rsidRDefault="00F116A2" w:rsidP="00F116A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Pr>
                <w:rFonts w:ascii="Calibri" w:eastAsia="Times New Roman" w:hAnsi="Calibri" w:cs="Calibri"/>
              </w:rPr>
              <w:t>Average cost to individual consumers</w:t>
            </w:r>
          </w:p>
        </w:tc>
        <w:tc>
          <w:tcPr>
            <w:tcW w:w="3402" w:type="dxa"/>
          </w:tcPr>
          <w:p w14:paraId="7A80B960" w14:textId="7FBDE36F" w:rsidR="00F116A2" w:rsidRPr="00FB295A" w:rsidRDefault="00F116A2" w:rsidP="00F116A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Pr>
                <w:rFonts w:ascii="Calibri" w:eastAsia="Times New Roman" w:hAnsi="Calibri" w:cs="Calibri"/>
              </w:rPr>
              <w:t>Total cost to all consumers</w:t>
            </w:r>
          </w:p>
        </w:tc>
        <w:tc>
          <w:tcPr>
            <w:tcW w:w="1513" w:type="dxa"/>
            <w:noWrap/>
            <w:hideMark/>
          </w:tcPr>
          <w:p w14:paraId="37548173" w14:textId="32CB1D6D" w:rsidR="00F116A2" w:rsidRPr="00133A8F" w:rsidRDefault="00F116A2" w:rsidP="00A5773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133A8F">
              <w:rPr>
                <w:rFonts w:ascii="Calibri" w:eastAsia="Times New Roman" w:hAnsi="Calibri" w:cs="Calibri"/>
              </w:rPr>
              <w:t xml:space="preserve">Total hours </w:t>
            </w:r>
          </w:p>
        </w:tc>
      </w:tr>
      <w:tr w:rsidR="00F116A2" w:rsidRPr="00133A8F" w14:paraId="453C2080" w14:textId="77777777" w:rsidTr="00FB295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10" w:type="dxa"/>
            <w:noWrap/>
            <w:hideMark/>
          </w:tcPr>
          <w:p w14:paraId="7F64AD77" w14:textId="77777777" w:rsidR="00F116A2" w:rsidRPr="00585F96" w:rsidRDefault="00F116A2" w:rsidP="00AC23EC">
            <w:pPr>
              <w:rPr>
                <w:rFonts w:ascii="Calibri" w:eastAsia="Times New Roman" w:hAnsi="Calibri" w:cs="Calibri"/>
                <w:b w:val="0"/>
                <w:bCs w:val="0"/>
              </w:rPr>
            </w:pPr>
            <w:r w:rsidRPr="00585F96">
              <w:rPr>
                <w:b w:val="0"/>
                <w:bCs w:val="0"/>
              </w:rPr>
              <w:t>Phone contact</w:t>
            </w:r>
          </w:p>
        </w:tc>
        <w:tc>
          <w:tcPr>
            <w:tcW w:w="1701" w:type="dxa"/>
          </w:tcPr>
          <w:p w14:paraId="545FA0A5" w14:textId="35349B11" w:rsidR="00F116A2" w:rsidRPr="00133A8F" w:rsidRDefault="00F116A2" w:rsidP="00FB29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260E97">
              <w:t xml:space="preserve">$15.07 </w:t>
            </w:r>
            <w:r>
              <w:t xml:space="preserve">- </w:t>
            </w:r>
            <w:r w:rsidRPr="00C84E3C">
              <w:t>$18.58</w:t>
            </w:r>
          </w:p>
        </w:tc>
        <w:tc>
          <w:tcPr>
            <w:tcW w:w="3402" w:type="dxa"/>
          </w:tcPr>
          <w:p w14:paraId="73A2C1DD" w14:textId="3E2DA50E" w:rsidR="00F116A2" w:rsidRPr="00133A8F" w:rsidRDefault="00F116A2" w:rsidP="00F116A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2755E4">
              <w:t>$77,053,375.07</w:t>
            </w:r>
            <w:r>
              <w:t xml:space="preserve"> -</w:t>
            </w:r>
            <w:r w:rsidRPr="00D62C23">
              <w:t>$95,013,080.02</w:t>
            </w:r>
          </w:p>
        </w:tc>
        <w:tc>
          <w:tcPr>
            <w:tcW w:w="1513" w:type="dxa"/>
            <w:noWrap/>
            <w:hideMark/>
          </w:tcPr>
          <w:p w14:paraId="45F43904" w14:textId="7821E7AB" w:rsidR="00F116A2" w:rsidRPr="00133A8F" w:rsidRDefault="00F116A2" w:rsidP="00F116A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7B7B7B"/>
              </w:rPr>
            </w:pPr>
            <w:r w:rsidRPr="00D62C23">
              <w:t xml:space="preserve">5,547,399.21 </w:t>
            </w:r>
          </w:p>
        </w:tc>
      </w:tr>
      <w:tr w:rsidR="00F116A2" w:rsidRPr="00133A8F" w14:paraId="2813282C" w14:textId="77777777" w:rsidTr="00FB295A">
        <w:trPr>
          <w:trHeight w:val="290"/>
        </w:trPr>
        <w:tc>
          <w:tcPr>
            <w:cnfStyle w:val="001000000000" w:firstRow="0" w:lastRow="0" w:firstColumn="1" w:lastColumn="0" w:oddVBand="0" w:evenVBand="0" w:oddHBand="0" w:evenHBand="0" w:firstRowFirstColumn="0" w:firstRowLastColumn="0" w:lastRowFirstColumn="0" w:lastRowLastColumn="0"/>
            <w:tcW w:w="2410" w:type="dxa"/>
            <w:noWrap/>
            <w:hideMark/>
          </w:tcPr>
          <w:p w14:paraId="2EB7A45F" w14:textId="77777777" w:rsidR="00F116A2" w:rsidRPr="00585F96" w:rsidRDefault="00F116A2" w:rsidP="00AC23EC">
            <w:pPr>
              <w:rPr>
                <w:rFonts w:ascii="Calibri" w:eastAsia="Times New Roman" w:hAnsi="Calibri" w:cs="Calibri"/>
                <w:b w:val="0"/>
                <w:bCs w:val="0"/>
              </w:rPr>
            </w:pPr>
            <w:r w:rsidRPr="00585F96">
              <w:rPr>
                <w:b w:val="0"/>
                <w:bCs w:val="0"/>
              </w:rPr>
              <w:t>Live chat</w:t>
            </w:r>
          </w:p>
        </w:tc>
        <w:tc>
          <w:tcPr>
            <w:tcW w:w="1701" w:type="dxa"/>
          </w:tcPr>
          <w:p w14:paraId="56298A21" w14:textId="47C1864E" w:rsidR="00F116A2" w:rsidRPr="00133A8F" w:rsidRDefault="00F116A2" w:rsidP="00FB295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260E97">
              <w:t xml:space="preserve">$8.57 </w:t>
            </w:r>
            <w:r>
              <w:t xml:space="preserve">- </w:t>
            </w:r>
            <w:r w:rsidRPr="00C84E3C">
              <w:t>$10.51</w:t>
            </w:r>
          </w:p>
        </w:tc>
        <w:tc>
          <w:tcPr>
            <w:tcW w:w="3402" w:type="dxa"/>
          </w:tcPr>
          <w:p w14:paraId="12A507FB" w14:textId="664A297D" w:rsidR="00F116A2" w:rsidRPr="00133A8F" w:rsidRDefault="00F116A2" w:rsidP="00F116A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2755E4">
              <w:t>$14,811,741.47</w:t>
            </w:r>
            <w:r>
              <w:t xml:space="preserve"> - </w:t>
            </w:r>
            <w:r w:rsidRPr="00D62C23">
              <w:t>$18,156,866.67</w:t>
            </w:r>
            <w:r>
              <w:t xml:space="preserve">        </w:t>
            </w:r>
          </w:p>
        </w:tc>
        <w:tc>
          <w:tcPr>
            <w:tcW w:w="1513" w:type="dxa"/>
            <w:noWrap/>
            <w:hideMark/>
          </w:tcPr>
          <w:p w14:paraId="602FE28D" w14:textId="4626815E" w:rsidR="00F116A2" w:rsidRPr="00133A8F" w:rsidRDefault="00F116A2" w:rsidP="00F116A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7B7B7B"/>
              </w:rPr>
            </w:pPr>
            <w:r w:rsidRPr="00D62C23">
              <w:t xml:space="preserve">1,066,360.08 </w:t>
            </w:r>
          </w:p>
        </w:tc>
      </w:tr>
      <w:tr w:rsidR="00F116A2" w:rsidRPr="00133A8F" w14:paraId="7CAD5254" w14:textId="77777777" w:rsidTr="00FB295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10" w:type="dxa"/>
            <w:noWrap/>
            <w:hideMark/>
          </w:tcPr>
          <w:p w14:paraId="01F8D783" w14:textId="77777777" w:rsidR="00F116A2" w:rsidRPr="00585F96" w:rsidRDefault="00F116A2" w:rsidP="00AC23EC">
            <w:pPr>
              <w:rPr>
                <w:rFonts w:ascii="Calibri" w:eastAsia="Times New Roman" w:hAnsi="Calibri" w:cs="Calibri"/>
                <w:b w:val="0"/>
                <w:bCs w:val="0"/>
              </w:rPr>
            </w:pPr>
            <w:r w:rsidRPr="00585F96">
              <w:rPr>
                <w:b w:val="0"/>
                <w:bCs w:val="0"/>
              </w:rPr>
              <w:t>In person at a store</w:t>
            </w:r>
          </w:p>
        </w:tc>
        <w:tc>
          <w:tcPr>
            <w:tcW w:w="1701" w:type="dxa"/>
          </w:tcPr>
          <w:p w14:paraId="4270608E" w14:textId="4E3DCEA3" w:rsidR="00F116A2" w:rsidRPr="00937F09" w:rsidRDefault="00F116A2" w:rsidP="00FB29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highlight w:val="yellow"/>
              </w:rPr>
            </w:pPr>
            <w:r w:rsidRPr="00260E97">
              <w:t xml:space="preserve">$7.43 </w:t>
            </w:r>
            <w:r>
              <w:t xml:space="preserve">- </w:t>
            </w:r>
            <w:r w:rsidRPr="00C84E3C">
              <w:t>$8.83</w:t>
            </w:r>
          </w:p>
        </w:tc>
        <w:tc>
          <w:tcPr>
            <w:tcW w:w="3402" w:type="dxa"/>
          </w:tcPr>
          <w:p w14:paraId="6C35089E" w14:textId="342D14BD" w:rsidR="00F116A2" w:rsidRPr="00937F09" w:rsidRDefault="00F116A2" w:rsidP="00F116A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highlight w:val="yellow"/>
              </w:rPr>
            </w:pPr>
            <w:r w:rsidRPr="002755E4">
              <w:t>$5,133,243.73</w:t>
            </w:r>
            <w:r>
              <w:t xml:space="preserve"> - </w:t>
            </w:r>
            <w:r w:rsidRPr="00D62C23">
              <w:t>$6,104,808.00</w:t>
            </w:r>
          </w:p>
        </w:tc>
        <w:tc>
          <w:tcPr>
            <w:tcW w:w="1513" w:type="dxa"/>
            <w:noWrap/>
            <w:hideMark/>
          </w:tcPr>
          <w:p w14:paraId="49988EDB" w14:textId="4081621D" w:rsidR="00F116A2" w:rsidRPr="00937F09" w:rsidRDefault="00F116A2" w:rsidP="00F116A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7B7B7B"/>
                <w:highlight w:val="yellow"/>
              </w:rPr>
            </w:pPr>
            <w:r w:rsidRPr="00D62C23">
              <w:t xml:space="preserve">369,563.98 </w:t>
            </w:r>
          </w:p>
        </w:tc>
      </w:tr>
      <w:tr w:rsidR="00F116A2" w:rsidRPr="00133A8F" w14:paraId="4963794A" w14:textId="77777777" w:rsidTr="00FB295A">
        <w:trPr>
          <w:trHeight w:val="290"/>
        </w:trPr>
        <w:tc>
          <w:tcPr>
            <w:cnfStyle w:val="001000000000" w:firstRow="0" w:lastRow="0" w:firstColumn="1" w:lastColumn="0" w:oddVBand="0" w:evenVBand="0" w:oddHBand="0" w:evenHBand="0" w:firstRowFirstColumn="0" w:firstRowLastColumn="0" w:lastRowFirstColumn="0" w:lastRowLastColumn="0"/>
            <w:tcW w:w="2410" w:type="dxa"/>
            <w:noWrap/>
            <w:hideMark/>
          </w:tcPr>
          <w:p w14:paraId="203C5A80" w14:textId="77777777" w:rsidR="00F116A2" w:rsidRPr="00585F96" w:rsidRDefault="00F116A2" w:rsidP="00AC23EC">
            <w:pPr>
              <w:rPr>
                <w:rFonts w:ascii="Calibri" w:eastAsia="Times New Roman" w:hAnsi="Calibri" w:cs="Calibri"/>
                <w:b w:val="0"/>
                <w:bCs w:val="0"/>
              </w:rPr>
            </w:pPr>
            <w:r w:rsidRPr="00585F96">
              <w:rPr>
                <w:b w:val="0"/>
                <w:bCs w:val="0"/>
              </w:rPr>
              <w:t>Email</w:t>
            </w:r>
          </w:p>
        </w:tc>
        <w:tc>
          <w:tcPr>
            <w:tcW w:w="1701" w:type="dxa"/>
          </w:tcPr>
          <w:p w14:paraId="4668AF40" w14:textId="3E9DC901" w:rsidR="00F116A2" w:rsidRPr="00937F09" w:rsidRDefault="00F116A2" w:rsidP="00FB295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highlight w:val="yellow"/>
              </w:rPr>
            </w:pPr>
            <w:r w:rsidRPr="00260E97">
              <w:t xml:space="preserve">$4.43 </w:t>
            </w:r>
            <w:r>
              <w:t xml:space="preserve">- </w:t>
            </w:r>
            <w:r w:rsidRPr="00C84E3C">
              <w:t>$5.46</w:t>
            </w:r>
          </w:p>
        </w:tc>
        <w:tc>
          <w:tcPr>
            <w:tcW w:w="3402" w:type="dxa"/>
          </w:tcPr>
          <w:p w14:paraId="3918006B" w14:textId="4634F65E" w:rsidR="00F116A2" w:rsidRPr="00937F09" w:rsidRDefault="00F116A2" w:rsidP="00F116A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highlight w:val="yellow"/>
              </w:rPr>
            </w:pPr>
            <w:r w:rsidRPr="002755E4">
              <w:t>$4,285,791.86</w:t>
            </w:r>
            <w:r>
              <w:t xml:space="preserve"> - </w:t>
            </w:r>
            <w:r w:rsidRPr="00D62C23">
              <w:t>$5,284,730.03</w:t>
            </w:r>
          </w:p>
        </w:tc>
        <w:tc>
          <w:tcPr>
            <w:tcW w:w="1513" w:type="dxa"/>
            <w:noWrap/>
            <w:hideMark/>
          </w:tcPr>
          <w:p w14:paraId="68D4DE5D" w14:textId="78DC472A" w:rsidR="00F116A2" w:rsidRPr="00937F09" w:rsidRDefault="00F116A2" w:rsidP="00F116A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7B7B7B"/>
                <w:highlight w:val="yellow"/>
              </w:rPr>
            </w:pPr>
            <w:r w:rsidRPr="00D62C23">
              <w:t xml:space="preserve">308,552.33 </w:t>
            </w:r>
          </w:p>
        </w:tc>
      </w:tr>
      <w:tr w:rsidR="00F116A2" w:rsidRPr="00133A8F" w14:paraId="4EAB830F" w14:textId="77777777" w:rsidTr="00FB295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10" w:type="dxa"/>
            <w:noWrap/>
            <w:hideMark/>
          </w:tcPr>
          <w:p w14:paraId="0830EE1E" w14:textId="77777777" w:rsidR="00F116A2" w:rsidRPr="00585F96" w:rsidRDefault="00F116A2" w:rsidP="00AC23EC">
            <w:pPr>
              <w:rPr>
                <w:rFonts w:ascii="Calibri" w:eastAsia="Times New Roman" w:hAnsi="Calibri" w:cs="Calibri"/>
                <w:b w:val="0"/>
                <w:bCs w:val="0"/>
              </w:rPr>
            </w:pPr>
            <w:r w:rsidRPr="00585F96">
              <w:rPr>
                <w:b w:val="0"/>
                <w:bCs w:val="0"/>
              </w:rPr>
              <w:lastRenderedPageBreak/>
              <w:t>webform</w:t>
            </w:r>
          </w:p>
        </w:tc>
        <w:tc>
          <w:tcPr>
            <w:tcW w:w="1701" w:type="dxa"/>
          </w:tcPr>
          <w:p w14:paraId="582BAD65" w14:textId="35A3205A" w:rsidR="00F116A2" w:rsidRPr="00937F09" w:rsidRDefault="00F116A2" w:rsidP="00FB29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highlight w:val="yellow"/>
              </w:rPr>
            </w:pPr>
            <w:r w:rsidRPr="00260E97">
              <w:t xml:space="preserve">$4.20 </w:t>
            </w:r>
            <w:r>
              <w:t xml:space="preserve">- </w:t>
            </w:r>
            <w:r w:rsidRPr="00C84E3C">
              <w:t>$</w:t>
            </w:r>
            <w:r>
              <w:t>4.99</w:t>
            </w:r>
          </w:p>
        </w:tc>
        <w:tc>
          <w:tcPr>
            <w:tcW w:w="3402" w:type="dxa"/>
          </w:tcPr>
          <w:p w14:paraId="1EA7D3E2" w14:textId="4E1CED8B" w:rsidR="00F116A2" w:rsidRPr="00937F09" w:rsidRDefault="00F116A2" w:rsidP="00F116A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highlight w:val="yellow"/>
              </w:rPr>
            </w:pPr>
            <w:r w:rsidRPr="002755E4">
              <w:t>$2,611,154.42</w:t>
            </w:r>
            <w:r>
              <w:t xml:space="preserve"> - </w:t>
            </w:r>
            <w:r w:rsidRPr="00D62C23">
              <w:t>$3,105,365.19</w:t>
            </w:r>
          </w:p>
        </w:tc>
        <w:tc>
          <w:tcPr>
            <w:tcW w:w="1513" w:type="dxa"/>
            <w:noWrap/>
            <w:hideMark/>
          </w:tcPr>
          <w:p w14:paraId="277856ED" w14:textId="46D1C6F6" w:rsidR="00F116A2" w:rsidRPr="00937F09" w:rsidRDefault="00F116A2" w:rsidP="00F116A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7B7B7B"/>
                <w:highlight w:val="yellow"/>
              </w:rPr>
            </w:pPr>
            <w:r w:rsidRPr="00D62C23">
              <w:t xml:space="preserve">187,988.08 </w:t>
            </w:r>
          </w:p>
        </w:tc>
      </w:tr>
      <w:tr w:rsidR="00F116A2" w:rsidRPr="00133A8F" w14:paraId="4140CD54" w14:textId="77777777" w:rsidTr="00FB295A">
        <w:trPr>
          <w:trHeight w:val="290"/>
        </w:trPr>
        <w:tc>
          <w:tcPr>
            <w:cnfStyle w:val="001000000000" w:firstRow="0" w:lastRow="0" w:firstColumn="1" w:lastColumn="0" w:oddVBand="0" w:evenVBand="0" w:oddHBand="0" w:evenHBand="0" w:firstRowFirstColumn="0" w:firstRowLastColumn="0" w:lastRowFirstColumn="0" w:lastRowLastColumn="0"/>
            <w:tcW w:w="2410" w:type="dxa"/>
            <w:noWrap/>
            <w:hideMark/>
          </w:tcPr>
          <w:p w14:paraId="24CFC2CC" w14:textId="77777777" w:rsidR="00F116A2" w:rsidRPr="00585F96" w:rsidRDefault="00F116A2" w:rsidP="00AC23EC">
            <w:pPr>
              <w:rPr>
                <w:rFonts w:ascii="Calibri" w:eastAsia="Times New Roman" w:hAnsi="Calibri" w:cs="Calibri"/>
                <w:b w:val="0"/>
                <w:bCs w:val="0"/>
              </w:rPr>
            </w:pPr>
            <w:r w:rsidRPr="00585F96">
              <w:rPr>
                <w:b w:val="0"/>
                <w:bCs w:val="0"/>
              </w:rPr>
              <w:t>Crowd support/ forums</w:t>
            </w:r>
          </w:p>
        </w:tc>
        <w:tc>
          <w:tcPr>
            <w:tcW w:w="1701" w:type="dxa"/>
          </w:tcPr>
          <w:p w14:paraId="5170D89C" w14:textId="78CAA08F" w:rsidR="00F116A2" w:rsidRPr="00937F09" w:rsidRDefault="00F116A2" w:rsidP="00FB295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highlight w:val="yellow"/>
              </w:rPr>
            </w:pPr>
            <w:r w:rsidRPr="00260E97">
              <w:t xml:space="preserve">$3.51 </w:t>
            </w:r>
            <w:r>
              <w:t xml:space="preserve">- </w:t>
            </w:r>
            <w:r w:rsidRPr="00C84E3C">
              <w:t>$4.38</w:t>
            </w:r>
          </w:p>
        </w:tc>
        <w:tc>
          <w:tcPr>
            <w:tcW w:w="3402" w:type="dxa"/>
          </w:tcPr>
          <w:p w14:paraId="7132C3F7" w14:textId="107E7BF2" w:rsidR="00F116A2" w:rsidRPr="00937F09" w:rsidRDefault="00F116A2" w:rsidP="00F116A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highlight w:val="yellow"/>
              </w:rPr>
            </w:pPr>
            <w:r w:rsidRPr="002755E4">
              <w:t>$1,214,645.47</w:t>
            </w:r>
            <w:r>
              <w:t xml:space="preserve"> - </w:t>
            </w:r>
            <w:r w:rsidRPr="00D62C23">
              <w:t>$1,513,312.24</w:t>
            </w:r>
          </w:p>
        </w:tc>
        <w:tc>
          <w:tcPr>
            <w:tcW w:w="1513" w:type="dxa"/>
            <w:noWrap/>
            <w:hideMark/>
          </w:tcPr>
          <w:p w14:paraId="4394DF21" w14:textId="5F65BF44" w:rsidR="00F116A2" w:rsidRPr="00937F09" w:rsidRDefault="00F116A2" w:rsidP="00F116A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highlight w:val="yellow"/>
              </w:rPr>
            </w:pPr>
            <w:r w:rsidRPr="00D62C23">
              <w:t xml:space="preserve">87,447.48 </w:t>
            </w:r>
          </w:p>
        </w:tc>
      </w:tr>
      <w:tr w:rsidR="00F116A2" w:rsidRPr="00133A8F" w14:paraId="0CA04F09" w14:textId="77777777" w:rsidTr="00FB295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10" w:type="dxa"/>
            <w:noWrap/>
          </w:tcPr>
          <w:p w14:paraId="6E11EF46" w14:textId="77777777" w:rsidR="00F116A2" w:rsidRPr="00585F96" w:rsidRDefault="00F116A2" w:rsidP="00AC23EC">
            <w:pPr>
              <w:rPr>
                <w:rFonts w:ascii="Calibri" w:eastAsia="Times New Roman" w:hAnsi="Calibri" w:cs="Calibri"/>
                <w:b w:val="0"/>
                <w:bCs w:val="0"/>
              </w:rPr>
            </w:pPr>
            <w:r w:rsidRPr="00585F96">
              <w:rPr>
                <w:b w:val="0"/>
                <w:bCs w:val="0"/>
              </w:rPr>
              <w:t>Social media</w:t>
            </w:r>
          </w:p>
        </w:tc>
        <w:tc>
          <w:tcPr>
            <w:tcW w:w="1701" w:type="dxa"/>
          </w:tcPr>
          <w:p w14:paraId="41152F84" w14:textId="5D677110" w:rsidR="00F116A2" w:rsidRPr="00133A8F" w:rsidRDefault="00F116A2" w:rsidP="00FB29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260E97">
              <w:t xml:space="preserve">$3.04 </w:t>
            </w:r>
            <w:r>
              <w:t xml:space="preserve">- </w:t>
            </w:r>
            <w:r w:rsidRPr="00C84E3C">
              <w:t>$3.81</w:t>
            </w:r>
          </w:p>
        </w:tc>
        <w:tc>
          <w:tcPr>
            <w:tcW w:w="3402" w:type="dxa"/>
          </w:tcPr>
          <w:p w14:paraId="64CCA1C2" w14:textId="64695916" w:rsidR="00F116A2" w:rsidRPr="003F2C9C" w:rsidRDefault="00F116A2" w:rsidP="00F116A2">
            <w:pPr>
              <w:jc w:val="right"/>
              <w:cnfStyle w:val="000000100000" w:firstRow="0" w:lastRow="0" w:firstColumn="0" w:lastColumn="0" w:oddVBand="0" w:evenVBand="0" w:oddHBand="1" w:evenHBand="0" w:firstRowFirstColumn="0" w:firstRowLastColumn="0" w:lastRowFirstColumn="0" w:lastRowLastColumn="0"/>
            </w:pPr>
            <w:r w:rsidRPr="002755E4">
              <w:t>$840,518.66</w:t>
            </w:r>
            <w:r>
              <w:t xml:space="preserve"> - </w:t>
            </w:r>
            <w:r w:rsidRPr="00D62C23">
              <w:t>$1,051,976.24</w:t>
            </w:r>
          </w:p>
        </w:tc>
        <w:tc>
          <w:tcPr>
            <w:tcW w:w="1513" w:type="dxa"/>
            <w:noWrap/>
          </w:tcPr>
          <w:p w14:paraId="19668245" w14:textId="388B9EDF" w:rsidR="00F116A2" w:rsidRPr="003F2C9C" w:rsidRDefault="00F116A2" w:rsidP="00F116A2">
            <w:pPr>
              <w:jc w:val="right"/>
              <w:cnfStyle w:val="000000100000" w:firstRow="0" w:lastRow="0" w:firstColumn="0" w:lastColumn="0" w:oddVBand="0" w:evenVBand="0" w:oddHBand="1" w:evenHBand="0" w:firstRowFirstColumn="0" w:firstRowLastColumn="0" w:lastRowFirstColumn="0" w:lastRowLastColumn="0"/>
            </w:pPr>
            <w:r w:rsidRPr="00D62C23">
              <w:t xml:space="preserve">60,512.50 </w:t>
            </w:r>
          </w:p>
        </w:tc>
      </w:tr>
      <w:tr w:rsidR="00F116A2" w:rsidRPr="00133A8F" w14:paraId="27BE7E7B" w14:textId="77777777" w:rsidTr="00FB295A">
        <w:trPr>
          <w:trHeight w:val="290"/>
        </w:trPr>
        <w:tc>
          <w:tcPr>
            <w:cnfStyle w:val="001000000000" w:firstRow="0" w:lastRow="0" w:firstColumn="1" w:lastColumn="0" w:oddVBand="0" w:evenVBand="0" w:oddHBand="0" w:evenHBand="0" w:firstRowFirstColumn="0" w:firstRowLastColumn="0" w:lastRowFirstColumn="0" w:lastRowLastColumn="0"/>
            <w:tcW w:w="2410" w:type="dxa"/>
            <w:noWrap/>
            <w:hideMark/>
          </w:tcPr>
          <w:p w14:paraId="7D04C80F" w14:textId="5F5AB0D8" w:rsidR="00F116A2" w:rsidRPr="00585F96" w:rsidRDefault="00F116A2" w:rsidP="00AC23EC">
            <w:pPr>
              <w:rPr>
                <w:rFonts w:ascii="Calibri" w:eastAsia="Times New Roman" w:hAnsi="Calibri" w:cs="Calibri"/>
                <w:b w:val="0"/>
                <w:bCs w:val="0"/>
              </w:rPr>
            </w:pPr>
            <w:r>
              <w:rPr>
                <w:b w:val="0"/>
                <w:bCs w:val="0"/>
              </w:rPr>
              <w:t>Total</w:t>
            </w:r>
          </w:p>
        </w:tc>
        <w:tc>
          <w:tcPr>
            <w:tcW w:w="1701" w:type="dxa"/>
          </w:tcPr>
          <w:p w14:paraId="3B7BE5B4" w14:textId="1EBEA0A2" w:rsidR="00F116A2" w:rsidRPr="00133A8F" w:rsidRDefault="00F116A2" w:rsidP="00AC23E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3402" w:type="dxa"/>
          </w:tcPr>
          <w:p w14:paraId="1B2806C8" w14:textId="353F3486" w:rsidR="00F116A2" w:rsidRPr="00937F09" w:rsidRDefault="00F116A2" w:rsidP="00F116A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highlight w:val="yellow"/>
              </w:rPr>
            </w:pPr>
            <w:r w:rsidRPr="002755E4">
              <w:t>$105,950,470.68</w:t>
            </w:r>
            <w:r>
              <w:t xml:space="preserve"> - </w:t>
            </w:r>
            <w:r w:rsidRPr="00D62C23">
              <w:t>$130,230,138.38</w:t>
            </w:r>
          </w:p>
        </w:tc>
        <w:tc>
          <w:tcPr>
            <w:tcW w:w="1513" w:type="dxa"/>
            <w:noWrap/>
            <w:hideMark/>
          </w:tcPr>
          <w:p w14:paraId="6998D8B5" w14:textId="54CEBB4A" w:rsidR="00F116A2" w:rsidRPr="00937F09" w:rsidRDefault="00F116A2" w:rsidP="00F116A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highlight w:val="yellow"/>
              </w:rPr>
            </w:pPr>
            <w:r w:rsidRPr="00D62C23">
              <w:t xml:space="preserve">7,627,823.66 </w:t>
            </w:r>
          </w:p>
        </w:tc>
      </w:tr>
    </w:tbl>
    <w:p w14:paraId="106B98E0" w14:textId="77777777" w:rsidR="000F31AB" w:rsidRPr="003F7D5B" w:rsidRDefault="000F31AB" w:rsidP="00A5773C">
      <w:pPr>
        <w:rPr>
          <w:lang w:val="en-US"/>
        </w:rPr>
      </w:pPr>
    </w:p>
    <w:p w14:paraId="68919430" w14:textId="4D78B6C5" w:rsidR="00BF6452" w:rsidRDefault="00BF6452" w:rsidP="006033C3">
      <w:pPr>
        <w:jc w:val="both"/>
        <w:rPr>
          <w:lang w:val="en-US"/>
        </w:rPr>
      </w:pPr>
      <w:r>
        <w:rPr>
          <w:lang w:val="en-US"/>
        </w:rPr>
        <w:t xml:space="preserve">Long customer service wait times </w:t>
      </w:r>
      <w:r w:rsidRPr="00B41ECC">
        <w:rPr>
          <w:lang w:val="en-US"/>
        </w:rPr>
        <w:t>and poor reliability</w:t>
      </w:r>
      <w:r>
        <w:rPr>
          <w:lang w:val="en-US"/>
        </w:rPr>
        <w:t xml:space="preserve"> are significant issues facing telecommunications customers. The value of this is not reflected in prices, yet poor customer service and reliability impose costs on consumers and the broader economy. The magnitude of these costs is highly relevant to regulatory questions regarding customer service standards, service guarantees and obligations to pay customers compensation for inconvenience or damage when standards are not met.</w:t>
      </w:r>
    </w:p>
    <w:p w14:paraId="41A8F7A5" w14:textId="71A323F9" w:rsidR="006033C3" w:rsidRDefault="00D25DD1" w:rsidP="006033C3">
      <w:pPr>
        <w:pStyle w:val="Heading1"/>
        <w:rPr>
          <w:lang w:val="en-US"/>
        </w:rPr>
      </w:pPr>
      <w:bookmarkStart w:id="22" w:name="_Toc47962404"/>
      <w:r>
        <w:rPr>
          <w:lang w:val="en-US"/>
        </w:rPr>
        <w:t>Limitations</w:t>
      </w:r>
      <w:r w:rsidR="00635807">
        <w:rPr>
          <w:lang w:val="en-US"/>
        </w:rPr>
        <w:t xml:space="preserve"> </w:t>
      </w:r>
      <w:r>
        <w:rPr>
          <w:lang w:val="en-US"/>
        </w:rPr>
        <w:t>OF</w:t>
      </w:r>
      <w:r w:rsidR="00635807">
        <w:rPr>
          <w:lang w:val="en-US"/>
        </w:rPr>
        <w:t xml:space="preserve"> the</w:t>
      </w:r>
      <w:r w:rsidR="006033C3">
        <w:rPr>
          <w:lang w:val="en-US"/>
        </w:rPr>
        <w:t xml:space="preserve"> study</w:t>
      </w:r>
      <w:bookmarkEnd w:id="22"/>
    </w:p>
    <w:p w14:paraId="6A1303AF" w14:textId="1CAACF94" w:rsidR="00B47F49" w:rsidRPr="00E10425" w:rsidRDefault="00A2136B" w:rsidP="006033C3">
      <w:pPr>
        <w:pStyle w:val="ListParagraph"/>
        <w:numPr>
          <w:ilvl w:val="0"/>
          <w:numId w:val="14"/>
        </w:numPr>
        <w:jc w:val="both"/>
        <w:rPr>
          <w:lang w:val="en-US"/>
        </w:rPr>
      </w:pPr>
      <w:r w:rsidRPr="00A5773C">
        <w:rPr>
          <w:lang w:val="en-US"/>
        </w:rPr>
        <w:t xml:space="preserve">The Still Waiting survey did not ask respondents if they had to re-explain an issue during any of their contacts with their provider. </w:t>
      </w:r>
      <w:r w:rsidR="003F385E">
        <w:rPr>
          <w:lang w:val="en-US"/>
        </w:rPr>
        <w:t xml:space="preserve">The </w:t>
      </w:r>
      <w:r w:rsidR="003F385E" w:rsidRPr="00D25DD1">
        <w:rPr>
          <w:i/>
          <w:iCs/>
          <w:lang w:val="en-US"/>
        </w:rPr>
        <w:t xml:space="preserve">Please Hold </w:t>
      </w:r>
      <w:r w:rsidR="00D25DD1">
        <w:rPr>
          <w:lang w:val="en-US"/>
        </w:rPr>
        <w:t xml:space="preserve">report </w:t>
      </w:r>
      <w:r w:rsidR="00D25DD1" w:rsidRPr="00A5773C">
        <w:rPr>
          <w:lang w:val="en-US"/>
        </w:rPr>
        <w:t>recommended</w:t>
      </w:r>
      <w:r w:rsidRPr="00A5773C">
        <w:rPr>
          <w:lang w:val="en-US"/>
        </w:rPr>
        <w:t xml:space="preserve"> a penalty apply when a consumer must re-explain their problem to account for the added frustration of doing so. Whilst the penalty was factored into the calculations where consumers contacted their provider multiple times, it was not included where a consumer contacted their provider only once. We are aware from anecdotal evidence however, that a consumer is likely to have to re-explain their issue if they are transferred to different operators on the one call, for example. Future work to better understand how often consumers </w:t>
      </w:r>
      <w:proofErr w:type="gramStart"/>
      <w:r w:rsidRPr="00A5773C">
        <w:rPr>
          <w:lang w:val="en-US"/>
        </w:rPr>
        <w:t>have to</w:t>
      </w:r>
      <w:proofErr w:type="gramEnd"/>
      <w:r w:rsidRPr="00A5773C">
        <w:rPr>
          <w:lang w:val="en-US"/>
        </w:rPr>
        <w:t xml:space="preserve"> re-explain their issues to their provider would be useful as the current data may underestimate the total cost to consumers.</w:t>
      </w:r>
    </w:p>
    <w:p w14:paraId="353FA8BC" w14:textId="33FB7ED2" w:rsidR="00A2136B" w:rsidRPr="00E10425" w:rsidRDefault="00FD15B5" w:rsidP="006033C3">
      <w:pPr>
        <w:pStyle w:val="ListParagraph"/>
        <w:numPr>
          <w:ilvl w:val="0"/>
          <w:numId w:val="14"/>
        </w:numPr>
        <w:jc w:val="both"/>
        <w:rPr>
          <w:lang w:val="en-US"/>
        </w:rPr>
      </w:pPr>
      <w:r w:rsidRPr="00A5773C">
        <w:rPr>
          <w:lang w:val="en-US"/>
        </w:rPr>
        <w:t xml:space="preserve">Our analysis has calculated time forgone based on an equivalent dollar cost, regardless of contact method </w:t>
      </w:r>
      <w:r w:rsidRPr="008A7A48">
        <w:rPr>
          <w:lang w:val="en-US"/>
        </w:rPr>
        <w:t xml:space="preserve">used </w:t>
      </w:r>
      <w:r w:rsidR="00BE55FB">
        <w:rPr>
          <w:lang w:val="en-US"/>
        </w:rPr>
        <w:t>(</w:t>
      </w:r>
      <w:r w:rsidR="00BE55FB">
        <w:rPr>
          <w:lang w:val="en-US"/>
        </w:rPr>
        <w:fldChar w:fldCharType="begin"/>
      </w:r>
      <w:r w:rsidR="00BE55FB">
        <w:rPr>
          <w:lang w:val="en-US"/>
        </w:rPr>
        <w:instrText xml:space="preserve"> REF _Ref55910443 \h </w:instrText>
      </w:r>
      <w:r w:rsidR="00BE55FB">
        <w:rPr>
          <w:lang w:val="en-US"/>
        </w:rPr>
      </w:r>
      <w:r w:rsidR="00BE55FB">
        <w:rPr>
          <w:lang w:val="en-US"/>
        </w:rPr>
        <w:fldChar w:fldCharType="separate"/>
      </w:r>
      <w:r w:rsidR="00BE55FB" w:rsidRPr="00EA0351">
        <w:t xml:space="preserve">Table </w:t>
      </w:r>
      <w:r w:rsidR="00BE55FB">
        <w:rPr>
          <w:noProof/>
        </w:rPr>
        <w:t>2</w:t>
      </w:r>
      <w:r w:rsidR="00BE55FB">
        <w:rPr>
          <w:lang w:val="en-US"/>
        </w:rPr>
        <w:fldChar w:fldCharType="end"/>
      </w:r>
      <w:r w:rsidR="00BE55FB">
        <w:rPr>
          <w:lang w:val="en-US"/>
        </w:rPr>
        <w:t>)</w:t>
      </w:r>
      <w:r w:rsidRPr="008A7A48">
        <w:rPr>
          <w:lang w:val="en-US"/>
        </w:rPr>
        <w:t>.</w:t>
      </w:r>
      <w:r w:rsidR="00A2136B" w:rsidRPr="00A5773C">
        <w:rPr>
          <w:lang w:val="en-US"/>
        </w:rPr>
        <w:t xml:space="preserve"> </w:t>
      </w:r>
      <w:r w:rsidR="00F67699">
        <w:rPr>
          <w:lang w:val="en-US"/>
        </w:rPr>
        <w:t xml:space="preserve">It does not delve into the possibility that there could be different per hour values attached to different contact methods. </w:t>
      </w:r>
    </w:p>
    <w:p w14:paraId="375FEB8E" w14:textId="2C22E862" w:rsidR="006033C3" w:rsidRPr="00E10425" w:rsidRDefault="00A2136B" w:rsidP="006033C3">
      <w:pPr>
        <w:pStyle w:val="ListParagraph"/>
        <w:numPr>
          <w:ilvl w:val="0"/>
          <w:numId w:val="14"/>
        </w:numPr>
        <w:jc w:val="both"/>
        <w:rPr>
          <w:lang w:val="en-US"/>
        </w:rPr>
      </w:pPr>
      <w:r w:rsidRPr="00A5773C">
        <w:rPr>
          <w:lang w:val="en-US"/>
        </w:rPr>
        <w:t>T</w:t>
      </w:r>
      <w:r w:rsidR="006033C3" w:rsidRPr="00A5773C">
        <w:rPr>
          <w:lang w:val="en-US"/>
        </w:rPr>
        <w:t xml:space="preserve">he survey </w:t>
      </w:r>
      <w:r w:rsidR="001B41E0" w:rsidRPr="00A5773C">
        <w:rPr>
          <w:lang w:val="en-US"/>
        </w:rPr>
        <w:t>only asked</w:t>
      </w:r>
      <w:r w:rsidR="006033C3" w:rsidRPr="00A5773C">
        <w:rPr>
          <w:lang w:val="en-US"/>
        </w:rPr>
        <w:t xml:space="preserve"> </w:t>
      </w:r>
      <w:r w:rsidRPr="00A5773C">
        <w:rPr>
          <w:lang w:val="en-US"/>
        </w:rPr>
        <w:t>respondents</w:t>
      </w:r>
      <w:r w:rsidR="006033C3" w:rsidRPr="00A5773C">
        <w:rPr>
          <w:lang w:val="en-US"/>
        </w:rPr>
        <w:t xml:space="preserve"> </w:t>
      </w:r>
      <w:r w:rsidR="001B41E0" w:rsidRPr="00A5773C">
        <w:rPr>
          <w:lang w:val="en-US"/>
        </w:rPr>
        <w:t xml:space="preserve">about their </w:t>
      </w:r>
      <w:r w:rsidR="006033C3" w:rsidRPr="00A5773C">
        <w:rPr>
          <w:lang w:val="en-US"/>
        </w:rPr>
        <w:t xml:space="preserve">most </w:t>
      </w:r>
      <w:r w:rsidR="006033C3" w:rsidRPr="00FB295A">
        <w:rPr>
          <w:i/>
          <w:iCs/>
          <w:lang w:val="en-US"/>
        </w:rPr>
        <w:t>recent</w:t>
      </w:r>
      <w:r w:rsidR="006033C3" w:rsidRPr="00A5773C">
        <w:rPr>
          <w:lang w:val="en-US"/>
        </w:rPr>
        <w:t xml:space="preserve"> issue from the past year. It is possible that some respondents </w:t>
      </w:r>
      <w:r w:rsidR="001B41E0" w:rsidRPr="00A5773C">
        <w:rPr>
          <w:lang w:val="en-US"/>
        </w:rPr>
        <w:t>contacted their provider about more than one</w:t>
      </w:r>
      <w:r w:rsidR="006033C3" w:rsidRPr="00A5773C">
        <w:rPr>
          <w:lang w:val="en-US"/>
        </w:rPr>
        <w:t xml:space="preserve"> issue in </w:t>
      </w:r>
      <w:r w:rsidR="001B41E0" w:rsidRPr="00A5773C">
        <w:rPr>
          <w:lang w:val="en-US"/>
        </w:rPr>
        <w:t>that time</w:t>
      </w:r>
      <w:r w:rsidR="006033C3" w:rsidRPr="00A5773C">
        <w:rPr>
          <w:lang w:val="en-US"/>
        </w:rPr>
        <w:t xml:space="preserve">. This was not </w:t>
      </w:r>
      <w:r w:rsidR="00CC1150" w:rsidRPr="00A5773C">
        <w:rPr>
          <w:lang w:val="en-US"/>
        </w:rPr>
        <w:t xml:space="preserve">captured </w:t>
      </w:r>
      <w:r w:rsidR="006033C3" w:rsidRPr="00A5773C">
        <w:rPr>
          <w:lang w:val="en-US"/>
        </w:rPr>
        <w:t xml:space="preserve">in the survey and therefore has not been factored into the calculations. Again, this </w:t>
      </w:r>
      <w:r w:rsidR="001B41E0" w:rsidRPr="00A5773C">
        <w:rPr>
          <w:lang w:val="en-US"/>
        </w:rPr>
        <w:t xml:space="preserve">may </w:t>
      </w:r>
      <w:r w:rsidR="006033C3" w:rsidRPr="00A5773C">
        <w:rPr>
          <w:lang w:val="en-US"/>
        </w:rPr>
        <w:t xml:space="preserve">lead to a conservative estimate of </w:t>
      </w:r>
      <w:r w:rsidR="00B257B3" w:rsidRPr="00A5773C">
        <w:rPr>
          <w:lang w:val="en-US"/>
        </w:rPr>
        <w:t xml:space="preserve">the </w:t>
      </w:r>
      <w:r w:rsidR="006033C3" w:rsidRPr="00A5773C">
        <w:rPr>
          <w:lang w:val="en-US"/>
        </w:rPr>
        <w:t>total cost to Australia</w:t>
      </w:r>
      <w:r w:rsidR="00FE3036" w:rsidRPr="00A5773C">
        <w:rPr>
          <w:lang w:val="en-US"/>
        </w:rPr>
        <w:t>ns</w:t>
      </w:r>
      <w:r w:rsidR="006033C3" w:rsidRPr="00A5773C">
        <w:rPr>
          <w:lang w:val="en-US"/>
        </w:rPr>
        <w:t xml:space="preserve"> </w:t>
      </w:r>
      <w:r w:rsidR="00B257B3" w:rsidRPr="00A5773C">
        <w:rPr>
          <w:lang w:val="en-US"/>
        </w:rPr>
        <w:t>to resolve telecommunication</w:t>
      </w:r>
      <w:r w:rsidR="002B4640" w:rsidRPr="00A5773C">
        <w:rPr>
          <w:lang w:val="en-US"/>
        </w:rPr>
        <w:t>s</w:t>
      </w:r>
      <w:r w:rsidR="00B257B3" w:rsidRPr="00A5773C">
        <w:rPr>
          <w:lang w:val="en-US"/>
        </w:rPr>
        <w:t xml:space="preserve"> issues</w:t>
      </w:r>
      <w:r w:rsidR="006033C3" w:rsidRPr="00A5773C">
        <w:rPr>
          <w:lang w:val="en-US"/>
        </w:rPr>
        <w:t xml:space="preserve">. </w:t>
      </w:r>
    </w:p>
    <w:p w14:paraId="7837E53F" w14:textId="446BF634" w:rsidR="006033C3" w:rsidRPr="00E10425" w:rsidRDefault="00F67699" w:rsidP="006033C3">
      <w:pPr>
        <w:pStyle w:val="ListParagraph"/>
        <w:numPr>
          <w:ilvl w:val="0"/>
          <w:numId w:val="14"/>
        </w:numPr>
        <w:jc w:val="both"/>
        <w:rPr>
          <w:lang w:val="en-US"/>
        </w:rPr>
      </w:pPr>
      <w:r>
        <w:rPr>
          <w:lang w:val="en-US"/>
        </w:rPr>
        <w:t xml:space="preserve">To safeguard against </w:t>
      </w:r>
      <w:r w:rsidR="00BE04CE">
        <w:rPr>
          <w:lang w:val="en-US"/>
        </w:rPr>
        <w:t xml:space="preserve">problems with reliability and recall, the survey only asked respondents to consider their last interaction with their </w:t>
      </w:r>
      <w:r>
        <w:rPr>
          <w:lang w:val="en-US"/>
        </w:rPr>
        <w:t>t</w:t>
      </w:r>
      <w:r w:rsidR="00BE04CE">
        <w:rPr>
          <w:lang w:val="en-US"/>
        </w:rPr>
        <w:t xml:space="preserve">elco. As </w:t>
      </w:r>
      <w:r>
        <w:rPr>
          <w:lang w:val="en-US"/>
        </w:rPr>
        <w:t>ACCAN does</w:t>
      </w:r>
      <w:r w:rsidR="00BE55FB">
        <w:rPr>
          <w:lang w:val="en-US"/>
        </w:rPr>
        <w:t xml:space="preserve"> not</w:t>
      </w:r>
      <w:r>
        <w:rPr>
          <w:lang w:val="en-US"/>
        </w:rPr>
        <w:t xml:space="preserve"> </w:t>
      </w:r>
      <w:r w:rsidR="00BE04CE">
        <w:rPr>
          <w:lang w:val="en-US"/>
        </w:rPr>
        <w:t xml:space="preserve">have data on the </w:t>
      </w:r>
      <w:r w:rsidR="00BE55FB">
        <w:rPr>
          <w:lang w:val="en-US"/>
        </w:rPr>
        <w:t xml:space="preserve">average </w:t>
      </w:r>
      <w:r w:rsidR="00BE04CE">
        <w:rPr>
          <w:lang w:val="en-US"/>
        </w:rPr>
        <w:t>length of</w:t>
      </w:r>
      <w:r>
        <w:rPr>
          <w:lang w:val="en-US"/>
        </w:rPr>
        <w:t xml:space="preserve"> the</w:t>
      </w:r>
      <w:r w:rsidR="00BE04CE">
        <w:rPr>
          <w:lang w:val="en-US"/>
        </w:rPr>
        <w:t xml:space="preserve"> initial interactions and subsequent interactions, we</w:t>
      </w:r>
      <w:r w:rsidR="000F31AB" w:rsidRPr="00A5773C">
        <w:rPr>
          <w:lang w:val="en-US"/>
        </w:rPr>
        <w:t xml:space="preserve"> have treated </w:t>
      </w:r>
      <w:r w:rsidR="00A2136B" w:rsidRPr="00A5773C">
        <w:rPr>
          <w:lang w:val="en-US"/>
        </w:rPr>
        <w:t xml:space="preserve">the duration of an interaction </w:t>
      </w:r>
      <w:r w:rsidR="000F31AB" w:rsidRPr="00A5773C">
        <w:rPr>
          <w:lang w:val="en-US"/>
        </w:rPr>
        <w:t>the</w:t>
      </w:r>
      <w:r w:rsidR="00A2136B" w:rsidRPr="00A5773C">
        <w:rPr>
          <w:lang w:val="en-US"/>
        </w:rPr>
        <w:t xml:space="preserve"> same regardless of whether it is an initial interaction or a subsequent contact. </w:t>
      </w:r>
      <w:r w:rsidR="00BE04CE">
        <w:rPr>
          <w:lang w:val="en-US"/>
        </w:rPr>
        <w:t>Without the additional data, we believe the use of averages in this way provides a reasonable estimate of the cost to consumers.</w:t>
      </w:r>
    </w:p>
    <w:p w14:paraId="45D6A5BD" w14:textId="7996E453" w:rsidR="00E87BCF" w:rsidRPr="00A5773C" w:rsidRDefault="00E10425" w:rsidP="00A5773C">
      <w:pPr>
        <w:pStyle w:val="ListParagraph"/>
        <w:numPr>
          <w:ilvl w:val="0"/>
          <w:numId w:val="14"/>
        </w:numPr>
        <w:rPr>
          <w:lang w:val="en-US"/>
        </w:rPr>
      </w:pPr>
      <w:r>
        <w:rPr>
          <w:lang w:val="en-US"/>
        </w:rPr>
        <w:t>The survey only asked consumers over the age of 18</w:t>
      </w:r>
      <w:r w:rsidR="00444877">
        <w:rPr>
          <w:lang w:val="en-US"/>
        </w:rPr>
        <w:t xml:space="preserve"> of their recent experience. </w:t>
      </w:r>
      <w:r w:rsidR="00BE55FB">
        <w:rPr>
          <w:lang w:val="en-US"/>
        </w:rPr>
        <w:t>However we know that 86% of Australians aged 16-17 own a mobile phone.</w:t>
      </w:r>
      <w:r w:rsidR="00BE55FB">
        <w:rPr>
          <w:rStyle w:val="FootnoteReference"/>
          <w:lang w:val="en-US"/>
        </w:rPr>
        <w:footnoteReference w:id="6"/>
      </w:r>
      <w:r w:rsidR="00BE55FB">
        <w:rPr>
          <w:lang w:val="en-US"/>
        </w:rPr>
        <w:t xml:space="preserve"> </w:t>
      </w:r>
      <w:r w:rsidR="00444877">
        <w:rPr>
          <w:lang w:val="en-US"/>
        </w:rPr>
        <w:t xml:space="preserve">As a result, the estimate of the total time spent resolving issues by the entire population is likely to be larger than the figures presented </w:t>
      </w:r>
      <w:r w:rsidR="00902B61">
        <w:rPr>
          <w:lang w:val="en-US"/>
        </w:rPr>
        <w:t>in this report</w:t>
      </w:r>
      <w:r w:rsidR="00F67699">
        <w:rPr>
          <w:lang w:val="en-US"/>
        </w:rPr>
        <w:t xml:space="preserve"> </w:t>
      </w:r>
      <w:r w:rsidR="00BE55FB">
        <w:rPr>
          <w:lang w:val="en-US"/>
        </w:rPr>
        <w:t>as</w:t>
      </w:r>
      <w:r w:rsidR="00F67699">
        <w:rPr>
          <w:lang w:val="en-US"/>
        </w:rPr>
        <w:t xml:space="preserve"> those 18 and younger are not included</w:t>
      </w:r>
      <w:r w:rsidR="00BE55FB">
        <w:rPr>
          <w:lang w:val="en-US"/>
        </w:rPr>
        <w:t xml:space="preserve">. </w:t>
      </w:r>
    </w:p>
    <w:sectPr w:rsidR="00E87BCF" w:rsidRPr="00A5773C" w:rsidSect="00084A5B">
      <w:headerReference w:type="even" r:id="rId14"/>
      <w:headerReference w:type="default" r:id="rId15"/>
      <w:footerReference w:type="default" r:id="rId16"/>
      <w:headerReference w:type="first" r:id="rId17"/>
      <w:type w:val="continuous"/>
      <w:pgSz w:w="11906" w:h="16838" w:code="9"/>
      <w:pgMar w:top="1440" w:right="1440" w:bottom="1440" w:left="1440" w:header="85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38296" w14:textId="77777777" w:rsidR="002B2A42" w:rsidRDefault="002B2A42" w:rsidP="005820C9">
      <w:pPr>
        <w:spacing w:line="240" w:lineRule="auto"/>
      </w:pPr>
      <w:r>
        <w:separator/>
      </w:r>
    </w:p>
  </w:endnote>
  <w:endnote w:type="continuationSeparator" w:id="0">
    <w:p w14:paraId="03804398" w14:textId="77777777" w:rsidR="002B2A42" w:rsidRDefault="002B2A42" w:rsidP="005820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A34C7" w14:textId="77777777" w:rsidR="002B2A42" w:rsidRDefault="002B2A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3590E" w14:textId="77777777" w:rsidR="002B2A42" w:rsidRDefault="002B2A42" w:rsidP="00002D94">
    <w:pPr>
      <w:pStyle w:val="Footer"/>
    </w:pPr>
    <w:r>
      <w:rPr>
        <w:noProof/>
        <w:lang w:val="en-AU" w:eastAsia="en-AU"/>
      </w:rPr>
      <mc:AlternateContent>
        <mc:Choice Requires="wpg">
          <w:drawing>
            <wp:anchor distT="0" distB="0" distL="114300" distR="114300" simplePos="0" relativeHeight="251659264" behindDoc="1" locked="0" layoutInCell="1" allowOverlap="1" wp14:anchorId="2CBD4176" wp14:editId="73851273">
              <wp:simplePos x="0" y="0"/>
              <wp:positionH relativeFrom="column">
                <wp:posOffset>-363830</wp:posOffset>
              </wp:positionH>
              <wp:positionV relativeFrom="paragraph">
                <wp:posOffset>-73190</wp:posOffset>
              </wp:positionV>
              <wp:extent cx="6971664" cy="1324082"/>
              <wp:effectExtent l="0" t="0" r="0" b="0"/>
              <wp:wrapNone/>
              <wp:docPr id="3" name="Group 3"/>
              <wp:cNvGraphicFramePr/>
              <a:graphic xmlns:a="http://schemas.openxmlformats.org/drawingml/2006/main">
                <a:graphicData uri="http://schemas.microsoft.com/office/word/2010/wordprocessingGroup">
                  <wpg:wgp>
                    <wpg:cNvGrpSpPr/>
                    <wpg:grpSpPr>
                      <a:xfrm>
                        <a:off x="0" y="0"/>
                        <a:ext cx="6971664" cy="1324082"/>
                        <a:chOff x="-49543" y="-26356"/>
                        <a:chExt cx="6971664" cy="1242669"/>
                      </a:xfrm>
                    </wpg:grpSpPr>
                    <wps:wsp>
                      <wps:cNvPr id="2" name="Text Box 2"/>
                      <wps:cNvSpPr txBox="1">
                        <a:spLocks noChangeArrowheads="1"/>
                      </wps:cNvSpPr>
                      <wps:spPr bwMode="auto">
                        <a:xfrm>
                          <a:off x="-49543" y="-26356"/>
                          <a:ext cx="6971664" cy="1242669"/>
                        </a:xfrm>
                        <a:prstGeom prst="rect">
                          <a:avLst/>
                        </a:prstGeom>
                        <a:noFill/>
                        <a:ln w="9525">
                          <a:noFill/>
                          <a:miter lim="800000"/>
                          <a:headEnd/>
                          <a:tailEnd/>
                        </a:ln>
                      </wps:spPr>
                      <wps:txbx>
                        <w:txbxContent>
                          <w:p w14:paraId="5321BAAA" w14:textId="77777777" w:rsidR="002B2A42" w:rsidRDefault="002B2A42" w:rsidP="001C28E7">
                            <w:pPr>
                              <w:spacing w:line="240" w:lineRule="auto"/>
                              <w:rPr>
                                <w:color w:val="23B0E6"/>
                                <w:sz w:val="20"/>
                                <w:szCs w:val="20"/>
                              </w:rPr>
                            </w:pPr>
                          </w:p>
                          <w:p w14:paraId="5002F362" w14:textId="77777777" w:rsidR="002B2A42" w:rsidRPr="00002D94" w:rsidRDefault="002B2A42" w:rsidP="001C28E7">
                            <w:pPr>
                              <w:spacing w:line="240" w:lineRule="auto"/>
                              <w:rPr>
                                <w:color w:val="23B0E6"/>
                                <w:sz w:val="20"/>
                                <w:szCs w:val="20"/>
                              </w:rPr>
                            </w:pPr>
                            <w:r w:rsidRPr="00002D94">
                              <w:rPr>
                                <w:color w:val="23B0E6"/>
                                <w:sz w:val="20"/>
                                <w:szCs w:val="20"/>
                              </w:rPr>
                              <w:t>Australian Communications Consumer Action Network (ACCAN)</w:t>
                            </w:r>
                          </w:p>
                          <w:p w14:paraId="1C3FD876" w14:textId="77777777" w:rsidR="002B2A42" w:rsidRPr="00002D94" w:rsidRDefault="002B2A42" w:rsidP="007D3F16">
                            <w:pPr>
                              <w:spacing w:line="240" w:lineRule="auto"/>
                              <w:rPr>
                                <w:i/>
                                <w:color w:val="23B0E6"/>
                                <w:sz w:val="20"/>
                                <w:szCs w:val="20"/>
                              </w:rPr>
                            </w:pPr>
                            <w:r w:rsidRPr="00002D94">
                              <w:rPr>
                                <w:i/>
                                <w:color w:val="23B0E6"/>
                                <w:sz w:val="20"/>
                                <w:szCs w:val="20"/>
                              </w:rPr>
                              <w:t>Australia’s peak telecommunications consumer advocacy organisation</w:t>
                            </w:r>
                          </w:p>
                          <w:p w14:paraId="585FE2E2" w14:textId="77777777" w:rsidR="002B2A42" w:rsidRPr="00002D94" w:rsidRDefault="002B2A42" w:rsidP="007D3F16">
                            <w:pPr>
                              <w:spacing w:line="240" w:lineRule="auto"/>
                              <w:rPr>
                                <w:sz w:val="20"/>
                                <w:szCs w:val="20"/>
                              </w:rPr>
                            </w:pPr>
                            <w:r w:rsidRPr="00002D94">
                              <w:rPr>
                                <w:sz w:val="20"/>
                                <w:szCs w:val="20"/>
                              </w:rPr>
                              <w:t>Suite 4.02, 55 Mountain St, Ultimo NSW 2007</w:t>
                            </w:r>
                          </w:p>
                          <w:p w14:paraId="718FE4E5" w14:textId="77777777" w:rsidR="002B2A42" w:rsidRPr="00002D94" w:rsidRDefault="002B2A42" w:rsidP="007D3F16">
                            <w:pPr>
                              <w:spacing w:line="240" w:lineRule="auto"/>
                              <w:rPr>
                                <w:sz w:val="20"/>
                                <w:szCs w:val="20"/>
                              </w:rPr>
                            </w:pPr>
                            <w:r w:rsidRPr="00002D94">
                              <w:rPr>
                                <w:sz w:val="20"/>
                                <w:szCs w:val="20"/>
                              </w:rPr>
                              <w:t>Tel: (02) 9288 4000 | Fax: (02) 9288 4019</w:t>
                            </w:r>
                            <w:r w:rsidRPr="00E06094">
                              <w:rPr>
                                <w:sz w:val="20"/>
                              </w:rPr>
                              <w:t xml:space="preserve">| Contact us through the </w:t>
                            </w:r>
                            <w:hyperlink r:id="rId1" w:history="1">
                              <w:r w:rsidRPr="00E06094">
                                <w:rPr>
                                  <w:rStyle w:val="Hyperlink"/>
                                  <w:sz w:val="20"/>
                                </w:rPr>
                                <w:t>National Relay Service</w:t>
                              </w:r>
                            </w:hyperlink>
                          </w:p>
                          <w:p w14:paraId="384D1B81" w14:textId="77777777" w:rsidR="002B2A42" w:rsidRPr="00002D94" w:rsidRDefault="002B2A42" w:rsidP="007D3F16">
                            <w:pPr>
                              <w:spacing w:line="240" w:lineRule="auto"/>
                              <w:rPr>
                                <w:color w:val="23B0E6"/>
                                <w:sz w:val="20"/>
                                <w:szCs w:val="20"/>
                              </w:rPr>
                            </w:pPr>
                            <w:r w:rsidRPr="00002D94">
                              <w:rPr>
                                <w:color w:val="23B0E6"/>
                                <w:sz w:val="20"/>
                                <w:szCs w:val="20"/>
                              </w:rPr>
                              <w:t>www.accan.org.au | info@accan.org.au | twitter: @ACCAN_AU</w:t>
                            </w:r>
                          </w:p>
                        </w:txbxContent>
                      </wps:txbx>
                      <wps:bodyPr rot="0" vert="horz" wrap="square" lIns="91440" tIns="45720" rIns="91440" bIns="45720" anchor="t" anchorCtr="0">
                        <a:noAutofit/>
                      </wps:bodyPr>
                    </wps:wsp>
                    <wps:wsp>
                      <wps:cNvPr id="1" name="Straight Connector 1"/>
                      <wps:cNvCnPr/>
                      <wps:spPr>
                        <a:xfrm>
                          <a:off x="30738" y="316628"/>
                          <a:ext cx="6701051"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CBD4176" id="Group 3" o:spid="_x0000_s1028" style="position:absolute;margin-left:-28.65pt;margin-top:-5.75pt;width:548.95pt;height:104.25pt;z-index:-251657216;mso-position-horizontal-relative:text;mso-position-vertical-relative:text;mso-width-relative:margin;mso-height-relative:margin" coordorigin="-495,-263" coordsize="69716,12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">
              <v:shapetype id="_x0000_t202" coordsize="21600,21600" o:spt="202" path="m,l,21600r21600,l21600,xe">
                <v:stroke joinstyle="miter"/>
                <v:path gradientshapeok="t" o:connecttype="rect"/>
              </v:shapetype>
              <v:shape id="Text Box 2" o:spid="_x0000_s1029" type="#_x0000_t202" style="position:absolute;left:-495;top:-263;width:69716;height:12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5321BAAA" w14:textId="77777777" w:rsidR="002B2A42" w:rsidRDefault="002B2A42" w:rsidP="001C28E7">
                      <w:pPr>
                        <w:spacing w:line="240" w:lineRule="auto"/>
                        <w:rPr>
                          <w:color w:val="23B0E6"/>
                          <w:sz w:val="20"/>
                          <w:szCs w:val="20"/>
                        </w:rPr>
                      </w:pPr>
                    </w:p>
                    <w:p w14:paraId="5002F362" w14:textId="77777777" w:rsidR="002B2A42" w:rsidRPr="00002D94" w:rsidRDefault="002B2A42" w:rsidP="001C28E7">
                      <w:pPr>
                        <w:spacing w:line="240" w:lineRule="auto"/>
                        <w:rPr>
                          <w:color w:val="23B0E6"/>
                          <w:sz w:val="20"/>
                          <w:szCs w:val="20"/>
                        </w:rPr>
                      </w:pPr>
                      <w:r w:rsidRPr="00002D94">
                        <w:rPr>
                          <w:color w:val="23B0E6"/>
                          <w:sz w:val="20"/>
                          <w:szCs w:val="20"/>
                        </w:rPr>
                        <w:t>Australian Communications Consumer Action Network (ACCAN)</w:t>
                      </w:r>
                    </w:p>
                    <w:p w14:paraId="1C3FD876" w14:textId="77777777" w:rsidR="002B2A42" w:rsidRPr="00002D94" w:rsidRDefault="002B2A42" w:rsidP="007D3F16">
                      <w:pPr>
                        <w:spacing w:line="240" w:lineRule="auto"/>
                        <w:rPr>
                          <w:i/>
                          <w:color w:val="23B0E6"/>
                          <w:sz w:val="20"/>
                          <w:szCs w:val="20"/>
                        </w:rPr>
                      </w:pPr>
                      <w:r w:rsidRPr="00002D94">
                        <w:rPr>
                          <w:i/>
                          <w:color w:val="23B0E6"/>
                          <w:sz w:val="20"/>
                          <w:szCs w:val="20"/>
                        </w:rPr>
                        <w:t>Australia’s peak telecommunications consumer advocacy organisation</w:t>
                      </w:r>
                    </w:p>
                    <w:p w14:paraId="585FE2E2" w14:textId="77777777" w:rsidR="002B2A42" w:rsidRPr="00002D94" w:rsidRDefault="002B2A42" w:rsidP="007D3F16">
                      <w:pPr>
                        <w:spacing w:line="240" w:lineRule="auto"/>
                        <w:rPr>
                          <w:sz w:val="20"/>
                          <w:szCs w:val="20"/>
                        </w:rPr>
                      </w:pPr>
                      <w:r w:rsidRPr="00002D94">
                        <w:rPr>
                          <w:sz w:val="20"/>
                          <w:szCs w:val="20"/>
                        </w:rPr>
                        <w:t>Suite 4.02, 55 Mountain St, Ultimo NSW 2007</w:t>
                      </w:r>
                    </w:p>
                    <w:p w14:paraId="718FE4E5" w14:textId="77777777" w:rsidR="002B2A42" w:rsidRPr="00002D94" w:rsidRDefault="002B2A42" w:rsidP="007D3F16">
                      <w:pPr>
                        <w:spacing w:line="240" w:lineRule="auto"/>
                        <w:rPr>
                          <w:sz w:val="20"/>
                          <w:szCs w:val="20"/>
                        </w:rPr>
                      </w:pPr>
                      <w:r w:rsidRPr="00002D94">
                        <w:rPr>
                          <w:sz w:val="20"/>
                          <w:szCs w:val="20"/>
                        </w:rPr>
                        <w:t>Tel: (02) 9288 4000 | Fax: (02) 9288 4019</w:t>
                      </w:r>
                      <w:r w:rsidRPr="00E06094">
                        <w:rPr>
                          <w:sz w:val="20"/>
                        </w:rPr>
                        <w:t xml:space="preserve">| Contact us through the </w:t>
                      </w:r>
                      <w:hyperlink r:id="rId2" w:history="1">
                        <w:r w:rsidRPr="00E06094">
                          <w:rPr>
                            <w:rStyle w:val="Hyperlink"/>
                            <w:sz w:val="20"/>
                          </w:rPr>
                          <w:t>National Relay Service</w:t>
                        </w:r>
                      </w:hyperlink>
                    </w:p>
                    <w:p w14:paraId="384D1B81" w14:textId="77777777" w:rsidR="002B2A42" w:rsidRPr="00002D94" w:rsidRDefault="002B2A42" w:rsidP="007D3F16">
                      <w:pPr>
                        <w:spacing w:line="240" w:lineRule="auto"/>
                        <w:rPr>
                          <w:color w:val="23B0E6"/>
                          <w:sz w:val="20"/>
                          <w:szCs w:val="20"/>
                        </w:rPr>
                      </w:pPr>
                      <w:r w:rsidRPr="00002D94">
                        <w:rPr>
                          <w:color w:val="23B0E6"/>
                          <w:sz w:val="20"/>
                          <w:szCs w:val="20"/>
                        </w:rPr>
                        <w:t>www.accan.org.au | info@accan.org.au | twitter: @ACCAN_AU</w:t>
                      </w:r>
                    </w:p>
                  </w:txbxContent>
                </v:textbox>
              </v:shape>
              <v:line id="Straight Connector 1" o:spid="_x0000_s1030" style="position:absolute;visibility:visible;mso-wrap-style:square" from="307,3166" to="67317,3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" strokecolor="#23b0e6" strokeweight="3pt"/>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6CD9D" w14:textId="77777777" w:rsidR="002B2A42" w:rsidRDefault="002B2A4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1B6E3" w14:textId="77777777" w:rsidR="002B2A42" w:rsidRPr="00E05115" w:rsidRDefault="002B2A42" w:rsidP="00C4251E">
    <w:pPr>
      <w:spacing w:line="240" w:lineRule="auto"/>
      <w:rPr>
        <w:color w:val="23B0E6"/>
      </w:rPr>
    </w:pPr>
    <w:r w:rsidRPr="00E05115">
      <w:rPr>
        <w:color w:val="23B0E6"/>
      </w:rPr>
      <w:t>www.accan.org.au | info@accan.org.au | twitter: @ACCAN_AU</w:t>
    </w:r>
    <w:r>
      <w:rPr>
        <w:color w:val="23B0E6"/>
      </w:rPr>
      <w:tab/>
    </w:r>
    <w:r>
      <w:rPr>
        <w:color w:val="23B0E6"/>
      </w:rPr>
      <w:tab/>
    </w:r>
    <w:r>
      <w:rPr>
        <w:color w:val="23B0E6"/>
      </w:rPr>
      <w:tab/>
    </w:r>
    <w:r>
      <w:rPr>
        <w:color w:val="23B0E6"/>
      </w:rPr>
      <w:tab/>
    </w:r>
    <w:r>
      <w:rPr>
        <w:color w:val="23B0E6"/>
      </w:rPr>
      <w:tab/>
    </w:r>
    <w:r w:rsidRPr="00C4251E">
      <w:fldChar w:fldCharType="begin"/>
    </w:r>
    <w:r w:rsidRPr="00C4251E">
      <w:instrText xml:space="preserve"> PAGE   \* MERGEFORMAT </w:instrText>
    </w:r>
    <w:r w:rsidRPr="00C4251E">
      <w:fldChar w:fldCharType="separate"/>
    </w:r>
    <w:r>
      <w:rPr>
        <w:noProof/>
      </w:rPr>
      <w:t>2</w:t>
    </w:r>
    <w:r w:rsidRPr="00C4251E">
      <w:rPr>
        <w:noProof/>
      </w:rPr>
      <w:fldChar w:fldCharType="end"/>
    </w:r>
  </w:p>
  <w:p w14:paraId="63721E8B" w14:textId="77777777" w:rsidR="002B2A42" w:rsidRDefault="002B2A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0E63A" w14:textId="77777777" w:rsidR="002B2A42" w:rsidRDefault="002B2A42" w:rsidP="005820C9">
      <w:pPr>
        <w:spacing w:line="240" w:lineRule="auto"/>
      </w:pPr>
      <w:r>
        <w:separator/>
      </w:r>
    </w:p>
  </w:footnote>
  <w:footnote w:type="continuationSeparator" w:id="0">
    <w:p w14:paraId="0C33F2C5" w14:textId="77777777" w:rsidR="002B2A42" w:rsidRDefault="002B2A42" w:rsidP="005820C9">
      <w:pPr>
        <w:spacing w:line="240" w:lineRule="auto"/>
      </w:pPr>
      <w:r>
        <w:continuationSeparator/>
      </w:r>
    </w:p>
  </w:footnote>
  <w:footnote w:id="1">
    <w:p w14:paraId="5444DD19" w14:textId="1116F730" w:rsidR="002B2A42" w:rsidRPr="00A5773C" w:rsidRDefault="002B2A42">
      <w:pPr>
        <w:pStyle w:val="FootnoteText"/>
        <w:rPr>
          <w:lang w:val="en-US"/>
        </w:rPr>
      </w:pPr>
      <w:r>
        <w:rPr>
          <w:rStyle w:val="FootnoteReference"/>
        </w:rPr>
        <w:footnoteRef/>
      </w:r>
      <w:r>
        <w:t xml:space="preserve"> </w:t>
      </w:r>
      <w:r>
        <w:rPr>
          <w:lang w:val="en-US"/>
        </w:rPr>
        <w:t xml:space="preserve">Colmar Brunton (2020) </w:t>
      </w:r>
      <w:r w:rsidRPr="00A5773C">
        <w:rPr>
          <w:i/>
          <w:iCs/>
          <w:lang w:val="en-US"/>
        </w:rPr>
        <w:t>Still wait</w:t>
      </w:r>
      <w:r>
        <w:rPr>
          <w:i/>
          <w:iCs/>
          <w:lang w:val="en-US"/>
        </w:rPr>
        <w:t xml:space="preserve">ing…Costing wait times for telecommunications consumers. </w:t>
      </w:r>
      <w:hyperlink r:id="rId1" w:history="1">
        <w:r w:rsidRPr="00AA0F2A">
          <w:rPr>
            <w:rStyle w:val="Hyperlink"/>
          </w:rPr>
          <w:t>http://accan.org.au/our-work/research/1805-still-waiting-cost-wait-times-for-telecommunications-consumers</w:t>
        </w:r>
      </w:hyperlink>
      <w:r>
        <w:t xml:space="preserve"> </w:t>
      </w:r>
    </w:p>
  </w:footnote>
  <w:footnote w:id="2">
    <w:p w14:paraId="79E862DA" w14:textId="44B76B30" w:rsidR="002B2A42" w:rsidRPr="000A4BA4" w:rsidRDefault="002B2A42" w:rsidP="00946842">
      <w:pPr>
        <w:pStyle w:val="FootnoteText"/>
        <w:rPr>
          <w:lang w:val="en-US"/>
        </w:rPr>
      </w:pPr>
      <w:r>
        <w:rPr>
          <w:rStyle w:val="FootnoteReference"/>
        </w:rPr>
        <w:footnoteRef/>
      </w:r>
      <w:r>
        <w:t xml:space="preserve"> </w:t>
      </w:r>
      <w:r>
        <w:rPr>
          <w:lang w:val="en-US"/>
        </w:rPr>
        <w:t>Ibid.</w:t>
      </w:r>
    </w:p>
  </w:footnote>
  <w:footnote w:id="3">
    <w:p w14:paraId="1F04E198" w14:textId="77777777" w:rsidR="002B2A42" w:rsidRPr="00EA0351" w:rsidRDefault="002B2A42" w:rsidP="00EF32A5">
      <w:pPr>
        <w:pStyle w:val="FootnoteText"/>
        <w:rPr>
          <w:lang w:val="en-US"/>
        </w:rPr>
      </w:pPr>
      <w:r>
        <w:rPr>
          <w:rStyle w:val="FootnoteReference"/>
        </w:rPr>
        <w:footnoteRef/>
      </w:r>
      <w:r>
        <w:t xml:space="preserve"> </w:t>
      </w:r>
      <w:r>
        <w:rPr>
          <w:lang w:val="en-US"/>
        </w:rPr>
        <w:t xml:space="preserve">Synergies Economic Consulting (2019). </w:t>
      </w:r>
      <w:r>
        <w:rPr>
          <w:i/>
          <w:iCs/>
          <w:lang w:val="en-US"/>
        </w:rPr>
        <w:t xml:space="preserve">Please </w:t>
      </w:r>
      <w:proofErr w:type="gramStart"/>
      <w:r>
        <w:rPr>
          <w:i/>
          <w:iCs/>
          <w:lang w:val="en-US"/>
        </w:rPr>
        <w:t>hold:</w:t>
      </w:r>
      <w:proofErr w:type="gramEnd"/>
      <w:r>
        <w:rPr>
          <w:i/>
          <w:iCs/>
          <w:lang w:val="en-US"/>
        </w:rPr>
        <w:t xml:space="preserve"> costing telco customer wait times.</w:t>
      </w:r>
      <w:r>
        <w:rPr>
          <w:lang w:val="en-US"/>
        </w:rPr>
        <w:t xml:space="preserve"> </w:t>
      </w:r>
      <w:hyperlink r:id="rId2" w:history="1">
        <w:r>
          <w:rPr>
            <w:rStyle w:val="Hyperlink"/>
          </w:rPr>
          <w:t>http://accan.org.au/files/Reports/Please%20hold%20-%20costing%20telco%20customer%20wait%20times.pdf</w:t>
        </w:r>
      </w:hyperlink>
      <w:r>
        <w:rPr>
          <w:lang w:val="en-US"/>
        </w:rPr>
        <w:t xml:space="preserve"> </w:t>
      </w:r>
    </w:p>
  </w:footnote>
  <w:footnote w:id="4">
    <w:p w14:paraId="30320604" w14:textId="77777777" w:rsidR="002B2A42" w:rsidRPr="001C375E" w:rsidRDefault="002B2A42" w:rsidP="00946842">
      <w:pPr>
        <w:pStyle w:val="FootnoteText"/>
        <w:rPr>
          <w:lang w:val="en-US"/>
        </w:rPr>
      </w:pPr>
      <w:r>
        <w:rPr>
          <w:rStyle w:val="FootnoteReference"/>
        </w:rPr>
        <w:footnoteRef/>
      </w:r>
      <w:r>
        <w:t xml:space="preserve"> </w:t>
      </w:r>
      <w:r>
        <w:rPr>
          <w:lang w:val="en-US"/>
        </w:rPr>
        <w:t>Ibid.</w:t>
      </w:r>
    </w:p>
  </w:footnote>
  <w:footnote w:id="5">
    <w:p w14:paraId="63B807E8" w14:textId="77777777" w:rsidR="002B2A42" w:rsidRPr="00DA1744" w:rsidRDefault="002B2A42" w:rsidP="006033C3">
      <w:pPr>
        <w:pStyle w:val="FootnoteText"/>
        <w:rPr>
          <w:i/>
          <w:iCs/>
          <w:lang w:val="en-US"/>
        </w:rPr>
      </w:pPr>
      <w:r>
        <w:rPr>
          <w:rStyle w:val="FootnoteReference"/>
        </w:rPr>
        <w:footnoteRef/>
      </w:r>
      <w:r>
        <w:t xml:space="preserve"> </w:t>
      </w:r>
      <w:r>
        <w:rPr>
          <w:lang w:val="en-US"/>
        </w:rPr>
        <w:t xml:space="preserve">Australian Bureau of Statistics (ABS), (2020). </w:t>
      </w:r>
      <w:r>
        <w:rPr>
          <w:i/>
          <w:iCs/>
          <w:lang w:val="en-US"/>
        </w:rPr>
        <w:t xml:space="preserve">Australian Demographic Statistics, Dec 2019. </w:t>
      </w:r>
      <w:hyperlink r:id="rId3" w:history="1">
        <w:r>
          <w:rPr>
            <w:rStyle w:val="Hyperlink"/>
          </w:rPr>
          <w:t>https://www.abs.gov.au/ausstats/abs@.nsf/0/D56C4A3E41586764CA2581A70015893E?Opendocument</w:t>
        </w:r>
      </w:hyperlink>
    </w:p>
  </w:footnote>
  <w:footnote w:id="6">
    <w:p w14:paraId="3E9250E1" w14:textId="77777777" w:rsidR="002B2A42" w:rsidRPr="00BE55FB" w:rsidRDefault="002B2A42" w:rsidP="00BE55FB">
      <w:pPr>
        <w:pStyle w:val="FootnoteText"/>
        <w:rPr>
          <w:lang w:val="en-US"/>
        </w:rPr>
      </w:pPr>
      <w:r>
        <w:rPr>
          <w:rStyle w:val="FootnoteReference"/>
        </w:rPr>
        <w:footnoteRef/>
      </w:r>
      <w:r>
        <w:t xml:space="preserve"> ACCAN, 2020, </w:t>
      </w:r>
      <w:r>
        <w:rPr>
          <w:i/>
          <w:iCs/>
        </w:rPr>
        <w:t>Youth Check In</w:t>
      </w:r>
      <w:r>
        <w:t xml:space="preserve"> </w:t>
      </w:r>
      <w:hyperlink r:id="rId4" w:history="1">
        <w:r w:rsidRPr="00910F43">
          <w:rPr>
            <w:rStyle w:val="Hyperlink"/>
          </w:rPr>
          <w:t>http://accan.org.au/our-work/research/1813-accan-youth-check-in-research-report</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8370F" w14:textId="78D9A8E4" w:rsidR="002B2A42" w:rsidRDefault="002B2A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D37EC" w14:textId="513124A5" w:rsidR="002B2A42" w:rsidRDefault="002B2A42" w:rsidP="00DD7C1C">
    <w:pPr>
      <w:pStyle w:val="Header"/>
      <w:tabs>
        <w:tab w:val="clear" w:pos="4513"/>
        <w:tab w:val="clear" w:pos="9026"/>
      </w:tabs>
      <w:ind w:right="-1"/>
      <w:jc w:val="right"/>
    </w:pPr>
    <w:r>
      <w:rPr>
        <w:noProof/>
        <w:lang w:val="en-AU" w:eastAsia="en-AU"/>
      </w:rPr>
      <w:drawing>
        <wp:anchor distT="0" distB="0" distL="114300" distR="114300" simplePos="0" relativeHeight="251660288" behindDoc="1" locked="0" layoutInCell="1" allowOverlap="1" wp14:anchorId="540945C9" wp14:editId="02C72403">
          <wp:simplePos x="0" y="0"/>
          <wp:positionH relativeFrom="column">
            <wp:posOffset>4785812</wp:posOffset>
          </wp:positionH>
          <wp:positionV relativeFrom="paragraph">
            <wp:posOffset>117807</wp:posOffset>
          </wp:positionV>
          <wp:extent cx="1630800" cy="756000"/>
          <wp:effectExtent l="0" t="0" r="762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1630800" cy="756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901FD" w14:textId="6C223F0C" w:rsidR="002B2A42" w:rsidRDefault="002B2A4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ED83B" w14:textId="6E4DFB04" w:rsidR="002B2A42" w:rsidRDefault="002B2A4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FCE13" w14:textId="40A3BDB7" w:rsidR="002B2A42" w:rsidRDefault="002B2A42" w:rsidP="005820C9">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8CCEA" w14:textId="6557A47B" w:rsidR="002B2A42" w:rsidRDefault="002B2A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E73D3"/>
    <w:multiLevelType w:val="multilevel"/>
    <w:tmpl w:val="5616E410"/>
    <w:lvl w:ilvl="0">
      <w:start w:val="1"/>
      <w:numFmt w:val="bullet"/>
      <w:lvlText w:val=""/>
      <w:lvlJc w:val="left"/>
      <w:pPr>
        <w:ind w:left="851" w:hanging="284"/>
      </w:pPr>
      <w:rPr>
        <w:rFonts w:ascii="Symbol" w:hAnsi="Symbol" w:hint="default"/>
      </w:rPr>
    </w:lvl>
    <w:lvl w:ilvl="1">
      <w:start w:val="1"/>
      <w:numFmt w:val="bullet"/>
      <w:lvlText w:val=""/>
      <w:lvlJc w:val="left"/>
      <w:pPr>
        <w:ind w:left="1418" w:hanging="284"/>
      </w:pPr>
      <w:rPr>
        <w:rFonts w:ascii="Symbol" w:hAnsi="Symbol" w:hint="default"/>
      </w:rPr>
    </w:lvl>
    <w:lvl w:ilvl="2">
      <w:start w:val="1"/>
      <w:numFmt w:val="bullet"/>
      <w:pStyle w:val="Bulletlist3"/>
      <w:lvlText w:val="o"/>
      <w:lvlJc w:val="left"/>
      <w:pPr>
        <w:ind w:left="1985" w:hanging="284"/>
      </w:pPr>
      <w:rPr>
        <w:rFonts w:ascii="Courier New" w:hAnsi="Courier New" w:cs="Courier New" w:hint="default"/>
        <w:color w:val="auto"/>
      </w:rPr>
    </w:lvl>
    <w:lvl w:ilvl="3">
      <w:start w:val="1"/>
      <w:numFmt w:val="bullet"/>
      <w:lvlText w:val=""/>
      <w:lvlJc w:val="left"/>
      <w:pPr>
        <w:ind w:left="2552" w:hanging="284"/>
      </w:pPr>
      <w:rPr>
        <w:rFonts w:ascii="Symbol" w:hAnsi="Symbol" w:hint="default"/>
      </w:rPr>
    </w:lvl>
    <w:lvl w:ilvl="4">
      <w:start w:val="1"/>
      <w:numFmt w:val="bullet"/>
      <w:lvlText w:val=""/>
      <w:lvlJc w:val="left"/>
      <w:pPr>
        <w:ind w:left="3119" w:hanging="284"/>
      </w:pPr>
      <w:rPr>
        <w:rFonts w:ascii="Symbol" w:hAnsi="Symbol" w:hint="default"/>
      </w:rPr>
    </w:lvl>
    <w:lvl w:ilvl="5">
      <w:start w:val="1"/>
      <w:numFmt w:val="bullet"/>
      <w:lvlText w:val=""/>
      <w:lvlJc w:val="left"/>
      <w:pPr>
        <w:ind w:left="3686" w:hanging="284"/>
      </w:pPr>
      <w:rPr>
        <w:rFonts w:ascii="Symbol" w:hAnsi="Symbol" w:hint="default"/>
      </w:rPr>
    </w:lvl>
    <w:lvl w:ilvl="6">
      <w:start w:val="1"/>
      <w:numFmt w:val="bullet"/>
      <w:lvlText w:val=""/>
      <w:lvlJc w:val="left"/>
      <w:pPr>
        <w:ind w:left="4253" w:hanging="284"/>
      </w:pPr>
      <w:rPr>
        <w:rFonts w:ascii="Symbol" w:hAnsi="Symbol" w:hint="default"/>
      </w:rPr>
    </w:lvl>
    <w:lvl w:ilvl="7">
      <w:start w:val="1"/>
      <w:numFmt w:val="bullet"/>
      <w:lvlText w:val=""/>
      <w:lvlJc w:val="left"/>
      <w:pPr>
        <w:ind w:left="4820" w:hanging="284"/>
      </w:pPr>
      <w:rPr>
        <w:rFonts w:ascii="Symbol" w:hAnsi="Symbol" w:hint="default"/>
      </w:rPr>
    </w:lvl>
    <w:lvl w:ilvl="8">
      <w:start w:val="1"/>
      <w:numFmt w:val="bullet"/>
      <w:lvlText w:val=""/>
      <w:lvlJc w:val="left"/>
      <w:pPr>
        <w:ind w:left="5387" w:hanging="284"/>
      </w:pPr>
      <w:rPr>
        <w:rFonts w:ascii="Symbol" w:hAnsi="Symbol" w:hint="default"/>
      </w:rPr>
    </w:lvl>
  </w:abstractNum>
  <w:abstractNum w:abstractNumId="1" w15:restartNumberingAfterBreak="0">
    <w:nsid w:val="0B974D59"/>
    <w:multiLevelType w:val="hybridMultilevel"/>
    <w:tmpl w:val="020C05D2"/>
    <w:lvl w:ilvl="0" w:tplc="7E0AB554">
      <w:start w:val="5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BA16E4"/>
    <w:multiLevelType w:val="hybridMultilevel"/>
    <w:tmpl w:val="9A36B7C2"/>
    <w:lvl w:ilvl="0" w:tplc="8AE2A8D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AE27DFA"/>
    <w:multiLevelType w:val="hybridMultilevel"/>
    <w:tmpl w:val="4C58392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23E8471C"/>
    <w:multiLevelType w:val="hybridMultilevel"/>
    <w:tmpl w:val="F8AC6D56"/>
    <w:lvl w:ilvl="0" w:tplc="FA24F87A">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6F253E1"/>
    <w:multiLevelType w:val="hybridMultilevel"/>
    <w:tmpl w:val="6BB8D1BE"/>
    <w:lvl w:ilvl="0" w:tplc="88A0F9BC">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C4F0862"/>
    <w:multiLevelType w:val="multilevel"/>
    <w:tmpl w:val="2BA0FF56"/>
    <w:styleLink w:val="Bullets"/>
    <w:lvl w:ilvl="0">
      <w:start w:val="1"/>
      <w:numFmt w:val="bullet"/>
      <w:pStyle w:val="Bulletlist1"/>
      <w:lvlText w:val=""/>
      <w:lvlJc w:val="left"/>
      <w:pPr>
        <w:ind w:left="851" w:hanging="284"/>
      </w:pPr>
      <w:rPr>
        <w:rFonts w:ascii="Symbol" w:hAnsi="Symbol" w:hint="default"/>
      </w:rPr>
    </w:lvl>
    <w:lvl w:ilvl="1">
      <w:start w:val="1"/>
      <w:numFmt w:val="bullet"/>
      <w:pStyle w:val="Bulletlist2"/>
      <w:lvlText w:val=""/>
      <w:lvlJc w:val="left"/>
      <w:pPr>
        <w:ind w:left="1418" w:hanging="284"/>
      </w:pPr>
      <w:rPr>
        <w:rFonts w:ascii="Symbol" w:hAnsi="Symbol" w:hint="default"/>
      </w:rPr>
    </w:lvl>
    <w:lvl w:ilvl="2">
      <w:start w:val="1"/>
      <w:numFmt w:val="bullet"/>
      <w:lvlText w:val=""/>
      <w:lvlJc w:val="left"/>
      <w:pPr>
        <w:ind w:left="1985" w:hanging="284"/>
      </w:pPr>
      <w:rPr>
        <w:rFonts w:ascii="Symbol" w:hAnsi="Symbol" w:hint="default"/>
        <w:color w:val="auto"/>
      </w:rPr>
    </w:lvl>
    <w:lvl w:ilvl="3">
      <w:start w:val="1"/>
      <w:numFmt w:val="bullet"/>
      <w:lvlText w:val=""/>
      <w:lvlJc w:val="left"/>
      <w:pPr>
        <w:ind w:left="2552" w:hanging="284"/>
      </w:pPr>
      <w:rPr>
        <w:rFonts w:ascii="Symbol" w:hAnsi="Symbol" w:hint="default"/>
      </w:rPr>
    </w:lvl>
    <w:lvl w:ilvl="4">
      <w:start w:val="1"/>
      <w:numFmt w:val="bullet"/>
      <w:lvlText w:val=""/>
      <w:lvlJc w:val="left"/>
      <w:pPr>
        <w:ind w:left="3119" w:hanging="284"/>
      </w:pPr>
      <w:rPr>
        <w:rFonts w:ascii="Symbol" w:hAnsi="Symbol" w:hint="default"/>
      </w:rPr>
    </w:lvl>
    <w:lvl w:ilvl="5">
      <w:start w:val="1"/>
      <w:numFmt w:val="bullet"/>
      <w:lvlText w:val=""/>
      <w:lvlJc w:val="left"/>
      <w:pPr>
        <w:ind w:left="3686" w:hanging="284"/>
      </w:pPr>
      <w:rPr>
        <w:rFonts w:ascii="Symbol" w:hAnsi="Symbol" w:hint="default"/>
      </w:rPr>
    </w:lvl>
    <w:lvl w:ilvl="6">
      <w:start w:val="1"/>
      <w:numFmt w:val="bullet"/>
      <w:lvlText w:val=""/>
      <w:lvlJc w:val="left"/>
      <w:pPr>
        <w:ind w:left="4253" w:hanging="284"/>
      </w:pPr>
      <w:rPr>
        <w:rFonts w:ascii="Symbol" w:hAnsi="Symbol" w:hint="default"/>
      </w:rPr>
    </w:lvl>
    <w:lvl w:ilvl="7">
      <w:start w:val="1"/>
      <w:numFmt w:val="bullet"/>
      <w:lvlText w:val=""/>
      <w:lvlJc w:val="left"/>
      <w:pPr>
        <w:ind w:left="4820" w:hanging="284"/>
      </w:pPr>
      <w:rPr>
        <w:rFonts w:ascii="Symbol" w:hAnsi="Symbol" w:hint="default"/>
      </w:rPr>
    </w:lvl>
    <w:lvl w:ilvl="8">
      <w:start w:val="1"/>
      <w:numFmt w:val="bullet"/>
      <w:lvlText w:val=""/>
      <w:lvlJc w:val="left"/>
      <w:pPr>
        <w:ind w:left="5387" w:hanging="284"/>
      </w:pPr>
      <w:rPr>
        <w:rFonts w:ascii="Symbol" w:hAnsi="Symbol" w:hint="default"/>
      </w:rPr>
    </w:lvl>
  </w:abstractNum>
  <w:abstractNum w:abstractNumId="7" w15:restartNumberingAfterBreak="0">
    <w:nsid w:val="35F41370"/>
    <w:multiLevelType w:val="multilevel"/>
    <w:tmpl w:val="F2FC669E"/>
    <w:styleLink w:val="Recommendations"/>
    <w:lvl w:ilvl="0">
      <w:start w:val="1"/>
      <w:numFmt w:val="decimal"/>
      <w:pStyle w:val="Recommendation"/>
      <w:lvlText w:val="Recommendation %1:"/>
      <w:lvlJc w:val="left"/>
      <w:pPr>
        <w:ind w:left="851" w:firstLine="0"/>
      </w:pPr>
      <w:rPr>
        <w:rFonts w:hint="default"/>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8" w15:restartNumberingAfterBreak="0">
    <w:nsid w:val="4F830DE4"/>
    <w:multiLevelType w:val="hybridMultilevel"/>
    <w:tmpl w:val="3C525F7A"/>
    <w:lvl w:ilvl="0" w:tplc="BD284714">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F8311D5"/>
    <w:multiLevelType w:val="hybridMultilevel"/>
    <w:tmpl w:val="DB20FCCA"/>
    <w:lvl w:ilvl="0" w:tplc="A434D83A">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77A2A2A"/>
    <w:multiLevelType w:val="hybridMultilevel"/>
    <w:tmpl w:val="B652EF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AD8541A"/>
    <w:multiLevelType w:val="hybridMultilevel"/>
    <w:tmpl w:val="EA24F09A"/>
    <w:lvl w:ilvl="0" w:tplc="09A2FCAC">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3631891"/>
    <w:multiLevelType w:val="multilevel"/>
    <w:tmpl w:val="04A800E0"/>
    <w:lvl w:ilvl="0">
      <w:start w:val="1"/>
      <w:numFmt w:val="decimal"/>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4526A95"/>
    <w:multiLevelType w:val="hybridMultilevel"/>
    <w:tmpl w:val="98742D1E"/>
    <w:lvl w:ilvl="0" w:tplc="1D52341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C45530D"/>
    <w:multiLevelType w:val="hybridMultilevel"/>
    <w:tmpl w:val="D5408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7"/>
  </w:num>
  <w:num w:numId="4">
    <w:abstractNumId w:val="4"/>
  </w:num>
  <w:num w:numId="5">
    <w:abstractNumId w:val="5"/>
  </w:num>
  <w:num w:numId="6">
    <w:abstractNumId w:val="2"/>
  </w:num>
  <w:num w:numId="7">
    <w:abstractNumId w:val="12"/>
  </w:num>
  <w:num w:numId="8">
    <w:abstractNumId w:val="0"/>
  </w:num>
  <w:num w:numId="9">
    <w:abstractNumId w:val="13"/>
  </w:num>
  <w:num w:numId="10">
    <w:abstractNumId w:val="8"/>
  </w:num>
  <w:num w:numId="11">
    <w:abstractNumId w:val="10"/>
  </w:num>
  <w:num w:numId="12">
    <w:abstractNumId w:val="11"/>
  </w:num>
  <w:num w:numId="13">
    <w:abstractNumId w:val="3"/>
  </w:num>
  <w:num w:numId="14">
    <w:abstractNumId w:val="1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3CB"/>
    <w:rsid w:val="00002D94"/>
    <w:rsid w:val="0002687F"/>
    <w:rsid w:val="00027253"/>
    <w:rsid w:val="00032E9E"/>
    <w:rsid w:val="000354E1"/>
    <w:rsid w:val="000361D8"/>
    <w:rsid w:val="00037641"/>
    <w:rsid w:val="00054F98"/>
    <w:rsid w:val="00055B36"/>
    <w:rsid w:val="00056947"/>
    <w:rsid w:val="00084A5B"/>
    <w:rsid w:val="0009314A"/>
    <w:rsid w:val="000B4D81"/>
    <w:rsid w:val="000C2F6A"/>
    <w:rsid w:val="000D7317"/>
    <w:rsid w:val="000F31AB"/>
    <w:rsid w:val="000F7A66"/>
    <w:rsid w:val="00102DFE"/>
    <w:rsid w:val="00105C45"/>
    <w:rsid w:val="00112EDE"/>
    <w:rsid w:val="00122C92"/>
    <w:rsid w:val="00142E66"/>
    <w:rsid w:val="00143391"/>
    <w:rsid w:val="00156C74"/>
    <w:rsid w:val="00157E5D"/>
    <w:rsid w:val="001627E8"/>
    <w:rsid w:val="0017085D"/>
    <w:rsid w:val="00177A08"/>
    <w:rsid w:val="001859F7"/>
    <w:rsid w:val="0019289E"/>
    <w:rsid w:val="001A6961"/>
    <w:rsid w:val="001B41E0"/>
    <w:rsid w:val="001C28E7"/>
    <w:rsid w:val="001D4059"/>
    <w:rsid w:val="001E3F57"/>
    <w:rsid w:val="00211BCD"/>
    <w:rsid w:val="00217982"/>
    <w:rsid w:val="002327CF"/>
    <w:rsid w:val="00234042"/>
    <w:rsid w:val="00242877"/>
    <w:rsid w:val="00243A8F"/>
    <w:rsid w:val="002454EE"/>
    <w:rsid w:val="00262B93"/>
    <w:rsid w:val="002747B7"/>
    <w:rsid w:val="00275699"/>
    <w:rsid w:val="002B2A42"/>
    <w:rsid w:val="002B4640"/>
    <w:rsid w:val="002F7B29"/>
    <w:rsid w:val="00303F52"/>
    <w:rsid w:val="00312A54"/>
    <w:rsid w:val="00333962"/>
    <w:rsid w:val="00366CA4"/>
    <w:rsid w:val="00371FB8"/>
    <w:rsid w:val="00372796"/>
    <w:rsid w:val="003878F5"/>
    <w:rsid w:val="00396E2A"/>
    <w:rsid w:val="00397C3C"/>
    <w:rsid w:val="003A7233"/>
    <w:rsid w:val="003B1499"/>
    <w:rsid w:val="003C1BDE"/>
    <w:rsid w:val="003C57A0"/>
    <w:rsid w:val="003C7371"/>
    <w:rsid w:val="003D006C"/>
    <w:rsid w:val="003D4898"/>
    <w:rsid w:val="003E03D6"/>
    <w:rsid w:val="003E6503"/>
    <w:rsid w:val="003F385E"/>
    <w:rsid w:val="003F7D5B"/>
    <w:rsid w:val="0040029C"/>
    <w:rsid w:val="0040514F"/>
    <w:rsid w:val="00415F30"/>
    <w:rsid w:val="004227FE"/>
    <w:rsid w:val="004239EA"/>
    <w:rsid w:val="00433E98"/>
    <w:rsid w:val="00443699"/>
    <w:rsid w:val="00444877"/>
    <w:rsid w:val="004552EA"/>
    <w:rsid w:val="00455F52"/>
    <w:rsid w:val="00462372"/>
    <w:rsid w:val="00472C7E"/>
    <w:rsid w:val="004850E4"/>
    <w:rsid w:val="004908EC"/>
    <w:rsid w:val="0049133E"/>
    <w:rsid w:val="004A01EB"/>
    <w:rsid w:val="004A2427"/>
    <w:rsid w:val="004A7EAC"/>
    <w:rsid w:val="004B5F63"/>
    <w:rsid w:val="004B6B3E"/>
    <w:rsid w:val="004C0C45"/>
    <w:rsid w:val="004C0EF8"/>
    <w:rsid w:val="004C3886"/>
    <w:rsid w:val="004C6327"/>
    <w:rsid w:val="004D45A7"/>
    <w:rsid w:val="004D5A5E"/>
    <w:rsid w:val="004F4279"/>
    <w:rsid w:val="004F5AE9"/>
    <w:rsid w:val="00513E34"/>
    <w:rsid w:val="0053521D"/>
    <w:rsid w:val="0055046B"/>
    <w:rsid w:val="00551834"/>
    <w:rsid w:val="00560317"/>
    <w:rsid w:val="005820C9"/>
    <w:rsid w:val="00585F96"/>
    <w:rsid w:val="005903CB"/>
    <w:rsid w:val="0059179B"/>
    <w:rsid w:val="00591BE5"/>
    <w:rsid w:val="005A673E"/>
    <w:rsid w:val="005C13D2"/>
    <w:rsid w:val="005C6F7A"/>
    <w:rsid w:val="005D55BB"/>
    <w:rsid w:val="005E2AD8"/>
    <w:rsid w:val="005E5962"/>
    <w:rsid w:val="005F0AF9"/>
    <w:rsid w:val="005F4747"/>
    <w:rsid w:val="00602C9D"/>
    <w:rsid w:val="006033C3"/>
    <w:rsid w:val="00607866"/>
    <w:rsid w:val="006102CE"/>
    <w:rsid w:val="00611AC3"/>
    <w:rsid w:val="00614FB0"/>
    <w:rsid w:val="0062548C"/>
    <w:rsid w:val="006300B3"/>
    <w:rsid w:val="00635807"/>
    <w:rsid w:val="006472C0"/>
    <w:rsid w:val="00670516"/>
    <w:rsid w:val="00676D0D"/>
    <w:rsid w:val="0067700F"/>
    <w:rsid w:val="00684C0E"/>
    <w:rsid w:val="00693971"/>
    <w:rsid w:val="00713449"/>
    <w:rsid w:val="00727C5F"/>
    <w:rsid w:val="00735BAC"/>
    <w:rsid w:val="007506AE"/>
    <w:rsid w:val="007529A9"/>
    <w:rsid w:val="00762C6F"/>
    <w:rsid w:val="00766431"/>
    <w:rsid w:val="00773AA2"/>
    <w:rsid w:val="00773EAB"/>
    <w:rsid w:val="007918B4"/>
    <w:rsid w:val="007A3AE6"/>
    <w:rsid w:val="007A3E1A"/>
    <w:rsid w:val="007B08CD"/>
    <w:rsid w:val="007C2908"/>
    <w:rsid w:val="007C3777"/>
    <w:rsid w:val="007D3F16"/>
    <w:rsid w:val="007D6A0B"/>
    <w:rsid w:val="007E1A7C"/>
    <w:rsid w:val="007F3591"/>
    <w:rsid w:val="007F4883"/>
    <w:rsid w:val="00802B5B"/>
    <w:rsid w:val="00805770"/>
    <w:rsid w:val="00806E27"/>
    <w:rsid w:val="008215A0"/>
    <w:rsid w:val="00863438"/>
    <w:rsid w:val="008724A2"/>
    <w:rsid w:val="00874727"/>
    <w:rsid w:val="00880E00"/>
    <w:rsid w:val="008863B1"/>
    <w:rsid w:val="008867F3"/>
    <w:rsid w:val="00892718"/>
    <w:rsid w:val="008A02B2"/>
    <w:rsid w:val="008A19E7"/>
    <w:rsid w:val="008A7A48"/>
    <w:rsid w:val="008C7CC9"/>
    <w:rsid w:val="008D1725"/>
    <w:rsid w:val="008D6F0F"/>
    <w:rsid w:val="008D7333"/>
    <w:rsid w:val="008F7E90"/>
    <w:rsid w:val="00902B61"/>
    <w:rsid w:val="00937F09"/>
    <w:rsid w:val="00942CC0"/>
    <w:rsid w:val="00946842"/>
    <w:rsid w:val="009740C6"/>
    <w:rsid w:val="009A227B"/>
    <w:rsid w:val="009D1D8C"/>
    <w:rsid w:val="009D7EE6"/>
    <w:rsid w:val="009E5377"/>
    <w:rsid w:val="009E7B75"/>
    <w:rsid w:val="009F31A4"/>
    <w:rsid w:val="00A10739"/>
    <w:rsid w:val="00A16117"/>
    <w:rsid w:val="00A2136B"/>
    <w:rsid w:val="00A218BB"/>
    <w:rsid w:val="00A3538D"/>
    <w:rsid w:val="00A4447D"/>
    <w:rsid w:val="00A510DC"/>
    <w:rsid w:val="00A5773C"/>
    <w:rsid w:val="00A763C1"/>
    <w:rsid w:val="00A82690"/>
    <w:rsid w:val="00A868FD"/>
    <w:rsid w:val="00A946A9"/>
    <w:rsid w:val="00AA382E"/>
    <w:rsid w:val="00AA686C"/>
    <w:rsid w:val="00AC1BD0"/>
    <w:rsid w:val="00AC23EC"/>
    <w:rsid w:val="00AC53C2"/>
    <w:rsid w:val="00AD1301"/>
    <w:rsid w:val="00AD4AC0"/>
    <w:rsid w:val="00AE2840"/>
    <w:rsid w:val="00B1048D"/>
    <w:rsid w:val="00B17761"/>
    <w:rsid w:val="00B257B3"/>
    <w:rsid w:val="00B27D9B"/>
    <w:rsid w:val="00B4140A"/>
    <w:rsid w:val="00B418A0"/>
    <w:rsid w:val="00B41ECC"/>
    <w:rsid w:val="00B42F24"/>
    <w:rsid w:val="00B43CF5"/>
    <w:rsid w:val="00B47F49"/>
    <w:rsid w:val="00B50ECC"/>
    <w:rsid w:val="00B52357"/>
    <w:rsid w:val="00B6342E"/>
    <w:rsid w:val="00B64F11"/>
    <w:rsid w:val="00B650AF"/>
    <w:rsid w:val="00B8444E"/>
    <w:rsid w:val="00B87233"/>
    <w:rsid w:val="00B90C2E"/>
    <w:rsid w:val="00B94449"/>
    <w:rsid w:val="00B95621"/>
    <w:rsid w:val="00BA3035"/>
    <w:rsid w:val="00BB4BFB"/>
    <w:rsid w:val="00BC59CF"/>
    <w:rsid w:val="00BE04CE"/>
    <w:rsid w:val="00BE1938"/>
    <w:rsid w:val="00BE55FB"/>
    <w:rsid w:val="00BF1C27"/>
    <w:rsid w:val="00BF6452"/>
    <w:rsid w:val="00C32DD1"/>
    <w:rsid w:val="00C34FD0"/>
    <w:rsid w:val="00C4251E"/>
    <w:rsid w:val="00C613FC"/>
    <w:rsid w:val="00C72694"/>
    <w:rsid w:val="00C7549D"/>
    <w:rsid w:val="00CA425B"/>
    <w:rsid w:val="00CC1150"/>
    <w:rsid w:val="00CF406E"/>
    <w:rsid w:val="00CF5B31"/>
    <w:rsid w:val="00D035A3"/>
    <w:rsid w:val="00D14CBB"/>
    <w:rsid w:val="00D21A88"/>
    <w:rsid w:val="00D25DD1"/>
    <w:rsid w:val="00D31C80"/>
    <w:rsid w:val="00D3636E"/>
    <w:rsid w:val="00D4277B"/>
    <w:rsid w:val="00D66D95"/>
    <w:rsid w:val="00D7333F"/>
    <w:rsid w:val="00D84157"/>
    <w:rsid w:val="00D8535A"/>
    <w:rsid w:val="00D93C5C"/>
    <w:rsid w:val="00DA3200"/>
    <w:rsid w:val="00DB17F1"/>
    <w:rsid w:val="00DC3CD1"/>
    <w:rsid w:val="00DC701B"/>
    <w:rsid w:val="00DD7C1C"/>
    <w:rsid w:val="00DE0F16"/>
    <w:rsid w:val="00DE5468"/>
    <w:rsid w:val="00DF694B"/>
    <w:rsid w:val="00E05115"/>
    <w:rsid w:val="00E10425"/>
    <w:rsid w:val="00E2340B"/>
    <w:rsid w:val="00E52A7E"/>
    <w:rsid w:val="00E5403E"/>
    <w:rsid w:val="00E54047"/>
    <w:rsid w:val="00E61397"/>
    <w:rsid w:val="00E74B63"/>
    <w:rsid w:val="00E81ECD"/>
    <w:rsid w:val="00E87BCF"/>
    <w:rsid w:val="00EA4730"/>
    <w:rsid w:val="00EA693E"/>
    <w:rsid w:val="00EC7F85"/>
    <w:rsid w:val="00ED6559"/>
    <w:rsid w:val="00EE2311"/>
    <w:rsid w:val="00EF2234"/>
    <w:rsid w:val="00EF32A5"/>
    <w:rsid w:val="00EF3CCB"/>
    <w:rsid w:val="00EF7285"/>
    <w:rsid w:val="00F063A2"/>
    <w:rsid w:val="00F07F2B"/>
    <w:rsid w:val="00F10A92"/>
    <w:rsid w:val="00F116A2"/>
    <w:rsid w:val="00F272EB"/>
    <w:rsid w:val="00F41759"/>
    <w:rsid w:val="00F61950"/>
    <w:rsid w:val="00F671E3"/>
    <w:rsid w:val="00F67699"/>
    <w:rsid w:val="00F76853"/>
    <w:rsid w:val="00F860D4"/>
    <w:rsid w:val="00F86939"/>
    <w:rsid w:val="00FA0649"/>
    <w:rsid w:val="00FB295A"/>
    <w:rsid w:val="00FC6FE1"/>
    <w:rsid w:val="00FD15B5"/>
    <w:rsid w:val="00FE0461"/>
    <w:rsid w:val="00FE3036"/>
    <w:rsid w:val="00FF47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0D8C827"/>
  <w15:docId w15:val="{38861051-CE58-4528-9C3D-45C45A5B2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40A"/>
    <w:rPr>
      <w:rFonts w:eastAsiaTheme="minorEastAsia"/>
      <w:lang w:eastAsia="en-AU"/>
    </w:rPr>
  </w:style>
  <w:style w:type="paragraph" w:styleId="Heading1">
    <w:name w:val="heading 1"/>
    <w:basedOn w:val="Normal"/>
    <w:next w:val="Normal"/>
    <w:link w:val="Heading1Char"/>
    <w:uiPriority w:val="9"/>
    <w:qFormat/>
    <w:rsid w:val="008F7E90"/>
    <w:pPr>
      <w:keepNext/>
      <w:keepLines/>
      <w:spacing w:before="480" w:line="240" w:lineRule="auto"/>
      <w:outlineLvl w:val="0"/>
    </w:pPr>
    <w:rPr>
      <w:rFonts w:eastAsiaTheme="majorEastAsia" w:cstheme="majorBidi"/>
      <w:b/>
      <w:bCs/>
      <w:caps/>
      <w:sz w:val="44"/>
      <w:szCs w:val="28"/>
      <w:lang w:val="en-GB" w:eastAsia="en-US"/>
    </w:rPr>
  </w:style>
  <w:style w:type="paragraph" w:styleId="Heading2">
    <w:name w:val="heading 2"/>
    <w:basedOn w:val="Normal"/>
    <w:next w:val="Normal"/>
    <w:link w:val="Heading2Char"/>
    <w:uiPriority w:val="9"/>
    <w:qFormat/>
    <w:rsid w:val="004D5A5E"/>
    <w:pPr>
      <w:keepNext/>
      <w:numPr>
        <w:ilvl w:val="1"/>
        <w:numId w:val="7"/>
      </w:numPr>
      <w:spacing w:after="120" w:line="240" w:lineRule="auto"/>
      <w:outlineLvl w:val="1"/>
    </w:pPr>
    <w:rPr>
      <w:rFonts w:eastAsia="Times New Roman" w:cs="Times New Roman"/>
      <w:b/>
      <w:bCs/>
      <w:iCs/>
      <w:sz w:val="36"/>
      <w:szCs w:val="24"/>
      <w:lang w:val="en-US" w:eastAsia="en-US"/>
    </w:rPr>
  </w:style>
  <w:style w:type="paragraph" w:styleId="Heading3">
    <w:name w:val="heading 3"/>
    <w:basedOn w:val="Normal"/>
    <w:next w:val="Normal"/>
    <w:link w:val="Heading3Char"/>
    <w:uiPriority w:val="9"/>
    <w:qFormat/>
    <w:rsid w:val="008F7E90"/>
    <w:pPr>
      <w:keepNext/>
      <w:spacing w:line="240" w:lineRule="auto"/>
      <w:outlineLvl w:val="2"/>
    </w:pPr>
    <w:rPr>
      <w:rFonts w:eastAsia="Times New Roman" w:cs="Times New Roman"/>
      <w:b/>
      <w:bCs/>
      <w:iCs/>
      <w:sz w:val="28"/>
      <w:szCs w:val="24"/>
      <w:lang w:val="en-US" w:eastAsia="en-US"/>
    </w:rPr>
  </w:style>
  <w:style w:type="paragraph" w:styleId="Heading4">
    <w:name w:val="heading 4"/>
    <w:basedOn w:val="Normal"/>
    <w:next w:val="Normal"/>
    <w:link w:val="Heading4Char"/>
    <w:uiPriority w:val="9"/>
    <w:unhideWhenUsed/>
    <w:rsid w:val="008F7E90"/>
    <w:pPr>
      <w:keepNext/>
      <w:keepLines/>
      <w:spacing w:before="120" w:line="240" w:lineRule="auto"/>
      <w:outlineLvl w:val="3"/>
    </w:pPr>
    <w:rPr>
      <w:rFonts w:eastAsiaTheme="majorEastAsia" w:cstheme="majorBidi"/>
      <w:bCs/>
      <w:iCs/>
      <w:sz w:val="24"/>
      <w:lang w:val="en-GB" w:eastAsia="en-US"/>
    </w:rPr>
  </w:style>
  <w:style w:type="paragraph" w:styleId="Heading5">
    <w:name w:val="heading 5"/>
    <w:basedOn w:val="Normal"/>
    <w:next w:val="Normal"/>
    <w:link w:val="Heading5Char"/>
    <w:uiPriority w:val="9"/>
    <w:unhideWhenUsed/>
    <w:rsid w:val="008F7E90"/>
    <w:pPr>
      <w:keepNext/>
      <w:keepLines/>
      <w:spacing w:before="200" w:line="240" w:lineRule="auto"/>
      <w:outlineLvl w:val="4"/>
    </w:pPr>
    <w:rPr>
      <w:rFonts w:eastAsiaTheme="majorEastAsia" w:cstheme="majorBidi"/>
      <w:u w:val="single"/>
      <w:lang w:val="en-GB" w:eastAsia="en-US"/>
    </w:rPr>
  </w:style>
  <w:style w:type="paragraph" w:styleId="Heading6">
    <w:name w:val="heading 6"/>
    <w:basedOn w:val="Normal"/>
    <w:next w:val="Normal"/>
    <w:link w:val="Heading6Char"/>
    <w:uiPriority w:val="9"/>
    <w:unhideWhenUsed/>
    <w:rsid w:val="008F7E90"/>
    <w:pPr>
      <w:keepNext/>
      <w:keepLines/>
      <w:spacing w:before="200" w:line="240" w:lineRule="auto"/>
      <w:outlineLvl w:val="5"/>
    </w:pPr>
    <w:rPr>
      <w:rFonts w:eastAsiaTheme="majorEastAsia" w:cstheme="majorBidi"/>
      <w:i/>
      <w:iC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7E90"/>
    <w:rPr>
      <w:rFonts w:eastAsiaTheme="majorEastAsia" w:cstheme="majorBidi"/>
      <w:b/>
      <w:bCs/>
      <w:caps/>
      <w:sz w:val="44"/>
      <w:szCs w:val="28"/>
      <w:lang w:val="en-GB"/>
    </w:rPr>
  </w:style>
  <w:style w:type="character" w:customStyle="1" w:styleId="Heading2Char">
    <w:name w:val="Heading 2 Char"/>
    <w:basedOn w:val="DefaultParagraphFont"/>
    <w:link w:val="Heading2"/>
    <w:uiPriority w:val="9"/>
    <w:rsid w:val="004D5A5E"/>
    <w:rPr>
      <w:rFonts w:eastAsia="Times New Roman" w:cs="Times New Roman"/>
      <w:b/>
      <w:bCs/>
      <w:iCs/>
      <w:sz w:val="36"/>
      <w:szCs w:val="24"/>
      <w:lang w:val="en-US"/>
    </w:rPr>
  </w:style>
  <w:style w:type="character" w:customStyle="1" w:styleId="Heading3Char">
    <w:name w:val="Heading 3 Char"/>
    <w:basedOn w:val="DefaultParagraphFont"/>
    <w:link w:val="Heading3"/>
    <w:uiPriority w:val="9"/>
    <w:rsid w:val="008F7E90"/>
    <w:rPr>
      <w:rFonts w:eastAsia="Times New Roman" w:cs="Times New Roman"/>
      <w:b/>
      <w:bCs/>
      <w:iCs/>
      <w:sz w:val="28"/>
      <w:szCs w:val="24"/>
      <w:lang w:val="en-US"/>
    </w:rPr>
  </w:style>
  <w:style w:type="character" w:customStyle="1" w:styleId="Heading4Char">
    <w:name w:val="Heading 4 Char"/>
    <w:basedOn w:val="DefaultParagraphFont"/>
    <w:link w:val="Heading4"/>
    <w:uiPriority w:val="9"/>
    <w:rsid w:val="008F7E90"/>
    <w:rPr>
      <w:rFonts w:eastAsiaTheme="majorEastAsia" w:cstheme="majorBidi"/>
      <w:bCs/>
      <w:iCs/>
      <w:sz w:val="24"/>
      <w:lang w:val="en-GB"/>
    </w:rPr>
  </w:style>
  <w:style w:type="character" w:customStyle="1" w:styleId="Heading5Char">
    <w:name w:val="Heading 5 Char"/>
    <w:basedOn w:val="DefaultParagraphFont"/>
    <w:link w:val="Heading5"/>
    <w:uiPriority w:val="9"/>
    <w:rsid w:val="008F7E90"/>
    <w:rPr>
      <w:rFonts w:eastAsiaTheme="majorEastAsia" w:cstheme="majorBidi"/>
      <w:u w:val="single"/>
      <w:lang w:val="en-GB"/>
    </w:rPr>
  </w:style>
  <w:style w:type="character" w:customStyle="1" w:styleId="Heading6Char">
    <w:name w:val="Heading 6 Char"/>
    <w:basedOn w:val="DefaultParagraphFont"/>
    <w:link w:val="Heading6"/>
    <w:uiPriority w:val="9"/>
    <w:rsid w:val="008F7E90"/>
    <w:rPr>
      <w:rFonts w:eastAsiaTheme="majorEastAsia" w:cstheme="majorBidi"/>
      <w:i/>
      <w:iCs/>
      <w:lang w:val="en-GB"/>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8F7E90"/>
    <w:pPr>
      <w:tabs>
        <w:tab w:val="left" w:leader="underscore" w:pos="8640"/>
      </w:tabs>
      <w:spacing w:before="60" w:after="360" w:line="240" w:lineRule="auto"/>
    </w:pPr>
    <w:rPr>
      <w:rFonts w:ascii="Tahoma" w:eastAsia="Times New Roman" w:hAnsi="Tahoma" w:cs="Times New Roman"/>
      <w:sz w:val="20"/>
      <w:szCs w:val="24"/>
      <w:lang w:val="en-US" w:eastAsia="en-US"/>
    </w:rPr>
  </w:style>
  <w:style w:type="paragraph" w:customStyle="1" w:styleId="SurveyquestionforLines">
    <w:name w:val="Survey question for Lines"/>
    <w:basedOn w:val="Normal"/>
    <w:rsid w:val="008F7E90"/>
    <w:pPr>
      <w:keepNext/>
      <w:spacing w:before="320" w:line="240" w:lineRule="auto"/>
    </w:pPr>
    <w:rPr>
      <w:rFonts w:ascii="Tahoma" w:eastAsia="Times New Roman" w:hAnsi="Tahoma" w:cs="Times New Roman"/>
      <w:b/>
      <w:sz w:val="20"/>
      <w:szCs w:val="24"/>
      <w:lang w:val="en-US" w:eastAsia="en-US"/>
    </w:rPr>
  </w:style>
  <w:style w:type="paragraph" w:customStyle="1" w:styleId="Line">
    <w:name w:val="Line"/>
    <w:basedOn w:val="Normal"/>
    <w:rsid w:val="008F7E90"/>
    <w:pPr>
      <w:tabs>
        <w:tab w:val="left" w:leader="underscore" w:pos="8640"/>
      </w:tabs>
      <w:spacing w:before="60" w:line="240" w:lineRule="auto"/>
    </w:pPr>
    <w:rPr>
      <w:rFonts w:ascii="Tahoma" w:eastAsia="Times New Roman" w:hAnsi="Tahoma" w:cs="Times New Roman"/>
      <w:sz w:val="20"/>
      <w:szCs w:val="24"/>
      <w:lang w:val="en-US" w:eastAsia="en-US"/>
    </w:rPr>
  </w:style>
  <w:style w:type="paragraph" w:customStyle="1" w:styleId="Thankyou">
    <w:name w:val="Thankyou"/>
    <w:basedOn w:val="Normal"/>
    <w:rsid w:val="008F7E90"/>
    <w:pPr>
      <w:keepNext/>
      <w:spacing w:before="240" w:line="240" w:lineRule="auto"/>
      <w:jc w:val="center"/>
    </w:pPr>
    <w:rPr>
      <w:rFonts w:ascii="Tahoma" w:eastAsia="Times New Roman" w:hAnsi="Tahoma" w:cs="Times New Roman"/>
      <w:sz w:val="20"/>
      <w:szCs w:val="24"/>
      <w:lang w:val="en-US" w:eastAsia="en-US"/>
    </w:rPr>
  </w:style>
  <w:style w:type="character" w:customStyle="1" w:styleId="maintitle">
    <w:name w:val="maintitle"/>
    <w:basedOn w:val="DefaultParagraphFont"/>
    <w:rsid w:val="008F7E90"/>
  </w:style>
  <w:style w:type="paragraph" w:customStyle="1" w:styleId="Tablecell">
    <w:name w:val="Table cell"/>
    <w:basedOn w:val="Header"/>
    <w:rsid w:val="008F7E90"/>
    <w:pPr>
      <w:keepLines/>
      <w:tabs>
        <w:tab w:val="clear" w:pos="4513"/>
        <w:tab w:val="clear" w:pos="9026"/>
      </w:tabs>
      <w:suppressAutoHyphens/>
      <w:spacing w:before="40" w:after="40"/>
    </w:pPr>
    <w:rPr>
      <w:rFonts w:ascii="Arial" w:eastAsia="Times New Roman" w:hAnsi="Arial" w:cs="Arial"/>
      <w:sz w:val="16"/>
      <w:szCs w:val="20"/>
      <w:lang w:val="en-US"/>
    </w:rPr>
  </w:style>
  <w:style w:type="paragraph" w:styleId="Header">
    <w:name w:val="header"/>
    <w:basedOn w:val="Normal"/>
    <w:link w:val="HeaderChar"/>
    <w:uiPriority w:val="99"/>
    <w:unhideWhenUsed/>
    <w:rsid w:val="008F7E90"/>
    <w:pPr>
      <w:tabs>
        <w:tab w:val="center" w:pos="4513"/>
        <w:tab w:val="right" w:pos="9026"/>
      </w:tabs>
      <w:spacing w:line="240" w:lineRule="auto"/>
    </w:pPr>
    <w:rPr>
      <w:rFonts w:eastAsiaTheme="minorHAnsi"/>
      <w:lang w:val="en-GB" w:eastAsia="en-US"/>
    </w:rPr>
  </w:style>
  <w:style w:type="character" w:customStyle="1" w:styleId="HeaderChar">
    <w:name w:val="Header Char"/>
    <w:basedOn w:val="DefaultParagraphFont"/>
    <w:link w:val="Header"/>
    <w:uiPriority w:val="99"/>
    <w:rsid w:val="008F7E90"/>
    <w:rPr>
      <w:lang w:val="en-GB"/>
    </w:rPr>
  </w:style>
  <w:style w:type="paragraph" w:styleId="TOC1">
    <w:name w:val="toc 1"/>
    <w:basedOn w:val="Normal"/>
    <w:next w:val="Normal"/>
    <w:autoRedefine/>
    <w:uiPriority w:val="39"/>
    <w:unhideWhenUsed/>
    <w:rsid w:val="008F7E90"/>
    <w:pPr>
      <w:spacing w:after="100" w:line="240" w:lineRule="auto"/>
    </w:pPr>
    <w:rPr>
      <w:rFonts w:eastAsiaTheme="minorHAnsi"/>
      <w:lang w:val="en-GB" w:eastAsia="en-US"/>
    </w:rPr>
  </w:style>
  <w:style w:type="paragraph" w:styleId="TOC2">
    <w:name w:val="toc 2"/>
    <w:basedOn w:val="Normal"/>
    <w:next w:val="Normal"/>
    <w:autoRedefine/>
    <w:uiPriority w:val="39"/>
    <w:unhideWhenUsed/>
    <w:rsid w:val="008F7E90"/>
    <w:pPr>
      <w:spacing w:after="100" w:line="240" w:lineRule="auto"/>
      <w:ind w:left="220"/>
    </w:pPr>
    <w:rPr>
      <w:rFonts w:eastAsiaTheme="minorHAnsi"/>
      <w:lang w:val="en-GB" w:eastAsia="en-US"/>
    </w:rPr>
  </w:style>
  <w:style w:type="paragraph" w:styleId="TOC3">
    <w:name w:val="toc 3"/>
    <w:basedOn w:val="Normal"/>
    <w:next w:val="Normal"/>
    <w:autoRedefine/>
    <w:uiPriority w:val="39"/>
    <w:unhideWhenUsed/>
    <w:rsid w:val="008F7E90"/>
    <w:pPr>
      <w:spacing w:after="100" w:line="240" w:lineRule="auto"/>
      <w:ind w:left="440"/>
    </w:pPr>
    <w:rPr>
      <w:rFonts w:eastAsiaTheme="minorHAnsi"/>
      <w:lang w:val="en-GB" w:eastAsia="en-US"/>
    </w:rPr>
  </w:style>
  <w:style w:type="paragraph" w:styleId="TOC4">
    <w:name w:val="toc 4"/>
    <w:basedOn w:val="Normal"/>
    <w:next w:val="Normal"/>
    <w:autoRedefine/>
    <w:uiPriority w:val="39"/>
    <w:unhideWhenUsed/>
    <w:rsid w:val="008F7E90"/>
    <w:pPr>
      <w:spacing w:after="100" w:line="240" w:lineRule="auto"/>
      <w:ind w:left="660"/>
    </w:pPr>
    <w:rPr>
      <w:rFonts w:eastAsiaTheme="minorHAnsi"/>
      <w:lang w:val="en-GB" w:eastAsia="en-US"/>
    </w:rPr>
  </w:style>
  <w:style w:type="paragraph" w:styleId="FootnoteText">
    <w:name w:val="footnote text"/>
    <w:basedOn w:val="Normal"/>
    <w:link w:val="FootnoteTextChar"/>
    <w:uiPriority w:val="99"/>
    <w:unhideWhenUsed/>
    <w:rsid w:val="008F7E90"/>
    <w:pPr>
      <w:spacing w:line="240" w:lineRule="auto"/>
    </w:pPr>
    <w:rPr>
      <w:rFonts w:eastAsiaTheme="minorHAnsi"/>
      <w:sz w:val="20"/>
      <w:szCs w:val="20"/>
      <w:lang w:val="en-GB" w:eastAsia="en-US"/>
    </w:rPr>
  </w:style>
  <w:style w:type="character" w:customStyle="1" w:styleId="FootnoteTextChar">
    <w:name w:val="Footnote Text Char"/>
    <w:basedOn w:val="DefaultParagraphFont"/>
    <w:link w:val="FootnoteText"/>
    <w:uiPriority w:val="99"/>
    <w:rsid w:val="008F7E90"/>
    <w:rPr>
      <w:sz w:val="20"/>
      <w:szCs w:val="20"/>
      <w:lang w:val="en-GB"/>
    </w:rPr>
  </w:style>
  <w:style w:type="paragraph" w:styleId="CommentText">
    <w:name w:val="annotation text"/>
    <w:basedOn w:val="Normal"/>
    <w:link w:val="CommentTextChar"/>
    <w:uiPriority w:val="99"/>
    <w:unhideWhenUsed/>
    <w:rsid w:val="008F7E90"/>
    <w:pPr>
      <w:spacing w:line="240" w:lineRule="auto"/>
    </w:pPr>
    <w:rPr>
      <w:rFonts w:eastAsiaTheme="minorHAnsi"/>
      <w:sz w:val="20"/>
      <w:szCs w:val="20"/>
      <w:lang w:val="en-GB" w:eastAsia="en-US"/>
    </w:rPr>
  </w:style>
  <w:style w:type="character" w:customStyle="1" w:styleId="CommentTextChar">
    <w:name w:val="Comment Text Char"/>
    <w:basedOn w:val="DefaultParagraphFont"/>
    <w:link w:val="CommentText"/>
    <w:uiPriority w:val="99"/>
    <w:rsid w:val="008F7E90"/>
    <w:rPr>
      <w:sz w:val="20"/>
      <w:szCs w:val="20"/>
      <w:lang w:val="en-GB"/>
    </w:rPr>
  </w:style>
  <w:style w:type="paragraph" w:styleId="Footer">
    <w:name w:val="footer"/>
    <w:basedOn w:val="Normal"/>
    <w:link w:val="FooterChar"/>
    <w:uiPriority w:val="99"/>
    <w:unhideWhenUsed/>
    <w:rsid w:val="008F7E90"/>
    <w:pPr>
      <w:tabs>
        <w:tab w:val="center" w:pos="4513"/>
        <w:tab w:val="right" w:pos="9026"/>
      </w:tabs>
      <w:spacing w:line="240" w:lineRule="auto"/>
    </w:pPr>
    <w:rPr>
      <w:rFonts w:eastAsiaTheme="minorHAnsi"/>
      <w:lang w:val="en-GB" w:eastAsia="en-US"/>
    </w:rPr>
  </w:style>
  <w:style w:type="character" w:customStyle="1" w:styleId="FooterChar">
    <w:name w:val="Footer Char"/>
    <w:basedOn w:val="DefaultParagraphFont"/>
    <w:link w:val="Footer"/>
    <w:uiPriority w:val="99"/>
    <w:rsid w:val="008F7E90"/>
    <w:rPr>
      <w:lang w:val="en-GB"/>
    </w:rPr>
  </w:style>
  <w:style w:type="paragraph" w:styleId="Caption">
    <w:name w:val="caption"/>
    <w:basedOn w:val="Normal"/>
    <w:next w:val="Normal"/>
    <w:uiPriority w:val="35"/>
    <w:unhideWhenUsed/>
    <w:qFormat/>
    <w:rsid w:val="008F7E90"/>
    <w:pPr>
      <w:spacing w:line="240" w:lineRule="auto"/>
    </w:pPr>
    <w:rPr>
      <w:rFonts w:eastAsiaTheme="minorHAnsi"/>
      <w:b/>
      <w:bCs/>
      <w:color w:val="4F81BD" w:themeColor="accent1"/>
      <w:sz w:val="18"/>
      <w:szCs w:val="18"/>
      <w:lang w:val="en-GB"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pPr>
      <w:spacing w:line="240" w:lineRule="auto"/>
    </w:pPr>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basedOn w:val="Normal"/>
    <w:next w:val="Normal"/>
    <w:link w:val="TitleChar"/>
    <w:uiPriority w:val="10"/>
    <w:qFormat/>
    <w:rsid w:val="00312A54"/>
    <w:pPr>
      <w:pBdr>
        <w:bottom w:val="single" w:sz="8" w:space="4" w:color="44C8F5"/>
      </w:pBdr>
      <w:spacing w:after="300" w:line="240" w:lineRule="auto"/>
      <w:contextualSpacing/>
    </w:pPr>
    <w:rPr>
      <w:rFonts w:eastAsiaTheme="majorEastAsia" w:cstheme="minorHAnsi"/>
      <w:spacing w:val="5"/>
      <w:kern w:val="28"/>
      <w:sz w:val="52"/>
      <w:szCs w:val="52"/>
      <w:lang w:val="en-GB" w:eastAsia="en-US"/>
    </w:rPr>
  </w:style>
  <w:style w:type="character" w:customStyle="1" w:styleId="TitleChar">
    <w:name w:val="Title Char"/>
    <w:basedOn w:val="DefaultParagraphFont"/>
    <w:link w:val="Title"/>
    <w:uiPriority w:val="10"/>
    <w:rsid w:val="00312A54"/>
    <w:rPr>
      <w:rFonts w:eastAsiaTheme="majorEastAsia" w:cstheme="minorHAnsi"/>
      <w:spacing w:val="5"/>
      <w:kern w:val="28"/>
      <w:sz w:val="52"/>
      <w:szCs w:val="52"/>
      <w:lang w:val="en-GB"/>
    </w:rPr>
  </w:style>
  <w:style w:type="paragraph" w:styleId="BodyText">
    <w:name w:val="Body Text"/>
    <w:basedOn w:val="Normal"/>
    <w:link w:val="BodyTextChar"/>
    <w:qFormat/>
    <w:rsid w:val="00BE1938"/>
    <w:pPr>
      <w:spacing w:line="240" w:lineRule="auto"/>
      <w:ind w:left="360"/>
    </w:pPr>
    <w:rPr>
      <w:rFonts w:eastAsia="Times New Roman" w:cs="Times New Roman"/>
      <w:szCs w:val="24"/>
      <w:lang w:val="en-US" w:eastAsia="en-US"/>
    </w:rPr>
  </w:style>
  <w:style w:type="character" w:customStyle="1" w:styleId="BodyTextChar">
    <w:name w:val="Body Text Char"/>
    <w:basedOn w:val="DefaultParagraphFont"/>
    <w:link w:val="BodyText"/>
    <w:rsid w:val="00BE1938"/>
    <w:rPr>
      <w:rFonts w:eastAsia="Times New Roman" w:cs="Times New Roman"/>
      <w:szCs w:val="24"/>
      <w:lang w:val="en-US"/>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line="240" w:lineRule="auto"/>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b/>
      <w:bCs/>
      <w:sz w:val="20"/>
      <w:szCs w:val="20"/>
      <w:lang w:val="en-GB"/>
    </w:rPr>
  </w:style>
  <w:style w:type="paragraph" w:styleId="BalloonText">
    <w:name w:val="Balloon Text"/>
    <w:basedOn w:val="Normal"/>
    <w:link w:val="BalloonTextChar"/>
    <w:uiPriority w:val="99"/>
    <w:semiHidden/>
    <w:unhideWhenUsed/>
    <w:rsid w:val="008F7E90"/>
    <w:pPr>
      <w:spacing w:line="240" w:lineRule="auto"/>
    </w:pPr>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3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7E90"/>
    <w:pPr>
      <w:spacing w:line="240" w:lineRule="auto"/>
      <w:ind w:left="720"/>
      <w:contextualSpacing/>
    </w:pPr>
    <w:rPr>
      <w:rFonts w:eastAsiaTheme="minorHAnsi"/>
      <w:lang w:val="en-GB" w:eastAsia="en-US"/>
    </w:rPr>
  </w:style>
  <w:style w:type="paragraph" w:styleId="TOCHeading">
    <w:name w:val="TOC Heading"/>
    <w:basedOn w:val="Heading1"/>
    <w:next w:val="Normal"/>
    <w:uiPriority w:val="39"/>
    <w:unhideWhenUsed/>
    <w:qFormat/>
    <w:rsid w:val="008F7E90"/>
    <w:pPr>
      <w:spacing w:line="276" w:lineRule="auto"/>
      <w:outlineLvl w:val="9"/>
    </w:pPr>
    <w:rPr>
      <w:lang w:val="en-US"/>
    </w:r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rsid w:val="00084A5B"/>
    <w:rPr>
      <w:rFonts w:ascii="Arial" w:eastAsia="Calibri" w:hAnsi="Arial" w:cs="Times New Roman"/>
      <w:sz w:val="24"/>
    </w:rPr>
  </w:style>
  <w:style w:type="paragraph" w:customStyle="1" w:styleId="Submissionbodytext">
    <w:name w:val="Submission body text"/>
    <w:basedOn w:val="Normal"/>
    <w:rsid w:val="00084A5B"/>
    <w:rPr>
      <w:rFonts w:ascii="Arial" w:eastAsia="Calibri" w:hAnsi="Arial" w:cs="Arial"/>
      <w:color w:val="000000"/>
      <w:lang w:eastAsia="en-US"/>
    </w:rPr>
  </w:style>
  <w:style w:type="paragraph" w:customStyle="1" w:styleId="Recommendation">
    <w:name w:val="Recommendation"/>
    <w:basedOn w:val="Normal"/>
    <w:link w:val="RecommendationChar"/>
    <w:qFormat/>
    <w:rsid w:val="00112EDE"/>
    <w:pPr>
      <w:numPr>
        <w:numId w:val="3"/>
      </w:numPr>
      <w:pBdr>
        <w:top w:val="single" w:sz="8" w:space="6" w:color="44C8F5"/>
        <w:left w:val="single" w:sz="8" w:space="5" w:color="44C8F5"/>
        <w:bottom w:val="single" w:sz="8" w:space="6" w:color="44C8F5"/>
        <w:right w:val="single" w:sz="8" w:space="5" w:color="44C8F5"/>
      </w:pBdr>
      <w:spacing w:before="100" w:beforeAutospacing="1" w:after="100" w:afterAutospacing="1" w:line="240" w:lineRule="auto"/>
      <w:ind w:right="851"/>
    </w:pPr>
    <w:rPr>
      <w:rFonts w:ascii="Calibri" w:hAnsi="Calibri"/>
      <w:sz w:val="23"/>
      <w:lang w:eastAsia="en-US"/>
    </w:rPr>
  </w:style>
  <w:style w:type="character" w:customStyle="1" w:styleId="RecommendationChar">
    <w:name w:val="Recommendation Char"/>
    <w:basedOn w:val="DefaultParagraphFont"/>
    <w:link w:val="Recommendation"/>
    <w:rsid w:val="00112EDE"/>
    <w:rPr>
      <w:rFonts w:ascii="Calibri" w:eastAsiaTheme="minorEastAsia" w:hAnsi="Calibri"/>
      <w:sz w:val="23"/>
    </w:rPr>
  </w:style>
  <w:style w:type="numbering" w:customStyle="1" w:styleId="Bullets">
    <w:name w:val="Bullets"/>
    <w:uiPriority w:val="99"/>
    <w:rsid w:val="00112EDE"/>
    <w:pPr>
      <w:numPr>
        <w:numId w:val="2"/>
      </w:numPr>
    </w:pPr>
  </w:style>
  <w:style w:type="paragraph" w:customStyle="1" w:styleId="Bulletlist1">
    <w:name w:val="Bullet list 1"/>
    <w:basedOn w:val="Normal"/>
    <w:link w:val="Bulletlist1Char"/>
    <w:qFormat/>
    <w:rsid w:val="00EC7F85"/>
    <w:pPr>
      <w:numPr>
        <w:numId w:val="2"/>
      </w:numPr>
      <w:spacing w:before="100" w:beforeAutospacing="1" w:after="100" w:afterAutospacing="1" w:line="240" w:lineRule="auto"/>
      <w:contextualSpacing/>
    </w:pPr>
    <w:rPr>
      <w:rFonts w:ascii="Calibri" w:hAnsi="Calibri"/>
      <w:sz w:val="23"/>
    </w:rPr>
  </w:style>
  <w:style w:type="paragraph" w:customStyle="1" w:styleId="Bulletlist2">
    <w:name w:val="Bullet list 2"/>
    <w:basedOn w:val="Bulletlist1"/>
    <w:link w:val="Bulletlist2Char"/>
    <w:qFormat/>
    <w:rsid w:val="00112EDE"/>
    <w:pPr>
      <w:numPr>
        <w:ilvl w:val="1"/>
      </w:numPr>
    </w:pPr>
  </w:style>
  <w:style w:type="character" w:customStyle="1" w:styleId="Bulletlist1Char">
    <w:name w:val="Bullet list 1 Char"/>
    <w:basedOn w:val="DefaultParagraphFont"/>
    <w:link w:val="Bulletlist1"/>
    <w:rsid w:val="00EC7F85"/>
    <w:rPr>
      <w:rFonts w:ascii="Calibri" w:eastAsiaTheme="minorEastAsia" w:hAnsi="Calibri"/>
      <w:sz w:val="23"/>
      <w:lang w:eastAsia="en-AU"/>
    </w:rPr>
  </w:style>
  <w:style w:type="paragraph" w:customStyle="1" w:styleId="Bulletlist3">
    <w:name w:val="Bullet list 3"/>
    <w:basedOn w:val="Bulletlist2"/>
    <w:link w:val="Bulletlist3Char"/>
    <w:qFormat/>
    <w:rsid w:val="00BE1938"/>
    <w:pPr>
      <w:numPr>
        <w:ilvl w:val="2"/>
        <w:numId w:val="8"/>
      </w:numPr>
    </w:pPr>
  </w:style>
  <w:style w:type="character" w:customStyle="1" w:styleId="Bulletlist2Char">
    <w:name w:val="Bullet list 2 Char"/>
    <w:basedOn w:val="Bulletlist1Char"/>
    <w:link w:val="Bulletlist2"/>
    <w:rsid w:val="00112EDE"/>
    <w:rPr>
      <w:rFonts w:ascii="Calibri" w:eastAsiaTheme="minorEastAsia" w:hAnsi="Calibri"/>
      <w:sz w:val="23"/>
      <w:lang w:eastAsia="en-AU"/>
    </w:rPr>
  </w:style>
  <w:style w:type="character" w:customStyle="1" w:styleId="Bulletlist3Char">
    <w:name w:val="Bullet list 3 Char"/>
    <w:basedOn w:val="Bulletlist2Char"/>
    <w:link w:val="Bulletlist3"/>
    <w:rsid w:val="00BE1938"/>
    <w:rPr>
      <w:rFonts w:ascii="Calibri" w:eastAsiaTheme="minorEastAsia" w:hAnsi="Calibri"/>
      <w:sz w:val="23"/>
      <w:lang w:eastAsia="en-AU"/>
    </w:rPr>
  </w:style>
  <w:style w:type="numbering" w:customStyle="1" w:styleId="Recommendations">
    <w:name w:val="Recommendations"/>
    <w:uiPriority w:val="99"/>
    <w:rsid w:val="00112EDE"/>
    <w:pPr>
      <w:numPr>
        <w:numId w:val="3"/>
      </w:numPr>
    </w:pPr>
  </w:style>
  <w:style w:type="character" w:styleId="PlaceholderText">
    <w:name w:val="Placeholder Text"/>
    <w:basedOn w:val="DefaultParagraphFont"/>
    <w:uiPriority w:val="99"/>
    <w:semiHidden/>
    <w:rsid w:val="00312A54"/>
    <w:rPr>
      <w:color w:val="808080"/>
    </w:rPr>
  </w:style>
  <w:style w:type="table" w:styleId="GridTable2-Accent3">
    <w:name w:val="Grid Table 2 Accent 3"/>
    <w:basedOn w:val="TableNormal"/>
    <w:uiPriority w:val="47"/>
    <w:rsid w:val="006033C3"/>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TableofFigures">
    <w:name w:val="table of figures"/>
    <w:basedOn w:val="Normal"/>
    <w:next w:val="Normal"/>
    <w:uiPriority w:val="99"/>
    <w:unhideWhenUsed/>
    <w:rsid w:val="006033C3"/>
    <w:pPr>
      <w:spacing w:line="259" w:lineRule="auto"/>
    </w:pPr>
    <w:rPr>
      <w:rFonts w:eastAsiaTheme="minorHAnsi"/>
      <w:lang w:eastAsia="en-US"/>
    </w:rPr>
  </w:style>
  <w:style w:type="table" w:styleId="PlainTable1">
    <w:name w:val="Plain Table 1"/>
    <w:basedOn w:val="TableNormal"/>
    <w:uiPriority w:val="41"/>
    <w:rsid w:val="006033C3"/>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rsid w:val="006033C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033C3"/>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4-Accent1">
    <w:name w:val="Grid Table 4 Accent 1"/>
    <w:basedOn w:val="TableNormal"/>
    <w:uiPriority w:val="49"/>
    <w:rsid w:val="006033C3"/>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1">
    <w:name w:val="Grid Table 2 Accent 1"/>
    <w:basedOn w:val="TableNormal"/>
    <w:uiPriority w:val="47"/>
    <w:rsid w:val="006033C3"/>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UnresolvedMention">
    <w:name w:val="Unresolved Mention"/>
    <w:basedOn w:val="DefaultParagraphFont"/>
    <w:uiPriority w:val="99"/>
    <w:semiHidden/>
    <w:unhideWhenUsed/>
    <w:rsid w:val="00B50ECC"/>
    <w:rPr>
      <w:color w:val="605E5C"/>
      <w:shd w:val="clear" w:color="auto" w:fill="E1DFDD"/>
    </w:rPr>
  </w:style>
  <w:style w:type="paragraph" w:styleId="Revision">
    <w:name w:val="Revision"/>
    <w:hidden/>
    <w:uiPriority w:val="99"/>
    <w:semiHidden/>
    <w:rsid w:val="003C57A0"/>
    <w:pPr>
      <w:spacing w:line="240" w:lineRule="auto"/>
    </w:pPr>
    <w:rPr>
      <w:rFonts w:eastAsiaTheme="minorEastAsia"/>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7631">
      <w:bodyDiv w:val="1"/>
      <w:marLeft w:val="0"/>
      <w:marRight w:val="0"/>
      <w:marTop w:val="0"/>
      <w:marBottom w:val="0"/>
      <w:divBdr>
        <w:top w:val="none" w:sz="0" w:space="0" w:color="auto"/>
        <w:left w:val="none" w:sz="0" w:space="0" w:color="auto"/>
        <w:bottom w:val="none" w:sz="0" w:space="0" w:color="auto"/>
        <w:right w:val="none" w:sz="0" w:space="0" w:color="auto"/>
      </w:divBdr>
    </w:div>
    <w:div w:id="66196707">
      <w:bodyDiv w:val="1"/>
      <w:marLeft w:val="0"/>
      <w:marRight w:val="0"/>
      <w:marTop w:val="0"/>
      <w:marBottom w:val="0"/>
      <w:divBdr>
        <w:top w:val="none" w:sz="0" w:space="0" w:color="auto"/>
        <w:left w:val="none" w:sz="0" w:space="0" w:color="auto"/>
        <w:bottom w:val="none" w:sz="0" w:space="0" w:color="auto"/>
        <w:right w:val="none" w:sz="0" w:space="0" w:color="auto"/>
      </w:divBdr>
    </w:div>
    <w:div w:id="176116883">
      <w:bodyDiv w:val="1"/>
      <w:marLeft w:val="0"/>
      <w:marRight w:val="0"/>
      <w:marTop w:val="0"/>
      <w:marBottom w:val="0"/>
      <w:divBdr>
        <w:top w:val="none" w:sz="0" w:space="0" w:color="auto"/>
        <w:left w:val="none" w:sz="0" w:space="0" w:color="auto"/>
        <w:bottom w:val="none" w:sz="0" w:space="0" w:color="auto"/>
        <w:right w:val="none" w:sz="0" w:space="0" w:color="auto"/>
      </w:divBdr>
    </w:div>
    <w:div w:id="326902345">
      <w:bodyDiv w:val="1"/>
      <w:marLeft w:val="0"/>
      <w:marRight w:val="0"/>
      <w:marTop w:val="0"/>
      <w:marBottom w:val="0"/>
      <w:divBdr>
        <w:top w:val="none" w:sz="0" w:space="0" w:color="auto"/>
        <w:left w:val="none" w:sz="0" w:space="0" w:color="auto"/>
        <w:bottom w:val="none" w:sz="0" w:space="0" w:color="auto"/>
        <w:right w:val="none" w:sz="0" w:space="0" w:color="auto"/>
      </w:divBdr>
    </w:div>
    <w:div w:id="341933097">
      <w:bodyDiv w:val="1"/>
      <w:marLeft w:val="0"/>
      <w:marRight w:val="0"/>
      <w:marTop w:val="0"/>
      <w:marBottom w:val="0"/>
      <w:divBdr>
        <w:top w:val="none" w:sz="0" w:space="0" w:color="auto"/>
        <w:left w:val="none" w:sz="0" w:space="0" w:color="auto"/>
        <w:bottom w:val="none" w:sz="0" w:space="0" w:color="auto"/>
        <w:right w:val="none" w:sz="0" w:space="0" w:color="auto"/>
      </w:divBdr>
    </w:div>
    <w:div w:id="425074786">
      <w:bodyDiv w:val="1"/>
      <w:marLeft w:val="0"/>
      <w:marRight w:val="0"/>
      <w:marTop w:val="0"/>
      <w:marBottom w:val="0"/>
      <w:divBdr>
        <w:top w:val="none" w:sz="0" w:space="0" w:color="auto"/>
        <w:left w:val="none" w:sz="0" w:space="0" w:color="auto"/>
        <w:bottom w:val="none" w:sz="0" w:space="0" w:color="auto"/>
        <w:right w:val="none" w:sz="0" w:space="0" w:color="auto"/>
      </w:divBdr>
    </w:div>
    <w:div w:id="483861398">
      <w:bodyDiv w:val="1"/>
      <w:marLeft w:val="0"/>
      <w:marRight w:val="0"/>
      <w:marTop w:val="0"/>
      <w:marBottom w:val="0"/>
      <w:divBdr>
        <w:top w:val="none" w:sz="0" w:space="0" w:color="auto"/>
        <w:left w:val="none" w:sz="0" w:space="0" w:color="auto"/>
        <w:bottom w:val="none" w:sz="0" w:space="0" w:color="auto"/>
        <w:right w:val="none" w:sz="0" w:space="0" w:color="auto"/>
      </w:divBdr>
    </w:div>
    <w:div w:id="579172802">
      <w:bodyDiv w:val="1"/>
      <w:marLeft w:val="0"/>
      <w:marRight w:val="0"/>
      <w:marTop w:val="0"/>
      <w:marBottom w:val="0"/>
      <w:divBdr>
        <w:top w:val="none" w:sz="0" w:space="0" w:color="auto"/>
        <w:left w:val="none" w:sz="0" w:space="0" w:color="auto"/>
        <w:bottom w:val="none" w:sz="0" w:space="0" w:color="auto"/>
        <w:right w:val="none" w:sz="0" w:space="0" w:color="auto"/>
      </w:divBdr>
    </w:div>
    <w:div w:id="728042998">
      <w:bodyDiv w:val="1"/>
      <w:marLeft w:val="0"/>
      <w:marRight w:val="0"/>
      <w:marTop w:val="0"/>
      <w:marBottom w:val="0"/>
      <w:divBdr>
        <w:top w:val="none" w:sz="0" w:space="0" w:color="auto"/>
        <w:left w:val="none" w:sz="0" w:space="0" w:color="auto"/>
        <w:bottom w:val="none" w:sz="0" w:space="0" w:color="auto"/>
        <w:right w:val="none" w:sz="0" w:space="0" w:color="auto"/>
      </w:divBdr>
    </w:div>
    <w:div w:id="757334972">
      <w:bodyDiv w:val="1"/>
      <w:marLeft w:val="0"/>
      <w:marRight w:val="0"/>
      <w:marTop w:val="0"/>
      <w:marBottom w:val="0"/>
      <w:divBdr>
        <w:top w:val="none" w:sz="0" w:space="0" w:color="auto"/>
        <w:left w:val="none" w:sz="0" w:space="0" w:color="auto"/>
        <w:bottom w:val="none" w:sz="0" w:space="0" w:color="auto"/>
        <w:right w:val="none" w:sz="0" w:space="0" w:color="auto"/>
      </w:divBdr>
    </w:div>
    <w:div w:id="844827140">
      <w:bodyDiv w:val="1"/>
      <w:marLeft w:val="0"/>
      <w:marRight w:val="0"/>
      <w:marTop w:val="0"/>
      <w:marBottom w:val="0"/>
      <w:divBdr>
        <w:top w:val="none" w:sz="0" w:space="0" w:color="auto"/>
        <w:left w:val="none" w:sz="0" w:space="0" w:color="auto"/>
        <w:bottom w:val="none" w:sz="0" w:space="0" w:color="auto"/>
        <w:right w:val="none" w:sz="0" w:space="0" w:color="auto"/>
      </w:divBdr>
    </w:div>
    <w:div w:id="874922786">
      <w:bodyDiv w:val="1"/>
      <w:marLeft w:val="0"/>
      <w:marRight w:val="0"/>
      <w:marTop w:val="0"/>
      <w:marBottom w:val="0"/>
      <w:divBdr>
        <w:top w:val="none" w:sz="0" w:space="0" w:color="auto"/>
        <w:left w:val="none" w:sz="0" w:space="0" w:color="auto"/>
        <w:bottom w:val="none" w:sz="0" w:space="0" w:color="auto"/>
        <w:right w:val="none" w:sz="0" w:space="0" w:color="auto"/>
      </w:divBdr>
    </w:div>
    <w:div w:id="904686463">
      <w:bodyDiv w:val="1"/>
      <w:marLeft w:val="0"/>
      <w:marRight w:val="0"/>
      <w:marTop w:val="0"/>
      <w:marBottom w:val="0"/>
      <w:divBdr>
        <w:top w:val="none" w:sz="0" w:space="0" w:color="auto"/>
        <w:left w:val="none" w:sz="0" w:space="0" w:color="auto"/>
        <w:bottom w:val="none" w:sz="0" w:space="0" w:color="auto"/>
        <w:right w:val="none" w:sz="0" w:space="0" w:color="auto"/>
      </w:divBdr>
    </w:div>
    <w:div w:id="973949282">
      <w:bodyDiv w:val="1"/>
      <w:marLeft w:val="0"/>
      <w:marRight w:val="0"/>
      <w:marTop w:val="0"/>
      <w:marBottom w:val="0"/>
      <w:divBdr>
        <w:top w:val="none" w:sz="0" w:space="0" w:color="auto"/>
        <w:left w:val="none" w:sz="0" w:space="0" w:color="auto"/>
        <w:bottom w:val="none" w:sz="0" w:space="0" w:color="auto"/>
        <w:right w:val="none" w:sz="0" w:space="0" w:color="auto"/>
      </w:divBdr>
    </w:div>
    <w:div w:id="1107502743">
      <w:bodyDiv w:val="1"/>
      <w:marLeft w:val="0"/>
      <w:marRight w:val="0"/>
      <w:marTop w:val="0"/>
      <w:marBottom w:val="0"/>
      <w:divBdr>
        <w:top w:val="none" w:sz="0" w:space="0" w:color="auto"/>
        <w:left w:val="none" w:sz="0" w:space="0" w:color="auto"/>
        <w:bottom w:val="none" w:sz="0" w:space="0" w:color="auto"/>
        <w:right w:val="none" w:sz="0" w:space="0" w:color="auto"/>
      </w:divBdr>
    </w:div>
    <w:div w:id="1254363510">
      <w:bodyDiv w:val="1"/>
      <w:marLeft w:val="0"/>
      <w:marRight w:val="0"/>
      <w:marTop w:val="0"/>
      <w:marBottom w:val="0"/>
      <w:divBdr>
        <w:top w:val="none" w:sz="0" w:space="0" w:color="auto"/>
        <w:left w:val="none" w:sz="0" w:space="0" w:color="auto"/>
        <w:bottom w:val="none" w:sz="0" w:space="0" w:color="auto"/>
        <w:right w:val="none" w:sz="0" w:space="0" w:color="auto"/>
      </w:divBdr>
    </w:div>
    <w:div w:id="1284112516">
      <w:bodyDiv w:val="1"/>
      <w:marLeft w:val="0"/>
      <w:marRight w:val="0"/>
      <w:marTop w:val="0"/>
      <w:marBottom w:val="0"/>
      <w:divBdr>
        <w:top w:val="none" w:sz="0" w:space="0" w:color="auto"/>
        <w:left w:val="none" w:sz="0" w:space="0" w:color="auto"/>
        <w:bottom w:val="none" w:sz="0" w:space="0" w:color="auto"/>
        <w:right w:val="none" w:sz="0" w:space="0" w:color="auto"/>
      </w:divBdr>
    </w:div>
    <w:div w:id="1289429785">
      <w:bodyDiv w:val="1"/>
      <w:marLeft w:val="0"/>
      <w:marRight w:val="0"/>
      <w:marTop w:val="0"/>
      <w:marBottom w:val="0"/>
      <w:divBdr>
        <w:top w:val="none" w:sz="0" w:space="0" w:color="auto"/>
        <w:left w:val="none" w:sz="0" w:space="0" w:color="auto"/>
        <w:bottom w:val="none" w:sz="0" w:space="0" w:color="auto"/>
        <w:right w:val="none" w:sz="0" w:space="0" w:color="auto"/>
      </w:divBdr>
    </w:div>
    <w:div w:id="1408461571">
      <w:bodyDiv w:val="1"/>
      <w:marLeft w:val="0"/>
      <w:marRight w:val="0"/>
      <w:marTop w:val="0"/>
      <w:marBottom w:val="0"/>
      <w:divBdr>
        <w:top w:val="none" w:sz="0" w:space="0" w:color="auto"/>
        <w:left w:val="none" w:sz="0" w:space="0" w:color="auto"/>
        <w:bottom w:val="none" w:sz="0" w:space="0" w:color="auto"/>
        <w:right w:val="none" w:sz="0" w:space="0" w:color="auto"/>
      </w:divBdr>
    </w:div>
    <w:div w:id="1445691285">
      <w:bodyDiv w:val="1"/>
      <w:marLeft w:val="0"/>
      <w:marRight w:val="0"/>
      <w:marTop w:val="0"/>
      <w:marBottom w:val="0"/>
      <w:divBdr>
        <w:top w:val="none" w:sz="0" w:space="0" w:color="auto"/>
        <w:left w:val="none" w:sz="0" w:space="0" w:color="auto"/>
        <w:bottom w:val="none" w:sz="0" w:space="0" w:color="auto"/>
        <w:right w:val="none" w:sz="0" w:space="0" w:color="auto"/>
      </w:divBdr>
    </w:div>
    <w:div w:id="1509171124">
      <w:bodyDiv w:val="1"/>
      <w:marLeft w:val="0"/>
      <w:marRight w:val="0"/>
      <w:marTop w:val="0"/>
      <w:marBottom w:val="0"/>
      <w:divBdr>
        <w:top w:val="none" w:sz="0" w:space="0" w:color="auto"/>
        <w:left w:val="none" w:sz="0" w:space="0" w:color="auto"/>
        <w:bottom w:val="none" w:sz="0" w:space="0" w:color="auto"/>
        <w:right w:val="none" w:sz="0" w:space="0" w:color="auto"/>
      </w:divBdr>
    </w:div>
    <w:div w:id="1548952839">
      <w:bodyDiv w:val="1"/>
      <w:marLeft w:val="0"/>
      <w:marRight w:val="0"/>
      <w:marTop w:val="0"/>
      <w:marBottom w:val="0"/>
      <w:divBdr>
        <w:top w:val="none" w:sz="0" w:space="0" w:color="auto"/>
        <w:left w:val="none" w:sz="0" w:space="0" w:color="auto"/>
        <w:bottom w:val="none" w:sz="0" w:space="0" w:color="auto"/>
        <w:right w:val="none" w:sz="0" w:space="0" w:color="auto"/>
      </w:divBdr>
    </w:div>
    <w:div w:id="1732339853">
      <w:bodyDiv w:val="1"/>
      <w:marLeft w:val="0"/>
      <w:marRight w:val="0"/>
      <w:marTop w:val="0"/>
      <w:marBottom w:val="0"/>
      <w:divBdr>
        <w:top w:val="none" w:sz="0" w:space="0" w:color="auto"/>
        <w:left w:val="none" w:sz="0" w:space="0" w:color="auto"/>
        <w:bottom w:val="none" w:sz="0" w:space="0" w:color="auto"/>
        <w:right w:val="none" w:sz="0" w:space="0" w:color="auto"/>
      </w:divBdr>
    </w:div>
    <w:div w:id="1764647501">
      <w:bodyDiv w:val="1"/>
      <w:marLeft w:val="0"/>
      <w:marRight w:val="0"/>
      <w:marTop w:val="0"/>
      <w:marBottom w:val="0"/>
      <w:divBdr>
        <w:top w:val="none" w:sz="0" w:space="0" w:color="auto"/>
        <w:left w:val="none" w:sz="0" w:space="0" w:color="auto"/>
        <w:bottom w:val="none" w:sz="0" w:space="0" w:color="auto"/>
        <w:right w:val="none" w:sz="0" w:space="0" w:color="auto"/>
      </w:divBdr>
    </w:div>
    <w:div w:id="1860194575">
      <w:bodyDiv w:val="1"/>
      <w:marLeft w:val="0"/>
      <w:marRight w:val="0"/>
      <w:marTop w:val="0"/>
      <w:marBottom w:val="0"/>
      <w:divBdr>
        <w:top w:val="none" w:sz="0" w:space="0" w:color="auto"/>
        <w:left w:val="none" w:sz="0" w:space="0" w:color="auto"/>
        <w:bottom w:val="none" w:sz="0" w:space="0" w:color="auto"/>
        <w:right w:val="none" w:sz="0" w:space="0" w:color="auto"/>
      </w:divBdr>
    </w:div>
    <w:div w:id="1877541633">
      <w:bodyDiv w:val="1"/>
      <w:marLeft w:val="0"/>
      <w:marRight w:val="0"/>
      <w:marTop w:val="0"/>
      <w:marBottom w:val="0"/>
      <w:divBdr>
        <w:top w:val="none" w:sz="0" w:space="0" w:color="auto"/>
        <w:left w:val="none" w:sz="0" w:space="0" w:color="auto"/>
        <w:bottom w:val="none" w:sz="0" w:space="0" w:color="auto"/>
        <w:right w:val="none" w:sz="0" w:space="0" w:color="auto"/>
      </w:divBdr>
    </w:div>
    <w:div w:id="203392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2" Type="http://schemas.openxmlformats.org/officeDocument/2006/relationships/hyperlink" Target="http://relayservice.gov.au/" TargetMode="External"/><Relationship Id="rId1" Type="http://schemas.openxmlformats.org/officeDocument/2006/relationships/hyperlink" Target="http://relayservice.gov.a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abs.gov.au/ausstats/abs@.nsf/0/D56C4A3E41586764CA2581A70015893E?Opendocument" TargetMode="External"/><Relationship Id="rId2" Type="http://schemas.openxmlformats.org/officeDocument/2006/relationships/hyperlink" Target="http://accan.org.au/files/Reports/Please%20hold%20-%20costing%20telco%20customer%20wait%20times.pdf" TargetMode="External"/><Relationship Id="rId1" Type="http://schemas.openxmlformats.org/officeDocument/2006/relationships/hyperlink" Target="http://accan.org.au/our-work/research/1805-still-waiting-cost-wait-times-for-telecommunications-consumers" TargetMode="External"/><Relationship Id="rId4" Type="http://schemas.openxmlformats.org/officeDocument/2006/relationships/hyperlink" Target="http://accan.org.au/our-work/research/1813-accan-youth-check-in-research-repor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amp;%20Originals\Templates%202018\Short%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06BF4-17B5-44A7-AD23-CD8BCAAD9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 report</Template>
  <TotalTime>0</TotalTime>
  <Pages>13</Pages>
  <Words>4300</Words>
  <Characters>24514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Ward</dc:creator>
  <cp:lastModifiedBy>Megan Ward</cp:lastModifiedBy>
  <cp:revision>2</cp:revision>
  <cp:lastPrinted>2012-12-11T06:08:00Z</cp:lastPrinted>
  <dcterms:created xsi:type="dcterms:W3CDTF">2020-12-14T00:18:00Z</dcterms:created>
  <dcterms:modified xsi:type="dcterms:W3CDTF">2020-12-14T00:18:00Z</dcterms:modified>
</cp:coreProperties>
</file>