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D2" w:rsidRDefault="00633563" w:rsidP="00633563">
      <w:pPr>
        <w:pStyle w:val="Title"/>
      </w:pPr>
      <w:r>
        <w:t xml:space="preserve">ACCAN Presentation </w:t>
      </w:r>
      <w:proofErr w:type="spellStart"/>
      <w:r>
        <w:t>CommsDay</w:t>
      </w:r>
      <w:proofErr w:type="spellEnd"/>
      <w:r>
        <w:t xml:space="preserve"> Congress April 2016</w:t>
      </w:r>
    </w:p>
    <w:p w:rsidR="00633563" w:rsidRDefault="00633563" w:rsidP="00633563">
      <w:pPr>
        <w:pStyle w:val="Heading1"/>
      </w:pPr>
      <w:r>
        <w:t>Slide 1</w:t>
      </w:r>
    </w:p>
    <w:p w:rsidR="00633563" w:rsidRDefault="00633563" w:rsidP="00633563">
      <w:pPr>
        <w:pStyle w:val="Default"/>
        <w:spacing w:after="240"/>
        <w:rPr>
          <w:color w:val="auto"/>
          <w:sz w:val="28"/>
          <w:szCs w:val="22"/>
        </w:rPr>
      </w:pPr>
      <w:r w:rsidRPr="00633563">
        <w:rPr>
          <w:b/>
          <w:bCs/>
          <w:color w:val="auto"/>
          <w:sz w:val="28"/>
          <w:szCs w:val="22"/>
        </w:rPr>
        <w:t xml:space="preserve">Key Priorities for consumers </w:t>
      </w:r>
    </w:p>
    <w:p w:rsidR="00633563" w:rsidRPr="00633563" w:rsidRDefault="00633563" w:rsidP="00633563">
      <w:pPr>
        <w:pStyle w:val="Default"/>
        <w:spacing w:after="240"/>
        <w:rPr>
          <w:color w:val="auto"/>
          <w:sz w:val="28"/>
          <w:szCs w:val="22"/>
        </w:rPr>
      </w:pPr>
      <w:proofErr w:type="spellStart"/>
      <w:r w:rsidRPr="00633563">
        <w:rPr>
          <w:color w:val="auto"/>
          <w:sz w:val="28"/>
          <w:szCs w:val="22"/>
        </w:rPr>
        <w:t>CommsD</w:t>
      </w:r>
      <w:r w:rsidRPr="00633563">
        <w:rPr>
          <w:color w:val="auto"/>
          <w:sz w:val="28"/>
          <w:szCs w:val="22"/>
        </w:rPr>
        <w:t>ay</w:t>
      </w:r>
      <w:proofErr w:type="spellEnd"/>
      <w:r w:rsidRPr="00633563">
        <w:rPr>
          <w:color w:val="auto"/>
          <w:sz w:val="28"/>
          <w:szCs w:val="22"/>
        </w:rPr>
        <w:t xml:space="preserve"> Summit 2016 </w:t>
      </w:r>
    </w:p>
    <w:p w:rsidR="00633563" w:rsidRPr="00633563" w:rsidRDefault="00633563" w:rsidP="00633563">
      <w:pPr>
        <w:spacing w:after="240"/>
        <w:rPr>
          <w:sz w:val="28"/>
        </w:rPr>
      </w:pPr>
      <w:r w:rsidRPr="00633563">
        <w:rPr>
          <w:sz w:val="28"/>
        </w:rPr>
        <w:t>Teresa Corbin - CEO, ACCAN</w:t>
      </w:r>
    </w:p>
    <w:p w:rsidR="00633563" w:rsidRDefault="00633563" w:rsidP="00633563">
      <w:pPr>
        <w:pStyle w:val="Heading1"/>
      </w:pPr>
      <w:r>
        <w:t>Slide 2</w:t>
      </w:r>
    </w:p>
    <w:p w:rsidR="00633563" w:rsidRDefault="00633563" w:rsidP="00633563">
      <w:pPr>
        <w:pStyle w:val="ListParagraph"/>
        <w:numPr>
          <w:ilvl w:val="0"/>
          <w:numId w:val="1"/>
        </w:numPr>
      </w:pPr>
      <w:r>
        <w:t>No ports</w:t>
      </w:r>
    </w:p>
    <w:p w:rsidR="00633563" w:rsidRDefault="00633563" w:rsidP="00633563">
      <w:pPr>
        <w:pStyle w:val="ListParagraph"/>
        <w:numPr>
          <w:ilvl w:val="0"/>
          <w:numId w:val="1"/>
        </w:numPr>
      </w:pPr>
      <w:r>
        <w:t>No mobile coverage</w:t>
      </w:r>
    </w:p>
    <w:p w:rsidR="00633563" w:rsidRDefault="00633563" w:rsidP="00633563">
      <w:pPr>
        <w:pStyle w:val="ListParagraph"/>
        <w:numPr>
          <w:ilvl w:val="0"/>
          <w:numId w:val="1"/>
        </w:numPr>
      </w:pPr>
      <w:r>
        <w:t>Cost</w:t>
      </w:r>
    </w:p>
    <w:p w:rsidR="00633563" w:rsidRDefault="00633563" w:rsidP="00633563">
      <w:pPr>
        <w:pStyle w:val="ListParagraph"/>
        <w:numPr>
          <w:ilvl w:val="0"/>
          <w:numId w:val="1"/>
        </w:numPr>
      </w:pPr>
      <w:r>
        <w:t>Only voice services guaranteed</w:t>
      </w:r>
    </w:p>
    <w:p w:rsidR="00633563" w:rsidRDefault="00633563" w:rsidP="00633563">
      <w:pPr>
        <w:pStyle w:val="ListParagraph"/>
        <w:numPr>
          <w:ilvl w:val="0"/>
          <w:numId w:val="1"/>
        </w:numPr>
      </w:pPr>
      <w:r>
        <w:t>Digital first</w:t>
      </w:r>
    </w:p>
    <w:p w:rsidR="00633563" w:rsidRDefault="00633563" w:rsidP="00633563">
      <w:pPr>
        <w:pStyle w:val="ListParagraph"/>
        <w:numPr>
          <w:ilvl w:val="0"/>
          <w:numId w:val="1"/>
        </w:numPr>
      </w:pPr>
      <w:r>
        <w:t>Lack of information</w:t>
      </w:r>
    </w:p>
    <w:p w:rsidR="00633563" w:rsidRDefault="00633563" w:rsidP="00633563">
      <w:pPr>
        <w:pStyle w:val="ListParagraph"/>
        <w:numPr>
          <w:ilvl w:val="0"/>
          <w:numId w:val="1"/>
        </w:numPr>
      </w:pPr>
      <w:r>
        <w:t>Content</w:t>
      </w:r>
    </w:p>
    <w:p w:rsidR="00633563" w:rsidRDefault="00633563" w:rsidP="00633563">
      <w:pPr>
        <w:pStyle w:val="ListParagraph"/>
        <w:numPr>
          <w:ilvl w:val="0"/>
          <w:numId w:val="1"/>
        </w:numPr>
      </w:pPr>
      <w:r>
        <w:t>Repeated Failures</w:t>
      </w:r>
    </w:p>
    <w:p w:rsidR="00633563" w:rsidRDefault="00633563" w:rsidP="00633563">
      <w:pPr>
        <w:pStyle w:val="ListParagraph"/>
        <w:numPr>
          <w:ilvl w:val="0"/>
          <w:numId w:val="1"/>
        </w:numPr>
      </w:pPr>
      <w:r>
        <w:t>‘Underserved’</w:t>
      </w:r>
    </w:p>
    <w:p w:rsidR="00633563" w:rsidRDefault="00633563" w:rsidP="00633563">
      <w:pPr>
        <w:pStyle w:val="ListParagraph"/>
        <w:numPr>
          <w:ilvl w:val="0"/>
          <w:numId w:val="1"/>
        </w:numPr>
      </w:pPr>
      <w:r>
        <w:t>Charged more for being low income</w:t>
      </w:r>
    </w:p>
    <w:p w:rsidR="00633563" w:rsidRDefault="00633563" w:rsidP="00633563">
      <w:pPr>
        <w:pStyle w:val="ListParagraph"/>
        <w:numPr>
          <w:ilvl w:val="0"/>
          <w:numId w:val="1"/>
        </w:numPr>
      </w:pPr>
      <w:r>
        <w:t>No guarantees</w:t>
      </w:r>
    </w:p>
    <w:p w:rsidR="00633563" w:rsidRDefault="00633563" w:rsidP="00633563">
      <w:pPr>
        <w:pStyle w:val="ListParagraph"/>
        <w:numPr>
          <w:ilvl w:val="0"/>
          <w:numId w:val="1"/>
        </w:numPr>
      </w:pPr>
      <w:r>
        <w:t>Outside fixed footprint</w:t>
      </w:r>
    </w:p>
    <w:p w:rsidR="00633563" w:rsidRDefault="00633563" w:rsidP="00633563">
      <w:pPr>
        <w:pStyle w:val="ListParagraph"/>
        <w:numPr>
          <w:ilvl w:val="0"/>
          <w:numId w:val="1"/>
        </w:numPr>
      </w:pPr>
      <w:r>
        <w:t>Poor to no captioning</w:t>
      </w:r>
    </w:p>
    <w:p w:rsidR="00633563" w:rsidRDefault="00633563" w:rsidP="00633563">
      <w:pPr>
        <w:pStyle w:val="Heading1"/>
      </w:pPr>
      <w:r>
        <w:t>Slide 3</w:t>
      </w:r>
    </w:p>
    <w:p w:rsidR="00633563" w:rsidRDefault="00633563" w:rsidP="00633563">
      <w:pPr>
        <w:pStyle w:val="Heading2"/>
      </w:pPr>
      <w:r>
        <w:t>6 priorities</w:t>
      </w:r>
    </w:p>
    <w:p w:rsidR="00633563" w:rsidRDefault="00633563" w:rsidP="00633563">
      <w:pPr>
        <w:pStyle w:val="ListParagraph"/>
        <w:numPr>
          <w:ilvl w:val="0"/>
          <w:numId w:val="2"/>
        </w:numPr>
      </w:pPr>
      <w:r w:rsidRPr="00633563">
        <w:t>Improved affordability for low income consumers</w:t>
      </w:r>
    </w:p>
    <w:p w:rsidR="00633563" w:rsidRDefault="00633563" w:rsidP="00633563">
      <w:pPr>
        <w:pStyle w:val="ListParagraph"/>
        <w:numPr>
          <w:ilvl w:val="0"/>
          <w:numId w:val="2"/>
        </w:numPr>
      </w:pPr>
      <w:r w:rsidRPr="00633563">
        <w:t>Future protections and universal communications</w:t>
      </w:r>
      <w:r>
        <w:t xml:space="preserve"> services</w:t>
      </w:r>
    </w:p>
    <w:p w:rsidR="00633563" w:rsidRDefault="00633563" w:rsidP="00633563">
      <w:pPr>
        <w:pStyle w:val="ListParagraph"/>
        <w:numPr>
          <w:ilvl w:val="0"/>
          <w:numId w:val="2"/>
        </w:numPr>
      </w:pPr>
      <w:r w:rsidRPr="00633563">
        <w:t>Better services for poorly served areas</w:t>
      </w:r>
    </w:p>
    <w:p w:rsidR="00633563" w:rsidRDefault="00633563" w:rsidP="00633563">
      <w:pPr>
        <w:pStyle w:val="ListParagraph"/>
        <w:numPr>
          <w:ilvl w:val="0"/>
          <w:numId w:val="2"/>
        </w:numPr>
      </w:pPr>
      <w:r w:rsidRPr="00633563">
        <w:t>Improved consumer decision making</w:t>
      </w:r>
    </w:p>
    <w:p w:rsidR="00633563" w:rsidRDefault="00633563" w:rsidP="00633563">
      <w:pPr>
        <w:pStyle w:val="ListParagraph"/>
        <w:numPr>
          <w:ilvl w:val="0"/>
          <w:numId w:val="2"/>
        </w:numPr>
      </w:pPr>
      <w:r>
        <w:t>Improved accessibility</w:t>
      </w:r>
    </w:p>
    <w:p w:rsidR="00633563" w:rsidRDefault="00633563" w:rsidP="00633563">
      <w:pPr>
        <w:pStyle w:val="ListParagraph"/>
        <w:numPr>
          <w:ilvl w:val="0"/>
          <w:numId w:val="2"/>
        </w:numPr>
      </w:pPr>
      <w:r>
        <w:t>Fair access to content</w:t>
      </w:r>
    </w:p>
    <w:p w:rsidR="00633563" w:rsidRDefault="00633563" w:rsidP="00633563">
      <w:pPr>
        <w:pStyle w:val="Heading1"/>
      </w:pPr>
      <w:r>
        <w:t>Slide 4</w:t>
      </w:r>
    </w:p>
    <w:p w:rsidR="00633563" w:rsidRDefault="00633563" w:rsidP="00633563">
      <w:pPr>
        <w:pStyle w:val="ListParagraph"/>
        <w:numPr>
          <w:ilvl w:val="0"/>
          <w:numId w:val="3"/>
        </w:numPr>
        <w:spacing w:after="0"/>
      </w:pPr>
      <w:r>
        <w:t>Affordable communications</w:t>
      </w:r>
    </w:p>
    <w:p w:rsidR="00633563" w:rsidRDefault="00633563" w:rsidP="00633563">
      <w:pPr>
        <w:pStyle w:val="ListParagraph"/>
        <w:numPr>
          <w:ilvl w:val="0"/>
          <w:numId w:val="3"/>
        </w:numPr>
        <w:spacing w:after="0"/>
      </w:pPr>
      <w:r>
        <w:t>A guarantee for the future – a customer service and reliability standard</w:t>
      </w:r>
    </w:p>
    <w:p w:rsidR="00633563" w:rsidRDefault="00633563" w:rsidP="00633563">
      <w:pPr>
        <w:pStyle w:val="ListParagraph"/>
        <w:numPr>
          <w:ilvl w:val="0"/>
          <w:numId w:val="3"/>
        </w:numPr>
        <w:spacing w:after="0"/>
      </w:pPr>
      <w:r>
        <w:t>Consumer decision making – specifically Independent broadband performance</w:t>
      </w:r>
    </w:p>
    <w:p w:rsidR="00633563" w:rsidRDefault="00633563" w:rsidP="00633563">
      <w:pPr>
        <w:pStyle w:val="ListParagraph"/>
        <w:numPr>
          <w:ilvl w:val="0"/>
          <w:numId w:val="3"/>
        </w:numPr>
      </w:pPr>
      <w:r>
        <w:lastRenderedPageBreak/>
        <w:t>ACCAN’s suite of consumer education resources</w:t>
      </w:r>
    </w:p>
    <w:p w:rsidR="00633563" w:rsidRDefault="00633563" w:rsidP="00633563">
      <w:pPr>
        <w:pStyle w:val="Heading1"/>
      </w:pPr>
      <w:r>
        <w:t>Slide 5</w:t>
      </w:r>
    </w:p>
    <w:p w:rsidR="00633563" w:rsidRDefault="00633563" w:rsidP="00633563">
      <w:pPr>
        <w:pStyle w:val="Heading2"/>
      </w:pPr>
      <w:r>
        <w:t>Improved affordability for low income consumers</w:t>
      </w:r>
    </w:p>
    <w:p w:rsidR="00633563" w:rsidRDefault="00633563" w:rsidP="00633563">
      <w:pPr>
        <w:pStyle w:val="ListParagraph"/>
        <w:numPr>
          <w:ilvl w:val="0"/>
          <w:numId w:val="4"/>
        </w:numPr>
      </w:pPr>
      <w:r>
        <w:t>Lack of products that are sufficiently flexible that address barriers faced by low income consumers</w:t>
      </w:r>
    </w:p>
    <w:p w:rsidR="00633563" w:rsidRDefault="00633563" w:rsidP="00633563">
      <w:pPr>
        <w:pStyle w:val="ListParagraph"/>
        <w:numPr>
          <w:ilvl w:val="0"/>
          <w:numId w:val="4"/>
        </w:numPr>
      </w:pPr>
      <w:r>
        <w:t>C</w:t>
      </w:r>
      <w:r>
        <w:t>onference Theme 2015</w:t>
      </w:r>
    </w:p>
    <w:p w:rsidR="00633563" w:rsidRDefault="00633563" w:rsidP="00633563">
      <w:pPr>
        <w:pStyle w:val="Heading1"/>
      </w:pPr>
      <w:r>
        <w:t>Slide 6</w:t>
      </w:r>
    </w:p>
    <w:p w:rsidR="00633563" w:rsidRDefault="00633563" w:rsidP="00633563">
      <w:pPr>
        <w:pStyle w:val="Heading2"/>
      </w:pPr>
      <w:r>
        <w:t>ACOSS Poverty in Australia 2014 report</w:t>
      </w:r>
    </w:p>
    <w:p w:rsidR="00633563" w:rsidRDefault="00633563" w:rsidP="00633563">
      <w:pPr>
        <w:pStyle w:val="ListParagraph"/>
        <w:numPr>
          <w:ilvl w:val="0"/>
          <w:numId w:val="5"/>
        </w:numPr>
      </w:pPr>
      <w:r>
        <w:t>Estimated 2.55 million (13.9%) of Au</w:t>
      </w:r>
      <w:r>
        <w:t>stralians are living in poverty</w:t>
      </w:r>
    </w:p>
    <w:p w:rsidR="00633563" w:rsidRDefault="00633563" w:rsidP="00633563">
      <w:pPr>
        <w:pStyle w:val="ListParagraph"/>
        <w:numPr>
          <w:ilvl w:val="0"/>
          <w:numId w:val="5"/>
        </w:numPr>
      </w:pPr>
      <w:r>
        <w:t>The percentage is higher when you look at children in Australia</w:t>
      </w:r>
      <w:r>
        <w:t xml:space="preserve"> </w:t>
      </w:r>
      <w:r>
        <w:t>–</w:t>
      </w:r>
      <w:r>
        <w:t xml:space="preserve"> </w:t>
      </w:r>
      <w:r>
        <w:t>with 17.7% of children estimate</w:t>
      </w:r>
      <w:r>
        <w:t>d living below the poverty line</w:t>
      </w:r>
    </w:p>
    <w:p w:rsidR="00633563" w:rsidRDefault="00633563" w:rsidP="00633563">
      <w:pPr>
        <w:pStyle w:val="Heading1"/>
      </w:pPr>
      <w:r>
        <w:t>Slide 7</w:t>
      </w:r>
    </w:p>
    <w:p w:rsidR="00633563" w:rsidRDefault="00633563" w:rsidP="00633563">
      <w:pPr>
        <w:pStyle w:val="Heading2"/>
      </w:pPr>
      <w:r>
        <w:t>Household Use of Information Technology, Australia, 2014-15</w:t>
      </w:r>
    </w:p>
    <w:p w:rsidR="00633563" w:rsidRDefault="00633563" w:rsidP="00633563">
      <w:pPr>
        <w:pStyle w:val="ListParagraph"/>
        <w:numPr>
          <w:ilvl w:val="0"/>
          <w:numId w:val="6"/>
        </w:numPr>
      </w:pPr>
      <w:r>
        <w:t>1.3 million Australian households without internet access at home in 2014–15 (14%).</w:t>
      </w:r>
    </w:p>
    <w:p w:rsidR="00633563" w:rsidRDefault="00633563" w:rsidP="00633563">
      <w:pPr>
        <w:pStyle w:val="ListParagraph"/>
        <w:numPr>
          <w:ilvl w:val="0"/>
          <w:numId w:val="6"/>
        </w:numPr>
      </w:pPr>
      <w:r>
        <w:t>Main reasons given for not accessing the internet at home were: no need (63%), lack of confidence or knowledge (22%), and cost (16%).</w:t>
      </w:r>
    </w:p>
    <w:p w:rsidR="00633563" w:rsidRDefault="00633563" w:rsidP="00633563">
      <w:pPr>
        <w:pStyle w:val="ListParagraph"/>
        <w:numPr>
          <w:ilvl w:val="0"/>
          <w:numId w:val="6"/>
        </w:numPr>
      </w:pPr>
      <w:r>
        <w:t xml:space="preserve">Main reason given for not accessing the internet differed according to whether or not children aged </w:t>
      </w:r>
      <w:proofErr w:type="gramStart"/>
      <w:r>
        <w:t>under</w:t>
      </w:r>
      <w:proofErr w:type="gramEnd"/>
      <w:r>
        <w:t xml:space="preserve"> 15 years were present in the household.</w:t>
      </w:r>
    </w:p>
    <w:p w:rsidR="00633563" w:rsidRDefault="00633563" w:rsidP="00633563">
      <w:pPr>
        <w:pStyle w:val="ListParagraph"/>
        <w:numPr>
          <w:ilvl w:val="0"/>
          <w:numId w:val="6"/>
        </w:numPr>
      </w:pPr>
      <w:r>
        <w:t>For households with children under 15 years, the most common reason given for not accessing the internet was cost (43%).</w:t>
      </w:r>
    </w:p>
    <w:p w:rsidR="00633563" w:rsidRDefault="00633563" w:rsidP="00633563">
      <w:pPr>
        <w:pStyle w:val="Heading1"/>
      </w:pPr>
      <w:r>
        <w:t>Slide 8</w:t>
      </w:r>
    </w:p>
    <w:p w:rsidR="00633563" w:rsidRDefault="00633563" w:rsidP="00633563">
      <w:pPr>
        <w:pStyle w:val="Heading2"/>
      </w:pPr>
      <w:r>
        <w:t>Recent Data – Low Income consumers</w:t>
      </w:r>
    </w:p>
    <w:p w:rsidR="00633563" w:rsidRDefault="00633563" w:rsidP="00633563">
      <w:pPr>
        <w:pStyle w:val="ListParagraph"/>
        <w:numPr>
          <w:ilvl w:val="0"/>
          <w:numId w:val="7"/>
        </w:numPr>
      </w:pPr>
      <w:r>
        <w:t>F</w:t>
      </w:r>
      <w:r>
        <w:t>ace financial barriers in getting connected and staying connected to essential telephony and broadband services</w:t>
      </w:r>
    </w:p>
    <w:p w:rsidR="00633563" w:rsidRDefault="00633563" w:rsidP="00633563">
      <w:pPr>
        <w:pStyle w:val="ListParagraph"/>
        <w:numPr>
          <w:ilvl w:val="0"/>
          <w:numId w:val="7"/>
        </w:numPr>
      </w:pPr>
      <w:r>
        <w:t>S</w:t>
      </w:r>
      <w:r>
        <w:t>pend a significantly higher proportion of their income for telecommunications access.</w:t>
      </w:r>
    </w:p>
    <w:p w:rsidR="00633563" w:rsidRDefault="00633563" w:rsidP="00633563">
      <w:pPr>
        <w:pStyle w:val="ListParagraph"/>
        <w:numPr>
          <w:ilvl w:val="0"/>
          <w:numId w:val="7"/>
        </w:numPr>
      </w:pPr>
      <w:r>
        <w:t>I</w:t>
      </w:r>
      <w:r>
        <w:t>ncreasingly need to access online, and government information and services which are going ‘digital by default’.</w:t>
      </w:r>
    </w:p>
    <w:p w:rsidR="00633563" w:rsidRDefault="00633563" w:rsidP="00633563">
      <w:pPr>
        <w:pStyle w:val="ListParagraph"/>
        <w:numPr>
          <w:ilvl w:val="0"/>
          <w:numId w:val="7"/>
        </w:numPr>
      </w:pPr>
      <w:r>
        <w:t>C</w:t>
      </w:r>
      <w:r>
        <w:t>hildren without access to broadband have lower levels of digital literacy</w:t>
      </w:r>
    </w:p>
    <w:p w:rsidR="00633563" w:rsidRDefault="00633563">
      <w:r>
        <w:br w:type="page"/>
      </w:r>
    </w:p>
    <w:p w:rsidR="00633563" w:rsidRDefault="00633563" w:rsidP="00633563">
      <w:pPr>
        <w:pStyle w:val="Heading1"/>
      </w:pPr>
      <w:r>
        <w:lastRenderedPageBreak/>
        <w:t>Slide 9</w:t>
      </w:r>
    </w:p>
    <w:p w:rsidR="00633563" w:rsidRDefault="00633563" w:rsidP="00633563">
      <w:pPr>
        <w:pStyle w:val="Heading2"/>
      </w:pPr>
      <w:r>
        <w:t>Addressing the Affordability Gap</w:t>
      </w:r>
    </w:p>
    <w:p w:rsidR="00633563" w:rsidRDefault="00633563" w:rsidP="00633563">
      <w:pPr>
        <w:pStyle w:val="ListParagraph"/>
        <w:numPr>
          <w:ilvl w:val="0"/>
          <w:numId w:val="8"/>
        </w:numPr>
      </w:pPr>
      <w:r>
        <w:t>Social tariffs directed to mobile broadband assistance, which cover set up costs as well as ongoing costs</w:t>
      </w:r>
    </w:p>
    <w:p w:rsidR="00633563" w:rsidRDefault="00633563" w:rsidP="00633563">
      <w:pPr>
        <w:pStyle w:val="ListParagraph"/>
        <w:numPr>
          <w:ilvl w:val="0"/>
          <w:numId w:val="8"/>
        </w:numPr>
      </w:pPr>
      <w:r>
        <w:t>More low cost packages specifically targeted for low- income consumers</w:t>
      </w:r>
    </w:p>
    <w:p w:rsidR="00633563" w:rsidRDefault="00633563" w:rsidP="00633563">
      <w:pPr>
        <w:pStyle w:val="ListParagraph"/>
        <w:numPr>
          <w:ilvl w:val="0"/>
          <w:numId w:val="8"/>
        </w:numPr>
      </w:pPr>
      <w:r>
        <w:t>Introduction of an industry-wide low-income package</w:t>
      </w:r>
    </w:p>
    <w:p w:rsidR="00633563" w:rsidRDefault="00633563" w:rsidP="00633563">
      <w:pPr>
        <w:pStyle w:val="ListParagraph"/>
        <w:numPr>
          <w:ilvl w:val="0"/>
          <w:numId w:val="8"/>
        </w:numPr>
      </w:pPr>
      <w:r>
        <w:t>A redefined USO to provide universal access to mobile and broadband services</w:t>
      </w:r>
    </w:p>
    <w:p w:rsidR="00633563" w:rsidRDefault="00633563" w:rsidP="00633563">
      <w:pPr>
        <w:pStyle w:val="ListParagraph"/>
        <w:numPr>
          <w:ilvl w:val="0"/>
          <w:numId w:val="8"/>
        </w:numPr>
      </w:pPr>
      <w:r>
        <w:t>Government allocation of a minimum broadband connection with the pension</w:t>
      </w:r>
    </w:p>
    <w:p w:rsidR="00633563" w:rsidRDefault="00633563" w:rsidP="00633563">
      <w:pPr>
        <w:pStyle w:val="ListParagraph"/>
        <w:numPr>
          <w:ilvl w:val="0"/>
          <w:numId w:val="8"/>
        </w:numPr>
      </w:pPr>
      <w:r>
        <w:t>Telecommunications vouchers as a form of subsidy</w:t>
      </w:r>
    </w:p>
    <w:p w:rsidR="00633563" w:rsidRDefault="00633563" w:rsidP="00633563">
      <w:pPr>
        <w:pStyle w:val="Heading1"/>
      </w:pPr>
      <w:r>
        <w:t>Slide 10</w:t>
      </w:r>
    </w:p>
    <w:p w:rsidR="00633563" w:rsidRDefault="00633563" w:rsidP="00633563">
      <w:pPr>
        <w:pStyle w:val="Heading2"/>
      </w:pPr>
      <w:r>
        <w:t>Review the Communications Allowance</w:t>
      </w:r>
    </w:p>
    <w:p w:rsidR="00633563" w:rsidRDefault="00633563" w:rsidP="00633563">
      <w:pPr>
        <w:pStyle w:val="ListParagraph"/>
        <w:numPr>
          <w:ilvl w:val="0"/>
          <w:numId w:val="9"/>
        </w:numPr>
      </w:pPr>
      <w:r>
        <w:t xml:space="preserve">The </w:t>
      </w:r>
      <w:proofErr w:type="spellStart"/>
      <w:r>
        <w:t>Centrelink</w:t>
      </w:r>
      <w:proofErr w:type="spellEnd"/>
      <w:r>
        <w:t xml:space="preserve"> Telephone Allowance does not reflect the actual cost of broadband and telephone services.</w:t>
      </w:r>
    </w:p>
    <w:p w:rsidR="00633563" w:rsidRDefault="00633563" w:rsidP="00633563">
      <w:pPr>
        <w:pStyle w:val="ListParagraph"/>
        <w:numPr>
          <w:ilvl w:val="0"/>
          <w:numId w:val="9"/>
        </w:numPr>
      </w:pPr>
      <w:r>
        <w:t>Many low-income consumers depend primarily on mobile connectivity.</w:t>
      </w:r>
    </w:p>
    <w:p w:rsidR="00633563" w:rsidRDefault="00633563" w:rsidP="00633563">
      <w:pPr>
        <w:pStyle w:val="ListParagraph"/>
        <w:numPr>
          <w:ilvl w:val="0"/>
          <w:numId w:val="9"/>
        </w:numPr>
      </w:pPr>
      <w:r>
        <w:t>Limited solutions assisting low-income consumers with telecommunications access.</w:t>
      </w:r>
    </w:p>
    <w:p w:rsidR="00633563" w:rsidRDefault="00633563" w:rsidP="00633563">
      <w:pPr>
        <w:pStyle w:val="Heading1"/>
      </w:pPr>
      <w:r>
        <w:t>Slide 11</w:t>
      </w:r>
    </w:p>
    <w:p w:rsidR="00633563" w:rsidRDefault="00633563" w:rsidP="00633563">
      <w:pPr>
        <w:pStyle w:val="Heading2"/>
      </w:pPr>
      <w:r>
        <w:t>A New Communications Allowance</w:t>
      </w:r>
    </w:p>
    <w:p w:rsidR="00633563" w:rsidRDefault="00633563" w:rsidP="00633563">
      <w:pPr>
        <w:pStyle w:val="ListParagraph"/>
        <w:numPr>
          <w:ilvl w:val="0"/>
          <w:numId w:val="10"/>
        </w:numPr>
      </w:pPr>
      <w:r>
        <w:t>Allowance reflects the reality that mobile, internet and telephone connectivity are all essential services.</w:t>
      </w:r>
    </w:p>
    <w:p w:rsidR="00633563" w:rsidRDefault="00633563" w:rsidP="00633563">
      <w:pPr>
        <w:pStyle w:val="ListParagraph"/>
        <w:numPr>
          <w:ilvl w:val="0"/>
          <w:numId w:val="10"/>
        </w:numPr>
      </w:pPr>
      <w:r>
        <w:t>Broader eligibility including all people on the lowest income support payments.</w:t>
      </w:r>
    </w:p>
    <w:p w:rsidR="00633563" w:rsidRDefault="00633563" w:rsidP="00633563">
      <w:pPr>
        <w:pStyle w:val="ListParagraph"/>
        <w:numPr>
          <w:ilvl w:val="0"/>
          <w:numId w:val="10"/>
        </w:numPr>
      </w:pPr>
      <w:r>
        <w:t>Increased allowance rates to ensure barriers of affordability do not lead to ongoing lack of connection or maintenance.</w:t>
      </w:r>
    </w:p>
    <w:p w:rsidR="00633563" w:rsidRDefault="00633563" w:rsidP="00633563">
      <w:pPr>
        <w:pStyle w:val="ListParagraph"/>
        <w:numPr>
          <w:ilvl w:val="0"/>
          <w:numId w:val="10"/>
        </w:numPr>
      </w:pPr>
      <w:r>
        <w:t>Allowance should continue to allow consumers to choose their service provider to encourage a competitive market.</w:t>
      </w:r>
    </w:p>
    <w:p w:rsidR="00633563" w:rsidRDefault="00633563" w:rsidP="00633563">
      <w:pPr>
        <w:pStyle w:val="Heading1"/>
      </w:pPr>
      <w:r>
        <w:t>Slide 12</w:t>
      </w:r>
    </w:p>
    <w:p w:rsidR="00633563" w:rsidRDefault="00633563" w:rsidP="00633563">
      <w:pPr>
        <w:pStyle w:val="Heading2"/>
      </w:pPr>
      <w:r>
        <w:t>Future protections and universal communications services</w:t>
      </w:r>
    </w:p>
    <w:p w:rsidR="00633563" w:rsidRDefault="00633563" w:rsidP="00633563">
      <w:pPr>
        <w:pStyle w:val="ListParagraph"/>
        <w:numPr>
          <w:ilvl w:val="0"/>
          <w:numId w:val="11"/>
        </w:numPr>
      </w:pPr>
      <w:r>
        <w:t>Regional Telecommunication Independent Review Committee (RTIRC) paper and findings &amp; Government Response</w:t>
      </w:r>
    </w:p>
    <w:p w:rsidR="00633563" w:rsidRDefault="00633563" w:rsidP="00633563">
      <w:pPr>
        <w:pStyle w:val="ListParagraph"/>
        <w:numPr>
          <w:ilvl w:val="0"/>
          <w:numId w:val="11"/>
        </w:numPr>
      </w:pPr>
      <w:r>
        <w:t>Future Communications Services Standard</w:t>
      </w:r>
    </w:p>
    <w:p w:rsidR="00633563" w:rsidRDefault="00633563" w:rsidP="00633563">
      <w:pPr>
        <w:pStyle w:val="ListParagraph"/>
        <w:numPr>
          <w:ilvl w:val="0"/>
          <w:numId w:val="11"/>
        </w:numPr>
      </w:pPr>
      <w:r>
        <w:t>Universal Service Obligation (USO) – Productivity Commission</w:t>
      </w:r>
    </w:p>
    <w:p w:rsidR="00633563" w:rsidRDefault="00633563">
      <w:r>
        <w:br w:type="page"/>
      </w:r>
    </w:p>
    <w:p w:rsidR="00633563" w:rsidRDefault="00633563" w:rsidP="00633563">
      <w:pPr>
        <w:pStyle w:val="Heading1"/>
      </w:pPr>
      <w:r>
        <w:lastRenderedPageBreak/>
        <w:t>Slide 13</w:t>
      </w:r>
    </w:p>
    <w:p w:rsidR="00633563" w:rsidRDefault="00633563" w:rsidP="00633563">
      <w:pPr>
        <w:pStyle w:val="Heading2"/>
      </w:pPr>
      <w:r>
        <w:t>A new customer service &amp; reliability standard</w:t>
      </w:r>
    </w:p>
    <w:p w:rsidR="00633563" w:rsidRDefault="00633563" w:rsidP="00633563">
      <w:pPr>
        <w:pStyle w:val="Heading3"/>
      </w:pPr>
      <w:r>
        <w:t>Wholesale obligations:</w:t>
      </w:r>
    </w:p>
    <w:p w:rsidR="00633563" w:rsidRDefault="00633563" w:rsidP="00633563">
      <w:pPr>
        <w:pStyle w:val="ListParagraph"/>
        <w:numPr>
          <w:ilvl w:val="0"/>
          <w:numId w:val="12"/>
        </w:numPr>
      </w:pPr>
      <w:r>
        <w:t>fault rectification, connections and appointment keeping</w:t>
      </w:r>
    </w:p>
    <w:p w:rsidR="00633563" w:rsidRDefault="00633563" w:rsidP="00633563">
      <w:pPr>
        <w:pStyle w:val="ListParagraph"/>
        <w:numPr>
          <w:ilvl w:val="0"/>
          <w:numId w:val="12"/>
        </w:numPr>
      </w:pPr>
      <w:r>
        <w:t>whole of network performance obligations</w:t>
      </w:r>
    </w:p>
    <w:p w:rsidR="00633563" w:rsidRDefault="00633563" w:rsidP="00633563">
      <w:pPr>
        <w:pStyle w:val="ListParagraph"/>
        <w:numPr>
          <w:ilvl w:val="0"/>
          <w:numId w:val="12"/>
        </w:numPr>
      </w:pPr>
      <w:r>
        <w:t>remedies for individual consumers but also encouragement for network operators</w:t>
      </w:r>
    </w:p>
    <w:p w:rsidR="00633563" w:rsidRDefault="00633563" w:rsidP="00633563">
      <w:pPr>
        <w:pStyle w:val="ListParagraph"/>
        <w:numPr>
          <w:ilvl w:val="0"/>
          <w:numId w:val="12"/>
        </w:numPr>
      </w:pPr>
      <w:r>
        <w:t>compensation for losses suffered</w:t>
      </w:r>
    </w:p>
    <w:p w:rsidR="00633563" w:rsidRDefault="00633563" w:rsidP="00633563">
      <w:pPr>
        <w:pStyle w:val="ListParagraph"/>
        <w:numPr>
          <w:ilvl w:val="0"/>
          <w:numId w:val="12"/>
        </w:numPr>
      </w:pPr>
      <w:r>
        <w:t>exemptions with independent oversight</w:t>
      </w:r>
    </w:p>
    <w:p w:rsidR="00633563" w:rsidRDefault="00633563" w:rsidP="00633563">
      <w:pPr>
        <w:pStyle w:val="Heading1"/>
      </w:pPr>
      <w:r>
        <w:t>Slide 14</w:t>
      </w:r>
    </w:p>
    <w:p w:rsidR="00633563" w:rsidRDefault="00633563" w:rsidP="00633563">
      <w:pPr>
        <w:pStyle w:val="Heading2"/>
      </w:pPr>
      <w:r>
        <w:t xml:space="preserve">A new customer service &amp; reliability standard </w:t>
      </w:r>
    </w:p>
    <w:p w:rsidR="00633563" w:rsidRDefault="00633563" w:rsidP="00633563">
      <w:pPr>
        <w:pStyle w:val="Heading3"/>
      </w:pPr>
      <w:r>
        <w:t>Retail Performance Measures:</w:t>
      </w:r>
    </w:p>
    <w:p w:rsidR="00633563" w:rsidRDefault="00633563" w:rsidP="00633563">
      <w:pPr>
        <w:pStyle w:val="ListParagraph"/>
        <w:numPr>
          <w:ilvl w:val="0"/>
          <w:numId w:val="13"/>
        </w:numPr>
      </w:pPr>
      <w:r>
        <w:t>To facilitate a competitive market, consumers need to be enabled to make good purchasing decisions</w:t>
      </w:r>
    </w:p>
    <w:p w:rsidR="00633563" w:rsidRDefault="00633563" w:rsidP="00633563">
      <w:pPr>
        <w:pStyle w:val="ListParagraph"/>
        <w:numPr>
          <w:ilvl w:val="0"/>
          <w:numId w:val="13"/>
        </w:numPr>
      </w:pPr>
      <w:r>
        <w:t>Consumers are better placed to make informed purchases if they can easily compare performance between retail suppliers.</w:t>
      </w:r>
    </w:p>
    <w:p w:rsidR="00633563" w:rsidRDefault="00633563" w:rsidP="00633563">
      <w:pPr>
        <w:pStyle w:val="ListParagraph"/>
        <w:numPr>
          <w:ilvl w:val="0"/>
          <w:numId w:val="13"/>
        </w:numPr>
      </w:pPr>
      <w:r>
        <w:t>This should include relevant, easily comparable independent performance measures, such as those developed by the ACCC in its broadband performance monitoring and reporting pilot program.</w:t>
      </w:r>
    </w:p>
    <w:p w:rsidR="00633563" w:rsidRDefault="00633563" w:rsidP="00633563">
      <w:pPr>
        <w:pStyle w:val="Heading1"/>
      </w:pPr>
      <w:r>
        <w:t>Slide 15</w:t>
      </w:r>
    </w:p>
    <w:p w:rsidR="00633563" w:rsidRDefault="00633563" w:rsidP="00633563">
      <w:pPr>
        <w:pStyle w:val="Heading2"/>
      </w:pPr>
      <w:r>
        <w:t>Improved consumer decision making</w:t>
      </w:r>
    </w:p>
    <w:p w:rsidR="00633563" w:rsidRDefault="00633563" w:rsidP="00633563">
      <w:pPr>
        <w:pStyle w:val="Heading3"/>
      </w:pPr>
      <w:r>
        <w:t>ACCAN Survey found:</w:t>
      </w:r>
    </w:p>
    <w:p w:rsidR="00633563" w:rsidRDefault="00633563" w:rsidP="00633563">
      <w:pPr>
        <w:pStyle w:val="ListParagraph"/>
        <w:numPr>
          <w:ilvl w:val="0"/>
          <w:numId w:val="14"/>
        </w:numPr>
      </w:pPr>
      <w:r>
        <w:t>Broadband quality is important for consumers when choosing a plan</w:t>
      </w:r>
    </w:p>
    <w:p w:rsidR="00633563" w:rsidRDefault="00633563" w:rsidP="00633563">
      <w:pPr>
        <w:pStyle w:val="ListParagraph"/>
        <w:numPr>
          <w:ilvl w:val="0"/>
          <w:numId w:val="14"/>
        </w:numPr>
      </w:pPr>
      <w:r>
        <w:t>There is a lack of independent info available on quality &amp; consumers are confused</w:t>
      </w:r>
    </w:p>
    <w:p w:rsidR="00633563" w:rsidRDefault="00633563" w:rsidP="00633563">
      <w:pPr>
        <w:pStyle w:val="ListParagraph"/>
        <w:numPr>
          <w:ilvl w:val="0"/>
          <w:numId w:val="14"/>
        </w:numPr>
      </w:pPr>
      <w:r>
        <w:t>Nearly 70% are disappointed with their BB services</w:t>
      </w:r>
    </w:p>
    <w:p w:rsidR="00633563" w:rsidRDefault="00633563" w:rsidP="00633563">
      <w:hyperlink r:id="rId6" w:history="1">
        <w:r w:rsidRPr="00960D4C">
          <w:rPr>
            <w:rStyle w:val="Hyperlink"/>
          </w:rPr>
          <w:t>http://www.accan.org.au/our-work/research/1159-broadband-performance-consumer-decision-making</w:t>
        </w:r>
      </w:hyperlink>
    </w:p>
    <w:p w:rsidR="00633563" w:rsidRDefault="00633563">
      <w:r>
        <w:br w:type="page"/>
      </w:r>
    </w:p>
    <w:p w:rsidR="00633563" w:rsidRDefault="00633563" w:rsidP="00633563">
      <w:pPr>
        <w:pStyle w:val="Heading1"/>
      </w:pPr>
      <w:r>
        <w:lastRenderedPageBreak/>
        <w:t>Slide 16</w:t>
      </w:r>
    </w:p>
    <w:p w:rsidR="00633563" w:rsidRDefault="00633563" w:rsidP="00633563">
      <w:pPr>
        <w:pStyle w:val="Heading2"/>
      </w:pPr>
      <w:r>
        <w:t>Independent Monitoring for BB Performance</w:t>
      </w:r>
    </w:p>
    <w:p w:rsidR="00633563" w:rsidRDefault="00633563" w:rsidP="00633563">
      <w:pPr>
        <w:pStyle w:val="ListParagraph"/>
        <w:numPr>
          <w:ilvl w:val="0"/>
          <w:numId w:val="15"/>
        </w:numPr>
      </w:pPr>
      <w:r>
        <w:t>Need a trusted source of information communicated in a clearway for consumers to use in their purchasing decisions</w:t>
      </w:r>
    </w:p>
    <w:p w:rsidR="00633563" w:rsidRDefault="00633563" w:rsidP="00633563">
      <w:pPr>
        <w:pStyle w:val="ListParagraph"/>
        <w:numPr>
          <w:ilvl w:val="0"/>
          <w:numId w:val="15"/>
        </w:numPr>
      </w:pPr>
      <w:r>
        <w:t>Without this – consumers may not be choosing the best service that suits their needs</w:t>
      </w:r>
    </w:p>
    <w:p w:rsidR="00633563" w:rsidRPr="00633563" w:rsidRDefault="00633563" w:rsidP="00633563">
      <w:pPr>
        <w:pStyle w:val="ListParagraph"/>
        <w:numPr>
          <w:ilvl w:val="0"/>
          <w:numId w:val="15"/>
        </w:numPr>
      </w:pPr>
      <w:r>
        <w:t>Better education of the reasons behind “slow internet speeds” and what consumers can do about it</w:t>
      </w:r>
    </w:p>
    <w:p w:rsidR="00633563" w:rsidRDefault="00044938" w:rsidP="00633563">
      <w:pPr>
        <w:pStyle w:val="Heading1"/>
      </w:pPr>
      <w:r>
        <w:t>Slide 17 and 18</w:t>
      </w:r>
    </w:p>
    <w:p w:rsidR="00633563" w:rsidRDefault="00633563" w:rsidP="00633563">
      <w:pPr>
        <w:pStyle w:val="Heading2"/>
      </w:pPr>
      <w:r>
        <w:t>ACCAN’s new consumer resource:</w:t>
      </w:r>
    </w:p>
    <w:p w:rsidR="00633563" w:rsidRDefault="00633563" w:rsidP="00633563">
      <w:pPr>
        <w:rPr>
          <w:b/>
        </w:rPr>
      </w:pPr>
      <w:hyperlink r:id="rId7" w:history="1">
        <w:r w:rsidRPr="00633563">
          <w:rPr>
            <w:rStyle w:val="Hyperlink"/>
            <w:b/>
          </w:rPr>
          <w:t>Top tips for phones and internet</w:t>
        </w:r>
      </w:hyperlink>
    </w:p>
    <w:p w:rsidR="00633563" w:rsidRDefault="00633563" w:rsidP="00633563">
      <w:r>
        <w:t>The pack consists of 5 bro</w:t>
      </w:r>
      <w:r>
        <w:t xml:space="preserve">chures and bookmarks that cover </w:t>
      </w:r>
      <w:r>
        <w:t>regularly experienced Telecommunications Consumer issues</w:t>
      </w:r>
    </w:p>
    <w:p w:rsidR="00633563" w:rsidRDefault="00044938" w:rsidP="00633563">
      <w:pPr>
        <w:pStyle w:val="Heading1"/>
      </w:pPr>
      <w:r>
        <w:t>Slide 19</w:t>
      </w:r>
    </w:p>
    <w:p w:rsidR="00633563" w:rsidRDefault="00633563" w:rsidP="00633563">
      <w:pPr>
        <w:pStyle w:val="Heading2"/>
      </w:pPr>
      <w:r>
        <w:t>What affects the quality of my broadband?</w:t>
      </w:r>
    </w:p>
    <w:p w:rsidR="00633563" w:rsidRDefault="00633563" w:rsidP="00633563">
      <w:pPr>
        <w:pStyle w:val="Heading3"/>
        <w:rPr>
          <w:lang w:val="en-US"/>
        </w:rPr>
      </w:pPr>
      <w:r>
        <w:rPr>
          <w:lang w:val="en-US"/>
        </w:rPr>
        <w:t>In the home</w:t>
      </w:r>
    </w:p>
    <w:p w:rsidR="00633563" w:rsidRDefault="00633563" w:rsidP="00633563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Number of devices and applications running at the same time</w:t>
      </w:r>
    </w:p>
    <w:p w:rsidR="00633563" w:rsidRDefault="00633563" w:rsidP="00633563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Age of devices/software</w:t>
      </w:r>
    </w:p>
    <w:p w:rsidR="00633563" w:rsidRDefault="00633563" w:rsidP="00633563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Location of modem, its age and distance to device</w:t>
      </w:r>
    </w:p>
    <w:p w:rsidR="00633563" w:rsidRDefault="00633563" w:rsidP="00633563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Wiring in the house</w:t>
      </w:r>
    </w:p>
    <w:p w:rsidR="00633563" w:rsidRDefault="00633563" w:rsidP="00633563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Interference from appliances</w:t>
      </w:r>
    </w:p>
    <w:p w:rsidR="00633563" w:rsidRDefault="00633563" w:rsidP="00633563">
      <w:pPr>
        <w:pStyle w:val="Heading3"/>
        <w:rPr>
          <w:lang w:val="en-US"/>
        </w:rPr>
      </w:pPr>
      <w:r>
        <w:rPr>
          <w:lang w:val="en-US"/>
        </w:rPr>
        <w:t>Network</w:t>
      </w:r>
    </w:p>
    <w:p w:rsidR="00633563" w:rsidRDefault="00633563" w:rsidP="00633563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The type of network. For example – ADSL, </w:t>
      </w:r>
      <w:proofErr w:type="spellStart"/>
      <w:r>
        <w:rPr>
          <w:lang w:val="en-US"/>
        </w:rPr>
        <w:t>fibre</w:t>
      </w:r>
      <w:proofErr w:type="spellEnd"/>
      <w:r>
        <w:rPr>
          <w:lang w:val="en-US"/>
        </w:rPr>
        <w:t>, satellite.</w:t>
      </w:r>
    </w:p>
    <w:p w:rsidR="00633563" w:rsidRDefault="00633563" w:rsidP="00633563">
      <w:pPr>
        <w:pStyle w:val="Heading3"/>
        <w:rPr>
          <w:lang w:val="en-US"/>
        </w:rPr>
      </w:pPr>
      <w:r>
        <w:rPr>
          <w:lang w:val="en-US"/>
        </w:rPr>
        <w:t>Service provider</w:t>
      </w:r>
    </w:p>
    <w:p w:rsidR="00633563" w:rsidRDefault="00633563" w:rsidP="00633563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The number of customers and level of investment in capacity</w:t>
      </w:r>
    </w:p>
    <w:p w:rsidR="00633563" w:rsidRDefault="00633563" w:rsidP="00633563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Your internet plan</w:t>
      </w:r>
    </w:p>
    <w:p w:rsidR="00633563" w:rsidRDefault="00633563" w:rsidP="00633563">
      <w:pPr>
        <w:pStyle w:val="Heading3"/>
        <w:rPr>
          <w:lang w:val="en-US"/>
        </w:rPr>
      </w:pPr>
      <w:r>
        <w:rPr>
          <w:lang w:val="en-US"/>
        </w:rPr>
        <w:t>Content</w:t>
      </w:r>
    </w:p>
    <w:p w:rsidR="00633563" w:rsidRPr="0033040B" w:rsidRDefault="00633563" w:rsidP="00633563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Location of content you are accessing and quality of the connection</w:t>
      </w:r>
    </w:p>
    <w:p w:rsidR="00633563" w:rsidRDefault="00633563" w:rsidP="00633563">
      <w:pPr>
        <w:pStyle w:val="Heading1"/>
      </w:pPr>
      <w:r>
        <w:t>Slide</w:t>
      </w:r>
      <w:r w:rsidR="00044938">
        <w:t xml:space="preserve"> 20 and</w:t>
      </w:r>
      <w:r>
        <w:t xml:space="preserve"> 21</w:t>
      </w:r>
    </w:p>
    <w:p w:rsidR="00633563" w:rsidRDefault="00044938" w:rsidP="00633563">
      <w:pPr>
        <w:pStyle w:val="Heading2"/>
      </w:pPr>
      <w:r>
        <w:t>New ACCAN website</w:t>
      </w:r>
    </w:p>
    <w:p w:rsidR="00633563" w:rsidRDefault="00633563" w:rsidP="00633563">
      <w:pPr>
        <w:pStyle w:val="ListParagraph"/>
        <w:numPr>
          <w:ilvl w:val="0"/>
          <w:numId w:val="18"/>
        </w:numPr>
      </w:pPr>
      <w:r>
        <w:t>NEW look and layout</w:t>
      </w:r>
      <w:r>
        <w:t xml:space="preserve"> - </w:t>
      </w:r>
      <w:r>
        <w:t>Improved site readability and navigation</w:t>
      </w:r>
    </w:p>
    <w:p w:rsidR="00633563" w:rsidRDefault="00633563" w:rsidP="00633563">
      <w:pPr>
        <w:pStyle w:val="ListParagraph"/>
        <w:numPr>
          <w:ilvl w:val="0"/>
          <w:numId w:val="18"/>
        </w:numPr>
      </w:pPr>
      <w:r>
        <w:t>M</w:t>
      </w:r>
      <w:r>
        <w:t>obile friendly</w:t>
      </w:r>
      <w:r>
        <w:t xml:space="preserve"> -</w:t>
      </w:r>
      <w:r>
        <w:t xml:space="preserve"> 1/3 of ACCAN website visitors use mobile tech to connect</w:t>
      </w:r>
    </w:p>
    <w:p w:rsidR="00633563" w:rsidRDefault="00633563" w:rsidP="00633563">
      <w:pPr>
        <w:pStyle w:val="ListParagraph"/>
        <w:numPr>
          <w:ilvl w:val="0"/>
          <w:numId w:val="18"/>
        </w:numPr>
      </w:pPr>
      <w:r>
        <w:t>Fully accessible</w:t>
      </w:r>
      <w:r>
        <w:t xml:space="preserve"> -</w:t>
      </w:r>
      <w:r>
        <w:t xml:space="preserve"> Designed to achieve the standards of WCAG 2.0AAA</w:t>
      </w:r>
    </w:p>
    <w:p w:rsidR="00633563" w:rsidRDefault="00633563" w:rsidP="00633563">
      <w:pPr>
        <w:pStyle w:val="ListParagraph"/>
        <w:numPr>
          <w:ilvl w:val="0"/>
          <w:numId w:val="18"/>
        </w:numPr>
      </w:pPr>
      <w:r>
        <w:lastRenderedPageBreak/>
        <w:t xml:space="preserve">Superior access to Consumer resources </w:t>
      </w:r>
      <w:r>
        <w:t xml:space="preserve">- </w:t>
      </w:r>
      <w:r>
        <w:t>ACCAN Tip Sheets and Consumer Information accessed over 50,000 times last year and increasing</w:t>
      </w:r>
    </w:p>
    <w:p w:rsidR="00633563" w:rsidRDefault="00633563" w:rsidP="00633563">
      <w:pPr>
        <w:pStyle w:val="Heading1"/>
      </w:pPr>
      <w:r>
        <w:t>Slide 22</w:t>
      </w:r>
    </w:p>
    <w:p w:rsidR="00633563" w:rsidRDefault="00044938" w:rsidP="00633563">
      <w:pPr>
        <w:pStyle w:val="Heading2"/>
      </w:pPr>
      <w:r>
        <w:t>Tip sheets</w:t>
      </w:r>
    </w:p>
    <w:p w:rsidR="00633563" w:rsidRDefault="00633563" w:rsidP="00633563">
      <w:r w:rsidRPr="00633563">
        <w:t>Tip sheets for Consumers, Small businesses, or those undergoing Hardship</w:t>
      </w:r>
      <w:r>
        <w:t>.</w:t>
      </w:r>
    </w:p>
    <w:p w:rsidR="00633563" w:rsidRDefault="00633563" w:rsidP="00633563">
      <w:r>
        <w:t xml:space="preserve">ACCAN empowers people to make good choices about products </w:t>
      </w:r>
      <w:r>
        <w:t>and services</w:t>
      </w:r>
      <w:r>
        <w:t>.</w:t>
      </w:r>
    </w:p>
    <w:p w:rsidR="00633563" w:rsidRDefault="00633563" w:rsidP="00633563">
      <w:r>
        <w:t>Our</w:t>
      </w:r>
      <w:r>
        <w:t xml:space="preserve"> increasing range of tip sheets provide simple tips and tricks to help with a range of common </w:t>
      </w:r>
      <w:r>
        <w:t>telecommunications issues</w:t>
      </w:r>
      <w:r>
        <w:t>.</w:t>
      </w:r>
    </w:p>
    <w:p w:rsidR="00633563" w:rsidRDefault="00633563" w:rsidP="00633563">
      <w:pPr>
        <w:pStyle w:val="Heading1"/>
      </w:pPr>
      <w:r>
        <w:t>Slide 23</w:t>
      </w:r>
    </w:p>
    <w:p w:rsidR="00633563" w:rsidRDefault="00633563" w:rsidP="00633563">
      <w:pPr>
        <w:pStyle w:val="Heading2"/>
      </w:pPr>
      <w:r>
        <w:t xml:space="preserve">Community Consultation Guide – 2nd </w:t>
      </w:r>
      <w:r>
        <w:t>Edition</w:t>
      </w:r>
    </w:p>
    <w:p w:rsidR="00633563" w:rsidRDefault="00633563" w:rsidP="00633563">
      <w:pPr>
        <w:pStyle w:val="ListParagraph"/>
        <w:numPr>
          <w:ilvl w:val="0"/>
          <w:numId w:val="19"/>
        </w:numPr>
      </w:pPr>
      <w:r w:rsidRPr="00633563">
        <w:t>Tips to improve mobile connectivity</w:t>
      </w:r>
    </w:p>
    <w:p w:rsidR="00633563" w:rsidRPr="00633563" w:rsidRDefault="00633563" w:rsidP="00633563">
      <w:pPr>
        <w:pStyle w:val="ListParagraph"/>
        <w:numPr>
          <w:ilvl w:val="0"/>
          <w:numId w:val="19"/>
        </w:numPr>
      </w:pPr>
      <w:r w:rsidRPr="00633563">
        <w:t>Mobile coverage is a key issue for consumers</w:t>
      </w:r>
    </w:p>
    <w:p w:rsidR="00633563" w:rsidRPr="00633563" w:rsidRDefault="00633563" w:rsidP="00633563">
      <w:pPr>
        <w:pStyle w:val="ListParagraph"/>
        <w:numPr>
          <w:ilvl w:val="0"/>
          <w:numId w:val="19"/>
        </w:numPr>
      </w:pPr>
      <w:r w:rsidRPr="00633563">
        <w:t>ACCAN’s Community Consultation Guide helps communities address issues with mobile coverage in their areas</w:t>
      </w:r>
    </w:p>
    <w:p w:rsidR="00633563" w:rsidRDefault="00633563" w:rsidP="00633563">
      <w:pPr>
        <w:pStyle w:val="ListParagraph"/>
        <w:numPr>
          <w:ilvl w:val="0"/>
          <w:numId w:val="19"/>
        </w:numPr>
      </w:pPr>
      <w:r w:rsidRPr="00633563">
        <w:t xml:space="preserve">ACCAN is </w:t>
      </w:r>
      <w:r>
        <w:t xml:space="preserve">helping communities understand </w:t>
      </w:r>
      <w:r w:rsidRPr="00633563">
        <w:t>what mob</w:t>
      </w:r>
      <w:r>
        <w:t xml:space="preserve">ile network operators look for </w:t>
      </w:r>
      <w:r w:rsidRPr="00633563">
        <w:t>when weighing investment decisions</w:t>
      </w:r>
    </w:p>
    <w:p w:rsidR="00633563" w:rsidRDefault="00633563" w:rsidP="00633563">
      <w:pPr>
        <w:pStyle w:val="Heading1"/>
      </w:pPr>
      <w:r>
        <w:t>Slide 24</w:t>
      </w:r>
    </w:p>
    <w:p w:rsidR="00633563" w:rsidRDefault="00633563" w:rsidP="00633563">
      <w:pPr>
        <w:pStyle w:val="Heading2"/>
      </w:pPr>
      <w:r>
        <w:t>Making the Right Call</w:t>
      </w:r>
    </w:p>
    <w:p w:rsidR="00633563" w:rsidRDefault="00633563" w:rsidP="00633563">
      <w:proofErr w:type="gramStart"/>
      <w:r w:rsidRPr="00633563">
        <w:t>Your</w:t>
      </w:r>
      <w:proofErr w:type="gramEnd"/>
      <w:r w:rsidRPr="00633563">
        <w:t xml:space="preserve"> Rights As a Phone and Internet Customer</w:t>
      </w:r>
    </w:p>
    <w:p w:rsidR="00633563" w:rsidRDefault="00633563" w:rsidP="00633563">
      <w:r>
        <w:t>This guide informs you of:</w:t>
      </w:r>
    </w:p>
    <w:p w:rsidR="00633563" w:rsidRDefault="00633563" w:rsidP="00633563">
      <w:pPr>
        <w:pStyle w:val="ListParagraph"/>
        <w:numPr>
          <w:ilvl w:val="0"/>
          <w:numId w:val="20"/>
        </w:numPr>
      </w:pPr>
      <w:r>
        <w:t>Information you should receive before you sign up or buy</w:t>
      </w:r>
    </w:p>
    <w:p w:rsidR="00633563" w:rsidRDefault="00633563" w:rsidP="00633563">
      <w:pPr>
        <w:pStyle w:val="ListParagraph"/>
        <w:numPr>
          <w:ilvl w:val="0"/>
          <w:numId w:val="20"/>
        </w:numPr>
      </w:pPr>
      <w:r>
        <w:t>What to expect when you're signing up or buying</w:t>
      </w:r>
    </w:p>
    <w:p w:rsidR="00633563" w:rsidRDefault="00633563" w:rsidP="00633563">
      <w:pPr>
        <w:pStyle w:val="ListParagraph"/>
        <w:numPr>
          <w:ilvl w:val="0"/>
          <w:numId w:val="20"/>
        </w:numPr>
      </w:pPr>
      <w:r>
        <w:t>W</w:t>
      </w:r>
      <w:r>
        <w:t>hat should happen after your purchase</w:t>
      </w:r>
    </w:p>
    <w:p w:rsidR="00633563" w:rsidRDefault="00633563" w:rsidP="00633563">
      <w:pPr>
        <w:pStyle w:val="ListParagraph"/>
        <w:numPr>
          <w:ilvl w:val="0"/>
          <w:numId w:val="20"/>
        </w:numPr>
      </w:pPr>
      <w:r>
        <w:t>What to do if something goes wrong</w:t>
      </w:r>
    </w:p>
    <w:p w:rsidR="00633563" w:rsidRDefault="00633563">
      <w:r>
        <w:br w:type="page"/>
      </w:r>
    </w:p>
    <w:p w:rsidR="00633563" w:rsidRDefault="006557CD" w:rsidP="00633563">
      <w:pPr>
        <w:pStyle w:val="Heading1"/>
      </w:pPr>
      <w:r>
        <w:lastRenderedPageBreak/>
        <w:t>Slide 25</w:t>
      </w:r>
    </w:p>
    <w:p w:rsidR="00633563" w:rsidRDefault="00633563" w:rsidP="00633563">
      <w:pPr>
        <w:pStyle w:val="Heading2"/>
      </w:pPr>
      <w:r>
        <w:t>My Phone Rights App</w:t>
      </w:r>
    </w:p>
    <w:p w:rsidR="00633563" w:rsidRDefault="00633563" w:rsidP="00633563">
      <w:r>
        <w:t>For iPhone and Android</w:t>
      </w:r>
    </w:p>
    <w:p w:rsidR="00633563" w:rsidRDefault="00633563" w:rsidP="00633563">
      <w:pPr>
        <w:pStyle w:val="Heading2"/>
      </w:pPr>
      <w:r>
        <w:t>Features:</w:t>
      </w:r>
    </w:p>
    <w:p w:rsidR="00633563" w:rsidRDefault="00633563" w:rsidP="00633563">
      <w:pPr>
        <w:pStyle w:val="ListParagraph"/>
        <w:numPr>
          <w:ilvl w:val="0"/>
          <w:numId w:val="21"/>
        </w:numPr>
      </w:pPr>
      <w:r>
        <w:t>Phone / Internet Problems Select which problem you're having and find out how to quickly resolve it</w:t>
      </w:r>
    </w:p>
    <w:p w:rsidR="00633563" w:rsidRDefault="00633563" w:rsidP="00633563">
      <w:pPr>
        <w:pStyle w:val="ListParagraph"/>
        <w:numPr>
          <w:ilvl w:val="0"/>
          <w:numId w:val="21"/>
        </w:numPr>
      </w:pPr>
      <w:r>
        <w:t>Tips &amp; Advice Guidance on your rights, when and how to complain and more</w:t>
      </w:r>
    </w:p>
    <w:p w:rsidR="00633563" w:rsidRDefault="00633563" w:rsidP="00633563">
      <w:pPr>
        <w:pStyle w:val="ListParagraph"/>
        <w:numPr>
          <w:ilvl w:val="0"/>
          <w:numId w:val="21"/>
        </w:numPr>
      </w:pPr>
      <w:r>
        <w:t>My Complaints Directly contact your provider, log a complaint and access your complaint history</w:t>
      </w:r>
    </w:p>
    <w:p w:rsidR="00633563" w:rsidRDefault="00633563" w:rsidP="00633563">
      <w:pPr>
        <w:pStyle w:val="ListParagraph"/>
        <w:numPr>
          <w:ilvl w:val="0"/>
          <w:numId w:val="21"/>
        </w:numPr>
      </w:pPr>
      <w:r>
        <w:t>Video Guides Practical video guides that give advice and tips</w:t>
      </w:r>
    </w:p>
    <w:p w:rsidR="00633563" w:rsidRDefault="006557CD" w:rsidP="00633563">
      <w:pPr>
        <w:pStyle w:val="Heading1"/>
      </w:pPr>
      <w:r>
        <w:t>Slide 26</w:t>
      </w:r>
    </w:p>
    <w:p w:rsidR="00633563" w:rsidRDefault="00633563" w:rsidP="00633563">
      <w:pPr>
        <w:pStyle w:val="Heading2"/>
      </w:pPr>
      <w:r>
        <w:t>Small Business</w:t>
      </w:r>
    </w:p>
    <w:p w:rsidR="00633563" w:rsidRDefault="00633563" w:rsidP="00633563">
      <w:r>
        <w:t xml:space="preserve">Providing advice, tip sheets and </w:t>
      </w:r>
      <w:r>
        <w:t xml:space="preserve">free training to small business </w:t>
      </w:r>
      <w:r>
        <w:t>telecommunications consumers</w:t>
      </w:r>
    </w:p>
    <w:p w:rsidR="00633563" w:rsidRDefault="00633563" w:rsidP="00633563">
      <w:hyperlink r:id="rId8" w:history="1">
        <w:r w:rsidRPr="00633563">
          <w:rPr>
            <w:rStyle w:val="Hyperlink"/>
          </w:rPr>
          <w:t>Digital Ready website</w:t>
        </w:r>
      </w:hyperlink>
      <w:r>
        <w:t xml:space="preserve"> i</w:t>
      </w:r>
      <w:r>
        <w:t xml:space="preserve">s a free online training course </w:t>
      </w:r>
      <w:r>
        <w:t>that equips small business o</w:t>
      </w:r>
      <w:r>
        <w:t xml:space="preserve">wners, organisations, and clubs </w:t>
      </w:r>
      <w:r>
        <w:t>with the skills to take advantage of digital technology</w:t>
      </w:r>
    </w:p>
    <w:p w:rsidR="00633563" w:rsidRDefault="006557CD" w:rsidP="00633563">
      <w:pPr>
        <w:pStyle w:val="Heading1"/>
      </w:pPr>
      <w:r>
        <w:t>Slide 27</w:t>
      </w:r>
    </w:p>
    <w:p w:rsidR="00044938" w:rsidRDefault="00044938" w:rsidP="00044938">
      <w:pPr>
        <w:pStyle w:val="Heading2"/>
      </w:pPr>
      <w:r>
        <w:t>ACCAN Magazine</w:t>
      </w:r>
    </w:p>
    <w:p w:rsidR="00044938" w:rsidRDefault="00044938" w:rsidP="00044938">
      <w:r>
        <w:t>The quarterly ACCAN magazine</w:t>
      </w:r>
      <w:r>
        <w:t xml:space="preserve"> casts a spotlight on our work, </w:t>
      </w:r>
      <w:r>
        <w:t>current trends, and con</w:t>
      </w:r>
      <w:r>
        <w:t xml:space="preserve">tains exclusive interviews with </w:t>
      </w:r>
      <w:r>
        <w:t>important players in the telecommunications sector</w:t>
      </w:r>
    </w:p>
    <w:p w:rsidR="00044938" w:rsidRDefault="00044938" w:rsidP="00044938">
      <w:r>
        <w:t>Keep up with c</w:t>
      </w:r>
      <w:r>
        <w:t xml:space="preserve">onsumer and communications news </w:t>
      </w:r>
      <w:r>
        <w:t xml:space="preserve">by signing up for </w:t>
      </w:r>
      <w:proofErr w:type="spellStart"/>
      <w:r>
        <w:t>WebNews</w:t>
      </w:r>
      <w:proofErr w:type="spellEnd"/>
      <w:r>
        <w:t xml:space="preserve">: email </w:t>
      </w:r>
      <w:hyperlink r:id="rId9" w:history="1">
        <w:r w:rsidRPr="00960D4C">
          <w:rPr>
            <w:rStyle w:val="Hyperlink"/>
          </w:rPr>
          <w:t>WebNews@accan.org.au</w:t>
        </w:r>
      </w:hyperlink>
    </w:p>
    <w:p w:rsidR="00044938" w:rsidRDefault="006557CD" w:rsidP="00044938">
      <w:pPr>
        <w:pStyle w:val="Heading1"/>
      </w:pPr>
      <w:r>
        <w:t>Slide 28</w:t>
      </w:r>
      <w:bookmarkStart w:id="0" w:name="_GoBack"/>
      <w:bookmarkEnd w:id="0"/>
    </w:p>
    <w:p w:rsidR="00044938" w:rsidRDefault="00044938" w:rsidP="00044938">
      <w:r>
        <w:t xml:space="preserve">ACCAN: </w:t>
      </w:r>
      <w:r w:rsidRPr="00044938">
        <w:t>Your consumer voice on phones and internet</w:t>
      </w:r>
    </w:p>
    <w:p w:rsidR="00044938" w:rsidRDefault="00044938" w:rsidP="00044938">
      <w:r>
        <w:t>Thank you</w:t>
      </w:r>
    </w:p>
    <w:p w:rsidR="00044938" w:rsidRDefault="00044938" w:rsidP="00044938">
      <w:r>
        <w:t>Twitter: @ACCAN_AU</w:t>
      </w:r>
    </w:p>
    <w:p w:rsidR="00044938" w:rsidRDefault="00044938" w:rsidP="00044938">
      <w:r>
        <w:t>Facebook.com/</w:t>
      </w:r>
      <w:proofErr w:type="spellStart"/>
      <w:r>
        <w:t>accanau</w:t>
      </w:r>
      <w:proofErr w:type="spellEnd"/>
    </w:p>
    <w:p w:rsidR="00044938" w:rsidRPr="00044938" w:rsidRDefault="00044938" w:rsidP="00044938">
      <w:r>
        <w:t>02 9288 4000</w:t>
      </w:r>
    </w:p>
    <w:sectPr w:rsidR="00044938" w:rsidRPr="00044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9A7"/>
    <w:multiLevelType w:val="hybridMultilevel"/>
    <w:tmpl w:val="8F54F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4D85"/>
    <w:multiLevelType w:val="hybridMultilevel"/>
    <w:tmpl w:val="43B00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6767"/>
    <w:multiLevelType w:val="hybridMultilevel"/>
    <w:tmpl w:val="6F6C1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28F4"/>
    <w:multiLevelType w:val="hybridMultilevel"/>
    <w:tmpl w:val="9766B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C36F7"/>
    <w:multiLevelType w:val="hybridMultilevel"/>
    <w:tmpl w:val="D7AA3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344EE"/>
    <w:multiLevelType w:val="hybridMultilevel"/>
    <w:tmpl w:val="2E5CC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659F0"/>
    <w:multiLevelType w:val="hybridMultilevel"/>
    <w:tmpl w:val="7E74A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22B7E"/>
    <w:multiLevelType w:val="hybridMultilevel"/>
    <w:tmpl w:val="8306E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D7D9D"/>
    <w:multiLevelType w:val="hybridMultilevel"/>
    <w:tmpl w:val="726E7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35C69"/>
    <w:multiLevelType w:val="hybridMultilevel"/>
    <w:tmpl w:val="C114D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04978"/>
    <w:multiLevelType w:val="hybridMultilevel"/>
    <w:tmpl w:val="6DDAA6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C170F"/>
    <w:multiLevelType w:val="hybridMultilevel"/>
    <w:tmpl w:val="874CD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00C71"/>
    <w:multiLevelType w:val="hybridMultilevel"/>
    <w:tmpl w:val="EB9EB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F403A"/>
    <w:multiLevelType w:val="hybridMultilevel"/>
    <w:tmpl w:val="5694E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E49CD"/>
    <w:multiLevelType w:val="hybridMultilevel"/>
    <w:tmpl w:val="E80A7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F18E4"/>
    <w:multiLevelType w:val="hybridMultilevel"/>
    <w:tmpl w:val="0ED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23478"/>
    <w:multiLevelType w:val="hybridMultilevel"/>
    <w:tmpl w:val="5C466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1621F"/>
    <w:multiLevelType w:val="hybridMultilevel"/>
    <w:tmpl w:val="36CA5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C56B2"/>
    <w:multiLevelType w:val="hybridMultilevel"/>
    <w:tmpl w:val="4E405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26ACB"/>
    <w:multiLevelType w:val="hybridMultilevel"/>
    <w:tmpl w:val="7DB02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14F45"/>
    <w:multiLevelType w:val="hybridMultilevel"/>
    <w:tmpl w:val="7BC82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6"/>
  </w:num>
  <w:num w:numId="7">
    <w:abstractNumId w:val="7"/>
  </w:num>
  <w:num w:numId="8">
    <w:abstractNumId w:val="12"/>
  </w:num>
  <w:num w:numId="9">
    <w:abstractNumId w:val="8"/>
  </w:num>
  <w:num w:numId="10">
    <w:abstractNumId w:val="5"/>
  </w:num>
  <w:num w:numId="11">
    <w:abstractNumId w:val="13"/>
  </w:num>
  <w:num w:numId="12">
    <w:abstractNumId w:val="14"/>
  </w:num>
  <w:num w:numId="13">
    <w:abstractNumId w:val="9"/>
  </w:num>
  <w:num w:numId="14">
    <w:abstractNumId w:val="17"/>
  </w:num>
  <w:num w:numId="15">
    <w:abstractNumId w:val="1"/>
  </w:num>
  <w:num w:numId="16">
    <w:abstractNumId w:val="2"/>
  </w:num>
  <w:num w:numId="17">
    <w:abstractNumId w:val="11"/>
  </w:num>
  <w:num w:numId="18">
    <w:abstractNumId w:val="6"/>
  </w:num>
  <w:num w:numId="19">
    <w:abstractNumId w:val="15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63"/>
    <w:rsid w:val="00044938"/>
    <w:rsid w:val="00141619"/>
    <w:rsid w:val="00503CCE"/>
    <w:rsid w:val="00633563"/>
    <w:rsid w:val="0065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5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33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33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5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3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5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33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5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33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33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35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3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5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33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ready.org.a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can.org.au/consumer-info/top-tips-for-phones-and-inter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an.org.au/our-work/research/1159-broadband-performance-consumer-decision-mak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bNews@acc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1</cp:revision>
  <dcterms:created xsi:type="dcterms:W3CDTF">2016-04-07T00:19:00Z</dcterms:created>
  <dcterms:modified xsi:type="dcterms:W3CDTF">2016-04-07T01:23:00Z</dcterms:modified>
</cp:coreProperties>
</file>