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BB79BE" w:rsidRDefault="005820C9" w:rsidP="007D3F16">
      <w:pPr>
        <w:rPr>
          <w:rStyle w:val="IntenseEmphasis"/>
        </w:rPr>
        <w:sectPr w:rsidR="005820C9" w:rsidRPr="00BB79BE"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923994" w:rsidRDefault="004040F2" w:rsidP="00BB79BE">
      <w:r>
        <w:lastRenderedPageBreak/>
        <w:t>17</w:t>
      </w:r>
      <w:r w:rsidR="00DD0A0C">
        <w:t xml:space="preserve"> </w:t>
      </w:r>
      <w:r>
        <w:t>June 2016</w:t>
      </w:r>
    </w:p>
    <w:p w:rsidR="00B444FC" w:rsidRDefault="00B444FC" w:rsidP="00BB79BE"/>
    <w:p w:rsidR="006B7C74" w:rsidRDefault="006B7C74" w:rsidP="004040F2">
      <w:pPr>
        <w:spacing w:after="240"/>
        <w:rPr>
          <w:b/>
        </w:rPr>
      </w:pPr>
    </w:p>
    <w:p w:rsidR="004040F2" w:rsidRDefault="004040F2" w:rsidP="004040F2">
      <w:pPr>
        <w:spacing w:after="240"/>
        <w:rPr>
          <w:b/>
        </w:rPr>
      </w:pPr>
      <w:r>
        <w:rPr>
          <w:b/>
        </w:rPr>
        <w:t xml:space="preserve">Re: New data supports call for a review of the </w:t>
      </w:r>
      <w:proofErr w:type="spellStart"/>
      <w:r>
        <w:rPr>
          <w:b/>
        </w:rPr>
        <w:t>Centrelink</w:t>
      </w:r>
      <w:proofErr w:type="spellEnd"/>
      <w:r>
        <w:rPr>
          <w:b/>
        </w:rPr>
        <w:t xml:space="preserve"> Telephone Allowance to provide increased financial support so people on low incomes can access telecommunications</w:t>
      </w:r>
    </w:p>
    <w:p w:rsidR="004040F2" w:rsidRDefault="004040F2" w:rsidP="004040F2">
      <w:pPr>
        <w:spacing w:after="240"/>
      </w:pPr>
      <w:r>
        <w:t>New survey results support a call to review the cur</w:t>
      </w:r>
      <w:bookmarkStart w:id="0" w:name="_GoBack"/>
      <w:bookmarkEnd w:id="0"/>
      <w:r>
        <w:t xml:space="preserve">rent financial assistance to people on low incomes to enable access to telecommunications. The survey explores the experience of </w:t>
      </w:r>
      <w:proofErr w:type="spellStart"/>
      <w:r>
        <w:t>Centrelink</w:t>
      </w:r>
      <w:proofErr w:type="spellEnd"/>
      <w:r>
        <w:t xml:space="preserve"> beneficiaries and the adequacy of the </w:t>
      </w:r>
      <w:hyperlink r:id="rId11" w:history="1">
        <w:proofErr w:type="spellStart"/>
        <w:r w:rsidRPr="005A6639">
          <w:rPr>
            <w:rStyle w:val="Hyperlink"/>
          </w:rPr>
          <w:t>Centrelink</w:t>
        </w:r>
        <w:proofErr w:type="spellEnd"/>
        <w:r w:rsidRPr="005A6639">
          <w:rPr>
            <w:rStyle w:val="Hyperlink"/>
          </w:rPr>
          <w:t xml:space="preserve"> Telephone Allowance</w:t>
        </w:r>
      </w:hyperlink>
      <w:r>
        <w:t xml:space="preserve"> (CTA). The CTA is a quarterly allowance designed to help consumers on income support payments to stay connected to telecommunications services. The survey was commissioned by ACCAN and the South Australian Council of Social Services (SACOSS). </w:t>
      </w:r>
      <w:r>
        <w:rPr>
          <w:lang w:val="en-US" w:eastAsia="ja-JP"/>
        </w:rPr>
        <w:t>A summary of results that discusses the key findings is attached to this email.</w:t>
      </w:r>
    </w:p>
    <w:p w:rsidR="004040F2" w:rsidRDefault="004040F2" w:rsidP="004040F2">
      <w:pPr>
        <w:spacing w:after="240"/>
      </w:pPr>
      <w:r>
        <w:t xml:space="preserve">The survey found that many low income consumers are struggling to pay their telecommunications costs with 62 per cent of respondents either </w:t>
      </w:r>
      <w:r w:rsidRPr="000B084A">
        <w:t>experiencing</w:t>
      </w:r>
      <w:r>
        <w:t xml:space="preserve"> difficulty </w:t>
      </w:r>
      <w:r w:rsidRPr="000B084A">
        <w:t>paying</w:t>
      </w:r>
      <w:r>
        <w:t xml:space="preserve">, </w:t>
      </w:r>
      <w:r w:rsidRPr="000B084A">
        <w:t>having</w:t>
      </w:r>
      <w:r>
        <w:t xml:space="preserve"> </w:t>
      </w:r>
      <w:r w:rsidRPr="000B084A">
        <w:t>to</w:t>
      </w:r>
      <w:r>
        <w:t xml:space="preserve"> </w:t>
      </w:r>
      <w:r w:rsidRPr="000B084A">
        <w:t>cut</w:t>
      </w:r>
      <w:r>
        <w:t xml:space="preserve"> </w:t>
      </w:r>
      <w:r w:rsidRPr="000B084A">
        <w:t>back</w:t>
      </w:r>
      <w:r>
        <w:t xml:space="preserve"> on, </w:t>
      </w:r>
      <w:r w:rsidRPr="000B084A">
        <w:t>or</w:t>
      </w:r>
      <w:r>
        <w:t xml:space="preserve"> </w:t>
      </w:r>
      <w:r w:rsidRPr="000B084A">
        <w:t>stop</w:t>
      </w:r>
      <w:r>
        <w:t xml:space="preserve"> using </w:t>
      </w:r>
      <w:r w:rsidRPr="000B084A">
        <w:t>one</w:t>
      </w:r>
      <w:r>
        <w:t xml:space="preserve"> </w:t>
      </w:r>
      <w:r w:rsidRPr="000B084A">
        <w:t>or</w:t>
      </w:r>
      <w:r>
        <w:t xml:space="preserve"> </w:t>
      </w:r>
      <w:r w:rsidRPr="000B084A">
        <w:t>more</w:t>
      </w:r>
      <w:r>
        <w:t xml:space="preserve"> </w:t>
      </w:r>
      <w:r w:rsidRPr="000B084A">
        <w:t>telecommunications</w:t>
      </w:r>
      <w:r>
        <w:t xml:space="preserve"> services for financial reasons in the last 12 months. Half of respondents said they had difficulty paying their ongoing phone (50 per cent) and internet (49 per cent) bills, highlighting that current payment rates and eligibility criteria do not address the financial challenges to staying connected.</w:t>
      </w:r>
    </w:p>
    <w:p w:rsidR="004040F2" w:rsidRDefault="004040F2" w:rsidP="004040F2">
      <w:r>
        <w:t>The key findings are that many low-income Australians are experiencing financial difficulty using telecommunications services, and that the CTA:</w:t>
      </w:r>
    </w:p>
    <w:p w:rsidR="004040F2" w:rsidRDefault="004040F2" w:rsidP="004040F2">
      <w:pPr>
        <w:pStyle w:val="ListParagraph"/>
        <w:numPr>
          <w:ilvl w:val="0"/>
          <w:numId w:val="3"/>
        </w:numPr>
        <w:spacing w:after="200" w:line="276" w:lineRule="auto"/>
      </w:pPr>
      <w:r>
        <w:t>Is not adequate to alleviate this financial difficulty.</w:t>
      </w:r>
    </w:p>
    <w:p w:rsidR="004040F2" w:rsidRDefault="004040F2" w:rsidP="004040F2">
      <w:pPr>
        <w:pStyle w:val="ListParagraph"/>
        <w:numPr>
          <w:ilvl w:val="0"/>
          <w:numId w:val="3"/>
        </w:numPr>
        <w:spacing w:after="200" w:line="276" w:lineRule="auto"/>
      </w:pPr>
      <w:r>
        <w:t>Is not available for all low-income earners experiencing the most financial difficulty with their telecommunications costs, and for those who have the highest financial need.</w:t>
      </w:r>
    </w:p>
    <w:p w:rsidR="004040F2" w:rsidRPr="002E43D9" w:rsidRDefault="004040F2" w:rsidP="004040F2">
      <w:pPr>
        <w:pStyle w:val="ListParagraph"/>
        <w:numPr>
          <w:ilvl w:val="0"/>
          <w:numId w:val="3"/>
        </w:numPr>
        <w:spacing w:after="200" w:line="276" w:lineRule="auto"/>
      </w:pPr>
      <w:r>
        <w:t xml:space="preserve">Fails to provide </w:t>
      </w:r>
      <w:r w:rsidRPr="00AD3868">
        <w:rPr>
          <w:lang w:val="en-US" w:eastAsia="ja-JP"/>
        </w:rPr>
        <w:t>all recipients with assistance for the c</w:t>
      </w:r>
      <w:r>
        <w:rPr>
          <w:lang w:val="en-US" w:eastAsia="ja-JP"/>
        </w:rPr>
        <w:t xml:space="preserve">osts of an internet connection, which is an </w:t>
      </w:r>
      <w:r w:rsidRPr="00017D54">
        <w:rPr>
          <w:lang w:val="en-US" w:eastAsia="ja-JP"/>
        </w:rPr>
        <w:t>essential</w:t>
      </w:r>
      <w:r>
        <w:rPr>
          <w:lang w:val="en-US" w:eastAsia="ja-JP"/>
        </w:rPr>
        <w:t xml:space="preserve"> telecommunications service for social and economic participation in Australia </w:t>
      </w:r>
      <w:r w:rsidRPr="002E43D9">
        <w:t>today.</w:t>
      </w:r>
    </w:p>
    <w:p w:rsidR="004040F2" w:rsidRDefault="004040F2" w:rsidP="004040F2">
      <w:pPr>
        <w:pStyle w:val="ListParagraph"/>
        <w:numPr>
          <w:ilvl w:val="0"/>
          <w:numId w:val="3"/>
        </w:numPr>
        <w:spacing w:after="200" w:line="276" w:lineRule="auto"/>
        <w:rPr>
          <w:lang w:val="en-US" w:eastAsia="ja-JP"/>
        </w:rPr>
      </w:pPr>
      <w:r w:rsidRPr="002E43D9">
        <w:t>Provides</w:t>
      </w:r>
      <w:r w:rsidRPr="00AD3868">
        <w:rPr>
          <w:lang w:val="en-US" w:eastAsia="ja-JP"/>
        </w:rPr>
        <w:t xml:space="preserve"> inadequate assistance for families with dependent children.</w:t>
      </w:r>
    </w:p>
    <w:p w:rsidR="004040F2" w:rsidRDefault="004040F2" w:rsidP="00F9589E">
      <w:pPr>
        <w:spacing w:after="240"/>
        <w:rPr>
          <w:lang w:val="en-US" w:eastAsia="ja-JP"/>
        </w:rPr>
      </w:pPr>
      <w:r>
        <w:rPr>
          <w:lang w:val="en-US" w:eastAsia="ja-JP"/>
        </w:rPr>
        <w:t>In light of this new data we are calling for the future Federal Government to review the CTA to ensure that low-income consumers can stay connected to vital telecommunications services. We ask you to support such a review</w:t>
      </w:r>
      <w:r w:rsidR="00573982">
        <w:rPr>
          <w:lang w:val="en-US" w:eastAsia="ja-JP"/>
        </w:rPr>
        <w:t xml:space="preserve">, as part of </w:t>
      </w:r>
      <w:r w:rsidR="00F9589E">
        <w:rPr>
          <w:lang w:val="en-US" w:eastAsia="ja-JP"/>
        </w:rPr>
        <w:t>your party’s</w:t>
      </w:r>
      <w:r>
        <w:rPr>
          <w:lang w:val="en-US" w:eastAsia="ja-JP"/>
        </w:rPr>
        <w:t xml:space="preserve"> election commitment, taking into account our key findings. </w:t>
      </w:r>
    </w:p>
    <w:p w:rsidR="004040F2" w:rsidRDefault="004040F2" w:rsidP="004040F2">
      <w:r>
        <w:t>In our digital age telecommunications services are just as essential as water and energy. Accessible, available, and affordable communications have the potential to increase the social, economic, and community participation of all Australians. Additional financial assistance is vital so that low-income earners can fully participate in the digital age.</w:t>
      </w:r>
    </w:p>
    <w:p w:rsidR="00EA2E8C" w:rsidRDefault="00EA2E8C" w:rsidP="00B444FC">
      <w:pPr>
        <w:rPr>
          <w:rFonts w:cstheme="minorHAnsi"/>
        </w:rPr>
      </w:pPr>
    </w:p>
    <w:p w:rsidR="00F9589E" w:rsidRDefault="00F9589E" w:rsidP="00EA2E8C">
      <w:pPr>
        <w:spacing w:line="240" w:lineRule="auto"/>
      </w:pPr>
    </w:p>
    <w:p w:rsidR="00EA2E8C" w:rsidRDefault="00F06EDE" w:rsidP="00EA2E8C">
      <w:pPr>
        <w:spacing w:line="240" w:lineRule="auto"/>
      </w:pPr>
      <w:r>
        <w:lastRenderedPageBreak/>
        <w:t>Yours faithfully</w:t>
      </w:r>
      <w:r w:rsidR="00EA2E8C" w:rsidRPr="00D74A84">
        <w:t>,</w:t>
      </w:r>
    </w:p>
    <w:p w:rsidR="00FE33FD" w:rsidRPr="00D74A84" w:rsidRDefault="00FE33FD" w:rsidP="00EA2E8C">
      <w:pPr>
        <w:spacing w:line="240" w:lineRule="auto"/>
      </w:pPr>
    </w:p>
    <w:p w:rsidR="00FE33FD" w:rsidRPr="00D74A84" w:rsidRDefault="00FE33FD" w:rsidP="00EA2E8C">
      <w:r>
        <w:rPr>
          <w:noProof/>
        </w:rPr>
        <w:drawing>
          <wp:inline distT="0" distB="0" distL="0" distR="0">
            <wp:extent cx="1851660" cy="553085"/>
            <wp:effectExtent l="0" t="0" r="0" b="0"/>
            <wp:docPr id="6" name="Picture 6" descr="sign" title="Teresa Corb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553085"/>
                    </a:xfrm>
                    <a:prstGeom prst="rect">
                      <a:avLst/>
                    </a:prstGeom>
                    <a:noFill/>
                    <a:ln>
                      <a:noFill/>
                    </a:ln>
                  </pic:spPr>
                </pic:pic>
              </a:graphicData>
            </a:graphic>
          </wp:inline>
        </w:drawing>
      </w:r>
    </w:p>
    <w:p w:rsidR="00EA2E8C" w:rsidRDefault="00FE33FD" w:rsidP="00EA2E8C">
      <w:r>
        <w:t>Teresa Corbin</w:t>
      </w:r>
      <w:r w:rsidR="004040F2">
        <w:t xml:space="preserve">, </w:t>
      </w:r>
      <w:r>
        <w:t>ACCAN CEO</w:t>
      </w:r>
    </w:p>
    <w:p w:rsidR="004040F2" w:rsidRPr="00D74A84" w:rsidRDefault="004040F2" w:rsidP="00EA2E8C"/>
    <w:p w:rsidR="00B444FC" w:rsidRDefault="00B444FC" w:rsidP="00BB79BE"/>
    <w:p w:rsidR="004040F2" w:rsidRDefault="004040F2" w:rsidP="004040F2">
      <w:pPr>
        <w:rPr>
          <w:lang w:val="en-US" w:eastAsia="ja-JP"/>
        </w:rPr>
      </w:pPr>
      <w:r>
        <w:rPr>
          <w:noProof/>
        </w:rPr>
        <w:drawing>
          <wp:inline distT="0" distB="0" distL="0" distR="0" wp14:anchorId="5FC73DC8" wp14:editId="799A0BD4">
            <wp:extent cx="1433689" cy="804808"/>
            <wp:effectExtent l="0" t="0" r="0" b="0"/>
            <wp:docPr id="5" name="Picture 5" title="Ross Womers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mersley-sig.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8685" cy="807612"/>
                    </a:xfrm>
                    <a:prstGeom prst="rect">
                      <a:avLst/>
                    </a:prstGeom>
                  </pic:spPr>
                </pic:pic>
              </a:graphicData>
            </a:graphic>
          </wp:inline>
        </w:drawing>
      </w:r>
    </w:p>
    <w:p w:rsidR="004040F2" w:rsidRDefault="004040F2" w:rsidP="004040F2">
      <w:pPr>
        <w:rPr>
          <w:lang w:val="en-US" w:eastAsia="ja-JP"/>
        </w:rPr>
      </w:pPr>
    </w:p>
    <w:p w:rsidR="004040F2" w:rsidRDefault="004040F2" w:rsidP="004040F2">
      <w:pPr>
        <w:rPr>
          <w:lang w:val="en-US" w:eastAsia="ja-JP"/>
        </w:rPr>
      </w:pPr>
      <w:r>
        <w:rPr>
          <w:lang w:val="en-US" w:eastAsia="ja-JP"/>
        </w:rPr>
        <w:t>Ross Womersley, SACOSS CEO</w:t>
      </w:r>
    </w:p>
    <w:p w:rsidR="004040F2" w:rsidRDefault="004040F2" w:rsidP="004040F2">
      <w:pPr>
        <w:rPr>
          <w:lang w:val="en-US" w:eastAsia="ja-JP"/>
        </w:rPr>
      </w:pPr>
    </w:p>
    <w:p w:rsidR="004040F2" w:rsidRPr="00735AC9" w:rsidRDefault="004040F2" w:rsidP="004040F2">
      <w:pPr>
        <w:rPr>
          <w:lang w:val="en-US" w:eastAsia="ja-JP"/>
        </w:rPr>
      </w:pPr>
    </w:p>
    <w:p w:rsidR="004040F2" w:rsidRDefault="004040F2" w:rsidP="004040F2">
      <w:r>
        <w:rPr>
          <w:noProof/>
        </w:rPr>
        <w:drawing>
          <wp:inline distT="0" distB="0" distL="0" distR="0" wp14:anchorId="25C4AC9E" wp14:editId="051EF2C2">
            <wp:extent cx="2415822" cy="622482"/>
            <wp:effectExtent l="0" t="0" r="3810" b="6350"/>
            <wp:docPr id="2" name="Picture 2" title="Fiona Guthri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6D9450-B14A-4304-9F11-A2E28D7A2E6C" descr="cid:CE39F146-DB92-46AB-81EE-4F3DA64AE5A9@telstra.com.au"/>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16251" cy="622593"/>
                    </a:xfrm>
                    <a:prstGeom prst="rect">
                      <a:avLst/>
                    </a:prstGeom>
                    <a:noFill/>
                    <a:ln>
                      <a:noFill/>
                    </a:ln>
                  </pic:spPr>
                </pic:pic>
              </a:graphicData>
            </a:graphic>
          </wp:inline>
        </w:drawing>
      </w:r>
    </w:p>
    <w:p w:rsidR="004040F2" w:rsidRPr="00B856B7" w:rsidRDefault="004040F2" w:rsidP="004040F2">
      <w:r>
        <w:t>Fiona Guthrie, FCA CEO</w:t>
      </w:r>
    </w:p>
    <w:p w:rsidR="004040F2" w:rsidRDefault="004040F2" w:rsidP="00BB79BE"/>
    <w:sectPr w:rsidR="004040F2" w:rsidSect="00084A5B">
      <w:headerReference w:type="default" r:id="rId16"/>
      <w:footerReference w:type="default" r:id="rId17"/>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23" w:rsidRDefault="00484423" w:rsidP="005820C9">
      <w:pPr>
        <w:spacing w:line="240" w:lineRule="auto"/>
      </w:pPr>
      <w:r>
        <w:separator/>
      </w:r>
    </w:p>
    <w:p w:rsidR="00484423" w:rsidRDefault="00484423"/>
  </w:endnote>
  <w:endnote w:type="continuationSeparator" w:id="0">
    <w:p w:rsidR="00484423" w:rsidRDefault="00484423" w:rsidP="005820C9">
      <w:pPr>
        <w:spacing w:line="240" w:lineRule="auto"/>
      </w:pPr>
      <w:r>
        <w:continuationSeparator/>
      </w:r>
    </w:p>
    <w:p w:rsidR="00484423" w:rsidRDefault="00484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D" w:rsidRDefault="000416FD"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04FE3EE" wp14:editId="13E7E4D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416FD" w:rsidRDefault="000416FD" w:rsidP="001C28E7">
                            <w:pPr>
                              <w:spacing w:line="240" w:lineRule="auto"/>
                              <w:rPr>
                                <w:color w:val="23B0E6"/>
                                <w:sz w:val="20"/>
                                <w:szCs w:val="20"/>
                              </w:rPr>
                            </w:pPr>
                          </w:p>
                          <w:p w:rsidR="000416FD" w:rsidRPr="00002D94" w:rsidRDefault="000416FD" w:rsidP="001C28E7">
                            <w:pPr>
                              <w:spacing w:line="240" w:lineRule="auto"/>
                              <w:rPr>
                                <w:color w:val="23B0E6"/>
                                <w:sz w:val="20"/>
                                <w:szCs w:val="20"/>
                              </w:rPr>
                            </w:pPr>
                            <w:r w:rsidRPr="00002D94">
                              <w:rPr>
                                <w:color w:val="23B0E6"/>
                                <w:sz w:val="20"/>
                                <w:szCs w:val="20"/>
                              </w:rPr>
                              <w:t>Australian Communications Consumer Action Network (ACCAN)</w:t>
                            </w:r>
                          </w:p>
                          <w:p w:rsidR="000416FD" w:rsidRPr="00002D94" w:rsidRDefault="000416FD" w:rsidP="007D3F16">
                            <w:pPr>
                              <w:spacing w:line="240" w:lineRule="auto"/>
                              <w:rPr>
                                <w:i/>
                                <w:color w:val="23B0E6"/>
                                <w:sz w:val="20"/>
                                <w:szCs w:val="20"/>
                              </w:rPr>
                            </w:pPr>
                            <w:r w:rsidRPr="00002D94">
                              <w:rPr>
                                <w:i/>
                                <w:color w:val="23B0E6"/>
                                <w:sz w:val="20"/>
                                <w:szCs w:val="20"/>
                              </w:rPr>
                              <w:t>Australia’s peak telecommunications consumer advocacy organisation</w:t>
                            </w:r>
                          </w:p>
                          <w:p w:rsidR="000416FD" w:rsidRPr="00002D94" w:rsidRDefault="000416FD" w:rsidP="007D3F16">
                            <w:pPr>
                              <w:spacing w:line="240" w:lineRule="auto"/>
                              <w:rPr>
                                <w:sz w:val="20"/>
                                <w:szCs w:val="20"/>
                              </w:rPr>
                            </w:pPr>
                            <w:r w:rsidRPr="00002D94">
                              <w:rPr>
                                <w:sz w:val="20"/>
                                <w:szCs w:val="20"/>
                              </w:rPr>
                              <w:t>Suite 4.02, 55 Mountain St, Ultimo NSW 2007</w:t>
                            </w:r>
                          </w:p>
                          <w:p w:rsidR="000416FD" w:rsidRPr="00002D94" w:rsidRDefault="000416FD" w:rsidP="007D3F16">
                            <w:pPr>
                              <w:spacing w:line="240" w:lineRule="auto"/>
                              <w:rPr>
                                <w:sz w:val="20"/>
                                <w:szCs w:val="20"/>
                              </w:rPr>
                            </w:pPr>
                            <w:r w:rsidRPr="00002D94">
                              <w:rPr>
                                <w:sz w:val="20"/>
                                <w:szCs w:val="20"/>
                              </w:rPr>
                              <w:t>Tel: (02) 9288 4000 | Fax: (02) 9288 4019</w:t>
                            </w:r>
                          </w:p>
                          <w:p w:rsidR="000416FD" w:rsidRPr="00002D94" w:rsidRDefault="000416FD"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416FD" w:rsidRDefault="000416FD" w:rsidP="001C28E7">
                      <w:pPr>
                        <w:spacing w:line="240" w:lineRule="auto"/>
                        <w:rPr>
                          <w:color w:val="23B0E6"/>
                          <w:sz w:val="20"/>
                          <w:szCs w:val="20"/>
                        </w:rPr>
                      </w:pPr>
                    </w:p>
                    <w:p w:rsidR="000416FD" w:rsidRPr="00002D94" w:rsidRDefault="000416FD" w:rsidP="001C28E7">
                      <w:pPr>
                        <w:spacing w:line="240" w:lineRule="auto"/>
                        <w:rPr>
                          <w:color w:val="23B0E6"/>
                          <w:sz w:val="20"/>
                          <w:szCs w:val="20"/>
                        </w:rPr>
                      </w:pPr>
                      <w:r w:rsidRPr="00002D94">
                        <w:rPr>
                          <w:color w:val="23B0E6"/>
                          <w:sz w:val="20"/>
                          <w:szCs w:val="20"/>
                        </w:rPr>
                        <w:t>Australian Communications Consumer Action Network (ACCAN)</w:t>
                      </w:r>
                    </w:p>
                    <w:p w:rsidR="000416FD" w:rsidRPr="00002D94" w:rsidRDefault="000416FD" w:rsidP="007D3F16">
                      <w:pPr>
                        <w:spacing w:line="240" w:lineRule="auto"/>
                        <w:rPr>
                          <w:i/>
                          <w:color w:val="23B0E6"/>
                          <w:sz w:val="20"/>
                          <w:szCs w:val="20"/>
                        </w:rPr>
                      </w:pPr>
                      <w:r w:rsidRPr="00002D94">
                        <w:rPr>
                          <w:i/>
                          <w:color w:val="23B0E6"/>
                          <w:sz w:val="20"/>
                          <w:szCs w:val="20"/>
                        </w:rPr>
                        <w:t>Australia’s peak telecommunications consumer advocacy organisation</w:t>
                      </w:r>
                    </w:p>
                    <w:p w:rsidR="000416FD" w:rsidRPr="00002D94" w:rsidRDefault="000416FD" w:rsidP="007D3F16">
                      <w:pPr>
                        <w:spacing w:line="240" w:lineRule="auto"/>
                        <w:rPr>
                          <w:sz w:val="20"/>
                          <w:szCs w:val="20"/>
                        </w:rPr>
                      </w:pPr>
                      <w:r w:rsidRPr="00002D94">
                        <w:rPr>
                          <w:sz w:val="20"/>
                          <w:szCs w:val="20"/>
                        </w:rPr>
                        <w:t>Suite 4.02, 55 Mountain St, Ultimo NSW 2007</w:t>
                      </w:r>
                    </w:p>
                    <w:p w:rsidR="000416FD" w:rsidRPr="00002D94" w:rsidRDefault="000416FD" w:rsidP="007D3F16">
                      <w:pPr>
                        <w:spacing w:line="240" w:lineRule="auto"/>
                        <w:rPr>
                          <w:sz w:val="20"/>
                          <w:szCs w:val="20"/>
                        </w:rPr>
                      </w:pPr>
                      <w:r w:rsidRPr="00002D94">
                        <w:rPr>
                          <w:sz w:val="20"/>
                          <w:szCs w:val="20"/>
                        </w:rPr>
                        <w:t>Tel: (02) 9288 4000 | Fax: (02) 9288 4019</w:t>
                      </w:r>
                    </w:p>
                    <w:p w:rsidR="000416FD" w:rsidRPr="00002D94" w:rsidRDefault="000416FD"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D" w:rsidRPr="00E05115" w:rsidRDefault="000416FD"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44B54">
      <w:rPr>
        <w:noProof/>
      </w:rPr>
      <w:t>2</w:t>
    </w:r>
    <w:r w:rsidRPr="00C4251E">
      <w:rPr>
        <w:noProof/>
      </w:rPr>
      <w:fldChar w:fldCharType="end"/>
    </w:r>
  </w:p>
  <w:p w:rsidR="000416FD" w:rsidRDefault="000416FD">
    <w:pPr>
      <w:pStyle w:val="Footer"/>
    </w:pPr>
  </w:p>
  <w:p w:rsidR="000416FD" w:rsidRDefault="00041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23" w:rsidRDefault="00484423" w:rsidP="005820C9">
      <w:pPr>
        <w:spacing w:line="240" w:lineRule="auto"/>
      </w:pPr>
      <w:r>
        <w:separator/>
      </w:r>
    </w:p>
    <w:p w:rsidR="00484423" w:rsidRDefault="00484423"/>
  </w:footnote>
  <w:footnote w:type="continuationSeparator" w:id="0">
    <w:p w:rsidR="00484423" w:rsidRDefault="00484423" w:rsidP="005820C9">
      <w:pPr>
        <w:spacing w:line="240" w:lineRule="auto"/>
      </w:pPr>
      <w:r>
        <w:continuationSeparator/>
      </w:r>
    </w:p>
    <w:p w:rsidR="00484423" w:rsidRDefault="004844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D" w:rsidRDefault="00573982" w:rsidP="00DD7C1C">
    <w:pPr>
      <w:pStyle w:val="Header"/>
      <w:tabs>
        <w:tab w:val="clear" w:pos="4513"/>
        <w:tab w:val="clear" w:pos="9026"/>
      </w:tabs>
      <w:ind w:right="-1"/>
      <w:jc w:val="right"/>
    </w:pPr>
    <w:r>
      <w:rPr>
        <w:noProof/>
        <w:lang w:val="en-AU" w:eastAsia="en-AU"/>
      </w:rPr>
      <w:drawing>
        <wp:anchor distT="0" distB="0" distL="114300" distR="114300" simplePos="0" relativeHeight="251664384" behindDoc="1" locked="0" layoutInCell="1" allowOverlap="1" wp14:anchorId="7EFEACF5" wp14:editId="0B3E25A6">
          <wp:simplePos x="0" y="0"/>
          <wp:positionH relativeFrom="column">
            <wp:posOffset>4954905</wp:posOffset>
          </wp:positionH>
          <wp:positionV relativeFrom="paragraph">
            <wp:posOffset>-37324</wp:posOffset>
          </wp:positionV>
          <wp:extent cx="951230" cy="1501140"/>
          <wp:effectExtent l="0" t="0" r="1270" b="3810"/>
          <wp:wrapNone/>
          <wp:docPr id="8" name="Picture 8" title="F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869AF-B976-43A4-98A0-61733EE7221A" descr="cid:54DA342F-B426-45F7-94AA-F4CD5452AA92@telstra.com.au"/>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5123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2336" behindDoc="1" locked="0" layoutInCell="1" allowOverlap="1" wp14:anchorId="2C9D1464" wp14:editId="21240C75">
          <wp:simplePos x="0" y="0"/>
          <wp:positionH relativeFrom="column">
            <wp:posOffset>2519539</wp:posOffset>
          </wp:positionH>
          <wp:positionV relativeFrom="paragraph">
            <wp:posOffset>-54610</wp:posOffset>
          </wp:positionV>
          <wp:extent cx="1659255" cy="935355"/>
          <wp:effectExtent l="0" t="0" r="0" b="0"/>
          <wp:wrapNone/>
          <wp:docPr id="7" name="Picture 7" title="SA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e.Sutton\AppData\Local\Microsoft\Windows\INetCache\Content.Outlook\ARX14DOS\master_logo_white_tagline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92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1F5E5378" wp14:editId="00B4F0F9">
          <wp:simplePos x="0" y="0"/>
          <wp:positionH relativeFrom="column">
            <wp:posOffset>156210</wp:posOffset>
          </wp:positionH>
          <wp:positionV relativeFrom="paragraph">
            <wp:posOffset>60466</wp:posOffset>
          </wp:positionV>
          <wp:extent cx="1630680" cy="755650"/>
          <wp:effectExtent l="0" t="0" r="7620" b="6350"/>
          <wp:wrapNone/>
          <wp:docPr id="4" name="Picture 4"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4">
                    <a:extLst>
                      <a:ext uri="{28A0092B-C50C-407E-A947-70E740481C1C}">
                        <a14:useLocalDpi xmlns:a14="http://schemas.microsoft.com/office/drawing/2010/main" val="0"/>
                      </a:ext>
                    </a:extLst>
                  </a:blip>
                  <a:stretch>
                    <a:fillRect/>
                  </a:stretch>
                </pic:blipFill>
                <pic:spPr>
                  <a:xfrm>
                    <a:off x="0" y="0"/>
                    <a:ext cx="1630680" cy="755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FD" w:rsidRDefault="000416FD" w:rsidP="005820C9">
    <w:pPr>
      <w:pStyle w:val="Header"/>
      <w:jc w:val="right"/>
    </w:pPr>
  </w:p>
  <w:p w:rsidR="000416FD" w:rsidRDefault="000416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A5349E"/>
    <w:multiLevelType w:val="hybridMultilevel"/>
    <w:tmpl w:val="B2D07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E10767"/>
    <w:multiLevelType w:val="hybridMultilevel"/>
    <w:tmpl w:val="629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FC"/>
    <w:rsid w:val="00002D94"/>
    <w:rsid w:val="00027253"/>
    <w:rsid w:val="000341FF"/>
    <w:rsid w:val="000416FD"/>
    <w:rsid w:val="00071D63"/>
    <w:rsid w:val="00084A5B"/>
    <w:rsid w:val="00113E56"/>
    <w:rsid w:val="00137959"/>
    <w:rsid w:val="001435F0"/>
    <w:rsid w:val="001627E8"/>
    <w:rsid w:val="001C28E7"/>
    <w:rsid w:val="00204847"/>
    <w:rsid w:val="00234042"/>
    <w:rsid w:val="00271B7D"/>
    <w:rsid w:val="00292477"/>
    <w:rsid w:val="002D3192"/>
    <w:rsid w:val="002F1B4F"/>
    <w:rsid w:val="00302D4E"/>
    <w:rsid w:val="00320CB4"/>
    <w:rsid w:val="003913E5"/>
    <w:rsid w:val="003A3D95"/>
    <w:rsid w:val="003A7416"/>
    <w:rsid w:val="003B1499"/>
    <w:rsid w:val="003E6503"/>
    <w:rsid w:val="004040F2"/>
    <w:rsid w:val="004552EA"/>
    <w:rsid w:val="00472C7E"/>
    <w:rsid w:val="00484423"/>
    <w:rsid w:val="004850E4"/>
    <w:rsid w:val="00487F33"/>
    <w:rsid w:val="004A01EB"/>
    <w:rsid w:val="004B5F63"/>
    <w:rsid w:val="004C3886"/>
    <w:rsid w:val="004D21B0"/>
    <w:rsid w:val="004E4AC9"/>
    <w:rsid w:val="004F0656"/>
    <w:rsid w:val="00557145"/>
    <w:rsid w:val="00573982"/>
    <w:rsid w:val="005820C9"/>
    <w:rsid w:val="005A673E"/>
    <w:rsid w:val="005D325B"/>
    <w:rsid w:val="005D7576"/>
    <w:rsid w:val="006159DD"/>
    <w:rsid w:val="00625C06"/>
    <w:rsid w:val="006349F4"/>
    <w:rsid w:val="006812C0"/>
    <w:rsid w:val="006B7C74"/>
    <w:rsid w:val="006C1C8F"/>
    <w:rsid w:val="00714ABD"/>
    <w:rsid w:val="007372FB"/>
    <w:rsid w:val="007506AE"/>
    <w:rsid w:val="0079294D"/>
    <w:rsid w:val="007A3E1A"/>
    <w:rsid w:val="007A5924"/>
    <w:rsid w:val="007C38CC"/>
    <w:rsid w:val="007D3F16"/>
    <w:rsid w:val="00826CBC"/>
    <w:rsid w:val="00844B54"/>
    <w:rsid w:val="008452B9"/>
    <w:rsid w:val="00850EC6"/>
    <w:rsid w:val="00874727"/>
    <w:rsid w:val="008A19E7"/>
    <w:rsid w:val="008F3F22"/>
    <w:rsid w:val="008F7E90"/>
    <w:rsid w:val="00923994"/>
    <w:rsid w:val="009A227B"/>
    <w:rsid w:val="009B660A"/>
    <w:rsid w:val="009E2239"/>
    <w:rsid w:val="009F2C15"/>
    <w:rsid w:val="009F30DC"/>
    <w:rsid w:val="009F5AC3"/>
    <w:rsid w:val="00A4447D"/>
    <w:rsid w:val="00AA686C"/>
    <w:rsid w:val="00AA6EDB"/>
    <w:rsid w:val="00AB470F"/>
    <w:rsid w:val="00AE2840"/>
    <w:rsid w:val="00B14363"/>
    <w:rsid w:val="00B16917"/>
    <w:rsid w:val="00B4140A"/>
    <w:rsid w:val="00B418A0"/>
    <w:rsid w:val="00B444FC"/>
    <w:rsid w:val="00B672A5"/>
    <w:rsid w:val="00B70784"/>
    <w:rsid w:val="00B87233"/>
    <w:rsid w:val="00B94449"/>
    <w:rsid w:val="00BB14E2"/>
    <w:rsid w:val="00BB79BE"/>
    <w:rsid w:val="00BE203B"/>
    <w:rsid w:val="00C015CD"/>
    <w:rsid w:val="00C0404B"/>
    <w:rsid w:val="00C32DD1"/>
    <w:rsid w:val="00C4251E"/>
    <w:rsid w:val="00C47812"/>
    <w:rsid w:val="00C613FC"/>
    <w:rsid w:val="00C674EE"/>
    <w:rsid w:val="00CA5F2F"/>
    <w:rsid w:val="00CF5B31"/>
    <w:rsid w:val="00D04ABA"/>
    <w:rsid w:val="00D3636E"/>
    <w:rsid w:val="00D66D95"/>
    <w:rsid w:val="00D70B94"/>
    <w:rsid w:val="00DD0A0C"/>
    <w:rsid w:val="00DD7C1C"/>
    <w:rsid w:val="00DF7384"/>
    <w:rsid w:val="00E05115"/>
    <w:rsid w:val="00E212B4"/>
    <w:rsid w:val="00E274E5"/>
    <w:rsid w:val="00E54047"/>
    <w:rsid w:val="00E81ECD"/>
    <w:rsid w:val="00E97BFA"/>
    <w:rsid w:val="00EA23F5"/>
    <w:rsid w:val="00EA2E8C"/>
    <w:rsid w:val="00F06EDE"/>
    <w:rsid w:val="00F1702F"/>
    <w:rsid w:val="00F4146B"/>
    <w:rsid w:val="00F50ABB"/>
    <w:rsid w:val="00F61950"/>
    <w:rsid w:val="00F72080"/>
    <w:rsid w:val="00F74CF3"/>
    <w:rsid w:val="00F76853"/>
    <w:rsid w:val="00F860D4"/>
    <w:rsid w:val="00F9589E"/>
    <w:rsid w:val="00FA77E8"/>
    <w:rsid w:val="00FE3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services.gov.au/customer/services/centrelink/telephone-allowance" TargetMode="External"/><Relationship Id="rId5" Type="http://schemas.openxmlformats.org/officeDocument/2006/relationships/settings" Target="settings.xml"/><Relationship Id="rId15" Type="http://schemas.openxmlformats.org/officeDocument/2006/relationships/image" Target="cid:CE39F146-DB92-46AB-81EE-4F3DA64AE5A9@telstra.com.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54DA342F-B426-45F7-94AA-F4CD5452AA92@telstra.com.au" TargetMode="External"/><Relationship Id="rId1" Type="http://schemas.openxmlformats.org/officeDocument/2006/relationships/image" Target="media/image1.jpeg"/><Relationship Id="rId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Letterhead%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5135-656E-43DF-83FF-CE4758F2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1 page</Template>
  <TotalTime>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Luke Sutton</cp:lastModifiedBy>
  <cp:revision>6</cp:revision>
  <cp:lastPrinted>2016-06-21T01:02:00Z</cp:lastPrinted>
  <dcterms:created xsi:type="dcterms:W3CDTF">2016-06-17T00:03:00Z</dcterms:created>
  <dcterms:modified xsi:type="dcterms:W3CDTF">2016-06-21T01:02:00Z</dcterms:modified>
</cp:coreProperties>
</file>