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58" w:rsidRDefault="00930382" w:rsidP="006B148F">
      <w:pPr>
        <w:pStyle w:val="Title"/>
        <w:jc w:val="center"/>
      </w:pPr>
      <w:bookmarkStart w:id="0" w:name="_GoBack"/>
      <w:bookmarkEnd w:id="0"/>
      <w:r w:rsidRPr="00826354">
        <w:t xml:space="preserve">Small Business </w:t>
      </w:r>
      <w:r w:rsidR="00335E28" w:rsidRPr="00826354">
        <w:t>Advisory Forum</w:t>
      </w:r>
      <w:r w:rsidR="00E20927" w:rsidRPr="00826354">
        <w:t xml:space="preserve"> (</w:t>
      </w:r>
      <w:r w:rsidRPr="00826354">
        <w:t>SB</w:t>
      </w:r>
      <w:r w:rsidR="00E20927" w:rsidRPr="00826354">
        <w:t>AF)</w:t>
      </w:r>
      <w:r w:rsidR="006B148F">
        <w:t xml:space="preserve"> </w:t>
      </w:r>
      <w:r w:rsidR="00C80381" w:rsidRPr="00826354">
        <w:t xml:space="preserve">Meeting </w:t>
      </w:r>
      <w:r w:rsidR="00C91D7F" w:rsidRPr="00826354">
        <w:t>R</w:t>
      </w:r>
      <w:r w:rsidR="00C80381" w:rsidRPr="00826354">
        <w:t>eport</w:t>
      </w:r>
    </w:p>
    <w:p w:rsidR="006B148F" w:rsidRPr="00C0694F" w:rsidRDefault="006B148F" w:rsidP="00826354">
      <w:pPr>
        <w:autoSpaceDE w:val="0"/>
        <w:autoSpaceDN w:val="0"/>
        <w:adjustRightInd w:val="0"/>
        <w:ind w:right="-992"/>
        <w:jc w:val="center"/>
        <w:rPr>
          <w:rFonts w:cstheme="minorHAnsi"/>
          <w:b/>
          <w:bCs/>
          <w:sz w:val="36"/>
          <w:szCs w:val="36"/>
        </w:rPr>
      </w:pPr>
      <w:r w:rsidRPr="00C0694F">
        <w:rPr>
          <w:rFonts w:cstheme="minorHAnsi"/>
          <w:b/>
          <w:bCs/>
          <w:sz w:val="36"/>
          <w:szCs w:val="36"/>
        </w:rPr>
        <w:t>Australian Communications Consumer Action Network</w:t>
      </w:r>
    </w:p>
    <w:p w:rsidR="00895771" w:rsidRPr="00C0694F" w:rsidRDefault="00930382" w:rsidP="00B833E3">
      <w:pPr>
        <w:jc w:val="center"/>
        <w:rPr>
          <w:rFonts w:cstheme="minorHAnsi"/>
          <w:b/>
        </w:rPr>
      </w:pPr>
      <w:r>
        <w:rPr>
          <w:rFonts w:cstheme="minorHAnsi"/>
          <w:b/>
        </w:rPr>
        <w:t>Tuesday</w:t>
      </w:r>
      <w:r w:rsidR="004366A9">
        <w:rPr>
          <w:rFonts w:cstheme="minorHAnsi"/>
          <w:b/>
        </w:rPr>
        <w:t>,</w:t>
      </w:r>
      <w:r w:rsidR="00335E28" w:rsidRPr="00C0694F">
        <w:rPr>
          <w:rFonts w:cstheme="minorHAnsi"/>
          <w:b/>
        </w:rPr>
        <w:t xml:space="preserve"> </w:t>
      </w:r>
      <w:r>
        <w:rPr>
          <w:rFonts w:cstheme="minorHAnsi"/>
          <w:b/>
        </w:rPr>
        <w:t>9</w:t>
      </w:r>
      <w:r w:rsidR="00335E28" w:rsidRPr="00C0694F">
        <w:rPr>
          <w:rFonts w:cstheme="minorHAnsi"/>
          <w:b/>
        </w:rPr>
        <w:t xml:space="preserve"> June 2015 11.00am – 3</w:t>
      </w:r>
      <w:r w:rsidR="00B833E3" w:rsidRPr="00C0694F">
        <w:rPr>
          <w:rFonts w:cstheme="minorHAnsi"/>
          <w:b/>
        </w:rPr>
        <w:t>.00pm</w:t>
      </w:r>
    </w:p>
    <w:p w:rsidR="00826354" w:rsidRDefault="00930382" w:rsidP="007E7F88">
      <w:pPr>
        <w:pStyle w:val="BodyTextIndent"/>
        <w:ind w:left="2160" w:hanging="2160"/>
        <w:rPr>
          <w:rFonts w:asciiTheme="minorHAnsi" w:hAnsiTheme="minorHAnsi" w:cstheme="minorHAnsi"/>
          <w:sz w:val="22"/>
          <w:szCs w:val="22"/>
          <w:lang w:val="en-AU"/>
        </w:rPr>
      </w:pPr>
      <w:r w:rsidRPr="00C0694F">
        <w:rPr>
          <w:rFonts w:asciiTheme="minorHAnsi" w:hAnsiTheme="minorHAnsi" w:cstheme="minorHAnsi"/>
          <w:b/>
          <w:sz w:val="22"/>
          <w:szCs w:val="22"/>
        </w:rPr>
        <w:t>PRESENT:</w:t>
      </w:r>
      <w:r>
        <w:rPr>
          <w:rFonts w:asciiTheme="minorHAnsi" w:hAnsiTheme="minorHAnsi" w:cstheme="minorHAnsi"/>
          <w:sz w:val="22"/>
          <w:szCs w:val="22"/>
          <w:lang w:val="en-AU"/>
        </w:rPr>
        <w:t xml:space="preserve"> </w:t>
      </w:r>
      <w:r>
        <w:rPr>
          <w:rFonts w:asciiTheme="minorHAnsi" w:hAnsiTheme="minorHAnsi" w:cstheme="minorHAnsi"/>
          <w:sz w:val="22"/>
          <w:szCs w:val="22"/>
          <w:lang w:val="en-AU"/>
        </w:rPr>
        <w:tab/>
      </w:r>
      <w:r w:rsidR="00826354">
        <w:rPr>
          <w:rFonts w:asciiTheme="minorHAnsi" w:hAnsiTheme="minorHAnsi" w:cstheme="minorHAnsi"/>
          <w:sz w:val="22"/>
          <w:szCs w:val="22"/>
          <w:lang w:val="en-AU"/>
        </w:rPr>
        <w:tab/>
        <w:t>Len Bytheway (Chairperson)</w:t>
      </w:r>
    </w:p>
    <w:p w:rsidR="00930382" w:rsidRPr="00C0694F" w:rsidRDefault="00826354" w:rsidP="00930382">
      <w:pPr>
        <w:pStyle w:val="BodyTextIndent"/>
        <w:ind w:left="2727" w:hanging="2160"/>
        <w:rPr>
          <w:rFonts w:asciiTheme="minorHAnsi" w:hAnsiTheme="minorHAnsi" w:cstheme="minorHAnsi"/>
          <w:sz w:val="22"/>
          <w:szCs w:val="22"/>
          <w:lang w:val="en-AU"/>
        </w:rPr>
      </w:pPr>
      <w:r>
        <w:rPr>
          <w:rFonts w:asciiTheme="minorHAnsi" w:hAnsiTheme="minorHAnsi" w:cstheme="minorHAnsi"/>
          <w:sz w:val="22"/>
          <w:szCs w:val="22"/>
          <w:lang w:val="en-AU"/>
        </w:rPr>
        <w:tab/>
      </w:r>
      <w:r>
        <w:rPr>
          <w:rFonts w:asciiTheme="minorHAnsi" w:hAnsiTheme="minorHAnsi" w:cstheme="minorHAnsi"/>
          <w:sz w:val="22"/>
          <w:szCs w:val="22"/>
          <w:lang w:val="en-AU"/>
        </w:rPr>
        <w:tab/>
      </w:r>
      <w:r w:rsidR="00930382">
        <w:rPr>
          <w:rFonts w:asciiTheme="minorHAnsi" w:hAnsiTheme="minorHAnsi" w:cstheme="minorHAnsi"/>
          <w:sz w:val="22"/>
          <w:szCs w:val="22"/>
          <w:lang w:val="en-AU"/>
        </w:rPr>
        <w:t>Peter Strong, Council of Small Businesses of Australia</w:t>
      </w:r>
    </w:p>
    <w:p w:rsidR="00930382" w:rsidRDefault="00930382" w:rsidP="00930382">
      <w:pPr>
        <w:pStyle w:val="BodyTextIndent"/>
        <w:ind w:left="3600" w:hanging="2160"/>
        <w:rPr>
          <w:rFonts w:asciiTheme="minorHAnsi" w:hAnsiTheme="minorHAnsi" w:cstheme="minorHAnsi"/>
          <w:sz w:val="22"/>
          <w:szCs w:val="22"/>
          <w:lang w:val="en-AU"/>
        </w:rPr>
      </w:pPr>
      <w:r>
        <w:rPr>
          <w:rFonts w:asciiTheme="minorHAnsi" w:hAnsiTheme="minorHAnsi" w:cstheme="minorHAnsi"/>
          <w:sz w:val="22"/>
          <w:szCs w:val="22"/>
          <w:lang w:val="en-AU"/>
        </w:rPr>
        <w:tab/>
      </w:r>
      <w:r w:rsidRPr="00667732">
        <w:rPr>
          <w:rFonts w:asciiTheme="minorHAnsi" w:hAnsiTheme="minorHAnsi" w:cstheme="minorHAnsi"/>
          <w:sz w:val="22"/>
          <w:szCs w:val="22"/>
          <w:lang w:val="en-AU"/>
        </w:rPr>
        <w:t>Shara Evans</w:t>
      </w:r>
      <w:r>
        <w:rPr>
          <w:rFonts w:asciiTheme="minorHAnsi" w:hAnsiTheme="minorHAnsi" w:cstheme="minorHAnsi"/>
          <w:sz w:val="22"/>
          <w:szCs w:val="22"/>
          <w:lang w:val="en-AU"/>
        </w:rPr>
        <w:t>, M</w:t>
      </w:r>
      <w:r w:rsidRPr="00667732">
        <w:rPr>
          <w:rFonts w:asciiTheme="minorHAnsi" w:hAnsiTheme="minorHAnsi" w:cstheme="minorHAnsi"/>
          <w:sz w:val="22"/>
          <w:szCs w:val="22"/>
          <w:lang w:val="en-AU"/>
        </w:rPr>
        <w:t>arket Clarity</w:t>
      </w:r>
    </w:p>
    <w:p w:rsidR="00930382" w:rsidRPr="00667732" w:rsidRDefault="00930382" w:rsidP="00930382">
      <w:pPr>
        <w:pStyle w:val="BodyTextIndent"/>
        <w:ind w:left="3600" w:hanging="2160"/>
        <w:rPr>
          <w:rFonts w:asciiTheme="minorHAnsi" w:hAnsiTheme="minorHAnsi" w:cstheme="minorHAnsi"/>
          <w:sz w:val="22"/>
          <w:szCs w:val="22"/>
        </w:rPr>
      </w:pPr>
      <w:r>
        <w:rPr>
          <w:rFonts w:asciiTheme="minorHAnsi" w:hAnsiTheme="minorHAnsi" w:cstheme="minorHAnsi"/>
          <w:sz w:val="22"/>
          <w:szCs w:val="22"/>
          <w:lang w:val="en-AU"/>
        </w:rPr>
        <w:tab/>
      </w:r>
      <w:r w:rsidRPr="00667732">
        <w:rPr>
          <w:rFonts w:asciiTheme="minorHAnsi" w:hAnsiTheme="minorHAnsi" w:cstheme="minorHAnsi"/>
          <w:sz w:val="22"/>
          <w:szCs w:val="22"/>
        </w:rPr>
        <w:t xml:space="preserve">Alyssa </w:t>
      </w:r>
      <w:proofErr w:type="spellStart"/>
      <w:r w:rsidRPr="00667732">
        <w:rPr>
          <w:rFonts w:asciiTheme="minorHAnsi" w:hAnsiTheme="minorHAnsi" w:cstheme="minorHAnsi"/>
          <w:sz w:val="22"/>
          <w:szCs w:val="22"/>
        </w:rPr>
        <w:t>Stempniak</w:t>
      </w:r>
      <w:proofErr w:type="spellEnd"/>
      <w:r>
        <w:rPr>
          <w:rFonts w:asciiTheme="minorHAnsi" w:hAnsiTheme="minorHAnsi" w:cstheme="minorHAnsi"/>
          <w:sz w:val="22"/>
          <w:szCs w:val="22"/>
          <w:lang w:val="en-AU"/>
        </w:rPr>
        <w:t xml:space="preserve">, </w:t>
      </w:r>
      <w:r w:rsidRPr="00667732">
        <w:rPr>
          <w:rFonts w:asciiTheme="minorHAnsi" w:hAnsiTheme="minorHAnsi" w:cstheme="minorHAnsi"/>
          <w:sz w:val="22"/>
          <w:szCs w:val="22"/>
        </w:rPr>
        <w:t>Office of the NSW Small Business Commissioner</w:t>
      </w:r>
    </w:p>
    <w:p w:rsidR="00930382" w:rsidRPr="00BA6D7F" w:rsidRDefault="00930382" w:rsidP="00930382">
      <w:pPr>
        <w:pStyle w:val="BodyTextIndent"/>
        <w:ind w:left="3861" w:hanging="2160"/>
        <w:rPr>
          <w:rFonts w:asciiTheme="minorHAnsi" w:hAnsiTheme="minorHAnsi" w:cstheme="minorHAnsi"/>
          <w:sz w:val="22"/>
          <w:szCs w:val="22"/>
          <w:lang w:val="en-AU"/>
        </w:rPr>
      </w:pPr>
      <w:r w:rsidRPr="00BA6D7F">
        <w:rPr>
          <w:rFonts w:asciiTheme="minorHAnsi" w:hAnsiTheme="minorHAnsi" w:cstheme="minorHAnsi"/>
          <w:sz w:val="22"/>
          <w:szCs w:val="22"/>
          <w:lang w:val="en-AU"/>
        </w:rPr>
        <w:t xml:space="preserve">Ewan Brown, </w:t>
      </w:r>
      <w:proofErr w:type="spellStart"/>
      <w:r w:rsidRPr="00BA6D7F">
        <w:rPr>
          <w:rFonts w:asciiTheme="minorHAnsi" w:hAnsiTheme="minorHAnsi" w:cstheme="minorHAnsi"/>
          <w:sz w:val="22"/>
          <w:szCs w:val="22"/>
          <w:lang w:val="en-AU"/>
        </w:rPr>
        <w:t>Gunghalin</w:t>
      </w:r>
      <w:proofErr w:type="spellEnd"/>
      <w:r w:rsidRPr="00BA6D7F">
        <w:rPr>
          <w:rFonts w:asciiTheme="minorHAnsi" w:hAnsiTheme="minorHAnsi" w:cstheme="minorHAnsi"/>
          <w:sz w:val="22"/>
          <w:szCs w:val="22"/>
          <w:lang w:val="en-AU"/>
        </w:rPr>
        <w:t xml:space="preserve"> Community Council</w:t>
      </w:r>
    </w:p>
    <w:p w:rsidR="00930382" w:rsidRPr="00BA6D7F" w:rsidRDefault="00930382" w:rsidP="00930382">
      <w:pPr>
        <w:pStyle w:val="BodyTextIndent"/>
        <w:ind w:left="3861" w:hanging="2160"/>
        <w:rPr>
          <w:rFonts w:asciiTheme="minorHAnsi" w:hAnsiTheme="minorHAnsi" w:cstheme="minorHAnsi"/>
          <w:sz w:val="22"/>
          <w:szCs w:val="22"/>
          <w:lang w:val="en-AU"/>
        </w:rPr>
      </w:pPr>
      <w:r w:rsidRPr="00BA6D7F">
        <w:rPr>
          <w:rFonts w:asciiTheme="minorHAnsi" w:hAnsiTheme="minorHAnsi" w:cstheme="minorHAnsi"/>
          <w:sz w:val="22"/>
          <w:szCs w:val="22"/>
          <w:lang w:val="en-AU"/>
        </w:rPr>
        <w:t>Michelle Jacobs, NSW Farmers</w:t>
      </w:r>
      <w:r>
        <w:rPr>
          <w:rFonts w:asciiTheme="minorHAnsi" w:hAnsiTheme="minorHAnsi" w:cstheme="minorHAnsi"/>
          <w:sz w:val="22"/>
          <w:szCs w:val="22"/>
          <w:lang w:val="en-AU"/>
        </w:rPr>
        <w:t xml:space="preserve"> Association</w:t>
      </w:r>
    </w:p>
    <w:p w:rsidR="00930382" w:rsidRPr="00667732" w:rsidRDefault="00930382" w:rsidP="00930382">
      <w:pPr>
        <w:pStyle w:val="BodyTextIndent"/>
        <w:ind w:left="3861" w:hanging="2160"/>
        <w:rPr>
          <w:rFonts w:asciiTheme="minorHAnsi" w:hAnsiTheme="minorHAnsi" w:cstheme="minorHAnsi"/>
          <w:sz w:val="22"/>
          <w:szCs w:val="22"/>
          <w:lang w:val="en-AU"/>
        </w:rPr>
      </w:pPr>
      <w:r w:rsidRPr="00667732">
        <w:rPr>
          <w:rFonts w:asciiTheme="minorHAnsi" w:hAnsiTheme="minorHAnsi" w:cstheme="minorHAnsi"/>
          <w:sz w:val="22"/>
          <w:szCs w:val="22"/>
          <w:lang w:val="en-AU"/>
        </w:rPr>
        <w:t>Debbie Littlehales</w:t>
      </w:r>
      <w:r>
        <w:rPr>
          <w:rFonts w:asciiTheme="minorHAnsi" w:hAnsiTheme="minorHAnsi" w:cstheme="minorHAnsi"/>
          <w:sz w:val="22"/>
          <w:szCs w:val="22"/>
          <w:lang w:val="en-AU"/>
        </w:rPr>
        <w:t xml:space="preserve">, </w:t>
      </w:r>
      <w:r w:rsidRPr="00667732">
        <w:rPr>
          <w:rFonts w:asciiTheme="minorHAnsi" w:hAnsiTheme="minorHAnsi" w:cstheme="minorHAnsi"/>
          <w:sz w:val="22"/>
          <w:szCs w:val="22"/>
          <w:lang w:val="en-AU"/>
        </w:rPr>
        <w:t>Kiama Community College</w:t>
      </w:r>
    </w:p>
    <w:p w:rsidR="00930382" w:rsidRPr="00667732" w:rsidRDefault="00930382" w:rsidP="00930382">
      <w:pPr>
        <w:pStyle w:val="NoSpacing"/>
      </w:pPr>
    </w:p>
    <w:p w:rsidR="00930382" w:rsidRDefault="00930382" w:rsidP="00930382">
      <w:pPr>
        <w:pStyle w:val="BodyTextIndent"/>
        <w:spacing w:after="0" w:line="276" w:lineRule="auto"/>
        <w:ind w:left="2160" w:hanging="2160"/>
        <w:rPr>
          <w:rFonts w:asciiTheme="minorHAnsi" w:hAnsiTheme="minorHAnsi" w:cstheme="minorHAnsi"/>
          <w:sz w:val="22"/>
          <w:szCs w:val="22"/>
          <w:lang w:val="en-AU"/>
        </w:rPr>
      </w:pPr>
      <w:r w:rsidRPr="00930382">
        <w:rPr>
          <w:rFonts w:asciiTheme="minorHAnsi" w:hAnsiTheme="minorHAnsi" w:cstheme="minorHAnsi"/>
          <w:b/>
          <w:sz w:val="22"/>
          <w:szCs w:val="22"/>
          <w:lang w:val="en-AU"/>
        </w:rPr>
        <w:t>A</w:t>
      </w:r>
      <w:r w:rsidRPr="00C0694F">
        <w:rPr>
          <w:rFonts w:asciiTheme="minorHAnsi" w:hAnsiTheme="minorHAnsi" w:cstheme="minorHAnsi"/>
          <w:b/>
          <w:sz w:val="22"/>
          <w:szCs w:val="22"/>
          <w:lang w:val="en-AU"/>
        </w:rPr>
        <w:t>POLOGIES:</w:t>
      </w:r>
      <w:r w:rsidRPr="008C46D2">
        <w:rPr>
          <w:rFonts w:asciiTheme="minorHAnsi" w:hAnsiTheme="minorHAnsi" w:cstheme="minorHAnsi"/>
          <w:sz w:val="22"/>
          <w:szCs w:val="22"/>
          <w:lang w:val="en-AU"/>
        </w:rPr>
        <w:tab/>
      </w:r>
      <w:r w:rsidR="00826354">
        <w:rPr>
          <w:rFonts w:asciiTheme="minorHAnsi" w:hAnsiTheme="minorHAnsi" w:cstheme="minorHAnsi"/>
          <w:sz w:val="22"/>
          <w:szCs w:val="22"/>
          <w:lang w:val="en-AU"/>
        </w:rPr>
        <w:tab/>
        <w:t xml:space="preserve"> </w:t>
      </w:r>
      <w:r>
        <w:rPr>
          <w:rFonts w:asciiTheme="minorHAnsi" w:hAnsiTheme="minorHAnsi" w:cstheme="minorHAnsi"/>
          <w:sz w:val="22"/>
          <w:szCs w:val="22"/>
          <w:lang w:val="en-AU"/>
        </w:rPr>
        <w:t>Narelle Clark, ACCAN</w:t>
      </w:r>
    </w:p>
    <w:p w:rsidR="00930382" w:rsidRDefault="00930382" w:rsidP="00930382">
      <w:pPr>
        <w:pStyle w:val="BodyTextIndent"/>
        <w:ind w:left="2727" w:hanging="2160"/>
        <w:rPr>
          <w:rFonts w:asciiTheme="minorHAnsi" w:hAnsiTheme="minorHAnsi" w:cstheme="minorHAnsi"/>
          <w:b/>
          <w:sz w:val="22"/>
          <w:szCs w:val="22"/>
          <w:lang w:val="en-AU"/>
        </w:rPr>
      </w:pPr>
    </w:p>
    <w:p w:rsidR="00930382" w:rsidRDefault="00930382" w:rsidP="007E7F88">
      <w:pPr>
        <w:pStyle w:val="BodyTextIndent"/>
        <w:ind w:left="0"/>
        <w:rPr>
          <w:rFonts w:asciiTheme="minorHAnsi" w:hAnsiTheme="minorHAnsi" w:cstheme="minorHAnsi"/>
          <w:sz w:val="22"/>
          <w:szCs w:val="22"/>
          <w:lang w:val="en-AU"/>
        </w:rPr>
      </w:pPr>
      <w:r>
        <w:rPr>
          <w:rFonts w:asciiTheme="minorHAnsi" w:hAnsiTheme="minorHAnsi" w:cstheme="minorHAnsi"/>
          <w:b/>
          <w:sz w:val="22"/>
          <w:szCs w:val="22"/>
          <w:lang w:val="en-AU"/>
        </w:rPr>
        <w:t>ACCAN</w:t>
      </w:r>
      <w:r w:rsidR="00826354">
        <w:rPr>
          <w:rFonts w:asciiTheme="minorHAnsi" w:hAnsiTheme="minorHAnsi" w:cstheme="minorHAnsi"/>
          <w:b/>
          <w:sz w:val="22"/>
          <w:szCs w:val="22"/>
          <w:lang w:val="en-AU"/>
        </w:rPr>
        <w:t xml:space="preserve"> STAFF</w:t>
      </w:r>
      <w:r>
        <w:rPr>
          <w:rFonts w:asciiTheme="minorHAnsi" w:hAnsiTheme="minorHAnsi" w:cstheme="minorHAnsi"/>
          <w:b/>
          <w:sz w:val="22"/>
          <w:szCs w:val="22"/>
          <w:lang w:val="en-AU"/>
        </w:rPr>
        <w:t>:</w:t>
      </w:r>
      <w:r w:rsidR="00826354">
        <w:rPr>
          <w:rFonts w:asciiTheme="minorHAnsi" w:hAnsiTheme="minorHAnsi" w:cstheme="minorHAnsi"/>
          <w:b/>
          <w:sz w:val="22"/>
          <w:szCs w:val="22"/>
          <w:lang w:val="en-AU"/>
        </w:rPr>
        <w:tab/>
      </w:r>
      <w:r w:rsidRPr="00C0694F">
        <w:rPr>
          <w:rFonts w:asciiTheme="minorHAnsi" w:hAnsiTheme="minorHAnsi" w:cstheme="minorHAnsi"/>
          <w:sz w:val="22"/>
          <w:szCs w:val="22"/>
          <w:lang w:val="en-AU"/>
        </w:rPr>
        <w:t xml:space="preserve">Teresa Corbin, CEO </w:t>
      </w:r>
    </w:p>
    <w:p w:rsidR="00930382" w:rsidRPr="00C0694F" w:rsidRDefault="00930382" w:rsidP="00930382">
      <w:pPr>
        <w:pStyle w:val="BodyTextIndent"/>
        <w:ind w:left="3861" w:hanging="2160"/>
        <w:rPr>
          <w:rFonts w:asciiTheme="minorHAnsi" w:hAnsiTheme="minorHAnsi" w:cstheme="minorHAnsi"/>
          <w:sz w:val="22"/>
          <w:szCs w:val="22"/>
          <w:lang w:val="en-AU"/>
        </w:rPr>
      </w:pPr>
      <w:r w:rsidRPr="00C0694F">
        <w:rPr>
          <w:rFonts w:asciiTheme="minorHAnsi" w:hAnsiTheme="minorHAnsi" w:cstheme="minorHAnsi"/>
          <w:sz w:val="22"/>
          <w:szCs w:val="22"/>
          <w:lang w:val="en-AU"/>
        </w:rPr>
        <w:t>Una Lawrence, Director of Policy</w:t>
      </w:r>
    </w:p>
    <w:p w:rsidR="00930382" w:rsidRPr="00C0694F" w:rsidRDefault="00930382" w:rsidP="00930382">
      <w:pPr>
        <w:pStyle w:val="BodyTextIndent"/>
        <w:ind w:left="3861" w:hanging="2160"/>
        <w:rPr>
          <w:rFonts w:asciiTheme="minorHAnsi" w:hAnsiTheme="minorHAnsi" w:cstheme="minorHAnsi"/>
          <w:sz w:val="22"/>
          <w:szCs w:val="22"/>
          <w:lang w:val="en-AU"/>
        </w:rPr>
      </w:pPr>
      <w:r>
        <w:rPr>
          <w:rFonts w:asciiTheme="minorHAnsi" w:hAnsiTheme="minorHAnsi" w:cstheme="minorHAnsi"/>
          <w:sz w:val="22"/>
          <w:szCs w:val="22"/>
          <w:lang w:val="en-AU"/>
        </w:rPr>
        <w:t>Kelly Lindsay, Project Officer – Small Business</w:t>
      </w:r>
    </w:p>
    <w:p w:rsidR="00930382" w:rsidRPr="00C0694F" w:rsidRDefault="00930382" w:rsidP="00930382">
      <w:pPr>
        <w:pStyle w:val="BodyTextIndent"/>
        <w:ind w:left="3861" w:hanging="2160"/>
        <w:rPr>
          <w:rFonts w:asciiTheme="minorHAnsi" w:hAnsiTheme="minorHAnsi" w:cstheme="minorHAnsi"/>
          <w:sz w:val="22"/>
          <w:szCs w:val="22"/>
          <w:lang w:val="en-AU"/>
        </w:rPr>
      </w:pPr>
      <w:r>
        <w:rPr>
          <w:rFonts w:asciiTheme="minorHAnsi" w:hAnsiTheme="minorHAnsi" w:cstheme="minorHAnsi"/>
          <w:sz w:val="22"/>
          <w:szCs w:val="22"/>
          <w:lang w:val="en-AU"/>
        </w:rPr>
        <w:t>Alan Howard</w:t>
      </w:r>
      <w:r w:rsidRPr="00C0694F">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DBK Project </w:t>
      </w:r>
      <w:r w:rsidRPr="00C0694F">
        <w:rPr>
          <w:rFonts w:asciiTheme="minorHAnsi" w:hAnsiTheme="minorHAnsi" w:cstheme="minorHAnsi"/>
          <w:sz w:val="22"/>
          <w:szCs w:val="22"/>
          <w:lang w:val="en-AU"/>
        </w:rPr>
        <w:t>Officer</w:t>
      </w:r>
      <w:r>
        <w:rPr>
          <w:rFonts w:asciiTheme="minorHAnsi" w:hAnsiTheme="minorHAnsi" w:cstheme="minorHAnsi"/>
          <w:sz w:val="22"/>
          <w:szCs w:val="22"/>
          <w:lang w:val="en-AU"/>
        </w:rPr>
        <w:t xml:space="preserve"> (12:20-12:35</w:t>
      </w:r>
      <w:r w:rsidR="00A55C60">
        <w:rPr>
          <w:rFonts w:asciiTheme="minorHAnsi" w:hAnsiTheme="minorHAnsi" w:cstheme="minorHAnsi"/>
          <w:sz w:val="22"/>
          <w:szCs w:val="22"/>
          <w:lang w:val="en-AU"/>
        </w:rPr>
        <w:t>pm</w:t>
      </w:r>
      <w:r>
        <w:rPr>
          <w:rFonts w:asciiTheme="minorHAnsi" w:hAnsiTheme="minorHAnsi" w:cstheme="minorHAnsi"/>
          <w:sz w:val="22"/>
          <w:szCs w:val="22"/>
          <w:lang w:val="en-AU"/>
        </w:rPr>
        <w:t>)</w:t>
      </w:r>
    </w:p>
    <w:p w:rsidR="00A8505F" w:rsidRPr="00C0694F" w:rsidRDefault="00930382" w:rsidP="00930382">
      <w:pPr>
        <w:pStyle w:val="BodyTextIndent"/>
        <w:spacing w:after="0"/>
        <w:ind w:left="3861" w:hanging="2160"/>
        <w:rPr>
          <w:rFonts w:asciiTheme="minorHAnsi" w:hAnsiTheme="minorHAnsi" w:cstheme="minorHAnsi"/>
        </w:rPr>
      </w:pPr>
      <w:r w:rsidRPr="00C0694F">
        <w:rPr>
          <w:rFonts w:asciiTheme="minorHAnsi" w:hAnsiTheme="minorHAnsi" w:cstheme="minorHAnsi"/>
          <w:sz w:val="22"/>
          <w:szCs w:val="22"/>
          <w:lang w:val="en-AU"/>
        </w:rPr>
        <w:t>Katerina Pavlidis, Grants and Research Officer</w:t>
      </w:r>
      <w:r>
        <w:rPr>
          <w:rFonts w:asciiTheme="minorHAnsi" w:hAnsiTheme="minorHAnsi" w:cstheme="minorHAnsi"/>
          <w:sz w:val="22"/>
          <w:szCs w:val="22"/>
          <w:lang w:val="en-AU"/>
        </w:rPr>
        <w:t xml:space="preserve"> (12:20-12:35</w:t>
      </w:r>
      <w:r w:rsidR="00A55C60">
        <w:rPr>
          <w:rFonts w:asciiTheme="minorHAnsi" w:hAnsiTheme="minorHAnsi" w:cstheme="minorHAnsi"/>
          <w:sz w:val="22"/>
          <w:szCs w:val="22"/>
          <w:lang w:val="en-AU"/>
        </w:rPr>
        <w:t>pm</w:t>
      </w:r>
      <w:r>
        <w:rPr>
          <w:rFonts w:asciiTheme="minorHAnsi" w:hAnsiTheme="minorHAnsi" w:cstheme="minorHAnsi"/>
          <w:sz w:val="22"/>
          <w:szCs w:val="22"/>
          <w:lang w:val="en-AU"/>
        </w:rPr>
        <w:t>)</w:t>
      </w:r>
      <w:r w:rsidR="00B833E3" w:rsidRPr="00C0694F">
        <w:rPr>
          <w:rFonts w:asciiTheme="minorHAnsi" w:hAnsiTheme="minorHAnsi" w:cstheme="minorHAnsi"/>
        </w:rPr>
        <w:br/>
      </w:r>
      <w:r w:rsidR="00B833E3" w:rsidRPr="00C0694F">
        <w:rPr>
          <w:rFonts w:asciiTheme="minorHAnsi" w:hAnsiTheme="minorHAnsi" w:cstheme="minorHAnsi"/>
        </w:rPr>
        <w:tab/>
      </w:r>
      <w:r w:rsidR="00B833E3" w:rsidRPr="00C0694F">
        <w:rPr>
          <w:rFonts w:asciiTheme="minorHAnsi" w:hAnsiTheme="minorHAnsi" w:cstheme="minorHAnsi"/>
        </w:rPr>
        <w:tab/>
      </w:r>
      <w:r w:rsidR="00B833E3" w:rsidRPr="00C0694F">
        <w:rPr>
          <w:rFonts w:asciiTheme="minorHAnsi" w:hAnsiTheme="minorHAnsi" w:cstheme="minorHAnsi"/>
        </w:rPr>
        <w:tab/>
      </w:r>
    </w:p>
    <w:p w:rsidR="00A50D0D" w:rsidRDefault="00E20927" w:rsidP="00DB45B5">
      <w:pPr>
        <w:rPr>
          <w:rFonts w:cstheme="minorHAnsi"/>
        </w:rPr>
      </w:pPr>
      <w:r>
        <w:rPr>
          <w:rFonts w:cstheme="minorHAnsi"/>
        </w:rPr>
        <w:t>The purpose of t</w:t>
      </w:r>
      <w:r w:rsidR="00207983">
        <w:rPr>
          <w:rFonts w:cstheme="minorHAnsi"/>
        </w:rPr>
        <w:t xml:space="preserve">he </w:t>
      </w:r>
      <w:r w:rsidR="00930382">
        <w:rPr>
          <w:rFonts w:cstheme="minorHAnsi"/>
        </w:rPr>
        <w:t>Small Business</w:t>
      </w:r>
      <w:r w:rsidR="00207983">
        <w:rPr>
          <w:rFonts w:cstheme="minorHAnsi"/>
        </w:rPr>
        <w:t xml:space="preserve"> Advisory F</w:t>
      </w:r>
      <w:r>
        <w:rPr>
          <w:rFonts w:cstheme="minorHAnsi"/>
        </w:rPr>
        <w:t>orum</w:t>
      </w:r>
      <w:r w:rsidR="00694895">
        <w:rPr>
          <w:rFonts w:cstheme="minorHAnsi"/>
        </w:rPr>
        <w:t xml:space="preserve"> (SBAF)</w:t>
      </w:r>
      <w:r>
        <w:rPr>
          <w:rFonts w:cstheme="minorHAnsi"/>
        </w:rPr>
        <w:t xml:space="preserve"> is to discuss the most important </w:t>
      </w:r>
      <w:r w:rsidR="00826354">
        <w:rPr>
          <w:rFonts w:cstheme="minorHAnsi"/>
        </w:rPr>
        <w:t xml:space="preserve">telecommunications consumer </w:t>
      </w:r>
      <w:r>
        <w:rPr>
          <w:rFonts w:cstheme="minorHAnsi"/>
        </w:rPr>
        <w:t xml:space="preserve">issues from the perspective of </w:t>
      </w:r>
      <w:r w:rsidR="00930382">
        <w:rPr>
          <w:rFonts w:cstheme="minorHAnsi"/>
        </w:rPr>
        <w:t>key</w:t>
      </w:r>
      <w:r>
        <w:rPr>
          <w:rFonts w:cstheme="minorHAnsi"/>
        </w:rPr>
        <w:t xml:space="preserve"> </w:t>
      </w:r>
      <w:r w:rsidR="00930382">
        <w:rPr>
          <w:rFonts w:cstheme="minorHAnsi"/>
        </w:rPr>
        <w:t>representative in the small business environment</w:t>
      </w:r>
      <w:r>
        <w:rPr>
          <w:rFonts w:cstheme="minorHAnsi"/>
        </w:rPr>
        <w:t xml:space="preserve"> and the people they represent</w:t>
      </w:r>
      <w:r w:rsidR="00207983">
        <w:rPr>
          <w:rFonts w:cstheme="minorHAnsi"/>
        </w:rPr>
        <w:t>, with a view to incorporating these into ACCAN’s work priorities for the 2015-</w:t>
      </w:r>
      <w:r w:rsidR="000E6DA3">
        <w:rPr>
          <w:rFonts w:cstheme="minorHAnsi"/>
        </w:rPr>
        <w:t xml:space="preserve">16 </w:t>
      </w:r>
      <w:r w:rsidR="00207983">
        <w:rPr>
          <w:rFonts w:cstheme="minorHAnsi"/>
        </w:rPr>
        <w:t>year</w:t>
      </w:r>
      <w:r>
        <w:rPr>
          <w:rFonts w:cstheme="minorHAnsi"/>
        </w:rPr>
        <w:t>.</w:t>
      </w:r>
      <w:r w:rsidR="00A50D0D">
        <w:rPr>
          <w:rFonts w:cstheme="minorHAnsi"/>
        </w:rPr>
        <w:t xml:space="preserve"> </w:t>
      </w:r>
    </w:p>
    <w:p w:rsidR="00E20927" w:rsidRDefault="00A50D0D" w:rsidP="00DB45B5">
      <w:pPr>
        <w:rPr>
          <w:rFonts w:cstheme="minorHAnsi"/>
        </w:rPr>
      </w:pPr>
      <w:r>
        <w:rPr>
          <w:rFonts w:cstheme="minorHAnsi"/>
        </w:rPr>
        <w:t xml:space="preserve">The following meeting report provides an overview of the main issues raised and discussed. </w:t>
      </w:r>
      <w:r w:rsidR="00694895">
        <w:rPr>
          <w:rFonts w:cstheme="minorHAnsi"/>
        </w:rPr>
        <w:t>SBAF</w:t>
      </w:r>
      <w:r>
        <w:rPr>
          <w:rFonts w:cstheme="minorHAnsi"/>
        </w:rPr>
        <w:t xml:space="preserve"> participants are encouraged to </w:t>
      </w:r>
      <w:r w:rsidR="004366A9">
        <w:rPr>
          <w:rFonts w:cstheme="minorHAnsi"/>
        </w:rPr>
        <w:t xml:space="preserve">use this document in reporting </w:t>
      </w:r>
      <w:r>
        <w:rPr>
          <w:rFonts w:cstheme="minorHAnsi"/>
        </w:rPr>
        <w:t xml:space="preserve">back to their organisations. </w:t>
      </w:r>
    </w:p>
    <w:p w:rsidR="00C91D7F" w:rsidRDefault="00C91D7F">
      <w:pPr>
        <w:rPr>
          <w:rFonts w:cstheme="minorHAnsi"/>
        </w:rPr>
      </w:pPr>
      <w:r>
        <w:rPr>
          <w:rFonts w:cstheme="minorHAnsi"/>
        </w:rPr>
        <w:br w:type="page"/>
      </w:r>
    </w:p>
    <w:p w:rsidR="003C1F06" w:rsidRPr="00E20927" w:rsidRDefault="00E20927" w:rsidP="00DB45B5">
      <w:pPr>
        <w:pStyle w:val="Heading1"/>
        <w:spacing w:after="240"/>
        <w:rPr>
          <w:u w:val="single"/>
        </w:rPr>
      </w:pPr>
      <w:r w:rsidRPr="00E20927">
        <w:lastRenderedPageBreak/>
        <w:t xml:space="preserve">ACCAN future </w:t>
      </w:r>
      <w:r w:rsidR="00930382">
        <w:t xml:space="preserve">small business </w:t>
      </w:r>
      <w:r w:rsidR="00C946D6">
        <w:t>focus</w:t>
      </w:r>
      <w:r w:rsidRPr="00E20927">
        <w:t xml:space="preserve"> 2015/16</w:t>
      </w:r>
      <w:r w:rsidR="00C46171" w:rsidRPr="00E20927">
        <w:tab/>
      </w:r>
    </w:p>
    <w:p w:rsidR="00D22014" w:rsidRPr="00DB45B5" w:rsidRDefault="00D22014" w:rsidP="00DB45B5">
      <w:pPr>
        <w:pStyle w:val="Heading2"/>
        <w:spacing w:before="0" w:after="0" w:afterAutospacing="0"/>
        <w:rPr>
          <w:sz w:val="28"/>
        </w:rPr>
      </w:pPr>
      <w:r w:rsidRPr="00DB45B5">
        <w:rPr>
          <w:b/>
          <w:sz w:val="28"/>
        </w:rPr>
        <w:t>Environmental scan</w:t>
      </w:r>
    </w:p>
    <w:p w:rsidR="00E20927" w:rsidRDefault="002D24B1" w:rsidP="00DB45B5">
      <w:pPr>
        <w:rPr>
          <w:rFonts w:cstheme="minorHAnsi"/>
        </w:rPr>
      </w:pPr>
      <w:r>
        <w:rPr>
          <w:rFonts w:cstheme="minorHAnsi"/>
        </w:rPr>
        <w:t>A</w:t>
      </w:r>
      <w:r w:rsidR="00E20927">
        <w:rPr>
          <w:rFonts w:cstheme="minorHAnsi"/>
        </w:rPr>
        <w:t xml:space="preserve"> </w:t>
      </w:r>
      <w:r w:rsidR="00930382">
        <w:rPr>
          <w:rFonts w:cstheme="minorHAnsi"/>
        </w:rPr>
        <w:t xml:space="preserve">Small Business </w:t>
      </w:r>
      <w:r w:rsidR="003D3F5A">
        <w:rPr>
          <w:rFonts w:cstheme="minorHAnsi"/>
        </w:rPr>
        <w:t>E</w:t>
      </w:r>
      <w:r w:rsidR="00E20927">
        <w:rPr>
          <w:rFonts w:cstheme="minorHAnsi"/>
        </w:rPr>
        <w:t xml:space="preserve">nvironmental </w:t>
      </w:r>
      <w:r w:rsidR="003D3F5A">
        <w:rPr>
          <w:rFonts w:cstheme="minorHAnsi"/>
        </w:rPr>
        <w:t>S</w:t>
      </w:r>
      <w:r w:rsidR="00030E9C">
        <w:rPr>
          <w:rFonts w:cstheme="minorHAnsi"/>
        </w:rPr>
        <w:t>can</w:t>
      </w:r>
      <w:r w:rsidR="00D22014">
        <w:rPr>
          <w:rFonts w:cstheme="minorHAnsi"/>
        </w:rPr>
        <w:t xml:space="preserve"> </w:t>
      </w:r>
      <w:r>
        <w:rPr>
          <w:rFonts w:cstheme="minorHAnsi"/>
        </w:rPr>
        <w:t xml:space="preserve">was </w:t>
      </w:r>
      <w:r w:rsidR="00D22014">
        <w:rPr>
          <w:rFonts w:cstheme="minorHAnsi"/>
        </w:rPr>
        <w:t>circulated prior to the meeting</w:t>
      </w:r>
      <w:r>
        <w:rPr>
          <w:rFonts w:cstheme="minorHAnsi"/>
        </w:rPr>
        <w:t xml:space="preserve">, with </w:t>
      </w:r>
      <w:r w:rsidR="00826354">
        <w:rPr>
          <w:rFonts w:cstheme="minorHAnsi"/>
        </w:rPr>
        <w:t>the</w:t>
      </w:r>
      <w:r>
        <w:rPr>
          <w:rFonts w:cstheme="minorHAnsi"/>
        </w:rPr>
        <w:t xml:space="preserve"> aim </w:t>
      </w:r>
      <w:r w:rsidR="00826354">
        <w:rPr>
          <w:rFonts w:cstheme="minorHAnsi"/>
        </w:rPr>
        <w:t>of</w:t>
      </w:r>
      <w:r w:rsidR="00E20927">
        <w:rPr>
          <w:rFonts w:cstheme="minorHAnsi"/>
        </w:rPr>
        <w:t xml:space="preserve"> captur</w:t>
      </w:r>
      <w:r w:rsidR="00826354">
        <w:rPr>
          <w:rFonts w:cstheme="minorHAnsi"/>
        </w:rPr>
        <w:t>ing</w:t>
      </w:r>
      <w:r w:rsidR="00E20927">
        <w:rPr>
          <w:rFonts w:cstheme="minorHAnsi"/>
        </w:rPr>
        <w:t xml:space="preserve"> the issues </w:t>
      </w:r>
      <w:r>
        <w:rPr>
          <w:rFonts w:cstheme="minorHAnsi"/>
        </w:rPr>
        <w:t xml:space="preserve">that </w:t>
      </w:r>
      <w:r w:rsidR="00E20927">
        <w:rPr>
          <w:rFonts w:cstheme="minorHAnsi"/>
        </w:rPr>
        <w:t xml:space="preserve">ACCAN </w:t>
      </w:r>
      <w:r w:rsidR="003D3F5A">
        <w:rPr>
          <w:rFonts w:cstheme="minorHAnsi"/>
        </w:rPr>
        <w:t>is</w:t>
      </w:r>
      <w:r w:rsidR="00E20927">
        <w:rPr>
          <w:rFonts w:cstheme="minorHAnsi"/>
        </w:rPr>
        <w:t xml:space="preserve"> </w:t>
      </w:r>
      <w:r w:rsidR="00D22014">
        <w:rPr>
          <w:rFonts w:cstheme="minorHAnsi"/>
        </w:rPr>
        <w:t xml:space="preserve">currently </w:t>
      </w:r>
      <w:r w:rsidR="00E20927">
        <w:rPr>
          <w:rFonts w:cstheme="minorHAnsi"/>
        </w:rPr>
        <w:t>working on</w:t>
      </w:r>
      <w:r w:rsidR="003D3F5A">
        <w:rPr>
          <w:rFonts w:cstheme="minorHAnsi"/>
        </w:rPr>
        <w:t>,</w:t>
      </w:r>
      <w:r w:rsidR="00E20927">
        <w:rPr>
          <w:rFonts w:cstheme="minorHAnsi"/>
        </w:rPr>
        <w:t xml:space="preserve"> and </w:t>
      </w:r>
      <w:r w:rsidR="000D24B5">
        <w:rPr>
          <w:rFonts w:cstheme="minorHAnsi"/>
        </w:rPr>
        <w:t xml:space="preserve">to </w:t>
      </w:r>
      <w:r w:rsidR="003D3F5A">
        <w:rPr>
          <w:rFonts w:cstheme="minorHAnsi"/>
        </w:rPr>
        <w:t xml:space="preserve">identify priorities of our stakeholders so that we can map the year ahead. </w:t>
      </w:r>
      <w:r w:rsidR="007D4AB8">
        <w:rPr>
          <w:rFonts w:cstheme="minorHAnsi"/>
        </w:rPr>
        <w:t xml:space="preserve">It was the baseline document for discussion at the meeting. </w:t>
      </w:r>
      <w:r w:rsidR="00D22014">
        <w:rPr>
          <w:rFonts w:cstheme="minorHAnsi"/>
        </w:rPr>
        <w:t xml:space="preserve">Attendees at the </w:t>
      </w:r>
      <w:r w:rsidR="00DB45B5">
        <w:rPr>
          <w:rFonts w:cstheme="minorHAnsi"/>
        </w:rPr>
        <w:t>Forum</w:t>
      </w:r>
      <w:r w:rsidR="00D22014">
        <w:rPr>
          <w:rFonts w:cstheme="minorHAnsi"/>
        </w:rPr>
        <w:t xml:space="preserve"> had also been asked to come prepared with </w:t>
      </w:r>
      <w:r w:rsidR="00E76CAF">
        <w:rPr>
          <w:rFonts w:cstheme="minorHAnsi"/>
        </w:rPr>
        <w:t xml:space="preserve">feedback concerning short and long term priorities for their organisations </w:t>
      </w:r>
      <w:r w:rsidR="00D22014">
        <w:rPr>
          <w:rFonts w:cstheme="minorHAnsi"/>
        </w:rPr>
        <w:t>for</w:t>
      </w:r>
      <w:r w:rsidR="00930382">
        <w:rPr>
          <w:rFonts w:cstheme="minorHAnsi"/>
        </w:rPr>
        <w:t xml:space="preserve"> further discussion.</w:t>
      </w:r>
    </w:p>
    <w:p w:rsidR="00A83E6E" w:rsidRPr="00A83E6E" w:rsidRDefault="00A83E6E" w:rsidP="00A83E6E">
      <w:pPr>
        <w:pStyle w:val="Heading2"/>
        <w:rPr>
          <w:b/>
        </w:rPr>
      </w:pPr>
      <w:r w:rsidRPr="00A83E6E">
        <w:rPr>
          <w:b/>
        </w:rPr>
        <w:t>Consumer Issues</w:t>
      </w:r>
    </w:p>
    <w:p w:rsidR="00497CEC" w:rsidRDefault="00D22014" w:rsidP="00DB45B5">
      <w:pPr>
        <w:rPr>
          <w:rFonts w:cstheme="minorHAnsi"/>
        </w:rPr>
      </w:pPr>
      <w:r>
        <w:rPr>
          <w:rFonts w:cstheme="minorHAnsi"/>
        </w:rPr>
        <w:t xml:space="preserve">ACCAN staff provided a brief outline of </w:t>
      </w:r>
      <w:r w:rsidR="006E1EF5">
        <w:rPr>
          <w:rFonts w:cstheme="minorHAnsi"/>
        </w:rPr>
        <w:t>several</w:t>
      </w:r>
      <w:r w:rsidR="00A83E6E">
        <w:rPr>
          <w:rFonts w:cstheme="minorHAnsi"/>
        </w:rPr>
        <w:t xml:space="preserve"> major consumer issues.</w:t>
      </w:r>
      <w:r>
        <w:rPr>
          <w:rFonts w:cstheme="minorHAnsi"/>
        </w:rPr>
        <w:t xml:space="preserve"> </w:t>
      </w:r>
    </w:p>
    <w:p w:rsidR="00EA2AB7" w:rsidRDefault="008A6374" w:rsidP="00DB45B5">
      <w:pPr>
        <w:pStyle w:val="Heading3"/>
      </w:pPr>
      <w:r>
        <w:t>Customer Service Guarantee (CSG)</w:t>
      </w:r>
    </w:p>
    <w:p w:rsidR="004153EB" w:rsidRDefault="004153EB" w:rsidP="004B4204">
      <w:pPr>
        <w:pStyle w:val="NoSpacing"/>
      </w:pPr>
      <w:r>
        <w:t>The CSG is a</w:t>
      </w:r>
      <w:r w:rsidR="00AA482B">
        <w:t xml:space="preserve">n obligation </w:t>
      </w:r>
      <w:r>
        <w:t xml:space="preserve">on </w:t>
      </w:r>
      <w:r w:rsidR="00AA482B">
        <w:t>standard telephone</w:t>
      </w:r>
      <w:r>
        <w:t xml:space="preserve"> services, which mandates a number of requirements that providers </w:t>
      </w:r>
      <w:r w:rsidR="007D4AB8">
        <w:t>must</w:t>
      </w:r>
      <w:r>
        <w:t xml:space="preserve"> adhere to, such as appointment keeping </w:t>
      </w:r>
      <w:r w:rsidR="00AA482B">
        <w:t xml:space="preserve">times, and connection and fault repair timeframes. </w:t>
      </w:r>
      <w:r>
        <w:t xml:space="preserve">Telstra </w:t>
      </w:r>
      <w:r w:rsidR="00614BD5">
        <w:t xml:space="preserve">has proposed changes to </w:t>
      </w:r>
      <w:r>
        <w:t xml:space="preserve">reduce these obligations and ACCAN has </w:t>
      </w:r>
      <w:r w:rsidR="003B5416">
        <w:t xml:space="preserve">provided </w:t>
      </w:r>
      <w:r w:rsidR="00053F69">
        <w:t>feedback</w:t>
      </w:r>
      <w:r w:rsidR="00614BD5">
        <w:t xml:space="preserve"> on the proposals</w:t>
      </w:r>
      <w:r w:rsidR="00694895">
        <w:t>.</w:t>
      </w:r>
      <w:r w:rsidR="00614BD5">
        <w:t xml:space="preserve"> </w:t>
      </w:r>
      <w:r w:rsidR="00694895">
        <w:t>W</w:t>
      </w:r>
      <w:r w:rsidR="00614BD5">
        <w:t>e are yet to hear a response from Telstra</w:t>
      </w:r>
      <w:r>
        <w:t xml:space="preserve">. </w:t>
      </w:r>
      <w:r w:rsidR="004366A9">
        <w:t xml:space="preserve">The CSG currently has flaws - </w:t>
      </w:r>
      <w:r w:rsidR="00053F69">
        <w:t>for example, as</w:t>
      </w:r>
      <w:r>
        <w:t xml:space="preserve"> the</w:t>
      </w:r>
      <w:r w:rsidR="00053F69">
        <w:t xml:space="preserve"> Universal Service Provider, Telstra is unable to waive the CSG, but</w:t>
      </w:r>
      <w:r w:rsidR="00AA482B">
        <w:t xml:space="preserve"> other standard telephone service providers may</w:t>
      </w:r>
      <w:r w:rsidR="00694895">
        <w:t xml:space="preserve"> do so</w:t>
      </w:r>
      <w:r w:rsidR="00AA482B">
        <w:t xml:space="preserve">. </w:t>
      </w:r>
      <w:r w:rsidR="00694895">
        <w:t>M</w:t>
      </w:r>
      <w:r>
        <w:t>ost other providers comply with the CSG. TPG is the only major provider t</w:t>
      </w:r>
      <w:r w:rsidR="00AA482B">
        <w:t>o</w:t>
      </w:r>
      <w:r>
        <w:t xml:space="preserve"> waive it.</w:t>
      </w:r>
      <w:r w:rsidR="00614BD5">
        <w:t xml:space="preserve"> ACCAN members have told us that the CSG as it currently exists is </w:t>
      </w:r>
      <w:r w:rsidR="004366A9">
        <w:t>important</w:t>
      </w:r>
      <w:r w:rsidR="00614BD5">
        <w:t xml:space="preserve"> to them both as residential and small business customers. </w:t>
      </w:r>
    </w:p>
    <w:p w:rsidR="008A6374" w:rsidRDefault="008A6374" w:rsidP="00DB45B5">
      <w:pPr>
        <w:pStyle w:val="Heading3"/>
      </w:pPr>
      <w:r>
        <w:t>Telecommunications Industry Ombudsman (TIO)</w:t>
      </w:r>
    </w:p>
    <w:p w:rsidR="008A6374" w:rsidRDefault="005D17C0" w:rsidP="004B4204">
      <w:r>
        <w:t>Comp</w:t>
      </w:r>
      <w:r w:rsidR="004B4204">
        <w:t>l</w:t>
      </w:r>
      <w:r>
        <w:t xml:space="preserve">aints to the TIO have </w:t>
      </w:r>
      <w:r w:rsidR="004B4204">
        <w:t>decreased 40</w:t>
      </w:r>
      <w:r w:rsidR="00694895">
        <w:t xml:space="preserve"> per cent</w:t>
      </w:r>
      <w:r w:rsidR="004B4204">
        <w:t>, however ACCAN is concerned that consumers may be experiencing ‘complaint fatigue’ and the decrease in complaints is not necessarily a result of improved customer service or products.</w:t>
      </w:r>
      <w:r w:rsidR="005B0F53">
        <w:t xml:space="preserve"> </w:t>
      </w:r>
    </w:p>
    <w:p w:rsidR="008A6374" w:rsidRPr="00C946D6" w:rsidRDefault="008A6374" w:rsidP="00C946D6">
      <w:pPr>
        <w:pStyle w:val="Heading3"/>
      </w:pPr>
      <w:r w:rsidRPr="00C946D6">
        <w:t>Rural and Re</w:t>
      </w:r>
      <w:r w:rsidR="005D17C0" w:rsidRPr="00C946D6">
        <w:t>gional</w:t>
      </w:r>
      <w:r w:rsidRPr="00C946D6">
        <w:t xml:space="preserve"> mobile ‘black</w:t>
      </w:r>
      <w:r w:rsidR="00694895">
        <w:t xml:space="preserve"> </w:t>
      </w:r>
      <w:r w:rsidRPr="00C946D6">
        <w:t xml:space="preserve">spots’ </w:t>
      </w:r>
    </w:p>
    <w:p w:rsidR="008A6374" w:rsidRDefault="008A6374" w:rsidP="008A6374">
      <w:pPr>
        <w:spacing w:after="0"/>
        <w:rPr>
          <w:rFonts w:cstheme="minorHAnsi"/>
        </w:rPr>
      </w:pPr>
      <w:r>
        <w:rPr>
          <w:rFonts w:cstheme="minorHAnsi"/>
        </w:rPr>
        <w:t>The Government will announce funded mobile towers under the Mobile Black Spot Programme before the end of this financial year. The funding available falls considerably short of the cost to meet the demand for new towers and coverage. The government might announce further funding to coincide with the announcement of the outcome of tender process. ACCAN will be encouraging the government to provide longer term funding of the program.</w:t>
      </w:r>
    </w:p>
    <w:p w:rsidR="008A6374" w:rsidRDefault="008A6374" w:rsidP="008A6374">
      <w:pPr>
        <w:pStyle w:val="Heading3"/>
      </w:pPr>
      <w:r>
        <w:t>Universal Service Obligation (USO)</w:t>
      </w:r>
    </w:p>
    <w:p w:rsidR="008A6374" w:rsidRPr="00A83E6E" w:rsidRDefault="00A83E6E" w:rsidP="008A6374">
      <w:pPr>
        <w:rPr>
          <w:rFonts w:cstheme="minorHAnsi"/>
        </w:rPr>
      </w:pPr>
      <w:r w:rsidRPr="00A83E6E">
        <w:rPr>
          <w:rFonts w:cstheme="minorHAnsi"/>
        </w:rPr>
        <w:t>Telstra has a USO</w:t>
      </w:r>
      <w:r w:rsidR="00694895">
        <w:rPr>
          <w:rFonts w:cstheme="minorHAnsi"/>
        </w:rPr>
        <w:t xml:space="preserve"> agreement</w:t>
      </w:r>
      <w:r w:rsidRPr="00A83E6E">
        <w:rPr>
          <w:rFonts w:cstheme="minorHAnsi"/>
        </w:rPr>
        <w:t xml:space="preserve"> </w:t>
      </w:r>
      <w:r w:rsidR="002F0134">
        <w:rPr>
          <w:rFonts w:cstheme="minorHAnsi"/>
        </w:rPr>
        <w:t xml:space="preserve">until 2032, </w:t>
      </w:r>
      <w:r w:rsidRPr="00A83E6E">
        <w:rPr>
          <w:rFonts w:cstheme="minorHAnsi"/>
        </w:rPr>
        <w:t>to ensure standard telephone services (STS) and payphones are reasonably accessible to all people in Australia on an equitable basis, wherever they work or live</w:t>
      </w:r>
      <w:r w:rsidR="002F0134">
        <w:rPr>
          <w:rFonts w:cstheme="minorHAnsi"/>
        </w:rPr>
        <w:t>. It applies to fixed line</w:t>
      </w:r>
      <w:r w:rsidR="00694895">
        <w:rPr>
          <w:rFonts w:cstheme="minorHAnsi"/>
        </w:rPr>
        <w:t xml:space="preserve"> telephones</w:t>
      </w:r>
      <w:r w:rsidR="002F0134">
        <w:rPr>
          <w:rFonts w:cstheme="minorHAnsi"/>
        </w:rPr>
        <w:t xml:space="preserve"> only at this stage.</w:t>
      </w:r>
    </w:p>
    <w:p w:rsidR="008A6374" w:rsidRDefault="008A6374" w:rsidP="008A6374">
      <w:pPr>
        <w:pStyle w:val="Heading3"/>
      </w:pPr>
      <w:r>
        <w:t>NBN issues</w:t>
      </w:r>
    </w:p>
    <w:p w:rsidR="008A6374" w:rsidRDefault="004E0496" w:rsidP="008A6374">
      <w:pPr>
        <w:spacing w:after="0"/>
        <w:rPr>
          <w:rFonts w:cstheme="minorHAnsi"/>
        </w:rPr>
      </w:pPr>
      <w:r>
        <w:rPr>
          <w:rFonts w:cstheme="minorHAnsi"/>
        </w:rPr>
        <w:t>ACCAN’s position on the NBN is that no consumer should be worse off</w:t>
      </w:r>
      <w:r w:rsidR="00694895">
        <w:rPr>
          <w:rFonts w:cstheme="minorHAnsi"/>
        </w:rPr>
        <w:t xml:space="preserve"> before, during or after the rollout</w:t>
      </w:r>
      <w:r>
        <w:rPr>
          <w:rFonts w:cstheme="minorHAnsi"/>
        </w:rPr>
        <w:t xml:space="preserve"> and we continue to advocate for safeguards and protections to facilitate this. </w:t>
      </w:r>
      <w:r w:rsidR="008A6374">
        <w:rPr>
          <w:rFonts w:cstheme="minorHAnsi"/>
        </w:rPr>
        <w:t>The rollout of the NBN has been complicated by the change of policy and the multi-technology model that has now been introduced. The TIO has seen a decrease in the levels of NBN-related complaints proportionate to the number of people now active on the network. The Fibre to the Node (FTTN) and hybrid fibre</w:t>
      </w:r>
      <w:r w:rsidR="008A6374" w:rsidRPr="00B17DBD">
        <w:rPr>
          <w:rFonts w:cstheme="minorHAnsi"/>
        </w:rPr>
        <w:t>-coaxial</w:t>
      </w:r>
      <w:r w:rsidR="008A6374">
        <w:rPr>
          <w:rFonts w:cstheme="minorHAnsi"/>
        </w:rPr>
        <w:t xml:space="preserve"> (HFC) models will begin to be rolled out in 2016.</w:t>
      </w:r>
      <w:r w:rsidR="00694895">
        <w:rPr>
          <w:rFonts w:cstheme="minorHAnsi"/>
        </w:rPr>
        <w:t xml:space="preserve"> </w:t>
      </w:r>
      <w:r w:rsidR="008A6374">
        <w:rPr>
          <w:rFonts w:cstheme="minorHAnsi"/>
        </w:rPr>
        <w:t>The long term satellite service will be commercially active in 2016. ACCAN is examining how mobility issues (for example consumers who might move houses more often than most - tenants, social housing residents, Indigenous consumers) might impact on the NBN delivery.</w:t>
      </w:r>
    </w:p>
    <w:p w:rsidR="008A6374" w:rsidRDefault="008A6374" w:rsidP="00DB45B5">
      <w:pPr>
        <w:pStyle w:val="Heading3"/>
      </w:pPr>
      <w:proofErr w:type="spellStart"/>
      <w:r>
        <w:t>Cybersafety</w:t>
      </w:r>
      <w:proofErr w:type="spellEnd"/>
    </w:p>
    <w:p w:rsidR="005B0F53" w:rsidRDefault="005B0F53" w:rsidP="008A6374">
      <w:r>
        <w:t>ACCAN is aware of the high incidence of attacks on small businesses by scammers and opportunist</w:t>
      </w:r>
      <w:r w:rsidR="00694895">
        <w:t>s</w:t>
      </w:r>
      <w:r>
        <w:t xml:space="preserve"> and the threat this places on small business. ACCAN continues to be proactive</w:t>
      </w:r>
      <w:r w:rsidR="00775EB8">
        <w:t>,</w:t>
      </w:r>
      <w:r>
        <w:t xml:space="preserve"> </w:t>
      </w:r>
      <w:r w:rsidR="002D24B1">
        <w:t>by</w:t>
      </w:r>
      <w:r>
        <w:t>;</w:t>
      </w:r>
    </w:p>
    <w:p w:rsidR="005B0F53" w:rsidRDefault="002D24B1" w:rsidP="005B0F53">
      <w:pPr>
        <w:pStyle w:val="ListParagraph"/>
        <w:numPr>
          <w:ilvl w:val="0"/>
          <w:numId w:val="27"/>
        </w:numPr>
      </w:pPr>
      <w:r>
        <w:t xml:space="preserve">Providing </w:t>
      </w:r>
      <w:r w:rsidR="005B0F53">
        <w:t>support and referral</w:t>
      </w:r>
    </w:p>
    <w:p w:rsidR="005B0F53" w:rsidRDefault="002D24B1" w:rsidP="005B0F53">
      <w:pPr>
        <w:pStyle w:val="ListParagraph"/>
        <w:numPr>
          <w:ilvl w:val="0"/>
          <w:numId w:val="27"/>
        </w:numPr>
      </w:pPr>
      <w:r>
        <w:t xml:space="preserve">Producing </w:t>
      </w:r>
      <w:r w:rsidR="005B0F53">
        <w:t>educational materials</w:t>
      </w:r>
      <w:r>
        <w:t xml:space="preserve"> </w:t>
      </w:r>
    </w:p>
    <w:p w:rsidR="008A6374" w:rsidRDefault="002D24B1" w:rsidP="005B0F53">
      <w:pPr>
        <w:pStyle w:val="ListParagraph"/>
        <w:numPr>
          <w:ilvl w:val="0"/>
          <w:numId w:val="27"/>
        </w:numPr>
      </w:pPr>
      <w:r>
        <w:t>A</w:t>
      </w:r>
      <w:r w:rsidR="005B0F53">
        <w:t>dvocat</w:t>
      </w:r>
      <w:r>
        <w:t>ing</w:t>
      </w:r>
      <w:r w:rsidR="005B0F53">
        <w:t xml:space="preserve"> for law reform </w:t>
      </w:r>
    </w:p>
    <w:p w:rsidR="005B0F53" w:rsidRDefault="002D24B1" w:rsidP="005B0F53">
      <w:pPr>
        <w:pStyle w:val="ListParagraph"/>
        <w:numPr>
          <w:ilvl w:val="0"/>
          <w:numId w:val="27"/>
        </w:numPr>
      </w:pPr>
      <w:r>
        <w:t>W</w:t>
      </w:r>
      <w:r w:rsidR="00C946D6">
        <w:t xml:space="preserve">orking with </w:t>
      </w:r>
      <w:r w:rsidR="00775EB8">
        <w:t>relevant bodies</w:t>
      </w:r>
      <w:r w:rsidR="00694895">
        <w:t>,</w:t>
      </w:r>
      <w:r w:rsidR="00775EB8">
        <w:t xml:space="preserve"> e.g. </w:t>
      </w:r>
      <w:proofErr w:type="spellStart"/>
      <w:r w:rsidR="00775EB8">
        <w:t>ScamWatch</w:t>
      </w:r>
      <w:proofErr w:type="spellEnd"/>
      <w:r w:rsidR="00775EB8">
        <w:t xml:space="preserve"> </w:t>
      </w:r>
    </w:p>
    <w:p w:rsidR="003B5A14" w:rsidRDefault="008A6374" w:rsidP="008A6374">
      <w:pPr>
        <w:pStyle w:val="Heading3"/>
      </w:pPr>
      <w:r>
        <w:t>Digital Literacy Training</w:t>
      </w:r>
    </w:p>
    <w:p w:rsidR="00BF3E9B" w:rsidRDefault="00BF3E9B">
      <w:pPr>
        <w:rPr>
          <w:rFonts w:cstheme="minorHAnsi"/>
        </w:rPr>
      </w:pPr>
      <w:r w:rsidRPr="004F7227">
        <w:rPr>
          <w:rFonts w:cstheme="minorHAnsi"/>
          <w:i/>
        </w:rPr>
        <w:t>Digital Business Kit</w:t>
      </w:r>
      <w:r w:rsidR="0044608C" w:rsidRPr="004F7227">
        <w:rPr>
          <w:rFonts w:cstheme="minorHAnsi"/>
          <w:i/>
        </w:rPr>
        <w:t xml:space="preserve"> – Digital Ready</w:t>
      </w:r>
      <w:r w:rsidR="004F7227">
        <w:rPr>
          <w:rFonts w:cstheme="minorHAnsi"/>
        </w:rPr>
        <w:t xml:space="preserve"> </w:t>
      </w:r>
      <w:r w:rsidR="00694895">
        <w:rPr>
          <w:rFonts w:cstheme="minorHAnsi"/>
        </w:rPr>
        <w:t>(</w:t>
      </w:r>
      <w:hyperlink r:id="rId9" w:history="1">
        <w:r w:rsidR="00694895" w:rsidRPr="00694895">
          <w:rPr>
            <w:rStyle w:val="Hyperlink"/>
            <w:rFonts w:cstheme="minorHAnsi"/>
          </w:rPr>
          <w:t>digitalready.org.au/</w:t>
        </w:r>
      </w:hyperlink>
      <w:r w:rsidR="00694895">
        <w:rPr>
          <w:rStyle w:val="Hyperlink"/>
          <w:rFonts w:cstheme="minorHAnsi"/>
        </w:rPr>
        <w:t>)</w:t>
      </w:r>
    </w:p>
    <w:p w:rsidR="00BF3E9B" w:rsidRDefault="004F7227">
      <w:pPr>
        <w:rPr>
          <w:rFonts w:cstheme="minorHAnsi"/>
        </w:rPr>
      </w:pPr>
      <w:r>
        <w:rPr>
          <w:rFonts w:cstheme="minorHAnsi"/>
        </w:rPr>
        <w:t xml:space="preserve">ACCAN has developed an online digital literacy kit called Digital Ready. This project </w:t>
      </w:r>
      <w:r w:rsidR="00786050">
        <w:rPr>
          <w:rFonts w:cstheme="minorHAnsi"/>
        </w:rPr>
        <w:t>i</w:t>
      </w:r>
      <w:r>
        <w:rPr>
          <w:rFonts w:cstheme="minorHAnsi"/>
        </w:rPr>
        <w:t xml:space="preserve">s funded for </w:t>
      </w:r>
      <w:r w:rsidR="00694895">
        <w:rPr>
          <w:rFonts w:cstheme="minorHAnsi"/>
        </w:rPr>
        <w:t>four</w:t>
      </w:r>
      <w:r>
        <w:rPr>
          <w:rFonts w:cstheme="minorHAnsi"/>
        </w:rPr>
        <w:t xml:space="preserve"> years by the Department of Communications and is </w:t>
      </w:r>
      <w:r w:rsidR="00537313">
        <w:rPr>
          <w:rFonts w:cstheme="minorHAnsi"/>
        </w:rPr>
        <w:t xml:space="preserve">aimed at </w:t>
      </w:r>
      <w:r w:rsidR="00694895">
        <w:rPr>
          <w:rFonts w:cstheme="minorHAnsi"/>
        </w:rPr>
        <w:t xml:space="preserve">small businesses and not for profit organisations in </w:t>
      </w:r>
      <w:r w:rsidR="00537313">
        <w:rPr>
          <w:rFonts w:cstheme="minorHAnsi"/>
        </w:rPr>
        <w:t>the a</w:t>
      </w:r>
      <w:r>
        <w:rPr>
          <w:rFonts w:cstheme="minorHAnsi"/>
        </w:rPr>
        <w:t xml:space="preserve">rts, </w:t>
      </w:r>
      <w:r w:rsidR="00537313">
        <w:rPr>
          <w:rFonts w:cstheme="minorHAnsi"/>
        </w:rPr>
        <w:t>r</w:t>
      </w:r>
      <w:r>
        <w:rPr>
          <w:rFonts w:cstheme="minorHAnsi"/>
        </w:rPr>
        <w:t xml:space="preserve">ecreation and </w:t>
      </w:r>
      <w:r w:rsidR="00537313">
        <w:rPr>
          <w:rFonts w:cstheme="minorHAnsi"/>
        </w:rPr>
        <w:t>e</w:t>
      </w:r>
      <w:r>
        <w:rPr>
          <w:rFonts w:cstheme="minorHAnsi"/>
        </w:rPr>
        <w:t xml:space="preserve">ducation </w:t>
      </w:r>
      <w:r w:rsidR="00537313">
        <w:rPr>
          <w:rFonts w:cstheme="minorHAnsi"/>
        </w:rPr>
        <w:t>sector</w:t>
      </w:r>
      <w:r w:rsidR="00694895">
        <w:rPr>
          <w:rFonts w:cstheme="minorHAnsi"/>
        </w:rPr>
        <w:t>,</w:t>
      </w:r>
      <w:r w:rsidR="00537313">
        <w:rPr>
          <w:rFonts w:cstheme="minorHAnsi"/>
        </w:rPr>
        <w:t xml:space="preserve"> but can be used </w:t>
      </w:r>
      <w:r>
        <w:rPr>
          <w:rFonts w:cstheme="minorHAnsi"/>
        </w:rPr>
        <w:t xml:space="preserve">by </w:t>
      </w:r>
      <w:r w:rsidR="00537313">
        <w:rPr>
          <w:rFonts w:cstheme="minorHAnsi"/>
        </w:rPr>
        <w:t>anyone</w:t>
      </w:r>
      <w:r>
        <w:rPr>
          <w:rFonts w:cstheme="minorHAnsi"/>
        </w:rPr>
        <w:t xml:space="preserve">. It contains six </w:t>
      </w:r>
      <w:r w:rsidR="00825CD7">
        <w:rPr>
          <w:rFonts w:cstheme="minorHAnsi"/>
        </w:rPr>
        <w:t>training</w:t>
      </w:r>
      <w:r>
        <w:rPr>
          <w:rFonts w:cstheme="minorHAnsi"/>
        </w:rPr>
        <w:t xml:space="preserve"> modules and is provide</w:t>
      </w:r>
      <w:r w:rsidR="00775EB8">
        <w:rPr>
          <w:rFonts w:cstheme="minorHAnsi"/>
        </w:rPr>
        <w:t>d</w:t>
      </w:r>
      <w:r>
        <w:rPr>
          <w:rFonts w:cstheme="minorHAnsi"/>
        </w:rPr>
        <w:t xml:space="preserve"> free to the public.</w:t>
      </w:r>
    </w:p>
    <w:p w:rsidR="00BF3E9B" w:rsidRDefault="00BF3E9B" w:rsidP="00BF3E9B">
      <w:pPr>
        <w:pStyle w:val="Heading3"/>
      </w:pPr>
      <w:r>
        <w:t xml:space="preserve">ACCAN Grants </w:t>
      </w:r>
      <w:r w:rsidR="00694895">
        <w:t>Scheme</w:t>
      </w:r>
    </w:p>
    <w:p w:rsidR="00B070CF" w:rsidRDefault="00660891" w:rsidP="00BF3E9B">
      <w:r>
        <w:t xml:space="preserve">ACCAN continues to manage </w:t>
      </w:r>
      <w:r w:rsidR="006B148F">
        <w:t>a</w:t>
      </w:r>
      <w:r w:rsidR="00125763">
        <w:t xml:space="preserve"> </w:t>
      </w:r>
      <w:r>
        <w:t xml:space="preserve">Grants </w:t>
      </w:r>
      <w:r w:rsidR="00694895">
        <w:t xml:space="preserve">Scheme </w:t>
      </w:r>
      <w:r>
        <w:t>that offers</w:t>
      </w:r>
      <w:r w:rsidR="00125763">
        <w:t xml:space="preserve"> the opportunity of</w:t>
      </w:r>
      <w:r>
        <w:t xml:space="preserve"> funding to eligible</w:t>
      </w:r>
      <w:r w:rsidR="00125763">
        <w:t>, telecommunications based research.</w:t>
      </w:r>
      <w:r>
        <w:t xml:space="preserve"> </w:t>
      </w:r>
      <w:r w:rsidR="00125763">
        <w:t xml:space="preserve">Eligibility criteria and research project reports are available on ACCAN’s website </w:t>
      </w:r>
      <w:hyperlink r:id="rId10" w:history="1">
        <w:r w:rsidR="00694895" w:rsidRPr="00694895">
          <w:rPr>
            <w:rStyle w:val="Hyperlink"/>
          </w:rPr>
          <w:t>(www.accan.org.au/grants</w:t>
        </w:r>
      </w:hyperlink>
      <w:r w:rsidR="00694895">
        <w:rPr>
          <w:rStyle w:val="Hyperlink"/>
        </w:rPr>
        <w:t>).</w:t>
      </w:r>
      <w:r w:rsidR="00125763">
        <w:t xml:space="preserve"> </w:t>
      </w:r>
    </w:p>
    <w:p w:rsidR="00C10097" w:rsidRPr="009F128F" w:rsidRDefault="00660891" w:rsidP="00DB45B5">
      <w:pPr>
        <w:pStyle w:val="Heading2"/>
        <w:spacing w:after="0" w:afterAutospacing="0"/>
        <w:rPr>
          <w:sz w:val="28"/>
          <w:szCs w:val="28"/>
        </w:rPr>
      </w:pPr>
      <w:r>
        <w:rPr>
          <w:b/>
          <w:sz w:val="28"/>
          <w:szCs w:val="28"/>
        </w:rPr>
        <w:t>Feedback from participants</w:t>
      </w:r>
    </w:p>
    <w:p w:rsidR="00FA1248" w:rsidRDefault="00D22014" w:rsidP="00C10097">
      <w:pPr>
        <w:spacing w:after="0"/>
        <w:rPr>
          <w:rFonts w:cstheme="minorHAnsi"/>
        </w:rPr>
      </w:pPr>
      <w:r>
        <w:rPr>
          <w:rFonts w:cstheme="minorHAnsi"/>
        </w:rPr>
        <w:t xml:space="preserve">After an </w:t>
      </w:r>
      <w:r w:rsidR="00B17DBD">
        <w:rPr>
          <w:rFonts w:cstheme="minorHAnsi"/>
        </w:rPr>
        <w:t>o</w:t>
      </w:r>
      <w:r>
        <w:rPr>
          <w:rFonts w:cstheme="minorHAnsi"/>
        </w:rPr>
        <w:t>pen discussion</w:t>
      </w:r>
      <w:r w:rsidR="00CC7C49">
        <w:rPr>
          <w:rFonts w:cstheme="minorHAnsi"/>
        </w:rPr>
        <w:t>,</w:t>
      </w:r>
      <w:r>
        <w:rPr>
          <w:rFonts w:cstheme="minorHAnsi"/>
        </w:rPr>
        <w:t xml:space="preserve"> </w:t>
      </w:r>
      <w:r w:rsidR="00660891">
        <w:rPr>
          <w:rFonts w:cstheme="minorHAnsi"/>
        </w:rPr>
        <w:t>SB</w:t>
      </w:r>
      <w:r w:rsidR="00CC7C49">
        <w:rPr>
          <w:rFonts w:cstheme="minorHAnsi"/>
        </w:rPr>
        <w:t>AF</w:t>
      </w:r>
      <w:r w:rsidR="006C6AFA">
        <w:rPr>
          <w:rFonts w:cstheme="minorHAnsi"/>
        </w:rPr>
        <w:t xml:space="preserve"> </w:t>
      </w:r>
      <w:r>
        <w:rPr>
          <w:rFonts w:cstheme="minorHAnsi"/>
        </w:rPr>
        <w:t>attendees</w:t>
      </w:r>
      <w:r w:rsidR="006C6AFA">
        <w:rPr>
          <w:rFonts w:cstheme="minorHAnsi"/>
        </w:rPr>
        <w:t xml:space="preserve"> identified the following communications </w:t>
      </w:r>
      <w:r w:rsidR="00942E98">
        <w:rPr>
          <w:rFonts w:cstheme="minorHAnsi"/>
        </w:rPr>
        <w:t xml:space="preserve">as </w:t>
      </w:r>
      <w:r w:rsidR="006C6AFA">
        <w:rPr>
          <w:rFonts w:cstheme="minorHAnsi"/>
        </w:rPr>
        <w:t xml:space="preserve">priority issues for their constituents </w:t>
      </w:r>
      <w:r w:rsidR="003B5A14">
        <w:rPr>
          <w:rFonts w:cstheme="minorHAnsi"/>
        </w:rPr>
        <w:t xml:space="preserve">in </w:t>
      </w:r>
      <w:r w:rsidR="006C6AFA">
        <w:rPr>
          <w:rFonts w:cstheme="minorHAnsi"/>
        </w:rPr>
        <w:t>the year ahead</w:t>
      </w:r>
      <w:r w:rsidR="00B070CF">
        <w:rPr>
          <w:rFonts w:cstheme="minorHAnsi"/>
        </w:rPr>
        <w:t>:</w:t>
      </w:r>
    </w:p>
    <w:p w:rsidR="00EC45AE" w:rsidRDefault="00EC45AE" w:rsidP="00C10097">
      <w:pPr>
        <w:spacing w:after="0"/>
        <w:rPr>
          <w:rFonts w:cstheme="minorHAnsi"/>
        </w:rPr>
      </w:pPr>
    </w:p>
    <w:p w:rsidR="00D01B72" w:rsidRPr="00D01B72" w:rsidRDefault="00D01B72" w:rsidP="00C972D9">
      <w:pPr>
        <w:pStyle w:val="ListParagraph"/>
        <w:numPr>
          <w:ilvl w:val="0"/>
          <w:numId w:val="28"/>
        </w:numPr>
      </w:pPr>
      <w:r>
        <w:rPr>
          <w:rFonts w:cstheme="minorHAnsi"/>
        </w:rPr>
        <w:t>Affordability</w:t>
      </w:r>
    </w:p>
    <w:p w:rsidR="00C972D9" w:rsidRPr="00C972D9" w:rsidRDefault="00694895" w:rsidP="00D01B72">
      <w:pPr>
        <w:pStyle w:val="ListParagraph"/>
        <w:numPr>
          <w:ilvl w:val="1"/>
          <w:numId w:val="28"/>
        </w:numPr>
      </w:pPr>
      <w:r>
        <w:rPr>
          <w:rFonts w:cstheme="minorHAnsi"/>
        </w:rPr>
        <w:t>C</w:t>
      </w:r>
      <w:r w:rsidR="00C972D9">
        <w:rPr>
          <w:rFonts w:cstheme="minorHAnsi"/>
        </w:rPr>
        <w:t>ost and speed</w:t>
      </w:r>
      <w:r w:rsidR="00C972D9" w:rsidRPr="00C972D9">
        <w:rPr>
          <w:rFonts w:cstheme="minorHAnsi"/>
        </w:rPr>
        <w:t xml:space="preserve"> </w:t>
      </w:r>
      <w:r w:rsidR="00C972D9">
        <w:rPr>
          <w:rFonts w:cstheme="minorHAnsi"/>
        </w:rPr>
        <w:t>(high cost but slow speeds)</w:t>
      </w:r>
    </w:p>
    <w:p w:rsidR="00C972D9" w:rsidRPr="00C972D9" w:rsidRDefault="00694895" w:rsidP="00D01B72">
      <w:pPr>
        <w:pStyle w:val="ListParagraph"/>
        <w:numPr>
          <w:ilvl w:val="1"/>
          <w:numId w:val="28"/>
        </w:numPr>
      </w:pPr>
      <w:r>
        <w:rPr>
          <w:rFonts w:cstheme="minorHAnsi"/>
        </w:rPr>
        <w:t>L</w:t>
      </w:r>
      <w:r w:rsidR="00C972D9">
        <w:rPr>
          <w:rFonts w:cstheme="minorHAnsi"/>
        </w:rPr>
        <w:t>ack of competition</w:t>
      </w:r>
    </w:p>
    <w:p w:rsidR="00D01B72" w:rsidRPr="00784C88" w:rsidRDefault="00694895" w:rsidP="00D01B72">
      <w:pPr>
        <w:pStyle w:val="ListParagraph"/>
        <w:numPr>
          <w:ilvl w:val="1"/>
          <w:numId w:val="28"/>
        </w:numPr>
      </w:pPr>
      <w:r>
        <w:rPr>
          <w:rFonts w:cstheme="minorHAnsi"/>
        </w:rPr>
        <w:t>P</w:t>
      </w:r>
      <w:r w:rsidR="00D01B72">
        <w:rPr>
          <w:rFonts w:cstheme="minorHAnsi"/>
        </w:rPr>
        <w:t>ricing/billing is inflexible</w:t>
      </w:r>
    </w:p>
    <w:p w:rsidR="00784C88" w:rsidRPr="002D45DC" w:rsidRDefault="00694895" w:rsidP="00D01B72">
      <w:pPr>
        <w:pStyle w:val="ListParagraph"/>
        <w:numPr>
          <w:ilvl w:val="1"/>
          <w:numId w:val="28"/>
        </w:numPr>
      </w:pPr>
      <w:r>
        <w:rPr>
          <w:rFonts w:cstheme="minorHAnsi"/>
        </w:rPr>
        <w:t>P</w:t>
      </w:r>
      <w:r w:rsidR="00784C88">
        <w:rPr>
          <w:rFonts w:cstheme="minorHAnsi"/>
        </w:rPr>
        <w:t>lans/costs hard to compare</w:t>
      </w:r>
    </w:p>
    <w:p w:rsidR="002D45DC" w:rsidRPr="00DB156C" w:rsidRDefault="00694895" w:rsidP="00D01B72">
      <w:pPr>
        <w:pStyle w:val="ListParagraph"/>
        <w:numPr>
          <w:ilvl w:val="1"/>
          <w:numId w:val="28"/>
        </w:numPr>
      </w:pPr>
      <w:r>
        <w:rPr>
          <w:rFonts w:cstheme="minorHAnsi"/>
        </w:rPr>
        <w:t>C</w:t>
      </w:r>
      <w:r w:rsidR="002D45DC">
        <w:rPr>
          <w:rFonts w:cstheme="minorHAnsi"/>
        </w:rPr>
        <w:t xml:space="preserve">onflicting information on costs </w:t>
      </w:r>
      <w:r>
        <w:rPr>
          <w:rFonts w:cstheme="minorHAnsi"/>
        </w:rPr>
        <w:t>and</w:t>
      </w:r>
      <w:r w:rsidR="002D45DC">
        <w:rPr>
          <w:rFonts w:cstheme="minorHAnsi"/>
        </w:rPr>
        <w:t xml:space="preserve"> inclusions</w:t>
      </w:r>
    </w:p>
    <w:p w:rsidR="00DB156C" w:rsidRPr="00EC45AE" w:rsidRDefault="00DB156C" w:rsidP="00DB156C">
      <w:pPr>
        <w:pStyle w:val="NoSpacing"/>
      </w:pPr>
    </w:p>
    <w:p w:rsidR="00EC45AE" w:rsidRPr="00EC45AE" w:rsidRDefault="00EC45AE" w:rsidP="00EC45AE">
      <w:pPr>
        <w:pStyle w:val="ListParagraph"/>
        <w:numPr>
          <w:ilvl w:val="0"/>
          <w:numId w:val="28"/>
        </w:numPr>
      </w:pPr>
      <w:r>
        <w:rPr>
          <w:rFonts w:cstheme="minorHAnsi"/>
        </w:rPr>
        <w:t>Access to 3/4G and high speed broadband</w:t>
      </w:r>
    </w:p>
    <w:p w:rsidR="00EC45AE" w:rsidRPr="00784C88" w:rsidRDefault="006D5ACB" w:rsidP="00EC45AE">
      <w:pPr>
        <w:pStyle w:val="ListParagraph"/>
        <w:numPr>
          <w:ilvl w:val="1"/>
          <w:numId w:val="28"/>
        </w:numPr>
      </w:pPr>
      <w:r>
        <w:rPr>
          <w:rFonts w:cstheme="minorHAnsi"/>
        </w:rPr>
        <w:t>U</w:t>
      </w:r>
      <w:r w:rsidR="00EC45AE">
        <w:rPr>
          <w:rFonts w:cstheme="minorHAnsi"/>
        </w:rPr>
        <w:t>nprofitable communities being neglected</w:t>
      </w:r>
      <w:r w:rsidR="0041660E">
        <w:rPr>
          <w:rFonts w:cstheme="minorHAnsi"/>
        </w:rPr>
        <w:t xml:space="preserve"> by providers</w:t>
      </w:r>
      <w:r>
        <w:rPr>
          <w:rFonts w:cstheme="minorHAnsi"/>
        </w:rPr>
        <w:t>;</w:t>
      </w:r>
      <w:r w:rsidR="00EC45AE">
        <w:rPr>
          <w:rFonts w:cstheme="minorHAnsi"/>
        </w:rPr>
        <w:t xml:space="preserve"> </w:t>
      </w:r>
      <w:r w:rsidR="0041660E">
        <w:rPr>
          <w:rFonts w:cstheme="minorHAnsi"/>
        </w:rPr>
        <w:t>they have to ‘make</w:t>
      </w:r>
      <w:r w:rsidR="00EC45AE">
        <w:rPr>
          <w:rFonts w:cstheme="minorHAnsi"/>
        </w:rPr>
        <w:t xml:space="preserve"> do</w:t>
      </w:r>
      <w:r w:rsidR="0041660E">
        <w:rPr>
          <w:rFonts w:cstheme="minorHAnsi"/>
        </w:rPr>
        <w:t>’</w:t>
      </w:r>
      <w:r w:rsidR="00EC45AE">
        <w:rPr>
          <w:rFonts w:cstheme="minorHAnsi"/>
        </w:rPr>
        <w:t xml:space="preserve"> with inferior technology</w:t>
      </w:r>
    </w:p>
    <w:p w:rsidR="00EC45AE" w:rsidRDefault="006D5ACB" w:rsidP="00EC45AE">
      <w:pPr>
        <w:pStyle w:val="ListParagraph"/>
        <w:numPr>
          <w:ilvl w:val="1"/>
          <w:numId w:val="28"/>
        </w:numPr>
      </w:pPr>
      <w:r>
        <w:t>M</w:t>
      </w:r>
      <w:r w:rsidR="00EC45AE">
        <w:t>obile black spots</w:t>
      </w:r>
    </w:p>
    <w:p w:rsidR="00EC45AE" w:rsidRDefault="006D5ACB" w:rsidP="00EC45AE">
      <w:pPr>
        <w:pStyle w:val="ListParagraph"/>
        <w:numPr>
          <w:ilvl w:val="1"/>
          <w:numId w:val="28"/>
        </w:numPr>
      </w:pPr>
      <w:r>
        <w:t>C</w:t>
      </w:r>
      <w:r w:rsidR="00EC45AE">
        <w:t xml:space="preserve">ongestion – internet crashes </w:t>
      </w:r>
      <w:r w:rsidR="00856376">
        <w:t>during peak periods</w:t>
      </w:r>
      <w:r w:rsidR="0041660E">
        <w:t xml:space="preserve"> (shift knock off time</w:t>
      </w:r>
      <w:r>
        <w:t>)</w:t>
      </w:r>
      <w:r w:rsidR="0041660E">
        <w:t xml:space="preserve"> </w:t>
      </w:r>
    </w:p>
    <w:p w:rsidR="00EC45AE" w:rsidRPr="009B6383" w:rsidRDefault="00EC45AE" w:rsidP="00EC45AE">
      <w:pPr>
        <w:pStyle w:val="ListParagraph"/>
        <w:numPr>
          <w:ilvl w:val="1"/>
          <w:numId w:val="28"/>
        </w:numPr>
      </w:pPr>
      <w:r>
        <w:rPr>
          <w:rFonts w:cstheme="minorHAnsi"/>
        </w:rPr>
        <w:t>Local issues need to be taken into consideration (holiday towns, mining)</w:t>
      </w:r>
    </w:p>
    <w:p w:rsidR="00EC45AE" w:rsidRPr="00D01B72" w:rsidRDefault="006D5ACB" w:rsidP="00EC45AE">
      <w:pPr>
        <w:pStyle w:val="ListParagraph"/>
        <w:numPr>
          <w:ilvl w:val="1"/>
          <w:numId w:val="28"/>
        </w:numPr>
      </w:pPr>
      <w:r>
        <w:rPr>
          <w:rFonts w:cstheme="minorHAnsi"/>
        </w:rPr>
        <w:t>N</w:t>
      </w:r>
      <w:r w:rsidR="00EC45AE">
        <w:rPr>
          <w:rFonts w:cstheme="minorHAnsi"/>
        </w:rPr>
        <w:t>o ports available and no upgrade because NBN is coming</w:t>
      </w:r>
    </w:p>
    <w:p w:rsidR="00DB156C" w:rsidRPr="00DB156C" w:rsidRDefault="00DB156C" w:rsidP="00DB156C">
      <w:pPr>
        <w:ind w:left="360"/>
      </w:pPr>
    </w:p>
    <w:p w:rsidR="00D01B72" w:rsidRPr="00D01B72" w:rsidRDefault="009B6383" w:rsidP="00C972D9">
      <w:pPr>
        <w:pStyle w:val="ListParagraph"/>
        <w:numPr>
          <w:ilvl w:val="0"/>
          <w:numId w:val="28"/>
        </w:numPr>
      </w:pPr>
      <w:r>
        <w:rPr>
          <w:rFonts w:cstheme="minorHAnsi"/>
        </w:rPr>
        <w:t xml:space="preserve">NBN </w:t>
      </w:r>
    </w:p>
    <w:p w:rsidR="009B6383" w:rsidRPr="00D01B72" w:rsidRDefault="002D45DC" w:rsidP="00D01B72">
      <w:pPr>
        <w:pStyle w:val="ListParagraph"/>
        <w:numPr>
          <w:ilvl w:val="1"/>
          <w:numId w:val="28"/>
        </w:numPr>
      </w:pPr>
      <w:r>
        <w:rPr>
          <w:rFonts w:cstheme="minorHAnsi"/>
        </w:rPr>
        <w:t>H</w:t>
      </w:r>
      <w:r w:rsidR="009B6383">
        <w:rPr>
          <w:rFonts w:cstheme="minorHAnsi"/>
        </w:rPr>
        <w:t>igh speed</w:t>
      </w:r>
      <w:r w:rsidR="00942E98">
        <w:rPr>
          <w:rFonts w:cstheme="minorHAnsi"/>
        </w:rPr>
        <w:t xml:space="preserve"> broadband</w:t>
      </w:r>
      <w:r w:rsidR="009B6383">
        <w:rPr>
          <w:rFonts w:cstheme="minorHAnsi"/>
        </w:rPr>
        <w:t xml:space="preserve"> costs are a lot higher than </w:t>
      </w:r>
      <w:r w:rsidR="00D01B72">
        <w:rPr>
          <w:rFonts w:cstheme="minorHAnsi"/>
        </w:rPr>
        <w:t xml:space="preserve">equivalent </w:t>
      </w:r>
      <w:r w:rsidR="006D5ACB">
        <w:rPr>
          <w:rFonts w:cstheme="minorHAnsi"/>
        </w:rPr>
        <w:t xml:space="preserve">ADSL </w:t>
      </w:r>
      <w:r w:rsidR="009B6383">
        <w:rPr>
          <w:rFonts w:cstheme="minorHAnsi"/>
        </w:rPr>
        <w:t>services</w:t>
      </w:r>
      <w:r w:rsidR="006D5ACB">
        <w:rPr>
          <w:rFonts w:cstheme="minorHAnsi"/>
        </w:rPr>
        <w:t>;</w:t>
      </w:r>
      <w:r w:rsidR="00750537">
        <w:rPr>
          <w:rFonts w:cstheme="minorHAnsi"/>
        </w:rPr>
        <w:t xml:space="preserve"> </w:t>
      </w:r>
      <w:r w:rsidR="00942E98">
        <w:rPr>
          <w:rFonts w:cstheme="minorHAnsi"/>
        </w:rPr>
        <w:t xml:space="preserve">the </w:t>
      </w:r>
      <w:r w:rsidR="00750537">
        <w:rPr>
          <w:rFonts w:cstheme="minorHAnsi"/>
        </w:rPr>
        <w:t>assumption</w:t>
      </w:r>
      <w:r w:rsidR="00942E98">
        <w:rPr>
          <w:rFonts w:cstheme="minorHAnsi"/>
        </w:rPr>
        <w:t xml:space="preserve"> is</w:t>
      </w:r>
      <w:r w:rsidR="00750537">
        <w:rPr>
          <w:rFonts w:cstheme="minorHAnsi"/>
        </w:rPr>
        <w:t xml:space="preserve"> that small business will need to pay more for </w:t>
      </w:r>
      <w:r w:rsidR="00856376">
        <w:rPr>
          <w:rFonts w:cstheme="minorHAnsi"/>
        </w:rPr>
        <w:t>the</w:t>
      </w:r>
      <w:r w:rsidR="00750537">
        <w:rPr>
          <w:rFonts w:cstheme="minorHAnsi"/>
        </w:rPr>
        <w:t xml:space="preserve"> speed</w:t>
      </w:r>
      <w:r w:rsidR="00856376">
        <w:rPr>
          <w:rFonts w:cstheme="minorHAnsi"/>
        </w:rPr>
        <w:t>s required to undertake business</w:t>
      </w:r>
    </w:p>
    <w:p w:rsidR="00D01B72" w:rsidRPr="00D01B72" w:rsidRDefault="00942E98" w:rsidP="00D01B72">
      <w:pPr>
        <w:pStyle w:val="ListParagraph"/>
        <w:numPr>
          <w:ilvl w:val="1"/>
          <w:numId w:val="28"/>
        </w:numPr>
      </w:pPr>
      <w:r>
        <w:rPr>
          <w:rFonts w:cstheme="minorHAnsi"/>
        </w:rPr>
        <w:t>Businesses and c</w:t>
      </w:r>
      <w:r w:rsidR="00856376">
        <w:rPr>
          <w:rFonts w:cstheme="minorHAnsi"/>
        </w:rPr>
        <w:t>ommunities</w:t>
      </w:r>
      <w:r w:rsidR="00D01B72">
        <w:rPr>
          <w:rFonts w:cstheme="minorHAnsi"/>
        </w:rPr>
        <w:t xml:space="preserve"> need ‘champions’ to see them through the</w:t>
      </w:r>
      <w:r w:rsidR="00856376">
        <w:rPr>
          <w:rFonts w:cstheme="minorHAnsi"/>
        </w:rPr>
        <w:t xml:space="preserve"> transition and implementation</w:t>
      </w:r>
      <w:r w:rsidR="00D01B72">
        <w:rPr>
          <w:rFonts w:cstheme="minorHAnsi"/>
        </w:rPr>
        <w:t xml:space="preserve"> </w:t>
      </w:r>
      <w:r>
        <w:rPr>
          <w:rFonts w:cstheme="minorHAnsi"/>
        </w:rPr>
        <w:t>of the NBN rollout</w:t>
      </w:r>
    </w:p>
    <w:p w:rsidR="00D01B72" w:rsidRDefault="00856376" w:rsidP="00D01B72">
      <w:pPr>
        <w:pStyle w:val="ListParagraph"/>
        <w:numPr>
          <w:ilvl w:val="1"/>
          <w:numId w:val="28"/>
        </w:numPr>
      </w:pPr>
      <w:r>
        <w:t>Information</w:t>
      </w:r>
      <w:r w:rsidR="00D01B72">
        <w:t xml:space="preserve"> needs to be more widely available, earlier, from a credible agency, not service providers</w:t>
      </w:r>
      <w:r>
        <w:t xml:space="preserve"> in a consumer friendly language and format</w:t>
      </w:r>
    </w:p>
    <w:p w:rsidR="004E0496" w:rsidRDefault="004E0496" w:rsidP="00D01B72">
      <w:pPr>
        <w:pStyle w:val="ListParagraph"/>
        <w:numPr>
          <w:ilvl w:val="1"/>
          <w:numId w:val="28"/>
        </w:numPr>
      </w:pPr>
      <w:r>
        <w:t>There is a lack of understanding that voice services currently provided by the copper network will no longer be available after the NBN implementation</w:t>
      </w:r>
    </w:p>
    <w:p w:rsidR="00784C88" w:rsidRDefault="00942E98" w:rsidP="00784C88">
      <w:pPr>
        <w:pStyle w:val="ListParagraph"/>
        <w:numPr>
          <w:ilvl w:val="1"/>
          <w:numId w:val="28"/>
        </w:numPr>
      </w:pPr>
      <w:r>
        <w:t>T</w:t>
      </w:r>
      <w:r w:rsidR="00856376">
        <w:t>here is</w:t>
      </w:r>
      <w:r>
        <w:t xml:space="preserve"> currently</w:t>
      </w:r>
      <w:r w:rsidR="00856376">
        <w:t xml:space="preserve"> a l</w:t>
      </w:r>
      <w:r w:rsidR="00784C88">
        <w:t>ack of end to end responsibility</w:t>
      </w:r>
    </w:p>
    <w:p w:rsidR="005C2F67" w:rsidRDefault="005C2F67" w:rsidP="00784C88">
      <w:pPr>
        <w:pStyle w:val="ListParagraph"/>
        <w:numPr>
          <w:ilvl w:val="1"/>
          <w:numId w:val="28"/>
        </w:numPr>
      </w:pPr>
      <w:r>
        <w:t>Confusion regarding a solution for multi-tenancy buildings such as in industrial areas and other businesses sharing premises</w:t>
      </w:r>
    </w:p>
    <w:p w:rsidR="005C2F67" w:rsidRPr="005C2F67" w:rsidRDefault="005C2F67" w:rsidP="00826354">
      <w:pPr>
        <w:spacing w:after="0"/>
        <w:ind w:left="360"/>
      </w:pPr>
    </w:p>
    <w:p w:rsidR="00D01B72" w:rsidRPr="00D01B72" w:rsidRDefault="00D01B72" w:rsidP="009B6383">
      <w:pPr>
        <w:pStyle w:val="ListParagraph"/>
        <w:numPr>
          <w:ilvl w:val="0"/>
          <w:numId w:val="29"/>
        </w:numPr>
      </w:pPr>
      <w:r>
        <w:rPr>
          <w:rFonts w:cstheme="minorHAnsi"/>
        </w:rPr>
        <w:t>Limiting innovation/take up of digital processes</w:t>
      </w:r>
    </w:p>
    <w:p w:rsidR="00D01B72" w:rsidRDefault="009B6383" w:rsidP="00D01B72">
      <w:pPr>
        <w:pStyle w:val="ListParagraph"/>
        <w:numPr>
          <w:ilvl w:val="1"/>
          <w:numId w:val="29"/>
        </w:numPr>
      </w:pPr>
      <w:r>
        <w:rPr>
          <w:rFonts w:cstheme="minorHAnsi"/>
        </w:rPr>
        <w:t>Farmers finding it hard to keep up</w:t>
      </w:r>
      <w:r w:rsidR="00856376">
        <w:rPr>
          <w:rFonts w:cstheme="minorHAnsi"/>
        </w:rPr>
        <w:t xml:space="preserve"> and be competitive </w:t>
      </w:r>
      <w:r>
        <w:rPr>
          <w:rFonts w:cstheme="minorHAnsi"/>
        </w:rPr>
        <w:t>with inadequate telecommunication services</w:t>
      </w:r>
      <w:r w:rsidR="00D01B72" w:rsidRPr="00D01B72">
        <w:t xml:space="preserve"> </w:t>
      </w:r>
    </w:p>
    <w:p w:rsidR="00D01B72" w:rsidRDefault="00D01B72" w:rsidP="00D01B72">
      <w:pPr>
        <w:pStyle w:val="ListParagraph"/>
        <w:numPr>
          <w:ilvl w:val="1"/>
          <w:numId w:val="29"/>
        </w:numPr>
      </w:pPr>
      <w:r>
        <w:t xml:space="preserve">Digital illiteracy is an emergent issue and </w:t>
      </w:r>
      <w:r w:rsidR="00856376">
        <w:t xml:space="preserve">already </w:t>
      </w:r>
      <w:r>
        <w:t>affecting business</w:t>
      </w:r>
    </w:p>
    <w:p w:rsidR="00D01B72" w:rsidRDefault="00784C88" w:rsidP="00784C88">
      <w:pPr>
        <w:pStyle w:val="ListParagraph"/>
        <w:numPr>
          <w:ilvl w:val="1"/>
          <w:numId w:val="29"/>
        </w:numPr>
      </w:pPr>
      <w:r>
        <w:t>Education programs needed to convert technical ability into opportunity</w:t>
      </w:r>
      <w:r w:rsidR="00856376">
        <w:t>.</w:t>
      </w:r>
      <w:r>
        <w:t xml:space="preserve"> </w:t>
      </w:r>
      <w:r w:rsidR="00856376">
        <w:t>B</w:t>
      </w:r>
      <w:r w:rsidR="00D01B72">
        <w:t>usinesses don’t always see the opportunities and potential of online services</w:t>
      </w:r>
    </w:p>
    <w:p w:rsidR="00D01B72" w:rsidRDefault="00856376" w:rsidP="00D01B72">
      <w:pPr>
        <w:pStyle w:val="ListParagraph"/>
        <w:numPr>
          <w:ilvl w:val="1"/>
          <w:numId w:val="29"/>
        </w:numPr>
      </w:pPr>
      <w:r>
        <w:t>Fear of the r</w:t>
      </w:r>
      <w:r w:rsidR="00D01B72">
        <w:t>isk from data breaches, scams, malware</w:t>
      </w:r>
    </w:p>
    <w:p w:rsidR="00784C88" w:rsidRDefault="00784C88" w:rsidP="00784C88">
      <w:pPr>
        <w:pStyle w:val="ListParagraph"/>
        <w:numPr>
          <w:ilvl w:val="1"/>
          <w:numId w:val="29"/>
        </w:numPr>
      </w:pPr>
      <w:r>
        <w:t xml:space="preserve">Community hubs to be made available for emergency use for business in the event that they have no </w:t>
      </w:r>
      <w:r w:rsidR="00614018">
        <w:t xml:space="preserve">internet </w:t>
      </w:r>
      <w:r>
        <w:t xml:space="preserve">access. Essential functions </w:t>
      </w:r>
      <w:r w:rsidR="00614018">
        <w:t xml:space="preserve">such as payroll, BAS lodgement and banking </w:t>
      </w:r>
      <w:r>
        <w:t xml:space="preserve">could still </w:t>
      </w:r>
      <w:r w:rsidR="00614018">
        <w:t>be done</w:t>
      </w:r>
    </w:p>
    <w:p w:rsidR="009B6383" w:rsidRPr="009B6383" w:rsidRDefault="009B6383" w:rsidP="00826354">
      <w:pPr>
        <w:spacing w:after="0"/>
        <w:ind w:left="1080"/>
      </w:pPr>
    </w:p>
    <w:p w:rsidR="00D01B72" w:rsidRDefault="00D01B72" w:rsidP="009B6383">
      <w:pPr>
        <w:pStyle w:val="ListParagraph"/>
        <w:numPr>
          <w:ilvl w:val="0"/>
          <w:numId w:val="29"/>
        </w:numPr>
      </w:pPr>
      <w:r>
        <w:t>Challenges</w:t>
      </w:r>
      <w:r w:rsidR="00C65277">
        <w:t>/</w:t>
      </w:r>
      <w:r w:rsidR="006D5ACB">
        <w:t>f</w:t>
      </w:r>
      <w:r w:rsidR="00C65277">
        <w:t>rustrations</w:t>
      </w:r>
    </w:p>
    <w:p w:rsidR="00856376" w:rsidRDefault="00856376" w:rsidP="00856376">
      <w:pPr>
        <w:pStyle w:val="ListParagraph"/>
        <w:numPr>
          <w:ilvl w:val="1"/>
          <w:numId w:val="29"/>
        </w:numPr>
      </w:pPr>
      <w:r>
        <w:t>Government services pushing small business to go online</w:t>
      </w:r>
      <w:r w:rsidR="006D5ACB">
        <w:t>,</w:t>
      </w:r>
      <w:r>
        <w:t xml:space="preserve"> </w:t>
      </w:r>
      <w:r w:rsidR="006D5ACB">
        <w:t>e.g. for</w:t>
      </w:r>
      <w:r>
        <w:t xml:space="preserve"> </w:t>
      </w:r>
      <w:r w:rsidR="006D5ACB">
        <w:t>s</w:t>
      </w:r>
      <w:r>
        <w:t>tandard business reporting</w:t>
      </w:r>
      <w:r w:rsidR="006D5ACB">
        <w:t>. However,</w:t>
      </w:r>
      <w:r>
        <w:t xml:space="preserve"> businesses are hampered by expensive, unreliable or non-existent services</w:t>
      </w:r>
      <w:r w:rsidR="00185C46">
        <w:t>. They need better</w:t>
      </w:r>
      <w:r w:rsidR="006D5ACB">
        <w:t>, faster</w:t>
      </w:r>
      <w:r w:rsidR="00185C46">
        <w:t xml:space="preserve"> broadband</w:t>
      </w:r>
    </w:p>
    <w:p w:rsidR="00185C46" w:rsidRDefault="00185C46" w:rsidP="00185C46">
      <w:pPr>
        <w:pStyle w:val="ListParagraph"/>
        <w:numPr>
          <w:ilvl w:val="1"/>
          <w:numId w:val="29"/>
        </w:numPr>
      </w:pPr>
      <w:r>
        <w:t>Storefronts for banks, government services closing</w:t>
      </w:r>
    </w:p>
    <w:p w:rsidR="00784C88" w:rsidRDefault="00784C88" w:rsidP="00784C88">
      <w:pPr>
        <w:pStyle w:val="ListParagraph"/>
        <w:numPr>
          <w:ilvl w:val="1"/>
          <w:numId w:val="29"/>
        </w:numPr>
      </w:pPr>
      <w:r>
        <w:t>Social issues around access to fast broadband – second class citizen if you do not have access</w:t>
      </w:r>
      <w:r w:rsidR="003054DA">
        <w:t>, perception that business/business owner is poor</w:t>
      </w:r>
    </w:p>
    <w:p w:rsidR="00784C88" w:rsidRDefault="00185C46" w:rsidP="00784C88">
      <w:pPr>
        <w:pStyle w:val="ListParagraph"/>
        <w:numPr>
          <w:ilvl w:val="1"/>
          <w:numId w:val="29"/>
        </w:numPr>
      </w:pPr>
      <w:r>
        <w:t>Copyright f</w:t>
      </w:r>
      <w:r w:rsidR="00784C88">
        <w:t>iltering</w:t>
      </w:r>
      <w:r>
        <w:t>/blocking</w:t>
      </w:r>
      <w:r w:rsidR="00784C88">
        <w:t xml:space="preserve"> of websites – </w:t>
      </w:r>
      <w:r w:rsidR="006D5ACB">
        <w:t>three</w:t>
      </w:r>
      <w:r w:rsidR="00784C88">
        <w:t xml:space="preserve"> strike rule </w:t>
      </w:r>
      <w:r>
        <w:t>catastrophic</w:t>
      </w:r>
      <w:r w:rsidR="00784C88">
        <w:t xml:space="preserve"> for small business</w:t>
      </w:r>
    </w:p>
    <w:p w:rsidR="00EC45AE" w:rsidRDefault="00EC45AE" w:rsidP="00C65277">
      <w:pPr>
        <w:pStyle w:val="ListParagraph"/>
        <w:numPr>
          <w:ilvl w:val="1"/>
          <w:numId w:val="29"/>
        </w:numPr>
      </w:pPr>
      <w:r>
        <w:t>Issues around software subscription renewal/cloud. Subscribers have already paid for access to software updates</w:t>
      </w:r>
      <w:r w:rsidR="00185C46">
        <w:t>. T</w:t>
      </w:r>
      <w:r>
        <w:t>hey don’t want to pay for access to cloud software on top of that</w:t>
      </w:r>
    </w:p>
    <w:p w:rsidR="00EC45AE" w:rsidRPr="009B6383" w:rsidRDefault="00185C46" w:rsidP="00EC45AE">
      <w:pPr>
        <w:pStyle w:val="ListParagraph"/>
        <w:numPr>
          <w:ilvl w:val="1"/>
          <w:numId w:val="29"/>
        </w:numPr>
      </w:pPr>
      <w:r>
        <w:rPr>
          <w:rFonts w:cstheme="minorHAnsi"/>
        </w:rPr>
        <w:t>Small business</w:t>
      </w:r>
      <w:r w:rsidR="002D45DC">
        <w:rPr>
          <w:rFonts w:cstheme="minorHAnsi"/>
        </w:rPr>
        <w:t>es</w:t>
      </w:r>
      <w:r>
        <w:rPr>
          <w:rFonts w:cstheme="minorHAnsi"/>
        </w:rPr>
        <w:t xml:space="preserve"> c</w:t>
      </w:r>
      <w:r w:rsidR="00EC45AE">
        <w:rPr>
          <w:rFonts w:cstheme="minorHAnsi"/>
        </w:rPr>
        <w:t>ontinue to have to fight for poorly placed services</w:t>
      </w:r>
    </w:p>
    <w:p w:rsidR="00C65277" w:rsidRDefault="00C65277" w:rsidP="00C65277">
      <w:pPr>
        <w:pStyle w:val="ListParagraph"/>
        <w:numPr>
          <w:ilvl w:val="1"/>
          <w:numId w:val="29"/>
        </w:numPr>
      </w:pPr>
      <w:r>
        <w:t>Providers need to communicate in the consumers ‘language’</w:t>
      </w:r>
    </w:p>
    <w:p w:rsidR="00185C46" w:rsidRPr="00856376" w:rsidRDefault="00185C46" w:rsidP="00185C46">
      <w:pPr>
        <w:pStyle w:val="ListParagraph"/>
        <w:numPr>
          <w:ilvl w:val="1"/>
          <w:numId w:val="29"/>
        </w:numPr>
      </w:pPr>
      <w:r>
        <w:rPr>
          <w:rFonts w:cstheme="minorHAnsi"/>
        </w:rPr>
        <w:t xml:space="preserve">Lack of confidence in the future of their business due to external factors such as drought, mining shutdown </w:t>
      </w:r>
      <w:proofErr w:type="spellStart"/>
      <w:r>
        <w:rPr>
          <w:rFonts w:cstheme="minorHAnsi"/>
        </w:rPr>
        <w:t>etc</w:t>
      </w:r>
      <w:proofErr w:type="spellEnd"/>
    </w:p>
    <w:p w:rsidR="00EC45AE" w:rsidRPr="00D01B72" w:rsidRDefault="00EC45AE" w:rsidP="00C65277">
      <w:pPr>
        <w:ind w:left="1080"/>
      </w:pPr>
    </w:p>
    <w:p w:rsidR="00784C88" w:rsidRDefault="00784C88" w:rsidP="009B6383">
      <w:pPr>
        <w:pStyle w:val="ListParagraph"/>
        <w:numPr>
          <w:ilvl w:val="0"/>
          <w:numId w:val="29"/>
        </w:numPr>
      </w:pPr>
      <w:r>
        <w:t>Suggestions for ACCAN</w:t>
      </w:r>
    </w:p>
    <w:p w:rsidR="00784C88" w:rsidRDefault="00784C88" w:rsidP="00784C88">
      <w:pPr>
        <w:pStyle w:val="ListParagraph"/>
        <w:numPr>
          <w:ilvl w:val="1"/>
          <w:numId w:val="29"/>
        </w:numPr>
      </w:pPr>
      <w:r>
        <w:t xml:space="preserve">Tip sheet recommended for </w:t>
      </w:r>
      <w:r w:rsidR="006D5ACB">
        <w:t>W</w:t>
      </w:r>
      <w:r>
        <w:t>i-</w:t>
      </w:r>
      <w:r w:rsidR="006D5ACB">
        <w:t>F</w:t>
      </w:r>
      <w:r>
        <w:t>i security (in consumer language)</w:t>
      </w:r>
    </w:p>
    <w:p w:rsidR="009F3F00" w:rsidRDefault="009F3F00" w:rsidP="009F3F00">
      <w:pPr>
        <w:pStyle w:val="Heading3"/>
      </w:pPr>
      <w:r>
        <w:t>Future Research</w:t>
      </w:r>
    </w:p>
    <w:p w:rsidR="009F3F00" w:rsidRDefault="00FB56B3" w:rsidP="009F3F00">
      <w:pPr>
        <w:pStyle w:val="ListParagraph"/>
        <w:numPr>
          <w:ilvl w:val="0"/>
          <w:numId w:val="30"/>
        </w:numPr>
      </w:pPr>
      <w:r>
        <w:t>What’s really happening?…</w:t>
      </w:r>
      <w:r w:rsidR="009F3F00">
        <w:t xml:space="preserve">Unrealised demand in rural and farming communities </w:t>
      </w:r>
    </w:p>
    <w:p w:rsidR="009F3F00" w:rsidRDefault="009F3F00" w:rsidP="009B6383">
      <w:pPr>
        <w:pStyle w:val="ListParagraph"/>
        <w:numPr>
          <w:ilvl w:val="0"/>
          <w:numId w:val="29"/>
        </w:numPr>
      </w:pPr>
      <w:r>
        <w:t>Cybersecurity</w:t>
      </w:r>
    </w:p>
    <w:p w:rsidR="009F3F00" w:rsidRDefault="009F3F00" w:rsidP="009F3F00">
      <w:pPr>
        <w:pStyle w:val="ListParagraph"/>
        <w:numPr>
          <w:ilvl w:val="1"/>
          <w:numId w:val="29"/>
        </w:numPr>
      </w:pPr>
      <w:r>
        <w:t>Real life experience</w:t>
      </w:r>
      <w:r w:rsidR="00E71BF5">
        <w:t xml:space="preserve"> and</w:t>
      </w:r>
      <w:r w:rsidR="00614018">
        <w:t xml:space="preserve"> the</w:t>
      </w:r>
      <w:r w:rsidR="00E71BF5">
        <w:t xml:space="preserve"> impact on small business</w:t>
      </w:r>
    </w:p>
    <w:p w:rsidR="00675FDE" w:rsidRDefault="006D5ACB" w:rsidP="009F3F00">
      <w:pPr>
        <w:pStyle w:val="ListParagraph"/>
        <w:numPr>
          <w:ilvl w:val="1"/>
          <w:numId w:val="29"/>
        </w:numPr>
      </w:pPr>
      <w:r>
        <w:t>Internet of Things (</w:t>
      </w:r>
      <w:proofErr w:type="spellStart"/>
      <w:r w:rsidR="00675FDE">
        <w:t>IoT</w:t>
      </w:r>
      <w:proofErr w:type="spellEnd"/>
      <w:r>
        <w:t>)</w:t>
      </w:r>
    </w:p>
    <w:p w:rsidR="009F3F00" w:rsidRPr="009B6383" w:rsidRDefault="009F3F00" w:rsidP="009F3F00">
      <w:pPr>
        <w:pStyle w:val="ListParagraph"/>
        <w:numPr>
          <w:ilvl w:val="1"/>
          <w:numId w:val="29"/>
        </w:numPr>
      </w:pPr>
      <w:r>
        <w:t>Cybersecur</w:t>
      </w:r>
      <w:r w:rsidR="0024415B">
        <w:t>i</w:t>
      </w:r>
      <w:r>
        <w:t xml:space="preserve">ty and commerce (NFC, free </w:t>
      </w:r>
      <w:r w:rsidR="006D5ACB">
        <w:t>W</w:t>
      </w:r>
      <w:r>
        <w:t>i-</w:t>
      </w:r>
      <w:r w:rsidR="006D5ACB">
        <w:t>F</w:t>
      </w:r>
      <w:r>
        <w:t xml:space="preserve">i , </w:t>
      </w:r>
      <w:r w:rsidR="006D5ACB">
        <w:t>A</w:t>
      </w:r>
      <w:r>
        <w:t>pple pass</w:t>
      </w:r>
      <w:r w:rsidR="00954641">
        <w:t>book</w:t>
      </w:r>
      <w:r>
        <w:t>)</w:t>
      </w:r>
    </w:p>
    <w:p w:rsidR="00B070CF" w:rsidRDefault="000E2C70" w:rsidP="000E2C70">
      <w:pPr>
        <w:pStyle w:val="Heading3"/>
      </w:pPr>
      <w:r>
        <w:t>Suggested Outreach Opportunities</w:t>
      </w:r>
    </w:p>
    <w:p w:rsidR="000E2C70" w:rsidRDefault="000E2C70" w:rsidP="00614018">
      <w:pPr>
        <w:pStyle w:val="ListParagraph"/>
        <w:numPr>
          <w:ilvl w:val="0"/>
          <w:numId w:val="29"/>
        </w:numPr>
      </w:pPr>
      <w:r>
        <w:t>NBN Transition – follow NBN around the nation</w:t>
      </w:r>
      <w:r w:rsidR="00614018">
        <w:t xml:space="preserve"> and provide communit</w:t>
      </w:r>
      <w:r w:rsidR="00942E98">
        <w:t>ies</w:t>
      </w:r>
      <w:r w:rsidR="00614018">
        <w:t xml:space="preserve"> with consumer education products/information.</w:t>
      </w:r>
      <w:r w:rsidR="005C2F67">
        <w:t xml:space="preserve"> Information should be available in mainstream media</w:t>
      </w:r>
    </w:p>
    <w:p w:rsidR="00E23B57" w:rsidRDefault="00942E98" w:rsidP="00614018">
      <w:pPr>
        <w:pStyle w:val="ListParagraph"/>
        <w:numPr>
          <w:ilvl w:val="0"/>
          <w:numId w:val="29"/>
        </w:numPr>
      </w:pPr>
      <w:r>
        <w:t>Stalls at t</w:t>
      </w:r>
      <w:r w:rsidR="00E23B57">
        <w:t xml:space="preserve">rade shows/farm days </w:t>
      </w:r>
    </w:p>
    <w:p w:rsidR="00E23B57" w:rsidRDefault="00E23B57" w:rsidP="00614018">
      <w:pPr>
        <w:pStyle w:val="ListParagraph"/>
        <w:numPr>
          <w:ilvl w:val="0"/>
          <w:numId w:val="29"/>
        </w:numPr>
      </w:pPr>
      <w:r>
        <w:t xml:space="preserve">Join other </w:t>
      </w:r>
      <w:r w:rsidR="00614018">
        <w:t>organisation</w:t>
      </w:r>
      <w:r w:rsidR="006D5ACB">
        <w:t>’</w:t>
      </w:r>
      <w:r w:rsidR="00614018">
        <w:t>s</w:t>
      </w:r>
      <w:r>
        <w:t xml:space="preserve"> events</w:t>
      </w:r>
    </w:p>
    <w:p w:rsidR="00884061" w:rsidRDefault="00884061" w:rsidP="00614018">
      <w:pPr>
        <w:pStyle w:val="ListParagraph"/>
        <w:numPr>
          <w:ilvl w:val="0"/>
          <w:numId w:val="29"/>
        </w:numPr>
      </w:pPr>
      <w:r>
        <w:t xml:space="preserve">Targeted pieces </w:t>
      </w:r>
      <w:r w:rsidR="00942E98">
        <w:t>o</w:t>
      </w:r>
      <w:r w:rsidR="006D5ACB">
        <w:t>f</w:t>
      </w:r>
      <w:r w:rsidR="00942E98">
        <w:t xml:space="preserve"> information </w:t>
      </w:r>
      <w:r>
        <w:t>to groups like Australian Trucking, Master Builders</w:t>
      </w:r>
      <w:r w:rsidR="006D5ACB">
        <w:t xml:space="preserve"> and </w:t>
      </w:r>
      <w:r>
        <w:t xml:space="preserve"> Retail</w:t>
      </w:r>
      <w:r w:rsidR="00614018">
        <w:t>ers</w:t>
      </w:r>
      <w:r>
        <w:t xml:space="preserve"> </w:t>
      </w:r>
      <w:r w:rsidR="00614018">
        <w:t>A</w:t>
      </w:r>
      <w:r>
        <w:t>ssociation</w:t>
      </w:r>
    </w:p>
    <w:p w:rsidR="00566BFB" w:rsidRDefault="006D5ACB" w:rsidP="00614018">
      <w:pPr>
        <w:pStyle w:val="ListParagraph"/>
        <w:numPr>
          <w:ilvl w:val="0"/>
          <w:numId w:val="29"/>
        </w:numPr>
      </w:pPr>
      <w:r>
        <w:t xml:space="preserve">Communicate </w:t>
      </w:r>
      <w:r w:rsidR="00566BFB">
        <w:t>small business issues</w:t>
      </w:r>
      <w:r w:rsidR="00614018">
        <w:t xml:space="preserve"> regarding </w:t>
      </w:r>
      <w:r w:rsidR="00566BFB">
        <w:t>emerging trends</w:t>
      </w:r>
    </w:p>
    <w:p w:rsidR="00566BFB" w:rsidRDefault="00566BFB" w:rsidP="00614018">
      <w:pPr>
        <w:pStyle w:val="ListParagraph"/>
        <w:numPr>
          <w:ilvl w:val="0"/>
          <w:numId w:val="29"/>
        </w:numPr>
      </w:pPr>
      <w:r>
        <w:t xml:space="preserve">Using social media </w:t>
      </w:r>
      <w:r w:rsidR="006D5ACB">
        <w:t xml:space="preserve">profiles </w:t>
      </w:r>
      <w:r>
        <w:t xml:space="preserve">of </w:t>
      </w:r>
      <w:r w:rsidR="00614018">
        <w:t xml:space="preserve">SBAF </w:t>
      </w:r>
      <w:r>
        <w:t>attendees to share information</w:t>
      </w:r>
    </w:p>
    <w:p w:rsidR="00D22014" w:rsidRPr="009F128F" w:rsidRDefault="00D22014" w:rsidP="00DB45B5">
      <w:pPr>
        <w:pStyle w:val="Heading2"/>
        <w:spacing w:after="0" w:afterAutospacing="0"/>
        <w:rPr>
          <w:sz w:val="28"/>
          <w:szCs w:val="28"/>
        </w:rPr>
      </w:pPr>
      <w:r w:rsidRPr="00DB45B5">
        <w:rPr>
          <w:b/>
          <w:sz w:val="28"/>
          <w:szCs w:val="28"/>
        </w:rPr>
        <w:t>Conclusion</w:t>
      </w:r>
    </w:p>
    <w:p w:rsidR="00D22014" w:rsidRDefault="00D22014" w:rsidP="00E0094A">
      <w:r>
        <w:t xml:space="preserve">The feedback and suggestions made today will be used to </w:t>
      </w:r>
      <w:r w:rsidR="00942E98">
        <w:t>complement</w:t>
      </w:r>
      <w:r w:rsidR="00DB45B5">
        <w:t xml:space="preserve"> ACCAN’s</w:t>
      </w:r>
      <w:r>
        <w:t xml:space="preserve"> policy priorities, operations plan and research activity plan. Once these have been finalised they will be circulated to </w:t>
      </w:r>
      <w:r w:rsidR="006D5ACB">
        <w:t>SBAF</w:t>
      </w:r>
      <w:r w:rsidR="00C91D7F">
        <w:t xml:space="preserve"> attendees</w:t>
      </w:r>
      <w:r>
        <w:t xml:space="preserve">. </w:t>
      </w:r>
    </w:p>
    <w:p w:rsidR="006F7A83" w:rsidRDefault="006F7A83" w:rsidP="00E0094A">
      <w:r>
        <w:t xml:space="preserve">It was also noted that a review of </w:t>
      </w:r>
      <w:r w:rsidR="006D5ACB">
        <w:t>ACCAN’s</w:t>
      </w:r>
      <w:r>
        <w:t xml:space="preserve"> Strategic Plan</w:t>
      </w:r>
      <w:r w:rsidR="006D5ACB">
        <w:t xml:space="preserve"> will be completed</w:t>
      </w:r>
      <w:r>
        <w:t xml:space="preserve"> over the next 12 months</w:t>
      </w:r>
      <w:r w:rsidR="006D5ACB">
        <w:t xml:space="preserve">. This includes </w:t>
      </w:r>
      <w:r>
        <w:t xml:space="preserve">a contract review </w:t>
      </w:r>
      <w:r w:rsidR="006D5ACB">
        <w:t xml:space="preserve">conducted by </w:t>
      </w:r>
      <w:r>
        <w:t>the Department of Communications.</w:t>
      </w:r>
    </w:p>
    <w:p w:rsidR="00345DBC" w:rsidRPr="009E217D" w:rsidRDefault="00D22014" w:rsidP="00DB45B5">
      <w:pPr>
        <w:rPr>
          <w:rFonts w:cstheme="minorHAnsi"/>
        </w:rPr>
      </w:pPr>
      <w:r>
        <w:t>ACCAN CEO</w:t>
      </w:r>
      <w:r w:rsidR="00C91D7F">
        <w:t>, Teresa Corbin,</w:t>
      </w:r>
      <w:r>
        <w:t xml:space="preserve"> thanked the participants </w:t>
      </w:r>
      <w:r w:rsidR="00C91D7F">
        <w:t xml:space="preserve">of </w:t>
      </w:r>
      <w:r>
        <w:t>t</w:t>
      </w:r>
      <w:r w:rsidR="006F7A83">
        <w:t xml:space="preserve">he </w:t>
      </w:r>
      <w:r w:rsidR="009F128F">
        <w:t>inaugur</w:t>
      </w:r>
      <w:r w:rsidR="00C91D7F">
        <w:t>al</w:t>
      </w:r>
      <w:r w:rsidR="006F7A83">
        <w:t xml:space="preserve"> </w:t>
      </w:r>
      <w:r w:rsidR="00C40C32">
        <w:t>SB</w:t>
      </w:r>
      <w:r w:rsidR="00C91D7F">
        <w:t>AF</w:t>
      </w:r>
      <w:r w:rsidR="009F128F">
        <w:t>,</w:t>
      </w:r>
      <w:r w:rsidR="006F7A83">
        <w:t xml:space="preserve"> for</w:t>
      </w:r>
      <w:r w:rsidR="009F128F">
        <w:t xml:space="preserve"> both</w:t>
      </w:r>
      <w:r w:rsidR="006F7A83">
        <w:t xml:space="preserve"> their time and </w:t>
      </w:r>
      <w:r w:rsidR="00C40C32">
        <w:t>valuable</w:t>
      </w:r>
      <w:r w:rsidR="006F7A83">
        <w:t xml:space="preserve"> contributions.</w:t>
      </w:r>
    </w:p>
    <w:sectPr w:rsidR="00345DBC" w:rsidRPr="009E217D" w:rsidSect="00D43B58">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D" w:rsidRDefault="00A50D0D" w:rsidP="00D43B58">
      <w:pPr>
        <w:spacing w:after="0" w:line="240" w:lineRule="auto"/>
      </w:pPr>
      <w:r>
        <w:separator/>
      </w:r>
    </w:p>
  </w:endnote>
  <w:endnote w:type="continuationSeparator" w:id="0">
    <w:p w:rsidR="00A50D0D" w:rsidRDefault="00A50D0D"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D" w:rsidRDefault="00A50D0D" w:rsidP="00D43B58">
      <w:pPr>
        <w:spacing w:after="0" w:line="240" w:lineRule="auto"/>
      </w:pPr>
      <w:r>
        <w:separator/>
      </w:r>
    </w:p>
  </w:footnote>
  <w:footnote w:type="continuationSeparator" w:id="0">
    <w:p w:rsidR="00A50D0D" w:rsidRDefault="00A50D0D" w:rsidP="00D4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D43B58">
    <w:pPr>
      <w:pStyle w:val="Header"/>
      <w:tabs>
        <w:tab w:val="clear" w:pos="4513"/>
        <w:tab w:val="clear" w:pos="9026"/>
        <w:tab w:val="left" w:pos="3349"/>
      </w:tabs>
      <w:jc w:val="center"/>
    </w:pPr>
    <w:r>
      <w:rPr>
        <w:noProof/>
      </w:rPr>
      <w:drawing>
        <wp:inline distT="0" distB="0" distL="0" distR="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7F"/>
    <w:multiLevelType w:val="hybridMultilevel"/>
    <w:tmpl w:val="249A768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B7DD2"/>
    <w:multiLevelType w:val="multilevel"/>
    <w:tmpl w:val="6EBEE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2A23C1"/>
    <w:multiLevelType w:val="hybridMultilevel"/>
    <w:tmpl w:val="AA3C66B6"/>
    <w:lvl w:ilvl="0" w:tplc="A70A9A2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EAE585B"/>
    <w:multiLevelType w:val="hybridMultilevel"/>
    <w:tmpl w:val="A9BAF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24D5AA1"/>
    <w:multiLevelType w:val="hybridMultilevel"/>
    <w:tmpl w:val="44749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EA34A4"/>
    <w:multiLevelType w:val="hybridMultilevel"/>
    <w:tmpl w:val="6CF433B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6">
    <w:nsid w:val="22DC0476"/>
    <w:multiLevelType w:val="hybridMultilevel"/>
    <w:tmpl w:val="A8647B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270E31"/>
    <w:multiLevelType w:val="hybridMultilevel"/>
    <w:tmpl w:val="C5D89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2825F9"/>
    <w:multiLevelType w:val="multilevel"/>
    <w:tmpl w:val="260A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E0261D"/>
    <w:multiLevelType w:val="hybridMultilevel"/>
    <w:tmpl w:val="4516B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4B3BF6"/>
    <w:multiLevelType w:val="hybridMultilevel"/>
    <w:tmpl w:val="CC38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9D1007"/>
    <w:multiLevelType w:val="hybridMultilevel"/>
    <w:tmpl w:val="3F76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E81E6A"/>
    <w:multiLevelType w:val="hybridMultilevel"/>
    <w:tmpl w:val="F6D60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127413"/>
    <w:multiLevelType w:val="hybridMultilevel"/>
    <w:tmpl w:val="6052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0423CB"/>
    <w:multiLevelType w:val="hybridMultilevel"/>
    <w:tmpl w:val="B3229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656AE4"/>
    <w:multiLevelType w:val="hybridMultilevel"/>
    <w:tmpl w:val="FC6A07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F42C1B"/>
    <w:multiLevelType w:val="hybridMultilevel"/>
    <w:tmpl w:val="39386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5A0108"/>
    <w:multiLevelType w:val="multilevel"/>
    <w:tmpl w:val="54C8048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DD3FD5"/>
    <w:multiLevelType w:val="hybridMultilevel"/>
    <w:tmpl w:val="24A6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7C4714"/>
    <w:multiLevelType w:val="hybridMultilevel"/>
    <w:tmpl w:val="343C2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4F44154"/>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6C43073B"/>
    <w:multiLevelType w:val="multilevel"/>
    <w:tmpl w:val="5750F54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E1914BA"/>
    <w:multiLevelType w:val="multilevel"/>
    <w:tmpl w:val="260AAC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nsid w:val="6F4D253F"/>
    <w:multiLevelType w:val="hybridMultilevel"/>
    <w:tmpl w:val="5062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8C2D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3357DF2"/>
    <w:multiLevelType w:val="hybridMultilevel"/>
    <w:tmpl w:val="2E0CFE9C"/>
    <w:lvl w:ilvl="0" w:tplc="2648F64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7A446513"/>
    <w:multiLevelType w:val="hybridMultilevel"/>
    <w:tmpl w:val="B7D03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B901F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290BC9"/>
    <w:multiLevelType w:val="hybridMultilevel"/>
    <w:tmpl w:val="E0CA3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B47F29"/>
    <w:multiLevelType w:val="hybridMultilevel"/>
    <w:tmpl w:val="457C1736"/>
    <w:lvl w:ilvl="0" w:tplc="DE6E9B9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21"/>
  </w:num>
  <w:num w:numId="3">
    <w:abstractNumId w:val="29"/>
  </w:num>
  <w:num w:numId="4">
    <w:abstractNumId w:val="25"/>
  </w:num>
  <w:num w:numId="5">
    <w:abstractNumId w:val="2"/>
  </w:num>
  <w:num w:numId="6">
    <w:abstractNumId w:val="28"/>
  </w:num>
  <w:num w:numId="7">
    <w:abstractNumId w:val="3"/>
  </w:num>
  <w:num w:numId="8">
    <w:abstractNumId w:val="24"/>
  </w:num>
  <w:num w:numId="9">
    <w:abstractNumId w:val="8"/>
  </w:num>
  <w:num w:numId="10">
    <w:abstractNumId w:val="27"/>
  </w:num>
  <w:num w:numId="11">
    <w:abstractNumId w:val="1"/>
  </w:num>
  <w:num w:numId="12">
    <w:abstractNumId w:val="22"/>
  </w:num>
  <w:num w:numId="13">
    <w:abstractNumId w:val="20"/>
  </w:num>
  <w:num w:numId="14">
    <w:abstractNumId w:val="19"/>
  </w:num>
  <w:num w:numId="15">
    <w:abstractNumId w:val="14"/>
  </w:num>
  <w:num w:numId="16">
    <w:abstractNumId w:val="26"/>
  </w:num>
  <w:num w:numId="17">
    <w:abstractNumId w:val="17"/>
  </w:num>
  <w:num w:numId="18">
    <w:abstractNumId w:val="0"/>
  </w:num>
  <w:num w:numId="19">
    <w:abstractNumId w:val="6"/>
  </w:num>
  <w:num w:numId="20">
    <w:abstractNumId w:val="16"/>
  </w:num>
  <w:num w:numId="21">
    <w:abstractNumId w:val="7"/>
  </w:num>
  <w:num w:numId="22">
    <w:abstractNumId w:val="10"/>
  </w:num>
  <w:num w:numId="23">
    <w:abstractNumId w:val="13"/>
  </w:num>
  <w:num w:numId="24">
    <w:abstractNumId w:val="11"/>
  </w:num>
  <w:num w:numId="25">
    <w:abstractNumId w:val="18"/>
  </w:num>
  <w:num w:numId="26">
    <w:abstractNumId w:val="15"/>
  </w:num>
  <w:num w:numId="27">
    <w:abstractNumId w:val="5"/>
  </w:num>
  <w:num w:numId="28">
    <w:abstractNumId w:val="12"/>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C1E"/>
    <w:rsid w:val="00003DE4"/>
    <w:rsid w:val="00030E9C"/>
    <w:rsid w:val="000436E4"/>
    <w:rsid w:val="000528DF"/>
    <w:rsid w:val="00053F69"/>
    <w:rsid w:val="00056109"/>
    <w:rsid w:val="00060DF6"/>
    <w:rsid w:val="00061C6D"/>
    <w:rsid w:val="0006218A"/>
    <w:rsid w:val="000654C6"/>
    <w:rsid w:val="00070D4E"/>
    <w:rsid w:val="00080E1C"/>
    <w:rsid w:val="0008336A"/>
    <w:rsid w:val="00090CE7"/>
    <w:rsid w:val="00093ACF"/>
    <w:rsid w:val="000D24B5"/>
    <w:rsid w:val="000E2C70"/>
    <w:rsid w:val="000E60CB"/>
    <w:rsid w:val="000E6DA3"/>
    <w:rsid w:val="00125763"/>
    <w:rsid w:val="001577E9"/>
    <w:rsid w:val="001814AE"/>
    <w:rsid w:val="00185C46"/>
    <w:rsid w:val="00187A11"/>
    <w:rsid w:val="00195F6A"/>
    <w:rsid w:val="00196E66"/>
    <w:rsid w:val="001A34DD"/>
    <w:rsid w:val="001B4E30"/>
    <w:rsid w:val="001C453B"/>
    <w:rsid w:val="001F3485"/>
    <w:rsid w:val="00207983"/>
    <w:rsid w:val="0022265F"/>
    <w:rsid w:val="00225171"/>
    <w:rsid w:val="002416D3"/>
    <w:rsid w:val="0024415B"/>
    <w:rsid w:val="00244EAC"/>
    <w:rsid w:val="00251FF8"/>
    <w:rsid w:val="00260FDB"/>
    <w:rsid w:val="002B11C5"/>
    <w:rsid w:val="002B54F5"/>
    <w:rsid w:val="002C27C5"/>
    <w:rsid w:val="002D24B1"/>
    <w:rsid w:val="002D2B0A"/>
    <w:rsid w:val="002D33EF"/>
    <w:rsid w:val="002D45DC"/>
    <w:rsid w:val="002F0134"/>
    <w:rsid w:val="002F0798"/>
    <w:rsid w:val="003054DA"/>
    <w:rsid w:val="003166B0"/>
    <w:rsid w:val="003328B0"/>
    <w:rsid w:val="00335E28"/>
    <w:rsid w:val="00345DBC"/>
    <w:rsid w:val="00353975"/>
    <w:rsid w:val="00387D7F"/>
    <w:rsid w:val="0039255F"/>
    <w:rsid w:val="003B5416"/>
    <w:rsid w:val="003B5938"/>
    <w:rsid w:val="003B5A14"/>
    <w:rsid w:val="003C1F06"/>
    <w:rsid w:val="003D39EE"/>
    <w:rsid w:val="003D3F5A"/>
    <w:rsid w:val="003F70C5"/>
    <w:rsid w:val="00405200"/>
    <w:rsid w:val="004153EB"/>
    <w:rsid w:val="0041660E"/>
    <w:rsid w:val="004236C1"/>
    <w:rsid w:val="00430786"/>
    <w:rsid w:val="00431DE6"/>
    <w:rsid w:val="004366A9"/>
    <w:rsid w:val="0044277E"/>
    <w:rsid w:val="0044608C"/>
    <w:rsid w:val="00470815"/>
    <w:rsid w:val="00477A4B"/>
    <w:rsid w:val="0049796E"/>
    <w:rsid w:val="00497CEC"/>
    <w:rsid w:val="004B4204"/>
    <w:rsid w:val="004C0457"/>
    <w:rsid w:val="004D724E"/>
    <w:rsid w:val="004E0496"/>
    <w:rsid w:val="004E4D2F"/>
    <w:rsid w:val="004F7227"/>
    <w:rsid w:val="00512F44"/>
    <w:rsid w:val="0052261D"/>
    <w:rsid w:val="00531E2E"/>
    <w:rsid w:val="0053655F"/>
    <w:rsid w:val="00536ECB"/>
    <w:rsid w:val="00537313"/>
    <w:rsid w:val="00545D35"/>
    <w:rsid w:val="0056657B"/>
    <w:rsid w:val="00566BFB"/>
    <w:rsid w:val="00585649"/>
    <w:rsid w:val="00596EA5"/>
    <w:rsid w:val="005A2CAF"/>
    <w:rsid w:val="005B0F53"/>
    <w:rsid w:val="005B2269"/>
    <w:rsid w:val="005C2F67"/>
    <w:rsid w:val="005D17C0"/>
    <w:rsid w:val="005E32EA"/>
    <w:rsid w:val="00614018"/>
    <w:rsid w:val="00614BD5"/>
    <w:rsid w:val="00617082"/>
    <w:rsid w:val="00626FC7"/>
    <w:rsid w:val="006361B8"/>
    <w:rsid w:val="00644FD2"/>
    <w:rsid w:val="00647898"/>
    <w:rsid w:val="00660891"/>
    <w:rsid w:val="00675FDE"/>
    <w:rsid w:val="0067729F"/>
    <w:rsid w:val="00694895"/>
    <w:rsid w:val="006A0D83"/>
    <w:rsid w:val="006A2EE1"/>
    <w:rsid w:val="006A379F"/>
    <w:rsid w:val="006A6C47"/>
    <w:rsid w:val="006B148F"/>
    <w:rsid w:val="006B19B9"/>
    <w:rsid w:val="006B4A2C"/>
    <w:rsid w:val="006C6AFA"/>
    <w:rsid w:val="006D5ACB"/>
    <w:rsid w:val="006E1EF5"/>
    <w:rsid w:val="006F0911"/>
    <w:rsid w:val="006F4FCB"/>
    <w:rsid w:val="006F7A83"/>
    <w:rsid w:val="00711F8B"/>
    <w:rsid w:val="00720370"/>
    <w:rsid w:val="007406C7"/>
    <w:rsid w:val="00750537"/>
    <w:rsid w:val="00775EB8"/>
    <w:rsid w:val="00780A4E"/>
    <w:rsid w:val="00784C88"/>
    <w:rsid w:val="00786050"/>
    <w:rsid w:val="007A53AC"/>
    <w:rsid w:val="007A7402"/>
    <w:rsid w:val="007D4AB8"/>
    <w:rsid w:val="007D51D3"/>
    <w:rsid w:val="007E478E"/>
    <w:rsid w:val="007E7F88"/>
    <w:rsid w:val="0080155E"/>
    <w:rsid w:val="00804BBF"/>
    <w:rsid w:val="00825CD7"/>
    <w:rsid w:val="00826354"/>
    <w:rsid w:val="00837C73"/>
    <w:rsid w:val="00844EA2"/>
    <w:rsid w:val="00850C72"/>
    <w:rsid w:val="00856376"/>
    <w:rsid w:val="00884061"/>
    <w:rsid w:val="00895771"/>
    <w:rsid w:val="008A1C18"/>
    <w:rsid w:val="008A6374"/>
    <w:rsid w:val="008B10CD"/>
    <w:rsid w:val="008B4DB2"/>
    <w:rsid w:val="008B58BC"/>
    <w:rsid w:val="008C46D2"/>
    <w:rsid w:val="008F2582"/>
    <w:rsid w:val="008F5DA5"/>
    <w:rsid w:val="0090745D"/>
    <w:rsid w:val="00927C0F"/>
    <w:rsid w:val="00930382"/>
    <w:rsid w:val="009377F5"/>
    <w:rsid w:val="00942E98"/>
    <w:rsid w:val="00954641"/>
    <w:rsid w:val="009716E8"/>
    <w:rsid w:val="0097401D"/>
    <w:rsid w:val="0098586B"/>
    <w:rsid w:val="00990A6A"/>
    <w:rsid w:val="009B6383"/>
    <w:rsid w:val="009D0D60"/>
    <w:rsid w:val="009D6E90"/>
    <w:rsid w:val="009E05B8"/>
    <w:rsid w:val="009E197A"/>
    <w:rsid w:val="009E217D"/>
    <w:rsid w:val="009F128F"/>
    <w:rsid w:val="009F3F00"/>
    <w:rsid w:val="00A13144"/>
    <w:rsid w:val="00A50D0D"/>
    <w:rsid w:val="00A55C60"/>
    <w:rsid w:val="00A56F09"/>
    <w:rsid w:val="00A636A8"/>
    <w:rsid w:val="00A70144"/>
    <w:rsid w:val="00A81AD4"/>
    <w:rsid w:val="00A83E6E"/>
    <w:rsid w:val="00A8505F"/>
    <w:rsid w:val="00A979E0"/>
    <w:rsid w:val="00AA04E4"/>
    <w:rsid w:val="00AA482B"/>
    <w:rsid w:val="00AE1382"/>
    <w:rsid w:val="00AF0D81"/>
    <w:rsid w:val="00B070CF"/>
    <w:rsid w:val="00B17DBD"/>
    <w:rsid w:val="00B36119"/>
    <w:rsid w:val="00B52396"/>
    <w:rsid w:val="00B54581"/>
    <w:rsid w:val="00B833E3"/>
    <w:rsid w:val="00B842E0"/>
    <w:rsid w:val="00B86540"/>
    <w:rsid w:val="00BA068A"/>
    <w:rsid w:val="00BA3EE1"/>
    <w:rsid w:val="00BC5273"/>
    <w:rsid w:val="00BC6732"/>
    <w:rsid w:val="00BE0CEE"/>
    <w:rsid w:val="00BE55CE"/>
    <w:rsid w:val="00BE5F79"/>
    <w:rsid w:val="00BE708F"/>
    <w:rsid w:val="00BF3E9B"/>
    <w:rsid w:val="00C0694F"/>
    <w:rsid w:val="00C07482"/>
    <w:rsid w:val="00C10097"/>
    <w:rsid w:val="00C21FBE"/>
    <w:rsid w:val="00C37310"/>
    <w:rsid w:val="00C40C32"/>
    <w:rsid w:val="00C46171"/>
    <w:rsid w:val="00C65277"/>
    <w:rsid w:val="00C80381"/>
    <w:rsid w:val="00C83DA6"/>
    <w:rsid w:val="00C91D7F"/>
    <w:rsid w:val="00C946D6"/>
    <w:rsid w:val="00C972D9"/>
    <w:rsid w:val="00CC7C49"/>
    <w:rsid w:val="00CD286A"/>
    <w:rsid w:val="00D013D4"/>
    <w:rsid w:val="00D01B72"/>
    <w:rsid w:val="00D22014"/>
    <w:rsid w:val="00D33BA9"/>
    <w:rsid w:val="00D43B58"/>
    <w:rsid w:val="00D567B9"/>
    <w:rsid w:val="00D7053F"/>
    <w:rsid w:val="00D8161C"/>
    <w:rsid w:val="00D92036"/>
    <w:rsid w:val="00DB156C"/>
    <w:rsid w:val="00DB370F"/>
    <w:rsid w:val="00DB45B5"/>
    <w:rsid w:val="00DB4FF1"/>
    <w:rsid w:val="00DC0E8E"/>
    <w:rsid w:val="00DD1F96"/>
    <w:rsid w:val="00DE016A"/>
    <w:rsid w:val="00E0094A"/>
    <w:rsid w:val="00E029E5"/>
    <w:rsid w:val="00E073C8"/>
    <w:rsid w:val="00E20927"/>
    <w:rsid w:val="00E23B57"/>
    <w:rsid w:val="00E331E4"/>
    <w:rsid w:val="00E52FC1"/>
    <w:rsid w:val="00E71BF5"/>
    <w:rsid w:val="00E76CAF"/>
    <w:rsid w:val="00E97D75"/>
    <w:rsid w:val="00EA2AB7"/>
    <w:rsid w:val="00EA383C"/>
    <w:rsid w:val="00EC3BC9"/>
    <w:rsid w:val="00EC45AE"/>
    <w:rsid w:val="00ED369D"/>
    <w:rsid w:val="00F04159"/>
    <w:rsid w:val="00F068FF"/>
    <w:rsid w:val="00F22B29"/>
    <w:rsid w:val="00F406EF"/>
    <w:rsid w:val="00F623AF"/>
    <w:rsid w:val="00F62D2C"/>
    <w:rsid w:val="00F63CDC"/>
    <w:rsid w:val="00F64A27"/>
    <w:rsid w:val="00F72851"/>
    <w:rsid w:val="00F96A4B"/>
    <w:rsid w:val="00FA0CB7"/>
    <w:rsid w:val="00FA1248"/>
    <w:rsid w:val="00FA4143"/>
    <w:rsid w:val="00FB56B3"/>
    <w:rsid w:val="00FB5FEB"/>
    <w:rsid w:val="00FC42A3"/>
    <w:rsid w:val="00FC713D"/>
    <w:rsid w:val="00FD46C3"/>
    <w:rsid w:val="00FE2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accan01\accan%20docs\Consumer%20Consultation\SBAF\(www.accan.org.au\grants" TargetMode="External"/><Relationship Id="rId4" Type="http://schemas.microsoft.com/office/2007/relationships/stylesWithEffects" Target="stylesWithEffects.xml"/><Relationship Id="rId9" Type="http://schemas.openxmlformats.org/officeDocument/2006/relationships/hyperlink" Target="file:///\\accan01\accan%20docs\Consumer%20Consultation\SBAF\digitalready.org.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3F13-2144-4BC9-A974-5E67F387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Luke Sutton</cp:lastModifiedBy>
  <cp:revision>7</cp:revision>
  <dcterms:created xsi:type="dcterms:W3CDTF">2015-07-28T03:00:00Z</dcterms:created>
  <dcterms:modified xsi:type="dcterms:W3CDTF">2015-09-30T02:20:00Z</dcterms:modified>
</cp:coreProperties>
</file>