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7" w:rsidRPr="00C75517" w:rsidRDefault="003B1147" w:rsidP="003B1147">
      <w:pPr>
        <w:pStyle w:val="Title"/>
        <w:jc w:val="center"/>
        <w:rPr>
          <w:color w:val="auto"/>
        </w:rPr>
      </w:pPr>
      <w:bookmarkStart w:id="0" w:name="_GoBack"/>
      <w:bookmarkEnd w:id="0"/>
    </w:p>
    <w:p w:rsidR="003B1147" w:rsidRPr="00C75517" w:rsidRDefault="003B1147" w:rsidP="003B1147">
      <w:pPr>
        <w:pStyle w:val="Title"/>
        <w:jc w:val="center"/>
        <w:rPr>
          <w:color w:val="auto"/>
        </w:rPr>
      </w:pPr>
      <w:r w:rsidRPr="00C75517">
        <w:rPr>
          <w:color w:val="auto"/>
        </w:rPr>
        <w:t xml:space="preserve">2018 </w:t>
      </w:r>
      <w:r w:rsidR="007C16C4">
        <w:rPr>
          <w:color w:val="auto"/>
        </w:rPr>
        <w:t>Small Business</w:t>
      </w:r>
      <w:r w:rsidRPr="00C75517">
        <w:rPr>
          <w:color w:val="auto"/>
        </w:rPr>
        <w:t xml:space="preserve"> Advisory Forum (</w:t>
      </w:r>
      <w:r w:rsidR="007C16C4">
        <w:rPr>
          <w:color w:val="auto"/>
        </w:rPr>
        <w:t>SB</w:t>
      </w:r>
      <w:r w:rsidRPr="00C75517">
        <w:rPr>
          <w:color w:val="auto"/>
        </w:rPr>
        <w:t>AF) Meeting Report</w:t>
      </w:r>
    </w:p>
    <w:p w:rsidR="003B1147" w:rsidRPr="00C75517" w:rsidRDefault="003B1147" w:rsidP="003B1147">
      <w:pPr>
        <w:autoSpaceDE w:val="0"/>
        <w:autoSpaceDN w:val="0"/>
        <w:adjustRightInd w:val="0"/>
        <w:ind w:right="-992"/>
        <w:jc w:val="center"/>
        <w:rPr>
          <w:rFonts w:cstheme="minorHAnsi"/>
          <w:b/>
          <w:bCs/>
          <w:sz w:val="36"/>
          <w:szCs w:val="36"/>
        </w:rPr>
      </w:pPr>
      <w:r w:rsidRPr="00C75517">
        <w:rPr>
          <w:rFonts w:cstheme="minorHAnsi"/>
          <w:b/>
          <w:bCs/>
          <w:sz w:val="36"/>
          <w:szCs w:val="36"/>
        </w:rPr>
        <w:t>Australian Communications Consumer Action Network</w:t>
      </w:r>
    </w:p>
    <w:p w:rsidR="003B1147" w:rsidRPr="00C75517" w:rsidRDefault="003B1147" w:rsidP="003B1147">
      <w:pPr>
        <w:jc w:val="center"/>
        <w:rPr>
          <w:rFonts w:cstheme="minorHAnsi"/>
          <w:b/>
        </w:rPr>
      </w:pPr>
      <w:r w:rsidRPr="00C75517">
        <w:rPr>
          <w:rFonts w:cstheme="minorHAnsi"/>
          <w:b/>
        </w:rPr>
        <w:t xml:space="preserve">Wednesday, </w:t>
      </w:r>
      <w:r w:rsidR="007C16C4">
        <w:rPr>
          <w:rFonts w:cstheme="minorHAnsi"/>
          <w:b/>
        </w:rPr>
        <w:t>11 April</w:t>
      </w:r>
      <w:r w:rsidRPr="00C75517">
        <w:rPr>
          <w:rFonts w:cstheme="minorHAnsi"/>
          <w:b/>
        </w:rPr>
        <w:t xml:space="preserve"> 2018, 11.00am – 3.00pm</w:t>
      </w:r>
    </w:p>
    <w:p w:rsidR="00DF5A30" w:rsidRDefault="003B1147" w:rsidP="00DF5A30">
      <w:pPr>
        <w:pStyle w:val="BodyText1"/>
        <w:spacing w:after="0"/>
        <w:rPr>
          <w:rFonts w:asciiTheme="minorHAnsi" w:hAnsiTheme="minorHAnsi" w:cstheme="minorHAnsi"/>
        </w:rPr>
      </w:pPr>
      <w:r w:rsidRPr="00C75517">
        <w:rPr>
          <w:b/>
        </w:rPr>
        <w:t>PRESENT:</w:t>
      </w:r>
      <w:r w:rsidRPr="00C75517">
        <w:rPr>
          <w:b/>
        </w:rPr>
        <w:tab/>
      </w:r>
      <w:r w:rsidRPr="00C75517">
        <w:rPr>
          <w:b/>
        </w:rPr>
        <w:tab/>
      </w:r>
      <w:r w:rsidR="00DF5A30">
        <w:rPr>
          <w:rFonts w:asciiTheme="minorHAnsi" w:hAnsiTheme="minorHAnsi" w:cstheme="minorHAnsi"/>
        </w:rPr>
        <w:t>Ewan Brown</w:t>
      </w:r>
      <w:r w:rsidR="00DF5A30">
        <w:rPr>
          <w:rFonts w:asciiTheme="minorHAnsi" w:hAnsiTheme="minorHAnsi" w:cstheme="minorHAnsi"/>
        </w:rPr>
        <w:tab/>
      </w:r>
      <w:r w:rsidR="00DF5A30">
        <w:rPr>
          <w:rFonts w:asciiTheme="minorHAnsi" w:hAnsiTheme="minorHAnsi" w:cstheme="minorHAnsi"/>
        </w:rPr>
        <w:tab/>
        <w:t>Council on the Age</w:t>
      </w:r>
      <w:r w:rsidR="00DF5A30" w:rsidRPr="00516BBB">
        <w:rPr>
          <w:rFonts w:asciiTheme="minorHAnsi" w:hAnsiTheme="minorHAnsi" w:cstheme="minorHAnsi"/>
        </w:rPr>
        <w:t>ing (COTA) ACT</w:t>
      </w:r>
    </w:p>
    <w:p w:rsidR="00DF5A30" w:rsidRDefault="00DF5A30" w:rsidP="00DF5A30">
      <w:pPr>
        <w:pStyle w:val="BodyText1"/>
        <w:spacing w:after="0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Paul Brooks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Internet Australia</w:t>
      </w:r>
    </w:p>
    <w:p w:rsidR="00DF5A30" w:rsidRDefault="00DF5A30" w:rsidP="00DF5A30">
      <w:pPr>
        <w:pStyle w:val="BodyText1"/>
        <w:spacing w:after="0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Peter Strong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COSBOA</w:t>
      </w:r>
    </w:p>
    <w:p w:rsidR="00DF5A30" w:rsidRPr="00516BBB" w:rsidRDefault="00DF5A30" w:rsidP="00DF5A30">
      <w:pPr>
        <w:pStyle w:val="BodyText1"/>
        <w:spacing w:after="0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Isabella McDougall</w:t>
      </w:r>
      <w:r>
        <w:rPr>
          <w:rFonts w:asciiTheme="minorHAnsi" w:hAnsiTheme="minorHAnsi" w:cstheme="minorHAnsi"/>
        </w:rPr>
        <w:tab/>
        <w:t>NSW Farmers</w:t>
      </w:r>
    </w:p>
    <w:p w:rsidR="00F86043" w:rsidRDefault="00DF5A30" w:rsidP="00DF5A30">
      <w:pPr>
        <w:pStyle w:val="BodyText1"/>
        <w:spacing w:after="0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Rebecca Burdick</w:t>
      </w:r>
      <w:r>
        <w:rPr>
          <w:rFonts w:asciiTheme="minorHAnsi" w:hAnsiTheme="minorHAnsi" w:cstheme="minorHAnsi"/>
        </w:rPr>
        <w:tab/>
        <w:t>NSW Small Business Commissioners Office</w:t>
      </w:r>
    </w:p>
    <w:p w:rsidR="00F86043" w:rsidRDefault="00F86043" w:rsidP="00F86043">
      <w:pPr>
        <w:pStyle w:val="BodyText1"/>
        <w:spacing w:after="0"/>
        <w:rPr>
          <w:rFonts w:cstheme="minorHAnsi"/>
          <w:b/>
        </w:rPr>
      </w:pPr>
      <w:r w:rsidRPr="00F86043">
        <w:rPr>
          <w:rFonts w:cstheme="minorHAnsi"/>
        </w:rPr>
        <w:t>ACCAN:</w:t>
      </w:r>
      <w:r>
        <w:rPr>
          <w:rFonts w:cstheme="minorHAnsi"/>
          <w:b/>
        </w:rPr>
        <w:tab/>
      </w:r>
      <w:r w:rsidRPr="00DF5A30">
        <w:rPr>
          <w:rFonts w:cstheme="minorHAnsi"/>
          <w:b/>
        </w:rPr>
        <w:tab/>
      </w:r>
      <w:r w:rsidRPr="008E0681">
        <w:rPr>
          <w:rFonts w:asciiTheme="minorHAnsi" w:hAnsiTheme="minorHAnsi" w:cstheme="minorHAnsi"/>
        </w:rPr>
        <w:t xml:space="preserve">Victoria </w:t>
      </w:r>
      <w:proofErr w:type="spellStart"/>
      <w:r w:rsidRPr="008E0681">
        <w:rPr>
          <w:rFonts w:asciiTheme="minorHAnsi" w:hAnsiTheme="minorHAnsi" w:cstheme="minorHAnsi"/>
        </w:rPr>
        <w:t>Rubensohn</w:t>
      </w:r>
      <w:proofErr w:type="spellEnd"/>
      <w:r w:rsidRPr="008E0681">
        <w:rPr>
          <w:rFonts w:asciiTheme="minorHAnsi" w:hAnsiTheme="minorHAnsi" w:cstheme="minorHAnsi"/>
        </w:rPr>
        <w:tab/>
        <w:t>SBAF Chairperson (ACCAN Board)</w:t>
      </w:r>
    </w:p>
    <w:p w:rsidR="00F86043" w:rsidRPr="00DF5A30" w:rsidRDefault="00F86043" w:rsidP="00F86043">
      <w:pPr>
        <w:pStyle w:val="BodyText1"/>
        <w:spacing w:after="0"/>
        <w:ind w:left="1440" w:firstLine="720"/>
        <w:rPr>
          <w:rFonts w:cstheme="minorHAnsi"/>
          <w:b/>
        </w:rPr>
      </w:pPr>
      <w:r w:rsidRPr="008E0681">
        <w:rPr>
          <w:rFonts w:asciiTheme="minorHAnsi" w:hAnsiTheme="minorHAnsi" w:cstheme="minorHAnsi"/>
        </w:rPr>
        <w:t xml:space="preserve">Teresa Corbin </w:t>
      </w:r>
      <w:r w:rsidRPr="008E068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E0681">
        <w:rPr>
          <w:rFonts w:asciiTheme="minorHAnsi" w:hAnsiTheme="minorHAnsi" w:cstheme="minorHAnsi"/>
        </w:rPr>
        <w:t>CEO</w:t>
      </w:r>
      <w:r w:rsidRPr="00DF5A30">
        <w:rPr>
          <w:rFonts w:cstheme="minorHAnsi"/>
          <w:b/>
        </w:rPr>
        <w:t xml:space="preserve"> </w:t>
      </w:r>
    </w:p>
    <w:p w:rsidR="00F86043" w:rsidRPr="00516BBB" w:rsidRDefault="00F86043" w:rsidP="00F86043">
      <w:pPr>
        <w:pStyle w:val="BodyText1"/>
        <w:spacing w:after="0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516BBB">
        <w:rPr>
          <w:rFonts w:asciiTheme="minorHAnsi" w:hAnsiTheme="minorHAnsi" w:cstheme="minorHAnsi"/>
        </w:rPr>
        <w:t>arelle Clark</w:t>
      </w:r>
      <w:r w:rsidRPr="00516BBB">
        <w:rPr>
          <w:rFonts w:asciiTheme="minorHAnsi" w:hAnsiTheme="minorHAnsi" w:cstheme="minorHAnsi"/>
        </w:rPr>
        <w:tab/>
      </w:r>
      <w:r w:rsidRPr="00516BBB">
        <w:rPr>
          <w:rFonts w:asciiTheme="minorHAnsi" w:hAnsiTheme="minorHAnsi" w:cstheme="minorHAnsi"/>
        </w:rPr>
        <w:tab/>
        <w:t>ACCAN Deputy CEO</w:t>
      </w:r>
    </w:p>
    <w:p w:rsidR="00F86043" w:rsidRPr="00C75517" w:rsidRDefault="00F86043" w:rsidP="00F86043">
      <w:pPr>
        <w:pStyle w:val="BodyText1"/>
        <w:spacing w:after="0"/>
        <w:ind w:left="1440" w:firstLine="720"/>
        <w:rPr>
          <w:rFonts w:asciiTheme="minorHAnsi" w:hAnsiTheme="minorHAnsi" w:cstheme="minorHAnsi"/>
        </w:rPr>
      </w:pPr>
      <w:r w:rsidRPr="00C75517">
        <w:rPr>
          <w:rFonts w:asciiTheme="minorHAnsi" w:hAnsiTheme="minorHAnsi" w:cstheme="minorHAnsi"/>
        </w:rPr>
        <w:t>Una Lawrence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75517">
        <w:rPr>
          <w:rFonts w:asciiTheme="minorHAnsi" w:hAnsiTheme="minorHAnsi" w:cstheme="minorHAnsi"/>
        </w:rPr>
        <w:t>Director of Policy</w:t>
      </w:r>
    </w:p>
    <w:p w:rsidR="00F86043" w:rsidRPr="00C75517" w:rsidRDefault="00F86043" w:rsidP="00F86043">
      <w:pPr>
        <w:pStyle w:val="BodyText1"/>
        <w:spacing w:after="0"/>
        <w:ind w:left="1440" w:firstLine="720"/>
        <w:rPr>
          <w:rFonts w:asciiTheme="minorHAnsi" w:hAnsiTheme="minorHAnsi" w:cstheme="minorHAnsi"/>
        </w:rPr>
      </w:pPr>
      <w:r w:rsidRPr="00C75517">
        <w:rPr>
          <w:rFonts w:asciiTheme="minorHAnsi" w:hAnsiTheme="minorHAnsi" w:cstheme="minorHAnsi"/>
        </w:rPr>
        <w:t>Kelly Lindsay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75517">
        <w:rPr>
          <w:rFonts w:asciiTheme="minorHAnsi" w:hAnsiTheme="minorHAnsi" w:cstheme="minorHAnsi"/>
        </w:rPr>
        <w:t>Consumer Engagement and Membership Officer</w:t>
      </w:r>
    </w:p>
    <w:p w:rsidR="003B1147" w:rsidRPr="00C75517" w:rsidRDefault="003B1147" w:rsidP="00DF5A30">
      <w:pPr>
        <w:spacing w:after="0"/>
      </w:pPr>
    </w:p>
    <w:p w:rsidR="00DF5A30" w:rsidRDefault="003B1147" w:rsidP="00DF5A30">
      <w:pPr>
        <w:pStyle w:val="BodyText1"/>
        <w:spacing w:after="0"/>
        <w:rPr>
          <w:rFonts w:asciiTheme="minorHAnsi" w:hAnsiTheme="minorHAnsi" w:cstheme="minorHAnsi"/>
        </w:rPr>
      </w:pPr>
      <w:r w:rsidRPr="00C75517">
        <w:rPr>
          <w:rFonts w:cstheme="minorHAnsi"/>
          <w:b/>
        </w:rPr>
        <w:t>APOLOGIES:</w:t>
      </w:r>
      <w:r w:rsidRPr="00C75517">
        <w:rPr>
          <w:rFonts w:cstheme="minorHAnsi"/>
          <w:b/>
        </w:rPr>
        <w:tab/>
      </w:r>
      <w:r w:rsidRPr="00C75517">
        <w:rPr>
          <w:rFonts w:cstheme="minorHAnsi"/>
          <w:b/>
        </w:rPr>
        <w:tab/>
      </w:r>
      <w:r w:rsidR="00DF5A30">
        <w:rPr>
          <w:rFonts w:asciiTheme="minorHAnsi" w:hAnsiTheme="minorHAnsi" w:cstheme="minorHAnsi"/>
        </w:rPr>
        <w:t>Mark Harvey-Sutton</w:t>
      </w:r>
      <w:r w:rsidR="00DF5A30">
        <w:rPr>
          <w:rFonts w:asciiTheme="minorHAnsi" w:hAnsiTheme="minorHAnsi" w:cstheme="minorHAnsi"/>
        </w:rPr>
        <w:tab/>
        <w:t>National Farmers Federation</w:t>
      </w:r>
    </w:p>
    <w:p w:rsidR="00DF5A30" w:rsidRDefault="00DF5A30" w:rsidP="00DF5A30">
      <w:pPr>
        <w:pStyle w:val="BodyText1"/>
        <w:spacing w:after="0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McKenzie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2508+ disconnected</w:t>
      </w:r>
    </w:p>
    <w:p w:rsidR="00DF5A30" w:rsidRDefault="004431CD" w:rsidP="00DF5A30">
      <w:pPr>
        <w:pStyle w:val="BodyText1"/>
        <w:spacing w:after="0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</w:t>
      </w:r>
      <w:proofErr w:type="spellStart"/>
      <w:r>
        <w:rPr>
          <w:rFonts w:asciiTheme="minorHAnsi" w:hAnsiTheme="minorHAnsi" w:cstheme="minorHAnsi"/>
        </w:rPr>
        <w:t>Spriggs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Info</w:t>
      </w:r>
      <w:r w:rsidR="00FA3D35">
        <w:rPr>
          <w:rFonts w:asciiTheme="minorHAnsi" w:hAnsiTheme="minorHAnsi" w:cstheme="minorHAnsi"/>
        </w:rPr>
        <w:t>X</w:t>
      </w:r>
      <w:r w:rsidR="00DF5A30">
        <w:rPr>
          <w:rFonts w:asciiTheme="minorHAnsi" w:hAnsiTheme="minorHAnsi" w:cstheme="minorHAnsi"/>
        </w:rPr>
        <w:t>change</w:t>
      </w:r>
      <w:proofErr w:type="spellEnd"/>
    </w:p>
    <w:p w:rsidR="00DF5A30" w:rsidRDefault="00DF5A30" w:rsidP="00DF5A30">
      <w:pPr>
        <w:pStyle w:val="BodyText1"/>
        <w:spacing w:after="0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Wendy Blair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Australian Hairdressing Council</w:t>
      </w:r>
    </w:p>
    <w:p w:rsidR="003B1147" w:rsidRPr="00C75517" w:rsidRDefault="003B1147" w:rsidP="00DF5A30">
      <w:pPr>
        <w:spacing w:after="0"/>
        <w:rPr>
          <w:rFonts w:cstheme="minorHAnsi"/>
          <w:b/>
        </w:rPr>
      </w:pPr>
    </w:p>
    <w:p w:rsidR="003B1147" w:rsidRPr="00C75517" w:rsidRDefault="003B1147" w:rsidP="003B1147">
      <w:pPr>
        <w:pStyle w:val="BodyTextIndent"/>
        <w:spacing w:after="0"/>
        <w:ind w:left="3861" w:hanging="2160"/>
        <w:rPr>
          <w:rFonts w:asciiTheme="minorHAnsi" w:hAnsiTheme="minorHAnsi" w:cstheme="minorHAnsi"/>
        </w:rPr>
      </w:pPr>
      <w:r w:rsidRPr="00C75517">
        <w:rPr>
          <w:rFonts w:asciiTheme="minorHAnsi" w:hAnsiTheme="minorHAnsi" w:cstheme="minorHAnsi"/>
        </w:rPr>
        <w:tab/>
      </w:r>
      <w:r w:rsidRPr="00C75517">
        <w:rPr>
          <w:rFonts w:asciiTheme="minorHAnsi" w:hAnsiTheme="minorHAnsi" w:cstheme="minorHAnsi"/>
        </w:rPr>
        <w:tab/>
      </w:r>
      <w:r w:rsidRPr="00C75517">
        <w:rPr>
          <w:rFonts w:asciiTheme="minorHAnsi" w:hAnsiTheme="minorHAnsi" w:cstheme="minorHAnsi"/>
        </w:rPr>
        <w:tab/>
      </w:r>
    </w:p>
    <w:p w:rsidR="00A50D0D" w:rsidRPr="00C75517" w:rsidRDefault="00E20927" w:rsidP="00DB45B5">
      <w:pPr>
        <w:rPr>
          <w:rFonts w:cstheme="minorHAnsi"/>
        </w:rPr>
      </w:pPr>
      <w:r w:rsidRPr="00C75517">
        <w:rPr>
          <w:rFonts w:cstheme="minorHAnsi"/>
        </w:rPr>
        <w:t xml:space="preserve">The purpose of </w:t>
      </w:r>
      <w:r w:rsidR="003E03EB" w:rsidRPr="00C75517">
        <w:rPr>
          <w:rFonts w:cstheme="minorHAnsi"/>
        </w:rPr>
        <w:t xml:space="preserve">ACCAN’s </w:t>
      </w:r>
      <w:r w:rsidR="00DF5A30">
        <w:rPr>
          <w:rFonts w:cstheme="minorHAnsi"/>
        </w:rPr>
        <w:t xml:space="preserve">Small Business </w:t>
      </w:r>
      <w:r w:rsidR="00207983" w:rsidRPr="00C75517">
        <w:rPr>
          <w:rFonts w:cstheme="minorHAnsi"/>
        </w:rPr>
        <w:t>Advisory F</w:t>
      </w:r>
      <w:r w:rsidRPr="00C75517">
        <w:rPr>
          <w:rFonts w:cstheme="minorHAnsi"/>
        </w:rPr>
        <w:t>orum</w:t>
      </w:r>
      <w:r w:rsidR="00694895" w:rsidRPr="00C75517">
        <w:rPr>
          <w:rFonts w:cstheme="minorHAnsi"/>
        </w:rPr>
        <w:t xml:space="preserve"> (</w:t>
      </w:r>
      <w:r w:rsidR="00DF5A30">
        <w:rPr>
          <w:rFonts w:cstheme="minorHAnsi"/>
        </w:rPr>
        <w:t>SB</w:t>
      </w:r>
      <w:r w:rsidR="00694895" w:rsidRPr="00C75517">
        <w:rPr>
          <w:rFonts w:cstheme="minorHAnsi"/>
        </w:rPr>
        <w:t>AF)</w:t>
      </w:r>
      <w:r w:rsidRPr="00C75517">
        <w:rPr>
          <w:rFonts w:cstheme="minorHAnsi"/>
        </w:rPr>
        <w:t xml:space="preserve"> is to </w:t>
      </w:r>
      <w:r w:rsidR="00F43FE6" w:rsidRPr="00C75517">
        <w:rPr>
          <w:rFonts w:cstheme="minorHAnsi"/>
        </w:rPr>
        <w:t xml:space="preserve">identify </w:t>
      </w:r>
      <w:r w:rsidRPr="00C75517">
        <w:rPr>
          <w:rFonts w:cstheme="minorHAnsi"/>
        </w:rPr>
        <w:t xml:space="preserve">the most important </w:t>
      </w:r>
      <w:r w:rsidR="00826354" w:rsidRPr="00C75517">
        <w:rPr>
          <w:rFonts w:cstheme="minorHAnsi"/>
        </w:rPr>
        <w:t xml:space="preserve">telecommunications consumer </w:t>
      </w:r>
      <w:r w:rsidRPr="00C75517">
        <w:rPr>
          <w:rFonts w:cstheme="minorHAnsi"/>
        </w:rPr>
        <w:t xml:space="preserve">issues from the perspective of </w:t>
      </w:r>
      <w:r w:rsidR="00930382" w:rsidRPr="00C75517">
        <w:rPr>
          <w:rFonts w:cstheme="minorHAnsi"/>
        </w:rPr>
        <w:t>key</w:t>
      </w:r>
      <w:r w:rsidRPr="00C75517">
        <w:rPr>
          <w:rFonts w:cstheme="minorHAnsi"/>
        </w:rPr>
        <w:t xml:space="preserve"> </w:t>
      </w:r>
      <w:r w:rsidR="00197694" w:rsidRPr="00C75517">
        <w:rPr>
          <w:rFonts w:cstheme="minorHAnsi"/>
        </w:rPr>
        <w:t>representative</w:t>
      </w:r>
      <w:r w:rsidR="003B1147" w:rsidRPr="00C75517">
        <w:rPr>
          <w:rFonts w:cstheme="minorHAnsi"/>
        </w:rPr>
        <w:t>s</w:t>
      </w:r>
      <w:r w:rsidR="00197694" w:rsidRPr="00C75517">
        <w:rPr>
          <w:rFonts w:cstheme="minorHAnsi"/>
        </w:rPr>
        <w:t xml:space="preserve"> in the</w:t>
      </w:r>
      <w:r w:rsidR="00BC14C1" w:rsidRPr="00C75517">
        <w:rPr>
          <w:rFonts w:cstheme="minorHAnsi"/>
        </w:rPr>
        <w:t xml:space="preserve"> </w:t>
      </w:r>
      <w:r w:rsidR="00DF5A30">
        <w:rPr>
          <w:rFonts w:cstheme="minorHAnsi"/>
        </w:rPr>
        <w:t>small business</w:t>
      </w:r>
      <w:r w:rsidR="003B1147" w:rsidRPr="00C75517">
        <w:rPr>
          <w:rFonts w:cstheme="minorHAnsi"/>
        </w:rPr>
        <w:t xml:space="preserve"> </w:t>
      </w:r>
      <w:r w:rsidR="003E4850" w:rsidRPr="00C75517">
        <w:rPr>
          <w:rFonts w:cstheme="minorHAnsi"/>
        </w:rPr>
        <w:t>community,</w:t>
      </w:r>
      <w:r w:rsidR="00207983" w:rsidRPr="00C75517">
        <w:rPr>
          <w:rFonts w:cstheme="minorHAnsi"/>
        </w:rPr>
        <w:t xml:space="preserve"> with a view to </w:t>
      </w:r>
      <w:r w:rsidR="00E4068B" w:rsidRPr="00C75517">
        <w:rPr>
          <w:rFonts w:cstheme="minorHAnsi"/>
        </w:rPr>
        <w:t xml:space="preserve">using this information to inform ACCAN’s </w:t>
      </w:r>
      <w:r w:rsidR="003B1147" w:rsidRPr="00C75517">
        <w:rPr>
          <w:rFonts w:cstheme="minorHAnsi"/>
        </w:rPr>
        <w:t xml:space="preserve">future </w:t>
      </w:r>
      <w:r w:rsidR="00DF5A30">
        <w:rPr>
          <w:rFonts w:cstheme="minorHAnsi"/>
        </w:rPr>
        <w:t>small business</w:t>
      </w:r>
      <w:r w:rsidR="00E4068B" w:rsidRPr="00C75517">
        <w:rPr>
          <w:rFonts w:cstheme="minorHAnsi"/>
        </w:rPr>
        <w:t xml:space="preserve"> </w:t>
      </w:r>
      <w:r w:rsidR="003B1147" w:rsidRPr="00C75517">
        <w:rPr>
          <w:rFonts w:cstheme="minorHAnsi"/>
        </w:rPr>
        <w:t xml:space="preserve">policy </w:t>
      </w:r>
      <w:r w:rsidR="00207983" w:rsidRPr="00C75517">
        <w:rPr>
          <w:rFonts w:cstheme="minorHAnsi"/>
        </w:rPr>
        <w:t>priorities</w:t>
      </w:r>
      <w:r w:rsidR="003B1147" w:rsidRPr="00C75517">
        <w:rPr>
          <w:rFonts w:cstheme="minorHAnsi"/>
        </w:rPr>
        <w:t>.</w:t>
      </w:r>
      <w:r w:rsidR="00A50D0D" w:rsidRPr="00C75517">
        <w:rPr>
          <w:rFonts w:cstheme="minorHAnsi"/>
        </w:rPr>
        <w:t xml:space="preserve"> </w:t>
      </w:r>
    </w:p>
    <w:p w:rsidR="00E20927" w:rsidRPr="00C75517" w:rsidRDefault="00A50D0D" w:rsidP="00DB45B5">
      <w:pPr>
        <w:rPr>
          <w:rFonts w:cstheme="minorHAnsi"/>
        </w:rPr>
      </w:pPr>
      <w:r w:rsidRPr="00C75517">
        <w:rPr>
          <w:rFonts w:cstheme="minorHAnsi"/>
        </w:rPr>
        <w:t xml:space="preserve">The following meeting report provides an overview of the main issues raised and discussed. </w:t>
      </w:r>
      <w:r w:rsidR="00150933" w:rsidRPr="00C75517">
        <w:rPr>
          <w:rFonts w:cstheme="minorHAnsi"/>
        </w:rPr>
        <w:t xml:space="preserve">This report will also be sent to </w:t>
      </w:r>
      <w:r w:rsidR="00374CB6" w:rsidRPr="00C75517">
        <w:rPr>
          <w:rFonts w:cstheme="minorHAnsi"/>
        </w:rPr>
        <w:t xml:space="preserve">invited </w:t>
      </w:r>
      <w:r w:rsidR="00150933" w:rsidRPr="00C75517">
        <w:rPr>
          <w:rFonts w:cstheme="minorHAnsi"/>
        </w:rPr>
        <w:t xml:space="preserve">representatives who </w:t>
      </w:r>
      <w:r w:rsidR="00374CB6" w:rsidRPr="00C75517">
        <w:rPr>
          <w:rFonts w:cstheme="minorHAnsi"/>
        </w:rPr>
        <w:t>were unable to attend</w:t>
      </w:r>
      <w:r w:rsidR="00150933" w:rsidRPr="00C75517">
        <w:rPr>
          <w:rFonts w:cstheme="minorHAnsi"/>
        </w:rPr>
        <w:t>.</w:t>
      </w:r>
    </w:p>
    <w:p w:rsidR="001E7374" w:rsidRDefault="006D05DF" w:rsidP="00D20AFF">
      <w:pPr>
        <w:pStyle w:val="Heading1"/>
      </w:pPr>
      <w:r>
        <w:lastRenderedPageBreak/>
        <w:t xml:space="preserve">1. </w:t>
      </w:r>
      <w:r w:rsidR="001E7374" w:rsidRPr="00042BDD">
        <w:t xml:space="preserve">ACCAN </w:t>
      </w:r>
      <w:r w:rsidR="00874444" w:rsidRPr="00042BDD">
        <w:t xml:space="preserve">update </w:t>
      </w:r>
    </w:p>
    <w:p w:rsidR="003E03EB" w:rsidRPr="00C75517" w:rsidRDefault="003E03EB" w:rsidP="001B51B5">
      <w:pPr>
        <w:spacing w:before="240"/>
        <w:rPr>
          <w:rFonts w:cstheme="minorHAnsi"/>
        </w:rPr>
      </w:pPr>
      <w:r w:rsidRPr="00C75517">
        <w:rPr>
          <w:rFonts w:cstheme="minorHAnsi"/>
        </w:rPr>
        <w:t xml:space="preserve">ACCAN staff provided a brief outline of several major consumer issues and a summary of ACCAN’s outcomes in the past 12 months. </w:t>
      </w:r>
    </w:p>
    <w:p w:rsidR="003B1147" w:rsidRPr="00C75517" w:rsidRDefault="003E03EB" w:rsidP="004525DF">
      <w:pPr>
        <w:pStyle w:val="NoSpacing"/>
        <w:numPr>
          <w:ilvl w:val="0"/>
          <w:numId w:val="3"/>
        </w:numPr>
        <w:rPr>
          <w:lang w:eastAsia="en-US"/>
        </w:rPr>
      </w:pPr>
      <w:r w:rsidRPr="00C75517">
        <w:rPr>
          <w:lang w:eastAsia="en-US"/>
        </w:rPr>
        <w:t xml:space="preserve">ACCAN has been granted a new contract since the last </w:t>
      </w:r>
      <w:r w:rsidR="003A2E56">
        <w:rPr>
          <w:lang w:eastAsia="en-US"/>
        </w:rPr>
        <w:t>SB</w:t>
      </w:r>
      <w:r w:rsidRPr="00C75517">
        <w:rPr>
          <w:lang w:eastAsia="en-US"/>
        </w:rPr>
        <w:t>AF – this contract extends ACCAN’s activities until early 2022.</w:t>
      </w:r>
    </w:p>
    <w:p w:rsidR="003E03EB" w:rsidRPr="00C75517" w:rsidRDefault="003E03EB" w:rsidP="00C154F7">
      <w:pPr>
        <w:pStyle w:val="ListParagraph"/>
        <w:numPr>
          <w:ilvl w:val="0"/>
          <w:numId w:val="3"/>
        </w:numPr>
      </w:pPr>
      <w:r w:rsidRPr="00C75517">
        <w:t xml:space="preserve">Universal Service Guarantee (USG) </w:t>
      </w:r>
      <w:r w:rsidR="005F6C7C">
        <w:t xml:space="preserve">is </w:t>
      </w:r>
      <w:r w:rsidR="00C154F7">
        <w:t>to</w:t>
      </w:r>
      <w:r w:rsidRPr="00C75517">
        <w:t xml:space="preserve"> replace the Univ</w:t>
      </w:r>
      <w:r w:rsidR="00C154F7">
        <w:t xml:space="preserve">ersal Services Obligation (USO); </w:t>
      </w:r>
      <w:r w:rsidR="00042BDD">
        <w:t xml:space="preserve">the </w:t>
      </w:r>
      <w:r w:rsidR="00C154F7">
        <w:t xml:space="preserve">aim is to underpin access to voice services. </w:t>
      </w:r>
      <w:r w:rsidR="005F6C7C">
        <w:t xml:space="preserve">A </w:t>
      </w:r>
      <w:r w:rsidR="00C154F7">
        <w:t xml:space="preserve">Telco Reform Bill legislative package </w:t>
      </w:r>
      <w:r w:rsidR="00042BDD">
        <w:t xml:space="preserve">was </w:t>
      </w:r>
      <w:r w:rsidR="00C154F7">
        <w:t>introduced in Federal Parliament</w:t>
      </w:r>
      <w:r w:rsidR="00042BDD">
        <w:t>;</w:t>
      </w:r>
      <w:r w:rsidR="00C154F7">
        <w:t xml:space="preserve"> this will guarantee access to data networks capable of </w:t>
      </w:r>
      <w:r w:rsidRPr="00C75517">
        <w:t>25mbps download and 5 mbps upload</w:t>
      </w:r>
      <w:r w:rsidR="00C154F7">
        <w:t xml:space="preserve"> speeds</w:t>
      </w:r>
    </w:p>
    <w:p w:rsidR="003E03EB" w:rsidRPr="00C75517" w:rsidRDefault="00C154F7" w:rsidP="004525DF">
      <w:pPr>
        <w:pStyle w:val="ListParagraph"/>
        <w:numPr>
          <w:ilvl w:val="0"/>
          <w:numId w:val="3"/>
        </w:numPr>
      </w:pPr>
      <w:r>
        <w:t>Tighter guidelines for b</w:t>
      </w:r>
      <w:r w:rsidR="003E03EB" w:rsidRPr="00C75517">
        <w:t>roadband speeds in product advertising</w:t>
      </w:r>
      <w:r w:rsidR="00042BDD">
        <w:t xml:space="preserve"> have been</w:t>
      </w:r>
      <w:r>
        <w:t xml:space="preserve"> published by </w:t>
      </w:r>
      <w:r w:rsidRPr="00C75517">
        <w:t xml:space="preserve">Australian Competition and Consumer Commission (ACCC) </w:t>
      </w:r>
    </w:p>
    <w:p w:rsidR="003E03EB" w:rsidRPr="00C75517" w:rsidRDefault="00C154F7" w:rsidP="004525DF">
      <w:pPr>
        <w:pStyle w:val="ListParagraph"/>
        <w:numPr>
          <w:ilvl w:val="0"/>
          <w:numId w:val="3"/>
        </w:numPr>
      </w:pPr>
      <w:r>
        <w:t>ACCC</w:t>
      </w:r>
      <w:r w:rsidRPr="00C75517">
        <w:t xml:space="preserve"> </w:t>
      </w:r>
      <w:r>
        <w:t>b</w:t>
      </w:r>
      <w:r w:rsidR="003E03EB" w:rsidRPr="00C75517">
        <w:t>roadband speed monitoring trial commence</w:t>
      </w:r>
      <w:r>
        <w:t xml:space="preserve">d, with first results out </w:t>
      </w:r>
      <w:r w:rsidR="003E03EB" w:rsidRPr="00C75517">
        <w:t>soon</w:t>
      </w:r>
      <w:r w:rsidR="00042BDD">
        <w:t xml:space="preserve">. This </w:t>
      </w:r>
      <w:r w:rsidR="003E03EB" w:rsidRPr="00C75517">
        <w:t xml:space="preserve">will provide consumers with information about </w:t>
      </w:r>
      <w:r w:rsidR="004A0278" w:rsidRPr="00C75517">
        <w:t>provider speeds</w:t>
      </w:r>
      <w:r w:rsidR="005F6C7C">
        <w:t xml:space="preserve"> over NBN</w:t>
      </w:r>
      <w:r w:rsidR="003E03EB" w:rsidRPr="00C75517">
        <w:t xml:space="preserve"> services.</w:t>
      </w:r>
    </w:p>
    <w:p w:rsidR="003E03EB" w:rsidRPr="00C75517" w:rsidRDefault="003E03EB" w:rsidP="004525DF">
      <w:pPr>
        <w:pStyle w:val="ListParagraph"/>
        <w:numPr>
          <w:ilvl w:val="0"/>
          <w:numId w:val="3"/>
        </w:numPr>
      </w:pPr>
      <w:r w:rsidRPr="00C75517">
        <w:t xml:space="preserve">New </w:t>
      </w:r>
      <w:r w:rsidR="00042BDD">
        <w:t xml:space="preserve">consumer protection </w:t>
      </w:r>
      <w:r w:rsidRPr="00C75517">
        <w:t>measures regulated by the Australian Communications Media Association (the A</w:t>
      </w:r>
      <w:r w:rsidR="00042BDD">
        <w:t>CMA) will commence mid-year. The</w:t>
      </w:r>
      <w:r w:rsidRPr="00C75517">
        <w:t>s</w:t>
      </w:r>
      <w:r w:rsidR="00042BDD">
        <w:t>e</w:t>
      </w:r>
      <w:r w:rsidRPr="00C75517">
        <w:t xml:space="preserve"> wi</w:t>
      </w:r>
      <w:r w:rsidR="00042BDD">
        <w:t>ll have significant impact and e</w:t>
      </w:r>
      <w:r w:rsidRPr="00C75517">
        <w:t>ffect major change in the telco industry.</w:t>
      </w:r>
    </w:p>
    <w:p w:rsidR="003E03EB" w:rsidRPr="00C75517" w:rsidRDefault="003E03EB" w:rsidP="00042BDD">
      <w:pPr>
        <w:pStyle w:val="ListParagraph"/>
        <w:numPr>
          <w:ilvl w:val="0"/>
          <w:numId w:val="3"/>
        </w:numPr>
      </w:pPr>
      <w:r w:rsidRPr="00C75517">
        <w:t>TIO complaint numbers</w:t>
      </w:r>
      <w:r w:rsidR="005F6C7C">
        <w:t xml:space="preserve"> for 2017/18</w:t>
      </w:r>
      <w:r w:rsidRPr="00C75517">
        <w:t xml:space="preserve"> are up 40%; these complaints are not solely attributed to nbn rollout </w:t>
      </w:r>
      <w:r w:rsidR="00042BDD">
        <w:t>i</w:t>
      </w:r>
      <w:r w:rsidR="004A0278" w:rsidRPr="00C75517">
        <w:t>ssues</w:t>
      </w:r>
      <w:r w:rsidRPr="00C75517">
        <w:t>, they are across all areas and highlight that much work needs to be done to address consumer issues across the whole of the communications sector.</w:t>
      </w:r>
    </w:p>
    <w:p w:rsidR="00042BDD" w:rsidRDefault="006D05DF" w:rsidP="00D20AFF">
      <w:pPr>
        <w:pStyle w:val="Heading1"/>
        <w:rPr>
          <w:lang w:eastAsia="en-US"/>
        </w:rPr>
      </w:pPr>
      <w:r>
        <w:rPr>
          <w:lang w:eastAsia="en-US"/>
        </w:rPr>
        <w:t xml:space="preserve">2. </w:t>
      </w:r>
      <w:r w:rsidR="00042BDD" w:rsidRPr="00042BDD">
        <w:rPr>
          <w:lang w:eastAsia="en-US"/>
        </w:rPr>
        <w:t>ACCAN draft policy priorities</w:t>
      </w:r>
    </w:p>
    <w:p w:rsidR="006D05DF" w:rsidRPr="006D05DF" w:rsidRDefault="006D05DF" w:rsidP="006D05DF">
      <w:pPr>
        <w:spacing w:after="0"/>
        <w:rPr>
          <w:lang w:eastAsia="en-US"/>
        </w:rPr>
      </w:pPr>
    </w:p>
    <w:p w:rsidR="003E03EB" w:rsidRDefault="00275061" w:rsidP="001B51B5">
      <w:pPr>
        <w:pStyle w:val="NoSpacing"/>
        <w:spacing w:after="240"/>
        <w:rPr>
          <w:lang w:eastAsia="en-US"/>
        </w:rPr>
      </w:pPr>
      <w:r w:rsidRPr="00C75517">
        <w:rPr>
          <w:lang w:eastAsia="en-US"/>
        </w:rPr>
        <w:t xml:space="preserve">ACCAN staff gave a brief overview of our </w:t>
      </w:r>
      <w:r w:rsidR="00042BDD">
        <w:rPr>
          <w:lang w:eastAsia="en-US"/>
        </w:rPr>
        <w:t xml:space="preserve">draft </w:t>
      </w:r>
      <w:r w:rsidRPr="00C75517">
        <w:rPr>
          <w:lang w:eastAsia="en-US"/>
        </w:rPr>
        <w:t xml:space="preserve">policy priorities for the current </w:t>
      </w:r>
      <w:r w:rsidR="00042BDD">
        <w:rPr>
          <w:lang w:eastAsia="en-US"/>
        </w:rPr>
        <w:t>year</w:t>
      </w:r>
      <w:r w:rsidR="00FE578C">
        <w:rPr>
          <w:lang w:eastAsia="en-US"/>
        </w:rPr>
        <w:t>, and invited SBA</w:t>
      </w:r>
      <w:r w:rsidR="004A2823">
        <w:rPr>
          <w:lang w:eastAsia="en-US"/>
        </w:rPr>
        <w:t>F feedback</w:t>
      </w:r>
      <w:r w:rsidR="00042BDD">
        <w:rPr>
          <w:lang w:eastAsia="en-US"/>
        </w:rPr>
        <w:t>. T</w:t>
      </w:r>
      <w:r w:rsidR="004A2823">
        <w:rPr>
          <w:lang w:eastAsia="en-US"/>
        </w:rPr>
        <w:t>hese are</w:t>
      </w:r>
      <w:r w:rsidR="00042BDD">
        <w:rPr>
          <w:lang w:eastAsia="en-US"/>
        </w:rPr>
        <w:t>:</w:t>
      </w:r>
    </w:p>
    <w:p w:rsidR="00A2352B" w:rsidRPr="004A3FAF" w:rsidRDefault="00A2352B" w:rsidP="00CF5FC4">
      <w:pPr>
        <w:pStyle w:val="Subtitle"/>
        <w:spacing w:after="0"/>
        <w:rPr>
          <w:rFonts w:asciiTheme="minorHAnsi" w:hAnsiTheme="minorHAnsi"/>
          <w:color w:val="auto"/>
          <w:sz w:val="22"/>
          <w:szCs w:val="22"/>
          <w:lang w:val="en-AU"/>
        </w:rPr>
      </w:pPr>
      <w:r w:rsidRPr="004A3FAF">
        <w:rPr>
          <w:rFonts w:asciiTheme="minorHAnsi" w:hAnsiTheme="minorHAnsi"/>
          <w:color w:val="auto"/>
          <w:sz w:val="22"/>
          <w:szCs w:val="22"/>
          <w:lang w:val="en-AU"/>
        </w:rPr>
        <w:t xml:space="preserve">Improved consumer safeguards </w:t>
      </w:r>
    </w:p>
    <w:p w:rsidR="00A2352B" w:rsidRPr="00CF5FC4" w:rsidRDefault="00A2352B" w:rsidP="00CF5FC4">
      <w:pPr>
        <w:rPr>
          <w:bCs/>
          <w:i/>
          <w:iCs/>
          <w:lang w:val="en-US"/>
        </w:rPr>
      </w:pPr>
      <w:r w:rsidRPr="00CF5FC4">
        <w:rPr>
          <w:bCs/>
          <w:i/>
          <w:iCs/>
        </w:rPr>
        <w:t xml:space="preserve">We will advance protections needed for the delivery of essential communications services to consumers.  </w:t>
      </w:r>
    </w:p>
    <w:p w:rsidR="00A2352B" w:rsidRPr="004A3FAF" w:rsidRDefault="00A2352B" w:rsidP="00CF5FC4">
      <w:pPr>
        <w:pStyle w:val="Subtitle"/>
        <w:spacing w:after="0"/>
        <w:rPr>
          <w:rFonts w:asciiTheme="minorHAnsi" w:hAnsiTheme="minorHAnsi"/>
          <w:color w:val="auto"/>
          <w:sz w:val="22"/>
          <w:szCs w:val="22"/>
          <w:lang w:val="en-AU"/>
        </w:rPr>
      </w:pPr>
      <w:r w:rsidRPr="004A3FAF">
        <w:rPr>
          <w:rFonts w:asciiTheme="minorHAnsi" w:hAnsiTheme="minorHAnsi"/>
          <w:color w:val="auto"/>
          <w:sz w:val="22"/>
          <w:szCs w:val="22"/>
          <w:lang w:val="en-AU"/>
        </w:rPr>
        <w:t>Better communications for poorly served areas</w:t>
      </w:r>
    </w:p>
    <w:p w:rsidR="00A2352B" w:rsidRPr="00CF5FC4" w:rsidRDefault="00A2352B" w:rsidP="00CF5FC4">
      <w:pPr>
        <w:rPr>
          <w:i/>
        </w:rPr>
      </w:pPr>
      <w:r w:rsidRPr="00CF5FC4">
        <w:rPr>
          <w:i/>
        </w:rPr>
        <w:t xml:space="preserve">We will work closely with communities for improvements in existing services and mobile network expansion, and for a smooth transition to NBN broadband. </w:t>
      </w:r>
    </w:p>
    <w:p w:rsidR="00A2352B" w:rsidRPr="004A3FAF" w:rsidRDefault="00A2352B" w:rsidP="00CF5FC4">
      <w:pPr>
        <w:pStyle w:val="Subtitle"/>
        <w:spacing w:after="0"/>
        <w:rPr>
          <w:rFonts w:asciiTheme="minorHAnsi" w:hAnsiTheme="minorHAnsi"/>
          <w:color w:val="auto"/>
          <w:sz w:val="22"/>
          <w:szCs w:val="22"/>
          <w:lang w:val="en-AU"/>
        </w:rPr>
      </w:pPr>
      <w:r w:rsidRPr="004A3FAF">
        <w:rPr>
          <w:rFonts w:asciiTheme="minorHAnsi" w:hAnsiTheme="minorHAnsi"/>
          <w:color w:val="auto"/>
          <w:sz w:val="22"/>
          <w:szCs w:val="22"/>
          <w:lang w:val="en-AU"/>
        </w:rPr>
        <w:t>Empowering consumer decision making</w:t>
      </w:r>
    </w:p>
    <w:p w:rsidR="00A2352B" w:rsidRPr="00CF5FC4" w:rsidRDefault="00A2352B" w:rsidP="00CF5FC4">
      <w:pPr>
        <w:rPr>
          <w:i/>
        </w:rPr>
      </w:pPr>
      <w:r w:rsidRPr="00CF5FC4">
        <w:rPr>
          <w:i/>
        </w:rPr>
        <w:t xml:space="preserve">We will support a competitive market by ensuring consumers are informed and have the tools they need to participate. </w:t>
      </w:r>
    </w:p>
    <w:p w:rsidR="00A2352B" w:rsidRPr="004A3FAF" w:rsidRDefault="00A2352B" w:rsidP="00CF5FC4">
      <w:pPr>
        <w:pStyle w:val="Subtitle"/>
        <w:spacing w:after="0"/>
        <w:rPr>
          <w:rFonts w:asciiTheme="minorHAnsi" w:hAnsiTheme="minorHAnsi"/>
          <w:color w:val="auto"/>
          <w:sz w:val="22"/>
          <w:szCs w:val="22"/>
          <w:lang w:val="en-AU"/>
        </w:rPr>
      </w:pPr>
      <w:r w:rsidRPr="004A3FAF">
        <w:rPr>
          <w:rFonts w:asciiTheme="minorHAnsi" w:hAnsiTheme="minorHAnsi"/>
          <w:color w:val="auto"/>
          <w:sz w:val="22"/>
          <w:szCs w:val="22"/>
          <w:lang w:val="en-AU"/>
        </w:rPr>
        <w:t>Affordable communications</w:t>
      </w:r>
    </w:p>
    <w:p w:rsidR="00A2352B" w:rsidRPr="00CF5FC4" w:rsidRDefault="00A2352B" w:rsidP="00CF5FC4">
      <w:pPr>
        <w:rPr>
          <w:i/>
        </w:rPr>
      </w:pPr>
      <w:r w:rsidRPr="00CF5FC4">
        <w:rPr>
          <w:i/>
        </w:rPr>
        <w:t>We will strive to eliminate affordability barriers for all consumers.</w:t>
      </w:r>
    </w:p>
    <w:p w:rsidR="00A2352B" w:rsidRPr="004A3FAF" w:rsidRDefault="00A2352B" w:rsidP="00CF5FC4">
      <w:pPr>
        <w:pStyle w:val="Subtitle"/>
        <w:spacing w:after="0"/>
        <w:rPr>
          <w:rFonts w:asciiTheme="minorHAnsi" w:hAnsiTheme="minorHAnsi"/>
          <w:color w:val="auto"/>
          <w:sz w:val="22"/>
          <w:szCs w:val="22"/>
          <w:lang w:val="en-AU"/>
        </w:rPr>
      </w:pPr>
      <w:r w:rsidRPr="004A3FAF">
        <w:rPr>
          <w:rFonts w:asciiTheme="minorHAnsi" w:hAnsiTheme="minorHAnsi"/>
          <w:color w:val="auto"/>
          <w:sz w:val="22"/>
          <w:szCs w:val="22"/>
          <w:lang w:val="en-AU"/>
        </w:rPr>
        <w:t xml:space="preserve">Improved accessibility </w:t>
      </w:r>
    </w:p>
    <w:p w:rsidR="00A2352B" w:rsidRPr="00CF5FC4" w:rsidRDefault="00A2352B" w:rsidP="00CF5FC4">
      <w:pPr>
        <w:rPr>
          <w:bCs/>
          <w:i/>
          <w:iCs/>
        </w:rPr>
      </w:pPr>
      <w:r w:rsidRPr="00CF5FC4">
        <w:rPr>
          <w:bCs/>
          <w:i/>
          <w:iCs/>
        </w:rPr>
        <w:t>We will work with our members for the removal of barriers to access to communications products and services for people with disability.</w:t>
      </w:r>
    </w:p>
    <w:p w:rsidR="00B36657" w:rsidRDefault="00B36657">
      <w:pPr>
        <w:rPr>
          <w:rFonts w:eastAsiaTheme="majorEastAsia" w:cstheme="majorBidi"/>
          <w:i/>
          <w:iCs/>
          <w:spacing w:val="15"/>
          <w:lang w:eastAsia="en-US"/>
        </w:rPr>
      </w:pPr>
      <w:r>
        <w:br w:type="page"/>
      </w:r>
    </w:p>
    <w:p w:rsidR="00A2352B" w:rsidRPr="004A3FAF" w:rsidRDefault="00A2352B" w:rsidP="00CF5FC4">
      <w:pPr>
        <w:pStyle w:val="Subtitle"/>
        <w:spacing w:after="0"/>
        <w:rPr>
          <w:rFonts w:asciiTheme="minorHAnsi" w:hAnsiTheme="minorHAnsi"/>
          <w:color w:val="auto"/>
          <w:sz w:val="22"/>
          <w:szCs w:val="22"/>
          <w:lang w:val="en-AU"/>
        </w:rPr>
      </w:pPr>
      <w:r w:rsidRPr="004A3FAF">
        <w:rPr>
          <w:rFonts w:asciiTheme="minorHAnsi" w:hAnsiTheme="minorHAnsi"/>
          <w:color w:val="auto"/>
          <w:sz w:val="22"/>
          <w:szCs w:val="22"/>
          <w:lang w:val="en-AU"/>
        </w:rPr>
        <w:lastRenderedPageBreak/>
        <w:t>Privacy, security and online safety</w:t>
      </w:r>
    </w:p>
    <w:p w:rsidR="004A2823" w:rsidRPr="00CF5FC4" w:rsidRDefault="00A2352B" w:rsidP="00CF5FC4">
      <w:pPr>
        <w:rPr>
          <w:i/>
        </w:rPr>
      </w:pPr>
      <w:r w:rsidRPr="00CF5FC4">
        <w:rPr>
          <w:i/>
        </w:rPr>
        <w:t>We will work to maintain and protect consumer privacy, security, and online safety</w:t>
      </w:r>
      <w:r w:rsidR="004A2823" w:rsidRPr="00CF5FC4">
        <w:rPr>
          <w:i/>
        </w:rPr>
        <w:t>.</w:t>
      </w:r>
    </w:p>
    <w:p w:rsidR="004A2823" w:rsidRDefault="004A2823" w:rsidP="004A2823">
      <w:r>
        <w:t>Issues discussed</w:t>
      </w:r>
      <w:r w:rsidR="004A3FAF">
        <w:t xml:space="preserve"> were:</w:t>
      </w:r>
    </w:p>
    <w:p w:rsidR="004A3FAF" w:rsidRDefault="00B73EEC" w:rsidP="006D05DF">
      <w:pPr>
        <w:pStyle w:val="ListParagraph"/>
        <w:numPr>
          <w:ilvl w:val="0"/>
          <w:numId w:val="12"/>
        </w:numPr>
      </w:pPr>
      <w:r>
        <w:t xml:space="preserve">Advocacy is needed for </w:t>
      </w:r>
      <w:r w:rsidR="00B735AE">
        <w:t xml:space="preserve">small business </w:t>
      </w:r>
      <w:r w:rsidR="005F6C7C">
        <w:t xml:space="preserve">consumers, with daily demands that </w:t>
      </w:r>
      <w:r w:rsidR="00B735AE">
        <w:t>take priority over</w:t>
      </w:r>
      <w:r w:rsidR="005F6C7C">
        <w:t xml:space="preserve"> dealing with</w:t>
      </w:r>
      <w:r w:rsidR="00B735AE">
        <w:t xml:space="preserve"> telecommunications</w:t>
      </w:r>
      <w:r w:rsidR="005F6C7C">
        <w:t xml:space="preserve"> issues</w:t>
      </w:r>
      <w:r w:rsidR="00B735AE">
        <w:t xml:space="preserve">. Often the </w:t>
      </w:r>
      <w:r w:rsidR="005F6C7C">
        <w:t xml:space="preserve">telecommunications </w:t>
      </w:r>
      <w:r w:rsidR="00B735AE">
        <w:t>issues</w:t>
      </w:r>
      <w:r w:rsidR="005F6C7C">
        <w:t xml:space="preserve"> are</w:t>
      </w:r>
      <w:r w:rsidR="00B735AE">
        <w:t xml:space="preserve"> never resolve</w:t>
      </w:r>
      <w:r w:rsidR="005F6C7C">
        <w:t>d</w:t>
      </w:r>
      <w:r w:rsidR="002B4FAD">
        <w:t>;</w:t>
      </w:r>
      <w:r w:rsidR="00B735AE">
        <w:t xml:space="preserve"> </w:t>
      </w:r>
      <w:r w:rsidR="002B4FAD">
        <w:t>small business consumers</w:t>
      </w:r>
      <w:r w:rsidR="00B735AE">
        <w:t xml:space="preserve"> just work around them.</w:t>
      </w:r>
    </w:p>
    <w:p w:rsidR="00B735AE" w:rsidRDefault="00B735AE" w:rsidP="006D05DF">
      <w:pPr>
        <w:pStyle w:val="ListParagraph"/>
        <w:numPr>
          <w:ilvl w:val="0"/>
          <w:numId w:val="12"/>
        </w:numPr>
      </w:pPr>
      <w:r>
        <w:t>Itemised billing might draw attention to heavy users which makes small business owners nervous of penalties (energy sector using data to target specific organisations/individuals to reduce usage)</w:t>
      </w:r>
      <w:r w:rsidR="005F6C7C">
        <w:t>.</w:t>
      </w:r>
    </w:p>
    <w:p w:rsidR="009268BF" w:rsidRDefault="009268BF" w:rsidP="006D05DF">
      <w:pPr>
        <w:pStyle w:val="ListParagraph"/>
        <w:numPr>
          <w:ilvl w:val="0"/>
          <w:numId w:val="12"/>
        </w:numPr>
      </w:pPr>
      <w:r>
        <w:t>Small business</w:t>
      </w:r>
      <w:r w:rsidR="002B4FAD">
        <w:t xml:space="preserve"> consumers</w:t>
      </w:r>
      <w:r>
        <w:t xml:space="preserve"> want a seat at the table when decisions are being made on their behalf</w:t>
      </w:r>
      <w:r w:rsidR="005F6C7C">
        <w:t xml:space="preserve">, </w:t>
      </w:r>
      <w:proofErr w:type="spellStart"/>
      <w:r w:rsidR="005F6C7C">
        <w:t>e.g</w:t>
      </w:r>
      <w:proofErr w:type="spellEnd"/>
      <w:r w:rsidR="005F6C7C">
        <w:t>:</w:t>
      </w:r>
      <w:r>
        <w:t xml:space="preserve"> representation on TIO Board</w:t>
      </w:r>
      <w:r w:rsidR="002B4FAD">
        <w:t xml:space="preserve"> or the </w:t>
      </w:r>
      <w:proofErr w:type="spellStart"/>
      <w:r w:rsidR="002B4FAD">
        <w:t>AuDA</w:t>
      </w:r>
      <w:proofErr w:type="spellEnd"/>
      <w:r w:rsidR="002B4FAD">
        <w:t xml:space="preserve"> domain name panel</w:t>
      </w:r>
      <w:r>
        <w:t>.</w:t>
      </w:r>
    </w:p>
    <w:p w:rsidR="009268BF" w:rsidRDefault="009268BF" w:rsidP="006D05DF">
      <w:pPr>
        <w:pStyle w:val="ListParagraph"/>
        <w:numPr>
          <w:ilvl w:val="0"/>
          <w:numId w:val="12"/>
        </w:numPr>
      </w:pPr>
      <w:r>
        <w:t>The diversity of small businesses means that messages need to be communicated in a way that they can relate to. It’s important to use the professional bodies and the peaks to disseminate any messages intended for the small business community.</w:t>
      </w:r>
    </w:p>
    <w:p w:rsidR="00B73EEC" w:rsidRDefault="00B73EEC" w:rsidP="006D05DF">
      <w:pPr>
        <w:pStyle w:val="ListParagraph"/>
        <w:numPr>
          <w:ilvl w:val="0"/>
          <w:numId w:val="12"/>
        </w:numPr>
      </w:pPr>
      <w:r>
        <w:t xml:space="preserve">NBN and safety issues due to the loss of service in power blackouts. </w:t>
      </w:r>
      <w:r w:rsidR="00B735AE">
        <w:t>Small businesses should have a contingency plan (mobile phone, social media/website)</w:t>
      </w:r>
      <w:r w:rsidR="005F6C7C">
        <w:t>.</w:t>
      </w:r>
    </w:p>
    <w:p w:rsidR="009268BF" w:rsidRDefault="009268BF" w:rsidP="006D05DF">
      <w:pPr>
        <w:pStyle w:val="ListParagraph"/>
        <w:numPr>
          <w:ilvl w:val="0"/>
          <w:numId w:val="12"/>
        </w:numPr>
      </w:pPr>
      <w:r>
        <w:t>Mobile is being use</w:t>
      </w:r>
      <w:r w:rsidR="005F6C7C">
        <w:t>d for security alarms and EFTPOS</w:t>
      </w:r>
      <w:r>
        <w:t xml:space="preserve"> machines post copper.</w:t>
      </w:r>
    </w:p>
    <w:p w:rsidR="009268BF" w:rsidRDefault="009268BF" w:rsidP="006D05DF">
      <w:pPr>
        <w:pStyle w:val="ListParagraph"/>
        <w:numPr>
          <w:ilvl w:val="0"/>
          <w:numId w:val="12"/>
        </w:numPr>
      </w:pPr>
      <w:r>
        <w:t>Awareness needs to be raised on the future of copper in relation to dial-up EFTPOS machines.</w:t>
      </w:r>
    </w:p>
    <w:p w:rsidR="009268BF" w:rsidRDefault="009268BF" w:rsidP="006D05DF">
      <w:pPr>
        <w:pStyle w:val="ListParagraph"/>
        <w:numPr>
          <w:ilvl w:val="0"/>
          <w:numId w:val="12"/>
        </w:numPr>
      </w:pPr>
      <w:r>
        <w:t>Affordability issues for farming families where a family me</w:t>
      </w:r>
      <w:r w:rsidR="005F6C7C">
        <w:t xml:space="preserve">mber may be employed off-farm or </w:t>
      </w:r>
      <w:r>
        <w:t>working from home. Data caps are restrictive and may inhibit employment for families on satellite broadband plans.</w:t>
      </w:r>
    </w:p>
    <w:p w:rsidR="0037203E" w:rsidRDefault="0037203E" w:rsidP="006D05DF">
      <w:pPr>
        <w:pStyle w:val="ListParagraph"/>
        <w:numPr>
          <w:ilvl w:val="0"/>
          <w:numId w:val="12"/>
        </w:numPr>
      </w:pPr>
      <w:r>
        <w:t xml:space="preserve">COSBOA </w:t>
      </w:r>
      <w:r w:rsidR="006D05DF">
        <w:t xml:space="preserve">to receive a briefing from </w:t>
      </w:r>
      <w:proofErr w:type="spellStart"/>
      <w:r w:rsidR="006D05DF">
        <w:t>nbn</w:t>
      </w:r>
      <w:proofErr w:type="spellEnd"/>
      <w:r w:rsidR="006D05DF">
        <w:t xml:space="preserve"> C</w:t>
      </w:r>
      <w:r>
        <w:t>o. on the rollout.</w:t>
      </w:r>
    </w:p>
    <w:p w:rsidR="00B735AE" w:rsidRDefault="005F6C7C" w:rsidP="006D05DF">
      <w:pPr>
        <w:pStyle w:val="ListParagraph"/>
        <w:numPr>
          <w:ilvl w:val="0"/>
          <w:numId w:val="12"/>
        </w:numPr>
      </w:pPr>
      <w:r>
        <w:t xml:space="preserve">Telecommunications sales practices are </w:t>
      </w:r>
      <w:r w:rsidR="00B735AE">
        <w:t>not seen as a huge issue for small business consumers.</w:t>
      </w:r>
    </w:p>
    <w:p w:rsidR="00B73EEC" w:rsidRDefault="00E673EC" w:rsidP="006D05DF">
      <w:pPr>
        <w:pStyle w:val="ListParagraph"/>
        <w:spacing w:after="0"/>
        <w:ind w:left="360"/>
      </w:pPr>
      <w:r>
        <w:t xml:space="preserve"> </w:t>
      </w:r>
    </w:p>
    <w:p w:rsidR="003B1147" w:rsidRDefault="006D05DF" w:rsidP="006D05DF">
      <w:pPr>
        <w:pStyle w:val="Heading1"/>
        <w:spacing w:before="0"/>
      </w:pPr>
      <w:r>
        <w:t xml:space="preserve">3. Discussion of </w:t>
      </w:r>
      <w:r w:rsidR="0037203E" w:rsidRPr="00D20AFF">
        <w:t>small business</w:t>
      </w:r>
      <w:r w:rsidR="003B1147" w:rsidRPr="00D20AFF">
        <w:t xml:space="preserve"> </w:t>
      </w:r>
      <w:r>
        <w:t>communications issues</w:t>
      </w:r>
      <w:r w:rsidR="003B1147" w:rsidRPr="00D20AFF">
        <w:tab/>
      </w:r>
    </w:p>
    <w:p w:rsidR="006D05DF" w:rsidRPr="006D05DF" w:rsidRDefault="006D05DF" w:rsidP="006D05DF">
      <w:pPr>
        <w:spacing w:after="0"/>
      </w:pPr>
    </w:p>
    <w:p w:rsidR="003B1147" w:rsidRPr="00C75517" w:rsidRDefault="003B1147" w:rsidP="003B1147">
      <w:pPr>
        <w:rPr>
          <w:rFonts w:cstheme="minorHAnsi"/>
        </w:rPr>
      </w:pPr>
      <w:r w:rsidRPr="00C75517">
        <w:rPr>
          <w:rFonts w:cstheme="minorHAnsi"/>
        </w:rPr>
        <w:t xml:space="preserve">The documents circulated prior to the meeting aimed to capture the issues ACCAN is currently working on in the </w:t>
      </w:r>
      <w:r w:rsidR="0037203E">
        <w:rPr>
          <w:rFonts w:cstheme="minorHAnsi"/>
        </w:rPr>
        <w:t xml:space="preserve">small business </w:t>
      </w:r>
      <w:r w:rsidRPr="00C75517">
        <w:rPr>
          <w:rFonts w:cstheme="minorHAnsi"/>
        </w:rPr>
        <w:t>area, and to identify the known priorities of our stakeho</w:t>
      </w:r>
      <w:r w:rsidR="00FD278E">
        <w:rPr>
          <w:rFonts w:cstheme="minorHAnsi"/>
        </w:rPr>
        <w:t xml:space="preserve">lders. Attendees at the </w:t>
      </w:r>
      <w:r w:rsidR="0037203E">
        <w:rPr>
          <w:rFonts w:cstheme="minorHAnsi"/>
        </w:rPr>
        <w:t>SB</w:t>
      </w:r>
      <w:r w:rsidR="00FD278E">
        <w:rPr>
          <w:rFonts w:cstheme="minorHAnsi"/>
        </w:rPr>
        <w:t>AF</w:t>
      </w:r>
      <w:r w:rsidRPr="00C75517">
        <w:rPr>
          <w:rFonts w:cstheme="minorHAnsi"/>
        </w:rPr>
        <w:t xml:space="preserve"> had also been asked to come prepared with suggestions of areas for future policy priorities.</w:t>
      </w:r>
    </w:p>
    <w:p w:rsidR="003B1147" w:rsidRPr="00C75517" w:rsidRDefault="003B1147" w:rsidP="003B1147">
      <w:pPr>
        <w:rPr>
          <w:rFonts w:cstheme="minorHAnsi"/>
        </w:rPr>
      </w:pPr>
      <w:r w:rsidRPr="00C75517">
        <w:rPr>
          <w:rFonts w:cstheme="minorHAnsi"/>
        </w:rPr>
        <w:t>ACCAN staff provided a brief outline of the major work areas outlined in the issue papers</w:t>
      </w:r>
      <w:r w:rsidR="001B51B5">
        <w:rPr>
          <w:rFonts w:cstheme="minorHAnsi"/>
        </w:rPr>
        <w:t>,</w:t>
      </w:r>
      <w:r w:rsidRPr="00C75517">
        <w:rPr>
          <w:rFonts w:cstheme="minorHAnsi"/>
        </w:rPr>
        <w:t xml:space="preserve"> which are the </w:t>
      </w:r>
      <w:r w:rsidR="0037203E">
        <w:rPr>
          <w:rFonts w:cstheme="minorHAnsi"/>
        </w:rPr>
        <w:t>small business</w:t>
      </w:r>
      <w:r w:rsidRPr="00C75517">
        <w:rPr>
          <w:rFonts w:cstheme="minorHAnsi"/>
        </w:rPr>
        <w:t xml:space="preserve"> policy priorities </w:t>
      </w:r>
      <w:r w:rsidR="005A5430" w:rsidRPr="00C75517">
        <w:rPr>
          <w:rFonts w:cstheme="minorHAnsi"/>
        </w:rPr>
        <w:t xml:space="preserve">ACCAN is </w:t>
      </w:r>
      <w:r w:rsidRPr="00C75517">
        <w:rPr>
          <w:rFonts w:cstheme="minorHAnsi"/>
        </w:rPr>
        <w:t xml:space="preserve">currently </w:t>
      </w:r>
      <w:r w:rsidR="005A5430" w:rsidRPr="00C75517">
        <w:rPr>
          <w:rFonts w:cstheme="minorHAnsi"/>
        </w:rPr>
        <w:t>focusing on</w:t>
      </w:r>
      <w:r w:rsidRPr="00C75517">
        <w:rPr>
          <w:rFonts w:cstheme="minorHAnsi"/>
        </w:rPr>
        <w:t>. These included;</w:t>
      </w:r>
    </w:p>
    <w:p w:rsidR="003B1147" w:rsidRPr="00583249" w:rsidRDefault="007F1044" w:rsidP="00D20AFF">
      <w:pPr>
        <w:pStyle w:val="Heading2"/>
      </w:pPr>
      <w:r w:rsidRPr="00B36657">
        <w:rPr>
          <w:rStyle w:val="Strong"/>
        </w:rPr>
        <w:t xml:space="preserve">a) </w:t>
      </w:r>
      <w:r w:rsidR="0037203E" w:rsidRPr="00B36657">
        <w:rPr>
          <w:rStyle w:val="Strong"/>
        </w:rPr>
        <w:t>Aus</w:t>
      </w:r>
      <w:r w:rsidR="00760E86" w:rsidRPr="00B36657">
        <w:rPr>
          <w:rStyle w:val="Strong"/>
        </w:rPr>
        <w:t>tralian Domain Name Authority (</w:t>
      </w:r>
      <w:proofErr w:type="spellStart"/>
      <w:r w:rsidR="00760E86" w:rsidRPr="00B36657">
        <w:rPr>
          <w:rStyle w:val="Strong"/>
        </w:rPr>
        <w:t>a</w:t>
      </w:r>
      <w:r w:rsidR="0037203E" w:rsidRPr="00B36657">
        <w:rPr>
          <w:rStyle w:val="Strong"/>
        </w:rPr>
        <w:t>uDA</w:t>
      </w:r>
      <w:proofErr w:type="spellEnd"/>
      <w:r w:rsidR="0037203E">
        <w:t>)</w:t>
      </w:r>
    </w:p>
    <w:p w:rsidR="00607986" w:rsidRPr="00C75517" w:rsidRDefault="003B1147" w:rsidP="0037203E">
      <w:r w:rsidRPr="00C75517">
        <w:t xml:space="preserve">A number of issues relating to the </w:t>
      </w:r>
      <w:r w:rsidR="0037203E">
        <w:t>Australian Domain Name Authority, Department of Communications review</w:t>
      </w:r>
      <w:r w:rsidR="00E04364">
        <w:t xml:space="preserve"> were flagged</w:t>
      </w:r>
      <w:r w:rsidR="005F6C7C">
        <w:t>.</w:t>
      </w:r>
    </w:p>
    <w:p w:rsidR="003D05B0" w:rsidRPr="00C75517" w:rsidRDefault="003D05B0" w:rsidP="003B1147">
      <w:r w:rsidRPr="00C75517">
        <w:t>Issues discussed</w:t>
      </w:r>
      <w:r w:rsidR="00760E86">
        <w:t xml:space="preserve"> centred </w:t>
      </w:r>
      <w:proofErr w:type="gramStart"/>
      <w:r w:rsidR="00760E86">
        <w:t>around</w:t>
      </w:r>
      <w:proofErr w:type="gramEnd"/>
      <w:r w:rsidR="00760E86">
        <w:t xml:space="preserve"> the introduction of direct registrations in Australia led by </w:t>
      </w:r>
      <w:proofErr w:type="spellStart"/>
      <w:r w:rsidR="00760E86">
        <w:t>auDA</w:t>
      </w:r>
      <w:proofErr w:type="spellEnd"/>
      <w:r w:rsidR="00760E86">
        <w:t xml:space="preserve"> (e.g. </w:t>
      </w:r>
      <w:hyperlink r:id="rId9" w:history="1">
        <w:r w:rsidR="00760E86" w:rsidRPr="008F4288">
          <w:rPr>
            <w:rStyle w:val="Hyperlink"/>
          </w:rPr>
          <w:t>www.cosboa.au</w:t>
        </w:r>
      </w:hyperlink>
      <w:r w:rsidR="00760E86">
        <w:t>, instead of cosboa.org.au)</w:t>
      </w:r>
      <w:r w:rsidRPr="00C75517">
        <w:t>:</w:t>
      </w:r>
    </w:p>
    <w:p w:rsidR="00D27B1A" w:rsidRDefault="00D27B1A" w:rsidP="004525DF">
      <w:pPr>
        <w:pStyle w:val="ListParagraph"/>
        <w:numPr>
          <w:ilvl w:val="0"/>
          <w:numId w:val="2"/>
        </w:numPr>
      </w:pPr>
      <w:r>
        <w:t>Small business community will be greatly affected by the change.</w:t>
      </w:r>
    </w:p>
    <w:p w:rsidR="008844F8" w:rsidRDefault="008844F8" w:rsidP="008844F8">
      <w:pPr>
        <w:pStyle w:val="ListParagraph"/>
        <w:numPr>
          <w:ilvl w:val="0"/>
          <w:numId w:val="2"/>
        </w:numPr>
      </w:pPr>
      <w:r>
        <w:lastRenderedPageBreak/>
        <w:t xml:space="preserve">No </w:t>
      </w:r>
      <w:r w:rsidR="005F6C7C">
        <w:t xml:space="preserve">end user </w:t>
      </w:r>
      <w:r>
        <w:t xml:space="preserve">business (small, medium or large) representation on the </w:t>
      </w:r>
      <w:proofErr w:type="spellStart"/>
      <w:r w:rsidR="00760E86">
        <w:t>a</w:t>
      </w:r>
      <w:r w:rsidR="00445807">
        <w:t>uDA</w:t>
      </w:r>
      <w:proofErr w:type="spellEnd"/>
      <w:r w:rsidR="00445807">
        <w:t xml:space="preserve"> </w:t>
      </w:r>
      <w:r>
        <w:t>Panel</w:t>
      </w:r>
    </w:p>
    <w:p w:rsidR="008844F8" w:rsidRDefault="008844F8" w:rsidP="004525DF">
      <w:pPr>
        <w:pStyle w:val="ListParagraph"/>
        <w:numPr>
          <w:ilvl w:val="0"/>
          <w:numId w:val="2"/>
        </w:numPr>
      </w:pPr>
      <w:r>
        <w:t xml:space="preserve">No communication of the change has been </w:t>
      </w:r>
      <w:r w:rsidR="00760E86">
        <w:t xml:space="preserve">sent to domain name holders by </w:t>
      </w:r>
      <w:proofErr w:type="spellStart"/>
      <w:r w:rsidR="00760E86">
        <w:t>a</w:t>
      </w:r>
      <w:r>
        <w:t>uDA</w:t>
      </w:r>
      <w:proofErr w:type="spellEnd"/>
      <w:r>
        <w:t xml:space="preserve">. </w:t>
      </w:r>
    </w:p>
    <w:p w:rsidR="008844F8" w:rsidRDefault="008844F8" w:rsidP="00760E86">
      <w:pPr>
        <w:pStyle w:val="ListParagraph"/>
        <w:numPr>
          <w:ilvl w:val="0"/>
          <w:numId w:val="2"/>
        </w:numPr>
      </w:pPr>
      <w:r>
        <w:t>An urgent awareness campaign (incl. social media) needs to occur to reach small business consumers.</w:t>
      </w:r>
      <w:r w:rsidR="00760E86">
        <w:t xml:space="preserve"> However, c</w:t>
      </w:r>
      <w:r>
        <w:t>are needs to be taken that t</w:t>
      </w:r>
      <w:r w:rsidR="00760E86">
        <w:t xml:space="preserve">he advice/updates </w:t>
      </w:r>
      <w:r>
        <w:t>are not perceived as spam or a scam.</w:t>
      </w:r>
    </w:p>
    <w:p w:rsidR="00D27B1A" w:rsidRPr="00C75517" w:rsidRDefault="00D27B1A" w:rsidP="004525DF">
      <w:pPr>
        <w:pStyle w:val="ListParagraph"/>
        <w:numPr>
          <w:ilvl w:val="0"/>
          <w:numId w:val="2"/>
        </w:numPr>
      </w:pPr>
      <w:r>
        <w:t>Entitlement to have a particular domain name should be tougher</w:t>
      </w:r>
      <w:r w:rsidR="00445807">
        <w:t>.</w:t>
      </w:r>
    </w:p>
    <w:p w:rsidR="000918F3" w:rsidRDefault="00607986" w:rsidP="003B1147">
      <w:r w:rsidRPr="00C75517">
        <w:t xml:space="preserve">Members thanked ACCAN for our </w:t>
      </w:r>
      <w:r w:rsidR="003D05B0" w:rsidRPr="00C75517">
        <w:t xml:space="preserve">continuing </w:t>
      </w:r>
      <w:r w:rsidRPr="00C75517">
        <w:t xml:space="preserve">work on this issue and supported ACCAN’s ongoing engagement with the Government and </w:t>
      </w:r>
      <w:r w:rsidR="003E4850" w:rsidRPr="00C75517">
        <w:t>the community</w:t>
      </w:r>
      <w:r w:rsidR="000918F3">
        <w:t xml:space="preserve">. </w:t>
      </w:r>
    </w:p>
    <w:p w:rsidR="003B1147" w:rsidRPr="00B36657" w:rsidRDefault="007F1044" w:rsidP="00D20AFF">
      <w:pPr>
        <w:pStyle w:val="Heading2"/>
        <w:rPr>
          <w:rStyle w:val="Strong"/>
        </w:rPr>
      </w:pPr>
      <w:r w:rsidRPr="00B36657">
        <w:rPr>
          <w:rStyle w:val="Strong"/>
        </w:rPr>
        <w:t xml:space="preserve">b) </w:t>
      </w:r>
      <w:r w:rsidR="000D22B3" w:rsidRPr="00B36657">
        <w:rPr>
          <w:rStyle w:val="Strong"/>
        </w:rPr>
        <w:t xml:space="preserve">Telecommunications Consumer Protection (TCP) Code review </w:t>
      </w:r>
    </w:p>
    <w:p w:rsidR="0054494C" w:rsidRPr="0054494C" w:rsidRDefault="0054494C" w:rsidP="00D20AFF">
      <w:pPr>
        <w:pStyle w:val="Heading3"/>
      </w:pPr>
      <w:r w:rsidRPr="0054494C">
        <w:t>Definition of small business</w:t>
      </w:r>
    </w:p>
    <w:p w:rsidR="00F6412F" w:rsidRPr="00C75517" w:rsidRDefault="00F6412F" w:rsidP="00F6412F">
      <w:r w:rsidRPr="00C75517">
        <w:t xml:space="preserve">ACCAN </w:t>
      </w:r>
      <w:r w:rsidR="003E4850" w:rsidRPr="00C75517">
        <w:t xml:space="preserve">discussed </w:t>
      </w:r>
      <w:r w:rsidR="00DD0045">
        <w:t>that the TCP Code definition of small business was vastly different from any other definition</w:t>
      </w:r>
      <w:r w:rsidR="009E6454">
        <w:t xml:space="preserve"> currently being used</w:t>
      </w:r>
      <w:r w:rsidR="00DD0045">
        <w:t xml:space="preserve"> in Australia and that it seems very outdated. Participants agreed that </w:t>
      </w:r>
      <w:r w:rsidR="00531293">
        <w:t xml:space="preserve">the definition was inadequate </w:t>
      </w:r>
      <w:r w:rsidR="00DD0045">
        <w:t xml:space="preserve">and that ACCAN should push for a </w:t>
      </w:r>
      <w:r w:rsidR="004F3B0E">
        <w:t xml:space="preserve">more flexible </w:t>
      </w:r>
      <w:r w:rsidR="00DD0045">
        <w:t>definition</w:t>
      </w:r>
      <w:r w:rsidR="009E6454">
        <w:t xml:space="preserve">, similar to the </w:t>
      </w:r>
      <w:r w:rsidR="00DD0045">
        <w:t>TIO’s.</w:t>
      </w:r>
    </w:p>
    <w:p w:rsidR="005B5BCF" w:rsidRPr="00C75517" w:rsidRDefault="00D40315" w:rsidP="00F6412F">
      <w:r>
        <w:t>I</w:t>
      </w:r>
      <w:r w:rsidR="005B5BCF" w:rsidRPr="00C75517">
        <w:t>ssues discussed:</w:t>
      </w:r>
    </w:p>
    <w:p w:rsidR="0062796F" w:rsidRDefault="0062796F" w:rsidP="004525DF">
      <w:pPr>
        <w:pStyle w:val="ListParagraph"/>
        <w:numPr>
          <w:ilvl w:val="0"/>
          <w:numId w:val="2"/>
        </w:numPr>
      </w:pPr>
      <w:r>
        <w:t>Revenue earning isn’t an adequate measure on whether a business is ‘small’</w:t>
      </w:r>
    </w:p>
    <w:p w:rsidR="005B5BCF" w:rsidRDefault="004F3B0E" w:rsidP="004525DF">
      <w:pPr>
        <w:pStyle w:val="ListParagraph"/>
        <w:numPr>
          <w:ilvl w:val="0"/>
          <w:numId w:val="2"/>
        </w:numPr>
      </w:pPr>
      <w:r>
        <w:t>Any definition should state that the business can</w:t>
      </w:r>
      <w:r w:rsidR="00760E86">
        <w:t>no</w:t>
      </w:r>
      <w:r>
        <w:t>t be involved in the</w:t>
      </w:r>
      <w:r w:rsidR="00760E86">
        <w:t xml:space="preserve"> telecommunications i</w:t>
      </w:r>
      <w:r>
        <w:t>ndustry</w:t>
      </w:r>
    </w:p>
    <w:p w:rsidR="004F3B0E" w:rsidRPr="00C75517" w:rsidRDefault="00760E86" w:rsidP="004525DF">
      <w:pPr>
        <w:pStyle w:val="ListParagraph"/>
        <w:numPr>
          <w:ilvl w:val="0"/>
          <w:numId w:val="2"/>
        </w:numPr>
      </w:pPr>
      <w:r>
        <w:t>Suggestion that ACCAN r</w:t>
      </w:r>
      <w:r w:rsidR="004F3B0E">
        <w:t xml:space="preserve">each out to </w:t>
      </w:r>
      <w:r w:rsidR="00445807">
        <w:t>Kate Carnell,</w:t>
      </w:r>
      <w:r w:rsidR="00445807" w:rsidRPr="00531293">
        <w:t xml:space="preserve"> </w:t>
      </w:r>
      <w:r w:rsidR="004F3B0E" w:rsidRPr="00531293">
        <w:t>Australian Small Business and Family Enterprise Ombudsman</w:t>
      </w:r>
    </w:p>
    <w:p w:rsidR="0054494C" w:rsidRPr="00D40315" w:rsidRDefault="00D40315" w:rsidP="00D20AFF">
      <w:pPr>
        <w:pStyle w:val="Heading3"/>
      </w:pPr>
      <w:r w:rsidRPr="00D40315">
        <w:t>Critical information summary</w:t>
      </w:r>
    </w:p>
    <w:p w:rsidR="0054494C" w:rsidRDefault="00D40315" w:rsidP="00CF5FC4">
      <w:pPr>
        <w:spacing w:after="0"/>
        <w:rPr>
          <w:sz w:val="24"/>
          <w:szCs w:val="24"/>
        </w:rPr>
      </w:pPr>
      <w:r w:rsidRPr="00D40315">
        <w:t>Participants supported</w:t>
      </w:r>
      <w:r>
        <w:t xml:space="preserve"> ACCAN’s view that access to critical information summaries is essential post sale.</w:t>
      </w:r>
      <w:r>
        <w:rPr>
          <w:sz w:val="24"/>
          <w:szCs w:val="24"/>
        </w:rPr>
        <w:t xml:space="preserve"> </w:t>
      </w:r>
    </w:p>
    <w:p w:rsidR="00D40315" w:rsidRDefault="00D40315" w:rsidP="00D20AFF">
      <w:pPr>
        <w:pStyle w:val="Heading3"/>
      </w:pPr>
      <w:r>
        <w:t>Selling Practic</w:t>
      </w:r>
      <w:r w:rsidRPr="00D40315">
        <w:t>es</w:t>
      </w:r>
    </w:p>
    <w:p w:rsidR="00D40315" w:rsidRDefault="00D40315" w:rsidP="00CF5FC4">
      <w:pPr>
        <w:spacing w:after="0"/>
      </w:pPr>
      <w:r>
        <w:t>Participants highlighted that typically small businesses would overcommit on their telecommunications needs to avoid ‘bill shock’.</w:t>
      </w:r>
      <w:r w:rsidR="00445807">
        <w:t xml:space="preserve"> </w:t>
      </w:r>
      <w:r w:rsidR="00760E86">
        <w:t>However, selling practices are an accepted way of doing business, and not considered a major issue for small business consumers.</w:t>
      </w:r>
    </w:p>
    <w:p w:rsidR="00D40315" w:rsidRPr="00D40315" w:rsidRDefault="00D40315" w:rsidP="00D20AFF">
      <w:pPr>
        <w:pStyle w:val="Heading3"/>
      </w:pPr>
      <w:r w:rsidRPr="00D40315">
        <w:t>Complaint record keeping</w:t>
      </w:r>
    </w:p>
    <w:p w:rsidR="0017476E" w:rsidRDefault="00D40315" w:rsidP="00CF5FC4">
      <w:pPr>
        <w:spacing w:after="0"/>
      </w:pPr>
      <w:r>
        <w:t xml:space="preserve">It was agreed that the </w:t>
      </w:r>
      <w:r w:rsidR="00760E86">
        <w:t xml:space="preserve">telco </w:t>
      </w:r>
      <w:r>
        <w:t xml:space="preserve">providers who </w:t>
      </w:r>
      <w:r w:rsidR="00445807">
        <w:t>meet small business needs</w:t>
      </w:r>
      <w:r>
        <w:t xml:space="preserve"> </w:t>
      </w:r>
      <w:r w:rsidR="00AF5DC1">
        <w:t xml:space="preserve">well </w:t>
      </w:r>
      <w:r w:rsidR="0017476E">
        <w:t>are the ones who provide reference numbers</w:t>
      </w:r>
      <w:r w:rsidR="00AF5DC1">
        <w:t>,</w:t>
      </w:r>
      <w:r w:rsidR="0017476E">
        <w:t xml:space="preserve"> and send </w:t>
      </w:r>
      <w:r w:rsidR="00445807">
        <w:t xml:space="preserve">confirmation </w:t>
      </w:r>
      <w:r w:rsidR="0017476E">
        <w:t xml:space="preserve">emails </w:t>
      </w:r>
      <w:r w:rsidR="00445807">
        <w:t xml:space="preserve">of the issues </w:t>
      </w:r>
      <w:r w:rsidR="0017476E">
        <w:t>etc.</w:t>
      </w:r>
    </w:p>
    <w:p w:rsidR="00D40315" w:rsidRPr="0017476E" w:rsidRDefault="0017476E" w:rsidP="00D20AFF">
      <w:pPr>
        <w:pStyle w:val="Heading3"/>
      </w:pPr>
      <w:r w:rsidRPr="0017476E">
        <w:t xml:space="preserve">Billing </w:t>
      </w:r>
    </w:p>
    <w:p w:rsidR="0017476E" w:rsidRDefault="0017476E" w:rsidP="00CF5FC4">
      <w:pPr>
        <w:spacing w:after="0"/>
      </w:pPr>
      <w:r w:rsidRPr="0017476E">
        <w:t>Charg</w:t>
      </w:r>
      <w:r>
        <w:t>ing</w:t>
      </w:r>
      <w:r w:rsidRPr="0017476E">
        <w:t xml:space="preserve"> for paper bills</w:t>
      </w:r>
      <w:r>
        <w:t xml:space="preserve"> is unfair for small business consumers</w:t>
      </w:r>
      <w:r w:rsidR="003017FF">
        <w:t>.</w:t>
      </w:r>
      <w:r>
        <w:t xml:space="preserve"> Participants agreed that </w:t>
      </w:r>
      <w:proofErr w:type="spellStart"/>
      <w:r>
        <w:t>cashflow</w:t>
      </w:r>
      <w:proofErr w:type="spellEnd"/>
      <w:r>
        <w:t xml:space="preserve"> can be a real issue for some businesses and some fl</w:t>
      </w:r>
      <w:r w:rsidR="003017FF">
        <w:t xml:space="preserve">exibility from </w:t>
      </w:r>
      <w:proofErr w:type="spellStart"/>
      <w:r w:rsidR="003017FF">
        <w:t>telcos</w:t>
      </w:r>
      <w:proofErr w:type="spellEnd"/>
      <w:r w:rsidR="003017FF">
        <w:t xml:space="preserve"> on timing of monthly payments (1</w:t>
      </w:r>
      <w:r w:rsidRPr="0017476E">
        <w:rPr>
          <w:vertAlign w:val="superscript"/>
        </w:rPr>
        <w:t>st</w:t>
      </w:r>
      <w:r>
        <w:t xml:space="preserve"> week of month etc.) would be valued.</w:t>
      </w:r>
    </w:p>
    <w:p w:rsidR="0017476E" w:rsidRDefault="0017476E" w:rsidP="00D20AFF">
      <w:pPr>
        <w:pStyle w:val="Heading3"/>
      </w:pPr>
      <w:r>
        <w:t>Third party payments</w:t>
      </w:r>
    </w:p>
    <w:p w:rsidR="0017476E" w:rsidRPr="0017476E" w:rsidRDefault="0017476E" w:rsidP="00CF5FC4">
      <w:pPr>
        <w:spacing w:after="0"/>
      </w:pPr>
      <w:r>
        <w:t>Participants agreed that this should be on an opt-in basis with a $0 spend limit default. They also agreed that the biller (telco) should be responsible for resolving disputes.</w:t>
      </w:r>
    </w:p>
    <w:p w:rsidR="0054494C" w:rsidRPr="0017476E" w:rsidRDefault="0017476E" w:rsidP="00CF5FC4">
      <w:pPr>
        <w:spacing w:after="0"/>
      </w:pPr>
      <w:r w:rsidRPr="0017476E">
        <w:lastRenderedPageBreak/>
        <w:t xml:space="preserve"> </w:t>
      </w:r>
    </w:p>
    <w:p w:rsidR="003B1147" w:rsidRPr="00B36657" w:rsidRDefault="007F1044" w:rsidP="006D05DF">
      <w:pPr>
        <w:pStyle w:val="Heading2"/>
        <w:rPr>
          <w:rStyle w:val="Strong"/>
        </w:rPr>
      </w:pPr>
      <w:r w:rsidRPr="00B36657">
        <w:rPr>
          <w:rStyle w:val="Strong"/>
        </w:rPr>
        <w:t xml:space="preserve">c) </w:t>
      </w:r>
      <w:r w:rsidR="003017FF" w:rsidRPr="00B36657">
        <w:rPr>
          <w:rStyle w:val="Strong"/>
        </w:rPr>
        <w:t>NBN</w:t>
      </w:r>
      <w:r w:rsidR="0017476E" w:rsidRPr="00B36657">
        <w:rPr>
          <w:rStyle w:val="Strong"/>
        </w:rPr>
        <w:t xml:space="preserve"> </w:t>
      </w:r>
      <w:proofErr w:type="spellStart"/>
      <w:r w:rsidR="0017476E" w:rsidRPr="00B36657">
        <w:rPr>
          <w:rStyle w:val="Strong"/>
        </w:rPr>
        <w:t>Skymuster</w:t>
      </w:r>
      <w:proofErr w:type="spellEnd"/>
      <w:r w:rsidR="00E04364" w:rsidRPr="00B36657">
        <w:rPr>
          <w:rStyle w:val="Strong"/>
        </w:rPr>
        <w:t xml:space="preserve"> services</w:t>
      </w:r>
    </w:p>
    <w:p w:rsidR="00492856" w:rsidRPr="00C75517" w:rsidRDefault="003017FF" w:rsidP="00492856">
      <w:r>
        <w:t xml:space="preserve">ACCAN reported that </w:t>
      </w:r>
      <w:proofErr w:type="spellStart"/>
      <w:r w:rsidR="0092459B">
        <w:t>nbn</w:t>
      </w:r>
      <w:proofErr w:type="spellEnd"/>
      <w:r w:rsidR="00445807">
        <w:t xml:space="preserve"> Co.</w:t>
      </w:r>
      <w:r w:rsidR="0092459B">
        <w:t xml:space="preserve"> are reporting an undersubscription of their satellite service. ACCAN is interested in hearing about the small business experience of accessing business service </w:t>
      </w:r>
      <w:r w:rsidR="00445807">
        <w:t xml:space="preserve">level </w:t>
      </w:r>
      <w:r w:rsidR="0092459B">
        <w:t xml:space="preserve">plans. </w:t>
      </w:r>
    </w:p>
    <w:p w:rsidR="005B5BCF" w:rsidRPr="00C75517" w:rsidRDefault="005B5BCF" w:rsidP="00492856">
      <w:r w:rsidRPr="00C75517">
        <w:t xml:space="preserve">Issues </w:t>
      </w:r>
      <w:r w:rsidR="00F129A4">
        <w:t>d</w:t>
      </w:r>
      <w:r w:rsidRPr="00C75517">
        <w:t>iscussed:</w:t>
      </w:r>
    </w:p>
    <w:p w:rsidR="0017476E" w:rsidRPr="0017476E" w:rsidRDefault="00492856" w:rsidP="0017476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C75517">
        <w:t xml:space="preserve">There was discussion </w:t>
      </w:r>
      <w:r w:rsidR="00CD0E02">
        <w:t xml:space="preserve">about </w:t>
      </w:r>
      <w:r w:rsidR="0092459B">
        <w:t>frustrated consumers starting their own wireless networks due to the poor availability of services in regional, rural and remote areas.</w:t>
      </w:r>
    </w:p>
    <w:p w:rsidR="0017476E" w:rsidRPr="004D1E98" w:rsidRDefault="004D1E98" w:rsidP="0017476E">
      <w:pPr>
        <w:pStyle w:val="ListParagraph"/>
        <w:numPr>
          <w:ilvl w:val="0"/>
          <w:numId w:val="4"/>
        </w:numPr>
      </w:pPr>
      <w:r w:rsidRPr="004D1E98">
        <w:t>Participants</w:t>
      </w:r>
      <w:r>
        <w:t xml:space="preserve"> discussed having </w:t>
      </w:r>
      <w:r w:rsidR="003017FF">
        <w:t xml:space="preserve">small business </w:t>
      </w:r>
      <w:r>
        <w:t xml:space="preserve">representation with </w:t>
      </w:r>
      <w:proofErr w:type="spellStart"/>
      <w:r>
        <w:t>nbn</w:t>
      </w:r>
      <w:proofErr w:type="spellEnd"/>
      <w:r w:rsidR="003017FF">
        <w:t xml:space="preserve"> Co</w:t>
      </w:r>
      <w:r>
        <w:t xml:space="preserve">. Peter Strong offered to raise the issues of business plans with </w:t>
      </w:r>
      <w:proofErr w:type="spellStart"/>
      <w:r>
        <w:t>nbn</w:t>
      </w:r>
      <w:proofErr w:type="spellEnd"/>
      <w:r>
        <w:t xml:space="preserve"> </w:t>
      </w:r>
      <w:r w:rsidR="003017FF">
        <w:t xml:space="preserve">Co </w:t>
      </w:r>
      <w:r>
        <w:t>at his meeting in the coming week.</w:t>
      </w:r>
    </w:p>
    <w:p w:rsidR="003B1147" w:rsidRPr="00B36657" w:rsidRDefault="007F1044" w:rsidP="006D05DF">
      <w:pPr>
        <w:pStyle w:val="Heading2"/>
        <w:rPr>
          <w:rStyle w:val="Strong"/>
        </w:rPr>
      </w:pPr>
      <w:r w:rsidRPr="00B36657">
        <w:rPr>
          <w:rStyle w:val="Strong"/>
        </w:rPr>
        <w:t xml:space="preserve">d) </w:t>
      </w:r>
      <w:r w:rsidR="00D82E8D" w:rsidRPr="00B36657">
        <w:rPr>
          <w:rStyle w:val="Strong"/>
        </w:rPr>
        <w:t>Mobile B</w:t>
      </w:r>
      <w:r w:rsidR="0017476E" w:rsidRPr="00B36657">
        <w:rPr>
          <w:rStyle w:val="Strong"/>
        </w:rPr>
        <w:t xml:space="preserve">lack </w:t>
      </w:r>
      <w:r w:rsidR="00D82E8D" w:rsidRPr="00B36657">
        <w:rPr>
          <w:rStyle w:val="Strong"/>
        </w:rPr>
        <w:t>S</w:t>
      </w:r>
      <w:r w:rsidR="0017476E" w:rsidRPr="00B36657">
        <w:rPr>
          <w:rStyle w:val="Strong"/>
        </w:rPr>
        <w:t>pots</w:t>
      </w:r>
    </w:p>
    <w:p w:rsidR="0017476E" w:rsidRDefault="007F3433" w:rsidP="0017476E">
      <w:r>
        <w:t xml:space="preserve">Round </w:t>
      </w:r>
      <w:r w:rsidR="003017FF">
        <w:t>4</w:t>
      </w:r>
      <w:r>
        <w:t xml:space="preserve"> of the Mobile </w:t>
      </w:r>
      <w:r w:rsidR="003017FF">
        <w:t>B</w:t>
      </w:r>
      <w:r>
        <w:t xml:space="preserve">lack </w:t>
      </w:r>
      <w:r w:rsidR="003017FF">
        <w:t>S</w:t>
      </w:r>
      <w:r>
        <w:t xml:space="preserve">pots </w:t>
      </w:r>
      <w:r w:rsidR="003017FF">
        <w:t>P</w:t>
      </w:r>
      <w:r>
        <w:t>rogram was recently announced. Participants highlighted that this announcement was only noticed in local press and very low key.</w:t>
      </w:r>
      <w:r w:rsidR="0090640D" w:rsidRPr="00C75517">
        <w:t xml:space="preserve"> </w:t>
      </w:r>
    </w:p>
    <w:p w:rsidR="0017476E" w:rsidRPr="00B36657" w:rsidRDefault="007F1044" w:rsidP="006D05DF">
      <w:pPr>
        <w:pStyle w:val="Heading2"/>
        <w:rPr>
          <w:rStyle w:val="Strong"/>
        </w:rPr>
      </w:pPr>
      <w:r w:rsidRPr="00B36657">
        <w:rPr>
          <w:rStyle w:val="Strong"/>
        </w:rPr>
        <w:t xml:space="preserve">e) </w:t>
      </w:r>
      <w:r w:rsidR="0017476E" w:rsidRPr="00B36657">
        <w:rPr>
          <w:rStyle w:val="Strong"/>
        </w:rPr>
        <w:t>Current consultations and inquiries</w:t>
      </w:r>
    </w:p>
    <w:p w:rsidR="00DA4C12" w:rsidRDefault="007F3433" w:rsidP="0017476E">
      <w:r>
        <w:t>The</w:t>
      </w:r>
      <w:r w:rsidR="008B3546">
        <w:t xml:space="preserve"> new ACMA rules for NBN services, including consultation on the Telecommunications (NBN Continuity of Service) Industry Standard 2018; and the NBN Consumer Information Industry Standard</w:t>
      </w:r>
      <w:r w:rsidR="00D82E8D">
        <w:t xml:space="preserve"> were noted and discussed.</w:t>
      </w:r>
    </w:p>
    <w:p w:rsidR="00DA4C12" w:rsidRDefault="002270CB" w:rsidP="0017476E">
      <w:r>
        <w:t>The Joint Standing Parliamentary Committee on the NBN is currently consulting</w:t>
      </w:r>
      <w:r w:rsidR="00DA4C12">
        <w:t xml:space="preserve"> </w:t>
      </w:r>
      <w:r>
        <w:t>on</w:t>
      </w:r>
      <w:r w:rsidR="00DA4C12">
        <w:t xml:space="preserve"> the </w:t>
      </w:r>
      <w:proofErr w:type="spellStart"/>
      <w:r w:rsidR="00DA4C12">
        <w:t>nbn</w:t>
      </w:r>
      <w:proofErr w:type="spellEnd"/>
      <w:r>
        <w:t xml:space="preserve"> regional, rural remote rollout, and ACCAN is engaging with this inquiry. </w:t>
      </w:r>
    </w:p>
    <w:p w:rsidR="00C10097" w:rsidRPr="00E83F6C" w:rsidRDefault="006D05DF" w:rsidP="006D05DF">
      <w:pPr>
        <w:pStyle w:val="Heading1"/>
      </w:pPr>
      <w:r>
        <w:t xml:space="preserve">4. </w:t>
      </w:r>
      <w:r w:rsidR="00660891" w:rsidRPr="00E83F6C">
        <w:t xml:space="preserve">Feedback </w:t>
      </w:r>
      <w:r>
        <w:t xml:space="preserve">and ideas </w:t>
      </w:r>
      <w:r w:rsidR="00660891" w:rsidRPr="00E83F6C">
        <w:t xml:space="preserve">from </w:t>
      </w:r>
      <w:r w:rsidR="00790975" w:rsidRPr="00E83F6C">
        <w:t xml:space="preserve">Forum </w:t>
      </w:r>
      <w:r w:rsidR="00660891" w:rsidRPr="00E83F6C">
        <w:t>participants</w:t>
      </w:r>
    </w:p>
    <w:p w:rsidR="00D82E8D" w:rsidRDefault="00E04364" w:rsidP="00E04364">
      <w:pPr>
        <w:pStyle w:val="Heading3"/>
      </w:pPr>
      <w:r>
        <w:t>Targeted s</w:t>
      </w:r>
      <w:r w:rsidR="00D82E8D">
        <w:t xml:space="preserve">mall business </w:t>
      </w:r>
      <w:r>
        <w:t>information</w:t>
      </w:r>
    </w:p>
    <w:p w:rsidR="00DA4C12" w:rsidRDefault="00DA4C12" w:rsidP="00E83F6C">
      <w:pPr>
        <w:pStyle w:val="ListParagraph"/>
        <w:ind w:left="0"/>
      </w:pPr>
      <w:r>
        <w:t>ACCAN</w:t>
      </w:r>
      <w:r w:rsidR="005B5BCF" w:rsidRPr="00C75517">
        <w:t xml:space="preserve"> requested that </w:t>
      </w:r>
      <w:r w:rsidR="00C41EB7">
        <w:t>SB</w:t>
      </w:r>
      <w:r w:rsidR="005B5BCF" w:rsidRPr="00C75517">
        <w:t>AF participants</w:t>
      </w:r>
      <w:r>
        <w:t xml:space="preserve"> consider the current range of </w:t>
      </w:r>
      <w:r w:rsidR="00D82E8D">
        <w:t xml:space="preserve">ACCAN </w:t>
      </w:r>
      <w:r>
        <w:t xml:space="preserve">small business targeted information and training materials and to </w:t>
      </w:r>
      <w:r w:rsidR="005B5BCF" w:rsidRPr="00C75517">
        <w:t>provide</w:t>
      </w:r>
      <w:r>
        <w:t xml:space="preserve"> feedback </w:t>
      </w:r>
      <w:r w:rsidR="005B5BCF" w:rsidRPr="00C75517">
        <w:t xml:space="preserve">on how their members and members of their communities </w:t>
      </w:r>
      <w:r w:rsidR="00C41EB7">
        <w:t xml:space="preserve">would best </w:t>
      </w:r>
      <w:r>
        <w:t>utilise these</w:t>
      </w:r>
      <w:r w:rsidR="00C41EB7">
        <w:t xml:space="preserve"> materials</w:t>
      </w:r>
      <w:r w:rsidR="005B5BCF" w:rsidRPr="00C75517">
        <w:t xml:space="preserve">. This information will be useful in </w:t>
      </w:r>
      <w:r>
        <w:t xml:space="preserve">assisting ACCAN to focus on issues </w:t>
      </w:r>
      <w:r w:rsidR="00445807">
        <w:t>which</w:t>
      </w:r>
      <w:r>
        <w:t xml:space="preserve"> small businesses are seeking </w:t>
      </w:r>
      <w:r w:rsidR="00445807">
        <w:t xml:space="preserve">information and </w:t>
      </w:r>
      <w:r>
        <w:t xml:space="preserve">answers on. </w:t>
      </w:r>
    </w:p>
    <w:p w:rsidR="00E83F6C" w:rsidRPr="00C75517" w:rsidRDefault="00E83F6C" w:rsidP="00E83F6C">
      <w:pPr>
        <w:pStyle w:val="ListParagraph"/>
        <w:ind w:left="0"/>
      </w:pPr>
    </w:p>
    <w:p w:rsidR="003D12EE" w:rsidRPr="00C75517" w:rsidRDefault="003D12EE" w:rsidP="00E83F6C">
      <w:pPr>
        <w:pStyle w:val="ListParagraph"/>
        <w:ind w:left="0"/>
      </w:pPr>
      <w:r w:rsidRPr="00C75517">
        <w:t>Issues discussed:</w:t>
      </w:r>
    </w:p>
    <w:p w:rsidR="003D12EE" w:rsidRDefault="00D82E8D" w:rsidP="00A84EF3">
      <w:pPr>
        <w:pStyle w:val="ListParagraph"/>
        <w:numPr>
          <w:ilvl w:val="0"/>
          <w:numId w:val="2"/>
        </w:numPr>
      </w:pPr>
      <w:r>
        <w:t>ACCAN material is useful. Particular topic areas where more information is needed are:</w:t>
      </w:r>
    </w:p>
    <w:p w:rsidR="004125C6" w:rsidRDefault="004125C6" w:rsidP="004125C6">
      <w:pPr>
        <w:pStyle w:val="ListParagraph"/>
        <w:numPr>
          <w:ilvl w:val="1"/>
          <w:numId w:val="2"/>
        </w:numPr>
      </w:pPr>
      <w:r>
        <w:t xml:space="preserve">What to do when you lose </w:t>
      </w:r>
      <w:r w:rsidR="00445807">
        <w:t xml:space="preserve">your </w:t>
      </w:r>
      <w:r>
        <w:t>services</w:t>
      </w:r>
      <w:r w:rsidR="00765CD5">
        <w:t xml:space="preserve"> (simple English versions, no jargon)</w:t>
      </w:r>
    </w:p>
    <w:p w:rsidR="004125C6" w:rsidRDefault="00D82E8D" w:rsidP="004125C6">
      <w:pPr>
        <w:pStyle w:val="ListParagraph"/>
        <w:numPr>
          <w:ilvl w:val="1"/>
          <w:numId w:val="2"/>
        </w:numPr>
      </w:pPr>
      <w:r>
        <w:t>Getting ready for NBN</w:t>
      </w:r>
    </w:p>
    <w:p w:rsidR="004125C6" w:rsidRDefault="004125C6" w:rsidP="004125C6">
      <w:pPr>
        <w:pStyle w:val="ListParagraph"/>
        <w:numPr>
          <w:ilvl w:val="1"/>
          <w:numId w:val="2"/>
        </w:numPr>
      </w:pPr>
      <w:r>
        <w:t>How to seek assistance on getting your issues resolved</w:t>
      </w:r>
    </w:p>
    <w:p w:rsidR="001F608F" w:rsidRDefault="001F608F" w:rsidP="00A84EF3">
      <w:pPr>
        <w:pStyle w:val="ListParagraph"/>
        <w:numPr>
          <w:ilvl w:val="0"/>
          <w:numId w:val="2"/>
        </w:numPr>
      </w:pPr>
      <w:r>
        <w:t xml:space="preserve">Simple diagrams </w:t>
      </w:r>
      <w:r w:rsidR="004125C6">
        <w:t xml:space="preserve">in all materials </w:t>
      </w:r>
      <w:r>
        <w:t>would be very helpful.</w:t>
      </w:r>
    </w:p>
    <w:p w:rsidR="00DA4C12" w:rsidRPr="00C75517" w:rsidRDefault="00DA4C12" w:rsidP="00A84EF3">
      <w:pPr>
        <w:pStyle w:val="ListParagraph"/>
        <w:numPr>
          <w:ilvl w:val="0"/>
          <w:numId w:val="2"/>
        </w:numPr>
      </w:pPr>
      <w:r>
        <w:t xml:space="preserve">ACCAN </w:t>
      </w:r>
      <w:r w:rsidR="00445807">
        <w:t>c</w:t>
      </w:r>
      <w:r>
        <w:t xml:space="preserve">ould consider producing ‘white </w:t>
      </w:r>
      <w:r w:rsidR="00B878E1">
        <w:t>label</w:t>
      </w:r>
      <w:r>
        <w:t>’ material so that associations, peaks and government can brand them with their familiar, trusted information offerings.</w:t>
      </w:r>
    </w:p>
    <w:p w:rsidR="003D12EE" w:rsidRDefault="001F608F" w:rsidP="00A84EF3">
      <w:pPr>
        <w:pStyle w:val="ListParagraph"/>
        <w:numPr>
          <w:ilvl w:val="0"/>
          <w:numId w:val="2"/>
        </w:numPr>
      </w:pPr>
      <w:r>
        <w:lastRenderedPageBreak/>
        <w:t>Comment was made that the materials could be seen as dated as they ‘look’ the same as they did 4 years ago.</w:t>
      </w:r>
    </w:p>
    <w:p w:rsidR="001F608F" w:rsidRDefault="001F608F" w:rsidP="00A84EF3">
      <w:pPr>
        <w:pStyle w:val="ListParagraph"/>
        <w:numPr>
          <w:ilvl w:val="0"/>
          <w:numId w:val="2"/>
        </w:numPr>
      </w:pPr>
      <w:r>
        <w:t>ACCAN should seek support</w:t>
      </w:r>
      <w:r w:rsidR="00445807">
        <w:t xml:space="preserve"> and endorsement</w:t>
      </w:r>
      <w:r>
        <w:t xml:space="preserve"> from Kate Carnell, Small Business and Family Enterprise Ombudsman.</w:t>
      </w:r>
    </w:p>
    <w:p w:rsidR="001F608F" w:rsidRDefault="001F608F" w:rsidP="00A84EF3">
      <w:pPr>
        <w:pStyle w:val="ListParagraph"/>
        <w:numPr>
          <w:ilvl w:val="0"/>
          <w:numId w:val="2"/>
        </w:numPr>
      </w:pPr>
      <w:r>
        <w:t>Digital Ready continues to offer resources for increasing digital literacy in the small business environment.</w:t>
      </w:r>
    </w:p>
    <w:p w:rsidR="001F608F" w:rsidRDefault="008063C9" w:rsidP="00A84EF3">
      <w:pPr>
        <w:pStyle w:val="ListParagraph"/>
        <w:numPr>
          <w:ilvl w:val="0"/>
          <w:numId w:val="2"/>
        </w:numPr>
      </w:pPr>
      <w:r>
        <w:t xml:space="preserve">Participants agreed that the </w:t>
      </w:r>
      <w:r w:rsidR="001F608F">
        <w:t>ACCC informati</w:t>
      </w:r>
      <w:r w:rsidR="00E04364">
        <w:t>on on how to prepare for the NBN</w:t>
      </w:r>
      <w:r w:rsidR="001F608F">
        <w:t xml:space="preserve"> is </w:t>
      </w:r>
      <w:r>
        <w:t>easily digestible and has received good feedback</w:t>
      </w:r>
      <w:r w:rsidR="001F608F">
        <w:t xml:space="preserve">. ACCAN to </w:t>
      </w:r>
      <w:r>
        <w:t>consider this example</w:t>
      </w:r>
      <w:r w:rsidR="00E04364">
        <w:t>:</w:t>
      </w:r>
    </w:p>
    <w:p w:rsidR="008063C9" w:rsidRPr="00C75517" w:rsidRDefault="001A5194" w:rsidP="008063C9">
      <w:pPr>
        <w:ind w:left="720"/>
      </w:pPr>
      <w:hyperlink r:id="rId10" w:history="1">
        <w:r w:rsidR="008063C9" w:rsidRPr="00636D86">
          <w:rPr>
            <w:rStyle w:val="Hyperlink"/>
          </w:rPr>
          <w:t>https://www.accc.gov.au/consumers/national-broadband-network/moving-to-the-nbn-for-consumers</w:t>
        </w:r>
      </w:hyperlink>
      <w:r w:rsidR="008063C9">
        <w:t xml:space="preserve"> </w:t>
      </w:r>
    </w:p>
    <w:p w:rsidR="00765CD5" w:rsidRDefault="006D05DF" w:rsidP="006D05DF">
      <w:pPr>
        <w:pStyle w:val="Heading1"/>
      </w:pPr>
      <w:r>
        <w:t xml:space="preserve">5. </w:t>
      </w:r>
      <w:r w:rsidR="00765CD5" w:rsidRPr="00D20AFF">
        <w:t>Research focus 2017/18</w:t>
      </w:r>
    </w:p>
    <w:p w:rsidR="006D05DF" w:rsidRPr="006D05DF" w:rsidRDefault="006D05DF" w:rsidP="006D05DF">
      <w:pPr>
        <w:spacing w:after="0"/>
      </w:pPr>
    </w:p>
    <w:p w:rsidR="007677C4" w:rsidRDefault="007677C4" w:rsidP="007677C4">
      <w:pPr>
        <w:rPr>
          <w:lang w:eastAsia="en-US"/>
        </w:rPr>
      </w:pPr>
      <w:r>
        <w:rPr>
          <w:lang w:eastAsia="en-US"/>
        </w:rPr>
        <w:t xml:space="preserve">There was extensive discussion about the need to support small businesses toward a fast resolution of telecommunications issues. </w:t>
      </w:r>
    </w:p>
    <w:p w:rsidR="007677C4" w:rsidRDefault="007A6E02" w:rsidP="007677C4">
      <w:pPr>
        <w:rPr>
          <w:lang w:eastAsia="en-US"/>
        </w:rPr>
      </w:pPr>
      <w:r>
        <w:rPr>
          <w:lang w:eastAsia="en-US"/>
        </w:rPr>
        <w:t xml:space="preserve">Major topics for research </w:t>
      </w:r>
      <w:r w:rsidR="00E04364">
        <w:rPr>
          <w:lang w:eastAsia="en-US"/>
        </w:rPr>
        <w:t>were:</w:t>
      </w:r>
    </w:p>
    <w:p w:rsidR="007A6E02" w:rsidRDefault="007A6E02" w:rsidP="007A6E02">
      <w:pPr>
        <w:pStyle w:val="Heading3"/>
        <w:rPr>
          <w:lang w:eastAsia="en-US"/>
        </w:rPr>
      </w:pPr>
      <w:r>
        <w:rPr>
          <w:lang w:eastAsia="en-US"/>
        </w:rPr>
        <w:t>Timely resolution of telecommunication issues</w:t>
      </w:r>
    </w:p>
    <w:p w:rsidR="007677C4" w:rsidRDefault="007677C4" w:rsidP="007677C4">
      <w:pPr>
        <w:pStyle w:val="ListParagraph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Resolution of issues continues to be difficult and often small businesses work around the problems as many issues go unresolved.</w:t>
      </w:r>
    </w:p>
    <w:p w:rsidR="007677C4" w:rsidRDefault="007677C4" w:rsidP="007677C4">
      <w:pPr>
        <w:pStyle w:val="ListParagraph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The TIO is valued but isn’t a time effective solution for business.</w:t>
      </w:r>
    </w:p>
    <w:p w:rsidR="007677C4" w:rsidRDefault="007A6E02" w:rsidP="007677C4">
      <w:pPr>
        <w:pStyle w:val="ListParagraph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Case studies are very powerful tools to demonstrate the specific impact of issues on small business.</w:t>
      </w:r>
    </w:p>
    <w:p w:rsidR="007A6E02" w:rsidRDefault="007A6E02" w:rsidP="007A6E02">
      <w:pPr>
        <w:pStyle w:val="ListParagraph"/>
        <w:numPr>
          <w:ilvl w:val="1"/>
          <w:numId w:val="10"/>
        </w:numPr>
        <w:rPr>
          <w:lang w:eastAsia="en-US"/>
        </w:rPr>
      </w:pPr>
      <w:r>
        <w:rPr>
          <w:lang w:eastAsia="en-US"/>
        </w:rPr>
        <w:t>Suggestion to undertake 10 case studies across small business industries to capture the diversity of small businesses</w:t>
      </w:r>
    </w:p>
    <w:p w:rsidR="00765CD5" w:rsidRDefault="007A6E02" w:rsidP="007A6E02">
      <w:pPr>
        <w:pStyle w:val="Heading3"/>
        <w:rPr>
          <w:rFonts w:eastAsiaTheme="minorEastAsia"/>
        </w:rPr>
      </w:pPr>
      <w:r>
        <w:rPr>
          <w:rFonts w:eastAsiaTheme="minorEastAsia"/>
        </w:rPr>
        <w:t>Staying connected</w:t>
      </w:r>
    </w:p>
    <w:p w:rsidR="007A6E02" w:rsidRDefault="007A6E02" w:rsidP="007A6E02">
      <w:pPr>
        <w:pStyle w:val="ListParagraph"/>
        <w:numPr>
          <w:ilvl w:val="0"/>
          <w:numId w:val="11"/>
        </w:numPr>
      </w:pPr>
      <w:r>
        <w:t>Identifying critical elements of staying connected</w:t>
      </w:r>
    </w:p>
    <w:p w:rsidR="007A6E02" w:rsidRDefault="00445807" w:rsidP="007A6E02">
      <w:pPr>
        <w:pStyle w:val="ListParagraph"/>
        <w:numPr>
          <w:ilvl w:val="0"/>
          <w:numId w:val="10"/>
        </w:numPr>
        <w:rPr>
          <w:lang w:eastAsia="en-US"/>
        </w:rPr>
      </w:pPr>
      <w:r>
        <w:t>Reach out</w:t>
      </w:r>
      <w:r w:rsidR="007A6E02">
        <w:t xml:space="preserve"> to local computer stores, </w:t>
      </w:r>
      <w:r>
        <w:t>tech ser</w:t>
      </w:r>
      <w:r w:rsidR="00E04364">
        <w:t>v</w:t>
      </w:r>
      <w:r>
        <w:t>i</w:t>
      </w:r>
      <w:r w:rsidR="00E04364">
        <w:t>c</w:t>
      </w:r>
      <w:r>
        <w:t>es (</w:t>
      </w:r>
      <w:proofErr w:type="spellStart"/>
      <w:r w:rsidR="00E04364">
        <w:t>eg</w:t>
      </w:r>
      <w:proofErr w:type="spellEnd"/>
      <w:r w:rsidR="00E04364">
        <w:t xml:space="preserve">: </w:t>
      </w:r>
      <w:r>
        <w:t xml:space="preserve">Geeks to You) and </w:t>
      </w:r>
      <w:r w:rsidR="00E04364">
        <w:t>look to W</w:t>
      </w:r>
      <w:r w:rsidR="007A6E02">
        <w:t>hirlpool forums etc. to identify major problems that small business have with their telecommunications.</w:t>
      </w:r>
      <w:r w:rsidR="007A6E02" w:rsidRPr="007A6E02">
        <w:rPr>
          <w:lang w:eastAsia="en-US"/>
        </w:rPr>
        <w:t xml:space="preserve"> </w:t>
      </w:r>
    </w:p>
    <w:p w:rsidR="007A6E02" w:rsidRDefault="007A6E02" w:rsidP="007A6E02">
      <w:pPr>
        <w:pStyle w:val="ListParagraph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Emergency strategies</w:t>
      </w:r>
      <w:r w:rsidR="004328F8">
        <w:rPr>
          <w:lang w:eastAsia="en-US"/>
        </w:rPr>
        <w:t xml:space="preserve"> – can everyone access a reliable service in an emergency? </w:t>
      </w:r>
    </w:p>
    <w:p w:rsidR="007A6E02" w:rsidRDefault="007A6E02" w:rsidP="007A6E02">
      <w:pPr>
        <w:pStyle w:val="Heading3"/>
        <w:rPr>
          <w:lang w:eastAsia="en-US"/>
        </w:rPr>
      </w:pPr>
      <w:r>
        <w:rPr>
          <w:lang w:eastAsia="en-US"/>
        </w:rPr>
        <w:t xml:space="preserve">5G v </w:t>
      </w:r>
      <w:proofErr w:type="spellStart"/>
      <w:r>
        <w:rPr>
          <w:lang w:eastAsia="en-US"/>
        </w:rPr>
        <w:t>nbn</w:t>
      </w:r>
      <w:proofErr w:type="spellEnd"/>
    </w:p>
    <w:p w:rsidR="007A6E02" w:rsidRDefault="007A6E02" w:rsidP="007A6E02">
      <w:pPr>
        <w:pStyle w:val="ListParagraph"/>
        <w:numPr>
          <w:ilvl w:val="0"/>
          <w:numId w:val="11"/>
        </w:numPr>
      </w:pPr>
      <w:r>
        <w:t xml:space="preserve">Research to show Australia’s unique environment and the need for </w:t>
      </w:r>
      <w:proofErr w:type="spellStart"/>
      <w:r>
        <w:t>nbn</w:t>
      </w:r>
      <w:proofErr w:type="spellEnd"/>
      <w:r>
        <w:t xml:space="preserve"> </w:t>
      </w:r>
      <w:r w:rsidR="00E04364">
        <w:t>and</w:t>
      </w:r>
      <w:r>
        <w:t xml:space="preserve"> 5G to support small business in the future.</w:t>
      </w:r>
    </w:p>
    <w:p w:rsidR="00C55C16" w:rsidRDefault="00C55C16" w:rsidP="00C55C16">
      <w:pPr>
        <w:pStyle w:val="Heading3"/>
      </w:pPr>
      <w:r>
        <w:t>Strategies and partners</w:t>
      </w:r>
    </w:p>
    <w:p w:rsidR="00C55C16" w:rsidRDefault="00C55C16" w:rsidP="00C55C16">
      <w:r>
        <w:t>The participants agreed that working with associations and organisations such as Internet Australia on issues that affect small business will show</w:t>
      </w:r>
      <w:r w:rsidR="006D05DF">
        <w:t xml:space="preserve"> a considered, informed approach</w:t>
      </w:r>
      <w:r>
        <w:t xml:space="preserve">. </w:t>
      </w:r>
    </w:p>
    <w:p w:rsidR="00C55C16" w:rsidRPr="00C55C16" w:rsidRDefault="00C55C16" w:rsidP="00C55C16">
      <w:r>
        <w:t xml:space="preserve">ACCAN </w:t>
      </w:r>
      <w:r w:rsidR="006D05DF">
        <w:t xml:space="preserve">is </w:t>
      </w:r>
      <w:r>
        <w:t xml:space="preserve">eagerly awaiting the publication of the ACMA research on small business experiences transitioning to </w:t>
      </w:r>
      <w:proofErr w:type="spellStart"/>
      <w:r>
        <w:t>nbn</w:t>
      </w:r>
      <w:proofErr w:type="spellEnd"/>
      <w:r>
        <w:t xml:space="preserve">. </w:t>
      </w:r>
    </w:p>
    <w:p w:rsidR="00D22014" w:rsidRPr="00D20AFF" w:rsidRDefault="00D22014" w:rsidP="00D20AFF">
      <w:pPr>
        <w:pStyle w:val="Heading2"/>
      </w:pPr>
      <w:r w:rsidRPr="00D20AFF">
        <w:lastRenderedPageBreak/>
        <w:t>Conclusion</w:t>
      </w:r>
    </w:p>
    <w:p w:rsidR="00D22014" w:rsidRPr="00C75517" w:rsidRDefault="00D22014" w:rsidP="00E0094A">
      <w:r w:rsidRPr="00C75517">
        <w:t xml:space="preserve">The feedback and suggestions made </w:t>
      </w:r>
      <w:r w:rsidR="00066D4C" w:rsidRPr="00C75517">
        <w:t xml:space="preserve">at the </w:t>
      </w:r>
      <w:r w:rsidR="00755685">
        <w:t>Small Business</w:t>
      </w:r>
      <w:r w:rsidR="00066D4C" w:rsidRPr="00C75517">
        <w:t xml:space="preserve"> Advisory Forum</w:t>
      </w:r>
      <w:r w:rsidRPr="00C75517">
        <w:t xml:space="preserve"> will be used to </w:t>
      </w:r>
      <w:r w:rsidR="00426C32" w:rsidRPr="00C75517">
        <w:t>inform</w:t>
      </w:r>
      <w:r w:rsidR="00DB45B5" w:rsidRPr="00C75517">
        <w:t xml:space="preserve"> ACCAN’s</w:t>
      </w:r>
      <w:r w:rsidRPr="00C75517">
        <w:t xml:space="preserve"> </w:t>
      </w:r>
      <w:r w:rsidR="003D12EE" w:rsidRPr="00C75517">
        <w:t xml:space="preserve">future </w:t>
      </w:r>
      <w:r w:rsidRPr="00C75517">
        <w:t xml:space="preserve">policy priorities, </w:t>
      </w:r>
      <w:r w:rsidR="00426C32" w:rsidRPr="00C75517">
        <w:t xml:space="preserve">policy focus, </w:t>
      </w:r>
      <w:r w:rsidRPr="00C75517">
        <w:t xml:space="preserve">operations plan and research activity plan. </w:t>
      </w:r>
      <w:r w:rsidR="00426C32" w:rsidRPr="00C75517">
        <w:t xml:space="preserve">These will be circulated to members of the Forum when finalised. </w:t>
      </w:r>
    </w:p>
    <w:p w:rsidR="00345DBC" w:rsidRPr="00C75517" w:rsidRDefault="00D22014" w:rsidP="00DB45B5">
      <w:pPr>
        <w:rPr>
          <w:rFonts w:cstheme="minorHAnsi"/>
        </w:rPr>
      </w:pPr>
      <w:r w:rsidRPr="00C75517">
        <w:t>ACCAN CEO</w:t>
      </w:r>
      <w:r w:rsidR="00C91D7F" w:rsidRPr="00C75517">
        <w:t>, Teresa Corbin,</w:t>
      </w:r>
      <w:r w:rsidRPr="00C75517">
        <w:t xml:space="preserve"> thanked the</w:t>
      </w:r>
      <w:r w:rsidR="00755685">
        <w:t xml:space="preserve"> SB</w:t>
      </w:r>
      <w:r w:rsidR="00066D4C" w:rsidRPr="00C75517">
        <w:t>AF</w:t>
      </w:r>
      <w:r w:rsidRPr="00C75517">
        <w:t xml:space="preserve"> participants</w:t>
      </w:r>
      <w:r w:rsidR="006F7A83" w:rsidRPr="00C75517">
        <w:t xml:space="preserve"> for</w:t>
      </w:r>
      <w:r w:rsidR="009F128F" w:rsidRPr="00C75517">
        <w:t xml:space="preserve"> </w:t>
      </w:r>
      <w:r w:rsidR="006F7A83" w:rsidRPr="00C75517">
        <w:t xml:space="preserve">their time and </w:t>
      </w:r>
      <w:r w:rsidR="00C40C32" w:rsidRPr="00C75517">
        <w:t>valuable</w:t>
      </w:r>
      <w:r w:rsidR="006F7A83" w:rsidRPr="00C75517">
        <w:t xml:space="preserve"> contributions.</w:t>
      </w:r>
    </w:p>
    <w:sectPr w:rsidR="00345DBC" w:rsidRPr="00C75517" w:rsidSect="00D43B58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44" w:rsidRDefault="00590444" w:rsidP="00D43B58">
      <w:pPr>
        <w:spacing w:after="0" w:line="240" w:lineRule="auto"/>
      </w:pPr>
      <w:r>
        <w:separator/>
      </w:r>
    </w:p>
  </w:endnote>
  <w:endnote w:type="continuationSeparator" w:id="0">
    <w:p w:rsidR="00590444" w:rsidRDefault="00590444" w:rsidP="00D4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2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BDD" w:rsidRDefault="00042B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1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42BDD" w:rsidRDefault="00042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44" w:rsidRDefault="00590444" w:rsidP="00D43B58">
      <w:pPr>
        <w:spacing w:after="0" w:line="240" w:lineRule="auto"/>
      </w:pPr>
      <w:r>
        <w:separator/>
      </w:r>
    </w:p>
  </w:footnote>
  <w:footnote w:type="continuationSeparator" w:id="0">
    <w:p w:rsidR="00590444" w:rsidRDefault="00590444" w:rsidP="00D4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5D" w:rsidRDefault="00FE365D" w:rsidP="00D43B58">
    <w:pPr>
      <w:pStyle w:val="Header"/>
      <w:tabs>
        <w:tab w:val="left" w:pos="152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5D" w:rsidRDefault="00FE365D" w:rsidP="00D43B58">
    <w:pPr>
      <w:pStyle w:val="Header"/>
      <w:tabs>
        <w:tab w:val="clear" w:pos="4513"/>
        <w:tab w:val="clear" w:pos="9026"/>
        <w:tab w:val="left" w:pos="3349"/>
      </w:tabs>
      <w:jc w:val="center"/>
    </w:pPr>
    <w:r>
      <w:rPr>
        <w:noProof/>
      </w:rPr>
      <w:drawing>
        <wp:inline distT="0" distB="0" distL="0" distR="0">
          <wp:extent cx="3057525" cy="1581150"/>
          <wp:effectExtent l="0" t="0" r="0" b="0"/>
          <wp:docPr id="6" name="Picture 13" descr="ACCAN_logo_BLUE_viewing_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CCAN_logo_BLUE_viewing_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097"/>
    <w:multiLevelType w:val="hybridMultilevel"/>
    <w:tmpl w:val="92A2D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3B1D"/>
    <w:multiLevelType w:val="hybridMultilevel"/>
    <w:tmpl w:val="D804C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F71010"/>
    <w:multiLevelType w:val="hybridMultilevel"/>
    <w:tmpl w:val="70E21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18567C"/>
    <w:multiLevelType w:val="hybridMultilevel"/>
    <w:tmpl w:val="14821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50C80"/>
    <w:multiLevelType w:val="hybridMultilevel"/>
    <w:tmpl w:val="0488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13435"/>
    <w:multiLevelType w:val="hybridMultilevel"/>
    <w:tmpl w:val="4BD80AC0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B1AA6"/>
    <w:multiLevelType w:val="hybridMultilevel"/>
    <w:tmpl w:val="E6B66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F0CBD"/>
    <w:multiLevelType w:val="hybridMultilevel"/>
    <w:tmpl w:val="D8C6C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837728"/>
    <w:multiLevelType w:val="hybridMultilevel"/>
    <w:tmpl w:val="22F6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C251D"/>
    <w:multiLevelType w:val="hybridMultilevel"/>
    <w:tmpl w:val="2538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F6006"/>
    <w:multiLevelType w:val="hybridMultilevel"/>
    <w:tmpl w:val="4D7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104B1"/>
    <w:multiLevelType w:val="hybridMultilevel"/>
    <w:tmpl w:val="6916F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1"/>
    <w:rsid w:val="00002C1E"/>
    <w:rsid w:val="00003DE4"/>
    <w:rsid w:val="00030E9C"/>
    <w:rsid w:val="00042858"/>
    <w:rsid w:val="00042BDD"/>
    <w:rsid w:val="000436E4"/>
    <w:rsid w:val="000528DF"/>
    <w:rsid w:val="00053F69"/>
    <w:rsid w:val="00056109"/>
    <w:rsid w:val="000563BA"/>
    <w:rsid w:val="0005724A"/>
    <w:rsid w:val="00060DF6"/>
    <w:rsid w:val="00061C6D"/>
    <w:rsid w:val="0006218A"/>
    <w:rsid w:val="00064930"/>
    <w:rsid w:val="000654C6"/>
    <w:rsid w:val="00066D4C"/>
    <w:rsid w:val="00067ED4"/>
    <w:rsid w:val="00070D4E"/>
    <w:rsid w:val="00077D14"/>
    <w:rsid w:val="00080E1C"/>
    <w:rsid w:val="0008336A"/>
    <w:rsid w:val="00090CE7"/>
    <w:rsid w:val="000918F3"/>
    <w:rsid w:val="00093ACF"/>
    <w:rsid w:val="000A0470"/>
    <w:rsid w:val="000A2370"/>
    <w:rsid w:val="000A4B84"/>
    <w:rsid w:val="000B6290"/>
    <w:rsid w:val="000D22B3"/>
    <w:rsid w:val="000D24B5"/>
    <w:rsid w:val="000E2C70"/>
    <w:rsid w:val="000E60CB"/>
    <w:rsid w:val="000E6DA3"/>
    <w:rsid w:val="00125763"/>
    <w:rsid w:val="001345E5"/>
    <w:rsid w:val="0014322C"/>
    <w:rsid w:val="00150933"/>
    <w:rsid w:val="001577E9"/>
    <w:rsid w:val="0017476E"/>
    <w:rsid w:val="00177DDA"/>
    <w:rsid w:val="001814AE"/>
    <w:rsid w:val="00185C46"/>
    <w:rsid w:val="00187A11"/>
    <w:rsid w:val="00195F6A"/>
    <w:rsid w:val="00196E66"/>
    <w:rsid w:val="00197694"/>
    <w:rsid w:val="001A34DD"/>
    <w:rsid w:val="001A5194"/>
    <w:rsid w:val="001A5C95"/>
    <w:rsid w:val="001B0208"/>
    <w:rsid w:val="001B4E30"/>
    <w:rsid w:val="001B51B5"/>
    <w:rsid w:val="001C453B"/>
    <w:rsid w:val="001D6E9E"/>
    <w:rsid w:val="001E3590"/>
    <w:rsid w:val="001E7374"/>
    <w:rsid w:val="001F3485"/>
    <w:rsid w:val="001F608F"/>
    <w:rsid w:val="001F62C2"/>
    <w:rsid w:val="001F7836"/>
    <w:rsid w:val="00207983"/>
    <w:rsid w:val="00207F1B"/>
    <w:rsid w:val="0022265F"/>
    <w:rsid w:val="00225171"/>
    <w:rsid w:val="002270CB"/>
    <w:rsid w:val="002416D3"/>
    <w:rsid w:val="0024415B"/>
    <w:rsid w:val="00244EAC"/>
    <w:rsid w:val="00251FF8"/>
    <w:rsid w:val="00254F5D"/>
    <w:rsid w:val="00260596"/>
    <w:rsid w:val="00260FDB"/>
    <w:rsid w:val="00275061"/>
    <w:rsid w:val="002A5CD1"/>
    <w:rsid w:val="002A7112"/>
    <w:rsid w:val="002B11C5"/>
    <w:rsid w:val="002B4FAD"/>
    <w:rsid w:val="002B54F5"/>
    <w:rsid w:val="002B6347"/>
    <w:rsid w:val="002B6956"/>
    <w:rsid w:val="002C0D84"/>
    <w:rsid w:val="002C27C5"/>
    <w:rsid w:val="002D143D"/>
    <w:rsid w:val="002D24B1"/>
    <w:rsid w:val="002D2B0A"/>
    <w:rsid w:val="002D33EF"/>
    <w:rsid w:val="002D45DC"/>
    <w:rsid w:val="002D6D1F"/>
    <w:rsid w:val="002E7106"/>
    <w:rsid w:val="002F0134"/>
    <w:rsid w:val="002F0798"/>
    <w:rsid w:val="002F6F04"/>
    <w:rsid w:val="003017FF"/>
    <w:rsid w:val="003054DA"/>
    <w:rsid w:val="00311E2F"/>
    <w:rsid w:val="003166B0"/>
    <w:rsid w:val="003206B0"/>
    <w:rsid w:val="003328B0"/>
    <w:rsid w:val="00335E28"/>
    <w:rsid w:val="0034143B"/>
    <w:rsid w:val="00342037"/>
    <w:rsid w:val="00345DBC"/>
    <w:rsid w:val="0035006F"/>
    <w:rsid w:val="00353975"/>
    <w:rsid w:val="0035516C"/>
    <w:rsid w:val="00363171"/>
    <w:rsid w:val="00364B41"/>
    <w:rsid w:val="0037203E"/>
    <w:rsid w:val="00374CB6"/>
    <w:rsid w:val="0038190A"/>
    <w:rsid w:val="00387D7F"/>
    <w:rsid w:val="0039255F"/>
    <w:rsid w:val="003A2E56"/>
    <w:rsid w:val="003B03F8"/>
    <w:rsid w:val="003B1147"/>
    <w:rsid w:val="003B5416"/>
    <w:rsid w:val="003B5938"/>
    <w:rsid w:val="003B5A14"/>
    <w:rsid w:val="003C07B3"/>
    <w:rsid w:val="003C1F06"/>
    <w:rsid w:val="003D05B0"/>
    <w:rsid w:val="003D12EE"/>
    <w:rsid w:val="003D39EE"/>
    <w:rsid w:val="003D3F5A"/>
    <w:rsid w:val="003E03EB"/>
    <w:rsid w:val="003E47C2"/>
    <w:rsid w:val="003E4850"/>
    <w:rsid w:val="003F4DF3"/>
    <w:rsid w:val="003F70C5"/>
    <w:rsid w:val="00405200"/>
    <w:rsid w:val="004125C6"/>
    <w:rsid w:val="00414158"/>
    <w:rsid w:val="004153EB"/>
    <w:rsid w:val="0041660E"/>
    <w:rsid w:val="004236C1"/>
    <w:rsid w:val="00426C32"/>
    <w:rsid w:val="00430786"/>
    <w:rsid w:val="00431DE6"/>
    <w:rsid w:val="004328F8"/>
    <w:rsid w:val="00435AA0"/>
    <w:rsid w:val="004366A9"/>
    <w:rsid w:val="00440A07"/>
    <w:rsid w:val="0044277E"/>
    <w:rsid w:val="004431CD"/>
    <w:rsid w:val="00445807"/>
    <w:rsid w:val="0044608C"/>
    <w:rsid w:val="00447522"/>
    <w:rsid w:val="004525DF"/>
    <w:rsid w:val="00452D59"/>
    <w:rsid w:val="00470815"/>
    <w:rsid w:val="00470A1E"/>
    <w:rsid w:val="00477A4B"/>
    <w:rsid w:val="00482B63"/>
    <w:rsid w:val="004852BA"/>
    <w:rsid w:val="00492856"/>
    <w:rsid w:val="00495884"/>
    <w:rsid w:val="0049796E"/>
    <w:rsid w:val="00497CEC"/>
    <w:rsid w:val="004A0278"/>
    <w:rsid w:val="004A2823"/>
    <w:rsid w:val="004A3FAF"/>
    <w:rsid w:val="004B4204"/>
    <w:rsid w:val="004C0457"/>
    <w:rsid w:val="004C3ECE"/>
    <w:rsid w:val="004D1E98"/>
    <w:rsid w:val="004D724E"/>
    <w:rsid w:val="004E0496"/>
    <w:rsid w:val="004E4D2F"/>
    <w:rsid w:val="004F3B0E"/>
    <w:rsid w:val="004F6A56"/>
    <w:rsid w:val="004F7227"/>
    <w:rsid w:val="00512F44"/>
    <w:rsid w:val="0052261D"/>
    <w:rsid w:val="00531293"/>
    <w:rsid w:val="00531E2E"/>
    <w:rsid w:val="005351AC"/>
    <w:rsid w:val="0053655F"/>
    <w:rsid w:val="00536ECB"/>
    <w:rsid w:val="00537313"/>
    <w:rsid w:val="00537F22"/>
    <w:rsid w:val="0054494C"/>
    <w:rsid w:val="00545D35"/>
    <w:rsid w:val="005535A2"/>
    <w:rsid w:val="00560415"/>
    <w:rsid w:val="005649CD"/>
    <w:rsid w:val="0056657B"/>
    <w:rsid w:val="00566BFB"/>
    <w:rsid w:val="00573BE2"/>
    <w:rsid w:val="00583249"/>
    <w:rsid w:val="00585649"/>
    <w:rsid w:val="00590444"/>
    <w:rsid w:val="00596EA5"/>
    <w:rsid w:val="005A0DA9"/>
    <w:rsid w:val="005A2CAF"/>
    <w:rsid w:val="005A5430"/>
    <w:rsid w:val="005B0F53"/>
    <w:rsid w:val="005B2269"/>
    <w:rsid w:val="005B5BCF"/>
    <w:rsid w:val="005B67D6"/>
    <w:rsid w:val="005C2F67"/>
    <w:rsid w:val="005C5163"/>
    <w:rsid w:val="005D17C0"/>
    <w:rsid w:val="005D691D"/>
    <w:rsid w:val="005D6A27"/>
    <w:rsid w:val="005E32EA"/>
    <w:rsid w:val="005F6C7C"/>
    <w:rsid w:val="00606D22"/>
    <w:rsid w:val="00607986"/>
    <w:rsid w:val="00614018"/>
    <w:rsid w:val="00614BD5"/>
    <w:rsid w:val="00617082"/>
    <w:rsid w:val="00625BF4"/>
    <w:rsid w:val="00626FC7"/>
    <w:rsid w:val="0062796F"/>
    <w:rsid w:val="006361B8"/>
    <w:rsid w:val="00644FD2"/>
    <w:rsid w:val="00647898"/>
    <w:rsid w:val="00660891"/>
    <w:rsid w:val="006753D7"/>
    <w:rsid w:val="00675FDE"/>
    <w:rsid w:val="0067729F"/>
    <w:rsid w:val="00694895"/>
    <w:rsid w:val="006A0D83"/>
    <w:rsid w:val="006A2EE1"/>
    <w:rsid w:val="006A379F"/>
    <w:rsid w:val="006A6C47"/>
    <w:rsid w:val="006B148F"/>
    <w:rsid w:val="006B19B9"/>
    <w:rsid w:val="006B4A2C"/>
    <w:rsid w:val="006C6AFA"/>
    <w:rsid w:val="006D05DF"/>
    <w:rsid w:val="006D5ACB"/>
    <w:rsid w:val="006E1EF5"/>
    <w:rsid w:val="006E4DAC"/>
    <w:rsid w:val="006E7232"/>
    <w:rsid w:val="006F0911"/>
    <w:rsid w:val="006F4FCB"/>
    <w:rsid w:val="006F7A83"/>
    <w:rsid w:val="00701E02"/>
    <w:rsid w:val="00711F8B"/>
    <w:rsid w:val="00720370"/>
    <w:rsid w:val="00721BF5"/>
    <w:rsid w:val="00730CA9"/>
    <w:rsid w:val="007406C7"/>
    <w:rsid w:val="0074343F"/>
    <w:rsid w:val="007440AD"/>
    <w:rsid w:val="00750537"/>
    <w:rsid w:val="00755685"/>
    <w:rsid w:val="00760E86"/>
    <w:rsid w:val="007618A8"/>
    <w:rsid w:val="007620FC"/>
    <w:rsid w:val="00765CD5"/>
    <w:rsid w:val="007677C4"/>
    <w:rsid w:val="007711B7"/>
    <w:rsid w:val="00775EB8"/>
    <w:rsid w:val="0077640F"/>
    <w:rsid w:val="00780A4E"/>
    <w:rsid w:val="00784C88"/>
    <w:rsid w:val="00786050"/>
    <w:rsid w:val="0078726F"/>
    <w:rsid w:val="00787506"/>
    <w:rsid w:val="007900DA"/>
    <w:rsid w:val="0079091F"/>
    <w:rsid w:val="00790975"/>
    <w:rsid w:val="00792354"/>
    <w:rsid w:val="007A53AC"/>
    <w:rsid w:val="007A6E02"/>
    <w:rsid w:val="007A7402"/>
    <w:rsid w:val="007B7638"/>
    <w:rsid w:val="007C16C4"/>
    <w:rsid w:val="007D4AB8"/>
    <w:rsid w:val="007D4D3D"/>
    <w:rsid w:val="007D51D3"/>
    <w:rsid w:val="007E478E"/>
    <w:rsid w:val="007F1044"/>
    <w:rsid w:val="007F3433"/>
    <w:rsid w:val="008014B5"/>
    <w:rsid w:val="0080155E"/>
    <w:rsid w:val="00804BBF"/>
    <w:rsid w:val="008063C9"/>
    <w:rsid w:val="008075D2"/>
    <w:rsid w:val="00814B91"/>
    <w:rsid w:val="00820790"/>
    <w:rsid w:val="00825CD7"/>
    <w:rsid w:val="00826354"/>
    <w:rsid w:val="00826E06"/>
    <w:rsid w:val="00831B70"/>
    <w:rsid w:val="00836B77"/>
    <w:rsid w:val="00837C73"/>
    <w:rsid w:val="008438C7"/>
    <w:rsid w:val="00844EA2"/>
    <w:rsid w:val="00850C72"/>
    <w:rsid w:val="00856376"/>
    <w:rsid w:val="00874444"/>
    <w:rsid w:val="00884061"/>
    <w:rsid w:val="008844F8"/>
    <w:rsid w:val="0089361C"/>
    <w:rsid w:val="00895771"/>
    <w:rsid w:val="00897A07"/>
    <w:rsid w:val="008A1C18"/>
    <w:rsid w:val="008A568D"/>
    <w:rsid w:val="008A6374"/>
    <w:rsid w:val="008A6D2D"/>
    <w:rsid w:val="008B10CD"/>
    <w:rsid w:val="008B3546"/>
    <w:rsid w:val="008B4DB2"/>
    <w:rsid w:val="008B58BC"/>
    <w:rsid w:val="008C46D2"/>
    <w:rsid w:val="008C7F59"/>
    <w:rsid w:val="008D1138"/>
    <w:rsid w:val="008E0681"/>
    <w:rsid w:val="008F2582"/>
    <w:rsid w:val="008F5DA5"/>
    <w:rsid w:val="0090146A"/>
    <w:rsid w:val="0090640D"/>
    <w:rsid w:val="0090745D"/>
    <w:rsid w:val="00914113"/>
    <w:rsid w:val="0092131F"/>
    <w:rsid w:val="00921FB8"/>
    <w:rsid w:val="0092459B"/>
    <w:rsid w:val="00924ADB"/>
    <w:rsid w:val="00925DE5"/>
    <w:rsid w:val="009268BF"/>
    <w:rsid w:val="00927C0F"/>
    <w:rsid w:val="00930382"/>
    <w:rsid w:val="00933C2E"/>
    <w:rsid w:val="009377F5"/>
    <w:rsid w:val="00941FE4"/>
    <w:rsid w:val="00942E98"/>
    <w:rsid w:val="009468D1"/>
    <w:rsid w:val="009529C1"/>
    <w:rsid w:val="00954641"/>
    <w:rsid w:val="00960A9C"/>
    <w:rsid w:val="009619A6"/>
    <w:rsid w:val="00967F7F"/>
    <w:rsid w:val="009716E8"/>
    <w:rsid w:val="0097401D"/>
    <w:rsid w:val="0098586B"/>
    <w:rsid w:val="00990A6A"/>
    <w:rsid w:val="0099259B"/>
    <w:rsid w:val="009B6383"/>
    <w:rsid w:val="009D0D60"/>
    <w:rsid w:val="009D3898"/>
    <w:rsid w:val="009D6E90"/>
    <w:rsid w:val="009E05B8"/>
    <w:rsid w:val="009E197A"/>
    <w:rsid w:val="009E217D"/>
    <w:rsid w:val="009E6454"/>
    <w:rsid w:val="009E764B"/>
    <w:rsid w:val="009F128F"/>
    <w:rsid w:val="009F3F00"/>
    <w:rsid w:val="00A122E7"/>
    <w:rsid w:val="00A13144"/>
    <w:rsid w:val="00A2352B"/>
    <w:rsid w:val="00A32D15"/>
    <w:rsid w:val="00A35B62"/>
    <w:rsid w:val="00A40A54"/>
    <w:rsid w:val="00A50006"/>
    <w:rsid w:val="00A50D0D"/>
    <w:rsid w:val="00A55C60"/>
    <w:rsid w:val="00A56F09"/>
    <w:rsid w:val="00A636A8"/>
    <w:rsid w:val="00A70144"/>
    <w:rsid w:val="00A71A00"/>
    <w:rsid w:val="00A7521F"/>
    <w:rsid w:val="00A81AD4"/>
    <w:rsid w:val="00A828E6"/>
    <w:rsid w:val="00A83E6E"/>
    <w:rsid w:val="00A84EF3"/>
    <w:rsid w:val="00A8505F"/>
    <w:rsid w:val="00A94032"/>
    <w:rsid w:val="00A9497C"/>
    <w:rsid w:val="00A979E0"/>
    <w:rsid w:val="00AA04E4"/>
    <w:rsid w:val="00AA482B"/>
    <w:rsid w:val="00AE1382"/>
    <w:rsid w:val="00AF0D81"/>
    <w:rsid w:val="00AF5DC1"/>
    <w:rsid w:val="00B070CF"/>
    <w:rsid w:val="00B119AD"/>
    <w:rsid w:val="00B17DBD"/>
    <w:rsid w:val="00B36119"/>
    <w:rsid w:val="00B36657"/>
    <w:rsid w:val="00B3708F"/>
    <w:rsid w:val="00B52396"/>
    <w:rsid w:val="00B54581"/>
    <w:rsid w:val="00B630BB"/>
    <w:rsid w:val="00B735AE"/>
    <w:rsid w:val="00B73EEC"/>
    <w:rsid w:val="00B833E3"/>
    <w:rsid w:val="00B842E0"/>
    <w:rsid w:val="00B86540"/>
    <w:rsid w:val="00B878E1"/>
    <w:rsid w:val="00B94F60"/>
    <w:rsid w:val="00BA068A"/>
    <w:rsid w:val="00BA3EE1"/>
    <w:rsid w:val="00BA4CEF"/>
    <w:rsid w:val="00BB0E78"/>
    <w:rsid w:val="00BC14C1"/>
    <w:rsid w:val="00BC1797"/>
    <w:rsid w:val="00BC5273"/>
    <w:rsid w:val="00BC603A"/>
    <w:rsid w:val="00BC6732"/>
    <w:rsid w:val="00BE0CEE"/>
    <w:rsid w:val="00BE55CE"/>
    <w:rsid w:val="00BE5D73"/>
    <w:rsid w:val="00BE5F79"/>
    <w:rsid w:val="00BE708F"/>
    <w:rsid w:val="00BF3E9B"/>
    <w:rsid w:val="00C0694F"/>
    <w:rsid w:val="00C07482"/>
    <w:rsid w:val="00C10097"/>
    <w:rsid w:val="00C154F7"/>
    <w:rsid w:val="00C21FBE"/>
    <w:rsid w:val="00C22E49"/>
    <w:rsid w:val="00C37310"/>
    <w:rsid w:val="00C40C32"/>
    <w:rsid w:val="00C41EB7"/>
    <w:rsid w:val="00C46171"/>
    <w:rsid w:val="00C55C16"/>
    <w:rsid w:val="00C65277"/>
    <w:rsid w:val="00C75517"/>
    <w:rsid w:val="00C80381"/>
    <w:rsid w:val="00C8200B"/>
    <w:rsid w:val="00C8388C"/>
    <w:rsid w:val="00C83DA6"/>
    <w:rsid w:val="00C86830"/>
    <w:rsid w:val="00C91D7F"/>
    <w:rsid w:val="00C92D41"/>
    <w:rsid w:val="00C946D6"/>
    <w:rsid w:val="00C972D9"/>
    <w:rsid w:val="00CA5343"/>
    <w:rsid w:val="00CB0787"/>
    <w:rsid w:val="00CB0F17"/>
    <w:rsid w:val="00CC7C49"/>
    <w:rsid w:val="00CD0E02"/>
    <w:rsid w:val="00CD1918"/>
    <w:rsid w:val="00CD286A"/>
    <w:rsid w:val="00CD54D9"/>
    <w:rsid w:val="00CE0E3C"/>
    <w:rsid w:val="00CE17C5"/>
    <w:rsid w:val="00CF5FC4"/>
    <w:rsid w:val="00D013D4"/>
    <w:rsid w:val="00D01B72"/>
    <w:rsid w:val="00D20AFF"/>
    <w:rsid w:val="00D22014"/>
    <w:rsid w:val="00D246F4"/>
    <w:rsid w:val="00D27B1A"/>
    <w:rsid w:val="00D33BA9"/>
    <w:rsid w:val="00D40315"/>
    <w:rsid w:val="00D43B58"/>
    <w:rsid w:val="00D53C44"/>
    <w:rsid w:val="00D567B9"/>
    <w:rsid w:val="00D66D20"/>
    <w:rsid w:val="00D7053F"/>
    <w:rsid w:val="00D8161C"/>
    <w:rsid w:val="00D82E8D"/>
    <w:rsid w:val="00D831D9"/>
    <w:rsid w:val="00D84251"/>
    <w:rsid w:val="00D92036"/>
    <w:rsid w:val="00D9774B"/>
    <w:rsid w:val="00DA36D7"/>
    <w:rsid w:val="00DA4C12"/>
    <w:rsid w:val="00DB156C"/>
    <w:rsid w:val="00DB370F"/>
    <w:rsid w:val="00DB45B5"/>
    <w:rsid w:val="00DB4FF1"/>
    <w:rsid w:val="00DC0E8E"/>
    <w:rsid w:val="00DC12DD"/>
    <w:rsid w:val="00DC6016"/>
    <w:rsid w:val="00DD0045"/>
    <w:rsid w:val="00DD1F96"/>
    <w:rsid w:val="00DE016A"/>
    <w:rsid w:val="00DE6413"/>
    <w:rsid w:val="00DF5A30"/>
    <w:rsid w:val="00E0094A"/>
    <w:rsid w:val="00E029E5"/>
    <w:rsid w:val="00E04364"/>
    <w:rsid w:val="00E073C8"/>
    <w:rsid w:val="00E20656"/>
    <w:rsid w:val="00E20927"/>
    <w:rsid w:val="00E23B57"/>
    <w:rsid w:val="00E331E4"/>
    <w:rsid w:val="00E4068B"/>
    <w:rsid w:val="00E517C1"/>
    <w:rsid w:val="00E52FC1"/>
    <w:rsid w:val="00E64F4B"/>
    <w:rsid w:val="00E673EC"/>
    <w:rsid w:val="00E71BF5"/>
    <w:rsid w:val="00E71C5D"/>
    <w:rsid w:val="00E76CAF"/>
    <w:rsid w:val="00E830F2"/>
    <w:rsid w:val="00E83F6C"/>
    <w:rsid w:val="00E869B1"/>
    <w:rsid w:val="00E97D75"/>
    <w:rsid w:val="00EA2AB7"/>
    <w:rsid w:val="00EA383C"/>
    <w:rsid w:val="00EA4BBA"/>
    <w:rsid w:val="00EA5698"/>
    <w:rsid w:val="00EA7CC6"/>
    <w:rsid w:val="00EB6224"/>
    <w:rsid w:val="00EC3BC9"/>
    <w:rsid w:val="00EC45AE"/>
    <w:rsid w:val="00ED369D"/>
    <w:rsid w:val="00EE4B9C"/>
    <w:rsid w:val="00F04159"/>
    <w:rsid w:val="00F068FF"/>
    <w:rsid w:val="00F129A4"/>
    <w:rsid w:val="00F22B29"/>
    <w:rsid w:val="00F251BE"/>
    <w:rsid w:val="00F406EF"/>
    <w:rsid w:val="00F43FE6"/>
    <w:rsid w:val="00F5607B"/>
    <w:rsid w:val="00F623AF"/>
    <w:rsid w:val="00F62D2C"/>
    <w:rsid w:val="00F63CDC"/>
    <w:rsid w:val="00F6412F"/>
    <w:rsid w:val="00F64A27"/>
    <w:rsid w:val="00F72851"/>
    <w:rsid w:val="00F817E3"/>
    <w:rsid w:val="00F86043"/>
    <w:rsid w:val="00F96A4B"/>
    <w:rsid w:val="00FA0CB7"/>
    <w:rsid w:val="00FA1248"/>
    <w:rsid w:val="00FA3D35"/>
    <w:rsid w:val="00FA4143"/>
    <w:rsid w:val="00FA676A"/>
    <w:rsid w:val="00FB54EA"/>
    <w:rsid w:val="00FB56B3"/>
    <w:rsid w:val="00FB59AD"/>
    <w:rsid w:val="00FB5FEB"/>
    <w:rsid w:val="00FC25DC"/>
    <w:rsid w:val="00FC42A3"/>
    <w:rsid w:val="00FC713D"/>
    <w:rsid w:val="00FC79D2"/>
    <w:rsid w:val="00FD1CF5"/>
    <w:rsid w:val="00FD278E"/>
    <w:rsid w:val="00FD3428"/>
    <w:rsid w:val="00FD46C3"/>
    <w:rsid w:val="00FE23CD"/>
    <w:rsid w:val="00FE365D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43B58"/>
    <w:pPr>
      <w:keepNext/>
      <w:keepLines/>
      <w:spacing w:before="360" w:after="100" w:afterAutospacing="1"/>
      <w:outlineLvl w:val="1"/>
    </w:pPr>
    <w:rPr>
      <w:rFonts w:ascii="Calibri" w:eastAsiaTheme="majorEastAsia" w:hAnsi="Calibri" w:cstheme="majorBidi"/>
      <w:bCs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58"/>
  </w:style>
  <w:style w:type="paragraph" w:styleId="Footer">
    <w:name w:val="footer"/>
    <w:basedOn w:val="Normal"/>
    <w:link w:val="Foot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58"/>
  </w:style>
  <w:style w:type="paragraph" w:styleId="BalloonText">
    <w:name w:val="Balloon Text"/>
    <w:basedOn w:val="Normal"/>
    <w:link w:val="BalloonTextChar"/>
    <w:uiPriority w:val="99"/>
    <w:semiHidden/>
    <w:unhideWhenUsed/>
    <w:rsid w:val="00D4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43B58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D43B58"/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table" w:styleId="TableGrid">
    <w:name w:val="Table Grid"/>
    <w:basedOn w:val="TableNormal"/>
    <w:uiPriority w:val="59"/>
    <w:rsid w:val="00D4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43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3B58"/>
  </w:style>
  <w:style w:type="character" w:customStyle="1" w:styleId="Heading2Char">
    <w:name w:val="Heading 2 Char"/>
    <w:basedOn w:val="DefaultParagraphFont"/>
    <w:link w:val="Heading2"/>
    <w:uiPriority w:val="9"/>
    <w:rsid w:val="00D43B58"/>
    <w:rPr>
      <w:rFonts w:ascii="Calibri" w:eastAsiaTheme="majorEastAsia" w:hAnsi="Calibri" w:cstheme="majorBidi"/>
      <w:bCs/>
      <w:sz w:val="32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D43B58"/>
    <w:rPr>
      <w:b/>
      <w:i/>
      <w:iCs/>
      <w:sz w:val="28"/>
      <w:szCs w:val="28"/>
    </w:rPr>
  </w:style>
  <w:style w:type="paragraph" w:customStyle="1" w:styleId="NoSpacing1">
    <w:name w:val="No Spacing1"/>
    <w:link w:val="NoSpacingChar"/>
    <w:uiPriority w:val="1"/>
    <w:qFormat/>
    <w:rsid w:val="00D43B5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1"/>
    <w:uiPriority w:val="1"/>
    <w:rsid w:val="00D43B58"/>
    <w:rPr>
      <w:rFonts w:ascii="Calibri" w:eastAsia="SimSu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5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81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1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91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B45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038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62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6A56"/>
  </w:style>
  <w:style w:type="character" w:styleId="Emphasis">
    <w:name w:val="Emphasis"/>
    <w:basedOn w:val="DefaultParagraphFont"/>
    <w:uiPriority w:val="20"/>
    <w:qFormat/>
    <w:rsid w:val="004F6A56"/>
    <w:rPr>
      <w:i/>
      <w:iCs/>
    </w:rPr>
  </w:style>
  <w:style w:type="character" w:customStyle="1" w:styleId="st1">
    <w:name w:val="st1"/>
    <w:basedOn w:val="DefaultParagraphFont"/>
    <w:rsid w:val="0035006F"/>
  </w:style>
  <w:style w:type="paragraph" w:styleId="Subtitle">
    <w:name w:val="Subtitle"/>
    <w:basedOn w:val="Normal"/>
    <w:next w:val="Normal"/>
    <w:link w:val="SubtitleChar"/>
    <w:uiPriority w:val="11"/>
    <w:qFormat/>
    <w:rsid w:val="00A23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23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BodyText1">
    <w:name w:val="Body Text1"/>
    <w:basedOn w:val="Normal"/>
    <w:qFormat/>
    <w:rsid w:val="00DF5A30"/>
    <w:rPr>
      <w:rFonts w:ascii="Arial" w:eastAsia="Calibri" w:hAnsi="Arial" w:cs="Arial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B366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43B58"/>
    <w:pPr>
      <w:keepNext/>
      <w:keepLines/>
      <w:spacing w:before="360" w:after="100" w:afterAutospacing="1"/>
      <w:outlineLvl w:val="1"/>
    </w:pPr>
    <w:rPr>
      <w:rFonts w:ascii="Calibri" w:eastAsiaTheme="majorEastAsia" w:hAnsi="Calibri" w:cstheme="majorBidi"/>
      <w:bCs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58"/>
  </w:style>
  <w:style w:type="paragraph" w:styleId="Footer">
    <w:name w:val="footer"/>
    <w:basedOn w:val="Normal"/>
    <w:link w:val="Foot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58"/>
  </w:style>
  <w:style w:type="paragraph" w:styleId="BalloonText">
    <w:name w:val="Balloon Text"/>
    <w:basedOn w:val="Normal"/>
    <w:link w:val="BalloonTextChar"/>
    <w:uiPriority w:val="99"/>
    <w:semiHidden/>
    <w:unhideWhenUsed/>
    <w:rsid w:val="00D4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43B58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D43B58"/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table" w:styleId="TableGrid">
    <w:name w:val="Table Grid"/>
    <w:basedOn w:val="TableNormal"/>
    <w:uiPriority w:val="59"/>
    <w:rsid w:val="00D4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43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3B58"/>
  </w:style>
  <w:style w:type="character" w:customStyle="1" w:styleId="Heading2Char">
    <w:name w:val="Heading 2 Char"/>
    <w:basedOn w:val="DefaultParagraphFont"/>
    <w:link w:val="Heading2"/>
    <w:uiPriority w:val="9"/>
    <w:rsid w:val="00D43B58"/>
    <w:rPr>
      <w:rFonts w:ascii="Calibri" w:eastAsiaTheme="majorEastAsia" w:hAnsi="Calibri" w:cstheme="majorBidi"/>
      <w:bCs/>
      <w:sz w:val="32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D43B58"/>
    <w:rPr>
      <w:b/>
      <w:i/>
      <w:iCs/>
      <w:sz w:val="28"/>
      <w:szCs w:val="28"/>
    </w:rPr>
  </w:style>
  <w:style w:type="paragraph" w:customStyle="1" w:styleId="NoSpacing1">
    <w:name w:val="No Spacing1"/>
    <w:link w:val="NoSpacingChar"/>
    <w:uiPriority w:val="1"/>
    <w:qFormat/>
    <w:rsid w:val="00D43B5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1"/>
    <w:uiPriority w:val="1"/>
    <w:rsid w:val="00D43B58"/>
    <w:rPr>
      <w:rFonts w:ascii="Calibri" w:eastAsia="SimSu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5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81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1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91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B45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3038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B62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F6A56"/>
  </w:style>
  <w:style w:type="character" w:styleId="Emphasis">
    <w:name w:val="Emphasis"/>
    <w:basedOn w:val="DefaultParagraphFont"/>
    <w:uiPriority w:val="20"/>
    <w:qFormat/>
    <w:rsid w:val="004F6A56"/>
    <w:rPr>
      <w:i/>
      <w:iCs/>
    </w:rPr>
  </w:style>
  <w:style w:type="character" w:customStyle="1" w:styleId="st1">
    <w:name w:val="st1"/>
    <w:basedOn w:val="DefaultParagraphFont"/>
    <w:rsid w:val="0035006F"/>
  </w:style>
  <w:style w:type="paragraph" w:styleId="Subtitle">
    <w:name w:val="Subtitle"/>
    <w:basedOn w:val="Normal"/>
    <w:next w:val="Normal"/>
    <w:link w:val="SubtitleChar"/>
    <w:uiPriority w:val="11"/>
    <w:qFormat/>
    <w:rsid w:val="00A23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23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BodyText1">
    <w:name w:val="Body Text1"/>
    <w:basedOn w:val="Normal"/>
    <w:qFormat/>
    <w:rsid w:val="00DF5A30"/>
    <w:rPr>
      <w:rFonts w:ascii="Arial" w:eastAsia="Calibri" w:hAnsi="Arial" w:cs="Arial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B36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cc.gov.au/consumers/national-broadband-network/moving-to-the-nbn-for-consume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sboa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47D0A-CFBE-49E7-8C6B-B4BCD8AE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ACCAN-portable01</dc:creator>
  <cp:lastModifiedBy>Kelly Lindsay</cp:lastModifiedBy>
  <cp:revision>11</cp:revision>
  <dcterms:created xsi:type="dcterms:W3CDTF">2018-10-28T23:34:00Z</dcterms:created>
  <dcterms:modified xsi:type="dcterms:W3CDTF">2018-11-01T01:51:00Z</dcterms:modified>
  <cp:contentStatus/>
</cp:coreProperties>
</file>