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311" w:rsidRPr="00C75517" w:rsidRDefault="00A13311" w:rsidP="00A13311">
      <w:pPr>
        <w:pStyle w:val="Title"/>
        <w:jc w:val="center"/>
        <w:rPr>
          <w:color w:val="auto"/>
        </w:rPr>
      </w:pPr>
      <w:r w:rsidRPr="00C75517">
        <w:rPr>
          <w:color w:val="auto"/>
        </w:rPr>
        <w:t xml:space="preserve">2018 </w:t>
      </w:r>
      <w:r>
        <w:rPr>
          <w:color w:val="auto"/>
        </w:rPr>
        <w:t>Members</w:t>
      </w:r>
      <w:r w:rsidRPr="00C75517">
        <w:rPr>
          <w:color w:val="auto"/>
        </w:rPr>
        <w:t xml:space="preserve"> Advisory Forum (</w:t>
      </w:r>
      <w:r>
        <w:rPr>
          <w:color w:val="auto"/>
        </w:rPr>
        <w:t>M</w:t>
      </w:r>
      <w:r w:rsidRPr="00C75517">
        <w:rPr>
          <w:color w:val="auto"/>
        </w:rPr>
        <w:t>AF) Meeting Report</w:t>
      </w:r>
    </w:p>
    <w:p w:rsidR="00A13311" w:rsidRPr="00C75517" w:rsidRDefault="00A13311" w:rsidP="002E5306">
      <w:pPr>
        <w:autoSpaceDE w:val="0"/>
        <w:autoSpaceDN w:val="0"/>
        <w:adjustRightInd w:val="0"/>
        <w:ind w:right="-992"/>
        <w:jc w:val="center"/>
        <w:rPr>
          <w:rFonts w:cstheme="minorHAnsi"/>
          <w:b/>
          <w:bCs/>
          <w:sz w:val="36"/>
          <w:szCs w:val="36"/>
        </w:rPr>
      </w:pPr>
      <w:r w:rsidRPr="00C75517">
        <w:rPr>
          <w:rFonts w:cstheme="minorHAnsi"/>
          <w:b/>
          <w:bCs/>
          <w:sz w:val="36"/>
          <w:szCs w:val="36"/>
        </w:rPr>
        <w:t>Australian Communications Consumer Action Network</w:t>
      </w:r>
    </w:p>
    <w:p w:rsidR="00895771" w:rsidRPr="00A13311" w:rsidRDefault="00C8654A" w:rsidP="002E5306">
      <w:pPr>
        <w:autoSpaceDE w:val="0"/>
        <w:autoSpaceDN w:val="0"/>
        <w:adjustRightInd w:val="0"/>
        <w:ind w:right="-992"/>
        <w:jc w:val="center"/>
        <w:rPr>
          <w:rFonts w:cstheme="minorHAnsi"/>
          <w:b/>
        </w:rPr>
      </w:pPr>
      <w:r w:rsidRPr="00A13311">
        <w:rPr>
          <w:rFonts w:cstheme="minorHAnsi"/>
          <w:b/>
        </w:rPr>
        <w:t>T</w:t>
      </w:r>
      <w:r w:rsidR="00C21229" w:rsidRPr="00A13311">
        <w:rPr>
          <w:rFonts w:cstheme="minorHAnsi"/>
          <w:b/>
        </w:rPr>
        <w:t>ues</w:t>
      </w:r>
      <w:r w:rsidRPr="00A13311">
        <w:rPr>
          <w:rFonts w:cstheme="minorHAnsi"/>
          <w:b/>
        </w:rPr>
        <w:t>day</w:t>
      </w:r>
      <w:r w:rsidR="004366A9" w:rsidRPr="00A13311">
        <w:rPr>
          <w:rFonts w:cstheme="minorHAnsi"/>
          <w:b/>
        </w:rPr>
        <w:t>,</w:t>
      </w:r>
      <w:r w:rsidR="00335E28" w:rsidRPr="00A13311">
        <w:rPr>
          <w:rFonts w:cstheme="minorHAnsi"/>
          <w:b/>
        </w:rPr>
        <w:t xml:space="preserve"> </w:t>
      </w:r>
      <w:r w:rsidR="00C21229" w:rsidRPr="00A13311">
        <w:rPr>
          <w:rFonts w:cstheme="minorHAnsi"/>
          <w:b/>
        </w:rPr>
        <w:t>20 March</w:t>
      </w:r>
      <w:r w:rsidRPr="00A13311">
        <w:rPr>
          <w:rFonts w:cstheme="minorHAnsi"/>
          <w:b/>
        </w:rPr>
        <w:t xml:space="preserve"> 201</w:t>
      </w:r>
      <w:r w:rsidR="00C21229" w:rsidRPr="00A13311">
        <w:rPr>
          <w:rFonts w:cstheme="minorHAnsi"/>
          <w:b/>
        </w:rPr>
        <w:t>8</w:t>
      </w:r>
      <w:r w:rsidRPr="00A13311">
        <w:rPr>
          <w:rFonts w:cstheme="minorHAnsi"/>
          <w:b/>
        </w:rPr>
        <w:t>,</w:t>
      </w:r>
      <w:r w:rsidR="00335E28" w:rsidRPr="00A13311">
        <w:rPr>
          <w:rFonts w:cstheme="minorHAnsi"/>
          <w:b/>
        </w:rPr>
        <w:t xml:space="preserve"> 11.00am – 3</w:t>
      </w:r>
      <w:r w:rsidR="00B833E3" w:rsidRPr="00A13311">
        <w:rPr>
          <w:rFonts w:cstheme="minorHAnsi"/>
          <w:b/>
        </w:rPr>
        <w:t>.00pm</w:t>
      </w:r>
    </w:p>
    <w:p w:rsidR="00732C72" w:rsidRPr="00732C72" w:rsidRDefault="00732C72" w:rsidP="00732C72"/>
    <w:p w:rsidR="00002C1E" w:rsidRPr="00C33753" w:rsidRDefault="00D43B58" w:rsidP="00C33753">
      <w:pPr>
        <w:spacing w:after="0"/>
      </w:pPr>
      <w:r w:rsidRPr="00C33753">
        <w:rPr>
          <w:b/>
        </w:rPr>
        <w:t>PRESENT:</w:t>
      </w:r>
      <w:r w:rsidR="00C33753">
        <w:rPr>
          <w:b/>
        </w:rPr>
        <w:tab/>
      </w:r>
      <w:r w:rsidR="002E5306">
        <w:rPr>
          <w:b/>
        </w:rPr>
        <w:tab/>
      </w:r>
      <w:r w:rsidR="00C21229" w:rsidRPr="00C33753">
        <w:t>Deirdre O’Donnell</w:t>
      </w:r>
      <w:r w:rsidR="00002C1E" w:rsidRPr="00C33753">
        <w:t xml:space="preserve"> </w:t>
      </w:r>
      <w:r w:rsidR="00C33753">
        <w:tab/>
      </w:r>
      <w:r w:rsidR="00002C1E" w:rsidRPr="00C33753">
        <w:t>(Chair)</w:t>
      </w:r>
    </w:p>
    <w:p w:rsidR="00B36991" w:rsidRPr="00C33753" w:rsidRDefault="00B36991" w:rsidP="00C33753">
      <w:pPr>
        <w:spacing w:after="0"/>
      </w:pPr>
      <w:r w:rsidRPr="00C33753">
        <w:tab/>
      </w:r>
      <w:r w:rsidR="00A13311" w:rsidRPr="00C33753">
        <w:tab/>
      </w:r>
      <w:r w:rsidR="002E5306">
        <w:tab/>
      </w:r>
      <w:r w:rsidR="00C21229" w:rsidRPr="00C33753">
        <w:t>Paul Brooks</w:t>
      </w:r>
      <w:r w:rsidR="00A13311" w:rsidRPr="00C33753">
        <w:tab/>
      </w:r>
      <w:r w:rsidR="00A13311" w:rsidRPr="00C33753">
        <w:tab/>
      </w:r>
      <w:r w:rsidRPr="00C33753">
        <w:t>Internet Australia</w:t>
      </w:r>
    </w:p>
    <w:p w:rsidR="00C0694F" w:rsidRPr="00C33753" w:rsidRDefault="00C33753" w:rsidP="002E5306">
      <w:pPr>
        <w:spacing w:after="0"/>
        <w:ind w:left="4320" w:hanging="2160"/>
      </w:pPr>
      <w:r>
        <w:t>A</w:t>
      </w:r>
      <w:r w:rsidR="00A13311" w:rsidRPr="00C33753">
        <w:t xml:space="preserve">nnie </w:t>
      </w:r>
      <w:proofErr w:type="spellStart"/>
      <w:r w:rsidR="00A13311" w:rsidRPr="00C33753">
        <w:t>Keifer</w:t>
      </w:r>
      <w:proofErr w:type="spellEnd"/>
      <w:r w:rsidR="00A13311" w:rsidRPr="00C33753">
        <w:tab/>
      </w:r>
      <w:r w:rsidR="00C21229" w:rsidRPr="00C33753">
        <w:t xml:space="preserve">National Council of Women of Australia and </w:t>
      </w:r>
      <w:r w:rsidR="00A13311" w:rsidRPr="00C33753">
        <w:t>C</w:t>
      </w:r>
      <w:r w:rsidR="00C21229" w:rsidRPr="00C33753">
        <w:t>ountry Woman’s Association of Australia</w:t>
      </w:r>
    </w:p>
    <w:p w:rsidR="00B36991" w:rsidRPr="00C33753" w:rsidRDefault="00A13311" w:rsidP="00C33753">
      <w:pPr>
        <w:spacing w:after="0"/>
      </w:pPr>
      <w:r w:rsidRPr="00C33753">
        <w:tab/>
      </w:r>
      <w:r w:rsidRPr="00C33753">
        <w:tab/>
      </w:r>
      <w:r w:rsidR="002E5306">
        <w:tab/>
      </w:r>
      <w:r w:rsidR="00C21229" w:rsidRPr="00C33753">
        <w:t>Jo Parker</w:t>
      </w:r>
      <w:r w:rsidRPr="00C33753">
        <w:tab/>
      </w:r>
      <w:r w:rsidRPr="00C33753">
        <w:tab/>
      </w:r>
      <w:r w:rsidR="00B36991" w:rsidRPr="00C33753">
        <w:t xml:space="preserve">Financial </w:t>
      </w:r>
      <w:r w:rsidR="00F03A0E" w:rsidRPr="00C33753">
        <w:t>Counsellors</w:t>
      </w:r>
      <w:r w:rsidR="00B36991" w:rsidRPr="00C33753">
        <w:t xml:space="preserve"> Association of NSW</w:t>
      </w:r>
    </w:p>
    <w:p w:rsidR="00C21229" w:rsidRPr="00C33753" w:rsidRDefault="00C21229" w:rsidP="002E5306">
      <w:pPr>
        <w:spacing w:after="0"/>
        <w:ind w:left="4320" w:hanging="2160"/>
      </w:pPr>
      <w:r w:rsidRPr="00C33753">
        <w:t>Janecke Wille</w:t>
      </w:r>
      <w:r w:rsidR="00A13311" w:rsidRPr="00C33753">
        <w:tab/>
      </w:r>
      <w:r w:rsidRPr="00C33753">
        <w:t>Federation of Ethnic Communities’ Council of Australia</w:t>
      </w:r>
    </w:p>
    <w:p w:rsidR="00A13311" w:rsidRPr="00C33753" w:rsidRDefault="00C33753" w:rsidP="00C33753">
      <w:pPr>
        <w:spacing w:after="0"/>
      </w:pPr>
      <w:r>
        <w:tab/>
      </w:r>
      <w:r>
        <w:tab/>
      </w:r>
      <w:r w:rsidR="002E5306">
        <w:tab/>
      </w:r>
      <w:r w:rsidR="00A67F9D" w:rsidRPr="00C33753">
        <w:t>Lauren Solomon</w:t>
      </w:r>
      <w:r w:rsidR="00A13311" w:rsidRPr="00C33753">
        <w:tab/>
      </w:r>
      <w:r w:rsidR="00A67F9D" w:rsidRPr="00C33753">
        <w:t xml:space="preserve">Consumer Policy Research Centre </w:t>
      </w:r>
    </w:p>
    <w:p w:rsidR="00A13311" w:rsidRPr="00C33753" w:rsidRDefault="00A13311" w:rsidP="00A13311">
      <w:pPr>
        <w:spacing w:after="0"/>
      </w:pPr>
    </w:p>
    <w:p w:rsidR="00A13311" w:rsidRPr="00C33753" w:rsidRDefault="00A13311" w:rsidP="00A13311">
      <w:pPr>
        <w:spacing w:after="0"/>
      </w:pPr>
      <w:r w:rsidRPr="00C33753">
        <w:rPr>
          <w:b/>
        </w:rPr>
        <w:t>APOLOGIES:</w:t>
      </w:r>
      <w:r w:rsidR="00C33753">
        <w:tab/>
      </w:r>
      <w:r w:rsidR="002E5306">
        <w:tab/>
      </w:r>
      <w:r w:rsidRPr="00C33753">
        <w:t>Wendy Hick</w:t>
      </w:r>
      <w:r w:rsidRPr="00C33753">
        <w:tab/>
      </w:r>
      <w:r w:rsidRPr="00C33753">
        <w:tab/>
        <w:t xml:space="preserve">Isolated Children’s Parents’ Association  </w:t>
      </w:r>
    </w:p>
    <w:p w:rsidR="002E5306" w:rsidRDefault="002E5306" w:rsidP="002E5306">
      <w:pPr>
        <w:spacing w:after="0"/>
        <w:ind w:left="1440" w:firstLine="720"/>
      </w:pPr>
      <w:r w:rsidRPr="00C33753">
        <w:t xml:space="preserve">Oliver </w:t>
      </w:r>
      <w:proofErr w:type="spellStart"/>
      <w:r w:rsidRPr="00C33753">
        <w:t>Derum</w:t>
      </w:r>
      <w:proofErr w:type="spellEnd"/>
      <w:r w:rsidRPr="00C33753">
        <w:tab/>
      </w:r>
      <w:r>
        <w:tab/>
      </w:r>
      <w:r w:rsidRPr="00C33753">
        <w:t>Energy Consumers Australia (for CFA)</w:t>
      </w:r>
    </w:p>
    <w:p w:rsidR="00A13311" w:rsidRDefault="00A13311" w:rsidP="002E5306">
      <w:pPr>
        <w:spacing w:after="0"/>
        <w:ind w:left="1440" w:firstLine="720"/>
      </w:pPr>
      <w:r w:rsidRPr="00C75517">
        <w:t>Ross Joyce</w:t>
      </w:r>
      <w:r w:rsidRPr="00C75517">
        <w:tab/>
      </w:r>
      <w:r w:rsidRPr="00C75517">
        <w:tab/>
        <w:t>Australian Federation of Disability Organisations</w:t>
      </w:r>
      <w:r w:rsidRPr="00A13311">
        <w:t xml:space="preserve"> </w:t>
      </w:r>
    </w:p>
    <w:p w:rsidR="00A13311" w:rsidRDefault="00A13311" w:rsidP="002E5306">
      <w:pPr>
        <w:spacing w:after="0"/>
        <w:ind w:left="1440" w:firstLine="720"/>
      </w:pPr>
      <w:r w:rsidRPr="00C75517">
        <w:t xml:space="preserve">Kyle </w:t>
      </w:r>
      <w:proofErr w:type="spellStart"/>
      <w:r w:rsidRPr="00C75517">
        <w:t>Miers</w:t>
      </w:r>
      <w:proofErr w:type="spellEnd"/>
      <w:r w:rsidRPr="00C75517">
        <w:tab/>
      </w:r>
      <w:r w:rsidRPr="00C75517">
        <w:tab/>
        <w:t>Deaf Australia</w:t>
      </w:r>
    </w:p>
    <w:p w:rsidR="00C33753" w:rsidRPr="00C75517" w:rsidRDefault="00C33753" w:rsidP="002E5306">
      <w:pPr>
        <w:spacing w:after="0"/>
        <w:ind w:left="1440" w:firstLine="720"/>
      </w:pPr>
      <w:r>
        <w:t xml:space="preserve">Sarah </w:t>
      </w:r>
      <w:r w:rsidR="008A3D6B">
        <w:t>Agar</w:t>
      </w:r>
      <w:r>
        <w:tab/>
      </w:r>
      <w:r>
        <w:tab/>
        <w:t>Choice</w:t>
      </w:r>
    </w:p>
    <w:p w:rsidR="00A13311" w:rsidRDefault="00C33753" w:rsidP="00A13311">
      <w:pPr>
        <w:pStyle w:val="BodyTextIndent"/>
        <w:spacing w:after="0"/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  <w:r>
        <w:rPr>
          <w:lang w:val="en-AU"/>
        </w:rPr>
        <w:tab/>
      </w:r>
    </w:p>
    <w:p w:rsidR="00A13311" w:rsidRDefault="00A13311" w:rsidP="00E0094A">
      <w:pPr>
        <w:pStyle w:val="BodyTextIndent"/>
        <w:spacing w:after="0"/>
        <w:ind w:left="0"/>
        <w:rPr>
          <w:rFonts w:asciiTheme="minorHAnsi" w:hAnsiTheme="minorHAnsi" w:cstheme="minorHAnsi"/>
          <w:b/>
          <w:sz w:val="22"/>
          <w:szCs w:val="22"/>
          <w:lang w:val="en-AU"/>
        </w:rPr>
      </w:pPr>
    </w:p>
    <w:p w:rsidR="0039255F" w:rsidRPr="00A263DE" w:rsidRDefault="00C0694F" w:rsidP="00A263DE">
      <w:pPr>
        <w:spacing w:after="0"/>
      </w:pPr>
      <w:r>
        <w:rPr>
          <w:rFonts w:cstheme="minorHAnsi"/>
          <w:b/>
        </w:rPr>
        <w:t>ACCAN</w:t>
      </w:r>
      <w:r w:rsidR="00002C1E">
        <w:rPr>
          <w:rFonts w:cstheme="minorHAnsi"/>
          <w:b/>
        </w:rPr>
        <w:t xml:space="preserve"> STAFF</w:t>
      </w:r>
      <w:r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  <w:r w:rsidR="002E5306">
        <w:rPr>
          <w:rFonts w:cstheme="minorHAnsi"/>
        </w:rPr>
        <w:tab/>
      </w:r>
      <w:r w:rsidR="002E5306">
        <w:rPr>
          <w:rFonts w:cstheme="minorHAnsi"/>
        </w:rPr>
        <w:tab/>
      </w:r>
      <w:r w:rsidR="0039255F" w:rsidRPr="00A263DE">
        <w:t xml:space="preserve">Teresa Corbin, CEO </w:t>
      </w:r>
    </w:p>
    <w:p w:rsidR="0039255F" w:rsidRPr="00A263DE" w:rsidRDefault="002E5306" w:rsidP="00A263DE">
      <w:pPr>
        <w:spacing w:after="0"/>
      </w:pPr>
      <w:r w:rsidRPr="00A263DE">
        <w:tab/>
      </w:r>
      <w:r w:rsidR="00A263DE">
        <w:tab/>
      </w:r>
      <w:r w:rsidR="00A263DE">
        <w:tab/>
      </w:r>
      <w:r w:rsidR="00B833E3" w:rsidRPr="00A263DE">
        <w:t>Una Lawrence, Director of Policy</w:t>
      </w:r>
    </w:p>
    <w:p w:rsidR="0039255F" w:rsidRPr="00A263DE" w:rsidRDefault="002E5306" w:rsidP="00A263DE">
      <w:pPr>
        <w:spacing w:after="0"/>
      </w:pPr>
      <w:r w:rsidRPr="00A263DE">
        <w:tab/>
      </w:r>
      <w:r w:rsidR="00A263DE">
        <w:tab/>
      </w:r>
      <w:r w:rsidR="00A263DE">
        <w:tab/>
      </w:r>
      <w:r w:rsidR="00C21229" w:rsidRPr="00A263DE">
        <w:t>Isabel Durie</w:t>
      </w:r>
      <w:r w:rsidR="0039255F" w:rsidRPr="00A263DE">
        <w:t>, Policy Officer</w:t>
      </w:r>
    </w:p>
    <w:p w:rsidR="00B36991" w:rsidRPr="00A263DE" w:rsidRDefault="002E5306" w:rsidP="00A263DE">
      <w:pPr>
        <w:spacing w:after="0"/>
      </w:pPr>
      <w:r w:rsidRPr="00A263DE">
        <w:tab/>
      </w:r>
      <w:r w:rsidR="00A263DE">
        <w:tab/>
      </w:r>
      <w:r w:rsidR="00A263DE">
        <w:tab/>
      </w:r>
      <w:r w:rsidR="00B36991" w:rsidRPr="00A263DE">
        <w:t xml:space="preserve">Jeremy Riddle, </w:t>
      </w:r>
      <w:r w:rsidR="000B7425" w:rsidRPr="00A263DE">
        <w:t>Policy Officer</w:t>
      </w:r>
    </w:p>
    <w:p w:rsidR="00A67F9D" w:rsidRPr="00A263DE" w:rsidRDefault="002E5306" w:rsidP="00A263DE">
      <w:pPr>
        <w:spacing w:after="0"/>
      </w:pPr>
      <w:r w:rsidRPr="00A263DE">
        <w:tab/>
      </w:r>
      <w:r w:rsidR="00A263DE">
        <w:tab/>
      </w:r>
      <w:r w:rsidR="00A263DE">
        <w:tab/>
      </w:r>
      <w:r w:rsidR="00B36991" w:rsidRPr="00A263DE">
        <w:t>Wayne Hawkins, Disability Policy Officer</w:t>
      </w:r>
    </w:p>
    <w:p w:rsidR="00A8505F" w:rsidRPr="00C0694F" w:rsidRDefault="002E5306" w:rsidP="00A263DE">
      <w:pPr>
        <w:spacing w:after="0"/>
        <w:rPr>
          <w:rFonts w:cstheme="minorHAnsi"/>
        </w:rPr>
      </w:pPr>
      <w:r w:rsidRPr="00A263DE">
        <w:tab/>
      </w:r>
      <w:r w:rsidR="00A263DE">
        <w:tab/>
      </w:r>
      <w:r w:rsidR="00A263DE">
        <w:tab/>
      </w:r>
      <w:r w:rsidR="00A67F9D" w:rsidRPr="00A263DE">
        <w:t>Kelly Lindsay, Consumer Engagement and Membership Officer</w:t>
      </w:r>
      <w:r w:rsidR="00B833E3" w:rsidRPr="00C0694F">
        <w:rPr>
          <w:rFonts w:cstheme="minorHAnsi"/>
        </w:rPr>
        <w:br/>
      </w:r>
      <w:r w:rsidR="00B833E3" w:rsidRPr="00C0694F">
        <w:rPr>
          <w:rFonts w:cstheme="minorHAnsi"/>
        </w:rPr>
        <w:tab/>
      </w:r>
      <w:r w:rsidR="00B833E3" w:rsidRPr="00C0694F">
        <w:rPr>
          <w:rFonts w:cstheme="minorHAnsi"/>
        </w:rPr>
        <w:tab/>
      </w:r>
      <w:r w:rsidR="00B833E3" w:rsidRPr="00C0694F">
        <w:rPr>
          <w:rFonts w:cstheme="minorHAnsi"/>
        </w:rPr>
        <w:tab/>
      </w:r>
    </w:p>
    <w:p w:rsidR="00007AE2" w:rsidRDefault="00007AE2" w:rsidP="00007AE2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bCs/>
          <w:lang w:eastAsia="zh-CN"/>
        </w:rPr>
      </w:pPr>
    </w:p>
    <w:p w:rsidR="00007AE2" w:rsidRDefault="00007AE2" w:rsidP="00007AE2">
      <w:pPr>
        <w:rPr>
          <w:rFonts w:ascii="Calibri" w:eastAsia="Times New Roman" w:hAnsi="Calibri" w:cs="Calibri"/>
        </w:rPr>
      </w:pPr>
      <w:r w:rsidRPr="00506F3A">
        <w:rPr>
          <w:rFonts w:ascii="Calibri" w:eastAsia="Times New Roman" w:hAnsi="Calibri" w:cs="Calibri"/>
        </w:rPr>
        <w:t>The purpose of the Member’s Advisory Forum</w:t>
      </w:r>
      <w:r w:rsidR="00C33753">
        <w:rPr>
          <w:rFonts w:ascii="Calibri" w:eastAsia="Times New Roman" w:hAnsi="Calibri" w:cs="Calibri"/>
        </w:rPr>
        <w:t xml:space="preserve"> (MAF) </w:t>
      </w:r>
      <w:r w:rsidRPr="00506F3A">
        <w:rPr>
          <w:rFonts w:ascii="Calibri" w:eastAsia="Times New Roman" w:hAnsi="Calibri" w:cs="Calibri"/>
        </w:rPr>
        <w:t xml:space="preserve">is to discuss the most important issues from the perspective of ACCAN’s members and the people they represent, with a view to incorporating these into ACCAN’s </w:t>
      </w:r>
      <w:r w:rsidR="00C33753" w:rsidRPr="00C75517">
        <w:rPr>
          <w:rFonts w:cstheme="minorHAnsi"/>
        </w:rPr>
        <w:t>future policy priorities.</w:t>
      </w:r>
    </w:p>
    <w:p w:rsidR="00506D04" w:rsidRPr="00C75517" w:rsidRDefault="00506D04" w:rsidP="00506D04">
      <w:pPr>
        <w:rPr>
          <w:rFonts w:cstheme="minorHAnsi"/>
        </w:rPr>
      </w:pPr>
      <w:r w:rsidRPr="00C75517">
        <w:rPr>
          <w:rFonts w:cstheme="minorHAnsi"/>
        </w:rPr>
        <w:lastRenderedPageBreak/>
        <w:t xml:space="preserve">The following meeting report provides an overview of the main issues raised and discussed. </w:t>
      </w:r>
      <w:r>
        <w:rPr>
          <w:rFonts w:cstheme="minorHAnsi"/>
        </w:rPr>
        <w:t>M</w:t>
      </w:r>
      <w:r w:rsidRPr="00C75517">
        <w:rPr>
          <w:rFonts w:cstheme="minorHAnsi"/>
        </w:rPr>
        <w:t>AF participants are welcome to use this document in reporting back to their organisations. This report will also be sent to invited representatives who were unable to attend.</w:t>
      </w:r>
    </w:p>
    <w:p w:rsidR="00B31622" w:rsidRDefault="00B31622" w:rsidP="00B31622">
      <w:pPr>
        <w:pStyle w:val="Heading1"/>
      </w:pPr>
      <w:r w:rsidRPr="00042BDD">
        <w:t xml:space="preserve">ACCAN update </w:t>
      </w:r>
    </w:p>
    <w:p w:rsidR="00B31622" w:rsidRPr="00C75517" w:rsidRDefault="00B31622" w:rsidP="00B31622">
      <w:pPr>
        <w:spacing w:before="240"/>
        <w:rPr>
          <w:rFonts w:cstheme="minorHAnsi"/>
        </w:rPr>
      </w:pPr>
      <w:r w:rsidRPr="00C75517">
        <w:rPr>
          <w:rFonts w:cstheme="minorHAnsi"/>
        </w:rPr>
        <w:t xml:space="preserve">ACCAN staff provided a brief outline of several major consumer issues and a summary of ACCAN’s outcomes in the past 12 months. </w:t>
      </w:r>
    </w:p>
    <w:p w:rsidR="00B31622" w:rsidRPr="00C75517" w:rsidRDefault="00B31622" w:rsidP="00C37A59">
      <w:pPr>
        <w:pStyle w:val="NoSpacing"/>
        <w:numPr>
          <w:ilvl w:val="0"/>
          <w:numId w:val="2"/>
        </w:numPr>
        <w:rPr>
          <w:lang w:eastAsia="en-US"/>
        </w:rPr>
      </w:pPr>
      <w:r w:rsidRPr="00C75517">
        <w:rPr>
          <w:lang w:eastAsia="en-US"/>
        </w:rPr>
        <w:t xml:space="preserve">ACCAN has been granted a new contract since the last </w:t>
      </w:r>
      <w:r w:rsidR="0089295D">
        <w:rPr>
          <w:lang w:eastAsia="en-US"/>
        </w:rPr>
        <w:t>M</w:t>
      </w:r>
      <w:r w:rsidRPr="00C75517">
        <w:rPr>
          <w:lang w:eastAsia="en-US"/>
        </w:rPr>
        <w:t>AF – this contract extends ACCAN’s activities until early 2022.</w:t>
      </w:r>
    </w:p>
    <w:p w:rsidR="00B31622" w:rsidRPr="00C75517" w:rsidRDefault="00686750" w:rsidP="00C37A59">
      <w:pPr>
        <w:pStyle w:val="ListParagraph"/>
        <w:numPr>
          <w:ilvl w:val="0"/>
          <w:numId w:val="2"/>
        </w:numPr>
      </w:pPr>
      <w:r>
        <w:t xml:space="preserve">A </w:t>
      </w:r>
      <w:r w:rsidR="00B31622" w:rsidRPr="00C75517">
        <w:t xml:space="preserve">Universal Service Guarantee (USG) </w:t>
      </w:r>
      <w:r>
        <w:t xml:space="preserve">will be </w:t>
      </w:r>
      <w:r w:rsidR="00B31622" w:rsidRPr="00C75517">
        <w:t>replac</w:t>
      </w:r>
      <w:r>
        <w:t>ing</w:t>
      </w:r>
      <w:r w:rsidR="00B31622" w:rsidRPr="00C75517">
        <w:t xml:space="preserve"> the Univ</w:t>
      </w:r>
      <w:r w:rsidR="00B31622">
        <w:t>ersal Services Obligation (USO)</w:t>
      </w:r>
      <w:r w:rsidR="0089295D">
        <w:t>:</w:t>
      </w:r>
      <w:r w:rsidR="00B31622">
        <w:t xml:space="preserve"> the aim is to </w:t>
      </w:r>
      <w:r w:rsidR="0089295D">
        <w:t xml:space="preserve">ensure all consumers have </w:t>
      </w:r>
      <w:r w:rsidR="00B31622">
        <w:t xml:space="preserve">access to voice services. </w:t>
      </w:r>
      <w:r w:rsidR="0089295D">
        <w:t xml:space="preserve">The </w:t>
      </w:r>
      <w:r w:rsidR="00B31622">
        <w:t xml:space="preserve">Telco Reform Bill legislative package </w:t>
      </w:r>
      <w:r>
        <w:t xml:space="preserve">currently before </w:t>
      </w:r>
      <w:r w:rsidR="00B31622">
        <w:t>Federal Parliament</w:t>
      </w:r>
      <w:r>
        <w:t xml:space="preserve"> </w:t>
      </w:r>
      <w:r w:rsidR="00B31622">
        <w:t>will guarantee access to data networks capable of</w:t>
      </w:r>
      <w:r w:rsidR="0089295D">
        <w:t xml:space="preserve"> at least</w:t>
      </w:r>
      <w:r w:rsidR="00B31622">
        <w:t xml:space="preserve"> </w:t>
      </w:r>
      <w:r w:rsidR="00B31622" w:rsidRPr="00C75517">
        <w:t>25mbps download and 5 mbps upload</w:t>
      </w:r>
      <w:r w:rsidR="00B31622">
        <w:t xml:space="preserve"> speeds</w:t>
      </w:r>
      <w:r w:rsidR="004D26E9">
        <w:t>. Internet Australia</w:t>
      </w:r>
      <w:r w:rsidR="00FD70A6">
        <w:t xml:space="preserve"> </w:t>
      </w:r>
      <w:r>
        <w:t xml:space="preserve">is strongly supportive of USO reform, </w:t>
      </w:r>
      <w:r w:rsidR="00FD70A6">
        <w:t xml:space="preserve">particularly the recognition of data </w:t>
      </w:r>
      <w:proofErr w:type="gramStart"/>
      <w:r>
        <w:t xml:space="preserve">services </w:t>
      </w:r>
      <w:r w:rsidR="00FD70A6">
        <w:t>.</w:t>
      </w:r>
      <w:proofErr w:type="gramEnd"/>
      <w:r w:rsidR="00FD70A6">
        <w:t xml:space="preserve"> </w:t>
      </w:r>
    </w:p>
    <w:p w:rsidR="00B31622" w:rsidRPr="00C75517" w:rsidRDefault="0089295D" w:rsidP="00C37A59">
      <w:pPr>
        <w:pStyle w:val="ListParagraph"/>
        <w:numPr>
          <w:ilvl w:val="0"/>
          <w:numId w:val="2"/>
        </w:numPr>
      </w:pPr>
      <w:r>
        <w:t xml:space="preserve">The </w:t>
      </w:r>
      <w:r w:rsidR="00B31622" w:rsidRPr="00C75517">
        <w:t xml:space="preserve">Australian Competition and Consumer Commission (ACCC) </w:t>
      </w:r>
      <w:r>
        <w:t>published industry guidance on Broadband Speed Claims</w:t>
      </w:r>
      <w:r w:rsidR="00265833">
        <w:t xml:space="preserve"> that</w:t>
      </w:r>
      <w:r w:rsidR="00D41A7B">
        <w:t xml:space="preserve"> </w:t>
      </w:r>
      <w:r>
        <w:t>aims to drive more consistent and transparent advertising for speeds of retail fixed-line broadband plans</w:t>
      </w:r>
    </w:p>
    <w:p w:rsidR="00B31622" w:rsidRPr="00C75517" w:rsidRDefault="0089295D" w:rsidP="00C37A59">
      <w:pPr>
        <w:pStyle w:val="ListParagraph"/>
        <w:numPr>
          <w:ilvl w:val="0"/>
          <w:numId w:val="2"/>
        </w:numPr>
      </w:pPr>
      <w:r>
        <w:t xml:space="preserve">The </w:t>
      </w:r>
      <w:r w:rsidR="00B31622">
        <w:t>ACCC</w:t>
      </w:r>
      <w:r w:rsidR="00B31622" w:rsidRPr="00C75517">
        <w:t xml:space="preserve"> </w:t>
      </w:r>
      <w:r w:rsidR="00B31622">
        <w:t>b</w:t>
      </w:r>
      <w:r w:rsidR="00B31622" w:rsidRPr="00C75517">
        <w:t>roadband speed monitoring trial commence</w:t>
      </w:r>
      <w:r w:rsidR="00B31622">
        <w:t xml:space="preserve">d, with first results out </w:t>
      </w:r>
      <w:r w:rsidR="00B31622" w:rsidRPr="00C75517">
        <w:t>soon</w:t>
      </w:r>
      <w:r w:rsidR="00B31622">
        <w:t xml:space="preserve">. This </w:t>
      </w:r>
      <w:r w:rsidR="00B31622" w:rsidRPr="00C75517">
        <w:t>will provide co</w:t>
      </w:r>
      <w:r w:rsidR="007A0F32">
        <w:t xml:space="preserve">nsumers with information about </w:t>
      </w:r>
      <w:r w:rsidR="00B31622" w:rsidRPr="00C75517">
        <w:t>speed</w:t>
      </w:r>
      <w:r w:rsidR="001744C7">
        <w:t xml:space="preserve"> performance</w:t>
      </w:r>
      <w:r w:rsidR="00B31622" w:rsidRPr="00C75517">
        <w:t xml:space="preserve"> over </w:t>
      </w:r>
      <w:r>
        <w:t>NBN</w:t>
      </w:r>
      <w:r w:rsidRPr="00C75517">
        <w:t xml:space="preserve"> </w:t>
      </w:r>
      <w:r w:rsidR="00B31622" w:rsidRPr="00C75517">
        <w:t>services.</w:t>
      </w:r>
    </w:p>
    <w:p w:rsidR="00B31622" w:rsidRPr="00C75517" w:rsidRDefault="0089295D" w:rsidP="00C37A59">
      <w:pPr>
        <w:pStyle w:val="ListParagraph"/>
        <w:numPr>
          <w:ilvl w:val="0"/>
          <w:numId w:val="2"/>
        </w:numPr>
      </w:pPr>
      <w:r>
        <w:t>T</w:t>
      </w:r>
      <w:r w:rsidR="00B31622" w:rsidRPr="00C75517">
        <w:t>he Australian Communications</w:t>
      </w:r>
      <w:r w:rsidR="007A0F32">
        <w:t xml:space="preserve"> and</w:t>
      </w:r>
      <w:r w:rsidR="00B31622" w:rsidRPr="00C75517">
        <w:t xml:space="preserve"> Media </w:t>
      </w:r>
      <w:r w:rsidR="007A0F32">
        <w:t>Authority</w:t>
      </w:r>
      <w:r w:rsidR="00B31622" w:rsidRPr="00C75517">
        <w:t xml:space="preserve"> (A</w:t>
      </w:r>
      <w:r w:rsidR="00B31622">
        <w:t xml:space="preserve">CMA) </w:t>
      </w:r>
      <w:r>
        <w:t xml:space="preserve">announced a suite of new consumer protection standards and rules that </w:t>
      </w:r>
      <w:r w:rsidR="00B31622">
        <w:t xml:space="preserve">will </w:t>
      </w:r>
      <w:r>
        <w:t xml:space="preserve">be implemented from </w:t>
      </w:r>
      <w:r w:rsidR="00B31622">
        <w:t>mid</w:t>
      </w:r>
      <w:r w:rsidR="007A0F32">
        <w:t>-</w:t>
      </w:r>
      <w:r>
        <w:t>2018</w:t>
      </w:r>
      <w:r w:rsidR="00B31622">
        <w:t xml:space="preserve">. </w:t>
      </w:r>
      <w:r w:rsidR="00627DAA">
        <w:t>These will drive better industry practice in areas such as complaints-handling, provision of consumer information, and ensuring continuity of service during the rollout of the NBN.</w:t>
      </w:r>
    </w:p>
    <w:p w:rsidR="00B31622" w:rsidRPr="00C75517" w:rsidRDefault="00627DAA" w:rsidP="00C37A59">
      <w:pPr>
        <w:pStyle w:val="ListParagraph"/>
        <w:numPr>
          <w:ilvl w:val="0"/>
          <w:numId w:val="2"/>
        </w:numPr>
      </w:pPr>
      <w:r>
        <w:t xml:space="preserve">The </w:t>
      </w:r>
      <w:r w:rsidR="00B31622" w:rsidRPr="00C75517">
        <w:t>T</w:t>
      </w:r>
      <w:r>
        <w:t xml:space="preserve">elecommunications </w:t>
      </w:r>
      <w:r w:rsidR="00B31622" w:rsidRPr="00C75517">
        <w:t>I</w:t>
      </w:r>
      <w:r>
        <w:t xml:space="preserve">ndustry </w:t>
      </w:r>
      <w:r w:rsidR="00B31622" w:rsidRPr="00C75517">
        <w:t>O</w:t>
      </w:r>
      <w:r>
        <w:t>mbudsman (TIO)</w:t>
      </w:r>
      <w:r w:rsidR="00B31622" w:rsidRPr="00C75517">
        <w:t xml:space="preserve"> complaint numbers are up 4</w:t>
      </w:r>
      <w:r>
        <w:t>1</w:t>
      </w:r>
      <w:r w:rsidR="00B31622" w:rsidRPr="00C75517">
        <w:t>%</w:t>
      </w:r>
      <w:r>
        <w:t xml:space="preserve"> from the previous year. T</w:t>
      </w:r>
      <w:r w:rsidR="00B31622" w:rsidRPr="00C75517">
        <w:t xml:space="preserve">hese complaints are not solely attributed to </w:t>
      </w:r>
      <w:r>
        <w:t>issues relating to the</w:t>
      </w:r>
      <w:r w:rsidRPr="00C75517">
        <w:t xml:space="preserve"> </w:t>
      </w:r>
      <w:r w:rsidR="00B31622" w:rsidRPr="00C75517">
        <w:t>rollout</w:t>
      </w:r>
      <w:r>
        <w:t xml:space="preserve"> of the NBN as all services and issues have seen an increase in complaints.</w:t>
      </w:r>
      <w:r w:rsidR="00B31622" w:rsidRPr="00C75517">
        <w:t xml:space="preserve"> </w:t>
      </w:r>
      <w:r>
        <w:t>This illustrates the need</w:t>
      </w:r>
      <w:r w:rsidRPr="00C75517">
        <w:t xml:space="preserve"> </w:t>
      </w:r>
      <w:r w:rsidR="00B31622" w:rsidRPr="00C75517">
        <w:t xml:space="preserve">to address consumer issues across the whole </w:t>
      </w:r>
      <w:r>
        <w:t>industry</w:t>
      </w:r>
      <w:r w:rsidR="00B31622" w:rsidRPr="00C75517">
        <w:t>.</w:t>
      </w:r>
    </w:p>
    <w:p w:rsidR="00B31622" w:rsidRPr="00042BDD" w:rsidRDefault="00B31622" w:rsidP="005E67A7">
      <w:pPr>
        <w:pStyle w:val="Heading1"/>
        <w:rPr>
          <w:lang w:eastAsia="en-US"/>
        </w:rPr>
      </w:pPr>
      <w:r w:rsidRPr="00042BDD">
        <w:rPr>
          <w:lang w:eastAsia="en-US"/>
        </w:rPr>
        <w:t>ACCAN draft policy priorities</w:t>
      </w:r>
    </w:p>
    <w:p w:rsidR="00627DAA" w:rsidRDefault="00627DAA" w:rsidP="00B31622">
      <w:pPr>
        <w:pStyle w:val="NoSpacing"/>
        <w:spacing w:after="240"/>
        <w:rPr>
          <w:lang w:eastAsia="en-US"/>
        </w:rPr>
      </w:pPr>
    </w:p>
    <w:p w:rsidR="00B31622" w:rsidRDefault="00B31622" w:rsidP="00B31622">
      <w:pPr>
        <w:pStyle w:val="NoSpacing"/>
        <w:spacing w:after="240"/>
        <w:rPr>
          <w:lang w:eastAsia="en-US"/>
        </w:rPr>
      </w:pPr>
      <w:r w:rsidRPr="00C75517">
        <w:rPr>
          <w:lang w:eastAsia="en-US"/>
        </w:rPr>
        <w:t xml:space="preserve">ACCAN staff gave a brief overview of our </w:t>
      </w:r>
      <w:r>
        <w:rPr>
          <w:lang w:eastAsia="en-US"/>
        </w:rPr>
        <w:t xml:space="preserve">draft </w:t>
      </w:r>
      <w:r w:rsidRPr="00C75517">
        <w:rPr>
          <w:lang w:eastAsia="en-US"/>
        </w:rPr>
        <w:t xml:space="preserve">policy priorities for the current </w:t>
      </w:r>
      <w:r>
        <w:rPr>
          <w:lang w:eastAsia="en-US"/>
        </w:rPr>
        <w:t>year</w:t>
      </w:r>
      <w:r w:rsidR="005E67A7">
        <w:rPr>
          <w:lang w:eastAsia="en-US"/>
        </w:rPr>
        <w:t>, and invited M</w:t>
      </w:r>
      <w:r>
        <w:rPr>
          <w:lang w:eastAsia="en-US"/>
        </w:rPr>
        <w:t xml:space="preserve">AF </w:t>
      </w:r>
      <w:r w:rsidR="005E67A7">
        <w:rPr>
          <w:lang w:eastAsia="en-US"/>
        </w:rPr>
        <w:t xml:space="preserve">participant </w:t>
      </w:r>
      <w:r>
        <w:rPr>
          <w:lang w:eastAsia="en-US"/>
        </w:rPr>
        <w:t>feedback. The</w:t>
      </w:r>
      <w:r w:rsidR="00627DAA">
        <w:rPr>
          <w:lang w:eastAsia="en-US"/>
        </w:rPr>
        <w:t xml:space="preserve"> priorities</w:t>
      </w:r>
      <w:r>
        <w:rPr>
          <w:lang w:eastAsia="en-US"/>
        </w:rPr>
        <w:t xml:space="preserve"> are:</w:t>
      </w:r>
    </w:p>
    <w:p w:rsidR="00B31622" w:rsidRPr="00B76B6A" w:rsidRDefault="00B31622" w:rsidP="00B31622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u w:val="single"/>
          <w:lang w:val="en-AU"/>
        </w:rPr>
      </w:pPr>
      <w:r w:rsidRPr="00B76B6A">
        <w:rPr>
          <w:rFonts w:asciiTheme="minorHAnsi" w:hAnsiTheme="minorHAnsi"/>
          <w:color w:val="auto"/>
          <w:sz w:val="22"/>
          <w:szCs w:val="22"/>
          <w:u w:val="single"/>
          <w:lang w:val="en-AU"/>
        </w:rPr>
        <w:t xml:space="preserve">Improved consumer safeguards </w:t>
      </w:r>
    </w:p>
    <w:p w:rsidR="00B31622" w:rsidRPr="00CF5FC4" w:rsidRDefault="00B31622" w:rsidP="00B31622">
      <w:pPr>
        <w:rPr>
          <w:bCs/>
          <w:i/>
          <w:iCs/>
          <w:lang w:val="en-US"/>
        </w:rPr>
      </w:pPr>
      <w:r w:rsidRPr="00CF5FC4">
        <w:rPr>
          <w:bCs/>
          <w:i/>
          <w:iCs/>
        </w:rPr>
        <w:t xml:space="preserve">We will advance protections needed for the delivery of essential communications services to consumers.  </w:t>
      </w:r>
    </w:p>
    <w:p w:rsidR="00B31622" w:rsidRPr="00B76B6A" w:rsidRDefault="00B31622" w:rsidP="00B31622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u w:val="single"/>
          <w:lang w:val="en-AU"/>
        </w:rPr>
      </w:pPr>
      <w:r w:rsidRPr="00B76B6A">
        <w:rPr>
          <w:rFonts w:asciiTheme="minorHAnsi" w:hAnsiTheme="minorHAnsi"/>
          <w:color w:val="auto"/>
          <w:sz w:val="22"/>
          <w:szCs w:val="22"/>
          <w:u w:val="single"/>
          <w:lang w:val="en-AU"/>
        </w:rPr>
        <w:t>Better communications for poorly served areas</w:t>
      </w:r>
    </w:p>
    <w:p w:rsidR="00B31622" w:rsidRPr="00CF5FC4" w:rsidRDefault="00B31622" w:rsidP="00B31622">
      <w:pPr>
        <w:rPr>
          <w:i/>
        </w:rPr>
      </w:pPr>
      <w:r w:rsidRPr="00CF5FC4">
        <w:rPr>
          <w:i/>
        </w:rPr>
        <w:t xml:space="preserve">We will work closely with communities for improvements in existing services and mobile network expansion, and for a smooth transition to NBN broadband. </w:t>
      </w:r>
    </w:p>
    <w:p w:rsidR="00B31622" w:rsidRPr="00B76B6A" w:rsidRDefault="00B31622" w:rsidP="00B31622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u w:val="single"/>
          <w:lang w:val="en-AU"/>
        </w:rPr>
      </w:pPr>
      <w:r w:rsidRPr="00B76B6A">
        <w:rPr>
          <w:rFonts w:asciiTheme="minorHAnsi" w:hAnsiTheme="minorHAnsi"/>
          <w:color w:val="auto"/>
          <w:sz w:val="22"/>
          <w:szCs w:val="22"/>
          <w:u w:val="single"/>
          <w:lang w:val="en-AU"/>
        </w:rPr>
        <w:t>Empowering consumer decision making</w:t>
      </w:r>
    </w:p>
    <w:p w:rsidR="00B31622" w:rsidRPr="00CF5FC4" w:rsidRDefault="00B31622" w:rsidP="00B31622">
      <w:pPr>
        <w:rPr>
          <w:i/>
        </w:rPr>
      </w:pPr>
      <w:r w:rsidRPr="00CF5FC4">
        <w:rPr>
          <w:i/>
        </w:rPr>
        <w:lastRenderedPageBreak/>
        <w:t xml:space="preserve">We will support a competitive market by ensuring consumers are informed and have the tools they need to participate. </w:t>
      </w:r>
    </w:p>
    <w:p w:rsidR="00B31622" w:rsidRPr="00B76B6A" w:rsidRDefault="00B31622" w:rsidP="00B31622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u w:val="single"/>
          <w:lang w:val="en-AU"/>
        </w:rPr>
      </w:pPr>
      <w:r w:rsidRPr="00B76B6A">
        <w:rPr>
          <w:rFonts w:asciiTheme="minorHAnsi" w:hAnsiTheme="minorHAnsi"/>
          <w:color w:val="auto"/>
          <w:sz w:val="22"/>
          <w:szCs w:val="22"/>
          <w:u w:val="single"/>
          <w:lang w:val="en-AU"/>
        </w:rPr>
        <w:t>Affordable communications</w:t>
      </w:r>
    </w:p>
    <w:p w:rsidR="00B31622" w:rsidRPr="00CF5FC4" w:rsidRDefault="00B31622" w:rsidP="00B31622">
      <w:pPr>
        <w:rPr>
          <w:i/>
        </w:rPr>
      </w:pPr>
      <w:r w:rsidRPr="00CF5FC4">
        <w:rPr>
          <w:i/>
        </w:rPr>
        <w:t>We will strive to eliminate affordability barriers for all consumers.</w:t>
      </w:r>
    </w:p>
    <w:p w:rsidR="00B31622" w:rsidRPr="00B76B6A" w:rsidRDefault="00B31622" w:rsidP="00B31622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u w:val="single"/>
          <w:lang w:val="en-AU"/>
        </w:rPr>
      </w:pPr>
      <w:r w:rsidRPr="00B76B6A">
        <w:rPr>
          <w:rFonts w:asciiTheme="minorHAnsi" w:hAnsiTheme="minorHAnsi"/>
          <w:color w:val="auto"/>
          <w:sz w:val="22"/>
          <w:szCs w:val="22"/>
          <w:u w:val="single"/>
          <w:lang w:val="en-AU"/>
        </w:rPr>
        <w:t xml:space="preserve">Improved accessibility </w:t>
      </w:r>
    </w:p>
    <w:p w:rsidR="00B31622" w:rsidRPr="00CF5FC4" w:rsidRDefault="00B31622" w:rsidP="00B31622">
      <w:pPr>
        <w:rPr>
          <w:bCs/>
          <w:i/>
          <w:iCs/>
        </w:rPr>
      </w:pPr>
      <w:r w:rsidRPr="00CF5FC4">
        <w:rPr>
          <w:bCs/>
          <w:i/>
          <w:iCs/>
        </w:rPr>
        <w:t>We will work with our members for the removal of barriers to access to communications products and services for people with disability.</w:t>
      </w:r>
    </w:p>
    <w:p w:rsidR="00B31622" w:rsidRPr="00B76B6A" w:rsidRDefault="00B31622" w:rsidP="00B31622">
      <w:pPr>
        <w:pStyle w:val="Subtitle"/>
        <w:spacing w:after="0"/>
        <w:rPr>
          <w:rFonts w:asciiTheme="minorHAnsi" w:hAnsiTheme="minorHAnsi"/>
          <w:color w:val="auto"/>
          <w:sz w:val="22"/>
          <w:szCs w:val="22"/>
          <w:u w:val="single"/>
          <w:lang w:val="en-AU"/>
        </w:rPr>
      </w:pPr>
      <w:r w:rsidRPr="00B76B6A">
        <w:rPr>
          <w:rFonts w:asciiTheme="minorHAnsi" w:hAnsiTheme="minorHAnsi"/>
          <w:color w:val="auto"/>
          <w:sz w:val="22"/>
          <w:szCs w:val="22"/>
          <w:u w:val="single"/>
          <w:lang w:val="en-AU"/>
        </w:rPr>
        <w:t>Privacy, security and online safety</w:t>
      </w:r>
    </w:p>
    <w:p w:rsidR="00B31622" w:rsidRPr="00CF5FC4" w:rsidRDefault="00B31622" w:rsidP="00B31622">
      <w:pPr>
        <w:rPr>
          <w:i/>
        </w:rPr>
      </w:pPr>
      <w:r w:rsidRPr="00CF5FC4">
        <w:rPr>
          <w:i/>
        </w:rPr>
        <w:t>We will work to maintain and protect consumer privacy, security, and online safety.</w:t>
      </w:r>
    </w:p>
    <w:p w:rsidR="00B31622" w:rsidRDefault="00DA2A16" w:rsidP="00B31622">
      <w:r>
        <w:t xml:space="preserve">Points that were raised during discussion of </w:t>
      </w:r>
      <w:r w:rsidR="00345261">
        <w:t xml:space="preserve">ACCAN’s </w:t>
      </w:r>
      <w:r>
        <w:t>policy priorities included</w:t>
      </w:r>
      <w:r w:rsidR="00B31622">
        <w:t>:</w:t>
      </w:r>
    </w:p>
    <w:p w:rsidR="00B31622" w:rsidRDefault="00F3310F" w:rsidP="00345261">
      <w:pPr>
        <w:pStyle w:val="ListParagraph"/>
        <w:numPr>
          <w:ilvl w:val="0"/>
          <w:numId w:val="15"/>
        </w:numPr>
      </w:pPr>
      <w:r>
        <w:t>I</w:t>
      </w:r>
      <w:r w:rsidR="005E67A7">
        <w:t xml:space="preserve">nconsistencies </w:t>
      </w:r>
      <w:r w:rsidR="00345261">
        <w:t>with</w:t>
      </w:r>
      <w:r w:rsidR="005E67A7">
        <w:t xml:space="preserve"> </w:t>
      </w:r>
      <w:r>
        <w:t xml:space="preserve">NBN </w:t>
      </w:r>
      <w:r w:rsidR="007B02B4">
        <w:t>VoIP</w:t>
      </w:r>
      <w:r>
        <w:t xml:space="preserve"> services</w:t>
      </w:r>
      <w:r w:rsidR="00345261">
        <w:t xml:space="preserve"> compared with legacy voice services</w:t>
      </w:r>
      <w:r w:rsidR="00ED6CAD">
        <w:t xml:space="preserve"> </w:t>
      </w:r>
      <w:r>
        <w:t>could pose safety issues for consumers</w:t>
      </w:r>
      <w:r w:rsidR="00345261">
        <w:t>.</w:t>
      </w:r>
    </w:p>
    <w:p w:rsidR="00B31622" w:rsidRDefault="00F3310F" w:rsidP="00345261">
      <w:pPr>
        <w:pStyle w:val="ListParagraph"/>
        <w:numPr>
          <w:ilvl w:val="0"/>
          <w:numId w:val="15"/>
        </w:numPr>
      </w:pPr>
      <w:r>
        <w:t xml:space="preserve">Device </w:t>
      </w:r>
      <w:r w:rsidR="00063CAB">
        <w:t xml:space="preserve">compatibility </w:t>
      </w:r>
      <w:r>
        <w:t>over the NBN</w:t>
      </w:r>
      <w:r w:rsidR="00063CAB">
        <w:t xml:space="preserve"> </w:t>
      </w:r>
      <w:r w:rsidR="007117A7">
        <w:t>(fax, EFTPO</w:t>
      </w:r>
      <w:r w:rsidR="00FD70A6">
        <w:t>S</w:t>
      </w:r>
      <w:r w:rsidR="007117A7">
        <w:t>, medical and security alarms)</w:t>
      </w:r>
      <w:r w:rsidR="00ED6CAD">
        <w:t xml:space="preserve"> </w:t>
      </w:r>
      <w:r w:rsidR="00063CAB">
        <w:t xml:space="preserve">– </w:t>
      </w:r>
      <w:r w:rsidR="00345261">
        <w:t xml:space="preserve">consumers are very concerned about whether devices will work on the new network. </w:t>
      </w:r>
    </w:p>
    <w:p w:rsidR="00356101" w:rsidRDefault="00345261" w:rsidP="00356101">
      <w:pPr>
        <w:pStyle w:val="ListParagraph"/>
        <w:numPr>
          <w:ilvl w:val="0"/>
          <w:numId w:val="3"/>
        </w:numPr>
      </w:pPr>
      <w:r>
        <w:t xml:space="preserve">Increased consumer expenditure on communications - </w:t>
      </w:r>
      <w:r w:rsidR="00063CAB">
        <w:t xml:space="preserve">Australians </w:t>
      </w:r>
      <w:proofErr w:type="gramStart"/>
      <w:r w:rsidR="00063CAB">
        <w:t>are</w:t>
      </w:r>
      <w:proofErr w:type="gramEnd"/>
      <w:r>
        <w:t xml:space="preserve"> now</w:t>
      </w:r>
      <w:r w:rsidR="00063CAB">
        <w:t xml:space="preserve"> spending more on telco services</w:t>
      </w:r>
      <w:r>
        <w:t xml:space="preserve"> and equipment</w:t>
      </w:r>
      <w:r w:rsidR="00063CAB">
        <w:t xml:space="preserve"> than energy.</w:t>
      </w:r>
      <w:r w:rsidR="00356101">
        <w:t xml:space="preserve"> This is partly due to c</w:t>
      </w:r>
      <w:r w:rsidR="00356101">
        <w:t xml:space="preserve">ommunications consumers’ </w:t>
      </w:r>
      <w:r w:rsidR="00356101">
        <w:t xml:space="preserve">increased </w:t>
      </w:r>
      <w:r w:rsidR="00356101">
        <w:t>appetite for and use of data</w:t>
      </w:r>
    </w:p>
    <w:p w:rsidR="007117A7" w:rsidRDefault="007117A7" w:rsidP="00ED6CAD">
      <w:pPr>
        <w:pStyle w:val="ListParagraph"/>
        <w:numPr>
          <w:ilvl w:val="0"/>
          <w:numId w:val="15"/>
        </w:numPr>
      </w:pPr>
      <w:proofErr w:type="gramStart"/>
      <w:r>
        <w:t>nbn</w:t>
      </w:r>
      <w:proofErr w:type="gramEnd"/>
      <w:r w:rsidR="00063CAB">
        <w:t xml:space="preserve"> </w:t>
      </w:r>
      <w:proofErr w:type="spellStart"/>
      <w:r w:rsidR="00F3310F">
        <w:t>co</w:t>
      </w:r>
      <w:r w:rsidR="00356101">
        <w:t>’s</w:t>
      </w:r>
      <w:proofErr w:type="spellEnd"/>
      <w:r w:rsidR="00356101">
        <w:t xml:space="preserve"> </w:t>
      </w:r>
      <w:r w:rsidR="00063CAB">
        <w:t>discounted wholesale pricing for retail service providers has allowed consumers more affordable access to faster speeds</w:t>
      </w:r>
      <w:r>
        <w:t xml:space="preserve">. </w:t>
      </w:r>
      <w:r w:rsidR="001744C7">
        <w:t>However,</w:t>
      </w:r>
      <w:r>
        <w:t xml:space="preserve"> mobile plans can still be much cheaper than NBN plans</w:t>
      </w:r>
      <w:r w:rsidR="001744C7">
        <w:t>.</w:t>
      </w:r>
      <w:r>
        <w:t xml:space="preserve"> </w:t>
      </w:r>
    </w:p>
    <w:p w:rsidR="00B31622" w:rsidRDefault="007117A7" w:rsidP="00ED6CAD">
      <w:pPr>
        <w:pStyle w:val="ListParagraph"/>
        <w:numPr>
          <w:ilvl w:val="0"/>
          <w:numId w:val="15"/>
        </w:numPr>
      </w:pPr>
      <w:r>
        <w:t xml:space="preserve">Financial hardship </w:t>
      </w:r>
      <w:r w:rsidR="00AE7290">
        <w:t>program</w:t>
      </w:r>
      <w:r w:rsidR="001744C7">
        <w:t>s</w:t>
      </w:r>
      <w:r w:rsidR="00AE7290">
        <w:t xml:space="preserve"> in </w:t>
      </w:r>
      <w:r w:rsidR="001744C7">
        <w:t xml:space="preserve">the </w:t>
      </w:r>
      <w:r w:rsidR="00AE7290">
        <w:t>energy sector</w:t>
      </w:r>
      <w:r w:rsidR="001744C7">
        <w:t xml:space="preserve"> are a useful precedent for telco</w:t>
      </w:r>
      <w:r w:rsidR="00AE7290">
        <w:t xml:space="preserve">: </w:t>
      </w:r>
      <w:r w:rsidR="001744C7">
        <w:t xml:space="preserve">in energy there are arrangements </w:t>
      </w:r>
      <w:r w:rsidR="00AE7290">
        <w:t xml:space="preserve">for those unable to pay back debt within 12 months. ACCAN should assess </w:t>
      </w:r>
      <w:r w:rsidR="00345261">
        <w:t xml:space="preserve">the </w:t>
      </w:r>
      <w:r w:rsidR="00AE7290">
        <w:t>definition of hardship used in energy sector</w:t>
      </w:r>
      <w:r w:rsidR="00345261">
        <w:t xml:space="preserve"> for its applicability to telecommunications</w:t>
      </w:r>
      <w:r w:rsidR="00AE7290">
        <w:t xml:space="preserve">. </w:t>
      </w:r>
    </w:p>
    <w:p w:rsidR="00DA141F" w:rsidRDefault="00DA141F" w:rsidP="00ED6CAD">
      <w:pPr>
        <w:pStyle w:val="ListParagraph"/>
        <w:numPr>
          <w:ilvl w:val="0"/>
          <w:numId w:val="15"/>
        </w:numPr>
      </w:pPr>
      <w:r>
        <w:t>CPRC has been conducting research on effective consumer engagement, particularly in regards to the consumer experience of switching providers. CPRC can work with ACCAN to make this telco-specific.</w:t>
      </w:r>
    </w:p>
    <w:p w:rsidR="00B31622" w:rsidRDefault="00B31622" w:rsidP="00B31622">
      <w:pPr>
        <w:spacing w:after="0"/>
      </w:pPr>
      <w:r>
        <w:t xml:space="preserve">ACCAN </w:t>
      </w:r>
      <w:r w:rsidR="00627DAA">
        <w:t>is working</w:t>
      </w:r>
      <w:r>
        <w:t xml:space="preserve"> through the issues raised</w:t>
      </w:r>
      <w:r w:rsidR="009F019F">
        <w:t xml:space="preserve"> by</w:t>
      </w:r>
      <w:r>
        <w:t xml:space="preserve"> </w:t>
      </w:r>
      <w:r w:rsidR="00627DAA">
        <w:t xml:space="preserve">MAF attendees </w:t>
      </w:r>
      <w:r>
        <w:t>and</w:t>
      </w:r>
      <w:r w:rsidR="00627DAA">
        <w:t xml:space="preserve"> will</w:t>
      </w:r>
      <w:r>
        <w:t xml:space="preserve"> incorporate these into our policy priorities and work plan</w:t>
      </w:r>
      <w:r w:rsidR="00627DAA">
        <w:t xml:space="preserve"> for the coming year</w:t>
      </w:r>
      <w:r>
        <w:t>.</w:t>
      </w:r>
      <w:r w:rsidR="00627DAA">
        <w:t xml:space="preserve"> </w:t>
      </w:r>
      <w:r>
        <w:t xml:space="preserve"> </w:t>
      </w:r>
    </w:p>
    <w:p w:rsidR="00B31622" w:rsidRDefault="00B31622" w:rsidP="005E67A7">
      <w:pPr>
        <w:pStyle w:val="Heading1"/>
      </w:pPr>
      <w:r w:rsidRPr="005E67A7">
        <w:t xml:space="preserve">ACCAN </w:t>
      </w:r>
      <w:r w:rsidR="005E67A7" w:rsidRPr="005E67A7">
        <w:t xml:space="preserve">future </w:t>
      </w:r>
      <w:r w:rsidRPr="005E67A7">
        <w:t xml:space="preserve">policy </w:t>
      </w:r>
      <w:r w:rsidR="005E67A7" w:rsidRPr="005E67A7">
        <w:t>focus 2</w:t>
      </w:r>
      <w:r w:rsidRPr="005E67A7">
        <w:t>018</w:t>
      </w:r>
      <w:r w:rsidR="008F1CB2">
        <w:t>-19</w:t>
      </w:r>
      <w:r w:rsidRPr="005E67A7">
        <w:tab/>
      </w:r>
    </w:p>
    <w:p w:rsidR="00627DAA" w:rsidRPr="00627DAA" w:rsidRDefault="00627DAA" w:rsidP="00B76B6A"/>
    <w:p w:rsidR="00063CAB" w:rsidRDefault="00B31622" w:rsidP="00063CAB">
      <w:pPr>
        <w:rPr>
          <w:rFonts w:cstheme="minorHAnsi"/>
        </w:rPr>
      </w:pPr>
      <w:r w:rsidRPr="00C75517">
        <w:rPr>
          <w:rFonts w:cstheme="minorHAnsi"/>
        </w:rPr>
        <w:t xml:space="preserve">The documents circulated prior to the </w:t>
      </w:r>
      <w:r w:rsidR="008F1CB2">
        <w:rPr>
          <w:rFonts w:cstheme="minorHAnsi"/>
        </w:rPr>
        <w:t>MAF</w:t>
      </w:r>
      <w:r w:rsidR="008F1CB2" w:rsidRPr="00C75517">
        <w:rPr>
          <w:rFonts w:cstheme="minorHAnsi"/>
        </w:rPr>
        <w:t xml:space="preserve"> </w:t>
      </w:r>
      <w:r w:rsidRPr="00C75517">
        <w:rPr>
          <w:rFonts w:cstheme="minorHAnsi"/>
        </w:rPr>
        <w:t xml:space="preserve">aimed to capture the issues </w:t>
      </w:r>
      <w:r w:rsidR="008F1CB2">
        <w:rPr>
          <w:rFonts w:cstheme="minorHAnsi"/>
        </w:rPr>
        <w:t xml:space="preserve">and priorities </w:t>
      </w:r>
      <w:r w:rsidR="00063CAB">
        <w:rPr>
          <w:rFonts w:cstheme="minorHAnsi"/>
        </w:rPr>
        <w:t xml:space="preserve">ACCAN is currently </w:t>
      </w:r>
      <w:r w:rsidR="008F1CB2">
        <w:rPr>
          <w:rFonts w:cstheme="minorHAnsi"/>
        </w:rPr>
        <w:t xml:space="preserve">focusing </w:t>
      </w:r>
      <w:r w:rsidR="00063CAB">
        <w:rPr>
          <w:rFonts w:cstheme="minorHAnsi"/>
        </w:rPr>
        <w:t xml:space="preserve">on. </w:t>
      </w:r>
      <w:r w:rsidR="00063CAB" w:rsidRPr="00C75517">
        <w:rPr>
          <w:rFonts w:cstheme="minorHAnsi"/>
        </w:rPr>
        <w:t>ACCAN staff provided a</w:t>
      </w:r>
      <w:r w:rsidR="008F1CB2">
        <w:rPr>
          <w:rFonts w:cstheme="minorHAnsi"/>
        </w:rPr>
        <w:t>n overview</w:t>
      </w:r>
      <w:r w:rsidR="00B76B6A">
        <w:rPr>
          <w:rFonts w:cstheme="minorHAnsi"/>
        </w:rPr>
        <w:t xml:space="preserve"> </w:t>
      </w:r>
      <w:r w:rsidR="00063CAB" w:rsidRPr="00C75517">
        <w:rPr>
          <w:rFonts w:cstheme="minorHAnsi"/>
        </w:rPr>
        <w:t xml:space="preserve">of the major work areas outlined in the </w:t>
      </w:r>
      <w:r w:rsidR="008F1CB2">
        <w:rPr>
          <w:rFonts w:cstheme="minorHAnsi"/>
        </w:rPr>
        <w:t>meeting</w:t>
      </w:r>
      <w:r w:rsidR="008F1CB2" w:rsidRPr="00C75517">
        <w:rPr>
          <w:rFonts w:cstheme="minorHAnsi"/>
        </w:rPr>
        <w:t xml:space="preserve"> </w:t>
      </w:r>
      <w:r w:rsidR="00063CAB" w:rsidRPr="00C75517">
        <w:rPr>
          <w:rFonts w:cstheme="minorHAnsi"/>
        </w:rPr>
        <w:t>papers</w:t>
      </w:r>
      <w:r w:rsidR="000B61BB">
        <w:rPr>
          <w:rFonts w:cstheme="minorHAnsi"/>
        </w:rPr>
        <w:t>. These included:</w:t>
      </w:r>
    </w:p>
    <w:p w:rsidR="00063CAB" w:rsidRPr="00C75517" w:rsidRDefault="00063CAB" w:rsidP="00063CAB">
      <w:pPr>
        <w:pStyle w:val="Heading2"/>
      </w:pPr>
      <w:r>
        <w:t>Affordability</w:t>
      </w:r>
    </w:p>
    <w:p w:rsidR="008F1CB2" w:rsidRDefault="00063CAB" w:rsidP="007B02B4">
      <w:r w:rsidRPr="00C75517">
        <w:t xml:space="preserve">A number of issues </w:t>
      </w:r>
      <w:r w:rsidR="008F1CB2">
        <w:t xml:space="preserve">were raised </w:t>
      </w:r>
      <w:r w:rsidRPr="00C75517">
        <w:t xml:space="preserve">relating to </w:t>
      </w:r>
      <w:r>
        <w:t>affordability</w:t>
      </w:r>
      <w:r w:rsidR="008F1CB2">
        <w:t xml:space="preserve"> of telecommunications services:</w:t>
      </w:r>
    </w:p>
    <w:p w:rsidR="00DA141F" w:rsidRDefault="00DA141F" w:rsidP="00695115">
      <w:pPr>
        <w:pStyle w:val="ListParagraph"/>
        <w:numPr>
          <w:ilvl w:val="0"/>
          <w:numId w:val="12"/>
        </w:numPr>
      </w:pPr>
      <w:r>
        <w:lastRenderedPageBreak/>
        <w:t>There is a cross-sector push for</w:t>
      </w:r>
      <w:r w:rsidR="00356101">
        <w:t xml:space="preserve"> the concept of </w:t>
      </w:r>
      <w:r>
        <w:t xml:space="preserve">increasing basic income </w:t>
      </w:r>
    </w:p>
    <w:p w:rsidR="008F1CB2" w:rsidRDefault="00063CAB" w:rsidP="00695115">
      <w:pPr>
        <w:pStyle w:val="ListParagraph"/>
        <w:numPr>
          <w:ilvl w:val="0"/>
          <w:numId w:val="12"/>
        </w:numPr>
      </w:pPr>
      <w:r>
        <w:t xml:space="preserve"> </w:t>
      </w:r>
      <w:r w:rsidR="008F1CB2">
        <w:t>The</w:t>
      </w:r>
      <w:r>
        <w:t xml:space="preserve"> Centrelink Telecommunications Allowance</w:t>
      </w:r>
      <w:r w:rsidR="007B02B4">
        <w:t xml:space="preserve"> </w:t>
      </w:r>
      <w:r w:rsidR="008F1CB2">
        <w:t xml:space="preserve">is </w:t>
      </w:r>
      <w:r w:rsidR="007B02B4">
        <w:t xml:space="preserve">outdated and </w:t>
      </w:r>
      <w:r w:rsidR="008F1CB2">
        <w:t>does not meet the needs of today’s communications consumers</w:t>
      </w:r>
    </w:p>
    <w:p w:rsidR="00377B72" w:rsidRPr="00377B72" w:rsidRDefault="007B02B4" w:rsidP="00377B7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</w:rPr>
      </w:pPr>
      <w:r>
        <w:t xml:space="preserve"> The Telstra Pensioner’s discount</w:t>
      </w:r>
      <w:r w:rsidR="008F1CB2">
        <w:t>:</w:t>
      </w:r>
      <w:r>
        <w:t xml:space="preserve"> </w:t>
      </w:r>
      <w:r w:rsidR="008F1CB2">
        <w:t xml:space="preserve">attendees </w:t>
      </w:r>
      <w:r>
        <w:t xml:space="preserve">agreed that it </w:t>
      </w:r>
      <w:r w:rsidR="008F1CB2">
        <w:t>is un</w:t>
      </w:r>
      <w:r>
        <w:t>likely that many people could afford to sign</w:t>
      </w:r>
      <w:r w:rsidR="008F1CB2">
        <w:t xml:space="preserve"> </w:t>
      </w:r>
      <w:r>
        <w:t xml:space="preserve">up </w:t>
      </w:r>
      <w:r w:rsidR="008F1CB2">
        <w:t xml:space="preserve">to a service with </w:t>
      </w:r>
      <w:r>
        <w:t>Telstra to access the discount</w:t>
      </w:r>
      <w:r w:rsidR="008F1CB2">
        <w:t xml:space="preserve"> and that</w:t>
      </w:r>
      <w:r>
        <w:t xml:space="preserve"> </w:t>
      </w:r>
      <w:r w:rsidR="008F1CB2">
        <w:t>it is possible that awareness of the discount is low.</w:t>
      </w:r>
      <w:r w:rsidR="00695115">
        <w:t xml:space="preserve"> </w:t>
      </w:r>
      <w:r w:rsidR="009F019F">
        <w:t xml:space="preserve">The possibilities for a telecommunications concession rebate and </w:t>
      </w:r>
      <w:r w:rsidR="00695115">
        <w:t>‘</w:t>
      </w:r>
      <w:r w:rsidR="009F019F">
        <w:t>social tariff</w:t>
      </w:r>
      <w:r w:rsidR="00695115">
        <w:t>’</w:t>
      </w:r>
      <w:r w:rsidR="009F019F">
        <w:t xml:space="preserve"> were discussed</w:t>
      </w:r>
    </w:p>
    <w:p w:rsidR="00377B72" w:rsidRPr="00377B72" w:rsidRDefault="00377B72" w:rsidP="00377B7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</w:rPr>
      </w:pPr>
      <w:r w:rsidRPr="00377B72">
        <w:rPr>
          <w:rFonts w:ascii="Calibri" w:eastAsia="Times New Roman" w:hAnsi="Calibri" w:cs="Calibri"/>
        </w:rPr>
        <w:t xml:space="preserve">As a comparison, the </w:t>
      </w:r>
      <w:r w:rsidR="00695115">
        <w:rPr>
          <w:rFonts w:ascii="Calibri" w:eastAsia="Times New Roman" w:hAnsi="Calibri" w:cs="Calibri"/>
        </w:rPr>
        <w:t>e</w:t>
      </w:r>
      <w:r w:rsidRPr="00377B72">
        <w:rPr>
          <w:rFonts w:ascii="Calibri" w:eastAsia="Times New Roman" w:hAnsi="Calibri" w:cs="Calibri"/>
        </w:rPr>
        <w:t xml:space="preserve">nergy industry provides some good incentives for consumers to save money and </w:t>
      </w:r>
      <w:r w:rsidR="00695115">
        <w:rPr>
          <w:rFonts w:ascii="Calibri" w:eastAsia="Times New Roman" w:hAnsi="Calibri" w:cs="Calibri"/>
        </w:rPr>
        <w:t xml:space="preserve">manage their usage. </w:t>
      </w:r>
      <w:r w:rsidRPr="00377B72">
        <w:rPr>
          <w:rFonts w:ascii="Calibri" w:eastAsia="Times New Roman" w:hAnsi="Calibri" w:cs="Calibri"/>
        </w:rPr>
        <w:t xml:space="preserve"> Home electricity efficiency audits are available</w:t>
      </w:r>
      <w:r w:rsidR="00695115">
        <w:rPr>
          <w:rFonts w:ascii="Calibri" w:eastAsia="Times New Roman" w:hAnsi="Calibri" w:cs="Calibri"/>
        </w:rPr>
        <w:t xml:space="preserve">, and energy </w:t>
      </w:r>
      <w:r w:rsidRPr="00377B72">
        <w:rPr>
          <w:rFonts w:ascii="Calibri" w:eastAsia="Times New Roman" w:hAnsi="Calibri" w:cs="Calibri"/>
        </w:rPr>
        <w:t xml:space="preserve"> </w:t>
      </w:r>
      <w:r>
        <w:rPr>
          <w:rFonts w:ascii="Calibri" w:eastAsia="Times New Roman" w:hAnsi="Calibri" w:cs="Calibri"/>
        </w:rPr>
        <w:t>industry</w:t>
      </w:r>
      <w:r w:rsidRPr="00377B72">
        <w:rPr>
          <w:rFonts w:ascii="Calibri" w:eastAsia="Times New Roman" w:hAnsi="Calibri" w:cs="Calibri"/>
        </w:rPr>
        <w:t xml:space="preserve"> discounts are not conditional</w:t>
      </w:r>
    </w:p>
    <w:p w:rsidR="00AE7290" w:rsidRDefault="00377B72" w:rsidP="00695115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Outreach and education are essential to raising consumer awareness of </w:t>
      </w:r>
      <w:r w:rsidR="00356101">
        <w:rPr>
          <w:rFonts w:ascii="Calibri" w:eastAsia="Times New Roman" w:hAnsi="Calibri" w:cs="Calibri"/>
        </w:rPr>
        <w:t xml:space="preserve">affordable </w:t>
      </w:r>
      <w:r>
        <w:rPr>
          <w:rFonts w:ascii="Calibri" w:eastAsia="Times New Roman" w:hAnsi="Calibri" w:cs="Calibri"/>
        </w:rPr>
        <w:t xml:space="preserve">options </w:t>
      </w:r>
    </w:p>
    <w:p w:rsidR="00AE7290" w:rsidRPr="00695115" w:rsidRDefault="00AE7290" w:rsidP="00695115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</w:rPr>
      </w:pPr>
      <w:r>
        <w:t>CPRC  research on hardship could be useful to ACCAN</w:t>
      </w:r>
      <w:r w:rsidR="00356101">
        <w:t xml:space="preserve"> because</w:t>
      </w:r>
      <w:r w:rsidR="00DA141F">
        <w:t xml:space="preserve">: </w:t>
      </w:r>
    </w:p>
    <w:p w:rsidR="00DA141F" w:rsidRPr="00695115" w:rsidRDefault="00695115" w:rsidP="00695115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</w:rPr>
      </w:pPr>
      <w:r>
        <w:t xml:space="preserve">It </w:t>
      </w:r>
      <w:r w:rsidR="00DA141F">
        <w:t xml:space="preserve"> looked at financial hardship policies/processes across different sectors</w:t>
      </w:r>
    </w:p>
    <w:p w:rsidR="00DA141F" w:rsidRPr="00695115" w:rsidRDefault="00356101" w:rsidP="00695115">
      <w:pPr>
        <w:pStyle w:val="ListParagraph"/>
        <w:numPr>
          <w:ilvl w:val="1"/>
          <w:numId w:val="12"/>
        </w:numPr>
        <w:rPr>
          <w:rFonts w:ascii="Calibri" w:eastAsia="Times New Roman" w:hAnsi="Calibri" w:cs="Calibri"/>
        </w:rPr>
      </w:pPr>
      <w:r>
        <w:t>Identified that the b</w:t>
      </w:r>
      <w:r w:rsidR="00DA141F">
        <w:t>est way to provide concessions is for retail</w:t>
      </w:r>
      <w:r w:rsidR="00695115">
        <w:t>er</w:t>
      </w:r>
      <w:r w:rsidR="00DA141F">
        <w:t>s to ask at point of sale for concession card numbers and then apply the discount when billing. The retailer then sends the bill to the government.</w:t>
      </w:r>
    </w:p>
    <w:p w:rsidR="00AE7290" w:rsidRDefault="00AE7290" w:rsidP="00377B7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There should be a % based concession to account for </w:t>
      </w:r>
      <w:r w:rsidR="00695115">
        <w:rPr>
          <w:rFonts w:ascii="Calibri" w:eastAsia="Times New Roman" w:hAnsi="Calibri" w:cs="Calibri"/>
        </w:rPr>
        <w:t xml:space="preserve">lower income </w:t>
      </w:r>
      <w:r>
        <w:rPr>
          <w:rFonts w:ascii="Calibri" w:eastAsia="Times New Roman" w:hAnsi="Calibri" w:cs="Calibri"/>
        </w:rPr>
        <w:t>consumers paying</w:t>
      </w:r>
      <w:r w:rsidR="00695115">
        <w:rPr>
          <w:rFonts w:ascii="Calibri" w:eastAsia="Times New Roman" w:hAnsi="Calibri" w:cs="Calibri"/>
        </w:rPr>
        <w:t xml:space="preserve"> proportionately </w:t>
      </w:r>
      <w:r>
        <w:rPr>
          <w:rFonts w:ascii="Calibri" w:eastAsia="Times New Roman" w:hAnsi="Calibri" w:cs="Calibri"/>
        </w:rPr>
        <w:t>more</w:t>
      </w:r>
      <w:r w:rsidR="00695115">
        <w:rPr>
          <w:rFonts w:ascii="Calibri" w:eastAsia="Times New Roman" w:hAnsi="Calibri" w:cs="Calibri"/>
        </w:rPr>
        <w:t xml:space="preserve"> as a</w:t>
      </w:r>
      <w:r w:rsidR="00356101">
        <w:rPr>
          <w:rFonts w:ascii="Calibri" w:eastAsia="Times New Roman" w:hAnsi="Calibri" w:cs="Calibri"/>
        </w:rPr>
        <w:t>n</w:t>
      </w:r>
      <w:r w:rsidR="00695115">
        <w:rPr>
          <w:rFonts w:ascii="Calibri" w:eastAsia="Times New Roman" w:hAnsi="Calibri" w:cs="Calibri"/>
        </w:rPr>
        <w:t xml:space="preserve"> income percentage </w:t>
      </w:r>
      <w:r>
        <w:rPr>
          <w:rFonts w:ascii="Calibri" w:eastAsia="Times New Roman" w:hAnsi="Calibri" w:cs="Calibri"/>
        </w:rPr>
        <w:t>than the average consumer</w:t>
      </w:r>
    </w:p>
    <w:p w:rsidR="00AE7290" w:rsidRDefault="00695115" w:rsidP="00377B72">
      <w:pPr>
        <w:pStyle w:val="ListParagraph"/>
        <w:numPr>
          <w:ilvl w:val="0"/>
          <w:numId w:val="12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Whether </w:t>
      </w:r>
      <w:r w:rsidR="00AE7290">
        <w:rPr>
          <w:rFonts w:ascii="Calibri" w:eastAsia="Times New Roman" w:hAnsi="Calibri" w:cs="Calibri"/>
        </w:rPr>
        <w:t xml:space="preserve"> competition</w:t>
      </w:r>
      <w:r>
        <w:rPr>
          <w:rFonts w:ascii="Calibri" w:eastAsia="Times New Roman" w:hAnsi="Calibri" w:cs="Calibri"/>
        </w:rPr>
        <w:t xml:space="preserve"> is</w:t>
      </w:r>
      <w:r w:rsidR="00AE7290">
        <w:rPr>
          <w:rFonts w:ascii="Calibri" w:eastAsia="Times New Roman" w:hAnsi="Calibri" w:cs="Calibri"/>
        </w:rPr>
        <w:t xml:space="preserve"> delivering the best outcomes for </w:t>
      </w:r>
      <w:r>
        <w:rPr>
          <w:rFonts w:ascii="Calibri" w:eastAsia="Times New Roman" w:hAnsi="Calibri" w:cs="Calibri"/>
        </w:rPr>
        <w:t xml:space="preserve">all </w:t>
      </w:r>
      <w:r w:rsidR="00AE7290">
        <w:rPr>
          <w:rFonts w:ascii="Calibri" w:eastAsia="Times New Roman" w:hAnsi="Calibri" w:cs="Calibri"/>
        </w:rPr>
        <w:t>consumers</w:t>
      </w:r>
      <w:r>
        <w:rPr>
          <w:rFonts w:ascii="Calibri" w:eastAsia="Times New Roman" w:hAnsi="Calibri" w:cs="Calibri"/>
        </w:rPr>
        <w:t xml:space="preserve"> </w:t>
      </w:r>
      <w:r w:rsidR="00356101">
        <w:rPr>
          <w:rFonts w:ascii="Calibri" w:eastAsia="Times New Roman" w:hAnsi="Calibri" w:cs="Calibri"/>
        </w:rPr>
        <w:t>–</w:t>
      </w:r>
      <w:r w:rsidR="00AE7290">
        <w:rPr>
          <w:rFonts w:ascii="Calibri" w:eastAsia="Times New Roman" w:hAnsi="Calibri" w:cs="Calibri"/>
        </w:rPr>
        <w:t xml:space="preserve"> </w:t>
      </w:r>
      <w:r w:rsidR="00356101">
        <w:rPr>
          <w:rFonts w:ascii="Calibri" w:eastAsia="Times New Roman" w:hAnsi="Calibri" w:cs="Calibri"/>
        </w:rPr>
        <w:t xml:space="preserve">a greater focus on </w:t>
      </w:r>
      <w:r w:rsidR="00AE7290">
        <w:rPr>
          <w:rFonts w:ascii="Calibri" w:eastAsia="Times New Roman" w:hAnsi="Calibri" w:cs="Calibri"/>
        </w:rPr>
        <w:t xml:space="preserve"> </w:t>
      </w:r>
      <w:proofErr w:type="spellStart"/>
      <w:r w:rsidR="00AE7290">
        <w:rPr>
          <w:rFonts w:ascii="Calibri" w:eastAsia="Times New Roman" w:hAnsi="Calibri" w:cs="Calibri"/>
        </w:rPr>
        <w:t>on</w:t>
      </w:r>
      <w:proofErr w:type="spellEnd"/>
      <w:r w:rsidR="00AE7290">
        <w:rPr>
          <w:rFonts w:ascii="Calibri" w:eastAsia="Times New Roman" w:hAnsi="Calibri" w:cs="Calibri"/>
        </w:rPr>
        <w:t xml:space="preserve"> product suitability</w:t>
      </w:r>
      <w:r w:rsidR="00356101">
        <w:rPr>
          <w:rFonts w:ascii="Calibri" w:eastAsia="Times New Roman" w:hAnsi="Calibri" w:cs="Calibri"/>
        </w:rPr>
        <w:t xml:space="preserve"> is needed</w:t>
      </w:r>
    </w:p>
    <w:p w:rsidR="003E3C33" w:rsidRDefault="003E3C33" w:rsidP="003E3C33">
      <w:pPr>
        <w:pStyle w:val="Heading2"/>
        <w:rPr>
          <w:rFonts w:eastAsia="Times New Roman"/>
        </w:rPr>
      </w:pPr>
      <w:r>
        <w:rPr>
          <w:rFonts w:eastAsia="Times New Roman"/>
        </w:rPr>
        <w:t>NBN</w:t>
      </w:r>
    </w:p>
    <w:p w:rsidR="003E3C33" w:rsidRDefault="00377B72" w:rsidP="003E3C33">
      <w:pPr>
        <w:rPr>
          <w:lang w:eastAsia="en-US"/>
        </w:rPr>
      </w:pPr>
      <w:r>
        <w:rPr>
          <w:lang w:eastAsia="en-US"/>
        </w:rPr>
        <w:t>Attendees</w:t>
      </w:r>
      <w:r w:rsidR="003E3C33">
        <w:rPr>
          <w:lang w:eastAsia="en-US"/>
        </w:rPr>
        <w:t xml:space="preserve"> agreed that the new ACMA</w:t>
      </w:r>
      <w:r>
        <w:rPr>
          <w:lang w:eastAsia="en-US"/>
        </w:rPr>
        <w:t xml:space="preserve"> rules</w:t>
      </w:r>
      <w:r w:rsidR="003E3C33">
        <w:rPr>
          <w:lang w:eastAsia="en-US"/>
        </w:rPr>
        <w:t xml:space="preserve"> </w:t>
      </w:r>
      <w:r>
        <w:rPr>
          <w:lang w:eastAsia="en-US"/>
        </w:rPr>
        <w:t>were long</w:t>
      </w:r>
      <w:r w:rsidR="003E3C33">
        <w:rPr>
          <w:lang w:eastAsia="en-US"/>
        </w:rPr>
        <w:t xml:space="preserve"> overdue. </w:t>
      </w:r>
    </w:p>
    <w:p w:rsidR="003E3C33" w:rsidRDefault="003E3C33" w:rsidP="003E3C33">
      <w:pPr>
        <w:rPr>
          <w:lang w:eastAsia="en-US"/>
        </w:rPr>
      </w:pPr>
      <w:r>
        <w:rPr>
          <w:lang w:eastAsia="en-US"/>
        </w:rPr>
        <w:t>Issues discussed</w:t>
      </w:r>
      <w:r w:rsidR="00377B72">
        <w:rPr>
          <w:lang w:eastAsia="en-US"/>
        </w:rPr>
        <w:t>:</w:t>
      </w:r>
    </w:p>
    <w:p w:rsidR="003E3C33" w:rsidRDefault="003E3C33" w:rsidP="00377B72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 xml:space="preserve">There is a need </w:t>
      </w:r>
      <w:r w:rsidR="00377B72">
        <w:rPr>
          <w:lang w:eastAsia="en-US"/>
        </w:rPr>
        <w:t xml:space="preserve">to have </w:t>
      </w:r>
      <w:r>
        <w:rPr>
          <w:lang w:eastAsia="en-US"/>
        </w:rPr>
        <w:t xml:space="preserve">an independent help desk for consumers </w:t>
      </w:r>
      <w:r w:rsidR="00377B72">
        <w:rPr>
          <w:lang w:eastAsia="en-US"/>
        </w:rPr>
        <w:t>who require assistance</w:t>
      </w:r>
      <w:r>
        <w:rPr>
          <w:lang w:eastAsia="en-US"/>
        </w:rPr>
        <w:t xml:space="preserve"> getting </w:t>
      </w:r>
      <w:r w:rsidR="00377B72">
        <w:rPr>
          <w:lang w:eastAsia="en-US"/>
        </w:rPr>
        <w:t>and</w:t>
      </w:r>
      <w:r>
        <w:rPr>
          <w:lang w:eastAsia="en-US"/>
        </w:rPr>
        <w:t xml:space="preserve"> staying connected</w:t>
      </w:r>
      <w:r w:rsidR="00377B72">
        <w:rPr>
          <w:lang w:eastAsia="en-US"/>
        </w:rPr>
        <w:t xml:space="preserve"> to the NBN</w:t>
      </w:r>
      <w:r>
        <w:rPr>
          <w:lang w:eastAsia="en-US"/>
        </w:rPr>
        <w:t>.</w:t>
      </w:r>
    </w:p>
    <w:p w:rsidR="003E3C33" w:rsidRDefault="00377B72" w:rsidP="00377B72">
      <w:pPr>
        <w:pStyle w:val="ListParagraph"/>
        <w:numPr>
          <w:ilvl w:val="0"/>
          <w:numId w:val="13"/>
        </w:numPr>
        <w:rPr>
          <w:lang w:eastAsia="en-US"/>
        </w:rPr>
      </w:pPr>
      <w:r>
        <w:rPr>
          <w:lang w:eastAsia="en-US"/>
        </w:rPr>
        <w:t>Increased</w:t>
      </w:r>
      <w:r w:rsidR="003E3C33">
        <w:rPr>
          <w:lang w:eastAsia="en-US"/>
        </w:rPr>
        <w:t xml:space="preserve"> education </w:t>
      </w:r>
      <w:r>
        <w:rPr>
          <w:lang w:eastAsia="en-US"/>
        </w:rPr>
        <w:t>for</w:t>
      </w:r>
      <w:r w:rsidR="003E3C33">
        <w:rPr>
          <w:lang w:eastAsia="en-US"/>
        </w:rPr>
        <w:t xml:space="preserve"> consumers </w:t>
      </w:r>
      <w:r>
        <w:rPr>
          <w:lang w:eastAsia="en-US"/>
        </w:rPr>
        <w:t>regarding the NBN rollout is required</w:t>
      </w:r>
      <w:r w:rsidR="003E3C33">
        <w:rPr>
          <w:lang w:eastAsia="en-US"/>
        </w:rPr>
        <w:t>.</w:t>
      </w:r>
    </w:p>
    <w:p w:rsidR="00BA1FA7" w:rsidRDefault="00695115" w:rsidP="00BA1FA7">
      <w:pPr>
        <w:pStyle w:val="ListParagraph"/>
        <w:numPr>
          <w:ilvl w:val="0"/>
          <w:numId w:val="13"/>
        </w:numPr>
      </w:pPr>
      <w:r>
        <w:rPr>
          <w:lang w:eastAsia="en-US"/>
        </w:rPr>
        <w:t xml:space="preserve">The </w:t>
      </w:r>
      <w:r w:rsidR="00BA1FA7">
        <w:rPr>
          <w:lang w:eastAsia="en-US"/>
        </w:rPr>
        <w:t xml:space="preserve">underlying </w:t>
      </w:r>
      <w:r>
        <w:rPr>
          <w:lang w:eastAsia="en-US"/>
        </w:rPr>
        <w:t xml:space="preserve">reason </w:t>
      </w:r>
      <w:r w:rsidR="00AE7290">
        <w:rPr>
          <w:lang w:eastAsia="en-US"/>
        </w:rPr>
        <w:t xml:space="preserve">nbn </w:t>
      </w:r>
      <w:r w:rsidR="00D92218">
        <w:rPr>
          <w:lang w:eastAsia="en-US"/>
        </w:rPr>
        <w:t xml:space="preserve">co </w:t>
      </w:r>
      <w:r w:rsidR="00AE7290">
        <w:rPr>
          <w:lang w:eastAsia="en-US"/>
        </w:rPr>
        <w:t xml:space="preserve">charges a $300 connection </w:t>
      </w:r>
      <w:r w:rsidR="004D26E9">
        <w:rPr>
          <w:lang w:eastAsia="en-US"/>
        </w:rPr>
        <w:t>fee in greenfield developments but not brownfields</w:t>
      </w:r>
      <w:r w:rsidR="00BA1FA7">
        <w:rPr>
          <w:lang w:eastAsia="en-US"/>
        </w:rPr>
        <w:t xml:space="preserve"> </w:t>
      </w:r>
      <w:r w:rsidR="00356101">
        <w:rPr>
          <w:lang w:eastAsia="en-US"/>
        </w:rPr>
        <w:t xml:space="preserve">was identified as </w:t>
      </w:r>
      <w:r w:rsidR="00BA1FA7">
        <w:rPr>
          <w:lang w:eastAsia="en-US"/>
        </w:rPr>
        <w:t>maintain</w:t>
      </w:r>
      <w:r w:rsidR="00356101">
        <w:rPr>
          <w:lang w:eastAsia="en-US"/>
        </w:rPr>
        <w:t>ing</w:t>
      </w:r>
      <w:r w:rsidR="00BA1FA7">
        <w:rPr>
          <w:lang w:eastAsia="en-US"/>
        </w:rPr>
        <w:t xml:space="preserve"> current industry wide charging practices</w:t>
      </w:r>
      <w:r w:rsidR="004D26E9">
        <w:rPr>
          <w:lang w:eastAsia="en-US"/>
        </w:rPr>
        <w:t xml:space="preserve"> </w:t>
      </w:r>
    </w:p>
    <w:p w:rsidR="00BA1FA7" w:rsidRDefault="00BA1FA7" w:rsidP="00B76B6A">
      <w:pPr>
        <w:rPr>
          <w:szCs w:val="32"/>
        </w:rPr>
      </w:pPr>
    </w:p>
    <w:p w:rsidR="003E3C33" w:rsidRPr="0078153E" w:rsidRDefault="003E3C33" w:rsidP="00B76B6A">
      <w:pPr>
        <w:rPr>
          <w:szCs w:val="32"/>
        </w:rPr>
      </w:pPr>
      <w:r w:rsidRPr="00B76B6A">
        <w:rPr>
          <w:sz w:val="32"/>
          <w:szCs w:val="32"/>
        </w:rPr>
        <w:t>Regional Communications</w:t>
      </w:r>
    </w:p>
    <w:p w:rsidR="00262088" w:rsidRDefault="00262088" w:rsidP="00262088">
      <w:pPr>
        <w:rPr>
          <w:lang w:eastAsia="en-US"/>
        </w:rPr>
      </w:pPr>
      <w:r>
        <w:rPr>
          <w:lang w:eastAsia="en-US"/>
        </w:rPr>
        <w:t>Participants agreed that the quality of VoIP</w:t>
      </w:r>
      <w:r w:rsidR="00356101">
        <w:rPr>
          <w:lang w:eastAsia="en-US"/>
        </w:rPr>
        <w:t xml:space="preserve"> over satellite</w:t>
      </w:r>
      <w:r>
        <w:rPr>
          <w:lang w:eastAsia="en-US"/>
        </w:rPr>
        <w:t xml:space="preserve"> </w:t>
      </w:r>
      <w:r w:rsidR="00204F86">
        <w:rPr>
          <w:lang w:eastAsia="en-US"/>
        </w:rPr>
        <w:t>is a key concern for regional and rural consumers who do not see it as providing a</w:t>
      </w:r>
      <w:r>
        <w:rPr>
          <w:lang w:eastAsia="en-US"/>
        </w:rPr>
        <w:t xml:space="preserve"> reliable voice </w:t>
      </w:r>
      <w:r w:rsidR="00204F86">
        <w:rPr>
          <w:lang w:eastAsia="en-US"/>
        </w:rPr>
        <w:t>service</w:t>
      </w:r>
      <w:r w:rsidR="00BA1FA7">
        <w:rPr>
          <w:lang w:eastAsia="en-US"/>
        </w:rPr>
        <w:t xml:space="preserve"> compared to legacy services</w:t>
      </w:r>
      <w:r>
        <w:rPr>
          <w:lang w:eastAsia="en-US"/>
        </w:rPr>
        <w:t xml:space="preserve">. Concerns </w:t>
      </w:r>
      <w:r w:rsidR="00195712">
        <w:rPr>
          <w:lang w:eastAsia="en-US"/>
        </w:rPr>
        <w:t xml:space="preserve">were </w:t>
      </w:r>
      <w:r>
        <w:rPr>
          <w:lang w:eastAsia="en-US"/>
        </w:rPr>
        <w:t xml:space="preserve">also raised regarding the </w:t>
      </w:r>
      <w:r w:rsidR="00204F86">
        <w:rPr>
          <w:lang w:eastAsia="en-US"/>
        </w:rPr>
        <w:t xml:space="preserve">NBN </w:t>
      </w:r>
      <w:r>
        <w:rPr>
          <w:lang w:eastAsia="en-US"/>
        </w:rPr>
        <w:t xml:space="preserve">solution for </w:t>
      </w:r>
      <w:r w:rsidR="00635CAC">
        <w:rPr>
          <w:lang w:eastAsia="en-US"/>
        </w:rPr>
        <w:t xml:space="preserve">these communities where the quality and </w:t>
      </w:r>
      <w:r w:rsidR="00195712">
        <w:rPr>
          <w:lang w:eastAsia="en-US"/>
        </w:rPr>
        <w:t>reliability</w:t>
      </w:r>
      <w:r w:rsidR="00635CAC">
        <w:rPr>
          <w:lang w:eastAsia="en-US"/>
        </w:rPr>
        <w:t xml:space="preserve"> of the service can be </w:t>
      </w:r>
      <w:r w:rsidR="00195712">
        <w:rPr>
          <w:lang w:eastAsia="en-US"/>
        </w:rPr>
        <w:t xml:space="preserve">severely </w:t>
      </w:r>
      <w:r w:rsidR="00635CAC">
        <w:rPr>
          <w:lang w:eastAsia="en-US"/>
        </w:rPr>
        <w:t xml:space="preserve">affected by </w:t>
      </w:r>
      <w:r w:rsidR="00195712">
        <w:rPr>
          <w:lang w:eastAsia="en-US"/>
        </w:rPr>
        <w:t xml:space="preserve">congestion, </w:t>
      </w:r>
      <w:r w:rsidR="00635CAC">
        <w:rPr>
          <w:lang w:eastAsia="en-US"/>
        </w:rPr>
        <w:t xml:space="preserve">weather </w:t>
      </w:r>
      <w:r w:rsidR="00204F86">
        <w:rPr>
          <w:lang w:eastAsia="en-US"/>
        </w:rPr>
        <w:t>and other issues specific to regional and rural Australia</w:t>
      </w:r>
      <w:r w:rsidR="00635CAC">
        <w:rPr>
          <w:lang w:eastAsia="en-US"/>
        </w:rPr>
        <w:t>.</w:t>
      </w:r>
      <w:r w:rsidR="00195712">
        <w:rPr>
          <w:lang w:eastAsia="en-US"/>
        </w:rPr>
        <w:t xml:space="preserve"> Mobile back-up isn’t a viable contingency as many areas have patchy or no mobile </w:t>
      </w:r>
      <w:r w:rsidR="00204F86">
        <w:rPr>
          <w:lang w:eastAsia="en-US"/>
        </w:rPr>
        <w:t xml:space="preserve">reception </w:t>
      </w:r>
      <w:r w:rsidR="00195712">
        <w:rPr>
          <w:lang w:eastAsia="en-US"/>
        </w:rPr>
        <w:t>at all.</w:t>
      </w:r>
    </w:p>
    <w:p w:rsidR="00635CAC" w:rsidRDefault="00635CAC" w:rsidP="00262088">
      <w:pPr>
        <w:rPr>
          <w:lang w:eastAsia="en-US"/>
        </w:rPr>
      </w:pPr>
      <w:r>
        <w:rPr>
          <w:lang w:eastAsia="en-US"/>
        </w:rPr>
        <w:t>Issues discussed</w:t>
      </w:r>
      <w:r w:rsidR="00204F86">
        <w:rPr>
          <w:lang w:eastAsia="en-US"/>
        </w:rPr>
        <w:t>:</w:t>
      </w:r>
    </w:p>
    <w:p w:rsidR="00635CAC" w:rsidRDefault="00204F86" w:rsidP="00644922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lastRenderedPageBreak/>
        <w:t>NBN b</w:t>
      </w:r>
      <w:r w:rsidR="00635CAC">
        <w:rPr>
          <w:lang w:eastAsia="en-US"/>
        </w:rPr>
        <w:t xml:space="preserve">roadband is the hope for consumers </w:t>
      </w:r>
      <w:r>
        <w:rPr>
          <w:lang w:eastAsia="en-US"/>
        </w:rPr>
        <w:t>living in</w:t>
      </w:r>
      <w:r w:rsidR="00635CAC">
        <w:rPr>
          <w:lang w:eastAsia="en-US"/>
        </w:rPr>
        <w:t xml:space="preserve"> mobile black spot areas</w:t>
      </w:r>
    </w:p>
    <w:p w:rsidR="00635CAC" w:rsidRPr="00262088" w:rsidRDefault="00635CAC" w:rsidP="00BA1FA7">
      <w:pPr>
        <w:pStyle w:val="ListParagraph"/>
        <w:numPr>
          <w:ilvl w:val="0"/>
          <w:numId w:val="14"/>
        </w:numPr>
        <w:rPr>
          <w:lang w:eastAsia="en-US"/>
        </w:rPr>
      </w:pPr>
      <w:r>
        <w:rPr>
          <w:lang w:eastAsia="en-US"/>
        </w:rPr>
        <w:t>Consider strategies to have the</w:t>
      </w:r>
      <w:r w:rsidR="00312BAC">
        <w:rPr>
          <w:lang w:eastAsia="en-US"/>
        </w:rPr>
        <w:t xml:space="preserve"> decision-</w:t>
      </w:r>
      <w:r>
        <w:rPr>
          <w:lang w:eastAsia="en-US"/>
        </w:rPr>
        <w:t>makers visit and use the telecommunications services in these areas so they can understand the impact</w:t>
      </w:r>
    </w:p>
    <w:p w:rsidR="003E3C33" w:rsidRDefault="006A2C12" w:rsidP="006A2C12">
      <w:pPr>
        <w:pStyle w:val="Heading2"/>
      </w:pPr>
      <w:r>
        <w:t>TCP Code Review</w:t>
      </w:r>
    </w:p>
    <w:p w:rsidR="00312BAC" w:rsidRDefault="00312BAC" w:rsidP="00312BAC">
      <w:pPr>
        <w:rPr>
          <w:lang w:eastAsia="en-US"/>
        </w:rPr>
      </w:pPr>
      <w:r>
        <w:rPr>
          <w:lang w:eastAsia="en-US"/>
        </w:rPr>
        <w:t xml:space="preserve">ACCAN </w:t>
      </w:r>
      <w:r w:rsidR="00204F86">
        <w:rPr>
          <w:lang w:eastAsia="en-US"/>
        </w:rPr>
        <w:t xml:space="preserve">staff provided an overview of the key issues and priorities that have been identified through member consultation during the review. Key concerns include credit assessment </w:t>
      </w:r>
      <w:r w:rsidR="00732DA3">
        <w:rPr>
          <w:lang w:eastAsia="en-US"/>
        </w:rPr>
        <w:t xml:space="preserve">processes </w:t>
      </w:r>
      <w:r w:rsidR="00204F86">
        <w:rPr>
          <w:lang w:eastAsia="en-US"/>
        </w:rPr>
        <w:t>and</w:t>
      </w:r>
      <w:r>
        <w:rPr>
          <w:lang w:eastAsia="en-US"/>
        </w:rPr>
        <w:t xml:space="preserve"> financial hardship protections for consumers</w:t>
      </w:r>
      <w:r w:rsidR="00BA1FA7">
        <w:rPr>
          <w:lang w:eastAsia="en-US"/>
        </w:rPr>
        <w:t xml:space="preserve">; </w:t>
      </w:r>
      <w:r w:rsidR="00204F86">
        <w:rPr>
          <w:lang w:eastAsia="en-US"/>
        </w:rPr>
        <w:t>accessibility for people with disability</w:t>
      </w:r>
      <w:r w:rsidR="00BA1FA7">
        <w:rPr>
          <w:lang w:eastAsia="en-US"/>
        </w:rPr>
        <w:t xml:space="preserve">; </w:t>
      </w:r>
      <w:r>
        <w:rPr>
          <w:lang w:eastAsia="en-US"/>
        </w:rPr>
        <w:t>commission</w:t>
      </w:r>
      <w:r w:rsidR="00204F86">
        <w:rPr>
          <w:lang w:eastAsia="en-US"/>
        </w:rPr>
        <w:t>-</w:t>
      </w:r>
      <w:r>
        <w:rPr>
          <w:lang w:eastAsia="en-US"/>
        </w:rPr>
        <w:t xml:space="preserve">based </w:t>
      </w:r>
      <w:r w:rsidR="00204F86">
        <w:rPr>
          <w:lang w:eastAsia="en-US"/>
        </w:rPr>
        <w:t>selling</w:t>
      </w:r>
      <w:r>
        <w:rPr>
          <w:lang w:eastAsia="en-US"/>
        </w:rPr>
        <w:t xml:space="preserve"> </w:t>
      </w:r>
      <w:r w:rsidR="00354CB4">
        <w:rPr>
          <w:lang w:eastAsia="en-US"/>
        </w:rPr>
        <w:t xml:space="preserve">resulting </w:t>
      </w:r>
      <w:r w:rsidR="00644922">
        <w:rPr>
          <w:lang w:eastAsia="en-US"/>
        </w:rPr>
        <w:t>in consumers being sold services that are not appropriate to their needs and circumstances</w:t>
      </w:r>
      <w:r>
        <w:rPr>
          <w:lang w:eastAsia="en-US"/>
        </w:rPr>
        <w:t xml:space="preserve">. </w:t>
      </w:r>
    </w:p>
    <w:p w:rsidR="00312BAC" w:rsidRDefault="00312BAC" w:rsidP="00312BAC">
      <w:pPr>
        <w:rPr>
          <w:lang w:eastAsia="en-US"/>
        </w:rPr>
      </w:pPr>
      <w:r>
        <w:rPr>
          <w:lang w:eastAsia="en-US"/>
        </w:rPr>
        <w:t>Issued discussed</w:t>
      </w:r>
      <w:r w:rsidR="00644922">
        <w:rPr>
          <w:lang w:eastAsia="en-US"/>
        </w:rPr>
        <w:t>:</w:t>
      </w:r>
    </w:p>
    <w:p w:rsidR="00312BAC" w:rsidRDefault="000908E5" w:rsidP="00C37A59">
      <w:pPr>
        <w:pStyle w:val="ListParagraph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Financial hardship c</w:t>
      </w:r>
      <w:r w:rsidR="00312BAC">
        <w:rPr>
          <w:lang w:eastAsia="en-US"/>
        </w:rPr>
        <w:t>ases are often complex</w:t>
      </w:r>
      <w:r w:rsidR="003538BF">
        <w:rPr>
          <w:lang w:eastAsia="en-US"/>
        </w:rPr>
        <w:t xml:space="preserve"> e.g. </w:t>
      </w:r>
      <w:r w:rsidR="00312BAC">
        <w:rPr>
          <w:lang w:eastAsia="en-US"/>
        </w:rPr>
        <w:t>case</w:t>
      </w:r>
      <w:r>
        <w:rPr>
          <w:lang w:eastAsia="en-US"/>
        </w:rPr>
        <w:t>s</w:t>
      </w:r>
      <w:r w:rsidR="00312BAC">
        <w:rPr>
          <w:lang w:eastAsia="en-US"/>
        </w:rPr>
        <w:t xml:space="preserve"> of economic abuse </w:t>
      </w:r>
      <w:r>
        <w:rPr>
          <w:lang w:eastAsia="en-US"/>
        </w:rPr>
        <w:t>and/or family violence</w:t>
      </w:r>
    </w:p>
    <w:p w:rsidR="00312BAC" w:rsidRDefault="00312BAC" w:rsidP="00C37A59">
      <w:pPr>
        <w:pStyle w:val="ListParagraph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Hardship cases can often include multiple issues, often outside of just the telco issue</w:t>
      </w:r>
    </w:p>
    <w:p w:rsidR="00312BAC" w:rsidRDefault="00312BAC" w:rsidP="00C37A59">
      <w:pPr>
        <w:pStyle w:val="ListParagraph"/>
        <w:numPr>
          <w:ilvl w:val="0"/>
          <w:numId w:val="7"/>
        </w:numPr>
        <w:rPr>
          <w:lang w:eastAsia="en-US"/>
        </w:rPr>
      </w:pPr>
      <w:r>
        <w:rPr>
          <w:lang w:eastAsia="en-US"/>
        </w:rPr>
        <w:t>People with disability have additional issues</w:t>
      </w:r>
      <w:r w:rsidR="00354CB4">
        <w:rPr>
          <w:lang w:eastAsia="en-US"/>
        </w:rPr>
        <w:t>:</w:t>
      </w:r>
    </w:p>
    <w:p w:rsidR="00312BAC" w:rsidRDefault="00354CB4" w:rsidP="00C37A59">
      <w:pPr>
        <w:pStyle w:val="ListParagraph"/>
        <w:numPr>
          <w:ilvl w:val="1"/>
          <w:numId w:val="7"/>
        </w:numPr>
        <w:rPr>
          <w:lang w:eastAsia="en-US"/>
        </w:rPr>
      </w:pPr>
      <w:r>
        <w:rPr>
          <w:lang w:eastAsia="en-US"/>
        </w:rPr>
        <w:t>There is a lack of information about products with features that are suitable for people with disability</w:t>
      </w:r>
    </w:p>
    <w:p w:rsidR="00312BAC" w:rsidRPr="00312BAC" w:rsidRDefault="003538BF" w:rsidP="00C37A59">
      <w:pPr>
        <w:pStyle w:val="ListParagraph"/>
        <w:numPr>
          <w:ilvl w:val="1"/>
          <w:numId w:val="7"/>
        </w:numPr>
        <w:rPr>
          <w:lang w:eastAsia="en-US"/>
        </w:rPr>
      </w:pPr>
      <w:r>
        <w:rPr>
          <w:lang w:eastAsia="en-US"/>
        </w:rPr>
        <w:t>National Relay Service (NRS) changes –</w:t>
      </w:r>
      <w:proofErr w:type="spellStart"/>
      <w:r w:rsidR="00312BAC">
        <w:rPr>
          <w:lang w:eastAsia="en-US"/>
        </w:rPr>
        <w:t>telcos</w:t>
      </w:r>
      <w:proofErr w:type="spellEnd"/>
      <w:r w:rsidR="00312BAC">
        <w:rPr>
          <w:lang w:eastAsia="en-US"/>
        </w:rPr>
        <w:t xml:space="preserve"> </w:t>
      </w:r>
      <w:r w:rsidR="00FF5742">
        <w:rPr>
          <w:lang w:eastAsia="en-US"/>
        </w:rPr>
        <w:t xml:space="preserve">are </w:t>
      </w:r>
      <w:r w:rsidR="00312BAC">
        <w:rPr>
          <w:lang w:eastAsia="en-US"/>
        </w:rPr>
        <w:t xml:space="preserve">unwilling to </w:t>
      </w:r>
      <w:r>
        <w:rPr>
          <w:lang w:eastAsia="en-US"/>
        </w:rPr>
        <w:t>provide information / services that the NRS currently provide.</w:t>
      </w:r>
    </w:p>
    <w:p w:rsidR="006A2C12" w:rsidRDefault="003538BF" w:rsidP="003538BF">
      <w:pPr>
        <w:pStyle w:val="Heading2"/>
      </w:pPr>
      <w:r>
        <w:t>Renters</w:t>
      </w:r>
    </w:p>
    <w:p w:rsidR="00732DA3" w:rsidRDefault="003538BF" w:rsidP="003538BF">
      <w:pPr>
        <w:rPr>
          <w:lang w:eastAsia="en-US"/>
        </w:rPr>
      </w:pPr>
      <w:r>
        <w:rPr>
          <w:lang w:eastAsia="en-US"/>
        </w:rPr>
        <w:t xml:space="preserve">ACCAN </w:t>
      </w:r>
      <w:r w:rsidR="00354CB4">
        <w:rPr>
          <w:lang w:eastAsia="en-US"/>
        </w:rPr>
        <w:t>sees a need for</w:t>
      </w:r>
      <w:r>
        <w:rPr>
          <w:lang w:eastAsia="en-US"/>
        </w:rPr>
        <w:t xml:space="preserve"> telecommunications</w:t>
      </w:r>
      <w:r w:rsidR="00354CB4">
        <w:rPr>
          <w:lang w:eastAsia="en-US"/>
        </w:rPr>
        <w:t xml:space="preserve"> to be</w:t>
      </w:r>
      <w:r>
        <w:rPr>
          <w:lang w:eastAsia="en-US"/>
        </w:rPr>
        <w:t xml:space="preserve"> recognised as an essential service for </w:t>
      </w:r>
      <w:r w:rsidR="00DA141F">
        <w:rPr>
          <w:lang w:eastAsia="en-US"/>
        </w:rPr>
        <w:t>all consumers</w:t>
      </w:r>
      <w:r>
        <w:rPr>
          <w:lang w:eastAsia="en-US"/>
        </w:rPr>
        <w:t>.</w:t>
      </w:r>
      <w:r w:rsidR="00DA141F">
        <w:rPr>
          <w:lang w:eastAsia="en-US"/>
        </w:rPr>
        <w:t xml:space="preserve"> When consumers are cut</w:t>
      </w:r>
      <w:r w:rsidR="00BA1FA7">
        <w:rPr>
          <w:lang w:eastAsia="en-US"/>
        </w:rPr>
        <w:t xml:space="preserve"> </w:t>
      </w:r>
      <w:r w:rsidR="00DA141F">
        <w:rPr>
          <w:lang w:eastAsia="en-US"/>
        </w:rPr>
        <w:t>off from telecommunications services they also lose access to other vital platforms and markets that in many instances can only be reached by using the internet.</w:t>
      </w:r>
      <w:r>
        <w:rPr>
          <w:lang w:eastAsia="en-US"/>
        </w:rPr>
        <w:t xml:space="preserve"> Currently, each </w:t>
      </w:r>
      <w:r w:rsidR="00354CB4">
        <w:rPr>
          <w:lang w:eastAsia="en-US"/>
        </w:rPr>
        <w:t>s</w:t>
      </w:r>
      <w:r>
        <w:rPr>
          <w:lang w:eastAsia="en-US"/>
        </w:rPr>
        <w:t xml:space="preserve">tate has </w:t>
      </w:r>
      <w:r w:rsidR="00354CB4">
        <w:rPr>
          <w:lang w:eastAsia="en-US"/>
        </w:rPr>
        <w:t xml:space="preserve">a </w:t>
      </w:r>
      <w:r>
        <w:rPr>
          <w:lang w:eastAsia="en-US"/>
        </w:rPr>
        <w:t xml:space="preserve">different Rental Tenancy Act with different rules regarding connection of phone and internet. </w:t>
      </w:r>
    </w:p>
    <w:p w:rsidR="003538BF" w:rsidRDefault="003538BF" w:rsidP="003538BF">
      <w:pPr>
        <w:rPr>
          <w:lang w:eastAsia="en-US"/>
        </w:rPr>
      </w:pPr>
      <w:r>
        <w:rPr>
          <w:lang w:eastAsia="en-US"/>
        </w:rPr>
        <w:t>Issues discussed</w:t>
      </w:r>
      <w:r w:rsidR="00FC4A37">
        <w:rPr>
          <w:lang w:eastAsia="en-US"/>
        </w:rPr>
        <w:t>:</w:t>
      </w:r>
    </w:p>
    <w:p w:rsidR="004D26E9" w:rsidRDefault="004D26E9" w:rsidP="008E4ECD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Often tenants have to pay for the infrastructure required to have an internet connection as there is no obligation for landlords to do so, </w:t>
      </w:r>
      <w:r w:rsidR="00BA1FA7">
        <w:rPr>
          <w:lang w:eastAsia="en-US"/>
        </w:rPr>
        <w:t xml:space="preserve"> because telecommunications are not recognised as essential in relevant legislation</w:t>
      </w:r>
    </w:p>
    <w:p w:rsidR="003538BF" w:rsidRDefault="003538BF" w:rsidP="008E4ECD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Private network</w:t>
      </w:r>
      <w:r w:rsidR="00652AD3">
        <w:rPr>
          <w:lang w:eastAsia="en-US"/>
        </w:rPr>
        <w:t xml:space="preserve"> owners</w:t>
      </w:r>
      <w:r>
        <w:rPr>
          <w:lang w:eastAsia="en-US"/>
        </w:rPr>
        <w:t xml:space="preserve"> </w:t>
      </w:r>
      <w:r w:rsidR="00145CAA">
        <w:rPr>
          <w:lang w:eastAsia="en-US"/>
        </w:rPr>
        <w:t xml:space="preserve">can have </w:t>
      </w:r>
      <w:r w:rsidR="00652AD3">
        <w:rPr>
          <w:lang w:eastAsia="en-US"/>
        </w:rPr>
        <w:t>exclusive rights to provide services in multi-dwelling buildings</w:t>
      </w:r>
      <w:r w:rsidR="00145CAA">
        <w:rPr>
          <w:lang w:eastAsia="en-US"/>
        </w:rPr>
        <w:t>, leaving residents with no choice of provider</w:t>
      </w:r>
      <w:r w:rsidR="00652AD3">
        <w:rPr>
          <w:lang w:eastAsia="en-US"/>
        </w:rPr>
        <w:t xml:space="preserve">. </w:t>
      </w:r>
    </w:p>
    <w:p w:rsidR="003538BF" w:rsidRDefault="003538BF" w:rsidP="008E4ECD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Victoria is currently undertaking Rental Tenancy Act reform</w:t>
      </w:r>
      <w:r w:rsidR="00145CAA">
        <w:rPr>
          <w:lang w:eastAsia="en-US"/>
        </w:rPr>
        <w:t>s</w:t>
      </w:r>
      <w:r>
        <w:rPr>
          <w:lang w:eastAsia="en-US"/>
        </w:rPr>
        <w:t xml:space="preserve"> </w:t>
      </w:r>
      <w:r w:rsidR="00145CAA">
        <w:rPr>
          <w:lang w:eastAsia="en-US"/>
        </w:rPr>
        <w:t xml:space="preserve">that </w:t>
      </w:r>
      <w:r>
        <w:rPr>
          <w:lang w:eastAsia="en-US"/>
        </w:rPr>
        <w:t>may lead the way</w:t>
      </w:r>
      <w:r w:rsidR="00FC4A37">
        <w:rPr>
          <w:lang w:eastAsia="en-US"/>
        </w:rPr>
        <w:t xml:space="preserve"> to reform in other states</w:t>
      </w:r>
      <w:r>
        <w:rPr>
          <w:lang w:eastAsia="en-US"/>
        </w:rPr>
        <w:t>.</w:t>
      </w:r>
    </w:p>
    <w:p w:rsidR="003538BF" w:rsidRDefault="003538BF" w:rsidP="008E4ECD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 xml:space="preserve">Small businesses </w:t>
      </w:r>
      <w:r w:rsidR="00145CAA">
        <w:rPr>
          <w:lang w:eastAsia="en-US"/>
        </w:rPr>
        <w:t xml:space="preserve">are </w:t>
      </w:r>
      <w:r>
        <w:rPr>
          <w:lang w:eastAsia="en-US"/>
        </w:rPr>
        <w:t>also affected but</w:t>
      </w:r>
      <w:r w:rsidR="00145CAA">
        <w:rPr>
          <w:lang w:eastAsia="en-US"/>
        </w:rPr>
        <w:t xml:space="preserve"> residential tenancy legislation does not apply to them</w:t>
      </w:r>
    </w:p>
    <w:p w:rsidR="008F0A11" w:rsidRDefault="00652AD3" w:rsidP="008E4ECD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Tenants who don’t want to pay</w:t>
      </w:r>
      <w:r w:rsidR="00145CAA">
        <w:rPr>
          <w:lang w:eastAsia="en-US"/>
        </w:rPr>
        <w:t xml:space="preserve"> for infrastructure and connection </w:t>
      </w:r>
      <w:proofErr w:type="gramStart"/>
      <w:r w:rsidR="00145CAA">
        <w:rPr>
          <w:lang w:eastAsia="en-US"/>
        </w:rPr>
        <w:t xml:space="preserve">charges </w:t>
      </w:r>
      <w:r>
        <w:rPr>
          <w:lang w:eastAsia="en-US"/>
        </w:rPr>
        <w:t xml:space="preserve"> and</w:t>
      </w:r>
      <w:proofErr w:type="gramEnd"/>
      <w:r>
        <w:rPr>
          <w:lang w:eastAsia="en-US"/>
        </w:rPr>
        <w:t xml:space="preserve"> rely on mobile services often end up with poor</w:t>
      </w:r>
      <w:r w:rsidR="00145CAA">
        <w:rPr>
          <w:lang w:eastAsia="en-US"/>
        </w:rPr>
        <w:t xml:space="preserve"> internal</w:t>
      </w:r>
      <w:r>
        <w:rPr>
          <w:lang w:eastAsia="en-US"/>
        </w:rPr>
        <w:t xml:space="preserve"> reception due to concrete walls etc.</w:t>
      </w:r>
    </w:p>
    <w:p w:rsidR="004D26E9" w:rsidRDefault="004D26E9" w:rsidP="008E4ECD">
      <w:pPr>
        <w:pStyle w:val="ListParagraph"/>
        <w:numPr>
          <w:ilvl w:val="0"/>
          <w:numId w:val="16"/>
        </w:numPr>
        <w:rPr>
          <w:lang w:eastAsia="en-US"/>
        </w:rPr>
      </w:pPr>
      <w:r>
        <w:rPr>
          <w:lang w:eastAsia="en-US"/>
        </w:rPr>
        <w:t>CPRC is creating  rental reforms dashboard</w:t>
      </w:r>
      <w:r w:rsidR="00145CAA">
        <w:rPr>
          <w:lang w:eastAsia="en-US"/>
        </w:rPr>
        <w:t xml:space="preserve"> as a useful tool to track changes</w:t>
      </w:r>
    </w:p>
    <w:p w:rsidR="008F0A11" w:rsidRDefault="008F0A11" w:rsidP="008F0A11">
      <w:pPr>
        <w:pStyle w:val="Heading2"/>
      </w:pPr>
      <w:r>
        <w:lastRenderedPageBreak/>
        <w:t>Privacy</w:t>
      </w:r>
    </w:p>
    <w:p w:rsidR="00C37020" w:rsidRDefault="005D4E33" w:rsidP="008F0A11">
      <w:pPr>
        <w:rPr>
          <w:lang w:eastAsia="en-US"/>
        </w:rPr>
      </w:pPr>
      <w:r>
        <w:rPr>
          <w:lang w:eastAsia="en-US"/>
        </w:rPr>
        <w:t xml:space="preserve">ACCAN </w:t>
      </w:r>
      <w:r w:rsidR="00FC4A37">
        <w:rPr>
          <w:lang w:eastAsia="en-US"/>
        </w:rPr>
        <w:t>staff</w:t>
      </w:r>
      <w:r w:rsidR="00145CAA">
        <w:rPr>
          <w:lang w:eastAsia="en-US"/>
        </w:rPr>
        <w:t xml:space="preserve"> </w:t>
      </w:r>
      <w:r w:rsidR="00FC4A37">
        <w:rPr>
          <w:lang w:eastAsia="en-US"/>
        </w:rPr>
        <w:t>provided an overview of the issues and submissions it has been working on</w:t>
      </w:r>
      <w:r w:rsidR="0087471A">
        <w:rPr>
          <w:lang w:eastAsia="en-US"/>
        </w:rPr>
        <w:t xml:space="preserve"> </w:t>
      </w:r>
      <w:r w:rsidR="00067F1D">
        <w:rPr>
          <w:lang w:eastAsia="en-US"/>
        </w:rPr>
        <w:t>in the privacy space</w:t>
      </w:r>
      <w:r w:rsidR="00FC4A37">
        <w:rPr>
          <w:lang w:eastAsia="en-US"/>
        </w:rPr>
        <w:t>.</w:t>
      </w:r>
      <w:r w:rsidR="00067F1D">
        <w:rPr>
          <w:lang w:eastAsia="en-US"/>
        </w:rPr>
        <w:t xml:space="preserve"> </w:t>
      </w:r>
      <w:r w:rsidR="00C37020">
        <w:rPr>
          <w:lang w:eastAsia="en-US"/>
        </w:rPr>
        <w:t>Issues discussed</w:t>
      </w:r>
      <w:r w:rsidR="00FC4A37">
        <w:rPr>
          <w:lang w:eastAsia="en-US"/>
        </w:rPr>
        <w:t>:</w:t>
      </w:r>
    </w:p>
    <w:p w:rsidR="004D26E9" w:rsidRDefault="0087471A" w:rsidP="008E4ECD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Consumer </w:t>
      </w:r>
      <w:r w:rsidR="008E4ECD">
        <w:rPr>
          <w:lang w:eastAsia="en-US"/>
        </w:rPr>
        <w:t>D</w:t>
      </w:r>
      <w:r>
        <w:rPr>
          <w:lang w:eastAsia="en-US"/>
        </w:rPr>
        <w:t xml:space="preserve">ata </w:t>
      </w:r>
      <w:r w:rsidR="008E4ECD">
        <w:rPr>
          <w:lang w:eastAsia="en-US"/>
        </w:rPr>
        <w:t>R</w:t>
      </w:r>
      <w:r>
        <w:rPr>
          <w:lang w:eastAsia="en-US"/>
        </w:rPr>
        <w:t>ight</w:t>
      </w:r>
      <w:r w:rsidR="00C37020">
        <w:rPr>
          <w:lang w:eastAsia="en-US"/>
        </w:rPr>
        <w:t xml:space="preserve"> – </w:t>
      </w:r>
      <w:r>
        <w:rPr>
          <w:lang w:eastAsia="en-US"/>
        </w:rPr>
        <w:t xml:space="preserve">the Federal </w:t>
      </w:r>
      <w:proofErr w:type="gramStart"/>
      <w:r>
        <w:rPr>
          <w:lang w:eastAsia="en-US"/>
        </w:rPr>
        <w:t xml:space="preserve">Government </w:t>
      </w:r>
      <w:r w:rsidR="00C37020">
        <w:rPr>
          <w:lang w:eastAsia="en-US"/>
        </w:rPr>
        <w:t xml:space="preserve"> is</w:t>
      </w:r>
      <w:proofErr w:type="gramEnd"/>
      <w:r w:rsidR="00C37020">
        <w:rPr>
          <w:lang w:eastAsia="en-US"/>
        </w:rPr>
        <w:t xml:space="preserve"> developing a framework for </w:t>
      </w:r>
      <w:r w:rsidR="008E4ECD">
        <w:rPr>
          <w:lang w:eastAsia="en-US"/>
        </w:rPr>
        <w:t>a C</w:t>
      </w:r>
      <w:r w:rsidR="00FC4A37">
        <w:rPr>
          <w:lang w:eastAsia="en-US"/>
        </w:rPr>
        <w:t xml:space="preserve">onsumer </w:t>
      </w:r>
      <w:r w:rsidR="008E4ECD">
        <w:rPr>
          <w:lang w:eastAsia="en-US"/>
        </w:rPr>
        <w:t>D</w:t>
      </w:r>
      <w:r w:rsidR="00FC4A37">
        <w:rPr>
          <w:lang w:eastAsia="en-US"/>
        </w:rPr>
        <w:t xml:space="preserve">ata </w:t>
      </w:r>
      <w:r w:rsidR="008E4ECD">
        <w:rPr>
          <w:lang w:eastAsia="en-US"/>
        </w:rPr>
        <w:t>R</w:t>
      </w:r>
      <w:r w:rsidR="00FC4A37">
        <w:rPr>
          <w:lang w:eastAsia="en-US"/>
        </w:rPr>
        <w:t>ight</w:t>
      </w:r>
      <w:r w:rsidR="008E4ECD">
        <w:rPr>
          <w:lang w:eastAsia="en-US"/>
        </w:rPr>
        <w:t xml:space="preserve">. </w:t>
      </w:r>
      <w:r>
        <w:rPr>
          <w:lang w:eastAsia="en-US"/>
        </w:rPr>
        <w:t xml:space="preserve"> </w:t>
      </w:r>
      <w:r w:rsidR="004D26E9">
        <w:rPr>
          <w:lang w:eastAsia="en-US"/>
        </w:rPr>
        <w:t xml:space="preserve">Consent provisions need to be </w:t>
      </w:r>
      <w:r>
        <w:rPr>
          <w:lang w:eastAsia="en-US"/>
        </w:rPr>
        <w:t xml:space="preserve">easy to understand for </w:t>
      </w:r>
      <w:r w:rsidR="004D26E9">
        <w:rPr>
          <w:lang w:eastAsia="en-US"/>
        </w:rPr>
        <w:t xml:space="preserve"> consumers</w:t>
      </w:r>
    </w:p>
    <w:p w:rsidR="00C37020" w:rsidRDefault="00FC4A37" w:rsidP="008E4ECD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In early 2018 Telstra scrapped its </w:t>
      </w:r>
      <w:r w:rsidR="00C37020">
        <w:rPr>
          <w:lang w:eastAsia="en-US"/>
        </w:rPr>
        <w:t>fee for silent line</w:t>
      </w:r>
      <w:r>
        <w:rPr>
          <w:lang w:eastAsia="en-US"/>
        </w:rPr>
        <w:t>s,</w:t>
      </w:r>
      <w:r w:rsidR="00C37020">
        <w:rPr>
          <w:lang w:eastAsia="en-US"/>
        </w:rPr>
        <w:t xml:space="preserve"> a </w:t>
      </w:r>
      <w:r>
        <w:rPr>
          <w:lang w:eastAsia="en-US"/>
        </w:rPr>
        <w:t xml:space="preserve">big </w:t>
      </w:r>
      <w:r w:rsidR="00C37020">
        <w:rPr>
          <w:lang w:eastAsia="en-US"/>
        </w:rPr>
        <w:t>win for consumers.</w:t>
      </w:r>
    </w:p>
    <w:p w:rsidR="00C37020" w:rsidRDefault="00C37020" w:rsidP="008E4ECD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Social media privacy</w:t>
      </w:r>
      <w:r w:rsidR="009E2A84">
        <w:rPr>
          <w:lang w:eastAsia="en-US"/>
        </w:rPr>
        <w:t>:</w:t>
      </w:r>
      <w:r>
        <w:rPr>
          <w:lang w:eastAsia="en-US"/>
        </w:rPr>
        <w:t xml:space="preserve"> who is looking out for consumers? </w:t>
      </w:r>
    </w:p>
    <w:p w:rsidR="00C37020" w:rsidRDefault="00D92218" w:rsidP="008E4ECD">
      <w:pPr>
        <w:pStyle w:val="ListParagraph"/>
        <w:numPr>
          <w:ilvl w:val="1"/>
          <w:numId w:val="17"/>
        </w:numPr>
        <w:rPr>
          <w:lang w:eastAsia="en-US"/>
        </w:rPr>
      </w:pPr>
      <w:hyperlink r:id="rId9" w:history="1">
        <w:r w:rsidR="004C7B36">
          <w:rPr>
            <w:rStyle w:val="Hyperlink"/>
            <w:lang w:eastAsia="en-US"/>
          </w:rPr>
          <w:t>Digital Rights Watch</w:t>
        </w:r>
      </w:hyperlink>
      <w:r w:rsidR="004C7B36">
        <w:rPr>
          <w:lang w:eastAsia="en-US"/>
        </w:rPr>
        <w:t xml:space="preserve"> </w:t>
      </w:r>
      <w:r w:rsidR="00C37020">
        <w:rPr>
          <w:lang w:eastAsia="en-US"/>
        </w:rPr>
        <w:t xml:space="preserve">(based in QLD) </w:t>
      </w:r>
      <w:r w:rsidR="004C7B36">
        <w:rPr>
          <w:lang w:eastAsia="en-US"/>
        </w:rPr>
        <w:t>are actively engaged in this space.</w:t>
      </w:r>
    </w:p>
    <w:p w:rsidR="00C37020" w:rsidRDefault="00C37020" w:rsidP="008E4ECD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>Digital legacy</w:t>
      </w:r>
      <w:r w:rsidR="009E2A84">
        <w:rPr>
          <w:lang w:eastAsia="en-US"/>
        </w:rPr>
        <w:t>:</w:t>
      </w:r>
      <w:r>
        <w:rPr>
          <w:lang w:eastAsia="en-US"/>
        </w:rPr>
        <w:t xml:space="preserve"> what happens to our digital life after we are gone?</w:t>
      </w:r>
    </w:p>
    <w:p w:rsidR="00E475A0" w:rsidRDefault="00E475A0" w:rsidP="008E4ECD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>ACCAN research project 2014 – Death and the internet</w:t>
      </w:r>
    </w:p>
    <w:p w:rsidR="00E475A0" w:rsidRDefault="00E475A0" w:rsidP="008E4ECD">
      <w:pPr>
        <w:pStyle w:val="ListParagraph"/>
        <w:numPr>
          <w:ilvl w:val="1"/>
          <w:numId w:val="17"/>
        </w:numPr>
        <w:rPr>
          <w:lang w:eastAsia="en-US"/>
        </w:rPr>
      </w:pPr>
      <w:r>
        <w:rPr>
          <w:lang w:eastAsia="en-US"/>
        </w:rPr>
        <w:t xml:space="preserve">An international standard is </w:t>
      </w:r>
      <w:r w:rsidR="008E4ECD">
        <w:rPr>
          <w:lang w:eastAsia="en-US"/>
        </w:rPr>
        <w:t xml:space="preserve">being discussed, </w:t>
      </w:r>
      <w:r w:rsidR="008E0970">
        <w:rPr>
          <w:lang w:eastAsia="en-US"/>
        </w:rPr>
        <w:t xml:space="preserve"> </w:t>
      </w:r>
      <w:r w:rsidR="0087471A">
        <w:rPr>
          <w:lang w:eastAsia="en-US"/>
        </w:rPr>
        <w:t>with ACCAN’s involvement</w:t>
      </w:r>
    </w:p>
    <w:p w:rsidR="0087471A" w:rsidRDefault="0087471A" w:rsidP="008E4ECD">
      <w:pPr>
        <w:pStyle w:val="ListParagraph"/>
        <w:numPr>
          <w:ilvl w:val="0"/>
          <w:numId w:val="17"/>
        </w:numPr>
        <w:rPr>
          <w:lang w:eastAsia="en-US"/>
        </w:rPr>
      </w:pPr>
      <w:r>
        <w:rPr>
          <w:lang w:eastAsia="en-US"/>
        </w:rPr>
        <w:t xml:space="preserve">Next steps will include: </w:t>
      </w:r>
    </w:p>
    <w:p w:rsidR="008E0970" w:rsidRDefault="008E0970" w:rsidP="0087471A">
      <w:pPr>
        <w:pStyle w:val="ListParagraph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>ACCAN</w:t>
      </w:r>
      <w:r w:rsidR="0087471A">
        <w:rPr>
          <w:lang w:eastAsia="en-US"/>
        </w:rPr>
        <w:t xml:space="preserve"> meeting the </w:t>
      </w:r>
      <w:r>
        <w:rPr>
          <w:lang w:eastAsia="en-US"/>
        </w:rPr>
        <w:t xml:space="preserve">new Privacy Commissioner to seek </w:t>
      </w:r>
      <w:r w:rsidR="00AF2421">
        <w:rPr>
          <w:lang w:eastAsia="en-US"/>
        </w:rPr>
        <w:t>opportunities</w:t>
      </w:r>
      <w:r>
        <w:rPr>
          <w:lang w:eastAsia="en-US"/>
        </w:rPr>
        <w:t xml:space="preserve"> to work with </w:t>
      </w:r>
      <w:r w:rsidR="0087471A">
        <w:rPr>
          <w:lang w:eastAsia="en-US"/>
        </w:rPr>
        <w:t>the OAIC</w:t>
      </w:r>
      <w:r>
        <w:rPr>
          <w:lang w:eastAsia="en-US"/>
        </w:rPr>
        <w:t>.</w:t>
      </w:r>
    </w:p>
    <w:p w:rsidR="00AF2421" w:rsidRDefault="00AF2421" w:rsidP="0087471A">
      <w:pPr>
        <w:pStyle w:val="ListParagraph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 xml:space="preserve">Internet Society chapters </w:t>
      </w:r>
      <w:r w:rsidR="0087471A">
        <w:rPr>
          <w:lang w:eastAsia="en-US"/>
        </w:rPr>
        <w:t xml:space="preserve">will be continuing to </w:t>
      </w:r>
      <w:r>
        <w:rPr>
          <w:lang w:eastAsia="en-US"/>
        </w:rPr>
        <w:t xml:space="preserve"> work on </w:t>
      </w:r>
      <w:r w:rsidR="009E2A84">
        <w:rPr>
          <w:lang w:eastAsia="en-US"/>
        </w:rPr>
        <w:t>privacy issues</w:t>
      </w:r>
    </w:p>
    <w:p w:rsidR="00AF2421" w:rsidRDefault="00AF2421" w:rsidP="0087471A">
      <w:pPr>
        <w:pStyle w:val="ListParagraph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>Consumer data use – Roy Morgan research</w:t>
      </w:r>
      <w:r w:rsidR="008E4ECD">
        <w:rPr>
          <w:lang w:eastAsia="en-US"/>
        </w:rPr>
        <w:t xml:space="preserve"> is</w:t>
      </w:r>
      <w:r>
        <w:rPr>
          <w:lang w:eastAsia="en-US"/>
        </w:rPr>
        <w:t xml:space="preserve"> due for release by the end of the month</w:t>
      </w:r>
    </w:p>
    <w:p w:rsidR="00AF2421" w:rsidRDefault="00AF2421" w:rsidP="0087471A">
      <w:pPr>
        <w:pStyle w:val="ListParagraph"/>
        <w:numPr>
          <w:ilvl w:val="1"/>
          <w:numId w:val="9"/>
        </w:numPr>
        <w:rPr>
          <w:lang w:eastAsia="en-US"/>
        </w:rPr>
      </w:pPr>
      <w:r>
        <w:rPr>
          <w:lang w:eastAsia="en-US"/>
        </w:rPr>
        <w:t xml:space="preserve">ACCAN </w:t>
      </w:r>
      <w:r w:rsidR="0087471A">
        <w:rPr>
          <w:lang w:eastAsia="en-US"/>
        </w:rPr>
        <w:t xml:space="preserve">will </w:t>
      </w:r>
      <w:r>
        <w:rPr>
          <w:lang w:eastAsia="en-US"/>
        </w:rPr>
        <w:t xml:space="preserve">contact Elizabeth </w:t>
      </w:r>
      <w:proofErr w:type="spellStart"/>
      <w:r>
        <w:rPr>
          <w:lang w:eastAsia="en-US"/>
        </w:rPr>
        <w:t>Coombes</w:t>
      </w:r>
      <w:proofErr w:type="spellEnd"/>
      <w:r>
        <w:rPr>
          <w:lang w:eastAsia="en-US"/>
        </w:rPr>
        <w:t xml:space="preserve"> (past NSW Privacy Commissioner) regarding the UN Consultation on big data in Sydney in July.</w:t>
      </w:r>
    </w:p>
    <w:p w:rsidR="008F0A11" w:rsidRDefault="004B7D6F" w:rsidP="004B7D6F">
      <w:pPr>
        <w:pStyle w:val="Heading2"/>
      </w:pPr>
      <w:r>
        <w:t>Access for people with disability</w:t>
      </w:r>
    </w:p>
    <w:p w:rsidR="004B7D6F" w:rsidRDefault="00D26B34" w:rsidP="004B7D6F">
      <w:pPr>
        <w:rPr>
          <w:lang w:eastAsia="en-US"/>
        </w:rPr>
      </w:pPr>
      <w:r>
        <w:rPr>
          <w:lang w:eastAsia="en-US"/>
        </w:rPr>
        <w:t xml:space="preserve">ACCAN has concerns </w:t>
      </w:r>
      <w:r w:rsidR="009E2A84">
        <w:rPr>
          <w:lang w:eastAsia="en-US"/>
        </w:rPr>
        <w:t>regarding future funding</w:t>
      </w:r>
      <w:r>
        <w:rPr>
          <w:lang w:eastAsia="en-US"/>
        </w:rPr>
        <w:t xml:space="preserve"> for the National Relay Service (NRS). Whilst the Government ha</w:t>
      </w:r>
      <w:r w:rsidR="008E4ECD">
        <w:rPr>
          <w:lang w:eastAsia="en-US"/>
        </w:rPr>
        <w:t>s</w:t>
      </w:r>
      <w:r>
        <w:rPr>
          <w:lang w:eastAsia="en-US"/>
        </w:rPr>
        <w:t xml:space="preserve"> announced that there will be no reduction in services, there has been a cut in funding. NRS </w:t>
      </w:r>
      <w:r w:rsidR="008E4ECD">
        <w:rPr>
          <w:lang w:eastAsia="en-US"/>
        </w:rPr>
        <w:t>O</w:t>
      </w:r>
      <w:r>
        <w:rPr>
          <w:lang w:eastAsia="en-US"/>
        </w:rPr>
        <w:t>utreach has been scaled back.</w:t>
      </w:r>
    </w:p>
    <w:p w:rsidR="00D26B34" w:rsidRDefault="00D26B34" w:rsidP="004B7D6F">
      <w:pPr>
        <w:rPr>
          <w:lang w:eastAsia="en-US"/>
        </w:rPr>
      </w:pPr>
      <w:r>
        <w:rPr>
          <w:lang w:eastAsia="en-US"/>
        </w:rPr>
        <w:t>Issues discussed</w:t>
      </w:r>
      <w:r w:rsidR="009E2A84">
        <w:rPr>
          <w:lang w:eastAsia="en-US"/>
        </w:rPr>
        <w:t>:</w:t>
      </w:r>
    </w:p>
    <w:p w:rsidR="00D26B34" w:rsidRDefault="00170CA0" w:rsidP="00ED6CAD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 xml:space="preserve">Audio description report has been with the Minister for 3 months, ACCAN will work </w:t>
      </w:r>
      <w:r w:rsidR="0087471A">
        <w:rPr>
          <w:lang w:eastAsia="en-US"/>
        </w:rPr>
        <w:t>keep pressuring politicians to deliver better outcomes</w:t>
      </w:r>
    </w:p>
    <w:p w:rsidR="00170CA0" w:rsidRDefault="00170CA0" w:rsidP="00ED6CAD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National Disability Telecommunications service (NDTS)</w:t>
      </w:r>
      <w:r w:rsidR="009E2A84">
        <w:rPr>
          <w:lang w:eastAsia="en-US"/>
        </w:rPr>
        <w:t>:</w:t>
      </w:r>
      <w:r>
        <w:rPr>
          <w:lang w:eastAsia="en-US"/>
        </w:rPr>
        <w:t xml:space="preserve"> funding source is unclear but the need is very </w:t>
      </w:r>
      <w:r w:rsidR="009E2A84">
        <w:rPr>
          <w:lang w:eastAsia="en-US"/>
        </w:rPr>
        <w:t>clear</w:t>
      </w:r>
    </w:p>
    <w:p w:rsidR="00170CA0" w:rsidRDefault="00170CA0" w:rsidP="00ED6CAD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Captioning</w:t>
      </w:r>
      <w:r w:rsidR="009E2A84">
        <w:rPr>
          <w:lang w:eastAsia="en-US"/>
        </w:rPr>
        <w:t>:</w:t>
      </w:r>
      <w:r w:rsidR="0087471A">
        <w:rPr>
          <w:lang w:eastAsia="en-US"/>
        </w:rPr>
        <w:t xml:space="preserve"> improvements are still needed</w:t>
      </w:r>
      <w:r w:rsidR="000C50AF">
        <w:rPr>
          <w:lang w:eastAsia="en-US"/>
        </w:rPr>
        <w:t xml:space="preserve"> in many areas of TV broadcasting. </w:t>
      </w:r>
      <w:r>
        <w:rPr>
          <w:lang w:eastAsia="en-US"/>
        </w:rPr>
        <w:t xml:space="preserve"> </w:t>
      </w:r>
    </w:p>
    <w:p w:rsidR="00170CA0" w:rsidRDefault="00170CA0" w:rsidP="00ED6CAD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Disability Advisory Forum participants endorsed ACCAN’s position to co-ordinate and guide disability organisations in their efforts to be heard</w:t>
      </w:r>
      <w:r w:rsidR="000C50AF">
        <w:rPr>
          <w:lang w:eastAsia="en-US"/>
        </w:rPr>
        <w:t xml:space="preserve"> on communications issues</w:t>
      </w:r>
    </w:p>
    <w:p w:rsidR="00170CA0" w:rsidRDefault="00170CA0" w:rsidP="00ED6CAD">
      <w:pPr>
        <w:pStyle w:val="ListParagraph"/>
        <w:numPr>
          <w:ilvl w:val="0"/>
          <w:numId w:val="18"/>
        </w:numPr>
        <w:rPr>
          <w:lang w:eastAsia="en-US"/>
        </w:rPr>
      </w:pPr>
      <w:r>
        <w:rPr>
          <w:lang w:eastAsia="en-US"/>
        </w:rPr>
        <w:t>General consumer issues are compounded for People with Disability</w:t>
      </w:r>
    </w:p>
    <w:p w:rsidR="00170CA0" w:rsidRDefault="00170CA0" w:rsidP="00170CA0">
      <w:pPr>
        <w:pStyle w:val="ListParagraph"/>
        <w:ind w:left="360"/>
        <w:rPr>
          <w:lang w:eastAsia="en-US"/>
        </w:rPr>
      </w:pPr>
    </w:p>
    <w:p w:rsidR="009F6B59" w:rsidRDefault="009F6B59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>
        <w:rPr>
          <w:lang w:eastAsia="en-US"/>
        </w:rPr>
        <w:br w:type="page"/>
      </w:r>
    </w:p>
    <w:p w:rsidR="00170CA0" w:rsidRDefault="00E01883" w:rsidP="00170CA0">
      <w:pPr>
        <w:pStyle w:val="Heading1"/>
        <w:rPr>
          <w:lang w:eastAsia="en-US"/>
        </w:rPr>
      </w:pPr>
      <w:r>
        <w:rPr>
          <w:lang w:eastAsia="en-US"/>
        </w:rPr>
        <w:lastRenderedPageBreak/>
        <w:t>Feedback from Forum participants</w:t>
      </w:r>
    </w:p>
    <w:p w:rsidR="009E2A84" w:rsidRPr="009E2A84" w:rsidRDefault="009E2A84" w:rsidP="00B76B6A">
      <w:pPr>
        <w:rPr>
          <w:lang w:eastAsia="en-US"/>
        </w:rPr>
      </w:pPr>
    </w:p>
    <w:p w:rsidR="00A44F3A" w:rsidRDefault="000C50AF" w:rsidP="00A44F3A">
      <w:pPr>
        <w:pStyle w:val="ListParagraph"/>
        <w:ind w:left="0"/>
      </w:pPr>
      <w:r>
        <w:t>A</w:t>
      </w:r>
      <w:r w:rsidR="009E2A84">
        <w:t>ttendees</w:t>
      </w:r>
      <w:r w:rsidR="009E2A84" w:rsidRPr="00C75517">
        <w:t xml:space="preserve"> </w:t>
      </w:r>
      <w:r w:rsidR="00A44F3A" w:rsidRPr="00C75517">
        <w:t>provide</w:t>
      </w:r>
      <w:r w:rsidR="009E2A84">
        <w:t>d</w:t>
      </w:r>
      <w:r w:rsidR="00A44F3A" w:rsidRPr="00C75517">
        <w:t xml:space="preserve"> </w:t>
      </w:r>
      <w:r w:rsidR="009E2A84">
        <w:t>feedback</w:t>
      </w:r>
      <w:r w:rsidR="00A44F3A" w:rsidRPr="00C75517">
        <w:t xml:space="preserve"> on how their members</w:t>
      </w:r>
      <w:r w:rsidR="00A44F3A">
        <w:t xml:space="preserve"> and </w:t>
      </w:r>
      <w:r w:rsidR="00A44F3A" w:rsidRPr="00C75517">
        <w:t xml:space="preserve">communities </w:t>
      </w:r>
      <w:r w:rsidR="00A44F3A">
        <w:t>use</w:t>
      </w:r>
      <w:r w:rsidR="00A44F3A" w:rsidRPr="00C75517">
        <w:t xml:space="preserve"> telecommunications services</w:t>
      </w:r>
      <w:r w:rsidR="00A44F3A">
        <w:t xml:space="preserve"> and the issues they face when doing so</w:t>
      </w:r>
      <w:r w:rsidR="00A44F3A" w:rsidRPr="00C75517">
        <w:t xml:space="preserve">. This information will be </w:t>
      </w:r>
      <w:r>
        <w:t>valuable</w:t>
      </w:r>
      <w:r w:rsidR="00A44F3A" w:rsidRPr="00C75517">
        <w:t xml:space="preserve"> in ACCAN’s engagement with industry </w:t>
      </w:r>
      <w:r w:rsidR="00A44F3A">
        <w:t>and support ACCAN’s efforts to improve consumer outcomes.</w:t>
      </w:r>
      <w:r w:rsidR="00A44F3A" w:rsidRPr="00C75517">
        <w:t xml:space="preserve"> </w:t>
      </w:r>
    </w:p>
    <w:p w:rsidR="00A44F3A" w:rsidRPr="00C75517" w:rsidRDefault="00A44F3A" w:rsidP="00A44F3A">
      <w:pPr>
        <w:pStyle w:val="ListParagraph"/>
        <w:ind w:left="0"/>
      </w:pPr>
    </w:p>
    <w:p w:rsidR="00A44F3A" w:rsidRDefault="00A44F3A" w:rsidP="00A44F3A">
      <w:pPr>
        <w:pStyle w:val="ListParagraph"/>
        <w:ind w:left="0"/>
      </w:pPr>
      <w:r w:rsidRPr="00C75517">
        <w:t>Issues discussed:</w:t>
      </w:r>
    </w:p>
    <w:p w:rsidR="00D92218" w:rsidRPr="00C75517" w:rsidRDefault="00D92218" w:rsidP="00A44F3A">
      <w:pPr>
        <w:pStyle w:val="ListParagraph"/>
        <w:ind w:left="0"/>
      </w:pPr>
    </w:p>
    <w:p w:rsidR="000C50AF" w:rsidRDefault="000C50AF" w:rsidP="000C50AF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The </w:t>
      </w:r>
      <w:r w:rsidR="00170CA0">
        <w:rPr>
          <w:lang w:eastAsia="en-US"/>
        </w:rPr>
        <w:t xml:space="preserve">USO </w:t>
      </w:r>
      <w:r>
        <w:rPr>
          <w:lang w:eastAsia="en-US"/>
        </w:rPr>
        <w:t xml:space="preserve">(or Universal Service Guarantee) </w:t>
      </w:r>
      <w:r w:rsidR="00170CA0">
        <w:rPr>
          <w:lang w:eastAsia="en-US"/>
        </w:rPr>
        <w:t>reform</w:t>
      </w:r>
      <w:r>
        <w:rPr>
          <w:lang w:eastAsia="en-US"/>
        </w:rPr>
        <w:t xml:space="preserve"> process by the Department of Communications</w:t>
      </w:r>
      <w:r w:rsidR="00170CA0">
        <w:rPr>
          <w:lang w:eastAsia="en-US"/>
        </w:rPr>
        <w:t xml:space="preserve"> </w:t>
      </w:r>
      <w:r w:rsidR="008E4ECD">
        <w:rPr>
          <w:lang w:eastAsia="en-US"/>
        </w:rPr>
        <w:t>and the Arts</w:t>
      </w:r>
    </w:p>
    <w:p w:rsidR="00170CA0" w:rsidRDefault="000C50AF" w:rsidP="000C50AF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The long promised review of </w:t>
      </w:r>
      <w:r w:rsidR="00170CA0">
        <w:rPr>
          <w:lang w:eastAsia="en-US"/>
        </w:rPr>
        <w:t xml:space="preserve"> consumer safeguards</w:t>
      </w:r>
      <w:r>
        <w:rPr>
          <w:lang w:eastAsia="en-US"/>
        </w:rPr>
        <w:t xml:space="preserve"> in telecommunications by the Government</w:t>
      </w:r>
    </w:p>
    <w:p w:rsidR="00FA2B86" w:rsidRDefault="00FA2B86" w:rsidP="005F5C95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Hardship policies </w:t>
      </w:r>
      <w:r w:rsidR="008E4ECD">
        <w:rPr>
          <w:lang w:eastAsia="en-US"/>
        </w:rPr>
        <w:t>s</w:t>
      </w:r>
      <w:r>
        <w:rPr>
          <w:lang w:eastAsia="en-US"/>
        </w:rPr>
        <w:t xml:space="preserve">hould be consistent across providers </w:t>
      </w:r>
      <w:r w:rsidR="00843D93">
        <w:rPr>
          <w:lang w:eastAsia="en-US"/>
        </w:rPr>
        <w:t>and be flexible to account for the range of vulnerable circumstances experienced by consumers</w:t>
      </w:r>
    </w:p>
    <w:p w:rsidR="00FA2B86" w:rsidRDefault="00FA2B86" w:rsidP="00C37A59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2015 Report of Concessions across Australia (Lauren</w:t>
      </w:r>
      <w:r w:rsidR="00843D93">
        <w:rPr>
          <w:lang w:eastAsia="en-US"/>
        </w:rPr>
        <w:t xml:space="preserve"> Solomon</w:t>
      </w:r>
      <w:r>
        <w:rPr>
          <w:lang w:eastAsia="en-US"/>
        </w:rPr>
        <w:t xml:space="preserve"> will forward to participants)</w:t>
      </w:r>
    </w:p>
    <w:p w:rsidR="00FA2B86" w:rsidRDefault="00FA2B86" w:rsidP="00C37A59">
      <w:pPr>
        <w:pStyle w:val="ListParagraph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Concession models should </w:t>
      </w:r>
      <w:r w:rsidR="005F5C95">
        <w:rPr>
          <w:lang w:eastAsia="en-US"/>
        </w:rPr>
        <w:t>apply at</w:t>
      </w:r>
      <w:r>
        <w:rPr>
          <w:lang w:eastAsia="en-US"/>
        </w:rPr>
        <w:t xml:space="preserve"> sign</w:t>
      </w:r>
      <w:r w:rsidR="005F5C95">
        <w:rPr>
          <w:lang w:eastAsia="en-US"/>
        </w:rPr>
        <w:t xml:space="preserve"> up</w:t>
      </w:r>
      <w:r w:rsidR="000C50AF">
        <w:rPr>
          <w:lang w:eastAsia="en-US"/>
        </w:rPr>
        <w:t xml:space="preserve"> for those </w:t>
      </w:r>
      <w:r>
        <w:rPr>
          <w:lang w:eastAsia="en-US"/>
        </w:rPr>
        <w:t>eligib</w:t>
      </w:r>
      <w:r w:rsidR="000C50AF">
        <w:rPr>
          <w:lang w:eastAsia="en-US"/>
        </w:rPr>
        <w:t xml:space="preserve">le </w:t>
      </w:r>
    </w:p>
    <w:p w:rsidR="004B5675" w:rsidRDefault="004B5675" w:rsidP="004B5675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The NSW Business Chamber has been working on business experience of telecommunications services</w:t>
      </w:r>
      <w:r w:rsidR="00AC694D">
        <w:rPr>
          <w:lang w:eastAsia="en-US"/>
        </w:rPr>
        <w:t xml:space="preserve">. This would be useful for </w:t>
      </w:r>
      <w:r>
        <w:rPr>
          <w:lang w:eastAsia="en-US"/>
        </w:rPr>
        <w:t xml:space="preserve">ACCAN to engage with. </w:t>
      </w:r>
    </w:p>
    <w:p w:rsidR="005F5C95" w:rsidRDefault="00FB57DD" w:rsidP="005F5C95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C</w:t>
      </w:r>
      <w:r w:rsidR="000D6AC6">
        <w:rPr>
          <w:lang w:eastAsia="en-US"/>
        </w:rPr>
        <w:t>PRC’s C</w:t>
      </w:r>
      <w:r>
        <w:rPr>
          <w:lang w:eastAsia="en-US"/>
        </w:rPr>
        <w:t xml:space="preserve">onsumer </w:t>
      </w:r>
      <w:r w:rsidR="000D6AC6">
        <w:rPr>
          <w:lang w:eastAsia="en-US"/>
        </w:rPr>
        <w:t>D</w:t>
      </w:r>
      <w:r>
        <w:rPr>
          <w:lang w:eastAsia="en-US"/>
        </w:rPr>
        <w:t xml:space="preserve">ecision </w:t>
      </w:r>
      <w:r w:rsidR="000D6AC6">
        <w:rPr>
          <w:lang w:eastAsia="en-US"/>
        </w:rPr>
        <w:t>M</w:t>
      </w:r>
      <w:r>
        <w:rPr>
          <w:lang w:eastAsia="en-US"/>
        </w:rPr>
        <w:t>aking re</w:t>
      </w:r>
      <w:r w:rsidR="000D6AC6">
        <w:rPr>
          <w:lang w:eastAsia="en-US"/>
        </w:rPr>
        <w:t>search work</w:t>
      </w:r>
      <w:r w:rsidR="00DF013C">
        <w:rPr>
          <w:lang w:eastAsia="en-US"/>
        </w:rPr>
        <w:t>:</w:t>
      </w:r>
      <w:r w:rsidR="0078153E">
        <w:rPr>
          <w:lang w:eastAsia="en-US"/>
        </w:rPr>
        <w:t xml:space="preserve"> </w:t>
      </w:r>
      <w:r>
        <w:rPr>
          <w:lang w:eastAsia="en-US"/>
        </w:rPr>
        <w:t xml:space="preserve">ACCAN </w:t>
      </w:r>
      <w:r w:rsidR="000D6AC6">
        <w:rPr>
          <w:lang w:eastAsia="en-US"/>
        </w:rPr>
        <w:t xml:space="preserve">and CPRC’s could work together on initiatives in the telecommunications sector that can support consumer decision making. </w:t>
      </w:r>
    </w:p>
    <w:p w:rsidR="00FB57DD" w:rsidRDefault="00FB57DD" w:rsidP="005F5C95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Confidence and trust building </w:t>
      </w:r>
      <w:r w:rsidR="000D6AC6">
        <w:rPr>
          <w:lang w:eastAsia="en-US"/>
        </w:rPr>
        <w:t xml:space="preserve">could be supported </w:t>
      </w:r>
      <w:r>
        <w:rPr>
          <w:lang w:eastAsia="en-US"/>
        </w:rPr>
        <w:t>in CALD communities through committee</w:t>
      </w:r>
      <w:r w:rsidR="000D6AC6">
        <w:rPr>
          <w:lang w:eastAsia="en-US"/>
        </w:rPr>
        <w:t>s</w:t>
      </w:r>
      <w:r>
        <w:rPr>
          <w:lang w:eastAsia="en-US"/>
        </w:rPr>
        <w:t xml:space="preserve"> in specific </w:t>
      </w:r>
      <w:r w:rsidR="000D6AC6">
        <w:rPr>
          <w:lang w:eastAsia="en-US"/>
        </w:rPr>
        <w:t xml:space="preserve">sectors </w:t>
      </w:r>
      <w:r>
        <w:rPr>
          <w:lang w:eastAsia="en-US"/>
        </w:rPr>
        <w:t xml:space="preserve"> (</w:t>
      </w:r>
      <w:r w:rsidR="000D6AC6">
        <w:rPr>
          <w:lang w:eastAsia="en-US"/>
        </w:rPr>
        <w:t xml:space="preserve">for example </w:t>
      </w:r>
      <w:proofErr w:type="spellStart"/>
      <w:r>
        <w:rPr>
          <w:lang w:eastAsia="en-US"/>
        </w:rPr>
        <w:t>PwD</w:t>
      </w:r>
      <w:proofErr w:type="spellEnd"/>
      <w:r>
        <w:rPr>
          <w:lang w:eastAsia="en-US"/>
        </w:rPr>
        <w:t>, RRR, small business)</w:t>
      </w:r>
    </w:p>
    <w:p w:rsidR="00FB57DD" w:rsidRDefault="00FB57DD" w:rsidP="00C37A59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Poorly serviced areas </w:t>
      </w:r>
      <w:r w:rsidR="00DF013C">
        <w:rPr>
          <w:lang w:eastAsia="en-US"/>
        </w:rPr>
        <w:t>continue to be</w:t>
      </w:r>
      <w:r>
        <w:rPr>
          <w:lang w:eastAsia="en-US"/>
        </w:rPr>
        <w:t xml:space="preserve"> a major issue for </w:t>
      </w:r>
      <w:r w:rsidR="00DF013C">
        <w:rPr>
          <w:lang w:eastAsia="en-US"/>
        </w:rPr>
        <w:t xml:space="preserve">many </w:t>
      </w:r>
      <w:r>
        <w:rPr>
          <w:lang w:eastAsia="en-US"/>
        </w:rPr>
        <w:t>consumers</w:t>
      </w:r>
    </w:p>
    <w:p w:rsidR="00FA08A2" w:rsidRDefault="00FA08A2" w:rsidP="00C37A59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Smart meters</w:t>
      </w:r>
      <w:r w:rsidR="0078153E">
        <w:rPr>
          <w:lang w:eastAsia="en-US"/>
        </w:rPr>
        <w:t xml:space="preserve"> and underlying data connections</w:t>
      </w:r>
      <w:r>
        <w:rPr>
          <w:lang w:eastAsia="en-US"/>
        </w:rPr>
        <w:t>:</w:t>
      </w:r>
      <w:r w:rsidR="0078153E">
        <w:rPr>
          <w:lang w:eastAsia="en-US"/>
        </w:rPr>
        <w:t xml:space="preserve"> consumer issues here include</w:t>
      </w:r>
      <w:r>
        <w:rPr>
          <w:lang w:eastAsia="en-US"/>
        </w:rPr>
        <w:t xml:space="preserve"> who will pay for the data used for measuring? How will smart meters function in black spots if they rely on mobile data? </w:t>
      </w:r>
    </w:p>
    <w:p w:rsidR="003E1D5D" w:rsidRDefault="003E1D5D" w:rsidP="003E1D5D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Consumer rights in embedded networks (caravan parks, nursing homes): </w:t>
      </w:r>
    </w:p>
    <w:p w:rsidR="003E1D5D" w:rsidRDefault="003E1D5D" w:rsidP="003E1D5D">
      <w:pPr>
        <w:pStyle w:val="ListParagraph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 xml:space="preserve">The overarching </w:t>
      </w:r>
      <w:r w:rsidR="008E4ECD">
        <w:rPr>
          <w:lang w:eastAsia="en-US"/>
        </w:rPr>
        <w:t xml:space="preserve">management </w:t>
      </w:r>
      <w:r>
        <w:rPr>
          <w:lang w:eastAsia="en-US"/>
        </w:rPr>
        <w:t>company</w:t>
      </w:r>
      <w:r w:rsidR="008E4ECD">
        <w:rPr>
          <w:lang w:eastAsia="en-US"/>
        </w:rPr>
        <w:t xml:space="preserve"> can </w:t>
      </w:r>
      <w:r>
        <w:rPr>
          <w:lang w:eastAsia="en-US"/>
        </w:rPr>
        <w:t>act like a retailer</w:t>
      </w:r>
      <w:r w:rsidR="00ED6CAD">
        <w:rPr>
          <w:lang w:eastAsia="en-US"/>
        </w:rPr>
        <w:t xml:space="preserve"> in these cases, but it is not clear whether </w:t>
      </w:r>
      <w:r>
        <w:rPr>
          <w:lang w:eastAsia="en-US"/>
        </w:rPr>
        <w:t>they are liable under regulation</w:t>
      </w:r>
      <w:r w:rsidR="00ED6CAD">
        <w:rPr>
          <w:lang w:eastAsia="en-US"/>
        </w:rPr>
        <w:t>s</w:t>
      </w:r>
      <w:r>
        <w:rPr>
          <w:lang w:eastAsia="en-US"/>
        </w:rPr>
        <w:t xml:space="preserve"> such as the TCP Code </w:t>
      </w:r>
    </w:p>
    <w:p w:rsidR="003E1D5D" w:rsidRDefault="003E1D5D" w:rsidP="003E1D5D">
      <w:pPr>
        <w:pStyle w:val="ListParagraph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Lack of competition poses issues for consumers living in embedded networks</w:t>
      </w:r>
    </w:p>
    <w:p w:rsidR="003E1D5D" w:rsidRDefault="003E1D5D" w:rsidP="003E1D5D">
      <w:pPr>
        <w:pStyle w:val="ListParagraph"/>
        <w:numPr>
          <w:ilvl w:val="1"/>
          <w:numId w:val="11"/>
        </w:numPr>
        <w:rPr>
          <w:lang w:eastAsia="en-US"/>
        </w:rPr>
      </w:pPr>
      <w:r>
        <w:rPr>
          <w:lang w:eastAsia="en-US"/>
        </w:rPr>
        <w:t>ACCAN needs to undertake more work in this area and start by conducting a background/environmental check to better understand the issues</w:t>
      </w:r>
    </w:p>
    <w:p w:rsidR="00E05F11" w:rsidRDefault="00E05F11" w:rsidP="00E05F11">
      <w:pPr>
        <w:pStyle w:val="Heading1"/>
        <w:rPr>
          <w:lang w:eastAsia="en-US"/>
        </w:rPr>
      </w:pPr>
      <w:r>
        <w:rPr>
          <w:lang w:eastAsia="en-US"/>
        </w:rPr>
        <w:t xml:space="preserve">Strategies </w:t>
      </w:r>
    </w:p>
    <w:p w:rsidR="003E1D5D" w:rsidRDefault="003E1D5D" w:rsidP="003E1D5D">
      <w:pPr>
        <w:rPr>
          <w:lang w:eastAsia="en-US"/>
        </w:rPr>
      </w:pPr>
    </w:p>
    <w:p w:rsidR="00A44F3A" w:rsidRDefault="00DF013C" w:rsidP="003E1D5D">
      <w:pPr>
        <w:rPr>
          <w:lang w:eastAsia="en-US"/>
        </w:rPr>
      </w:pPr>
      <w:r>
        <w:rPr>
          <w:lang w:eastAsia="en-US"/>
        </w:rPr>
        <w:t>MAF attendees</w:t>
      </w:r>
      <w:r w:rsidR="00A44F3A">
        <w:rPr>
          <w:lang w:eastAsia="en-US"/>
        </w:rPr>
        <w:t xml:space="preserve"> </w:t>
      </w:r>
      <w:r w:rsidR="003E1D5D">
        <w:rPr>
          <w:lang w:eastAsia="en-US"/>
        </w:rPr>
        <w:t>discussed</w:t>
      </w:r>
      <w:r w:rsidR="00A44F3A">
        <w:rPr>
          <w:lang w:eastAsia="en-US"/>
        </w:rPr>
        <w:t xml:space="preserve"> the follow</w:t>
      </w:r>
      <w:r>
        <w:rPr>
          <w:lang w:eastAsia="en-US"/>
        </w:rPr>
        <w:t>ing</w:t>
      </w:r>
      <w:r w:rsidR="00A44F3A">
        <w:rPr>
          <w:lang w:eastAsia="en-US"/>
        </w:rPr>
        <w:t xml:space="preserve"> strategies to achieve the best outcome</w:t>
      </w:r>
      <w:r>
        <w:rPr>
          <w:lang w:eastAsia="en-US"/>
        </w:rPr>
        <w:t>s</w:t>
      </w:r>
      <w:r w:rsidR="00A44F3A">
        <w:rPr>
          <w:lang w:eastAsia="en-US"/>
        </w:rPr>
        <w:t xml:space="preserve"> for consumers</w:t>
      </w:r>
      <w:r>
        <w:rPr>
          <w:lang w:eastAsia="en-US"/>
        </w:rPr>
        <w:t>:</w:t>
      </w:r>
    </w:p>
    <w:p w:rsidR="00A44F3A" w:rsidRDefault="00DF013C" w:rsidP="00D92218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S</w:t>
      </w:r>
      <w:r w:rsidR="00A44F3A">
        <w:rPr>
          <w:lang w:eastAsia="en-US"/>
        </w:rPr>
        <w:t>har</w:t>
      </w:r>
      <w:r>
        <w:rPr>
          <w:lang w:eastAsia="en-US"/>
        </w:rPr>
        <w:t>ing</w:t>
      </w:r>
      <w:r w:rsidR="00A44F3A">
        <w:rPr>
          <w:lang w:eastAsia="en-US"/>
        </w:rPr>
        <w:t xml:space="preserve"> information </w:t>
      </w:r>
      <w:r w:rsidR="003E1D5D">
        <w:rPr>
          <w:lang w:eastAsia="en-US"/>
        </w:rPr>
        <w:t xml:space="preserve">and policy approaches </w:t>
      </w:r>
      <w:r w:rsidR="00A44F3A">
        <w:rPr>
          <w:lang w:eastAsia="en-US"/>
        </w:rPr>
        <w:t>across sectors</w:t>
      </w:r>
      <w:r w:rsidR="003E1D5D">
        <w:rPr>
          <w:lang w:eastAsia="en-US"/>
        </w:rPr>
        <w:t xml:space="preserve">, </w:t>
      </w:r>
      <w:proofErr w:type="spellStart"/>
      <w:r w:rsidR="003E1D5D">
        <w:rPr>
          <w:lang w:eastAsia="en-US"/>
        </w:rPr>
        <w:t>eg</w:t>
      </w:r>
      <w:proofErr w:type="spellEnd"/>
      <w:r w:rsidR="003E1D5D">
        <w:rPr>
          <w:lang w:eastAsia="en-US"/>
        </w:rPr>
        <w:t xml:space="preserve"> energy and telco,</w:t>
      </w:r>
      <w:r>
        <w:rPr>
          <w:lang w:eastAsia="en-US"/>
        </w:rPr>
        <w:t xml:space="preserve"> where appropriate</w:t>
      </w:r>
    </w:p>
    <w:p w:rsidR="00A44F3A" w:rsidRDefault="00A44F3A" w:rsidP="00D92218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Undertak</w:t>
      </w:r>
      <w:r w:rsidR="00ED6CAD">
        <w:rPr>
          <w:lang w:eastAsia="en-US"/>
        </w:rPr>
        <w:t xml:space="preserve">ing </w:t>
      </w:r>
      <w:r>
        <w:rPr>
          <w:lang w:eastAsia="en-US"/>
        </w:rPr>
        <w:t xml:space="preserve"> advocacy </w:t>
      </w:r>
      <w:r w:rsidR="00ED6CAD">
        <w:rPr>
          <w:lang w:eastAsia="en-US"/>
        </w:rPr>
        <w:t xml:space="preserve">with politicians </w:t>
      </w:r>
      <w:r>
        <w:rPr>
          <w:lang w:eastAsia="en-US"/>
        </w:rPr>
        <w:t>in Canberra</w:t>
      </w:r>
    </w:p>
    <w:p w:rsidR="00A44F3A" w:rsidRDefault="00ED6CAD" w:rsidP="00D92218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lastRenderedPageBreak/>
        <w:t>Using</w:t>
      </w:r>
      <w:r w:rsidR="00DF013C">
        <w:rPr>
          <w:lang w:eastAsia="en-US"/>
        </w:rPr>
        <w:t xml:space="preserve"> the</w:t>
      </w:r>
      <w:r w:rsidR="0078153E">
        <w:rPr>
          <w:lang w:eastAsia="en-US"/>
        </w:rPr>
        <w:t xml:space="preserve"> </w:t>
      </w:r>
      <w:r w:rsidR="00A44F3A">
        <w:rPr>
          <w:lang w:eastAsia="en-US"/>
        </w:rPr>
        <w:t>pre-election (</w:t>
      </w:r>
      <w:r>
        <w:rPr>
          <w:lang w:eastAsia="en-US"/>
        </w:rPr>
        <w:t>s</w:t>
      </w:r>
      <w:r w:rsidR="00A44F3A">
        <w:rPr>
          <w:lang w:eastAsia="en-US"/>
        </w:rPr>
        <w:t xml:space="preserve">tate and </w:t>
      </w:r>
      <w:r>
        <w:rPr>
          <w:lang w:eastAsia="en-US"/>
        </w:rPr>
        <w:t>n</w:t>
      </w:r>
      <w:r w:rsidR="00A44F3A">
        <w:rPr>
          <w:lang w:eastAsia="en-US"/>
        </w:rPr>
        <w:t xml:space="preserve">ational) </w:t>
      </w:r>
      <w:r w:rsidR="00DF013C">
        <w:rPr>
          <w:lang w:eastAsia="en-US"/>
        </w:rPr>
        <w:t xml:space="preserve">environment to push for better consumer outcomes </w:t>
      </w:r>
    </w:p>
    <w:p w:rsidR="00A44F3A" w:rsidRDefault="00DF013C" w:rsidP="00D92218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 xml:space="preserve">Continue </w:t>
      </w:r>
      <w:r w:rsidR="003E1D5D">
        <w:rPr>
          <w:lang w:eastAsia="en-US"/>
        </w:rPr>
        <w:t>research projects t</w:t>
      </w:r>
      <w:r w:rsidR="00D92218">
        <w:rPr>
          <w:lang w:eastAsia="en-US"/>
        </w:rPr>
        <w:t>hat</w:t>
      </w:r>
      <w:r w:rsidR="003E1D5D">
        <w:rPr>
          <w:lang w:eastAsia="en-US"/>
        </w:rPr>
        <w:t xml:space="preserve"> help drive better consumer outcomes</w:t>
      </w:r>
    </w:p>
    <w:p w:rsidR="00A44F3A" w:rsidRDefault="00A44F3A" w:rsidP="00D92218">
      <w:pPr>
        <w:pStyle w:val="ListParagraph"/>
        <w:numPr>
          <w:ilvl w:val="0"/>
          <w:numId w:val="11"/>
        </w:numPr>
        <w:rPr>
          <w:lang w:eastAsia="en-US"/>
        </w:rPr>
      </w:pPr>
      <w:r>
        <w:rPr>
          <w:lang w:eastAsia="en-US"/>
        </w:rPr>
        <w:t>Partner</w:t>
      </w:r>
      <w:r w:rsidR="00ED6CAD">
        <w:rPr>
          <w:lang w:eastAsia="en-US"/>
        </w:rPr>
        <w:t xml:space="preserve">ing </w:t>
      </w:r>
      <w:r>
        <w:rPr>
          <w:lang w:eastAsia="en-US"/>
        </w:rPr>
        <w:t xml:space="preserve"> with other </w:t>
      </w:r>
      <w:r w:rsidR="003E1D5D">
        <w:rPr>
          <w:lang w:eastAsia="en-US"/>
        </w:rPr>
        <w:t>consumer organisations working in other utility sectors</w:t>
      </w:r>
      <w:r>
        <w:rPr>
          <w:lang w:eastAsia="en-US"/>
        </w:rPr>
        <w:t xml:space="preserve"> to lobby </w:t>
      </w:r>
      <w:r w:rsidR="00C37A59">
        <w:rPr>
          <w:lang w:eastAsia="en-US"/>
        </w:rPr>
        <w:t>on affordability</w:t>
      </w:r>
      <w:r w:rsidR="00ED6CAD">
        <w:rPr>
          <w:lang w:eastAsia="en-US"/>
        </w:rPr>
        <w:t>,</w:t>
      </w:r>
      <w:r w:rsidR="00DF013C">
        <w:rPr>
          <w:lang w:eastAsia="en-US"/>
        </w:rPr>
        <w:t xml:space="preserve"> and push for a concession</w:t>
      </w:r>
      <w:r w:rsidR="00C37A59">
        <w:rPr>
          <w:lang w:eastAsia="en-US"/>
        </w:rPr>
        <w:t xml:space="preserve"> that is based on income and household expenses</w:t>
      </w:r>
    </w:p>
    <w:p w:rsidR="00170CA0" w:rsidRPr="004B7D6F" w:rsidRDefault="00170CA0" w:rsidP="00170CA0">
      <w:pPr>
        <w:pStyle w:val="ListParagraph"/>
        <w:ind w:left="360"/>
        <w:rPr>
          <w:lang w:eastAsia="en-US"/>
        </w:rPr>
      </w:pPr>
      <w:r>
        <w:rPr>
          <w:lang w:eastAsia="en-US"/>
        </w:rPr>
        <w:t xml:space="preserve">   </w:t>
      </w:r>
    </w:p>
    <w:p w:rsidR="00422C23" w:rsidRDefault="00422C23" w:rsidP="005E67A7">
      <w:pPr>
        <w:pStyle w:val="Heading1"/>
      </w:pPr>
      <w:r w:rsidRPr="00CF5FC4">
        <w:t>Conclusion</w:t>
      </w:r>
    </w:p>
    <w:p w:rsidR="00FA08A2" w:rsidRPr="00FA08A2" w:rsidRDefault="00FA08A2" w:rsidP="00B76B6A"/>
    <w:p w:rsidR="00E10576" w:rsidRPr="00C75517" w:rsidRDefault="00D22014" w:rsidP="00E10576">
      <w:r w:rsidRPr="00F03A0E">
        <w:t>The feedback and suggestions</w:t>
      </w:r>
      <w:r w:rsidR="00E10576" w:rsidRPr="00E10576">
        <w:t xml:space="preserve"> </w:t>
      </w:r>
      <w:r w:rsidR="00E10576" w:rsidRPr="00C75517">
        <w:t xml:space="preserve">made at the </w:t>
      </w:r>
      <w:r w:rsidR="00E10576">
        <w:t xml:space="preserve">Members </w:t>
      </w:r>
      <w:r w:rsidR="00E10576" w:rsidRPr="00C75517">
        <w:t>Advisory Forum will be used to inform ACC</w:t>
      </w:r>
      <w:r w:rsidR="003E1D5D">
        <w:t xml:space="preserve">AN’s future policy priorities, </w:t>
      </w:r>
      <w:r w:rsidR="00E10576" w:rsidRPr="00C75517">
        <w:t xml:space="preserve">operations plan and research activity plan. These will be circulated to members of the Forum when finalised. </w:t>
      </w:r>
    </w:p>
    <w:p w:rsidR="00E10576" w:rsidRPr="00C75517" w:rsidRDefault="00E10576" w:rsidP="00E10576">
      <w:pPr>
        <w:rPr>
          <w:rFonts w:cstheme="minorHAnsi"/>
        </w:rPr>
      </w:pPr>
      <w:r w:rsidRPr="00C75517">
        <w:t>ACCAN CEO, Teresa Corbin, thank</w:t>
      </w:r>
      <w:r w:rsidR="00FA08A2">
        <w:t>s</w:t>
      </w:r>
      <w:r w:rsidRPr="00C75517">
        <w:t xml:space="preserve"> the </w:t>
      </w:r>
      <w:r>
        <w:t>M</w:t>
      </w:r>
      <w:r w:rsidRPr="00C75517">
        <w:t xml:space="preserve">AF </w:t>
      </w:r>
      <w:r w:rsidR="00FA08A2">
        <w:t>attendees</w:t>
      </w:r>
      <w:r w:rsidR="00FA08A2" w:rsidRPr="00C75517">
        <w:t xml:space="preserve"> </w:t>
      </w:r>
      <w:r w:rsidRPr="00C75517">
        <w:t>for their time and valuable contributions.</w:t>
      </w:r>
    </w:p>
    <w:p w:rsidR="00345DBC" w:rsidRPr="009E217D" w:rsidRDefault="00345DBC" w:rsidP="00E10576">
      <w:pPr>
        <w:rPr>
          <w:rFonts w:cstheme="minorHAnsi"/>
        </w:rPr>
      </w:pPr>
      <w:bookmarkStart w:id="0" w:name="_GoBack"/>
      <w:bookmarkEnd w:id="0"/>
    </w:p>
    <w:sectPr w:rsidR="00345DBC" w:rsidRPr="009E217D" w:rsidSect="00D43B58">
      <w:headerReference w:type="default" r:id="rId10"/>
      <w:footerReference w:type="default" r:id="rId11"/>
      <w:head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9B" w:rsidRDefault="00DA519B" w:rsidP="00D43B58">
      <w:pPr>
        <w:spacing w:after="0" w:line="240" w:lineRule="auto"/>
      </w:pPr>
      <w:r>
        <w:separator/>
      </w:r>
    </w:p>
  </w:endnote>
  <w:endnote w:type="continuationSeparator" w:id="0">
    <w:p w:rsidR="00DA519B" w:rsidRDefault="00DA519B" w:rsidP="00D43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6400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B59" w:rsidRDefault="009F6B5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92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A52FA" w:rsidRDefault="005A52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9B" w:rsidRDefault="00DA519B" w:rsidP="00D43B58">
      <w:pPr>
        <w:spacing w:after="0" w:line="240" w:lineRule="auto"/>
      </w:pPr>
      <w:r>
        <w:separator/>
      </w:r>
    </w:p>
  </w:footnote>
  <w:footnote w:type="continuationSeparator" w:id="0">
    <w:p w:rsidR="00DA519B" w:rsidRDefault="00DA519B" w:rsidP="00D43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FA" w:rsidRDefault="005A52FA" w:rsidP="00D43B58">
    <w:pPr>
      <w:pStyle w:val="Header"/>
      <w:tabs>
        <w:tab w:val="left" w:pos="1524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2FA" w:rsidRDefault="005A52FA" w:rsidP="00D43B58">
    <w:pPr>
      <w:pStyle w:val="Header"/>
      <w:tabs>
        <w:tab w:val="clear" w:pos="4513"/>
        <w:tab w:val="clear" w:pos="9026"/>
        <w:tab w:val="left" w:pos="3349"/>
      </w:tabs>
      <w:jc w:val="center"/>
    </w:pPr>
    <w:r>
      <w:rPr>
        <w:noProof/>
        <w:lang w:val="en-US" w:eastAsia="en-US"/>
      </w:rPr>
      <w:drawing>
        <wp:inline distT="0" distB="0" distL="0" distR="0">
          <wp:extent cx="3057525" cy="1581150"/>
          <wp:effectExtent l="0" t="0" r="0" b="0"/>
          <wp:docPr id="6" name="Picture 13" descr="ACCAN_logo_BLUE_viewing_on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CCAN_logo_BLUE_viewing_onl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E36"/>
    <w:multiLevelType w:val="hybridMultilevel"/>
    <w:tmpl w:val="61E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FB2EEA"/>
    <w:multiLevelType w:val="hybridMultilevel"/>
    <w:tmpl w:val="1548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1010"/>
    <w:multiLevelType w:val="hybridMultilevel"/>
    <w:tmpl w:val="70E21F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4C4C49"/>
    <w:multiLevelType w:val="hybridMultilevel"/>
    <w:tmpl w:val="7DF83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B558F"/>
    <w:multiLevelType w:val="hybridMultilevel"/>
    <w:tmpl w:val="4732C2E2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D0235C"/>
    <w:multiLevelType w:val="hybridMultilevel"/>
    <w:tmpl w:val="5FE2B7F4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463F48"/>
    <w:multiLevelType w:val="hybridMultilevel"/>
    <w:tmpl w:val="C5607224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950C80"/>
    <w:multiLevelType w:val="hybridMultilevel"/>
    <w:tmpl w:val="0488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23CA7"/>
    <w:multiLevelType w:val="hybridMultilevel"/>
    <w:tmpl w:val="799E0A50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130AB6"/>
    <w:multiLevelType w:val="hybridMultilevel"/>
    <w:tmpl w:val="1864FF0A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2F00DB"/>
    <w:multiLevelType w:val="hybridMultilevel"/>
    <w:tmpl w:val="F24E2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58228C"/>
    <w:multiLevelType w:val="hybridMultilevel"/>
    <w:tmpl w:val="0FC2D7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397C16"/>
    <w:multiLevelType w:val="hybridMultilevel"/>
    <w:tmpl w:val="FAB0F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113435"/>
    <w:multiLevelType w:val="hybridMultilevel"/>
    <w:tmpl w:val="61905E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B50E0D"/>
    <w:multiLevelType w:val="hybridMultilevel"/>
    <w:tmpl w:val="5BE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0C558C"/>
    <w:multiLevelType w:val="hybridMultilevel"/>
    <w:tmpl w:val="274AB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0AC037E"/>
    <w:multiLevelType w:val="hybridMultilevel"/>
    <w:tmpl w:val="678CFB6C"/>
    <w:lvl w:ilvl="0" w:tplc="5CE2D1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532085A"/>
    <w:multiLevelType w:val="hybridMultilevel"/>
    <w:tmpl w:val="C49A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657807"/>
    <w:multiLevelType w:val="hybridMultilevel"/>
    <w:tmpl w:val="F2E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E0D27"/>
    <w:multiLevelType w:val="hybridMultilevel"/>
    <w:tmpl w:val="96EA1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5"/>
  </w:num>
  <w:num w:numId="5">
    <w:abstractNumId w:val="16"/>
  </w:num>
  <w:num w:numId="6">
    <w:abstractNumId w:val="4"/>
  </w:num>
  <w:num w:numId="7">
    <w:abstractNumId w:val="17"/>
  </w:num>
  <w:num w:numId="8">
    <w:abstractNumId w:val="6"/>
  </w:num>
  <w:num w:numId="9">
    <w:abstractNumId w:val="8"/>
  </w:num>
  <w:num w:numId="10">
    <w:abstractNumId w:val="9"/>
  </w:num>
  <w:num w:numId="11">
    <w:abstractNumId w:val="12"/>
  </w:num>
  <w:num w:numId="12">
    <w:abstractNumId w:val="1"/>
  </w:num>
  <w:num w:numId="13">
    <w:abstractNumId w:val="18"/>
  </w:num>
  <w:num w:numId="14">
    <w:abstractNumId w:val="14"/>
  </w:num>
  <w:num w:numId="15">
    <w:abstractNumId w:val="15"/>
  </w:num>
  <w:num w:numId="16">
    <w:abstractNumId w:val="19"/>
  </w:num>
  <w:num w:numId="17">
    <w:abstractNumId w:val="0"/>
  </w:num>
  <w:num w:numId="18">
    <w:abstractNumId w:val="11"/>
  </w:num>
  <w:num w:numId="19">
    <w:abstractNumId w:val="10"/>
  </w:num>
  <w:num w:numId="20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71"/>
    <w:rsid w:val="00002C1E"/>
    <w:rsid w:val="00003DE4"/>
    <w:rsid w:val="00007AE2"/>
    <w:rsid w:val="00025BAA"/>
    <w:rsid w:val="00030E9C"/>
    <w:rsid w:val="000436E4"/>
    <w:rsid w:val="00053F69"/>
    <w:rsid w:val="00056109"/>
    <w:rsid w:val="00060DF6"/>
    <w:rsid w:val="00061C6D"/>
    <w:rsid w:val="0006218A"/>
    <w:rsid w:val="00063CAB"/>
    <w:rsid w:val="000654C6"/>
    <w:rsid w:val="00067F1D"/>
    <w:rsid w:val="00070D4E"/>
    <w:rsid w:val="00080E1C"/>
    <w:rsid w:val="0008336A"/>
    <w:rsid w:val="000904D1"/>
    <w:rsid w:val="000908E5"/>
    <w:rsid w:val="00090CE7"/>
    <w:rsid w:val="00093ACF"/>
    <w:rsid w:val="000B61BB"/>
    <w:rsid w:val="000B7425"/>
    <w:rsid w:val="000C50AF"/>
    <w:rsid w:val="000D24B5"/>
    <w:rsid w:val="000D6AC6"/>
    <w:rsid w:val="000E5C9B"/>
    <w:rsid w:val="000E60CB"/>
    <w:rsid w:val="000E6DA3"/>
    <w:rsid w:val="000E7B37"/>
    <w:rsid w:val="000F0DA4"/>
    <w:rsid w:val="00102D71"/>
    <w:rsid w:val="00121EDC"/>
    <w:rsid w:val="001404E0"/>
    <w:rsid w:val="00145CAA"/>
    <w:rsid w:val="00147BD5"/>
    <w:rsid w:val="001577E9"/>
    <w:rsid w:val="00170CA0"/>
    <w:rsid w:val="001744C7"/>
    <w:rsid w:val="001814AE"/>
    <w:rsid w:val="001828EF"/>
    <w:rsid w:val="00187A11"/>
    <w:rsid w:val="00195712"/>
    <w:rsid w:val="00195F6A"/>
    <w:rsid w:val="00196E66"/>
    <w:rsid w:val="001A34DD"/>
    <w:rsid w:val="001B4E30"/>
    <w:rsid w:val="001C453B"/>
    <w:rsid w:val="001F0E01"/>
    <w:rsid w:val="001F3485"/>
    <w:rsid w:val="00204F86"/>
    <w:rsid w:val="00207983"/>
    <w:rsid w:val="002160FF"/>
    <w:rsid w:val="0022265F"/>
    <w:rsid w:val="00223D44"/>
    <w:rsid w:val="00225171"/>
    <w:rsid w:val="00231CC2"/>
    <w:rsid w:val="002416D3"/>
    <w:rsid w:val="002428CE"/>
    <w:rsid w:val="00244EAC"/>
    <w:rsid w:val="00251FF8"/>
    <w:rsid w:val="00260FDB"/>
    <w:rsid w:val="00262088"/>
    <w:rsid w:val="00265833"/>
    <w:rsid w:val="0027093C"/>
    <w:rsid w:val="00272BC5"/>
    <w:rsid w:val="00284062"/>
    <w:rsid w:val="002A2885"/>
    <w:rsid w:val="002A48D8"/>
    <w:rsid w:val="002B11C5"/>
    <w:rsid w:val="002B54F5"/>
    <w:rsid w:val="002C6604"/>
    <w:rsid w:val="002D2B0A"/>
    <w:rsid w:val="002D33EF"/>
    <w:rsid w:val="002E5306"/>
    <w:rsid w:val="002F0798"/>
    <w:rsid w:val="00307F6A"/>
    <w:rsid w:val="00312BAC"/>
    <w:rsid w:val="003166B0"/>
    <w:rsid w:val="00320205"/>
    <w:rsid w:val="003328B0"/>
    <w:rsid w:val="00335E28"/>
    <w:rsid w:val="00345261"/>
    <w:rsid w:val="00345DBC"/>
    <w:rsid w:val="003538BF"/>
    <w:rsid w:val="00353975"/>
    <w:rsid w:val="00354CB4"/>
    <w:rsid w:val="00356101"/>
    <w:rsid w:val="00377B35"/>
    <w:rsid w:val="00377B72"/>
    <w:rsid w:val="0039255F"/>
    <w:rsid w:val="00394B61"/>
    <w:rsid w:val="003B199C"/>
    <w:rsid w:val="003B5416"/>
    <w:rsid w:val="003B5938"/>
    <w:rsid w:val="003B5A14"/>
    <w:rsid w:val="003B7336"/>
    <w:rsid w:val="003C1F06"/>
    <w:rsid w:val="003D1036"/>
    <w:rsid w:val="003D39EE"/>
    <w:rsid w:val="003D3F5A"/>
    <w:rsid w:val="003E1D5D"/>
    <w:rsid w:val="003E3C33"/>
    <w:rsid w:val="003F70C5"/>
    <w:rsid w:val="00405200"/>
    <w:rsid w:val="004153EB"/>
    <w:rsid w:val="00422C23"/>
    <w:rsid w:val="004236C1"/>
    <w:rsid w:val="00430786"/>
    <w:rsid w:val="00431DE6"/>
    <w:rsid w:val="004366A9"/>
    <w:rsid w:val="0044277E"/>
    <w:rsid w:val="00470815"/>
    <w:rsid w:val="00477A4B"/>
    <w:rsid w:val="00482DF5"/>
    <w:rsid w:val="0049796E"/>
    <w:rsid w:val="00497CEC"/>
    <w:rsid w:val="004B5675"/>
    <w:rsid w:val="004B7D6F"/>
    <w:rsid w:val="004C0457"/>
    <w:rsid w:val="004C7B36"/>
    <w:rsid w:val="004D26E9"/>
    <w:rsid w:val="004D724E"/>
    <w:rsid w:val="00501BE2"/>
    <w:rsid w:val="00503626"/>
    <w:rsid w:val="00506D04"/>
    <w:rsid w:val="00506DA6"/>
    <w:rsid w:val="00512F44"/>
    <w:rsid w:val="0052261D"/>
    <w:rsid w:val="00522AFB"/>
    <w:rsid w:val="00531E2E"/>
    <w:rsid w:val="0053655F"/>
    <w:rsid w:val="00536ECB"/>
    <w:rsid w:val="00545D35"/>
    <w:rsid w:val="00555067"/>
    <w:rsid w:val="0056657B"/>
    <w:rsid w:val="00585649"/>
    <w:rsid w:val="00592AF4"/>
    <w:rsid w:val="00596EA5"/>
    <w:rsid w:val="005A2CAF"/>
    <w:rsid w:val="005A52FA"/>
    <w:rsid w:val="005B2269"/>
    <w:rsid w:val="005B4560"/>
    <w:rsid w:val="005B7DD9"/>
    <w:rsid w:val="005B7F10"/>
    <w:rsid w:val="005D4E33"/>
    <w:rsid w:val="005E32EA"/>
    <w:rsid w:val="005E67A7"/>
    <w:rsid w:val="005F5A29"/>
    <w:rsid w:val="005F5C95"/>
    <w:rsid w:val="00600E99"/>
    <w:rsid w:val="00614BD5"/>
    <w:rsid w:val="00617082"/>
    <w:rsid w:val="00626FC7"/>
    <w:rsid w:val="00627DAA"/>
    <w:rsid w:val="00635CAC"/>
    <w:rsid w:val="006361B8"/>
    <w:rsid w:val="00644922"/>
    <w:rsid w:val="00644FD2"/>
    <w:rsid w:val="00647898"/>
    <w:rsid w:val="00652AD3"/>
    <w:rsid w:val="00671D0F"/>
    <w:rsid w:val="00673541"/>
    <w:rsid w:val="00676ED9"/>
    <w:rsid w:val="0067729F"/>
    <w:rsid w:val="00686750"/>
    <w:rsid w:val="006876E3"/>
    <w:rsid w:val="00695115"/>
    <w:rsid w:val="006A0D83"/>
    <w:rsid w:val="006A2C12"/>
    <w:rsid w:val="006A2EE1"/>
    <w:rsid w:val="006A379F"/>
    <w:rsid w:val="006A6C47"/>
    <w:rsid w:val="006B19B9"/>
    <w:rsid w:val="006B4A2C"/>
    <w:rsid w:val="006C6AFA"/>
    <w:rsid w:val="006E1EF5"/>
    <w:rsid w:val="006F0911"/>
    <w:rsid w:val="006F4FCB"/>
    <w:rsid w:val="006F7A83"/>
    <w:rsid w:val="006F7F0E"/>
    <w:rsid w:val="007117A7"/>
    <w:rsid w:val="00711F8B"/>
    <w:rsid w:val="00714916"/>
    <w:rsid w:val="00714FDC"/>
    <w:rsid w:val="00720370"/>
    <w:rsid w:val="007253C3"/>
    <w:rsid w:val="00732C72"/>
    <w:rsid w:val="00732DA3"/>
    <w:rsid w:val="007406C7"/>
    <w:rsid w:val="00742F23"/>
    <w:rsid w:val="007672F9"/>
    <w:rsid w:val="0078153E"/>
    <w:rsid w:val="007A0F32"/>
    <w:rsid w:val="007A53AC"/>
    <w:rsid w:val="007A7402"/>
    <w:rsid w:val="007B02B4"/>
    <w:rsid w:val="007D4AB8"/>
    <w:rsid w:val="007D51D3"/>
    <w:rsid w:val="007E478E"/>
    <w:rsid w:val="0080155E"/>
    <w:rsid w:val="00804BBF"/>
    <w:rsid w:val="00827571"/>
    <w:rsid w:val="00843D93"/>
    <w:rsid w:val="00844EA2"/>
    <w:rsid w:val="0084649C"/>
    <w:rsid w:val="008470C2"/>
    <w:rsid w:val="00850C72"/>
    <w:rsid w:val="00851C62"/>
    <w:rsid w:val="0087471A"/>
    <w:rsid w:val="0089295D"/>
    <w:rsid w:val="00895771"/>
    <w:rsid w:val="00895961"/>
    <w:rsid w:val="008A1C18"/>
    <w:rsid w:val="008A3D6B"/>
    <w:rsid w:val="008A68AC"/>
    <w:rsid w:val="008B10CD"/>
    <w:rsid w:val="008B4B3E"/>
    <w:rsid w:val="008B4DB2"/>
    <w:rsid w:val="008B58BC"/>
    <w:rsid w:val="008C46D2"/>
    <w:rsid w:val="008D43DB"/>
    <w:rsid w:val="008D6F5D"/>
    <w:rsid w:val="008E0970"/>
    <w:rsid w:val="008E4ECD"/>
    <w:rsid w:val="008F0A11"/>
    <w:rsid w:val="008F1CB2"/>
    <w:rsid w:val="008F2582"/>
    <w:rsid w:val="008F5DA5"/>
    <w:rsid w:val="0090745D"/>
    <w:rsid w:val="00927C0F"/>
    <w:rsid w:val="00931F19"/>
    <w:rsid w:val="009377F5"/>
    <w:rsid w:val="00937AB6"/>
    <w:rsid w:val="00946B98"/>
    <w:rsid w:val="00961493"/>
    <w:rsid w:val="0097401D"/>
    <w:rsid w:val="00981C50"/>
    <w:rsid w:val="0098586B"/>
    <w:rsid w:val="00990A6A"/>
    <w:rsid w:val="009A3D2F"/>
    <w:rsid w:val="009D0AB0"/>
    <w:rsid w:val="009D0D60"/>
    <w:rsid w:val="009D6E90"/>
    <w:rsid w:val="009E05B8"/>
    <w:rsid w:val="009E197A"/>
    <w:rsid w:val="009E217D"/>
    <w:rsid w:val="009E2A84"/>
    <w:rsid w:val="009F019F"/>
    <w:rsid w:val="009F128F"/>
    <w:rsid w:val="009F6B59"/>
    <w:rsid w:val="00A01163"/>
    <w:rsid w:val="00A13144"/>
    <w:rsid w:val="00A13311"/>
    <w:rsid w:val="00A263DE"/>
    <w:rsid w:val="00A345AB"/>
    <w:rsid w:val="00A44F3A"/>
    <w:rsid w:val="00A50D0D"/>
    <w:rsid w:val="00A56F09"/>
    <w:rsid w:val="00A636A8"/>
    <w:rsid w:val="00A66616"/>
    <w:rsid w:val="00A67F9D"/>
    <w:rsid w:val="00A70144"/>
    <w:rsid w:val="00A81AD4"/>
    <w:rsid w:val="00A8505F"/>
    <w:rsid w:val="00A92F7D"/>
    <w:rsid w:val="00A979E0"/>
    <w:rsid w:val="00AA04E4"/>
    <w:rsid w:val="00AA482B"/>
    <w:rsid w:val="00AC694D"/>
    <w:rsid w:val="00AE1382"/>
    <w:rsid w:val="00AE486D"/>
    <w:rsid w:val="00AE7290"/>
    <w:rsid w:val="00AF0D81"/>
    <w:rsid w:val="00AF2421"/>
    <w:rsid w:val="00AF61C6"/>
    <w:rsid w:val="00B012A0"/>
    <w:rsid w:val="00B070CF"/>
    <w:rsid w:val="00B12402"/>
    <w:rsid w:val="00B17DBD"/>
    <w:rsid w:val="00B27640"/>
    <w:rsid w:val="00B31622"/>
    <w:rsid w:val="00B3414D"/>
    <w:rsid w:val="00B36119"/>
    <w:rsid w:val="00B36991"/>
    <w:rsid w:val="00B46041"/>
    <w:rsid w:val="00B52396"/>
    <w:rsid w:val="00B54581"/>
    <w:rsid w:val="00B76B6A"/>
    <w:rsid w:val="00B833E3"/>
    <w:rsid w:val="00B842E0"/>
    <w:rsid w:val="00B86540"/>
    <w:rsid w:val="00BA1FA7"/>
    <w:rsid w:val="00BB0E79"/>
    <w:rsid w:val="00BC5273"/>
    <w:rsid w:val="00BC6732"/>
    <w:rsid w:val="00BE0CEE"/>
    <w:rsid w:val="00BE0F06"/>
    <w:rsid w:val="00BE120B"/>
    <w:rsid w:val="00BE55CE"/>
    <w:rsid w:val="00BE5F79"/>
    <w:rsid w:val="00BE6FB2"/>
    <w:rsid w:val="00BE708F"/>
    <w:rsid w:val="00BF3182"/>
    <w:rsid w:val="00BF5952"/>
    <w:rsid w:val="00C0694F"/>
    <w:rsid w:val="00C07482"/>
    <w:rsid w:val="00C10097"/>
    <w:rsid w:val="00C201CD"/>
    <w:rsid w:val="00C21229"/>
    <w:rsid w:val="00C21FBE"/>
    <w:rsid w:val="00C33753"/>
    <w:rsid w:val="00C37020"/>
    <w:rsid w:val="00C37310"/>
    <w:rsid w:val="00C37A59"/>
    <w:rsid w:val="00C40B7C"/>
    <w:rsid w:val="00C46171"/>
    <w:rsid w:val="00C5020F"/>
    <w:rsid w:val="00C80381"/>
    <w:rsid w:val="00C83DA6"/>
    <w:rsid w:val="00C8654A"/>
    <w:rsid w:val="00C91D7F"/>
    <w:rsid w:val="00C93093"/>
    <w:rsid w:val="00C93DBB"/>
    <w:rsid w:val="00CB4538"/>
    <w:rsid w:val="00CC7C49"/>
    <w:rsid w:val="00CD286A"/>
    <w:rsid w:val="00D013D4"/>
    <w:rsid w:val="00D110DC"/>
    <w:rsid w:val="00D22014"/>
    <w:rsid w:val="00D26B34"/>
    <w:rsid w:val="00D33BA9"/>
    <w:rsid w:val="00D41A7B"/>
    <w:rsid w:val="00D43B58"/>
    <w:rsid w:val="00D567B9"/>
    <w:rsid w:val="00D678DA"/>
    <w:rsid w:val="00D722CF"/>
    <w:rsid w:val="00D8161C"/>
    <w:rsid w:val="00D82C44"/>
    <w:rsid w:val="00D92036"/>
    <w:rsid w:val="00D92218"/>
    <w:rsid w:val="00D94116"/>
    <w:rsid w:val="00DA141F"/>
    <w:rsid w:val="00DA2A16"/>
    <w:rsid w:val="00DA519B"/>
    <w:rsid w:val="00DB370F"/>
    <w:rsid w:val="00DB45B5"/>
    <w:rsid w:val="00DB4FF1"/>
    <w:rsid w:val="00DC0E8E"/>
    <w:rsid w:val="00DD1F96"/>
    <w:rsid w:val="00DE016A"/>
    <w:rsid w:val="00DF013C"/>
    <w:rsid w:val="00DF05CB"/>
    <w:rsid w:val="00E0094A"/>
    <w:rsid w:val="00E01883"/>
    <w:rsid w:val="00E029E5"/>
    <w:rsid w:val="00E05F11"/>
    <w:rsid w:val="00E0609E"/>
    <w:rsid w:val="00E073C8"/>
    <w:rsid w:val="00E10576"/>
    <w:rsid w:val="00E20927"/>
    <w:rsid w:val="00E331E4"/>
    <w:rsid w:val="00E475A0"/>
    <w:rsid w:val="00E52FC1"/>
    <w:rsid w:val="00E65C36"/>
    <w:rsid w:val="00E6783D"/>
    <w:rsid w:val="00E97D75"/>
    <w:rsid w:val="00EA2AB7"/>
    <w:rsid w:val="00EA383C"/>
    <w:rsid w:val="00EB3239"/>
    <w:rsid w:val="00EC3BC9"/>
    <w:rsid w:val="00ED369D"/>
    <w:rsid w:val="00ED3FD3"/>
    <w:rsid w:val="00ED6CAD"/>
    <w:rsid w:val="00EE2A5D"/>
    <w:rsid w:val="00EE4594"/>
    <w:rsid w:val="00EE5823"/>
    <w:rsid w:val="00EF45C0"/>
    <w:rsid w:val="00F035F7"/>
    <w:rsid w:val="00F03A0E"/>
    <w:rsid w:val="00F04159"/>
    <w:rsid w:val="00F04A80"/>
    <w:rsid w:val="00F068FF"/>
    <w:rsid w:val="00F130B4"/>
    <w:rsid w:val="00F22B29"/>
    <w:rsid w:val="00F3310F"/>
    <w:rsid w:val="00F406EF"/>
    <w:rsid w:val="00F4567E"/>
    <w:rsid w:val="00F623AF"/>
    <w:rsid w:val="00F62D2C"/>
    <w:rsid w:val="00F63CDC"/>
    <w:rsid w:val="00F64A27"/>
    <w:rsid w:val="00F6729D"/>
    <w:rsid w:val="00F71924"/>
    <w:rsid w:val="00F72851"/>
    <w:rsid w:val="00F96A4B"/>
    <w:rsid w:val="00FA08A2"/>
    <w:rsid w:val="00FA0CB7"/>
    <w:rsid w:val="00FA1248"/>
    <w:rsid w:val="00FA2B86"/>
    <w:rsid w:val="00FA4143"/>
    <w:rsid w:val="00FB57DD"/>
    <w:rsid w:val="00FB5FEB"/>
    <w:rsid w:val="00FB657B"/>
    <w:rsid w:val="00FC42A3"/>
    <w:rsid w:val="00FC4A37"/>
    <w:rsid w:val="00FC713D"/>
    <w:rsid w:val="00FD46C3"/>
    <w:rsid w:val="00FD70A6"/>
    <w:rsid w:val="00FE23CD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6B98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121ED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3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1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D43B58"/>
    <w:pPr>
      <w:keepNext/>
      <w:keepLines/>
      <w:spacing w:before="360" w:after="100" w:afterAutospacing="1"/>
      <w:outlineLvl w:val="1"/>
    </w:pPr>
    <w:rPr>
      <w:rFonts w:ascii="Calibri" w:eastAsiaTheme="majorEastAsia" w:hAnsi="Calibri" w:cstheme="majorBidi"/>
      <w:bCs/>
      <w:sz w:val="32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1D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7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58"/>
  </w:style>
  <w:style w:type="paragraph" w:styleId="Footer">
    <w:name w:val="footer"/>
    <w:basedOn w:val="Normal"/>
    <w:link w:val="FooterChar"/>
    <w:uiPriority w:val="99"/>
    <w:unhideWhenUsed/>
    <w:rsid w:val="00D43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58"/>
  </w:style>
  <w:style w:type="paragraph" w:styleId="BalloonText">
    <w:name w:val="Balloon Text"/>
    <w:basedOn w:val="Normal"/>
    <w:link w:val="BalloonTextChar"/>
    <w:uiPriority w:val="99"/>
    <w:semiHidden/>
    <w:unhideWhenUsed/>
    <w:rsid w:val="00D4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58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D43B58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character" w:customStyle="1" w:styleId="BodyTextIndentChar">
    <w:name w:val="Body Text Indent Char"/>
    <w:basedOn w:val="DefaultParagraphFont"/>
    <w:link w:val="BodyTextIndent"/>
    <w:rsid w:val="00D43B58"/>
    <w:rPr>
      <w:rFonts w:ascii="Times New Roman" w:eastAsia="Times New Roman" w:hAnsi="Times New Roman" w:cs="Times New Roman"/>
      <w:sz w:val="24"/>
      <w:szCs w:val="20"/>
      <w:lang w:val="x-none" w:eastAsia="en-US"/>
    </w:rPr>
  </w:style>
  <w:style w:type="table" w:styleId="TableGrid">
    <w:name w:val="Table Grid"/>
    <w:basedOn w:val="TableNormal"/>
    <w:uiPriority w:val="59"/>
    <w:rsid w:val="00D43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D43B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3B58"/>
  </w:style>
  <w:style w:type="character" w:customStyle="1" w:styleId="Heading2Char">
    <w:name w:val="Heading 2 Char"/>
    <w:basedOn w:val="DefaultParagraphFont"/>
    <w:link w:val="Heading2"/>
    <w:uiPriority w:val="9"/>
    <w:rsid w:val="00D43B58"/>
    <w:rPr>
      <w:rFonts w:ascii="Calibri" w:eastAsiaTheme="majorEastAsia" w:hAnsi="Calibri" w:cstheme="majorBidi"/>
      <w:bCs/>
      <w:sz w:val="32"/>
      <w:szCs w:val="26"/>
      <w:lang w:eastAsia="en-US"/>
    </w:rPr>
  </w:style>
  <w:style w:type="character" w:styleId="IntenseEmphasis">
    <w:name w:val="Intense Emphasis"/>
    <w:basedOn w:val="DefaultParagraphFont"/>
    <w:uiPriority w:val="21"/>
    <w:qFormat/>
    <w:rsid w:val="00D43B58"/>
    <w:rPr>
      <w:b/>
      <w:i/>
      <w:iCs/>
      <w:sz w:val="28"/>
      <w:szCs w:val="28"/>
    </w:rPr>
  </w:style>
  <w:style w:type="paragraph" w:customStyle="1" w:styleId="NoSpacing1">
    <w:name w:val="No Spacing1"/>
    <w:link w:val="NoSpacingChar"/>
    <w:uiPriority w:val="1"/>
    <w:qFormat/>
    <w:rsid w:val="00D43B58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1"/>
    <w:uiPriority w:val="1"/>
    <w:rsid w:val="00D43B58"/>
    <w:rPr>
      <w:rFonts w:ascii="Calibri" w:eastAsia="SimSun" w:hAnsi="Calibri" w:cs="Times New Roman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36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6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65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55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81A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A81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91D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1D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C91D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DB45B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46B98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unhideWhenUsed/>
    <w:rsid w:val="00121EDC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316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85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5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gitalrightswatch.org.au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47917-F4D8-4259-B785-66719199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2362</Words>
  <Characters>13467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ACCAN-portable01</dc:creator>
  <cp:lastModifiedBy>Una Lawrence</cp:lastModifiedBy>
  <cp:revision>3</cp:revision>
  <cp:lastPrinted>2016-06-29T00:19:00Z</cp:lastPrinted>
  <dcterms:created xsi:type="dcterms:W3CDTF">2018-05-24T07:52:00Z</dcterms:created>
  <dcterms:modified xsi:type="dcterms:W3CDTF">2018-05-24T07:54:00Z</dcterms:modified>
</cp:coreProperties>
</file>