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05D6" w14:textId="77777777" w:rsidR="00092A6E" w:rsidRPr="00E70A7F" w:rsidRDefault="00092A6E" w:rsidP="00092A6E">
      <w:pPr>
        <w:pBdr>
          <w:bottom w:val="single" w:sz="12" w:space="1" w:color="auto"/>
        </w:pBdr>
        <w:rPr>
          <w:rFonts w:ascii="Arial" w:hAnsi="Arial" w:cs="Arial"/>
          <w:b/>
          <w:sz w:val="22"/>
          <w:szCs w:val="22"/>
          <w:highlight w:val="yellow"/>
          <w:lang w:val="en-US"/>
        </w:rPr>
      </w:pPr>
    </w:p>
    <w:p w14:paraId="2134C5E0" w14:textId="77777777" w:rsidR="00092A6E" w:rsidRPr="00E70A7F" w:rsidRDefault="00092A6E" w:rsidP="00092A6E">
      <w:pPr>
        <w:rPr>
          <w:rFonts w:ascii="Arial" w:hAnsi="Arial" w:cs="Arial"/>
          <w:b/>
          <w:sz w:val="22"/>
          <w:szCs w:val="22"/>
          <w:lang w:val="en-US"/>
        </w:rPr>
      </w:pPr>
    </w:p>
    <w:p w14:paraId="0097E1C5" w14:textId="557A9365" w:rsidR="00092A6E" w:rsidRPr="00BD5F05" w:rsidRDefault="00BD5F05" w:rsidP="00092A6E">
      <w:pPr>
        <w:rPr>
          <w:rFonts w:ascii="Arial" w:hAnsi="Arial" w:cs="Arial"/>
          <w:b/>
          <w:sz w:val="22"/>
          <w:szCs w:val="22"/>
          <w:lang w:val="en-US"/>
        </w:rPr>
      </w:pPr>
      <w:r w:rsidRPr="00BD5F05">
        <w:rPr>
          <w:rFonts w:ascii="Arial" w:hAnsi="Arial" w:cs="Arial"/>
          <w:b/>
          <w:sz w:val="22"/>
          <w:szCs w:val="22"/>
          <w:lang w:val="en-US"/>
        </w:rPr>
        <w:t>Gareth Downing</w:t>
      </w:r>
      <w:r w:rsidR="009201E7" w:rsidRPr="00BD5F05">
        <w:rPr>
          <w:rFonts w:ascii="Arial" w:hAnsi="Arial" w:cs="Arial"/>
          <w:b/>
          <w:sz w:val="22"/>
          <w:szCs w:val="22"/>
          <w:lang w:val="en-US"/>
        </w:rPr>
        <w:t xml:space="preserve"> – Individual Member</w:t>
      </w:r>
    </w:p>
    <w:p w14:paraId="5DBCE94E" w14:textId="77777777" w:rsidR="00092A6E" w:rsidRPr="00BD5F05" w:rsidRDefault="00092A6E" w:rsidP="00092A6E">
      <w:pPr>
        <w:rPr>
          <w:rFonts w:ascii="Arial" w:hAnsi="Arial" w:cs="Arial"/>
          <w:b/>
          <w:sz w:val="22"/>
          <w:szCs w:val="22"/>
          <w:lang w:val="en-US"/>
        </w:rPr>
      </w:pPr>
    </w:p>
    <w:p w14:paraId="5AA60BBE" w14:textId="587AC0D0" w:rsidR="00BD5F05" w:rsidRPr="00BD5F05" w:rsidRDefault="00BD5F05" w:rsidP="00BD5F05">
      <w:pPr>
        <w:pBdr>
          <w:bottom w:val="single" w:sz="12" w:space="1" w:color="auto"/>
        </w:pBdr>
        <w:rPr>
          <w:rFonts w:ascii="Arial" w:eastAsia="Calibri" w:hAnsi="Arial"/>
          <w:sz w:val="22"/>
          <w:szCs w:val="22"/>
          <w:lang w:val="en-US" w:eastAsia="en-US"/>
        </w:rPr>
      </w:pPr>
      <w:r w:rsidRPr="00BD5F05">
        <w:rPr>
          <w:rFonts w:ascii="Arial" w:eastAsia="Calibri" w:hAnsi="Arial"/>
          <w:sz w:val="22"/>
          <w:szCs w:val="22"/>
          <w:lang w:val="en-US" w:eastAsia="en-US"/>
        </w:rPr>
        <w:t xml:space="preserve">Gareth is a community sector lawyer and economist, with experience in telecommunications economics and regulation. He is currently the policy lead, economic analysis and research with the New South Wales Council of Social Services. </w:t>
      </w:r>
    </w:p>
    <w:p w14:paraId="2F1D5BD4" w14:textId="77777777" w:rsidR="00BD5F05" w:rsidRPr="00BD5F05" w:rsidRDefault="00BD5F05" w:rsidP="00BD5F05">
      <w:pPr>
        <w:pBdr>
          <w:bottom w:val="single" w:sz="12" w:space="1" w:color="auto"/>
        </w:pBdr>
        <w:rPr>
          <w:rFonts w:ascii="Arial" w:eastAsia="Calibri" w:hAnsi="Arial"/>
          <w:sz w:val="22"/>
          <w:szCs w:val="22"/>
          <w:lang w:val="en-US" w:eastAsia="en-US"/>
        </w:rPr>
      </w:pPr>
    </w:p>
    <w:p w14:paraId="1458ABC2" w14:textId="77777777" w:rsidR="00BD5F05" w:rsidRPr="00BD5F05" w:rsidRDefault="00BD5F05" w:rsidP="00BD5F05">
      <w:pPr>
        <w:pBdr>
          <w:bottom w:val="single" w:sz="12" w:space="1" w:color="auto"/>
        </w:pBdr>
        <w:rPr>
          <w:rFonts w:ascii="Arial" w:eastAsia="Calibri" w:hAnsi="Arial"/>
          <w:sz w:val="22"/>
          <w:szCs w:val="22"/>
          <w:lang w:val="en-US" w:eastAsia="en-US"/>
        </w:rPr>
      </w:pPr>
      <w:r w:rsidRPr="00BD5F05">
        <w:rPr>
          <w:rFonts w:ascii="Arial" w:eastAsia="Calibri" w:hAnsi="Arial"/>
          <w:sz w:val="22"/>
          <w:szCs w:val="22"/>
          <w:lang w:val="en-US" w:eastAsia="en-US"/>
        </w:rPr>
        <w:t xml:space="preserve">Gareth is passionate about ensuring that all Australians have affordable access to telecommunications services, and in his previous role at ACCAN he was policy lead on matters concerning the National Broadband Network and developed the </w:t>
      </w:r>
      <w:proofErr w:type="spellStart"/>
      <w:r w:rsidRPr="00BD5F05">
        <w:rPr>
          <w:rFonts w:ascii="Arial" w:eastAsia="Calibri" w:hAnsi="Arial"/>
          <w:sz w:val="22"/>
          <w:szCs w:val="22"/>
          <w:lang w:val="en-US" w:eastAsia="en-US"/>
        </w:rPr>
        <w:t>organisation’s</w:t>
      </w:r>
      <w:proofErr w:type="spellEnd"/>
      <w:r w:rsidRPr="00BD5F05">
        <w:rPr>
          <w:rFonts w:ascii="Arial" w:eastAsia="Calibri" w:hAnsi="Arial"/>
          <w:sz w:val="22"/>
          <w:szCs w:val="22"/>
          <w:lang w:val="en-US" w:eastAsia="en-US"/>
        </w:rPr>
        <w:t xml:space="preserve"> positions on broadband affordability. Gareth has a strong understanding of wholesale and retail pricing and regulatory arrangements developed through both his work at ACCAN and his previous work as a Research Economist working in infrastructure economics with the Productivity Commission.</w:t>
      </w:r>
    </w:p>
    <w:p w14:paraId="28C1FFDA" w14:textId="77777777" w:rsidR="00BD5F05" w:rsidRPr="00BD5F05" w:rsidRDefault="00BD5F05" w:rsidP="00BD5F05">
      <w:pPr>
        <w:pBdr>
          <w:bottom w:val="single" w:sz="12" w:space="1" w:color="auto"/>
        </w:pBdr>
        <w:rPr>
          <w:rFonts w:ascii="Arial" w:eastAsia="Calibri" w:hAnsi="Arial"/>
          <w:sz w:val="22"/>
          <w:szCs w:val="22"/>
          <w:lang w:val="en-US" w:eastAsia="en-US"/>
        </w:rPr>
      </w:pPr>
    </w:p>
    <w:p w14:paraId="358127E3" w14:textId="77777777" w:rsidR="00BD5F05" w:rsidRPr="00BD5F05" w:rsidRDefault="00BD5F05" w:rsidP="00BD5F05">
      <w:pPr>
        <w:pBdr>
          <w:bottom w:val="single" w:sz="12" w:space="1" w:color="auto"/>
        </w:pBdr>
        <w:rPr>
          <w:rFonts w:ascii="Arial" w:eastAsia="Calibri" w:hAnsi="Arial"/>
          <w:sz w:val="22"/>
          <w:szCs w:val="22"/>
          <w:lang w:val="en-US" w:eastAsia="en-US"/>
        </w:rPr>
      </w:pPr>
      <w:r w:rsidRPr="00BD5F05">
        <w:rPr>
          <w:rFonts w:ascii="Arial" w:eastAsia="Calibri" w:hAnsi="Arial"/>
          <w:sz w:val="22"/>
          <w:szCs w:val="22"/>
          <w:lang w:val="en-US" w:eastAsia="en-US"/>
        </w:rPr>
        <w:t>Throughout his professional and academic career, he has had a strong commitment to consumer rights and the application of economics to policy problems in order to facilitate the best possible outcome for the community. In addition to his work with ACCAN, he has prior board experience as a member of the Consumers Federation of Australia executive committee, where he worked on a wide range of consumer policy issues.</w:t>
      </w:r>
    </w:p>
    <w:p w14:paraId="36E3F333" w14:textId="77777777" w:rsidR="00BD5F05" w:rsidRPr="00BD5F05" w:rsidRDefault="00BD5F05" w:rsidP="00BD5F05">
      <w:pPr>
        <w:pBdr>
          <w:bottom w:val="single" w:sz="12" w:space="1" w:color="auto"/>
        </w:pBdr>
        <w:rPr>
          <w:rFonts w:ascii="Arial" w:eastAsia="Calibri" w:hAnsi="Arial"/>
          <w:sz w:val="22"/>
          <w:szCs w:val="22"/>
          <w:lang w:val="en-US" w:eastAsia="en-US"/>
        </w:rPr>
      </w:pPr>
    </w:p>
    <w:p w14:paraId="61F5CD28" w14:textId="77777777" w:rsidR="00BD5F05" w:rsidRPr="00BD5F05" w:rsidRDefault="00BD5F05" w:rsidP="00BD5F05">
      <w:pPr>
        <w:pBdr>
          <w:bottom w:val="single" w:sz="12" w:space="1" w:color="auto"/>
        </w:pBdr>
        <w:rPr>
          <w:rFonts w:ascii="Arial" w:eastAsia="Calibri" w:hAnsi="Arial"/>
          <w:sz w:val="22"/>
          <w:szCs w:val="22"/>
          <w:lang w:val="en-US" w:eastAsia="en-US"/>
        </w:rPr>
      </w:pPr>
      <w:r w:rsidRPr="00BD5F05">
        <w:rPr>
          <w:rFonts w:ascii="Arial" w:eastAsia="Calibri" w:hAnsi="Arial"/>
          <w:sz w:val="22"/>
          <w:szCs w:val="22"/>
          <w:lang w:val="en-US" w:eastAsia="en-US"/>
        </w:rPr>
        <w:t>As a young professional, Gareth has a keen appreciation of the diverse challenges faced by young Australians seeking to access communications services. He has a passion for ensuring that young people can have access to communications services that meet their needs and allow them to achieve their potential through access to education and employment opportunities.</w:t>
      </w:r>
    </w:p>
    <w:p w14:paraId="2DCC6B5F" w14:textId="77777777" w:rsidR="00BD5F05" w:rsidRPr="00BD5F05" w:rsidRDefault="00BD5F05" w:rsidP="00BD5F05">
      <w:pPr>
        <w:pBdr>
          <w:bottom w:val="single" w:sz="12" w:space="1" w:color="auto"/>
        </w:pBdr>
        <w:rPr>
          <w:rFonts w:ascii="Arial" w:eastAsia="Calibri" w:hAnsi="Arial"/>
          <w:sz w:val="22"/>
          <w:szCs w:val="22"/>
          <w:lang w:val="en-US" w:eastAsia="en-US"/>
        </w:rPr>
      </w:pPr>
    </w:p>
    <w:p w14:paraId="552C3210" w14:textId="163FEE4F" w:rsidR="00B07551" w:rsidRPr="00E26EE4" w:rsidRDefault="00BD5F05" w:rsidP="00BD5F05">
      <w:pPr>
        <w:pBdr>
          <w:bottom w:val="single" w:sz="12" w:space="1" w:color="auto"/>
        </w:pBdr>
        <w:rPr>
          <w:rFonts w:ascii="Arial" w:eastAsia="Calibri" w:hAnsi="Arial"/>
          <w:sz w:val="22"/>
          <w:szCs w:val="22"/>
          <w:lang w:val="en-US" w:eastAsia="en-US"/>
        </w:rPr>
      </w:pPr>
      <w:r w:rsidRPr="00BD5F05">
        <w:rPr>
          <w:rFonts w:ascii="Arial" w:eastAsia="Calibri" w:hAnsi="Arial"/>
          <w:sz w:val="22"/>
          <w:szCs w:val="22"/>
          <w:lang w:val="en-US" w:eastAsia="en-US"/>
        </w:rPr>
        <w:t>As an economist, Gareth has extensive training in accounting and financial management and is familiar with financial reporting requirements and prudent budget management. He also has a strong understanding of the obligations and duties of directors, stemming from his extensive legal training and previous experience as a not-for-profit board member.</w:t>
      </w:r>
    </w:p>
    <w:p w14:paraId="1B89665B" w14:textId="77777777" w:rsidR="00A83DE0" w:rsidRDefault="00A83DE0" w:rsidP="00092A6E">
      <w:pPr>
        <w:pBdr>
          <w:bottom w:val="single" w:sz="12" w:space="1" w:color="auto"/>
        </w:pBdr>
        <w:rPr>
          <w:rFonts w:ascii="Arial" w:eastAsia="Calibri" w:hAnsi="Arial"/>
          <w:sz w:val="22"/>
          <w:szCs w:val="22"/>
          <w:lang w:val="en-US" w:eastAsia="en-US"/>
        </w:rPr>
      </w:pPr>
    </w:p>
    <w:p w14:paraId="01288309" w14:textId="77777777" w:rsidR="00092A6E" w:rsidRDefault="00092A6E" w:rsidP="005F27AF">
      <w:pPr>
        <w:pBdr>
          <w:bottom w:val="single" w:sz="12" w:space="1" w:color="auto"/>
        </w:pBdr>
        <w:rPr>
          <w:rFonts w:ascii="Arial" w:hAnsi="Arial" w:cs="Arial"/>
          <w:b/>
          <w:sz w:val="22"/>
          <w:szCs w:val="22"/>
          <w:highlight w:val="yellow"/>
          <w:lang w:val="en-US"/>
        </w:rPr>
      </w:pPr>
    </w:p>
    <w:p w14:paraId="0A3798CF" w14:textId="77777777" w:rsidR="005F27AF" w:rsidRPr="00E70A7F" w:rsidRDefault="005F27AF" w:rsidP="005F27AF">
      <w:pPr>
        <w:rPr>
          <w:rFonts w:ascii="Arial" w:hAnsi="Arial" w:cs="Arial"/>
          <w:b/>
          <w:sz w:val="22"/>
          <w:szCs w:val="22"/>
          <w:lang w:val="en-US"/>
        </w:rPr>
      </w:pPr>
    </w:p>
    <w:p w14:paraId="11EDFAF2" w14:textId="3374AA7E" w:rsidR="0043455F" w:rsidRPr="00BD5F05" w:rsidRDefault="00BD5F05" w:rsidP="0043455F">
      <w:pPr>
        <w:rPr>
          <w:rFonts w:ascii="Arial" w:hAnsi="Arial" w:cs="Arial"/>
          <w:b/>
          <w:sz w:val="22"/>
          <w:szCs w:val="22"/>
          <w:lang w:val="en-US"/>
        </w:rPr>
      </w:pPr>
      <w:r w:rsidRPr="00BD5F05">
        <w:rPr>
          <w:rFonts w:ascii="Arial" w:hAnsi="Arial" w:cs="Arial"/>
          <w:b/>
          <w:sz w:val="22"/>
          <w:szCs w:val="22"/>
          <w:lang w:val="en-US"/>
        </w:rPr>
        <w:t xml:space="preserve">Holly </w:t>
      </w:r>
      <w:proofErr w:type="spellStart"/>
      <w:r w:rsidRPr="00BD5F05">
        <w:rPr>
          <w:rFonts w:ascii="Arial" w:hAnsi="Arial" w:cs="Arial"/>
          <w:b/>
          <w:sz w:val="22"/>
          <w:szCs w:val="22"/>
          <w:lang w:val="en-US"/>
        </w:rPr>
        <w:t>Raiche</w:t>
      </w:r>
      <w:proofErr w:type="spellEnd"/>
      <w:r w:rsidR="0043455F" w:rsidRPr="00BD5F05">
        <w:rPr>
          <w:rFonts w:ascii="Arial" w:hAnsi="Arial" w:cs="Arial"/>
          <w:b/>
          <w:sz w:val="22"/>
          <w:szCs w:val="22"/>
          <w:lang w:val="en-US"/>
        </w:rPr>
        <w:t xml:space="preserve"> – Individual Member </w:t>
      </w:r>
    </w:p>
    <w:p w14:paraId="71C0C84D" w14:textId="77777777" w:rsidR="0043455F" w:rsidRPr="00BD5F05" w:rsidRDefault="0043455F" w:rsidP="0043455F">
      <w:pPr>
        <w:rPr>
          <w:rFonts w:ascii="Arial" w:hAnsi="Arial" w:cs="Arial"/>
          <w:b/>
          <w:sz w:val="22"/>
          <w:szCs w:val="22"/>
          <w:lang w:val="en-US"/>
        </w:rPr>
      </w:pPr>
    </w:p>
    <w:p w14:paraId="70A88787" w14:textId="22CEA225" w:rsidR="00BD5F05" w:rsidRPr="00BD5F05" w:rsidRDefault="00BD5F05" w:rsidP="00BD5F05">
      <w:pPr>
        <w:pBdr>
          <w:bottom w:val="single" w:sz="12" w:space="1" w:color="auto"/>
        </w:pBdr>
        <w:rPr>
          <w:rFonts w:ascii="Arial" w:eastAsia="Calibri" w:hAnsi="Arial"/>
          <w:sz w:val="22"/>
          <w:szCs w:val="22"/>
          <w:lang w:eastAsia="en-US"/>
        </w:rPr>
      </w:pPr>
      <w:r w:rsidRPr="00BD5F05">
        <w:rPr>
          <w:rFonts w:ascii="Arial" w:eastAsia="Calibri" w:hAnsi="Arial"/>
          <w:sz w:val="22"/>
          <w:szCs w:val="22"/>
          <w:lang w:eastAsia="en-US"/>
        </w:rPr>
        <w:t>Consumer issues in telecommunications is my passion, and what I have done over many years.</w:t>
      </w:r>
    </w:p>
    <w:p w14:paraId="0C642821" w14:textId="77777777" w:rsidR="00BD5F05" w:rsidRPr="00BD5F05" w:rsidRDefault="00BD5F05" w:rsidP="00BD5F05">
      <w:pPr>
        <w:pBdr>
          <w:bottom w:val="single" w:sz="12" w:space="1" w:color="auto"/>
        </w:pBdr>
        <w:rPr>
          <w:rFonts w:ascii="Arial" w:eastAsia="Calibri" w:hAnsi="Arial"/>
          <w:sz w:val="22"/>
          <w:szCs w:val="22"/>
          <w:lang w:eastAsia="en-US"/>
        </w:rPr>
      </w:pPr>
    </w:p>
    <w:p w14:paraId="7964249F" w14:textId="77777777" w:rsidR="00BD5F05" w:rsidRPr="00BD5F05" w:rsidRDefault="00BD5F05" w:rsidP="00BD5F05">
      <w:pPr>
        <w:pBdr>
          <w:bottom w:val="single" w:sz="12" w:space="1" w:color="auto"/>
        </w:pBdr>
        <w:rPr>
          <w:rFonts w:ascii="Arial" w:eastAsia="Calibri" w:hAnsi="Arial"/>
          <w:sz w:val="22"/>
          <w:szCs w:val="22"/>
          <w:lang w:eastAsia="en-US"/>
        </w:rPr>
      </w:pPr>
      <w:r w:rsidRPr="00BD5F05">
        <w:rPr>
          <w:rFonts w:ascii="Arial" w:eastAsia="Calibri" w:hAnsi="Arial"/>
          <w:sz w:val="22"/>
          <w:szCs w:val="22"/>
          <w:lang w:eastAsia="en-US"/>
        </w:rPr>
        <w:t xml:space="preserve">My commitment began with the Communications Law Centre at UNSW as part of a small team fighting for consumer protections as we moved from a monopoly provider to an open competitive environment. Other subsequent hats: advising the Australian Democrats on consumer issues, and project managing consumer code development for ACIF.  Very importantly, I was part of a small Department of Communications group that established ACCAN and have spent many years since on its Board. </w:t>
      </w:r>
    </w:p>
    <w:p w14:paraId="11DDCF2A" w14:textId="77777777" w:rsidR="00BD5F05" w:rsidRPr="00BD5F05" w:rsidRDefault="00BD5F05" w:rsidP="00BD5F05">
      <w:pPr>
        <w:pBdr>
          <w:bottom w:val="single" w:sz="12" w:space="1" w:color="auto"/>
        </w:pBdr>
        <w:rPr>
          <w:rFonts w:ascii="Arial" w:eastAsia="Calibri" w:hAnsi="Arial"/>
          <w:sz w:val="22"/>
          <w:szCs w:val="22"/>
          <w:lang w:eastAsia="en-US"/>
        </w:rPr>
      </w:pPr>
    </w:p>
    <w:p w14:paraId="05614B37" w14:textId="4070789C" w:rsidR="00BD5F05" w:rsidRPr="00BD5F05" w:rsidRDefault="00BD5F05" w:rsidP="00BD5F05">
      <w:pPr>
        <w:pBdr>
          <w:bottom w:val="single" w:sz="12" w:space="1" w:color="auto"/>
        </w:pBdr>
        <w:rPr>
          <w:rFonts w:ascii="Arial" w:eastAsia="Calibri" w:hAnsi="Arial"/>
          <w:sz w:val="22"/>
          <w:szCs w:val="22"/>
          <w:lang w:eastAsia="en-US"/>
        </w:rPr>
      </w:pPr>
      <w:r w:rsidRPr="00BD5F05">
        <w:rPr>
          <w:rFonts w:ascii="Arial" w:eastAsia="Calibri" w:hAnsi="Arial"/>
          <w:sz w:val="22"/>
          <w:szCs w:val="22"/>
          <w:lang w:eastAsia="en-US"/>
        </w:rPr>
        <w:t xml:space="preserve">More recently, I have been involved in Internet Governance, first when I was CEO on Internet Australia, and now Chair of its Policy Committee, again lobbying on behalf of Internet users. I have also been involved in policy panels at </w:t>
      </w:r>
      <w:proofErr w:type="spellStart"/>
      <w:r w:rsidRPr="00BD5F05">
        <w:rPr>
          <w:rFonts w:ascii="Arial" w:eastAsia="Calibri" w:hAnsi="Arial"/>
          <w:sz w:val="22"/>
          <w:szCs w:val="22"/>
          <w:lang w:eastAsia="en-US"/>
        </w:rPr>
        <w:t>auDA</w:t>
      </w:r>
      <w:proofErr w:type="spellEnd"/>
      <w:r w:rsidRPr="00BD5F05">
        <w:rPr>
          <w:rFonts w:ascii="Arial" w:eastAsia="Calibri" w:hAnsi="Arial"/>
          <w:sz w:val="22"/>
          <w:szCs w:val="22"/>
          <w:lang w:eastAsia="en-US"/>
        </w:rPr>
        <w:t xml:space="preserve"> (the domain name administrator) and on its Board. I am also deeply involved in Internet governance internationally as one of the Asia Pacific representatives of the At-Large Community for ICANN.</w:t>
      </w:r>
    </w:p>
    <w:p w14:paraId="008F1F01" w14:textId="77777777" w:rsidR="00BD5F05" w:rsidRPr="00BD5F05" w:rsidRDefault="00BD5F05" w:rsidP="00BD5F05">
      <w:pPr>
        <w:pBdr>
          <w:bottom w:val="single" w:sz="12" w:space="1" w:color="auto"/>
        </w:pBdr>
        <w:rPr>
          <w:rFonts w:ascii="Arial" w:eastAsia="Calibri" w:hAnsi="Arial"/>
          <w:sz w:val="22"/>
          <w:szCs w:val="22"/>
          <w:lang w:eastAsia="en-US"/>
        </w:rPr>
      </w:pPr>
    </w:p>
    <w:p w14:paraId="5D2F3978" w14:textId="49A13F51" w:rsidR="0062167A" w:rsidRDefault="00BD5F05" w:rsidP="00BD5F05">
      <w:pPr>
        <w:pBdr>
          <w:bottom w:val="single" w:sz="12" w:space="1" w:color="auto"/>
        </w:pBdr>
        <w:rPr>
          <w:rFonts w:ascii="Arial" w:eastAsia="Calibri" w:hAnsi="Arial"/>
          <w:sz w:val="22"/>
          <w:szCs w:val="22"/>
          <w:lang w:eastAsia="en-US"/>
        </w:rPr>
      </w:pPr>
      <w:r w:rsidRPr="00BD5F05">
        <w:rPr>
          <w:rFonts w:ascii="Arial" w:eastAsia="Calibri" w:hAnsi="Arial"/>
          <w:sz w:val="22"/>
          <w:szCs w:val="22"/>
          <w:lang w:eastAsia="en-US"/>
        </w:rPr>
        <w:t>I have written widely on telecommunications issues, including authoring the chapters on the policy background and consumer protections in the Australian Telecommunications Regulation and in the Redfern Legal Centre’s Law Handbook.  I have taught undergraduate and graduate communications law at the University of NSW, and now teach Internet Governance subjects at Sydney University.</w:t>
      </w:r>
    </w:p>
    <w:p w14:paraId="4A06D95F" w14:textId="03CDEE47" w:rsidR="00815BC3" w:rsidRDefault="00815BC3" w:rsidP="00BD5F05">
      <w:pPr>
        <w:pBdr>
          <w:bottom w:val="single" w:sz="12" w:space="1" w:color="auto"/>
        </w:pBdr>
        <w:rPr>
          <w:rFonts w:ascii="Arial" w:eastAsia="Calibri" w:hAnsi="Arial"/>
          <w:sz w:val="22"/>
          <w:szCs w:val="22"/>
          <w:lang w:eastAsia="en-US"/>
        </w:rPr>
      </w:pPr>
      <w:bookmarkStart w:id="0" w:name="_Hlk49323479"/>
      <w:bookmarkStart w:id="1" w:name="_Hlk49323459"/>
    </w:p>
    <w:p w14:paraId="0E3AC854" w14:textId="77777777" w:rsidR="00815BC3" w:rsidRPr="00BD5F05" w:rsidRDefault="00815BC3" w:rsidP="00BD5F05">
      <w:pPr>
        <w:pBdr>
          <w:bottom w:val="single" w:sz="12" w:space="1" w:color="auto"/>
        </w:pBdr>
        <w:rPr>
          <w:rFonts w:ascii="Arial" w:eastAsia="Calibri" w:hAnsi="Arial"/>
          <w:sz w:val="22"/>
          <w:szCs w:val="22"/>
          <w:lang w:eastAsia="en-US"/>
        </w:rPr>
      </w:pPr>
    </w:p>
    <w:p w14:paraId="1A4AD124" w14:textId="77777777" w:rsidR="0062167A" w:rsidRPr="009201E7" w:rsidRDefault="0062167A" w:rsidP="0062167A">
      <w:pPr>
        <w:pBdr>
          <w:bottom w:val="single" w:sz="12" w:space="1" w:color="auto"/>
        </w:pBdr>
        <w:rPr>
          <w:rFonts w:ascii="Arial" w:hAnsi="Arial" w:cs="Arial"/>
          <w:b/>
          <w:color w:val="8DB3E2" w:themeColor="text2" w:themeTint="66"/>
          <w:lang w:val="en-US"/>
        </w:rPr>
      </w:pPr>
      <w:bookmarkStart w:id="2" w:name="_GoBack"/>
      <w:bookmarkEnd w:id="2"/>
    </w:p>
    <w:bookmarkEnd w:id="1"/>
    <w:p w14:paraId="434613F1" w14:textId="77777777" w:rsidR="0043455F" w:rsidRDefault="0043455F" w:rsidP="0043455F">
      <w:pPr>
        <w:rPr>
          <w:rFonts w:ascii="Arial" w:hAnsi="Arial" w:cs="Arial"/>
          <w:b/>
          <w:sz w:val="22"/>
          <w:szCs w:val="22"/>
          <w:lang w:val="en-US"/>
        </w:rPr>
      </w:pPr>
    </w:p>
    <w:bookmarkEnd w:id="0"/>
    <w:p w14:paraId="7277D16D" w14:textId="6DA9C0BB" w:rsidR="0043455F" w:rsidRPr="00BD5F05" w:rsidRDefault="00BD5F05" w:rsidP="0043455F">
      <w:pPr>
        <w:rPr>
          <w:rFonts w:ascii="Arial" w:hAnsi="Arial" w:cs="Arial"/>
          <w:b/>
          <w:sz w:val="22"/>
          <w:szCs w:val="22"/>
          <w:lang w:val="en-US"/>
        </w:rPr>
      </w:pPr>
      <w:r w:rsidRPr="00BD5F05">
        <w:rPr>
          <w:rFonts w:ascii="Arial" w:hAnsi="Arial" w:cs="Arial"/>
          <w:b/>
          <w:sz w:val="22"/>
          <w:szCs w:val="22"/>
          <w:lang w:val="en-US"/>
        </w:rPr>
        <w:t>Deirdre O’Donnell</w:t>
      </w:r>
      <w:r w:rsidR="0043455F" w:rsidRPr="00BD5F05">
        <w:rPr>
          <w:rFonts w:ascii="Arial" w:hAnsi="Arial" w:cs="Arial"/>
          <w:b/>
          <w:sz w:val="22"/>
          <w:szCs w:val="22"/>
          <w:lang w:val="en-US"/>
        </w:rPr>
        <w:t xml:space="preserve"> – Individual Member</w:t>
      </w:r>
    </w:p>
    <w:p w14:paraId="79AA2A5F" w14:textId="77777777" w:rsidR="0043455F" w:rsidRPr="006A7BB2" w:rsidRDefault="0043455F" w:rsidP="0043455F">
      <w:pPr>
        <w:pBdr>
          <w:bottom w:val="single" w:sz="12" w:space="1" w:color="auto"/>
        </w:pBdr>
        <w:rPr>
          <w:rFonts w:ascii="Arial" w:eastAsia="Calibri" w:hAnsi="Arial"/>
          <w:sz w:val="22"/>
          <w:szCs w:val="22"/>
          <w:highlight w:val="yellow"/>
          <w:lang w:eastAsia="en-US"/>
        </w:rPr>
      </w:pPr>
      <w:r w:rsidRPr="006A7BB2">
        <w:rPr>
          <w:rFonts w:ascii="Arial" w:eastAsia="Calibri" w:hAnsi="Arial"/>
          <w:sz w:val="22"/>
          <w:szCs w:val="22"/>
          <w:highlight w:val="yellow"/>
          <w:lang w:eastAsia="en-US"/>
        </w:rPr>
        <w:t xml:space="preserve"> </w:t>
      </w:r>
    </w:p>
    <w:p w14:paraId="54D56551" w14:textId="3A7CCB96" w:rsidR="00815BC3" w:rsidRPr="00815BC3" w:rsidRDefault="00815BC3" w:rsidP="00815BC3">
      <w:pPr>
        <w:pBdr>
          <w:bottom w:val="single" w:sz="12" w:space="1" w:color="auto"/>
        </w:pBdr>
        <w:rPr>
          <w:rFonts w:ascii="Arial" w:eastAsia="Calibri" w:hAnsi="Arial"/>
          <w:sz w:val="22"/>
          <w:szCs w:val="22"/>
          <w:lang w:eastAsia="en-US"/>
        </w:rPr>
      </w:pPr>
      <w:r w:rsidRPr="00815BC3">
        <w:rPr>
          <w:rFonts w:ascii="Arial" w:eastAsia="Calibri" w:hAnsi="Arial"/>
          <w:sz w:val="22"/>
          <w:szCs w:val="22"/>
          <w:lang w:eastAsia="en-US"/>
        </w:rPr>
        <w:t>It has been a real honour and privilege to be part of the ACCAN board over the past three years, and to serve as its chair.  I am seeking a second term to continue to be part of the great work ACCAN is doing for all Australians through its leadership and vision.</w:t>
      </w:r>
    </w:p>
    <w:p w14:paraId="199CADAB" w14:textId="77777777" w:rsidR="00815BC3" w:rsidRPr="00815BC3" w:rsidRDefault="00815BC3" w:rsidP="00815BC3">
      <w:pPr>
        <w:pBdr>
          <w:bottom w:val="single" w:sz="12" w:space="1" w:color="auto"/>
        </w:pBdr>
        <w:rPr>
          <w:rFonts w:ascii="Arial" w:eastAsia="Calibri" w:hAnsi="Arial"/>
          <w:sz w:val="22"/>
          <w:szCs w:val="22"/>
          <w:lang w:eastAsia="en-US"/>
        </w:rPr>
      </w:pPr>
    </w:p>
    <w:p w14:paraId="2ABF3969" w14:textId="77777777" w:rsidR="00815BC3" w:rsidRPr="00815BC3" w:rsidRDefault="00815BC3" w:rsidP="00815BC3">
      <w:pPr>
        <w:pBdr>
          <w:bottom w:val="single" w:sz="12" w:space="1" w:color="auto"/>
        </w:pBdr>
        <w:rPr>
          <w:rFonts w:ascii="Arial" w:eastAsia="Calibri" w:hAnsi="Arial"/>
          <w:sz w:val="22"/>
          <w:szCs w:val="22"/>
          <w:lang w:eastAsia="en-US"/>
        </w:rPr>
      </w:pPr>
      <w:r w:rsidRPr="00815BC3">
        <w:rPr>
          <w:rFonts w:ascii="Arial" w:eastAsia="Calibri" w:hAnsi="Arial"/>
          <w:sz w:val="22"/>
          <w:szCs w:val="22"/>
          <w:lang w:eastAsia="en-US"/>
        </w:rPr>
        <w:t xml:space="preserve">Being a director of ACCAN is without doubt an extremely rewarding role. </w:t>
      </w:r>
      <w:proofErr w:type="gramStart"/>
      <w:r w:rsidRPr="00815BC3">
        <w:rPr>
          <w:rFonts w:ascii="Arial" w:eastAsia="Calibri" w:hAnsi="Arial"/>
          <w:sz w:val="22"/>
          <w:szCs w:val="22"/>
          <w:lang w:eastAsia="en-US"/>
        </w:rPr>
        <w:t>However</w:t>
      </w:r>
      <w:proofErr w:type="gramEnd"/>
      <w:r w:rsidRPr="00815BC3">
        <w:rPr>
          <w:rFonts w:ascii="Arial" w:eastAsia="Calibri" w:hAnsi="Arial"/>
          <w:sz w:val="22"/>
          <w:szCs w:val="22"/>
          <w:lang w:eastAsia="en-US"/>
        </w:rPr>
        <w:t xml:space="preserve"> being part of the board in the current environment is even more rewarding, when ACCAN’s role and mode of operations have become ever more important and central to Australian telecommunications consumers. I believe the board’s strong relationship with our CEO, the leadership team and the ACCAN staff is one of our great strengths, and contributes to maintaining a vibrant, proactive and resilient organisation during very challenging times.  Our representative nature, our solid engagement with stakeholders and members, and our commitment to ACCAN’s values are also part of the board’s strengths.</w:t>
      </w:r>
    </w:p>
    <w:p w14:paraId="050A4525" w14:textId="77777777" w:rsidR="00815BC3" w:rsidRPr="00815BC3" w:rsidRDefault="00815BC3" w:rsidP="00815BC3">
      <w:pPr>
        <w:pBdr>
          <w:bottom w:val="single" w:sz="12" w:space="1" w:color="auto"/>
        </w:pBdr>
        <w:rPr>
          <w:rFonts w:ascii="Arial" w:eastAsia="Calibri" w:hAnsi="Arial"/>
          <w:sz w:val="22"/>
          <w:szCs w:val="22"/>
          <w:lang w:eastAsia="en-US"/>
        </w:rPr>
      </w:pPr>
    </w:p>
    <w:p w14:paraId="760B414E" w14:textId="77777777" w:rsidR="00815BC3" w:rsidRPr="00815BC3" w:rsidRDefault="00815BC3" w:rsidP="00815BC3">
      <w:pPr>
        <w:pBdr>
          <w:bottom w:val="single" w:sz="12" w:space="1" w:color="auto"/>
        </w:pBdr>
        <w:rPr>
          <w:rFonts w:ascii="Arial" w:eastAsia="Calibri" w:hAnsi="Arial"/>
          <w:sz w:val="22"/>
          <w:szCs w:val="22"/>
          <w:lang w:eastAsia="en-US"/>
        </w:rPr>
      </w:pPr>
      <w:r w:rsidRPr="00815BC3">
        <w:rPr>
          <w:rFonts w:ascii="Arial" w:eastAsia="Calibri" w:hAnsi="Arial"/>
          <w:sz w:val="22"/>
          <w:szCs w:val="22"/>
          <w:lang w:eastAsia="en-US"/>
        </w:rPr>
        <w:t xml:space="preserve">The key skills and experience I bring to the board are my not-for-profit governance expertise, my regulatory experience, and a wide background in the telecommunications sector, including having worked for </w:t>
      </w:r>
      <w:proofErr w:type="spellStart"/>
      <w:r w:rsidRPr="00815BC3">
        <w:rPr>
          <w:rFonts w:ascii="Arial" w:eastAsia="Calibri" w:hAnsi="Arial"/>
          <w:sz w:val="22"/>
          <w:szCs w:val="22"/>
          <w:lang w:eastAsia="en-US"/>
        </w:rPr>
        <w:t>telcos</w:t>
      </w:r>
      <w:proofErr w:type="spellEnd"/>
      <w:r w:rsidRPr="00815BC3">
        <w:rPr>
          <w:rFonts w:ascii="Arial" w:eastAsia="Calibri" w:hAnsi="Arial"/>
          <w:sz w:val="22"/>
          <w:szCs w:val="22"/>
          <w:lang w:eastAsia="en-US"/>
        </w:rPr>
        <w:t>, the industry regulator and a term as the Telecommunications Industry Ombudsman.</w:t>
      </w:r>
    </w:p>
    <w:p w14:paraId="28D53543" w14:textId="77777777" w:rsidR="00815BC3" w:rsidRPr="00815BC3" w:rsidRDefault="00815BC3" w:rsidP="00815BC3">
      <w:pPr>
        <w:pBdr>
          <w:bottom w:val="single" w:sz="12" w:space="1" w:color="auto"/>
        </w:pBdr>
        <w:rPr>
          <w:rFonts w:ascii="Arial" w:eastAsia="Calibri" w:hAnsi="Arial"/>
          <w:sz w:val="22"/>
          <w:szCs w:val="22"/>
          <w:lang w:eastAsia="en-US"/>
        </w:rPr>
      </w:pPr>
    </w:p>
    <w:p w14:paraId="166922C9" w14:textId="77777777" w:rsidR="00815BC3" w:rsidRPr="00815BC3" w:rsidRDefault="00815BC3" w:rsidP="00815BC3">
      <w:pPr>
        <w:pBdr>
          <w:bottom w:val="single" w:sz="12" w:space="1" w:color="auto"/>
        </w:pBdr>
        <w:rPr>
          <w:rFonts w:ascii="Arial" w:eastAsia="Calibri" w:hAnsi="Arial"/>
          <w:sz w:val="22"/>
          <w:szCs w:val="22"/>
          <w:lang w:eastAsia="en-US"/>
        </w:rPr>
      </w:pPr>
      <w:r w:rsidRPr="00815BC3">
        <w:rPr>
          <w:rFonts w:ascii="Arial" w:eastAsia="Calibri" w:hAnsi="Arial"/>
          <w:sz w:val="22"/>
          <w:szCs w:val="22"/>
          <w:lang w:eastAsia="en-US"/>
        </w:rPr>
        <w:t>My current activities continue to enhance my governance and regulatory experience, in my volunteer role as chair of a school board and in my employment as a part-time commissioner with a state regulator, the Victorian Commission for Gambling and Liquor Regulation.</w:t>
      </w:r>
    </w:p>
    <w:p w14:paraId="5A682B85" w14:textId="77777777" w:rsidR="00815BC3" w:rsidRPr="00815BC3" w:rsidRDefault="00815BC3" w:rsidP="00815BC3">
      <w:pPr>
        <w:pBdr>
          <w:bottom w:val="single" w:sz="12" w:space="1" w:color="auto"/>
        </w:pBdr>
        <w:rPr>
          <w:rFonts w:ascii="Arial" w:eastAsia="Calibri" w:hAnsi="Arial"/>
          <w:sz w:val="22"/>
          <w:szCs w:val="22"/>
          <w:lang w:eastAsia="en-US"/>
        </w:rPr>
      </w:pPr>
    </w:p>
    <w:p w14:paraId="488F7918" w14:textId="695A777D" w:rsidR="0043455F" w:rsidRPr="00A62F05" w:rsidRDefault="00815BC3" w:rsidP="00815BC3">
      <w:pPr>
        <w:pBdr>
          <w:bottom w:val="single" w:sz="12" w:space="1" w:color="auto"/>
        </w:pBdr>
        <w:rPr>
          <w:rFonts w:ascii="Arial" w:eastAsia="Calibri" w:hAnsi="Arial"/>
          <w:sz w:val="22"/>
          <w:szCs w:val="22"/>
          <w:lang w:eastAsia="en-US"/>
        </w:rPr>
      </w:pPr>
      <w:r w:rsidRPr="00815BC3">
        <w:rPr>
          <w:rFonts w:ascii="Arial" w:eastAsia="Calibri" w:hAnsi="Arial"/>
          <w:sz w:val="22"/>
          <w:szCs w:val="22"/>
          <w:lang w:eastAsia="en-US"/>
        </w:rPr>
        <w:t xml:space="preserve">I would greatly value being able to </w:t>
      </w:r>
      <w:proofErr w:type="gramStart"/>
      <w:r w:rsidRPr="00815BC3">
        <w:rPr>
          <w:rFonts w:ascii="Arial" w:eastAsia="Calibri" w:hAnsi="Arial"/>
          <w:sz w:val="22"/>
          <w:szCs w:val="22"/>
          <w:lang w:eastAsia="en-US"/>
        </w:rPr>
        <w:t>continue on</w:t>
      </w:r>
      <w:proofErr w:type="gramEnd"/>
      <w:r w:rsidRPr="00815BC3">
        <w:rPr>
          <w:rFonts w:ascii="Arial" w:eastAsia="Calibri" w:hAnsi="Arial"/>
          <w:sz w:val="22"/>
          <w:szCs w:val="22"/>
          <w:lang w:eastAsia="en-US"/>
        </w:rPr>
        <w:t xml:space="preserve"> the board for a second term, and to being able to make the best contrition I can to the vitally important work of this outstanding organisation.</w:t>
      </w:r>
    </w:p>
    <w:p w14:paraId="67BEC42D" w14:textId="1C78CDFD" w:rsidR="00BD5F05" w:rsidRDefault="00BD5F05" w:rsidP="0062167A">
      <w:pPr>
        <w:pBdr>
          <w:bottom w:val="single" w:sz="12" w:space="1" w:color="auto"/>
        </w:pBdr>
        <w:rPr>
          <w:rFonts w:ascii="Arial" w:hAnsi="Arial" w:cs="Arial"/>
          <w:b/>
          <w:color w:val="8DB3E2" w:themeColor="text2" w:themeTint="66"/>
          <w:lang w:val="en-US"/>
        </w:rPr>
      </w:pPr>
    </w:p>
    <w:p w14:paraId="61831C01" w14:textId="77777777" w:rsidR="00BD5F05" w:rsidRPr="009201E7" w:rsidRDefault="00BD5F05" w:rsidP="0062167A">
      <w:pPr>
        <w:pBdr>
          <w:bottom w:val="single" w:sz="12" w:space="1" w:color="auto"/>
        </w:pBdr>
        <w:rPr>
          <w:rFonts w:ascii="Arial" w:hAnsi="Arial" w:cs="Arial"/>
          <w:b/>
          <w:color w:val="8DB3E2" w:themeColor="text2" w:themeTint="66"/>
          <w:lang w:val="en-US"/>
        </w:rPr>
      </w:pPr>
    </w:p>
    <w:sectPr w:rsidR="00BD5F05" w:rsidRPr="009201E7" w:rsidSect="00F42806">
      <w:headerReference w:type="default"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5FAC" w14:textId="77777777" w:rsidR="0062167A" w:rsidRDefault="0062167A" w:rsidP="00CE24F9">
      <w:r>
        <w:separator/>
      </w:r>
    </w:p>
  </w:endnote>
  <w:endnote w:type="continuationSeparator" w:id="0">
    <w:p w14:paraId="202A0521" w14:textId="77777777" w:rsidR="0062167A" w:rsidRDefault="0062167A" w:rsidP="00CE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600610"/>
      <w:docPartObj>
        <w:docPartGallery w:val="Page Numbers (Bottom of Page)"/>
        <w:docPartUnique/>
      </w:docPartObj>
    </w:sdtPr>
    <w:sdtEndPr/>
    <w:sdtContent>
      <w:p w14:paraId="700A66E7" w14:textId="77777777" w:rsidR="0062167A" w:rsidRPr="00D94E1F" w:rsidRDefault="0062167A">
        <w:pPr>
          <w:pStyle w:val="Footer"/>
          <w:jc w:val="right"/>
          <w:rPr>
            <w:rFonts w:ascii="Arial" w:hAnsi="Arial" w:cs="Arial"/>
          </w:rPr>
        </w:pPr>
        <w:r w:rsidRPr="00D94E1F">
          <w:rPr>
            <w:rFonts w:ascii="Arial" w:hAnsi="Arial" w:cs="Arial"/>
          </w:rPr>
          <w:t xml:space="preserve">Page | </w:t>
        </w:r>
        <w:r w:rsidRPr="00D94E1F">
          <w:rPr>
            <w:rFonts w:ascii="Arial" w:hAnsi="Arial" w:cs="Arial"/>
          </w:rPr>
          <w:fldChar w:fldCharType="begin"/>
        </w:r>
        <w:r w:rsidRPr="00D94E1F">
          <w:rPr>
            <w:rFonts w:ascii="Arial" w:hAnsi="Arial" w:cs="Arial"/>
          </w:rPr>
          <w:instrText xml:space="preserve"> PAGE   \* MERGEFORMAT </w:instrText>
        </w:r>
        <w:r w:rsidRPr="00D94E1F">
          <w:rPr>
            <w:rFonts w:ascii="Arial" w:hAnsi="Arial" w:cs="Arial"/>
          </w:rPr>
          <w:fldChar w:fldCharType="separate"/>
        </w:r>
        <w:r w:rsidR="001832BB">
          <w:rPr>
            <w:rFonts w:ascii="Arial" w:hAnsi="Arial" w:cs="Arial"/>
            <w:noProof/>
          </w:rPr>
          <w:t>2</w:t>
        </w:r>
        <w:r w:rsidRPr="00D94E1F">
          <w:rPr>
            <w:rFonts w:ascii="Arial" w:hAnsi="Arial" w:cs="Arial"/>
          </w:rPr>
          <w:fldChar w:fldCharType="end"/>
        </w:r>
        <w:r w:rsidRPr="00D94E1F">
          <w:rPr>
            <w:rFonts w:ascii="Arial" w:hAnsi="Arial" w:cs="Arial"/>
          </w:rPr>
          <w:t xml:space="preserve"> </w:t>
        </w:r>
      </w:p>
    </w:sdtContent>
  </w:sdt>
  <w:p w14:paraId="5A1A9BB6" w14:textId="77777777" w:rsidR="0062167A" w:rsidRDefault="0062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E8F0" w14:textId="77777777" w:rsidR="0062167A" w:rsidRDefault="0062167A" w:rsidP="00CE24F9">
      <w:r>
        <w:separator/>
      </w:r>
    </w:p>
  </w:footnote>
  <w:footnote w:type="continuationSeparator" w:id="0">
    <w:p w14:paraId="3E245283" w14:textId="77777777" w:rsidR="0062167A" w:rsidRDefault="0062167A" w:rsidP="00CE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EC98" w14:textId="1C90FE8F" w:rsidR="0062167A" w:rsidRPr="00FD0866" w:rsidRDefault="0062167A" w:rsidP="00CE24F9">
    <w:pPr>
      <w:pStyle w:val="Header"/>
      <w:jc w:val="right"/>
      <w:rPr>
        <w:rFonts w:ascii="Arial" w:hAnsi="Arial" w:cs="Arial"/>
        <w:b/>
        <w:bCs/>
        <w:sz w:val="36"/>
      </w:rPr>
    </w:pPr>
    <w:r>
      <w:rPr>
        <w:noProof/>
        <w:lang w:eastAsia="ja-JP"/>
      </w:rPr>
      <w:drawing>
        <wp:anchor distT="0" distB="0" distL="114300" distR="114300" simplePos="0" relativeHeight="251659264" behindDoc="0" locked="0" layoutInCell="1" allowOverlap="1" wp14:anchorId="6E6F33CC" wp14:editId="3B230F46">
          <wp:simplePos x="0" y="0"/>
          <wp:positionH relativeFrom="column">
            <wp:posOffset>-8255</wp:posOffset>
          </wp:positionH>
          <wp:positionV relativeFrom="paragraph">
            <wp:posOffset>-302895</wp:posOffset>
          </wp:positionV>
          <wp:extent cx="2619375" cy="929005"/>
          <wp:effectExtent l="0" t="0" r="0" b="0"/>
          <wp:wrapSquare wrapText="right"/>
          <wp:docPr id="2" name="Picture 2"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msotw9_temp0.bmp"/>
                  <pic:cNvPicPr>
                    <a:picLocks noChangeAspect="1" noChangeArrowheads="1"/>
                  </pic:cNvPicPr>
                </pic:nvPicPr>
                <pic:blipFill>
                  <a:blip r:embed="rId1"/>
                  <a:srcRect/>
                  <a:stretch>
                    <a:fillRect/>
                  </a:stretch>
                </pic:blipFill>
                <pic:spPr bwMode="auto">
                  <a:xfrm>
                    <a:off x="0" y="0"/>
                    <a:ext cx="2619375" cy="929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455F">
      <w:rPr>
        <w:rFonts w:ascii="Arial" w:hAnsi="Arial" w:cs="Arial"/>
        <w:b/>
        <w:bCs/>
        <w:sz w:val="36"/>
      </w:rPr>
      <w:t>BOARD ELECTION 20</w:t>
    </w:r>
    <w:r w:rsidR="006A7BB2">
      <w:rPr>
        <w:rFonts w:ascii="Arial" w:hAnsi="Arial" w:cs="Arial"/>
        <w:b/>
        <w:bCs/>
        <w:sz w:val="36"/>
      </w:rPr>
      <w:t>20</w:t>
    </w:r>
  </w:p>
  <w:p w14:paraId="74112EC0" w14:textId="77777777" w:rsidR="0062167A" w:rsidRPr="00FD0866" w:rsidRDefault="0062167A" w:rsidP="00CE24F9">
    <w:pPr>
      <w:pStyle w:val="Header"/>
      <w:jc w:val="right"/>
      <w:rPr>
        <w:rFonts w:ascii="Arial" w:hAnsi="Arial" w:cs="Arial"/>
      </w:rPr>
    </w:pPr>
    <w:r w:rsidRPr="00FD0866">
      <w:rPr>
        <w:rFonts w:ascii="Arial" w:hAnsi="Arial" w:cs="Arial"/>
        <w:b/>
        <w:bCs/>
        <w:sz w:val="32"/>
      </w:rPr>
      <w:t>Candidate Statements</w:t>
    </w:r>
  </w:p>
  <w:p w14:paraId="523B6A0B" w14:textId="77777777" w:rsidR="0062167A" w:rsidRDefault="0062167A" w:rsidP="00CE24F9">
    <w:pPr>
      <w:pStyle w:val="Header"/>
      <w:jc w:val="right"/>
    </w:pPr>
  </w:p>
  <w:p w14:paraId="4C601039" w14:textId="77777777" w:rsidR="0062167A" w:rsidRDefault="006216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BEA"/>
    <w:multiLevelType w:val="hybridMultilevel"/>
    <w:tmpl w:val="1AE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55B7"/>
    <w:multiLevelType w:val="hybridMultilevel"/>
    <w:tmpl w:val="39222C4E"/>
    <w:lvl w:ilvl="0" w:tplc="04090001">
      <w:start w:val="1"/>
      <w:numFmt w:val="bullet"/>
      <w:lvlText w:val=""/>
      <w:lvlJc w:val="left"/>
      <w:pPr>
        <w:tabs>
          <w:tab w:val="num" w:pos="2487"/>
        </w:tabs>
        <w:ind w:left="2487" w:hanging="360"/>
      </w:pPr>
      <w:rPr>
        <w:rFonts w:ascii="Symbol" w:hAnsi="Symbol" w:hint="default"/>
      </w:rPr>
    </w:lvl>
    <w:lvl w:ilvl="1" w:tplc="04090003">
      <w:start w:val="1"/>
      <w:numFmt w:val="bullet"/>
      <w:lvlText w:val="o"/>
      <w:lvlJc w:val="left"/>
      <w:pPr>
        <w:tabs>
          <w:tab w:val="num" w:pos="3207"/>
        </w:tabs>
        <w:ind w:left="3207" w:hanging="360"/>
      </w:pPr>
      <w:rPr>
        <w:rFonts w:ascii="Courier New" w:hAnsi="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start w:val="1"/>
      <w:numFmt w:val="bullet"/>
      <w:lvlText w:val=""/>
      <w:lvlJc w:val="left"/>
      <w:pPr>
        <w:tabs>
          <w:tab w:val="num" w:pos="4647"/>
        </w:tabs>
        <w:ind w:left="4647" w:hanging="360"/>
      </w:pPr>
      <w:rPr>
        <w:rFonts w:ascii="Symbol" w:hAnsi="Symbol" w:hint="default"/>
      </w:rPr>
    </w:lvl>
    <w:lvl w:ilvl="4" w:tplc="04090003">
      <w:start w:val="1"/>
      <w:numFmt w:val="bullet"/>
      <w:lvlText w:val="o"/>
      <w:lvlJc w:val="left"/>
      <w:pPr>
        <w:tabs>
          <w:tab w:val="num" w:pos="5367"/>
        </w:tabs>
        <w:ind w:left="5367" w:hanging="360"/>
      </w:pPr>
      <w:rPr>
        <w:rFonts w:ascii="Courier New" w:hAnsi="Courier New" w:hint="default"/>
      </w:rPr>
    </w:lvl>
    <w:lvl w:ilvl="5" w:tplc="04090005">
      <w:start w:val="1"/>
      <w:numFmt w:val="bullet"/>
      <w:lvlText w:val=""/>
      <w:lvlJc w:val="left"/>
      <w:pPr>
        <w:tabs>
          <w:tab w:val="num" w:pos="6087"/>
        </w:tabs>
        <w:ind w:left="6087" w:hanging="360"/>
      </w:pPr>
      <w:rPr>
        <w:rFonts w:ascii="Wingdings" w:hAnsi="Wingdings" w:hint="default"/>
      </w:rPr>
    </w:lvl>
    <w:lvl w:ilvl="6" w:tplc="04090001">
      <w:start w:val="1"/>
      <w:numFmt w:val="bullet"/>
      <w:lvlText w:val=""/>
      <w:lvlJc w:val="left"/>
      <w:pPr>
        <w:tabs>
          <w:tab w:val="num" w:pos="6807"/>
        </w:tabs>
        <w:ind w:left="6807" w:hanging="360"/>
      </w:pPr>
      <w:rPr>
        <w:rFonts w:ascii="Symbol" w:hAnsi="Symbol" w:hint="default"/>
      </w:rPr>
    </w:lvl>
    <w:lvl w:ilvl="7" w:tplc="04090003">
      <w:start w:val="1"/>
      <w:numFmt w:val="bullet"/>
      <w:lvlText w:val="o"/>
      <w:lvlJc w:val="left"/>
      <w:pPr>
        <w:tabs>
          <w:tab w:val="num" w:pos="7527"/>
        </w:tabs>
        <w:ind w:left="7527" w:hanging="360"/>
      </w:pPr>
      <w:rPr>
        <w:rFonts w:ascii="Courier New" w:hAnsi="Courier New" w:hint="default"/>
      </w:rPr>
    </w:lvl>
    <w:lvl w:ilvl="8" w:tplc="04090005">
      <w:start w:val="1"/>
      <w:numFmt w:val="bullet"/>
      <w:lvlText w:val=""/>
      <w:lvlJc w:val="left"/>
      <w:pPr>
        <w:tabs>
          <w:tab w:val="num" w:pos="8247"/>
        </w:tabs>
        <w:ind w:left="8247" w:hanging="360"/>
      </w:pPr>
      <w:rPr>
        <w:rFonts w:ascii="Wingdings" w:hAnsi="Wingdings" w:hint="default"/>
      </w:rPr>
    </w:lvl>
  </w:abstractNum>
  <w:abstractNum w:abstractNumId="2" w15:restartNumberingAfterBreak="0">
    <w:nsid w:val="160D22D5"/>
    <w:multiLevelType w:val="hybridMultilevel"/>
    <w:tmpl w:val="1A465964"/>
    <w:lvl w:ilvl="0" w:tplc="04090001">
      <w:start w:val="1"/>
      <w:numFmt w:val="bullet"/>
      <w:lvlText w:val=""/>
      <w:lvlJc w:val="left"/>
      <w:pPr>
        <w:tabs>
          <w:tab w:val="num" w:pos="2487"/>
        </w:tabs>
        <w:ind w:left="2487" w:hanging="360"/>
      </w:pPr>
      <w:rPr>
        <w:rFonts w:ascii="Symbol" w:hAnsi="Symbol" w:hint="default"/>
      </w:rPr>
    </w:lvl>
    <w:lvl w:ilvl="1" w:tplc="04090003">
      <w:start w:val="1"/>
      <w:numFmt w:val="bullet"/>
      <w:lvlText w:val="o"/>
      <w:lvlJc w:val="left"/>
      <w:pPr>
        <w:tabs>
          <w:tab w:val="num" w:pos="3207"/>
        </w:tabs>
        <w:ind w:left="3207" w:hanging="360"/>
      </w:pPr>
      <w:rPr>
        <w:rFonts w:ascii="Courier New" w:hAnsi="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start w:val="1"/>
      <w:numFmt w:val="bullet"/>
      <w:lvlText w:val=""/>
      <w:lvlJc w:val="left"/>
      <w:pPr>
        <w:tabs>
          <w:tab w:val="num" w:pos="4647"/>
        </w:tabs>
        <w:ind w:left="4647" w:hanging="360"/>
      </w:pPr>
      <w:rPr>
        <w:rFonts w:ascii="Symbol" w:hAnsi="Symbol" w:hint="default"/>
      </w:rPr>
    </w:lvl>
    <w:lvl w:ilvl="4" w:tplc="04090003">
      <w:start w:val="1"/>
      <w:numFmt w:val="bullet"/>
      <w:lvlText w:val="o"/>
      <w:lvlJc w:val="left"/>
      <w:pPr>
        <w:tabs>
          <w:tab w:val="num" w:pos="5367"/>
        </w:tabs>
        <w:ind w:left="5367" w:hanging="360"/>
      </w:pPr>
      <w:rPr>
        <w:rFonts w:ascii="Courier New" w:hAnsi="Courier New" w:hint="default"/>
      </w:rPr>
    </w:lvl>
    <w:lvl w:ilvl="5" w:tplc="04090005">
      <w:start w:val="1"/>
      <w:numFmt w:val="bullet"/>
      <w:lvlText w:val=""/>
      <w:lvlJc w:val="left"/>
      <w:pPr>
        <w:tabs>
          <w:tab w:val="num" w:pos="6087"/>
        </w:tabs>
        <w:ind w:left="6087" w:hanging="360"/>
      </w:pPr>
      <w:rPr>
        <w:rFonts w:ascii="Wingdings" w:hAnsi="Wingdings" w:hint="default"/>
      </w:rPr>
    </w:lvl>
    <w:lvl w:ilvl="6" w:tplc="04090001">
      <w:start w:val="1"/>
      <w:numFmt w:val="bullet"/>
      <w:lvlText w:val=""/>
      <w:lvlJc w:val="left"/>
      <w:pPr>
        <w:tabs>
          <w:tab w:val="num" w:pos="6807"/>
        </w:tabs>
        <w:ind w:left="6807" w:hanging="360"/>
      </w:pPr>
      <w:rPr>
        <w:rFonts w:ascii="Symbol" w:hAnsi="Symbol" w:hint="default"/>
      </w:rPr>
    </w:lvl>
    <w:lvl w:ilvl="7" w:tplc="04090003">
      <w:start w:val="1"/>
      <w:numFmt w:val="bullet"/>
      <w:lvlText w:val="o"/>
      <w:lvlJc w:val="left"/>
      <w:pPr>
        <w:tabs>
          <w:tab w:val="num" w:pos="7527"/>
        </w:tabs>
        <w:ind w:left="7527" w:hanging="360"/>
      </w:pPr>
      <w:rPr>
        <w:rFonts w:ascii="Courier New" w:hAnsi="Courier New" w:hint="default"/>
      </w:rPr>
    </w:lvl>
    <w:lvl w:ilvl="8" w:tplc="04090005">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2B7437B2"/>
    <w:multiLevelType w:val="hybridMultilevel"/>
    <w:tmpl w:val="298E9826"/>
    <w:lvl w:ilvl="0" w:tplc="8E5838E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427FCA"/>
    <w:multiLevelType w:val="hybridMultilevel"/>
    <w:tmpl w:val="908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B7D27"/>
    <w:multiLevelType w:val="hybridMultilevel"/>
    <w:tmpl w:val="2AFA3E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713B22"/>
    <w:multiLevelType w:val="hybridMultilevel"/>
    <w:tmpl w:val="6DA6F1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0A128A"/>
    <w:multiLevelType w:val="hybridMultilevel"/>
    <w:tmpl w:val="CEC84A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636E64"/>
    <w:multiLevelType w:val="hybridMultilevel"/>
    <w:tmpl w:val="A362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4F9"/>
    <w:rsid w:val="00002C59"/>
    <w:rsid w:val="00010E5E"/>
    <w:rsid w:val="00044CD3"/>
    <w:rsid w:val="00053DCD"/>
    <w:rsid w:val="00092A6E"/>
    <w:rsid w:val="000B5EB5"/>
    <w:rsid w:val="000E59E7"/>
    <w:rsid w:val="0010035F"/>
    <w:rsid w:val="00132427"/>
    <w:rsid w:val="00133E21"/>
    <w:rsid w:val="00161442"/>
    <w:rsid w:val="0016657A"/>
    <w:rsid w:val="001715EC"/>
    <w:rsid w:val="001832BB"/>
    <w:rsid w:val="001865E6"/>
    <w:rsid w:val="001D5D09"/>
    <w:rsid w:val="00200797"/>
    <w:rsid w:val="0020154D"/>
    <w:rsid w:val="00205ADA"/>
    <w:rsid w:val="002226D2"/>
    <w:rsid w:val="00291545"/>
    <w:rsid w:val="0029514F"/>
    <w:rsid w:val="003234C8"/>
    <w:rsid w:val="003521A3"/>
    <w:rsid w:val="00383CA2"/>
    <w:rsid w:val="003D3C3D"/>
    <w:rsid w:val="003E530A"/>
    <w:rsid w:val="003F085C"/>
    <w:rsid w:val="003F3A99"/>
    <w:rsid w:val="00412462"/>
    <w:rsid w:val="0043455F"/>
    <w:rsid w:val="00435443"/>
    <w:rsid w:val="004777B9"/>
    <w:rsid w:val="004A38AB"/>
    <w:rsid w:val="004C456B"/>
    <w:rsid w:val="004C63A4"/>
    <w:rsid w:val="004E6714"/>
    <w:rsid w:val="004F46C3"/>
    <w:rsid w:val="004F6B1F"/>
    <w:rsid w:val="00500286"/>
    <w:rsid w:val="005341E7"/>
    <w:rsid w:val="00541603"/>
    <w:rsid w:val="0054560F"/>
    <w:rsid w:val="0056238D"/>
    <w:rsid w:val="005750F5"/>
    <w:rsid w:val="005A0339"/>
    <w:rsid w:val="005D2EC3"/>
    <w:rsid w:val="005D3A94"/>
    <w:rsid w:val="005F27AF"/>
    <w:rsid w:val="005F6FE5"/>
    <w:rsid w:val="006144D3"/>
    <w:rsid w:val="00617DDF"/>
    <w:rsid w:val="00620937"/>
    <w:rsid w:val="0062167A"/>
    <w:rsid w:val="00624550"/>
    <w:rsid w:val="00630363"/>
    <w:rsid w:val="00642644"/>
    <w:rsid w:val="00644023"/>
    <w:rsid w:val="00677E0A"/>
    <w:rsid w:val="006817F9"/>
    <w:rsid w:val="00694060"/>
    <w:rsid w:val="006A7BB2"/>
    <w:rsid w:val="006E0D14"/>
    <w:rsid w:val="006E212B"/>
    <w:rsid w:val="006F0F2F"/>
    <w:rsid w:val="006F3C26"/>
    <w:rsid w:val="006F611D"/>
    <w:rsid w:val="00702FA9"/>
    <w:rsid w:val="0073159C"/>
    <w:rsid w:val="00734843"/>
    <w:rsid w:val="00771B6B"/>
    <w:rsid w:val="007721E4"/>
    <w:rsid w:val="00791F81"/>
    <w:rsid w:val="007A7F9C"/>
    <w:rsid w:val="007B2D17"/>
    <w:rsid w:val="007C1516"/>
    <w:rsid w:val="007C4168"/>
    <w:rsid w:val="007E4024"/>
    <w:rsid w:val="008068F8"/>
    <w:rsid w:val="00810845"/>
    <w:rsid w:val="00815BC3"/>
    <w:rsid w:val="00851DCA"/>
    <w:rsid w:val="00862E08"/>
    <w:rsid w:val="00892907"/>
    <w:rsid w:val="008A0FC4"/>
    <w:rsid w:val="008E1A63"/>
    <w:rsid w:val="00916030"/>
    <w:rsid w:val="009201E7"/>
    <w:rsid w:val="00932C37"/>
    <w:rsid w:val="00944EF6"/>
    <w:rsid w:val="0097056E"/>
    <w:rsid w:val="00971CC1"/>
    <w:rsid w:val="00972FDC"/>
    <w:rsid w:val="009B3317"/>
    <w:rsid w:val="009B49A6"/>
    <w:rsid w:val="009F6D8D"/>
    <w:rsid w:val="00A018F3"/>
    <w:rsid w:val="00A4174E"/>
    <w:rsid w:val="00A56DB4"/>
    <w:rsid w:val="00A62F05"/>
    <w:rsid w:val="00A66529"/>
    <w:rsid w:val="00A83DE0"/>
    <w:rsid w:val="00A951D1"/>
    <w:rsid w:val="00AA08AA"/>
    <w:rsid w:val="00B07551"/>
    <w:rsid w:val="00B42547"/>
    <w:rsid w:val="00B55B56"/>
    <w:rsid w:val="00BA4837"/>
    <w:rsid w:val="00BC3D9D"/>
    <w:rsid w:val="00BC5874"/>
    <w:rsid w:val="00BD5F05"/>
    <w:rsid w:val="00C06F91"/>
    <w:rsid w:val="00C31FE5"/>
    <w:rsid w:val="00C43D51"/>
    <w:rsid w:val="00C46DFB"/>
    <w:rsid w:val="00C535ED"/>
    <w:rsid w:val="00C9761C"/>
    <w:rsid w:val="00CA31B8"/>
    <w:rsid w:val="00CB6883"/>
    <w:rsid w:val="00CE24F9"/>
    <w:rsid w:val="00CF4A17"/>
    <w:rsid w:val="00D22AF4"/>
    <w:rsid w:val="00D26DB8"/>
    <w:rsid w:val="00D63549"/>
    <w:rsid w:val="00D94E1F"/>
    <w:rsid w:val="00DF25C5"/>
    <w:rsid w:val="00E20BAB"/>
    <w:rsid w:val="00E26EE4"/>
    <w:rsid w:val="00E43EF9"/>
    <w:rsid w:val="00E66C7B"/>
    <w:rsid w:val="00E70A7F"/>
    <w:rsid w:val="00E72605"/>
    <w:rsid w:val="00E743C3"/>
    <w:rsid w:val="00E8118D"/>
    <w:rsid w:val="00EA7E5D"/>
    <w:rsid w:val="00EE3125"/>
    <w:rsid w:val="00F02CFA"/>
    <w:rsid w:val="00F42806"/>
    <w:rsid w:val="00F45DBA"/>
    <w:rsid w:val="00F934C1"/>
    <w:rsid w:val="00FA2E3D"/>
    <w:rsid w:val="00FB7849"/>
    <w:rsid w:val="00FF02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7EAEF35"/>
  <w15:docId w15:val="{54FF93CB-5C20-4FA5-ADD8-A88488F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4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4F9"/>
    <w:pPr>
      <w:tabs>
        <w:tab w:val="center" w:pos="4513"/>
        <w:tab w:val="right" w:pos="9026"/>
      </w:tabs>
    </w:pPr>
  </w:style>
  <w:style w:type="character" w:customStyle="1" w:styleId="HeaderChar">
    <w:name w:val="Header Char"/>
    <w:basedOn w:val="DefaultParagraphFont"/>
    <w:link w:val="Header"/>
    <w:rsid w:val="00CE24F9"/>
  </w:style>
  <w:style w:type="paragraph" w:styleId="Footer">
    <w:name w:val="footer"/>
    <w:basedOn w:val="Normal"/>
    <w:link w:val="FooterChar"/>
    <w:uiPriority w:val="99"/>
    <w:unhideWhenUsed/>
    <w:rsid w:val="00CE24F9"/>
    <w:pPr>
      <w:tabs>
        <w:tab w:val="center" w:pos="4513"/>
        <w:tab w:val="right" w:pos="9026"/>
      </w:tabs>
    </w:pPr>
  </w:style>
  <w:style w:type="character" w:customStyle="1" w:styleId="FooterChar">
    <w:name w:val="Footer Char"/>
    <w:basedOn w:val="DefaultParagraphFont"/>
    <w:link w:val="Footer"/>
    <w:uiPriority w:val="99"/>
    <w:rsid w:val="00CE24F9"/>
  </w:style>
  <w:style w:type="paragraph" w:styleId="BalloonText">
    <w:name w:val="Balloon Text"/>
    <w:basedOn w:val="Normal"/>
    <w:link w:val="BalloonTextChar"/>
    <w:uiPriority w:val="99"/>
    <w:semiHidden/>
    <w:unhideWhenUsed/>
    <w:rsid w:val="00CE24F9"/>
    <w:rPr>
      <w:rFonts w:ascii="Tahoma" w:hAnsi="Tahoma" w:cs="Tahoma"/>
      <w:sz w:val="16"/>
      <w:szCs w:val="16"/>
    </w:rPr>
  </w:style>
  <w:style w:type="character" w:customStyle="1" w:styleId="BalloonTextChar">
    <w:name w:val="Balloon Text Char"/>
    <w:basedOn w:val="DefaultParagraphFont"/>
    <w:link w:val="BalloonText"/>
    <w:uiPriority w:val="99"/>
    <w:semiHidden/>
    <w:rsid w:val="00CE24F9"/>
    <w:rPr>
      <w:rFonts w:ascii="Tahoma" w:hAnsi="Tahoma" w:cs="Tahoma"/>
      <w:sz w:val="16"/>
      <w:szCs w:val="16"/>
    </w:rPr>
  </w:style>
  <w:style w:type="paragraph" w:styleId="NoSpacing">
    <w:name w:val="No Spacing"/>
    <w:uiPriority w:val="1"/>
    <w:qFormat/>
    <w:rsid w:val="00CE24F9"/>
    <w:pPr>
      <w:spacing w:after="0" w:line="240" w:lineRule="auto"/>
    </w:pPr>
    <w:rPr>
      <w:rFonts w:ascii="Calibri" w:eastAsia="Calibri" w:hAnsi="Calibri" w:cs="Times New Roman"/>
    </w:rPr>
  </w:style>
  <w:style w:type="character" w:styleId="Hyperlink">
    <w:name w:val="Hyperlink"/>
    <w:basedOn w:val="DefaultParagraphFont"/>
    <w:rsid w:val="00CE24F9"/>
    <w:rPr>
      <w:color w:val="0000FF"/>
      <w:u w:val="single"/>
    </w:rPr>
  </w:style>
  <w:style w:type="paragraph" w:styleId="BodyText">
    <w:name w:val="Body Text"/>
    <w:basedOn w:val="Normal"/>
    <w:link w:val="BodyTextChar"/>
    <w:rsid w:val="00CE24F9"/>
    <w:rPr>
      <w:sz w:val="28"/>
      <w:szCs w:val="20"/>
      <w:lang w:eastAsia="en-US"/>
    </w:rPr>
  </w:style>
  <w:style w:type="character" w:customStyle="1" w:styleId="BodyTextChar">
    <w:name w:val="Body Text Char"/>
    <w:basedOn w:val="DefaultParagraphFont"/>
    <w:link w:val="BodyText"/>
    <w:rsid w:val="00CE24F9"/>
    <w:rPr>
      <w:rFonts w:ascii="Times New Roman" w:eastAsia="Times New Roman" w:hAnsi="Times New Roman" w:cs="Times New Roman"/>
      <w:sz w:val="28"/>
      <w:szCs w:val="20"/>
    </w:rPr>
  </w:style>
  <w:style w:type="paragraph" w:styleId="NormalWeb">
    <w:name w:val="Normal (Web)"/>
    <w:basedOn w:val="Normal"/>
    <w:uiPriority w:val="99"/>
    <w:rsid w:val="00CE24F9"/>
    <w:pPr>
      <w:spacing w:before="100" w:beforeAutospacing="1" w:after="100" w:afterAutospacing="1"/>
    </w:pPr>
    <w:rPr>
      <w:rFonts w:ascii="Verdana" w:hAnsi="Verdana"/>
      <w:sz w:val="20"/>
      <w:szCs w:val="20"/>
      <w:lang w:val="en-US" w:eastAsia="en-US"/>
    </w:rPr>
  </w:style>
  <w:style w:type="paragraph" w:styleId="ListParagraph">
    <w:name w:val="List Paragraph"/>
    <w:basedOn w:val="Normal"/>
    <w:uiPriority w:val="34"/>
    <w:qFormat/>
    <w:rsid w:val="00AA08AA"/>
    <w:pPr>
      <w:spacing w:after="200"/>
      <w:ind w:left="720"/>
      <w:contextualSpacing/>
    </w:pPr>
    <w:rPr>
      <w:rFonts w:asciiTheme="minorHAnsi" w:eastAsiaTheme="minorHAnsi" w:hAnsiTheme="minorHAnsi" w:cstheme="minorBidi"/>
      <w:lang w:val="en-US" w:eastAsia="en-US"/>
    </w:rPr>
  </w:style>
  <w:style w:type="character" w:styleId="Emphasis">
    <w:name w:val="Emphasis"/>
    <w:basedOn w:val="DefaultParagraphFont"/>
    <w:uiPriority w:val="20"/>
    <w:qFormat/>
    <w:rsid w:val="007C4168"/>
    <w:rPr>
      <w:i/>
      <w:iCs/>
    </w:rPr>
  </w:style>
  <w:style w:type="paragraph" w:styleId="PlainText">
    <w:name w:val="Plain Text"/>
    <w:basedOn w:val="Normal"/>
    <w:link w:val="PlainTextChar"/>
    <w:uiPriority w:val="99"/>
    <w:semiHidden/>
    <w:unhideWhenUsed/>
    <w:rsid w:val="0073159C"/>
    <w:rPr>
      <w:rFonts w:ascii="Arial" w:eastAsia="Calibri" w:hAnsi="Arial"/>
      <w:sz w:val="20"/>
      <w:szCs w:val="21"/>
      <w:lang w:eastAsia="en-US"/>
    </w:rPr>
  </w:style>
  <w:style w:type="character" w:customStyle="1" w:styleId="PlainTextChar">
    <w:name w:val="Plain Text Char"/>
    <w:basedOn w:val="DefaultParagraphFont"/>
    <w:link w:val="PlainText"/>
    <w:uiPriority w:val="99"/>
    <w:semiHidden/>
    <w:rsid w:val="0073159C"/>
    <w:rPr>
      <w:rFonts w:eastAsia="Calibri" w:cs="Times New Roman"/>
      <w:sz w:val="20"/>
      <w:szCs w:val="21"/>
    </w:rPr>
  </w:style>
  <w:style w:type="character" w:styleId="Strong">
    <w:name w:val="Strong"/>
    <w:basedOn w:val="DefaultParagraphFont"/>
    <w:uiPriority w:val="22"/>
    <w:qFormat/>
    <w:rsid w:val="00186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2479">
      <w:bodyDiv w:val="1"/>
      <w:marLeft w:val="0"/>
      <w:marRight w:val="0"/>
      <w:marTop w:val="0"/>
      <w:marBottom w:val="0"/>
      <w:divBdr>
        <w:top w:val="none" w:sz="0" w:space="0" w:color="auto"/>
        <w:left w:val="none" w:sz="0" w:space="0" w:color="auto"/>
        <w:bottom w:val="none" w:sz="0" w:space="0" w:color="auto"/>
        <w:right w:val="none" w:sz="0" w:space="0" w:color="auto"/>
      </w:divBdr>
    </w:div>
    <w:div w:id="3723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0A5D-751C-497A-870C-2404EFCD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Yuriko Hoshi</cp:lastModifiedBy>
  <cp:revision>104</cp:revision>
  <cp:lastPrinted>2016-08-18T03:09:00Z</cp:lastPrinted>
  <dcterms:created xsi:type="dcterms:W3CDTF">2009-10-11T22:24:00Z</dcterms:created>
  <dcterms:modified xsi:type="dcterms:W3CDTF">2020-08-25T22:38:00Z</dcterms:modified>
</cp:coreProperties>
</file>