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E55053" w:rsidRDefault="002816E7" w:rsidP="00DD1B6E">
      <w:pPr>
        <w:spacing w:after="0"/>
      </w:pPr>
      <w:r w:rsidRPr="00E55053">
        <w:lastRenderedPageBreak/>
        <w:t>2</w:t>
      </w:r>
      <w:r w:rsidR="00BD38CA">
        <w:t>3</w:t>
      </w:r>
      <w:r w:rsidRPr="00E55053">
        <w:t xml:space="preserve"> May</w:t>
      </w:r>
      <w:r w:rsidR="0071758A" w:rsidRPr="00E55053">
        <w:t xml:space="preserve"> 2013</w:t>
      </w:r>
    </w:p>
    <w:p w:rsidR="00DD1B6E" w:rsidRPr="00E55053" w:rsidRDefault="00DD1B6E" w:rsidP="00DD1B6E">
      <w:pPr>
        <w:spacing w:after="0"/>
      </w:pPr>
    </w:p>
    <w:p w:rsidR="00DD1B6E" w:rsidRPr="00E55053" w:rsidRDefault="0052229C" w:rsidP="00DD1B6E">
      <w:pPr>
        <w:spacing w:after="0"/>
      </w:pPr>
      <w:r w:rsidRPr="00E55053">
        <w:t>The Secretary</w:t>
      </w:r>
    </w:p>
    <w:p w:rsidR="00DD1B6E" w:rsidRPr="00E55053" w:rsidRDefault="0052229C" w:rsidP="00DD1B6E">
      <w:pPr>
        <w:spacing w:after="0"/>
      </w:pPr>
      <w:r w:rsidRPr="00E55053">
        <w:t>Joint Select Committee on Cyber-Safety</w:t>
      </w:r>
      <w:r w:rsidRPr="00E55053">
        <w:tab/>
      </w:r>
    </w:p>
    <w:p w:rsidR="00DD1B6E" w:rsidRPr="00E55053" w:rsidRDefault="0052229C" w:rsidP="00DD1B6E">
      <w:pPr>
        <w:spacing w:after="0"/>
      </w:pPr>
      <w:r w:rsidRPr="00E55053">
        <w:t>R1-109 Parliament House</w:t>
      </w:r>
    </w:p>
    <w:p w:rsidR="0052229C" w:rsidRPr="00E55053" w:rsidRDefault="0052229C" w:rsidP="00DD1B6E">
      <w:pPr>
        <w:spacing w:after="0"/>
      </w:pPr>
      <w:r w:rsidRPr="00E55053">
        <w:t>Canberra ACT 2600</w:t>
      </w:r>
    </w:p>
    <w:p w:rsidR="00DD1B6E" w:rsidRPr="00E55053" w:rsidRDefault="00DD1B6E" w:rsidP="00DD1B6E">
      <w:pPr>
        <w:spacing w:after="0"/>
      </w:pPr>
    </w:p>
    <w:p w:rsidR="00DD1B6E" w:rsidRPr="00E55053" w:rsidRDefault="0052229C" w:rsidP="00DD1B6E">
      <w:pPr>
        <w:spacing w:after="0"/>
      </w:pPr>
      <w:r w:rsidRPr="00E55053">
        <w:t>jscc@aph.gov.au</w:t>
      </w:r>
    </w:p>
    <w:p w:rsidR="00DD1B6E" w:rsidRPr="00E55053" w:rsidRDefault="00DD1B6E" w:rsidP="00DD1B6E">
      <w:pPr>
        <w:spacing w:after="0"/>
        <w:rPr>
          <w:rFonts w:cstheme="minorHAnsi"/>
        </w:rPr>
      </w:pPr>
    </w:p>
    <w:p w:rsidR="00DD1B6E" w:rsidRDefault="0052229C" w:rsidP="00E55053">
      <w:r>
        <w:t>ACCAN thanks the Joint Select Committee on Cyber-Safety</w:t>
      </w:r>
      <w:r w:rsidR="00DD1B6E">
        <w:t xml:space="preserve"> for the </w:t>
      </w:r>
      <w:r w:rsidR="00DD1B6E" w:rsidRPr="00DD1B6E">
        <w:t>opportunity</w:t>
      </w:r>
      <w:r>
        <w:t xml:space="preserve"> to contribute to its inquiry into issues surrounding cyber-safety for Indigenous Australians</w:t>
      </w:r>
      <w:r w:rsidR="00FF7FC8">
        <w:t xml:space="preserve">. </w:t>
      </w:r>
    </w:p>
    <w:p w:rsidR="00AE3F33" w:rsidRDefault="00AE3F33" w:rsidP="00E55053">
      <w:r>
        <w:t xml:space="preserve">Through our engagement with </w:t>
      </w:r>
      <w:r w:rsidR="00AC2179">
        <w:t xml:space="preserve">our Indigenous membership, </w:t>
      </w:r>
      <w:r w:rsidR="009C53A8">
        <w:t>we are aware that cyber-safety is a concerning issue for many Aboriginal and Torres Strait Islander communities. In March, ACCAN held an Indigenous consultation</w:t>
      </w:r>
      <w:r w:rsidR="00AC7E7F">
        <w:t xml:space="preserve"> workshop in Alice Springs, in which cyber-bullying was</w:t>
      </w:r>
      <w:r w:rsidR="00E55053">
        <w:t xml:space="preserve"> raised as a key issue.</w:t>
      </w:r>
    </w:p>
    <w:p w:rsidR="009C53A8" w:rsidRDefault="00590FB6" w:rsidP="00E55053">
      <w:r>
        <w:t>ACCAN notes the Committee</w:t>
      </w:r>
      <w:r w:rsidR="00E55053">
        <w:t>’</w:t>
      </w:r>
      <w:r>
        <w:t xml:space="preserve">s </w:t>
      </w:r>
      <w:proofErr w:type="gramStart"/>
      <w:r>
        <w:t>focus</w:t>
      </w:r>
      <w:proofErr w:type="gramEnd"/>
      <w:r>
        <w:t xml:space="preserve"> on cyber-bullying, and encourages a broader investigation into Indigenous cyber-safety. </w:t>
      </w:r>
      <w:r w:rsidR="00783D32">
        <w:t>While cyber-bullying is indeed a concerning issue for many Aboriginal and Torres Strait Islander communities, cyber-safety incorporates a wide range of issues, including protecting sensitive cultural information and online financial security. Of particular importance is the need to raise awareness in Aboriginal and Torres Strait Islander communities on the implications of misguided internet use.</w:t>
      </w:r>
    </w:p>
    <w:p w:rsidR="00590FB6" w:rsidRDefault="00590FB6" w:rsidP="00E55053">
      <w:r>
        <w:t xml:space="preserve">Please find below our response to the terms of reference. </w:t>
      </w:r>
    </w:p>
    <w:p w:rsidR="00AC2179" w:rsidRDefault="00AC2179" w:rsidP="00E55053">
      <w:pPr>
        <w:pStyle w:val="ToR"/>
      </w:pPr>
      <w:r>
        <w:t>The nature and prevalence of cyber-bullying and other risks and threats, in particular via social and networking sites and mobile phones, amongst Indigenous Australians</w:t>
      </w:r>
    </w:p>
    <w:p w:rsidR="00D055BF" w:rsidRDefault="00851A42" w:rsidP="00E55053">
      <w:r>
        <w:t>As is the case in wider Australia, cyber-bullying is an increasingly prevalent issue in Indigenous communities.</w:t>
      </w:r>
      <w:r w:rsidR="00FB7062">
        <w:rPr>
          <w:rStyle w:val="FootnoteReference"/>
        </w:rPr>
        <w:footnoteReference w:id="1"/>
      </w:r>
      <w:r>
        <w:t xml:space="preserve"> The advent of the smartphone, which provides </w:t>
      </w:r>
      <w:r w:rsidR="00E55053">
        <w:t xml:space="preserve">easy and regular </w:t>
      </w:r>
      <w:r>
        <w:t>access</w:t>
      </w:r>
      <w:r w:rsidR="00226790">
        <w:t xml:space="preserve"> to social media sites</w:t>
      </w:r>
      <w:r>
        <w:t>, contributes greatly to the increase in cyber-bullying</w:t>
      </w:r>
      <w:r w:rsidR="00D055BF">
        <w:t>.</w:t>
      </w:r>
      <w:r>
        <w:t xml:space="preserve"> </w:t>
      </w:r>
    </w:p>
    <w:p w:rsidR="0056517B" w:rsidRDefault="00D055BF" w:rsidP="00E55053">
      <w:r>
        <w:t>Indigenous Australians</w:t>
      </w:r>
      <w:r w:rsidR="0071128A">
        <w:t>, particularly those in remote communities,</w:t>
      </w:r>
      <w:r w:rsidR="00851A42">
        <w:t xml:space="preserve"> are a lot les</w:t>
      </w:r>
      <w:r w:rsidR="0071128A">
        <w:t>s likely to have fixed-line services</w:t>
      </w:r>
      <w:r w:rsidR="00851A42">
        <w:t xml:space="preserve"> in the home</w:t>
      </w:r>
      <w:r w:rsidR="00E55053">
        <w:t>.</w:t>
      </w:r>
      <w:r w:rsidR="00226790">
        <w:rPr>
          <w:rStyle w:val="FootnoteReference"/>
        </w:rPr>
        <w:footnoteReference w:id="2"/>
      </w:r>
      <w:r w:rsidR="0071128A">
        <w:t xml:space="preserve"> Research shows that mobile phones</w:t>
      </w:r>
      <w:r w:rsidR="000B187C">
        <w:t>, where coverage is available,</w:t>
      </w:r>
      <w:r w:rsidR="0071128A">
        <w:t xml:space="preserve"> are the preferred communications device for</w:t>
      </w:r>
      <w:r w:rsidR="000B187C">
        <w:t xml:space="preserve"> many</w:t>
      </w:r>
      <w:r w:rsidR="0071128A">
        <w:t xml:space="preserve"> Aboriginal and</w:t>
      </w:r>
      <w:r w:rsidR="000B187C">
        <w:t xml:space="preserve"> Torres Strait Islander peoples</w:t>
      </w:r>
      <w:r w:rsidR="0071128A">
        <w:t>.</w:t>
      </w:r>
      <w:r w:rsidR="000B187C">
        <w:rPr>
          <w:rStyle w:val="FootnoteReference"/>
        </w:rPr>
        <w:footnoteReference w:id="3"/>
      </w:r>
      <w:r w:rsidR="0071128A">
        <w:t xml:space="preserve"> This</w:t>
      </w:r>
      <w:r w:rsidR="000B187C">
        <w:t xml:space="preserve"> strongly suggests</w:t>
      </w:r>
      <w:r>
        <w:t xml:space="preserve"> that most cyber-bullying in the Indigenous community is likely to occur thr</w:t>
      </w:r>
      <w:r w:rsidR="000B187C">
        <w:t>ough the use of mobile phones</w:t>
      </w:r>
      <w:r w:rsidR="0071128A">
        <w:t>.</w:t>
      </w:r>
    </w:p>
    <w:p w:rsidR="00287A81" w:rsidRDefault="00287A81" w:rsidP="00E55053">
      <w:r>
        <w:lastRenderedPageBreak/>
        <w:t xml:space="preserve">Cyber-bullying amongst </w:t>
      </w:r>
      <w:r w:rsidR="000B187C">
        <w:t>Indigenous Australians must</w:t>
      </w:r>
      <w:r>
        <w:t xml:space="preserve"> be considered in its cultural context. </w:t>
      </w:r>
      <w:r w:rsidR="00E55053">
        <w:t>I</w:t>
      </w:r>
      <w:r>
        <w:t>n the Torres Strait</w:t>
      </w:r>
      <w:r w:rsidR="00E55053">
        <w:t>, for example, social</w:t>
      </w:r>
      <w:r>
        <w:t xml:space="preserve"> ‘mocking’, which is usually a light hearted comment directed at a friend or relative and easily understood in a face to face exchange, can become a more serious form of bullying when it occurs online. This is because while someone may ‘mock’ a friend or relative on their Facebook page and intend little harm, the ability of others to add a comment can lead</w:t>
      </w:r>
      <w:r w:rsidR="00E55053">
        <w:t xml:space="preserve"> to many people joining in the ‘</w:t>
      </w:r>
      <w:r>
        <w:t>mocking’</w:t>
      </w:r>
      <w:r w:rsidR="002C6010">
        <w:t>.</w:t>
      </w:r>
      <w:r w:rsidR="000B187C">
        <w:rPr>
          <w:rStyle w:val="FootnoteReference"/>
        </w:rPr>
        <w:footnoteReference w:id="4"/>
      </w:r>
    </w:p>
    <w:p w:rsidR="002C6010" w:rsidRPr="003A1EE1" w:rsidRDefault="0071128A" w:rsidP="00E55053">
      <w:r>
        <w:t xml:space="preserve">The ability to convene large numbers of people virtually or physically through mobile communications can have serious implications in any community. In many Aboriginal and Torres Strait Islander communities, </w:t>
      </w:r>
      <w:r w:rsidR="00B37A83">
        <w:rPr>
          <w:rStyle w:val="FootnoteReference"/>
        </w:rPr>
        <w:footnoteReference w:id="5"/>
      </w:r>
      <w:r>
        <w:t>lateral</w:t>
      </w:r>
      <w:r w:rsidR="001A448D">
        <w:t xml:space="preserve"> violence is a concerning issue. The nature of cyber-bullying, in that it usually occurs between peers, means issues that cause lateral violence in communi</w:t>
      </w:r>
      <w:r w:rsidR="00E55053">
        <w:t>ties can be exacerbated online.</w:t>
      </w:r>
    </w:p>
    <w:p w:rsidR="00AC2179" w:rsidRDefault="00AC2179" w:rsidP="00E55053">
      <w:pPr>
        <w:pStyle w:val="ToR"/>
      </w:pPr>
      <w:r>
        <w:t>Whether and how these risks and threats differ in rural and remote Indigenous communities</w:t>
      </w:r>
    </w:p>
    <w:p w:rsidR="008529EE" w:rsidRDefault="002C6010" w:rsidP="00E55053">
      <w:r>
        <w:t xml:space="preserve">A particular difference that may be found in rural and remote Indigenous communities is the cultural and community context </w:t>
      </w:r>
      <w:r w:rsidR="00814AA9">
        <w:t>of</w:t>
      </w:r>
      <w:r>
        <w:t xml:space="preserve"> cyber-bullying, and th</w:t>
      </w:r>
      <w:r w:rsidR="009D33D0">
        <w:t xml:space="preserve">e </w:t>
      </w:r>
      <w:r w:rsidR="00814AA9">
        <w:t>ways in which cyber-bullying can be resolved</w:t>
      </w:r>
      <w:r w:rsidR="009D33D0">
        <w:t>. Cyber-bullying in rural and remote communities may be directly related to an ongoing family or language g</w:t>
      </w:r>
      <w:r w:rsidR="000B187C">
        <w:t>roup conflict, and can impact</w:t>
      </w:r>
      <w:r w:rsidR="009D33D0">
        <w:t xml:space="preserve"> the whole community.</w:t>
      </w:r>
      <w:r w:rsidR="00AC7E7F">
        <w:rPr>
          <w:rStyle w:val="FootnoteReference"/>
        </w:rPr>
        <w:footnoteReference w:id="6"/>
      </w:r>
      <w:r w:rsidR="009D33D0">
        <w:t xml:space="preserve"> Community involvement to resolve cyber-bullying is more likely in rural and remote communities</w:t>
      </w:r>
      <w:r w:rsidR="00C03887">
        <w:t>; f</w:t>
      </w:r>
      <w:r w:rsidR="0044575D">
        <w:t xml:space="preserve">or example, the Council of Elders and Respected Persons in Tennant Creek introduced a ‘cyber cop’ program to address cyber-bullying. </w:t>
      </w:r>
      <w:r w:rsidR="008529EE">
        <w:t>Th</w:t>
      </w:r>
      <w:r w:rsidR="009D33D0">
        <w:t>is is a community identified mechanism for addressing a complex issue, which is an effective way to minimise the risks and threats of cyber-bullying.</w:t>
      </w:r>
      <w:r w:rsidR="00A82C05">
        <w:rPr>
          <w:rStyle w:val="FootnoteReference"/>
        </w:rPr>
        <w:footnoteReference w:id="7"/>
      </w:r>
      <w:r w:rsidR="009D33D0">
        <w:t xml:space="preserve"> </w:t>
      </w:r>
    </w:p>
    <w:p w:rsidR="009D33D0" w:rsidRPr="002C6010" w:rsidRDefault="009D33D0" w:rsidP="00E55053">
      <w:r>
        <w:t xml:space="preserve">For rural and remote Indigenous communities, </w:t>
      </w:r>
      <w:r w:rsidR="00687BBA">
        <w:t>relatively low penetration of ICT means a lack of fami</w:t>
      </w:r>
      <w:r w:rsidR="00FB7062">
        <w:t>liarity and confidence.</w:t>
      </w:r>
      <w:r w:rsidR="00FB7062">
        <w:rPr>
          <w:rStyle w:val="FootnoteReference"/>
        </w:rPr>
        <w:footnoteReference w:id="8"/>
      </w:r>
      <w:r w:rsidR="00FB7062">
        <w:t xml:space="preserve"> A lack of d</w:t>
      </w:r>
      <w:r w:rsidR="00C800DA">
        <w:t>igital literacy and understanding of the internet presents potential risks and threats for rural and remote Indigenous Australians, both in exposure to cyber-bullying and eng</w:t>
      </w:r>
      <w:r w:rsidR="00FB7062">
        <w:t>aging with misunderstood</w:t>
      </w:r>
      <w:r w:rsidR="00A82C05">
        <w:t xml:space="preserve"> online</w:t>
      </w:r>
      <w:r w:rsidR="00C800DA">
        <w:t xml:space="preserve"> activity.</w:t>
      </w:r>
    </w:p>
    <w:p w:rsidR="00AC2179" w:rsidRDefault="00AC2179" w:rsidP="00E55053">
      <w:pPr>
        <w:pStyle w:val="ToR"/>
      </w:pPr>
      <w:r>
        <w:t>The impact and implications of cyber-bullying and other risks and threats on access and use of information and communication technologies by Indigenous Australians</w:t>
      </w:r>
    </w:p>
    <w:p w:rsidR="008529EE" w:rsidRDefault="008529EE" w:rsidP="00E55053">
      <w:r>
        <w:t xml:space="preserve">An important aspect of cyber-bullying </w:t>
      </w:r>
      <w:r w:rsidR="0027785E">
        <w:t>for</w:t>
      </w:r>
      <w:r>
        <w:t xml:space="preserve"> In</w:t>
      </w:r>
      <w:r w:rsidR="00C800DA">
        <w:t>digenous Australians is racism. Racist comments</w:t>
      </w:r>
      <w:r w:rsidR="00BF2434">
        <w:t xml:space="preserve"> and portrayals of Indigenous people that can be found on the internet can have a negative effect on Indigenous users. This can occur on sites such as Facebook and </w:t>
      </w:r>
      <w:r w:rsidR="00E55053">
        <w:t>YouTube</w:t>
      </w:r>
      <w:r w:rsidR="00BF2434">
        <w:t xml:space="preserve"> where Indi</w:t>
      </w:r>
      <w:r w:rsidR="00EE4104">
        <w:t xml:space="preserve">genous people </w:t>
      </w:r>
      <w:r w:rsidR="00EE4104">
        <w:lastRenderedPageBreak/>
        <w:t>may be harassed or</w:t>
      </w:r>
      <w:r w:rsidR="00BF2434">
        <w:t xml:space="preserve"> have </w:t>
      </w:r>
      <w:r w:rsidR="00C800DA">
        <w:t>racist comments left about them, and may forc</w:t>
      </w:r>
      <w:r w:rsidR="003F0980">
        <w:t>e people to abandon the use of information and communications technology</w:t>
      </w:r>
      <w:r w:rsidR="00C800DA">
        <w:t>.</w:t>
      </w:r>
      <w:r w:rsidR="00A82C05">
        <w:rPr>
          <w:rStyle w:val="FootnoteReference"/>
        </w:rPr>
        <w:footnoteReference w:id="9"/>
      </w:r>
    </w:p>
    <w:p w:rsidR="00C800DA" w:rsidRPr="008529EE" w:rsidRDefault="00BF2434" w:rsidP="00E55053">
      <w:r>
        <w:t xml:space="preserve">For those victims that are targeted by people they know from within their community the effects can be even more damaging. Cyber-bullying is </w:t>
      </w:r>
      <w:r w:rsidR="00814AA9">
        <w:t xml:space="preserve">relatively widespread </w:t>
      </w:r>
      <w:r w:rsidR="002816E7">
        <w:t>these days</w:t>
      </w:r>
      <w:r>
        <w:t xml:space="preserve"> and can lead to high levels of despair for victims. </w:t>
      </w:r>
      <w:r w:rsidR="008D4043">
        <w:t>Cyber-bullying may force victims to retreat from information and communication t</w:t>
      </w:r>
      <w:r w:rsidR="00A82C05">
        <w:t xml:space="preserve">echnologies altogether, which can have negative impacts on education, employment and social development. </w:t>
      </w:r>
    </w:p>
    <w:p w:rsidR="00AC2179" w:rsidRDefault="00AC2179" w:rsidP="00E55053">
      <w:pPr>
        <w:pStyle w:val="ToR"/>
      </w:pPr>
      <w:r>
        <w:t xml:space="preserve">Ways  to support Indigenous </w:t>
      </w:r>
      <w:r w:rsidR="009C53A8">
        <w:t>communities, including rural and remote Indigenous communities, to reduce the incidence and harmful effects of cyber-bullying and other risks and threats</w:t>
      </w:r>
    </w:p>
    <w:p w:rsidR="008D4043" w:rsidRDefault="008D4043" w:rsidP="004F20EC">
      <w:pPr>
        <w:pStyle w:val="ListParagraph"/>
        <w:numPr>
          <w:ilvl w:val="0"/>
          <w:numId w:val="3"/>
        </w:numPr>
      </w:pPr>
      <w:r>
        <w:t>Empowering communities</w:t>
      </w:r>
      <w:r w:rsidR="00863D4E">
        <w:t xml:space="preserve"> and individuals</w:t>
      </w:r>
      <w:r>
        <w:t xml:space="preserve"> to take action against cyber-bullying and cyber-crime</w:t>
      </w:r>
      <w:r w:rsidR="00863D4E">
        <w:t xml:space="preserve"> should be a priority. There is often a lack of awareness</w:t>
      </w:r>
      <w:r w:rsidR="001023E5">
        <w:t xml:space="preserve"> and familiarity</w:t>
      </w:r>
      <w:r w:rsidR="00863D4E">
        <w:t xml:space="preserve"> surround</w:t>
      </w:r>
      <w:r w:rsidR="001023E5">
        <w:t>ing</w:t>
      </w:r>
      <w:r w:rsidR="00863D4E">
        <w:t xml:space="preserve"> ICT in Indigenous communities, particularly in remote communities where </w:t>
      </w:r>
      <w:r w:rsidR="00EE4104">
        <w:t>ICT adoption is relatively</w:t>
      </w:r>
      <w:r w:rsidR="001023E5">
        <w:t xml:space="preserve"> new. Supporting Indigenous communities to reduce the incidence and harmful effects of cyber-bullying should be done in a way that is appropriate to individual communities or regions.</w:t>
      </w:r>
    </w:p>
    <w:p w:rsidR="00271CCB" w:rsidRDefault="00271CCB" w:rsidP="00271CCB">
      <w:pPr>
        <w:pStyle w:val="ListParagraph"/>
      </w:pPr>
    </w:p>
    <w:p w:rsidR="001023E5" w:rsidRDefault="001023E5" w:rsidP="004F20EC">
      <w:pPr>
        <w:pStyle w:val="ListParagraph"/>
        <w:numPr>
          <w:ilvl w:val="0"/>
          <w:numId w:val="3"/>
        </w:numPr>
      </w:pPr>
      <w:r>
        <w:t xml:space="preserve">It is important to recognise, as mentioned previously, the cultural context in which cyber-bullying may be taking place. Assisting communities to address cyber-bullying through a community developed process will help ensure resolutions </w:t>
      </w:r>
      <w:r w:rsidR="00B153F7">
        <w:t>are culturally appropriate and understood by the community.</w:t>
      </w:r>
    </w:p>
    <w:p w:rsidR="004F20EC" w:rsidRDefault="004F20EC" w:rsidP="004F20EC">
      <w:pPr>
        <w:pStyle w:val="ListParagraph"/>
      </w:pPr>
    </w:p>
    <w:p w:rsidR="00B153F7" w:rsidRDefault="00B37A83" w:rsidP="004F20EC">
      <w:pPr>
        <w:pStyle w:val="ListParagraph"/>
        <w:numPr>
          <w:ilvl w:val="0"/>
          <w:numId w:val="3"/>
        </w:numPr>
      </w:pPr>
      <w:r>
        <w:t>C</w:t>
      </w:r>
      <w:r w:rsidR="00BD38CA">
        <w:t xml:space="preserve">onsideration should be given to culturally appropriate education programs for Aboriginal and Torres Strait Islander communities to foster an understanding that racial hatred and vilification </w:t>
      </w:r>
      <w:r w:rsidR="009D12DC">
        <w:t xml:space="preserve">in </w:t>
      </w:r>
      <w:r>
        <w:t xml:space="preserve">the online </w:t>
      </w:r>
      <w:r w:rsidR="00BD38CA">
        <w:t xml:space="preserve">social media </w:t>
      </w:r>
      <w:r>
        <w:t xml:space="preserve">environment </w:t>
      </w:r>
      <w:r w:rsidR="009D12DC">
        <w:t>are unacceptable, and should not be tolerated</w:t>
      </w:r>
      <w:r w:rsidR="00271CCB">
        <w:t>.</w:t>
      </w:r>
      <w:r w:rsidR="009D12DC">
        <w:rPr>
          <w:rStyle w:val="FootnoteReference"/>
        </w:rPr>
        <w:footnoteReference w:id="10"/>
      </w:r>
      <w:r w:rsidR="004F20EC">
        <w:t xml:space="preserve"> </w:t>
      </w:r>
      <w:r w:rsidR="00CA77DA">
        <w:t xml:space="preserve"> Indigenous people must be confident to express their cultural identi</w:t>
      </w:r>
      <w:r w:rsidR="003F0980">
        <w:t>t</w:t>
      </w:r>
      <w:r w:rsidR="00CA77DA">
        <w:t xml:space="preserve">y online, and active steps should be taken to </w:t>
      </w:r>
      <w:r w:rsidR="003F0980">
        <w:t>demonstrate</w:t>
      </w:r>
      <w:r w:rsidR="00CA77DA">
        <w:t xml:space="preserve"> they are protected against racial discrimination under the Racial Discrimination Act. </w:t>
      </w:r>
    </w:p>
    <w:p w:rsidR="004F20EC" w:rsidRDefault="004F20EC" w:rsidP="004F20EC">
      <w:pPr>
        <w:pStyle w:val="ListParagraph"/>
      </w:pPr>
    </w:p>
    <w:p w:rsidR="00271CCB" w:rsidRDefault="00D2283D" w:rsidP="00271CCB">
      <w:pPr>
        <w:pStyle w:val="ListParagraph"/>
        <w:numPr>
          <w:ilvl w:val="0"/>
          <w:numId w:val="3"/>
        </w:numPr>
      </w:pPr>
      <w:r>
        <w:t>Sensitive cultural</w:t>
      </w:r>
      <w:r w:rsidR="003D6965">
        <w:t xml:space="preserve"> information is often restricted within Aboriginal and Torres Strait Islander communities, with only certain groups, such as men, afforded access</w:t>
      </w:r>
      <w:r>
        <w:t xml:space="preserve">. </w:t>
      </w:r>
      <w:r w:rsidR="003D6965">
        <w:t xml:space="preserve">In this respect it is important that community members, such as elders, are aware of what others are putting online. </w:t>
      </w:r>
      <w:r w:rsidR="0027785E">
        <w:t>ACCAN</w:t>
      </w:r>
      <w:r w:rsidR="00FF0AAF">
        <w:t xml:space="preserve"> </w:t>
      </w:r>
      <w:r w:rsidR="003D6965">
        <w:t>recommend</w:t>
      </w:r>
      <w:r w:rsidR="0027785E">
        <w:t>s</w:t>
      </w:r>
      <w:r w:rsidR="00FF0AAF">
        <w:t xml:space="preserve"> </w:t>
      </w:r>
      <w:r w:rsidR="003D6965">
        <w:t>support</w:t>
      </w:r>
      <w:r w:rsidR="00FF0AAF">
        <w:t>ing</w:t>
      </w:r>
      <w:r w:rsidR="003D6965">
        <w:t xml:space="preserve"> communities in developing guidelines for what is culturally appropriate behaviour online</w:t>
      </w:r>
      <w:r w:rsidR="00FF0AAF">
        <w:t>, and suggest a formal process for developing such guidelines be considered</w:t>
      </w:r>
      <w:r w:rsidR="003D6965">
        <w:t>.</w:t>
      </w:r>
    </w:p>
    <w:p w:rsidR="00271CCB" w:rsidRDefault="00271CCB" w:rsidP="00271CCB">
      <w:pPr>
        <w:pStyle w:val="ListParagraph"/>
      </w:pPr>
    </w:p>
    <w:p w:rsidR="00C32DD1" w:rsidRDefault="000F7072" w:rsidP="004F20EC">
      <w:pPr>
        <w:pStyle w:val="ListParagraph"/>
        <w:numPr>
          <w:ilvl w:val="0"/>
          <w:numId w:val="3"/>
        </w:numPr>
      </w:pPr>
      <w:r>
        <w:t>Most importantly, support</w:t>
      </w:r>
      <w:r w:rsidR="003D6965">
        <w:t>ing Aboriginal and Torres Strait Islander peoples to</w:t>
      </w:r>
      <w:r>
        <w:t xml:space="preserve"> reduce the incidence and harmful effects of cyber-bullying should be </w:t>
      </w:r>
      <w:r w:rsidR="00245C36">
        <w:t>done in clo</w:t>
      </w:r>
      <w:r w:rsidR="00590FB6">
        <w:t>se partnership with communities</w:t>
      </w:r>
      <w:r w:rsidR="00857516">
        <w:t>.</w:t>
      </w:r>
      <w:r w:rsidR="00590FB6">
        <w:t xml:space="preserve"> Community identified solutions to prevent and resolve cyber-bullying should be highly regarded and </w:t>
      </w:r>
      <w:r w:rsidR="0027785E">
        <w:t>supported</w:t>
      </w:r>
      <w:r w:rsidR="00590FB6">
        <w:t xml:space="preserve"> wherever possible.</w:t>
      </w:r>
    </w:p>
    <w:p w:rsidR="00155F34" w:rsidRDefault="00155F34" w:rsidP="00155F34">
      <w:pPr>
        <w:pStyle w:val="ListParagraph"/>
      </w:pPr>
    </w:p>
    <w:p w:rsidR="00155F34" w:rsidRDefault="00155F34" w:rsidP="00155F34">
      <w:pPr>
        <w:spacing w:after="0"/>
      </w:pPr>
      <w:r>
        <w:t>Michael Charlton</w:t>
      </w:r>
    </w:p>
    <w:p w:rsidR="00155F34" w:rsidRDefault="00155F34" w:rsidP="00155F34">
      <w:pPr>
        <w:spacing w:after="0" w:line="240" w:lineRule="auto"/>
      </w:pPr>
      <w:r>
        <w:t>ACCAN Indigenous Policy Officer</w:t>
      </w:r>
      <w:bookmarkStart w:id="0" w:name="_GoBack"/>
      <w:bookmarkEnd w:id="0"/>
    </w:p>
    <w:p w:rsidR="00155F34" w:rsidRPr="00E55053" w:rsidRDefault="00155F34" w:rsidP="00155F34"/>
    <w:sectPr w:rsidR="00155F34" w:rsidRPr="00E55053"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B4" w:rsidRDefault="007B1EB4" w:rsidP="005820C9">
      <w:pPr>
        <w:spacing w:after="0" w:line="240" w:lineRule="auto"/>
      </w:pPr>
      <w:r>
        <w:separator/>
      </w:r>
    </w:p>
  </w:endnote>
  <w:endnote w:type="continuationSeparator" w:id="0">
    <w:p w:rsidR="007B1EB4" w:rsidRDefault="007B1EB4"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55F34">
      <w:rPr>
        <w:noProof/>
      </w:rPr>
      <w:t>3</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B4" w:rsidRDefault="007B1EB4" w:rsidP="005820C9">
      <w:pPr>
        <w:spacing w:after="0" w:line="240" w:lineRule="auto"/>
      </w:pPr>
      <w:r>
        <w:separator/>
      </w:r>
    </w:p>
  </w:footnote>
  <w:footnote w:type="continuationSeparator" w:id="0">
    <w:p w:rsidR="007B1EB4" w:rsidRDefault="007B1EB4" w:rsidP="005820C9">
      <w:pPr>
        <w:spacing w:after="0" w:line="240" w:lineRule="auto"/>
      </w:pPr>
      <w:r>
        <w:continuationSeparator/>
      </w:r>
    </w:p>
  </w:footnote>
  <w:footnote w:id="1">
    <w:p w:rsidR="00FB7062" w:rsidRPr="00FB7062" w:rsidRDefault="00FB7062">
      <w:pPr>
        <w:pStyle w:val="FootnoteText"/>
        <w:rPr>
          <w:lang w:val="en-AU"/>
        </w:rPr>
      </w:pPr>
      <w:r>
        <w:rPr>
          <w:rStyle w:val="FootnoteReference"/>
        </w:rPr>
        <w:footnoteRef/>
      </w:r>
      <w:r>
        <w:t xml:space="preserve"> </w:t>
      </w:r>
      <w:proofErr w:type="spellStart"/>
      <w:r w:rsidR="00E55053">
        <w:t>Rebgetz</w:t>
      </w:r>
      <w:proofErr w:type="spellEnd"/>
      <w:r w:rsidR="00E55053">
        <w:t xml:space="preserve"> L, </w:t>
      </w:r>
      <w:r w:rsidR="00E55053" w:rsidRPr="00E55053">
        <w:rPr>
          <w:i/>
        </w:rPr>
        <w:t>The fight against cyber bullying in remote Aboriginal communities</w:t>
      </w:r>
      <w:r w:rsidR="00E55053">
        <w:t>, ABC News, 17 August 2012</w:t>
      </w:r>
      <w:proofErr w:type="gramStart"/>
      <w:r w:rsidR="00E55053">
        <w:t>,  &lt;</w:t>
      </w:r>
      <w:proofErr w:type="gramEnd"/>
      <w:r w:rsidR="00E55053">
        <w:fldChar w:fldCharType="begin"/>
      </w:r>
      <w:r w:rsidR="00E55053">
        <w:instrText xml:space="preserve"> HYPERLINK "</w:instrText>
      </w:r>
      <w:r w:rsidR="00E55053" w:rsidRPr="00E55053">
        <w:instrText>http://www.abc.net.au/news/2012-08-17/the-fight-against-cyber-bullying-in-remote/4206910</w:instrText>
      </w:r>
      <w:r w:rsidR="00E55053">
        <w:instrText xml:space="preserve">" </w:instrText>
      </w:r>
      <w:r w:rsidR="00E55053">
        <w:fldChar w:fldCharType="separate"/>
      </w:r>
      <w:r w:rsidR="00E55053" w:rsidRPr="009B647D">
        <w:rPr>
          <w:rStyle w:val="Hyperlink"/>
        </w:rPr>
        <w:t>http://www.abc.net.au/news/2012-08-17/the-fight-against-cyber-bullying-in-remote/4206910</w:t>
      </w:r>
      <w:r w:rsidR="00E55053">
        <w:fldChar w:fldCharType="end"/>
      </w:r>
      <w:r w:rsidR="00E55053">
        <w:t>&gt;.</w:t>
      </w:r>
    </w:p>
  </w:footnote>
  <w:footnote w:id="2">
    <w:p w:rsidR="00226790" w:rsidRPr="00226790" w:rsidRDefault="00226790">
      <w:pPr>
        <w:pStyle w:val="FootnoteText"/>
        <w:rPr>
          <w:lang w:val="en-AU"/>
        </w:rPr>
      </w:pPr>
      <w:r>
        <w:rPr>
          <w:rStyle w:val="FootnoteReference"/>
        </w:rPr>
        <w:footnoteRef/>
      </w:r>
      <w:r>
        <w:t xml:space="preserve">Brady &amp; Dyson, </w:t>
      </w:r>
      <w:r w:rsidRPr="00226790">
        <w:rPr>
          <w:i/>
          <w:lang w:val="en-AU"/>
        </w:rPr>
        <w:t xml:space="preserve">Report to the </w:t>
      </w:r>
      <w:proofErr w:type="spellStart"/>
      <w:r w:rsidRPr="00226790">
        <w:rPr>
          <w:i/>
          <w:lang w:val="en-AU"/>
        </w:rPr>
        <w:t>Wujal</w:t>
      </w:r>
      <w:proofErr w:type="spellEnd"/>
      <w:r w:rsidRPr="00226790">
        <w:rPr>
          <w:i/>
          <w:lang w:val="en-AU"/>
        </w:rPr>
        <w:t xml:space="preserve"> </w:t>
      </w:r>
      <w:proofErr w:type="spellStart"/>
      <w:r w:rsidRPr="00226790">
        <w:rPr>
          <w:i/>
          <w:lang w:val="en-AU"/>
        </w:rPr>
        <w:t>Wujal</w:t>
      </w:r>
      <w:proofErr w:type="spellEnd"/>
      <w:r w:rsidRPr="00226790">
        <w:rPr>
          <w:i/>
          <w:lang w:val="en-AU"/>
        </w:rPr>
        <w:t xml:space="preserve"> Aboriginal Shire Council on Mobile Technology in the Bloomfield River Valley</w:t>
      </w:r>
      <w:r>
        <w:rPr>
          <w:i/>
          <w:lang w:val="en-AU"/>
        </w:rPr>
        <w:t xml:space="preserve">, </w:t>
      </w:r>
      <w:r>
        <w:rPr>
          <w:lang w:val="en-AU"/>
        </w:rPr>
        <w:t>2009, p13.</w:t>
      </w:r>
    </w:p>
  </w:footnote>
  <w:footnote w:id="3">
    <w:p w:rsidR="000B187C" w:rsidRPr="000B187C" w:rsidRDefault="000B187C">
      <w:pPr>
        <w:pStyle w:val="FootnoteText"/>
        <w:rPr>
          <w:lang w:val="en-AU"/>
        </w:rPr>
      </w:pPr>
      <w:r>
        <w:rPr>
          <w:rStyle w:val="FootnoteReference"/>
        </w:rPr>
        <w:footnoteRef/>
      </w:r>
      <w:r>
        <w:t xml:space="preserve"> </w:t>
      </w:r>
      <w:proofErr w:type="gramStart"/>
      <w:r>
        <w:rPr>
          <w:lang w:val="en-AU"/>
        </w:rPr>
        <w:t xml:space="preserve">Indigenous Remote Communications Association, </w:t>
      </w:r>
      <w:r>
        <w:rPr>
          <w:i/>
          <w:lang w:val="en-AU"/>
        </w:rPr>
        <w:t>IRCA Submission to the Regional Telecommunications Review 2011-12</w:t>
      </w:r>
      <w:r>
        <w:rPr>
          <w:lang w:val="en-AU"/>
        </w:rPr>
        <w:t>, p5.</w:t>
      </w:r>
      <w:proofErr w:type="gramEnd"/>
    </w:p>
  </w:footnote>
  <w:footnote w:id="4">
    <w:p w:rsidR="000B187C" w:rsidRPr="000B187C" w:rsidRDefault="000B187C">
      <w:pPr>
        <w:pStyle w:val="FootnoteText"/>
        <w:rPr>
          <w:lang w:val="en-AU"/>
        </w:rPr>
      </w:pPr>
      <w:r>
        <w:rPr>
          <w:rStyle w:val="FootnoteReference"/>
        </w:rPr>
        <w:footnoteRef/>
      </w:r>
      <w:r>
        <w:t xml:space="preserve"> </w:t>
      </w:r>
      <w:r>
        <w:rPr>
          <w:lang w:val="en-AU"/>
        </w:rPr>
        <w:t>Evidence collected during ACCAN Indigenous consultation workshop.</w:t>
      </w:r>
    </w:p>
  </w:footnote>
  <w:footnote w:id="5">
    <w:p w:rsidR="00B37A83" w:rsidRPr="00C03887" w:rsidRDefault="00B37A83">
      <w:pPr>
        <w:pStyle w:val="FootnoteText"/>
        <w:rPr>
          <w:lang w:val="en-AU"/>
        </w:rPr>
      </w:pPr>
      <w:r>
        <w:rPr>
          <w:rStyle w:val="FootnoteReference"/>
        </w:rPr>
        <w:footnoteRef/>
      </w:r>
      <w:r>
        <w:t xml:space="preserve"> Lateral </w:t>
      </w:r>
      <w:r w:rsidRPr="00B37A83">
        <w:rPr>
          <w:lang w:val="en-AU"/>
        </w:rPr>
        <w:t>violence</w:t>
      </w:r>
      <w:r>
        <w:rPr>
          <w:lang w:val="en-AU"/>
        </w:rPr>
        <w:t xml:space="preserve"> </w:t>
      </w:r>
      <w:r w:rsidRPr="00B37A83">
        <w:rPr>
          <w:lang w:val="en-AU"/>
        </w:rPr>
        <w:t>is violence by members of a community directed at other members of that community, particularly when the community is an oppressed or minority community who members are already faced with violence from outside the community</w:t>
      </w:r>
      <w:r>
        <w:rPr>
          <w:lang w:val="en-AU"/>
        </w:rPr>
        <w:t xml:space="preserve">. </w:t>
      </w:r>
      <w:r w:rsidRPr="00B37A83">
        <w:t xml:space="preserve"> Australian Human Rights Commission, </w:t>
      </w:r>
      <w:r w:rsidRPr="00B37A83">
        <w:rPr>
          <w:i/>
        </w:rPr>
        <w:t>Social justice report 2011</w:t>
      </w:r>
      <w:r w:rsidRPr="00B37A83">
        <w:t>, October 2011, chapter 2, &lt;</w:t>
      </w:r>
      <w:hyperlink r:id="rId1" w:history="1">
        <w:r w:rsidRPr="00B37A83">
          <w:rPr>
            <w:rStyle w:val="Hyperlink"/>
          </w:rPr>
          <w:t>https://www.humanrights.gov.au/publications/chapter-2-lateral-violence-aboriginal-and-torres-strait-islander-communities-social</w:t>
        </w:r>
      </w:hyperlink>
      <w:r w:rsidRPr="00B37A83">
        <w:t xml:space="preserve">&gt;. </w:t>
      </w:r>
    </w:p>
  </w:footnote>
  <w:footnote w:id="6">
    <w:p w:rsidR="00AC7E7F" w:rsidRPr="00AC7E7F" w:rsidRDefault="00AC7E7F">
      <w:pPr>
        <w:pStyle w:val="FootnoteText"/>
        <w:rPr>
          <w:lang w:val="en-AU"/>
        </w:rPr>
      </w:pPr>
      <w:r>
        <w:rPr>
          <w:rStyle w:val="FootnoteReference"/>
        </w:rPr>
        <w:footnoteRef/>
      </w:r>
      <w:r>
        <w:t xml:space="preserve"> </w:t>
      </w:r>
      <w:proofErr w:type="spellStart"/>
      <w:r w:rsidR="00814AA9">
        <w:t>Rebgetz</w:t>
      </w:r>
      <w:proofErr w:type="spellEnd"/>
      <w:r w:rsidR="00814AA9">
        <w:t xml:space="preserve"> L, </w:t>
      </w:r>
      <w:r w:rsidR="00814AA9" w:rsidRPr="00E55053">
        <w:rPr>
          <w:i/>
        </w:rPr>
        <w:t>The fight against cyber bullying in remote Aboriginal communities</w:t>
      </w:r>
      <w:r w:rsidR="00814AA9">
        <w:t>, ABC News, 17 August 2012</w:t>
      </w:r>
      <w:proofErr w:type="gramStart"/>
      <w:r w:rsidR="00814AA9">
        <w:t>,  &lt;</w:t>
      </w:r>
      <w:proofErr w:type="gramEnd"/>
      <w:hyperlink r:id="rId2" w:history="1">
        <w:r w:rsidR="00814AA9" w:rsidRPr="009B647D">
          <w:rPr>
            <w:rStyle w:val="Hyperlink"/>
          </w:rPr>
          <w:t>http://www.abc.net.au/news/2012-08-17/the-fight-against-cyber-bullying-in-remote/4206910</w:t>
        </w:r>
      </w:hyperlink>
      <w:r w:rsidR="00814AA9">
        <w:t>&gt;.</w:t>
      </w:r>
    </w:p>
  </w:footnote>
  <w:footnote w:id="7">
    <w:p w:rsidR="00A82C05" w:rsidRPr="00A82C05" w:rsidRDefault="00A82C05">
      <w:pPr>
        <w:pStyle w:val="FootnoteText"/>
        <w:rPr>
          <w:lang w:val="en-AU"/>
        </w:rPr>
      </w:pPr>
      <w:r>
        <w:rPr>
          <w:rStyle w:val="FootnoteReference"/>
        </w:rPr>
        <w:footnoteRef/>
      </w:r>
      <w:r>
        <w:t xml:space="preserve"> </w:t>
      </w:r>
      <w:r>
        <w:rPr>
          <w:lang w:val="en-AU"/>
        </w:rPr>
        <w:t>Evidence collected during ACCAN Indigenous consultation workshop.</w:t>
      </w:r>
    </w:p>
  </w:footnote>
  <w:footnote w:id="8">
    <w:p w:rsidR="00FB7062" w:rsidRPr="00FB7062" w:rsidRDefault="00FB7062">
      <w:pPr>
        <w:pStyle w:val="FootnoteText"/>
        <w:rPr>
          <w:lang w:val="en-AU"/>
        </w:rPr>
      </w:pPr>
      <w:r>
        <w:rPr>
          <w:rStyle w:val="FootnoteReference"/>
        </w:rPr>
        <w:footnoteRef/>
      </w:r>
      <w:r>
        <w:t xml:space="preserve"> </w:t>
      </w:r>
      <w:r>
        <w:rPr>
          <w:lang w:val="en-AU"/>
        </w:rPr>
        <w:t>Home Internet for Remote Indigenous Communities: A consumer research report by the ARC Centre of Excellence for Creative Industries and Innovation, the Centre for Appropriate Technology and the Central Land Council, 2011, pp53-54.</w:t>
      </w:r>
    </w:p>
  </w:footnote>
  <w:footnote w:id="9">
    <w:p w:rsidR="00A82C05" w:rsidRPr="00A82C05" w:rsidRDefault="00A82C05">
      <w:pPr>
        <w:pStyle w:val="FootnoteText"/>
        <w:rPr>
          <w:lang w:val="en-AU"/>
        </w:rPr>
      </w:pPr>
      <w:r>
        <w:rPr>
          <w:rStyle w:val="FootnoteReference"/>
        </w:rPr>
        <w:footnoteRef/>
      </w:r>
      <w:r>
        <w:t xml:space="preserve"> </w:t>
      </w:r>
      <w:r>
        <w:rPr>
          <w:lang w:val="en-AU"/>
        </w:rPr>
        <w:t xml:space="preserve">Comment made by interviewee on </w:t>
      </w:r>
      <w:r>
        <w:rPr>
          <w:i/>
          <w:lang w:val="en-AU"/>
        </w:rPr>
        <w:t>Think B4 U Click</w:t>
      </w:r>
      <w:r>
        <w:rPr>
          <w:lang w:val="en-AU"/>
        </w:rPr>
        <w:t xml:space="preserve">, </w:t>
      </w:r>
      <w:r w:rsidR="00FF0AAF">
        <w:rPr>
          <w:lang w:val="en-AU"/>
        </w:rPr>
        <w:t xml:space="preserve">a </w:t>
      </w:r>
      <w:r>
        <w:rPr>
          <w:lang w:val="en-AU"/>
        </w:rPr>
        <w:t xml:space="preserve">cyber-bullying project by Women’s Legal Service NSW produced through ACCAN grants scheme. </w:t>
      </w:r>
    </w:p>
  </w:footnote>
  <w:footnote w:id="10">
    <w:p w:rsidR="009D12DC" w:rsidRPr="00C03887" w:rsidRDefault="009D12DC">
      <w:pPr>
        <w:pStyle w:val="FootnoteText"/>
        <w:rPr>
          <w:lang w:val="en-AU"/>
        </w:rPr>
      </w:pPr>
      <w:r>
        <w:rPr>
          <w:rStyle w:val="FootnoteReference"/>
        </w:rPr>
        <w:footnoteRef/>
      </w:r>
      <w:r>
        <w:t xml:space="preserve"> </w:t>
      </w:r>
      <w:r w:rsidRPr="009D12DC">
        <w:t>http://www.humanrights.gov.au/publications/know-your-rights-racial-discrimination-and-vilification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F8C"/>
    <w:multiLevelType w:val="hybridMultilevel"/>
    <w:tmpl w:val="6818EB7C"/>
    <w:lvl w:ilvl="0" w:tplc="C91E35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3F0B2D"/>
    <w:multiLevelType w:val="hybridMultilevel"/>
    <w:tmpl w:val="0D8A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B723390"/>
    <w:multiLevelType w:val="hybridMultilevel"/>
    <w:tmpl w:val="68EECA96"/>
    <w:lvl w:ilvl="0" w:tplc="6D68A6E2">
      <w:start w:val="1"/>
      <w:numFmt w:val="lowerRoman"/>
      <w:pStyle w:val="To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9C"/>
    <w:rsid w:val="00002D94"/>
    <w:rsid w:val="00027253"/>
    <w:rsid w:val="00072BAE"/>
    <w:rsid w:val="00084A5B"/>
    <w:rsid w:val="000B187C"/>
    <w:rsid w:val="000F7072"/>
    <w:rsid w:val="001023E5"/>
    <w:rsid w:val="00155F34"/>
    <w:rsid w:val="001627E8"/>
    <w:rsid w:val="00175CDB"/>
    <w:rsid w:val="001A448D"/>
    <w:rsid w:val="001C1C66"/>
    <w:rsid w:val="001C28E7"/>
    <w:rsid w:val="00226790"/>
    <w:rsid w:val="00234042"/>
    <w:rsid w:val="00245C36"/>
    <w:rsid w:val="00271CCB"/>
    <w:rsid w:val="0027785E"/>
    <w:rsid w:val="002816E7"/>
    <w:rsid w:val="00287A81"/>
    <w:rsid w:val="002C6010"/>
    <w:rsid w:val="003158B6"/>
    <w:rsid w:val="003A1EE1"/>
    <w:rsid w:val="003A35E4"/>
    <w:rsid w:val="003B1499"/>
    <w:rsid w:val="003D6965"/>
    <w:rsid w:val="003E6503"/>
    <w:rsid w:val="003F0980"/>
    <w:rsid w:val="003F0EEE"/>
    <w:rsid w:val="00410628"/>
    <w:rsid w:val="00432D65"/>
    <w:rsid w:val="0044575D"/>
    <w:rsid w:val="004552EA"/>
    <w:rsid w:val="00472C7E"/>
    <w:rsid w:val="004850E4"/>
    <w:rsid w:val="004A01EB"/>
    <w:rsid w:val="004A5DEF"/>
    <w:rsid w:val="004B5F63"/>
    <w:rsid w:val="004C3886"/>
    <w:rsid w:val="004D50C5"/>
    <w:rsid w:val="004F20EC"/>
    <w:rsid w:val="0052229C"/>
    <w:rsid w:val="005274F0"/>
    <w:rsid w:val="0056517B"/>
    <w:rsid w:val="005820C9"/>
    <w:rsid w:val="005865B8"/>
    <w:rsid w:val="00590FB6"/>
    <w:rsid w:val="005A673E"/>
    <w:rsid w:val="00687BBA"/>
    <w:rsid w:val="006B27A3"/>
    <w:rsid w:val="0071128A"/>
    <w:rsid w:val="0071758A"/>
    <w:rsid w:val="007506AE"/>
    <w:rsid w:val="00782D1E"/>
    <w:rsid w:val="00783D32"/>
    <w:rsid w:val="007A3E1A"/>
    <w:rsid w:val="007B1EB4"/>
    <w:rsid w:val="007D3F16"/>
    <w:rsid w:val="00814AA9"/>
    <w:rsid w:val="00851A42"/>
    <w:rsid w:val="008529EE"/>
    <w:rsid w:val="00857516"/>
    <w:rsid w:val="00863D4E"/>
    <w:rsid w:val="00874727"/>
    <w:rsid w:val="008A19E7"/>
    <w:rsid w:val="008D4043"/>
    <w:rsid w:val="008F7E90"/>
    <w:rsid w:val="009A227B"/>
    <w:rsid w:val="009C53A8"/>
    <w:rsid w:val="009D12DC"/>
    <w:rsid w:val="009D33D0"/>
    <w:rsid w:val="00A4447D"/>
    <w:rsid w:val="00A82C05"/>
    <w:rsid w:val="00AA686C"/>
    <w:rsid w:val="00AC2179"/>
    <w:rsid w:val="00AC7E7F"/>
    <w:rsid w:val="00AE2840"/>
    <w:rsid w:val="00AE3F33"/>
    <w:rsid w:val="00B153F7"/>
    <w:rsid w:val="00B37A83"/>
    <w:rsid w:val="00B4140A"/>
    <w:rsid w:val="00B418A0"/>
    <w:rsid w:val="00B87233"/>
    <w:rsid w:val="00B94449"/>
    <w:rsid w:val="00BD38CA"/>
    <w:rsid w:val="00BF2434"/>
    <w:rsid w:val="00C03887"/>
    <w:rsid w:val="00C32DD1"/>
    <w:rsid w:val="00C4251E"/>
    <w:rsid w:val="00C613FC"/>
    <w:rsid w:val="00C800DA"/>
    <w:rsid w:val="00CA77DA"/>
    <w:rsid w:val="00CF5B31"/>
    <w:rsid w:val="00D055BF"/>
    <w:rsid w:val="00D2283D"/>
    <w:rsid w:val="00D3636E"/>
    <w:rsid w:val="00D66D95"/>
    <w:rsid w:val="00DD1B6E"/>
    <w:rsid w:val="00DD7C1C"/>
    <w:rsid w:val="00E05115"/>
    <w:rsid w:val="00E54047"/>
    <w:rsid w:val="00E55053"/>
    <w:rsid w:val="00E81ECD"/>
    <w:rsid w:val="00EE4104"/>
    <w:rsid w:val="00F61950"/>
    <w:rsid w:val="00F73F3C"/>
    <w:rsid w:val="00F76853"/>
    <w:rsid w:val="00F860D4"/>
    <w:rsid w:val="00FB7062"/>
    <w:rsid w:val="00FF0AAF"/>
    <w:rsid w:val="00FF7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link w:val="BodyText1Char"/>
    <w:qFormat/>
    <w:rsid w:val="00084A5B"/>
    <w:rPr>
      <w:rFonts w:ascii="Arial" w:eastAsia="Calibri" w:hAnsi="Arial" w:cs="Arial"/>
      <w:color w:val="000000"/>
      <w:lang w:eastAsia="en-US"/>
    </w:rPr>
  </w:style>
  <w:style w:type="paragraph" w:customStyle="1" w:styleId="ToR">
    <w:name w:val="ToR"/>
    <w:basedOn w:val="BodyText1"/>
    <w:link w:val="ToRChar"/>
    <w:qFormat/>
    <w:rsid w:val="00E55053"/>
    <w:pPr>
      <w:numPr>
        <w:numId w:val="2"/>
      </w:numPr>
      <w:ind w:left="1077"/>
      <w:outlineLvl w:val="0"/>
    </w:pPr>
    <w:rPr>
      <w:rFonts w:asciiTheme="minorHAnsi" w:hAnsiTheme="minorHAnsi"/>
      <w:b/>
    </w:rPr>
  </w:style>
  <w:style w:type="character" w:customStyle="1" w:styleId="BodyText1Char">
    <w:name w:val="Body Text1 Char"/>
    <w:basedOn w:val="DefaultParagraphFont"/>
    <w:link w:val="BodyText1"/>
    <w:rsid w:val="00E55053"/>
    <w:rPr>
      <w:rFonts w:ascii="Arial" w:eastAsia="Calibri" w:hAnsi="Arial" w:cs="Arial"/>
      <w:color w:val="000000"/>
    </w:rPr>
  </w:style>
  <w:style w:type="character" w:customStyle="1" w:styleId="ToRChar">
    <w:name w:val="ToR Char"/>
    <w:basedOn w:val="BodyText1Char"/>
    <w:link w:val="ToR"/>
    <w:rsid w:val="00E55053"/>
    <w:rPr>
      <w:rFonts w:ascii="Arial" w:eastAsia="Calibri"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link w:val="BodyText1Char"/>
    <w:qFormat/>
    <w:rsid w:val="00084A5B"/>
    <w:rPr>
      <w:rFonts w:ascii="Arial" w:eastAsia="Calibri" w:hAnsi="Arial" w:cs="Arial"/>
      <w:color w:val="000000"/>
      <w:lang w:eastAsia="en-US"/>
    </w:rPr>
  </w:style>
  <w:style w:type="paragraph" w:customStyle="1" w:styleId="ToR">
    <w:name w:val="ToR"/>
    <w:basedOn w:val="BodyText1"/>
    <w:link w:val="ToRChar"/>
    <w:qFormat/>
    <w:rsid w:val="00E55053"/>
    <w:pPr>
      <w:numPr>
        <w:numId w:val="2"/>
      </w:numPr>
      <w:ind w:left="1077"/>
      <w:outlineLvl w:val="0"/>
    </w:pPr>
    <w:rPr>
      <w:rFonts w:asciiTheme="minorHAnsi" w:hAnsiTheme="minorHAnsi"/>
      <w:b/>
    </w:rPr>
  </w:style>
  <w:style w:type="character" w:customStyle="1" w:styleId="BodyText1Char">
    <w:name w:val="Body Text1 Char"/>
    <w:basedOn w:val="DefaultParagraphFont"/>
    <w:link w:val="BodyText1"/>
    <w:rsid w:val="00E55053"/>
    <w:rPr>
      <w:rFonts w:ascii="Arial" w:eastAsia="Calibri" w:hAnsi="Arial" w:cs="Arial"/>
      <w:color w:val="000000"/>
    </w:rPr>
  </w:style>
  <w:style w:type="character" w:customStyle="1" w:styleId="ToRChar">
    <w:name w:val="ToR Char"/>
    <w:basedOn w:val="BodyText1Char"/>
    <w:link w:val="ToR"/>
    <w:rsid w:val="00E55053"/>
    <w:rPr>
      <w:rFonts w:ascii="Arial" w:eastAsia="Calibri"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880">
      <w:bodyDiv w:val="1"/>
      <w:marLeft w:val="0"/>
      <w:marRight w:val="0"/>
      <w:marTop w:val="0"/>
      <w:marBottom w:val="0"/>
      <w:divBdr>
        <w:top w:val="none" w:sz="0" w:space="0" w:color="auto"/>
        <w:left w:val="none" w:sz="0" w:space="0" w:color="auto"/>
        <w:bottom w:val="none" w:sz="0" w:space="0" w:color="auto"/>
        <w:right w:val="none" w:sz="0" w:space="0" w:color="auto"/>
      </w:divBdr>
    </w:div>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bc.net.au/news/2012-08-17/the-fight-against-cyber-bullying-in-remote/4206910" TargetMode="External"/><Relationship Id="rId1" Type="http://schemas.openxmlformats.org/officeDocument/2006/relationships/hyperlink" Target="https://www.humanrights.gov.au/publications/chapter-2-lateral-violence-aboriginal-and-torres-strait-islander-communities-so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hort%20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F73D-E5EB-49E1-87A0-E99C01E0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2013</Template>
  <TotalTime>5</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Charlton</dc:creator>
  <cp:lastModifiedBy>Una Lawrence</cp:lastModifiedBy>
  <cp:revision>3</cp:revision>
  <cp:lastPrinted>2012-12-11T06:08:00Z</cp:lastPrinted>
  <dcterms:created xsi:type="dcterms:W3CDTF">2013-05-23T00:34:00Z</dcterms:created>
  <dcterms:modified xsi:type="dcterms:W3CDTF">2013-05-23T00:41:00Z</dcterms:modified>
</cp:coreProperties>
</file>