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Pr="003441E5" w:rsidRDefault="00C81A82" w:rsidP="00B14DFB">
      <w:pPr>
        <w:pStyle w:val="Title"/>
        <w:rPr>
          <w:lang w:val="en-AU"/>
        </w:rPr>
      </w:pPr>
      <w:r w:rsidRPr="00C81A82">
        <w:rPr>
          <w:lang w:val="en-AU"/>
        </w:rPr>
        <w:t>Review of the Calling Number Display Code</w:t>
      </w:r>
      <w:r w:rsidR="002841BD">
        <w:rPr>
          <w:lang w:val="en-AU"/>
        </w:rPr>
        <w:t xml:space="preserve"> (ACIF 522:2007)</w:t>
      </w:r>
    </w:p>
    <w:p w:rsidR="009F4B9D" w:rsidRPr="003441E5" w:rsidRDefault="009F4B9D" w:rsidP="00B14DFB">
      <w:pPr>
        <w:pStyle w:val="Subtitle"/>
        <w:rPr>
          <w:lang w:val="en-AU"/>
        </w:rPr>
      </w:pPr>
      <w:r w:rsidRPr="003441E5">
        <w:rPr>
          <w:lang w:val="en-AU"/>
        </w:rPr>
        <w:t xml:space="preserve">Submission by the Australian Communications Consumer Action Network to </w:t>
      </w:r>
      <w:r w:rsidR="00C81A82">
        <w:rPr>
          <w:lang w:val="en-AU"/>
        </w:rPr>
        <w:t>Communications Alliance</w:t>
      </w:r>
    </w:p>
    <w:p w:rsidR="009F4B9D" w:rsidRPr="003441E5" w:rsidRDefault="00C81A82" w:rsidP="00B14DFB">
      <w:pPr>
        <w:pStyle w:val="Subtitle"/>
        <w:rPr>
          <w:lang w:val="en-AU"/>
        </w:rPr>
      </w:pPr>
      <w:r>
        <w:rPr>
          <w:lang w:val="en-AU"/>
        </w:rPr>
        <w:t>7 May 2013</w:t>
      </w:r>
    </w:p>
    <w:p w:rsidR="009F4B9D" w:rsidRPr="003441E5" w:rsidRDefault="009F4B9D" w:rsidP="00A13B92">
      <w:pPr>
        <w:rPr>
          <w:lang w:eastAsia="en-US"/>
        </w:rPr>
      </w:pPr>
      <w:r w:rsidRPr="003441E5">
        <w:rPr>
          <w:lang w:eastAsia="en-US"/>
        </w:rPr>
        <w:br w:type="page"/>
      </w:r>
    </w:p>
    <w:p w:rsidR="009F4B9D" w:rsidRPr="003441E5" w:rsidRDefault="009F4B9D" w:rsidP="00B14DFB">
      <w:pPr>
        <w:pStyle w:val="About"/>
      </w:pPr>
      <w:r w:rsidRPr="003441E5">
        <w:lastRenderedPageBreak/>
        <w:t xml:space="preserve">About ACCAN </w:t>
      </w:r>
    </w:p>
    <w:p w:rsidR="009F4B9D" w:rsidRPr="003441E5" w:rsidRDefault="009F4B9D" w:rsidP="00B14DFB">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w:t>
      </w:r>
      <w:r w:rsidRPr="003441E5">
        <w:rPr>
          <w:rFonts w:asciiTheme="minorHAnsi" w:hAnsiTheme="minorHAnsi" w:cstheme="minorHAnsi"/>
        </w:rPr>
        <w:t>availability</w:t>
      </w:r>
      <w:r w:rsidRPr="003441E5">
        <w:t>, accessibility and affordability of communications services for all Australians.</w:t>
      </w:r>
    </w:p>
    <w:p w:rsidR="009F4B9D" w:rsidRPr="003441E5" w:rsidRDefault="009F4B9D" w:rsidP="00B14DFB">
      <w:r w:rsidRPr="003441E5">
        <w:t>Consumers need ACCAN to promote better consumer protection outcomes ensuring speedy responses to complaints and issues. ACCAN aims to empower consumers so that they are well informed and can make good choices about products and services. As a peak body, ACCAN will activate its broad and diverse membership base to campaign to get a better deal for all communications consumers. </w:t>
      </w:r>
    </w:p>
    <w:p w:rsidR="009F4B9D" w:rsidRPr="003441E5" w:rsidRDefault="009F4B9D" w:rsidP="00B14DFB">
      <w:pPr>
        <w:pStyle w:val="About"/>
      </w:pPr>
      <w:r w:rsidRPr="003441E5">
        <w:t>Contact</w:t>
      </w:r>
    </w:p>
    <w:p w:rsidR="00A934CE" w:rsidRPr="003441E5" w:rsidRDefault="00A934CE" w:rsidP="00B14DFB">
      <w:r>
        <w:t>Steven Robertson</w:t>
      </w:r>
      <w:proofErr w:type="gramStart"/>
      <w:r>
        <w:t>,</w:t>
      </w:r>
      <w:proofErr w:type="gramEnd"/>
      <w:r>
        <w:br/>
        <w:t>Policy officer</w:t>
      </w:r>
    </w:p>
    <w:p w:rsidR="009F4B9D" w:rsidRPr="003441E5" w:rsidRDefault="009F4B9D" w:rsidP="00B14DFB">
      <w:r w:rsidRPr="003441E5">
        <w:t>Suite 402, Level 4</w:t>
      </w:r>
      <w:r w:rsidRPr="003441E5">
        <w:br/>
        <w:t>55 Mountain Street</w:t>
      </w:r>
      <w:r w:rsidRPr="003441E5">
        <w:br/>
        <w:t>Ultimo NSW, 2007</w:t>
      </w:r>
      <w:r w:rsidRPr="003441E5">
        <w:br/>
        <w:t xml:space="preserve">Email: </w:t>
      </w:r>
      <w:hyperlink r:id="rId9" w:history="1">
        <w:r w:rsidR="002841BD">
          <w:rPr>
            <w:rStyle w:val="Hyperlink"/>
          </w:rPr>
          <w:t>steven.robertson@accan.org.au</w:t>
        </w:r>
      </w:hyperlink>
      <w:r w:rsidRPr="003441E5">
        <w:rPr>
          <w:rStyle w:val="Hyperlink"/>
        </w:rPr>
        <w:br/>
      </w:r>
      <w:r w:rsidRPr="003441E5">
        <w:t>Phone: (02) 9288 4000</w:t>
      </w:r>
      <w:r w:rsidRPr="003441E5">
        <w:br/>
        <w:t>Fax: (02) 9288 4019</w:t>
      </w:r>
      <w:r w:rsidRPr="003441E5">
        <w:br/>
        <w:t>TTY: 9281 5322</w:t>
      </w:r>
    </w:p>
    <w:sdt>
      <w:sdtPr>
        <w:rPr>
          <w:rFonts w:eastAsiaTheme="minorEastAsia" w:cstheme="minorBidi"/>
          <w:bCs w:val="0"/>
          <w:sz w:val="23"/>
          <w:szCs w:val="22"/>
          <w:lang w:val="en-AU" w:eastAsia="en-AU"/>
        </w:rPr>
        <w:id w:val="-39521029"/>
        <w:docPartObj>
          <w:docPartGallery w:val="Table of Contents"/>
          <w:docPartUnique/>
        </w:docPartObj>
      </w:sdtPr>
      <w:sdtEndPr>
        <w:rPr>
          <w:b/>
          <w:noProof/>
        </w:rPr>
      </w:sdtEndPr>
      <w:sdtContent>
        <w:p w:rsidR="00EC1696" w:rsidRPr="003441E5" w:rsidRDefault="00EC1696">
          <w:pPr>
            <w:pStyle w:val="TOCHeading"/>
            <w:rPr>
              <w:lang w:val="en-AU"/>
            </w:rPr>
          </w:pPr>
          <w:r w:rsidRPr="003441E5">
            <w:rPr>
              <w:lang w:val="en-AU"/>
            </w:rPr>
            <w:t>Contents</w:t>
          </w:r>
        </w:p>
        <w:bookmarkStart w:id="0" w:name="_GoBack"/>
        <w:bookmarkEnd w:id="0"/>
        <w:p w:rsidR="005A26E8" w:rsidRDefault="00EC1696">
          <w:pPr>
            <w:pStyle w:val="TOC1"/>
            <w:rPr>
              <w:rFonts w:asciiTheme="minorHAnsi" w:hAnsiTheme="minorHAnsi"/>
              <w:noProof/>
              <w:sz w:val="22"/>
            </w:rPr>
          </w:pPr>
          <w:r w:rsidRPr="003441E5">
            <w:fldChar w:fldCharType="begin"/>
          </w:r>
          <w:r w:rsidRPr="003441E5">
            <w:instrText xml:space="preserve"> TOC \o "1-3" \h \z \u </w:instrText>
          </w:r>
          <w:r w:rsidRPr="003441E5">
            <w:fldChar w:fldCharType="separate"/>
          </w:r>
          <w:hyperlink w:anchor="_Toc355710933" w:history="1">
            <w:r w:rsidR="005A26E8" w:rsidRPr="000376C8">
              <w:rPr>
                <w:rStyle w:val="Hyperlink"/>
                <w:noProof/>
              </w:rPr>
              <w:t>1.</w:t>
            </w:r>
            <w:r w:rsidR="005A26E8">
              <w:rPr>
                <w:rFonts w:asciiTheme="minorHAnsi" w:hAnsiTheme="minorHAnsi"/>
                <w:noProof/>
                <w:sz w:val="22"/>
              </w:rPr>
              <w:tab/>
            </w:r>
            <w:r w:rsidR="005A26E8" w:rsidRPr="000376C8">
              <w:rPr>
                <w:rStyle w:val="Hyperlink"/>
                <w:noProof/>
              </w:rPr>
              <w:t>Executive Summary</w:t>
            </w:r>
            <w:r w:rsidR="005A26E8">
              <w:rPr>
                <w:noProof/>
                <w:webHidden/>
              </w:rPr>
              <w:tab/>
            </w:r>
            <w:r w:rsidR="005A26E8">
              <w:rPr>
                <w:noProof/>
                <w:webHidden/>
              </w:rPr>
              <w:fldChar w:fldCharType="begin"/>
            </w:r>
            <w:r w:rsidR="005A26E8">
              <w:rPr>
                <w:noProof/>
                <w:webHidden/>
              </w:rPr>
              <w:instrText xml:space="preserve"> PAGEREF _Toc355710933 \h </w:instrText>
            </w:r>
            <w:r w:rsidR="005A26E8">
              <w:rPr>
                <w:noProof/>
                <w:webHidden/>
              </w:rPr>
            </w:r>
            <w:r w:rsidR="005A26E8">
              <w:rPr>
                <w:noProof/>
                <w:webHidden/>
              </w:rPr>
              <w:fldChar w:fldCharType="separate"/>
            </w:r>
            <w:r w:rsidR="005A26E8">
              <w:rPr>
                <w:noProof/>
                <w:webHidden/>
              </w:rPr>
              <w:t>4</w:t>
            </w:r>
            <w:r w:rsidR="005A26E8">
              <w:rPr>
                <w:noProof/>
                <w:webHidden/>
              </w:rPr>
              <w:fldChar w:fldCharType="end"/>
            </w:r>
          </w:hyperlink>
        </w:p>
        <w:p w:rsidR="005A26E8" w:rsidRDefault="005A26E8">
          <w:pPr>
            <w:pStyle w:val="TOC1"/>
            <w:rPr>
              <w:rFonts w:asciiTheme="minorHAnsi" w:hAnsiTheme="minorHAnsi"/>
              <w:noProof/>
              <w:sz w:val="22"/>
            </w:rPr>
          </w:pPr>
          <w:hyperlink w:anchor="_Toc355710934" w:history="1">
            <w:r w:rsidRPr="000376C8">
              <w:rPr>
                <w:rStyle w:val="Hyperlink"/>
                <w:noProof/>
              </w:rPr>
              <w:t>2.</w:t>
            </w:r>
            <w:r>
              <w:rPr>
                <w:rFonts w:asciiTheme="minorHAnsi" w:hAnsiTheme="minorHAnsi"/>
                <w:noProof/>
                <w:sz w:val="22"/>
              </w:rPr>
              <w:tab/>
            </w:r>
            <w:r w:rsidRPr="000376C8">
              <w:rPr>
                <w:rStyle w:val="Hyperlink"/>
                <w:noProof/>
              </w:rPr>
              <w:t>Comments on ACIF C522:2007</w:t>
            </w:r>
            <w:r>
              <w:rPr>
                <w:noProof/>
                <w:webHidden/>
              </w:rPr>
              <w:tab/>
            </w:r>
            <w:r>
              <w:rPr>
                <w:noProof/>
                <w:webHidden/>
              </w:rPr>
              <w:fldChar w:fldCharType="begin"/>
            </w:r>
            <w:r>
              <w:rPr>
                <w:noProof/>
                <w:webHidden/>
              </w:rPr>
              <w:instrText xml:space="preserve"> PAGEREF _Toc355710934 \h </w:instrText>
            </w:r>
            <w:r>
              <w:rPr>
                <w:noProof/>
                <w:webHidden/>
              </w:rPr>
            </w:r>
            <w:r>
              <w:rPr>
                <w:noProof/>
                <w:webHidden/>
              </w:rPr>
              <w:fldChar w:fldCharType="separate"/>
            </w:r>
            <w:r>
              <w:rPr>
                <w:noProof/>
                <w:webHidden/>
              </w:rPr>
              <w:t>4</w:t>
            </w:r>
            <w:r>
              <w:rPr>
                <w:noProof/>
                <w:webHidden/>
              </w:rPr>
              <w:fldChar w:fldCharType="end"/>
            </w:r>
          </w:hyperlink>
        </w:p>
        <w:p w:rsidR="005A26E8" w:rsidRDefault="005A26E8">
          <w:pPr>
            <w:pStyle w:val="TOC2"/>
            <w:rPr>
              <w:rFonts w:asciiTheme="minorHAnsi" w:hAnsiTheme="minorHAnsi"/>
              <w:sz w:val="22"/>
            </w:rPr>
          </w:pPr>
          <w:hyperlink w:anchor="_Toc355710935" w:history="1">
            <w:r w:rsidRPr="000376C8">
              <w:rPr>
                <w:rStyle w:val="Hyperlink"/>
              </w:rPr>
              <w:t>2.1.</w:t>
            </w:r>
            <w:r>
              <w:rPr>
                <w:rFonts w:asciiTheme="minorHAnsi" w:hAnsiTheme="minorHAnsi"/>
                <w:sz w:val="22"/>
              </w:rPr>
              <w:tab/>
            </w:r>
            <w:r w:rsidRPr="000376C8">
              <w:rPr>
                <w:rStyle w:val="Hyperlink"/>
              </w:rPr>
              <w:t>Consumer awareness</w:t>
            </w:r>
            <w:r>
              <w:rPr>
                <w:webHidden/>
              </w:rPr>
              <w:tab/>
            </w:r>
            <w:r>
              <w:rPr>
                <w:webHidden/>
              </w:rPr>
              <w:fldChar w:fldCharType="begin"/>
            </w:r>
            <w:r>
              <w:rPr>
                <w:webHidden/>
              </w:rPr>
              <w:instrText xml:space="preserve"> PAGEREF _Toc355710935 \h </w:instrText>
            </w:r>
            <w:r>
              <w:rPr>
                <w:webHidden/>
              </w:rPr>
            </w:r>
            <w:r>
              <w:rPr>
                <w:webHidden/>
              </w:rPr>
              <w:fldChar w:fldCharType="separate"/>
            </w:r>
            <w:r>
              <w:rPr>
                <w:webHidden/>
              </w:rPr>
              <w:t>4</w:t>
            </w:r>
            <w:r>
              <w:rPr>
                <w:webHidden/>
              </w:rPr>
              <w:fldChar w:fldCharType="end"/>
            </w:r>
          </w:hyperlink>
        </w:p>
        <w:p w:rsidR="005A26E8" w:rsidRDefault="005A26E8">
          <w:pPr>
            <w:pStyle w:val="TOC2"/>
            <w:rPr>
              <w:rFonts w:asciiTheme="minorHAnsi" w:hAnsiTheme="minorHAnsi"/>
              <w:sz w:val="22"/>
            </w:rPr>
          </w:pPr>
          <w:hyperlink w:anchor="_Toc355710936" w:history="1">
            <w:r w:rsidRPr="000376C8">
              <w:rPr>
                <w:rStyle w:val="Hyperlink"/>
              </w:rPr>
              <w:t>2.2.</w:t>
            </w:r>
            <w:r>
              <w:rPr>
                <w:rFonts w:asciiTheme="minorHAnsi" w:hAnsiTheme="minorHAnsi"/>
                <w:sz w:val="22"/>
              </w:rPr>
              <w:tab/>
            </w:r>
            <w:r w:rsidRPr="000376C8">
              <w:rPr>
                <w:rStyle w:val="Hyperlink"/>
              </w:rPr>
              <w:t>Changes to Supplier’s ability to support Blocking or Enabling</w:t>
            </w:r>
            <w:r>
              <w:rPr>
                <w:webHidden/>
              </w:rPr>
              <w:tab/>
            </w:r>
            <w:r>
              <w:rPr>
                <w:webHidden/>
              </w:rPr>
              <w:fldChar w:fldCharType="begin"/>
            </w:r>
            <w:r>
              <w:rPr>
                <w:webHidden/>
              </w:rPr>
              <w:instrText xml:space="preserve"> PAGEREF _Toc355710936 \h </w:instrText>
            </w:r>
            <w:r>
              <w:rPr>
                <w:webHidden/>
              </w:rPr>
            </w:r>
            <w:r>
              <w:rPr>
                <w:webHidden/>
              </w:rPr>
              <w:fldChar w:fldCharType="separate"/>
            </w:r>
            <w:r>
              <w:rPr>
                <w:webHidden/>
              </w:rPr>
              <w:t>5</w:t>
            </w:r>
            <w:r>
              <w:rPr>
                <w:webHidden/>
              </w:rPr>
              <w:fldChar w:fldCharType="end"/>
            </w:r>
          </w:hyperlink>
        </w:p>
        <w:p w:rsidR="005A26E8" w:rsidRDefault="005A26E8">
          <w:pPr>
            <w:pStyle w:val="TOC2"/>
            <w:rPr>
              <w:rFonts w:asciiTheme="minorHAnsi" w:hAnsiTheme="minorHAnsi"/>
              <w:sz w:val="22"/>
            </w:rPr>
          </w:pPr>
          <w:hyperlink w:anchor="_Toc355710937" w:history="1">
            <w:r w:rsidRPr="000376C8">
              <w:rPr>
                <w:rStyle w:val="Hyperlink"/>
              </w:rPr>
              <w:t>2.3.</w:t>
            </w:r>
            <w:r>
              <w:rPr>
                <w:rFonts w:asciiTheme="minorHAnsi" w:hAnsiTheme="minorHAnsi"/>
                <w:sz w:val="22"/>
              </w:rPr>
              <w:tab/>
            </w:r>
            <w:r w:rsidRPr="000376C8">
              <w:rPr>
                <w:rStyle w:val="Hyperlink"/>
              </w:rPr>
              <w:t>Mobile services</w:t>
            </w:r>
            <w:r>
              <w:rPr>
                <w:webHidden/>
              </w:rPr>
              <w:tab/>
            </w:r>
            <w:r>
              <w:rPr>
                <w:webHidden/>
              </w:rPr>
              <w:fldChar w:fldCharType="begin"/>
            </w:r>
            <w:r>
              <w:rPr>
                <w:webHidden/>
              </w:rPr>
              <w:instrText xml:space="preserve"> PAGEREF _Toc355710937 \h </w:instrText>
            </w:r>
            <w:r>
              <w:rPr>
                <w:webHidden/>
              </w:rPr>
            </w:r>
            <w:r>
              <w:rPr>
                <w:webHidden/>
              </w:rPr>
              <w:fldChar w:fldCharType="separate"/>
            </w:r>
            <w:r>
              <w:rPr>
                <w:webHidden/>
              </w:rPr>
              <w:t>6</w:t>
            </w:r>
            <w:r>
              <w:rPr>
                <w:webHidden/>
              </w:rPr>
              <w:fldChar w:fldCharType="end"/>
            </w:r>
          </w:hyperlink>
        </w:p>
        <w:p w:rsidR="005A26E8" w:rsidRDefault="005A26E8">
          <w:pPr>
            <w:pStyle w:val="TOC2"/>
            <w:rPr>
              <w:rFonts w:asciiTheme="minorHAnsi" w:hAnsiTheme="minorHAnsi"/>
              <w:sz w:val="22"/>
            </w:rPr>
          </w:pPr>
          <w:hyperlink w:anchor="_Toc355710938" w:history="1">
            <w:r w:rsidRPr="000376C8">
              <w:rPr>
                <w:rStyle w:val="Hyperlink"/>
              </w:rPr>
              <w:t>2.4.</w:t>
            </w:r>
            <w:r>
              <w:rPr>
                <w:rFonts w:asciiTheme="minorHAnsi" w:hAnsiTheme="minorHAnsi"/>
                <w:sz w:val="22"/>
              </w:rPr>
              <w:tab/>
            </w:r>
            <w:r w:rsidRPr="000376C8">
              <w:rPr>
                <w:rStyle w:val="Hyperlink"/>
              </w:rPr>
              <w:t>VoIP and NBN voice</w:t>
            </w:r>
            <w:r>
              <w:rPr>
                <w:webHidden/>
              </w:rPr>
              <w:tab/>
            </w:r>
            <w:r>
              <w:rPr>
                <w:webHidden/>
              </w:rPr>
              <w:fldChar w:fldCharType="begin"/>
            </w:r>
            <w:r>
              <w:rPr>
                <w:webHidden/>
              </w:rPr>
              <w:instrText xml:space="preserve"> PAGEREF _Toc355710938 \h </w:instrText>
            </w:r>
            <w:r>
              <w:rPr>
                <w:webHidden/>
              </w:rPr>
            </w:r>
            <w:r>
              <w:rPr>
                <w:webHidden/>
              </w:rPr>
              <w:fldChar w:fldCharType="separate"/>
            </w:r>
            <w:r>
              <w:rPr>
                <w:webHidden/>
              </w:rPr>
              <w:t>6</w:t>
            </w:r>
            <w:r>
              <w:rPr>
                <w:webHidden/>
              </w:rPr>
              <w:fldChar w:fldCharType="end"/>
            </w:r>
          </w:hyperlink>
        </w:p>
        <w:p w:rsidR="00EC1696" w:rsidRPr="003441E5" w:rsidRDefault="00EC1696">
          <w:r w:rsidRPr="003441E5">
            <w:rPr>
              <w:b/>
              <w:bCs/>
              <w:noProof/>
            </w:rPr>
            <w:fldChar w:fldCharType="end"/>
          </w:r>
        </w:p>
      </w:sdtContent>
    </w:sdt>
    <w:p w:rsidR="00AD032B" w:rsidRPr="003441E5" w:rsidRDefault="00AD032B" w:rsidP="00EC1696"/>
    <w:p w:rsidR="009F4B9D" w:rsidRPr="003441E5" w:rsidRDefault="009F4B9D" w:rsidP="00B14DFB">
      <w:pPr>
        <w:rPr>
          <w:lang w:eastAsia="en-US"/>
        </w:rPr>
      </w:pPr>
    </w:p>
    <w:p w:rsidR="00027253" w:rsidRPr="003441E5" w:rsidRDefault="004B7462" w:rsidP="002A629E">
      <w:pPr>
        <w:pStyle w:val="Heading1"/>
        <w:rPr>
          <w:lang w:val="en-AU"/>
        </w:rPr>
      </w:pPr>
      <w:bookmarkStart w:id="1" w:name="_Toc351382481"/>
      <w:bookmarkStart w:id="2" w:name="_Toc355710933"/>
      <w:r w:rsidRPr="003441E5">
        <w:rPr>
          <w:lang w:val="en-AU"/>
        </w:rPr>
        <w:lastRenderedPageBreak/>
        <w:t>Executive S</w:t>
      </w:r>
      <w:r w:rsidR="00A022BC" w:rsidRPr="003441E5">
        <w:rPr>
          <w:lang w:val="en-AU"/>
        </w:rPr>
        <w:t>ummary</w:t>
      </w:r>
      <w:bookmarkEnd w:id="1"/>
      <w:bookmarkEnd w:id="2"/>
    </w:p>
    <w:p w:rsidR="004B7462" w:rsidRDefault="002841BD" w:rsidP="004B7462">
      <w:pPr>
        <w:rPr>
          <w:lang w:eastAsia="en-US"/>
        </w:rPr>
      </w:pPr>
      <w:r>
        <w:rPr>
          <w:lang w:eastAsia="en-US"/>
        </w:rPr>
        <w:t>ACCAN welcomes the opportunity to comment on ACIF C522:2007 on Calling Line Information (CLI) and Calling Number Display (CND). Our submission makes the following recommendations:</w:t>
      </w:r>
    </w:p>
    <w:p w:rsidR="002841BD" w:rsidRDefault="002841BD" w:rsidP="002841BD">
      <w:pPr>
        <w:pStyle w:val="Bulletlist1"/>
        <w:rPr>
          <w:lang w:eastAsia="en-US"/>
        </w:rPr>
      </w:pPr>
      <w:r>
        <w:rPr>
          <w:lang w:eastAsia="en-US"/>
        </w:rPr>
        <w:t>That the requirement to provide clear information about the significance of CND and the availability of CND blocking and enabling be strengthened;</w:t>
      </w:r>
    </w:p>
    <w:p w:rsidR="005A26E8" w:rsidRDefault="002841BD" w:rsidP="002841BD">
      <w:pPr>
        <w:pStyle w:val="Bulletlist1"/>
        <w:rPr>
          <w:lang w:eastAsia="en-US"/>
        </w:rPr>
      </w:pPr>
      <w:r>
        <w:rPr>
          <w:lang w:eastAsia="en-US"/>
        </w:rPr>
        <w:t>That the Code require that sufficient notice be provided to consumers when a change to network technology means that CND blocking or enabling will no longer be available;</w:t>
      </w:r>
      <w:r w:rsidR="00B2564E">
        <w:rPr>
          <w:lang w:eastAsia="en-US"/>
        </w:rPr>
        <w:t xml:space="preserve"> </w:t>
      </w:r>
    </w:p>
    <w:p w:rsidR="002841BD" w:rsidRDefault="005A26E8" w:rsidP="002841BD">
      <w:pPr>
        <w:pStyle w:val="Bulletlist1"/>
        <w:rPr>
          <w:lang w:eastAsia="en-US"/>
        </w:rPr>
      </w:pPr>
      <w:r>
        <w:rPr>
          <w:lang w:eastAsia="en-US"/>
        </w:rPr>
        <w:t xml:space="preserve">The extension of the consumer protections in the Code to mobile services; </w:t>
      </w:r>
      <w:r w:rsidR="00B2564E">
        <w:rPr>
          <w:lang w:eastAsia="en-US"/>
        </w:rPr>
        <w:t>and</w:t>
      </w:r>
    </w:p>
    <w:p w:rsidR="002841BD" w:rsidRPr="003441E5" w:rsidRDefault="002841BD" w:rsidP="002841BD">
      <w:pPr>
        <w:pStyle w:val="Bulletlist1"/>
        <w:rPr>
          <w:lang w:eastAsia="en-US"/>
        </w:rPr>
      </w:pPr>
      <w:r>
        <w:rPr>
          <w:lang w:eastAsia="en-US"/>
        </w:rPr>
        <w:t>That the status of VoIP services under the Code be revisited. In particular, the status of voice services over the National Broadband Network should be determined.</w:t>
      </w:r>
    </w:p>
    <w:p w:rsidR="0088571C" w:rsidRPr="003441E5" w:rsidRDefault="00C81A82" w:rsidP="002841BD">
      <w:pPr>
        <w:pStyle w:val="Heading1"/>
        <w:pageBreakBefore w:val="0"/>
      </w:pPr>
      <w:bookmarkStart w:id="3" w:name="_Toc355710934"/>
      <w:r>
        <w:t>Comments on ACIF C522:2007</w:t>
      </w:r>
      <w:bookmarkEnd w:id="3"/>
    </w:p>
    <w:p w:rsidR="008E2FCA" w:rsidRDefault="008E2FCA" w:rsidP="008E2FCA">
      <w:pPr>
        <w:pStyle w:val="Heading2"/>
      </w:pPr>
      <w:bookmarkStart w:id="4" w:name="_Toc355710935"/>
      <w:r>
        <w:t>Consumer awareness</w:t>
      </w:r>
      <w:bookmarkEnd w:id="4"/>
    </w:p>
    <w:p w:rsidR="008E2FCA" w:rsidRDefault="008E2FCA" w:rsidP="008E2FCA">
      <w:pPr>
        <w:rPr>
          <w:lang w:val="en-US" w:eastAsia="en-US"/>
        </w:rPr>
      </w:pPr>
      <w:r>
        <w:rPr>
          <w:lang w:val="en-US" w:eastAsia="en-US"/>
        </w:rPr>
        <w:t>While s 4 of the Code sets out requirements for informing Customers of CLI/CND and their options to have Blocking or Enabling activated, more could be done by Suppliers to ensure that this information is readily accessible to consumers.</w:t>
      </w:r>
    </w:p>
    <w:p w:rsidR="008E2FCA" w:rsidRDefault="008E2FCA" w:rsidP="008E2FCA">
      <w:pPr>
        <w:rPr>
          <w:lang w:val="en-US" w:eastAsia="en-US"/>
        </w:rPr>
      </w:pPr>
      <w:r>
        <w:rPr>
          <w:lang w:val="en-US" w:eastAsia="en-US"/>
        </w:rPr>
        <w:t>For example, the Optus ‘Call Display’ page</w:t>
      </w:r>
      <w:r>
        <w:rPr>
          <w:rStyle w:val="FootnoteReference"/>
          <w:lang w:val="en-US" w:eastAsia="en-US"/>
        </w:rPr>
        <w:footnoteReference w:id="1"/>
      </w:r>
      <w:r>
        <w:rPr>
          <w:lang w:val="en-US" w:eastAsia="en-US"/>
        </w:rPr>
        <w:t xml:space="preserve"> can be reached through the ‘Call &amp; Voice Features’ page, which is in turn reached via a drop-down menu on the Optus home page. There is no clear link to this information from the ‘$30 Phone Plan’ page</w:t>
      </w:r>
      <w:r>
        <w:rPr>
          <w:rStyle w:val="FootnoteReference"/>
          <w:lang w:val="en-US" w:eastAsia="en-US"/>
        </w:rPr>
        <w:footnoteReference w:id="2"/>
      </w:r>
      <w:r>
        <w:rPr>
          <w:lang w:val="en-US" w:eastAsia="en-US"/>
        </w:rPr>
        <w:t xml:space="preserve"> that a Customer is most likely to see when they consider signing up for an Optus home phone. Moreover, the level of information available on the ‘Call Display’ </w:t>
      </w:r>
      <w:r w:rsidR="002562A7">
        <w:rPr>
          <w:lang w:val="en-US" w:eastAsia="en-US"/>
        </w:rPr>
        <w:t xml:space="preserve">page </w:t>
      </w:r>
      <w:r>
        <w:rPr>
          <w:lang w:val="en-US" w:eastAsia="en-US"/>
        </w:rPr>
        <w:t>is well below the level of information required under s 4 of the Code. For instance:</w:t>
      </w:r>
    </w:p>
    <w:p w:rsidR="008E2FCA" w:rsidRDefault="008E2FCA" w:rsidP="008E2FCA">
      <w:pPr>
        <w:pStyle w:val="Bulletlist1"/>
        <w:rPr>
          <w:lang w:val="en-US" w:eastAsia="en-US"/>
        </w:rPr>
      </w:pPr>
      <w:r>
        <w:rPr>
          <w:lang w:val="en-US" w:eastAsia="en-US"/>
        </w:rPr>
        <w:t>There is no reference to ‘Caller Line Identification’ or ‘CLI’;</w:t>
      </w:r>
    </w:p>
    <w:p w:rsidR="008E2FCA" w:rsidRDefault="008E2FCA" w:rsidP="008E2FCA">
      <w:pPr>
        <w:pStyle w:val="Bulletlist1"/>
        <w:rPr>
          <w:lang w:val="en-US" w:eastAsia="en-US"/>
        </w:rPr>
      </w:pPr>
      <w:r>
        <w:rPr>
          <w:lang w:val="en-US" w:eastAsia="en-US"/>
        </w:rPr>
        <w:t>There is no reference to services such as SMS that cannot support Blocking or Enabling;</w:t>
      </w:r>
    </w:p>
    <w:p w:rsidR="008E2FCA" w:rsidRDefault="008E2FCA" w:rsidP="008E2FCA">
      <w:pPr>
        <w:pStyle w:val="Bulletlist1"/>
        <w:rPr>
          <w:lang w:val="en-US" w:eastAsia="en-US"/>
        </w:rPr>
      </w:pPr>
      <w:r>
        <w:rPr>
          <w:lang w:val="en-US" w:eastAsia="en-US"/>
        </w:rPr>
        <w:t>There is no explanation of CND for international calls;</w:t>
      </w:r>
    </w:p>
    <w:p w:rsidR="008E2FCA" w:rsidRDefault="008E2FCA" w:rsidP="008E2FCA">
      <w:pPr>
        <w:pStyle w:val="Bulletlist1"/>
        <w:rPr>
          <w:lang w:val="en-US" w:eastAsia="en-US"/>
        </w:rPr>
      </w:pPr>
      <w:r>
        <w:rPr>
          <w:lang w:val="en-US" w:eastAsia="en-US"/>
        </w:rPr>
        <w:t>There are no examples of why Customers may wish to enable Blocking.</w:t>
      </w:r>
    </w:p>
    <w:p w:rsidR="008E2FCA" w:rsidRDefault="008E2FCA" w:rsidP="008E2FCA">
      <w:pPr>
        <w:rPr>
          <w:lang w:val="en-US" w:eastAsia="en-US"/>
        </w:rPr>
      </w:pPr>
      <w:r>
        <w:rPr>
          <w:lang w:val="en-US" w:eastAsia="en-US"/>
        </w:rPr>
        <w:t xml:space="preserve">While these details may be available elsewhere on the Optus website or in bills, brochures or newsletters, the ‘Call Display’ page is likely to be the </w:t>
      </w:r>
      <w:proofErr w:type="gramStart"/>
      <w:r>
        <w:rPr>
          <w:lang w:val="en-US" w:eastAsia="en-US"/>
        </w:rPr>
        <w:t>primary avenue</w:t>
      </w:r>
      <w:proofErr w:type="gramEnd"/>
      <w:r>
        <w:rPr>
          <w:lang w:val="en-US" w:eastAsia="en-US"/>
        </w:rPr>
        <w:t xml:space="preserve"> through which consumers find out about the Blocking and Enabling options offered by Optus.</w:t>
      </w:r>
    </w:p>
    <w:p w:rsidR="008E2FCA" w:rsidRDefault="008E2FCA" w:rsidP="008E2FCA">
      <w:pPr>
        <w:rPr>
          <w:lang w:val="en-US" w:eastAsia="en-US"/>
        </w:rPr>
      </w:pPr>
      <w:r>
        <w:rPr>
          <w:lang w:val="en-US" w:eastAsia="en-US"/>
        </w:rPr>
        <w:lastRenderedPageBreak/>
        <w:t>The presentation of information about CND Blocking and Enabling should also be such that the consumer is aware that Blocking and Enabling are free.</w:t>
      </w:r>
      <w:r>
        <w:rPr>
          <w:rStyle w:val="FootnoteReference"/>
          <w:lang w:val="en-US" w:eastAsia="en-US"/>
        </w:rPr>
        <w:footnoteReference w:id="3"/>
      </w:r>
      <w:r>
        <w:rPr>
          <w:lang w:val="en-US" w:eastAsia="en-US"/>
        </w:rPr>
        <w:t xml:space="preserve"> In an FAQ entry,</w:t>
      </w:r>
      <w:r>
        <w:rPr>
          <w:rStyle w:val="FootnoteReference"/>
          <w:lang w:val="en-US" w:eastAsia="en-US"/>
        </w:rPr>
        <w:footnoteReference w:id="4"/>
      </w:r>
      <w:r>
        <w:rPr>
          <w:lang w:val="en-US" w:eastAsia="en-US"/>
        </w:rPr>
        <w:t xml:space="preserve"> Telstra sets out the option of permanent blocking as follows:</w:t>
      </w:r>
    </w:p>
    <w:p w:rsidR="008E2FCA" w:rsidRPr="00A5569D" w:rsidRDefault="008E2FCA" w:rsidP="008E2FCA">
      <w:pPr>
        <w:pStyle w:val="Blockquote"/>
        <w:rPr>
          <w:b/>
        </w:rPr>
      </w:pPr>
      <w:r w:rsidRPr="00A5569D">
        <w:rPr>
          <w:b/>
        </w:rPr>
        <w:t>Permanent blocking</w:t>
      </w:r>
    </w:p>
    <w:p w:rsidR="008E2FCA" w:rsidRDefault="008E2FCA" w:rsidP="008E2FCA">
      <w:pPr>
        <w:pStyle w:val="Blockquote"/>
      </w:pPr>
      <w:r w:rsidRPr="00A5569D">
        <w:rPr>
          <w:b/>
        </w:rPr>
        <w:t>Home phones</w:t>
      </w:r>
      <w:r>
        <w:t xml:space="preserve">: </w:t>
      </w:r>
      <w:r w:rsidRPr="00A5569D">
        <w:t>we can block your home phone so that your name, home telephone number and address are not listed in the White Pages® directory or on directory assistance services. We will also hide your number on Calling Number Display when you call others. A monthly fee of $2.93 applies for residential services (this appears under Services and Equipment charges on your bill).</w:t>
      </w:r>
    </w:p>
    <w:p w:rsidR="008E2FCA" w:rsidRDefault="008E2FCA" w:rsidP="008E2FCA">
      <w:pPr>
        <w:rPr>
          <w:lang w:val="en-US" w:eastAsia="en-US"/>
        </w:rPr>
      </w:pPr>
      <w:r>
        <w:rPr>
          <w:lang w:val="en-US" w:eastAsia="en-US"/>
        </w:rPr>
        <w:t xml:space="preserve">While Telstra clearly states elsewhere on its site that CND </w:t>
      </w:r>
      <w:r w:rsidR="00AE412B">
        <w:rPr>
          <w:lang w:val="en-US" w:eastAsia="en-US"/>
        </w:rPr>
        <w:t>b</w:t>
      </w:r>
      <w:r>
        <w:rPr>
          <w:lang w:val="en-US" w:eastAsia="en-US"/>
        </w:rPr>
        <w:t>locking is provided without charge,</w:t>
      </w:r>
      <w:r>
        <w:rPr>
          <w:rStyle w:val="FootnoteReference"/>
          <w:lang w:val="en-US" w:eastAsia="en-US"/>
        </w:rPr>
        <w:footnoteReference w:id="5"/>
      </w:r>
      <w:r>
        <w:rPr>
          <w:lang w:val="en-US" w:eastAsia="en-US"/>
        </w:rPr>
        <w:t xml:space="preserve"> descriptions of the service such as the one quoted above are likely to confuse a consumer into thinking that </w:t>
      </w:r>
      <w:r w:rsidR="00AE412B">
        <w:rPr>
          <w:lang w:val="en-US" w:eastAsia="en-US"/>
        </w:rPr>
        <w:t>b</w:t>
      </w:r>
      <w:r>
        <w:rPr>
          <w:lang w:val="en-US" w:eastAsia="en-US"/>
        </w:rPr>
        <w:t>locking is offered as a single service—along with the number being removed from the White Pages and directory assistance—for a monthly fee.</w:t>
      </w:r>
    </w:p>
    <w:p w:rsidR="00AE412B" w:rsidRDefault="00AE412B" w:rsidP="008E2FCA">
      <w:pPr>
        <w:rPr>
          <w:lang w:val="en-US" w:eastAsia="en-US"/>
        </w:rPr>
      </w:pPr>
      <w:r>
        <w:rPr>
          <w:lang w:val="en-US" w:eastAsia="en-US"/>
        </w:rPr>
        <w:t>In light of these examples, we suggest that the Code be amended to require suppliers to provide all key information about CND (i.e. the requirements under cl 4.1.1) in a single, clearly marked, easily located, and unambiguous manner. The presentation of ‘Critical Information Summaries’ under the Telecommunications Consumer Protection Code, for instance, is subject to a number of requirements—a CIS must be a separate document, no longer than two pages, that is readily accessible on the provider’s website, linked from the advertisement for the relevant offer, etc.—which could serve as a useful template for the information requi</w:t>
      </w:r>
      <w:r w:rsidR="002841BD">
        <w:rPr>
          <w:lang w:val="en-US" w:eastAsia="en-US"/>
        </w:rPr>
        <w:t>red under cl 4.1.1 of the Code.</w:t>
      </w:r>
    </w:p>
    <w:p w:rsidR="002562A7" w:rsidRDefault="002562A7" w:rsidP="008E2FCA">
      <w:pPr>
        <w:rPr>
          <w:lang w:val="en-US" w:eastAsia="en-US"/>
        </w:rPr>
      </w:pPr>
      <w:r>
        <w:rPr>
          <w:lang w:val="en-US" w:eastAsia="en-US"/>
        </w:rPr>
        <w:t>One option, which ACCAN recommends, would be to include a template information document as an appendix to the Code that could be used by suppliers to provide the required information in a clear and accessible format.</w:t>
      </w:r>
    </w:p>
    <w:p w:rsidR="008E2FCA" w:rsidRDefault="008E2FCA" w:rsidP="008E2FCA">
      <w:pPr>
        <w:pStyle w:val="Heading2"/>
      </w:pPr>
      <w:bookmarkStart w:id="5" w:name="_Toc355710936"/>
      <w:r>
        <w:t>Changes to Supplier’s ability to support Blocking or Enabling</w:t>
      </w:r>
      <w:bookmarkEnd w:id="5"/>
    </w:p>
    <w:p w:rsidR="008E2FCA" w:rsidRDefault="008E2FCA" w:rsidP="008E2FCA">
      <w:pPr>
        <w:rPr>
          <w:lang w:val="en-US" w:eastAsia="en-US"/>
        </w:rPr>
      </w:pPr>
      <w:r>
        <w:rPr>
          <w:lang w:val="en-US" w:eastAsia="en-US"/>
        </w:rPr>
        <w:t xml:space="preserve">Under cl. 3.8.1, a </w:t>
      </w:r>
      <w:r w:rsidR="00AE412B">
        <w:rPr>
          <w:lang w:val="en-US" w:eastAsia="en-US"/>
        </w:rPr>
        <w:t>s</w:t>
      </w:r>
      <w:r>
        <w:rPr>
          <w:lang w:val="en-US" w:eastAsia="en-US"/>
        </w:rPr>
        <w:t xml:space="preserve">upplier must inform a </w:t>
      </w:r>
      <w:r w:rsidR="00AE412B">
        <w:rPr>
          <w:lang w:val="en-US" w:eastAsia="en-US"/>
        </w:rPr>
        <w:t>c</w:t>
      </w:r>
      <w:r>
        <w:rPr>
          <w:lang w:val="en-US" w:eastAsia="en-US"/>
        </w:rPr>
        <w:t xml:space="preserve">ustomer with sufficient notice if a network cannot support </w:t>
      </w:r>
      <w:r w:rsidR="00AE412B">
        <w:rPr>
          <w:lang w:val="en-US" w:eastAsia="en-US"/>
        </w:rPr>
        <w:t>b</w:t>
      </w:r>
      <w:r>
        <w:rPr>
          <w:lang w:val="en-US" w:eastAsia="en-US"/>
        </w:rPr>
        <w:t xml:space="preserve">locking or </w:t>
      </w:r>
      <w:r w:rsidR="00AE412B">
        <w:rPr>
          <w:lang w:val="en-US" w:eastAsia="en-US"/>
        </w:rPr>
        <w:t>e</w:t>
      </w:r>
      <w:r>
        <w:rPr>
          <w:lang w:val="en-US" w:eastAsia="en-US"/>
        </w:rPr>
        <w:t xml:space="preserve">nabling. Under cl. 3.8.2, a </w:t>
      </w:r>
      <w:r w:rsidR="00AE412B">
        <w:rPr>
          <w:lang w:val="en-US" w:eastAsia="en-US"/>
        </w:rPr>
        <w:t>s</w:t>
      </w:r>
      <w:r>
        <w:rPr>
          <w:lang w:val="en-US" w:eastAsia="en-US"/>
        </w:rPr>
        <w:t xml:space="preserve">upplier must free </w:t>
      </w:r>
      <w:r w:rsidR="00AE412B">
        <w:rPr>
          <w:lang w:val="en-US" w:eastAsia="en-US"/>
        </w:rPr>
        <w:t>c</w:t>
      </w:r>
      <w:r>
        <w:rPr>
          <w:lang w:val="en-US" w:eastAsia="en-US"/>
        </w:rPr>
        <w:t>ustomer</w:t>
      </w:r>
      <w:r w:rsidR="002562A7">
        <w:rPr>
          <w:lang w:val="en-US" w:eastAsia="en-US"/>
        </w:rPr>
        <w:t>s</w:t>
      </w:r>
      <w:r>
        <w:rPr>
          <w:lang w:val="en-US" w:eastAsia="en-US"/>
        </w:rPr>
        <w:t xml:space="preserve"> from their contract</w:t>
      </w:r>
      <w:r w:rsidR="002562A7">
        <w:rPr>
          <w:lang w:val="en-US" w:eastAsia="en-US"/>
        </w:rPr>
        <w:t>s</w:t>
      </w:r>
      <w:r>
        <w:rPr>
          <w:lang w:val="en-US" w:eastAsia="en-US"/>
        </w:rPr>
        <w:t xml:space="preserve"> if the </w:t>
      </w:r>
      <w:r w:rsidR="00AE412B">
        <w:rPr>
          <w:lang w:val="en-US" w:eastAsia="en-US"/>
        </w:rPr>
        <w:t>c</w:t>
      </w:r>
      <w:r>
        <w:rPr>
          <w:lang w:val="en-US" w:eastAsia="en-US"/>
        </w:rPr>
        <w:t xml:space="preserve">ustomer wishes to leave as a result of a technological change to the network such that </w:t>
      </w:r>
      <w:r w:rsidR="00AE412B">
        <w:rPr>
          <w:lang w:val="en-US" w:eastAsia="en-US"/>
        </w:rPr>
        <w:t>CND b</w:t>
      </w:r>
      <w:r>
        <w:rPr>
          <w:lang w:val="en-US" w:eastAsia="en-US"/>
        </w:rPr>
        <w:t xml:space="preserve">locking or </w:t>
      </w:r>
      <w:r w:rsidR="00AE412B">
        <w:rPr>
          <w:lang w:val="en-US" w:eastAsia="en-US"/>
        </w:rPr>
        <w:t>e</w:t>
      </w:r>
      <w:r>
        <w:rPr>
          <w:lang w:val="en-US" w:eastAsia="en-US"/>
        </w:rPr>
        <w:t>nabling is no longer supported.</w:t>
      </w:r>
    </w:p>
    <w:p w:rsidR="008E2FCA" w:rsidRPr="005740B8" w:rsidRDefault="008E2FCA" w:rsidP="008E2FCA">
      <w:pPr>
        <w:rPr>
          <w:lang w:val="en-US" w:eastAsia="en-US"/>
        </w:rPr>
      </w:pPr>
      <w:r>
        <w:rPr>
          <w:lang w:val="en-US" w:eastAsia="en-US"/>
        </w:rPr>
        <w:t xml:space="preserve">We suggest that a further clause is required here to ensure that, when a technological change is made to the network such that </w:t>
      </w:r>
      <w:r w:rsidR="00AE412B">
        <w:rPr>
          <w:lang w:val="en-US" w:eastAsia="en-US"/>
        </w:rPr>
        <w:t>b</w:t>
      </w:r>
      <w:r>
        <w:rPr>
          <w:lang w:val="en-US" w:eastAsia="en-US"/>
        </w:rPr>
        <w:t xml:space="preserve">locking or </w:t>
      </w:r>
      <w:r w:rsidR="00AE412B">
        <w:rPr>
          <w:lang w:val="en-US" w:eastAsia="en-US"/>
        </w:rPr>
        <w:t>e</w:t>
      </w:r>
      <w:r>
        <w:rPr>
          <w:lang w:val="en-US" w:eastAsia="en-US"/>
        </w:rPr>
        <w:t xml:space="preserve">nabling is no longer </w:t>
      </w:r>
      <w:r w:rsidR="002562A7">
        <w:rPr>
          <w:lang w:val="en-US" w:eastAsia="en-US"/>
        </w:rPr>
        <w:t>possible</w:t>
      </w:r>
      <w:r>
        <w:rPr>
          <w:lang w:val="en-US" w:eastAsia="en-US"/>
        </w:rPr>
        <w:t xml:space="preserve">, a </w:t>
      </w:r>
      <w:r w:rsidR="00AE412B">
        <w:rPr>
          <w:lang w:val="en-US" w:eastAsia="en-US"/>
        </w:rPr>
        <w:t>c</w:t>
      </w:r>
      <w:r>
        <w:rPr>
          <w:lang w:val="en-US" w:eastAsia="en-US"/>
        </w:rPr>
        <w:t xml:space="preserve">ustomer receives notice with sufficient timing and content to allow the </w:t>
      </w:r>
      <w:r w:rsidR="00AE412B">
        <w:rPr>
          <w:lang w:val="en-US" w:eastAsia="en-US"/>
        </w:rPr>
        <w:t>c</w:t>
      </w:r>
      <w:r>
        <w:rPr>
          <w:lang w:val="en-US" w:eastAsia="en-US"/>
        </w:rPr>
        <w:t xml:space="preserve">ustomer to make a decision to leave a </w:t>
      </w:r>
      <w:r w:rsidR="00AE412B">
        <w:rPr>
          <w:lang w:val="en-US" w:eastAsia="en-US"/>
        </w:rPr>
        <w:t>s</w:t>
      </w:r>
      <w:r>
        <w:rPr>
          <w:lang w:val="en-US" w:eastAsia="en-US"/>
        </w:rPr>
        <w:t>upplier. The existing provisions under clauses 8.3.1 and 8.3.2 do not appear to establish such a requirement.</w:t>
      </w:r>
    </w:p>
    <w:p w:rsidR="00A04C28" w:rsidRDefault="00A04C28" w:rsidP="00613698">
      <w:pPr>
        <w:pStyle w:val="Heading2"/>
        <w:rPr>
          <w:lang w:val="en-AU"/>
        </w:rPr>
      </w:pPr>
      <w:bookmarkStart w:id="6" w:name="_Toc355710937"/>
      <w:r>
        <w:rPr>
          <w:lang w:val="en-AU"/>
        </w:rPr>
        <w:lastRenderedPageBreak/>
        <w:t>Mobile services</w:t>
      </w:r>
      <w:bookmarkEnd w:id="6"/>
    </w:p>
    <w:p w:rsidR="00A04C28" w:rsidRPr="00A04C28" w:rsidRDefault="00A04C28" w:rsidP="00A04C28">
      <w:pPr>
        <w:rPr>
          <w:lang w:eastAsia="en-US"/>
        </w:rPr>
      </w:pPr>
      <w:r>
        <w:rPr>
          <w:lang w:eastAsia="en-US"/>
        </w:rPr>
        <w:t>As the Code stands, it does not apply to mobile connections. With the ever-increasing uptake of mobile phones as a standard telephone for many consumers, the protections of the Code should be extended to mobile lines.</w:t>
      </w:r>
    </w:p>
    <w:p w:rsidR="009F4B9D" w:rsidRDefault="005740B8" w:rsidP="00613698">
      <w:pPr>
        <w:pStyle w:val="Heading2"/>
        <w:rPr>
          <w:lang w:val="en-AU"/>
        </w:rPr>
      </w:pPr>
      <w:bookmarkStart w:id="7" w:name="_Toc355710938"/>
      <w:r>
        <w:rPr>
          <w:lang w:val="en-AU"/>
        </w:rPr>
        <w:t>V</w:t>
      </w:r>
      <w:r w:rsidR="00352BCF">
        <w:rPr>
          <w:lang w:val="en-AU"/>
        </w:rPr>
        <w:t>oIP and NBN voice</w:t>
      </w:r>
      <w:bookmarkEnd w:id="7"/>
    </w:p>
    <w:p w:rsidR="00A934CE" w:rsidRDefault="00A934CE" w:rsidP="00A934CE">
      <w:pPr>
        <w:rPr>
          <w:lang w:eastAsia="en-US"/>
        </w:rPr>
      </w:pPr>
      <w:r>
        <w:rPr>
          <w:lang w:eastAsia="en-US"/>
        </w:rPr>
        <w:t xml:space="preserve">The explanatory statement of the existing Code notes that CND </w:t>
      </w:r>
      <w:r w:rsidR="00AE412B">
        <w:rPr>
          <w:lang w:eastAsia="en-US"/>
        </w:rPr>
        <w:t>b</w:t>
      </w:r>
      <w:r>
        <w:rPr>
          <w:lang w:eastAsia="en-US"/>
        </w:rPr>
        <w:t>locking is not possible with many VoIP services</w:t>
      </w:r>
      <w:r w:rsidR="00732EDF">
        <w:rPr>
          <w:lang w:eastAsia="en-US"/>
        </w:rPr>
        <w:t xml:space="preserve"> and that, as a result, VoIP providers are only required to comply with the Code as far as is possible</w:t>
      </w:r>
      <w:r>
        <w:rPr>
          <w:lang w:eastAsia="en-US"/>
        </w:rPr>
        <w:t xml:space="preserve">. </w:t>
      </w:r>
      <w:r w:rsidR="002562A7">
        <w:rPr>
          <w:lang w:eastAsia="en-US"/>
        </w:rPr>
        <w:t>T</w:t>
      </w:r>
      <w:r>
        <w:rPr>
          <w:lang w:eastAsia="en-US"/>
        </w:rPr>
        <w:t xml:space="preserve">his situation should be revisited in order to determine whether it is now possible to </w:t>
      </w:r>
      <w:r w:rsidR="00AE412B">
        <w:rPr>
          <w:lang w:eastAsia="en-US"/>
        </w:rPr>
        <w:t>b</w:t>
      </w:r>
      <w:r>
        <w:rPr>
          <w:lang w:eastAsia="en-US"/>
        </w:rPr>
        <w:t xml:space="preserve">lock CND on newer VoIP systems and, if so, </w:t>
      </w:r>
      <w:r w:rsidR="00732EDF">
        <w:rPr>
          <w:lang w:eastAsia="en-US"/>
        </w:rPr>
        <w:t>that VoIP services be covered by the general requirements of the Code.</w:t>
      </w:r>
    </w:p>
    <w:p w:rsidR="002562A7" w:rsidRPr="00A934CE" w:rsidRDefault="00732EDF" w:rsidP="00A934CE">
      <w:pPr>
        <w:rPr>
          <w:lang w:eastAsia="en-US"/>
        </w:rPr>
      </w:pPr>
      <w:r>
        <w:rPr>
          <w:lang w:eastAsia="en-US"/>
        </w:rPr>
        <w:t xml:space="preserve">The application of the Code to VoIP services is particularly important due to the migration of many traditional telephone services to </w:t>
      </w:r>
      <w:r w:rsidR="004C58BE">
        <w:rPr>
          <w:lang w:eastAsia="en-US"/>
        </w:rPr>
        <w:t xml:space="preserve">the NBN. Since voice services over the NBN will largely replace traditional voice services, it is important to establish that CND </w:t>
      </w:r>
      <w:r w:rsidR="00AE412B">
        <w:rPr>
          <w:lang w:eastAsia="en-US"/>
        </w:rPr>
        <w:t>b</w:t>
      </w:r>
      <w:r w:rsidR="004C58BE">
        <w:rPr>
          <w:lang w:eastAsia="en-US"/>
        </w:rPr>
        <w:t xml:space="preserve">locking is technically possible and the providers of voice over NBN services are bound by the same requirements as </w:t>
      </w:r>
      <w:proofErr w:type="gramStart"/>
      <w:r w:rsidR="004C58BE">
        <w:rPr>
          <w:lang w:eastAsia="en-US"/>
        </w:rPr>
        <w:t>providers</w:t>
      </w:r>
      <w:proofErr w:type="gramEnd"/>
      <w:r w:rsidR="004C58BE">
        <w:rPr>
          <w:lang w:eastAsia="en-US"/>
        </w:rPr>
        <w:t xml:space="preserve"> of traditional voice services under the Code.</w:t>
      </w:r>
      <w:r w:rsidR="00506562">
        <w:rPr>
          <w:lang w:eastAsia="en-US"/>
        </w:rPr>
        <w:t xml:space="preserve"> </w:t>
      </w:r>
    </w:p>
    <w:sectPr w:rsidR="002562A7" w:rsidRPr="00A934CE" w:rsidSect="00A13B92">
      <w:headerReference w:type="default" r:id="rId10"/>
      <w:footerReference w:type="default" r:id="rId11"/>
      <w:headerReference w:type="first" r:id="rId12"/>
      <w:footerReference w:type="first" r:id="rId13"/>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EC8" w:rsidRDefault="00C16EC8" w:rsidP="00B14DFB">
      <w:r>
        <w:separator/>
      </w:r>
    </w:p>
  </w:endnote>
  <w:endnote w:type="continuationSeparator" w:id="0">
    <w:p w:rsidR="00C16EC8" w:rsidRDefault="00C16EC8"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0F58CC" w:rsidP="000F58CC">
    <w:pPr>
      <w:spacing w:after="0"/>
      <w:rPr>
        <w:noProof/>
      </w:rPr>
    </w:pPr>
    <w:r w:rsidRPr="00E05115">
      <w:rPr>
        <w:color w:val="23B0E6"/>
      </w:rPr>
      <w:t>www.accan.org.au | info@accan.org.au | twitter: @ACCAN_AU</w:t>
    </w:r>
    <w:r w:rsidR="00F43B24">
      <w:rPr>
        <w:color w:val="23B0E6"/>
      </w:rPr>
      <w:ptab w:relativeTo="margin" w:alignment="right" w:leader="none"/>
    </w:r>
    <w:r w:rsidRPr="00C4251E">
      <w:fldChar w:fldCharType="begin"/>
    </w:r>
    <w:r w:rsidRPr="00C4251E">
      <w:instrText xml:space="preserve"> PAGE   \* MERGEFORMAT </w:instrText>
    </w:r>
    <w:r w:rsidRPr="00C4251E">
      <w:fldChar w:fldCharType="separate"/>
    </w:r>
    <w:r w:rsidR="005A26E8">
      <w:rPr>
        <w:noProof/>
      </w:rPr>
      <w:t>3</w:t>
    </w:r>
    <w:r w:rsidRPr="00C4251E">
      <w:rPr>
        <w:noProof/>
      </w:rPr>
      <w:fldChar w:fldCharType="end"/>
    </w:r>
  </w:p>
  <w:p w:rsidR="00A13B92" w:rsidRPr="000F58CC" w:rsidRDefault="00A13B92" w:rsidP="00A13B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92" w:rsidRDefault="00A13B92" w:rsidP="00A13B92">
    <w:pPr>
      <w:pStyle w:val="Footerpage1"/>
    </w:pPr>
    <w:r w:rsidRPr="004A0B0A">
      <w:rPr>
        <w:color w:val="44C8F5"/>
      </w:rPr>
      <w:t>Australian Communications Consumer Action Network (ACCAN)</w:t>
    </w:r>
  </w:p>
  <w:p w:rsidR="00A13B92" w:rsidRDefault="00A13B92" w:rsidP="00A13B92">
    <w:pPr>
      <w:pStyle w:val="Footerpage1"/>
      <w:rPr>
        <w:i/>
      </w:rPr>
    </w:pPr>
    <w:r w:rsidRPr="004A0B0A">
      <w:rPr>
        <w:i/>
        <w:color w:val="44C8F5"/>
      </w:rPr>
      <w:t>Australia’s peak telecommunications consumer advocacy organisation</w:t>
    </w:r>
  </w:p>
  <w:p w:rsidR="00A13B92" w:rsidRDefault="00A13B92" w:rsidP="00A13B92">
    <w:pPr>
      <w:pStyle w:val="Footerpage1"/>
    </w:pPr>
    <w:r w:rsidRPr="008E763A">
      <w:rPr>
        <w:noProof/>
        <w:lang w:eastAsia="en-AU"/>
      </w:rPr>
      <mc:AlternateContent>
        <mc:Choice Requires="wps">
          <w:drawing>
            <wp:inline distT="0" distB="0" distL="0" distR="0" wp14:anchorId="25211F57" wp14:editId="02BC1CD2">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rsidRPr="008E763A">
      <w:t>Suite 4.02, 55 Mountain St, Ultimo NSW 2007</w:t>
    </w:r>
  </w:p>
  <w:p w:rsidR="00A13B92" w:rsidRDefault="00A13B92" w:rsidP="00A13B92">
    <w:pPr>
      <w:pStyle w:val="Footerpage1"/>
    </w:pPr>
    <w:r w:rsidRPr="008E763A">
      <w:t>Tel: (02) 9288 4000 | TTY: (02) 9281 5322 | Fax: (02) 9288 4019</w:t>
    </w:r>
  </w:p>
  <w:p w:rsidR="00A13B92" w:rsidRDefault="00A13B92"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EC8" w:rsidRDefault="00C16EC8" w:rsidP="00B14DFB">
      <w:r>
        <w:separator/>
      </w:r>
    </w:p>
  </w:footnote>
  <w:footnote w:type="continuationSeparator" w:id="0">
    <w:p w:rsidR="00C16EC8" w:rsidRDefault="00C16EC8" w:rsidP="00B14DFB">
      <w:r>
        <w:continuationSeparator/>
      </w:r>
    </w:p>
  </w:footnote>
  <w:footnote w:id="1">
    <w:p w:rsidR="008E2FCA" w:rsidRPr="00CD65FB" w:rsidRDefault="008E2FCA" w:rsidP="008E2FCA">
      <w:pPr>
        <w:pStyle w:val="FootnoteText"/>
        <w:rPr>
          <w:lang w:val="en-AU"/>
        </w:rPr>
      </w:pPr>
      <w:r>
        <w:rPr>
          <w:rStyle w:val="FootnoteReference"/>
        </w:rPr>
        <w:footnoteRef/>
      </w:r>
      <w:r>
        <w:t xml:space="preserve"> &lt;</w:t>
      </w:r>
      <w:hyperlink r:id="rId1" w:history="1">
        <w:r w:rsidRPr="00130EB3">
          <w:rPr>
            <w:rStyle w:val="Hyperlink"/>
          </w:rPr>
          <w:t>https://www.optus.com.au/shop/homephone/offersextras/callandvoice/features/calldisplay</w:t>
        </w:r>
      </w:hyperlink>
      <w:r>
        <w:t xml:space="preserve">&gt; </w:t>
      </w:r>
    </w:p>
  </w:footnote>
  <w:footnote w:id="2">
    <w:p w:rsidR="008E2FCA" w:rsidRPr="00CD65FB" w:rsidRDefault="008E2FCA" w:rsidP="008E2FCA">
      <w:pPr>
        <w:pStyle w:val="FootnoteText"/>
        <w:rPr>
          <w:lang w:val="en-AU"/>
        </w:rPr>
      </w:pPr>
      <w:r>
        <w:rPr>
          <w:rStyle w:val="FootnoteReference"/>
        </w:rPr>
        <w:footnoteRef/>
      </w:r>
      <w:r>
        <w:t xml:space="preserve"> &lt;</w:t>
      </w:r>
      <w:hyperlink r:id="rId2" w:history="1">
        <w:r w:rsidRPr="00130EB3">
          <w:rPr>
            <w:rStyle w:val="Hyperlink"/>
          </w:rPr>
          <w:t>https://www.optus.com.au/shop/homephone/plan/30</w:t>
        </w:r>
      </w:hyperlink>
      <w:r>
        <w:t xml:space="preserve">&gt; </w:t>
      </w:r>
    </w:p>
  </w:footnote>
  <w:footnote w:id="3">
    <w:p w:rsidR="008E2FCA" w:rsidRPr="00A5569D" w:rsidRDefault="008E2FCA" w:rsidP="008E2FCA">
      <w:pPr>
        <w:pStyle w:val="FootnoteText"/>
        <w:rPr>
          <w:lang w:val="en-AU"/>
        </w:rPr>
      </w:pPr>
      <w:r>
        <w:rPr>
          <w:rStyle w:val="FootnoteReference"/>
        </w:rPr>
        <w:footnoteRef/>
      </w:r>
      <w:r>
        <w:t xml:space="preserve"> </w:t>
      </w:r>
      <w:r>
        <w:rPr>
          <w:lang w:val="en-AU"/>
        </w:rPr>
        <w:t>Assuming, of course, that Blocking or Enabling is enabled for the service only once in six months, as per the Code.</w:t>
      </w:r>
    </w:p>
  </w:footnote>
  <w:footnote w:id="4">
    <w:p w:rsidR="008E2FCA" w:rsidRPr="008E2FCA" w:rsidRDefault="008E2FCA">
      <w:pPr>
        <w:pStyle w:val="FootnoteText"/>
        <w:rPr>
          <w:lang w:val="en-AU"/>
        </w:rPr>
      </w:pPr>
      <w:r>
        <w:rPr>
          <w:rStyle w:val="FootnoteReference"/>
        </w:rPr>
        <w:footnoteRef/>
      </w:r>
      <w:r>
        <w:t xml:space="preserve"> &lt;</w:t>
      </w:r>
      <w:hyperlink r:id="rId3" w:history="1">
        <w:r w:rsidRPr="00344926">
          <w:rPr>
            <w:rStyle w:val="Hyperlink"/>
          </w:rPr>
          <w:t>https://help.telstra.com/app/answers/detail/a_id/16981/c/1986</w:t>
        </w:r>
      </w:hyperlink>
      <w:r>
        <w:t>&gt;</w:t>
      </w:r>
    </w:p>
  </w:footnote>
  <w:footnote w:id="5">
    <w:p w:rsidR="008E2FCA" w:rsidRPr="00A5569D" w:rsidRDefault="008E2FCA" w:rsidP="008E2FCA">
      <w:pPr>
        <w:pStyle w:val="FootnoteText"/>
        <w:rPr>
          <w:lang w:val="en-AU"/>
        </w:rPr>
      </w:pPr>
      <w:r>
        <w:rPr>
          <w:rStyle w:val="FootnoteReference"/>
        </w:rPr>
        <w:footnoteRef/>
      </w:r>
      <w:r>
        <w:t xml:space="preserve"> Telstra’s customer terms for basic telephone services, for example, note that there is no charge for CLI blocking; see &lt;</w:t>
      </w:r>
      <w:hyperlink r:id="rId4" w:history="1">
        <w:r w:rsidRPr="00F06AB2">
          <w:rPr>
            <w:rStyle w:val="Hyperlink"/>
          </w:rPr>
          <w:t>http://www.telstra.com.au/customer-terms/download/document/fixed-general.pdf</w:t>
        </w:r>
      </w:hyperlink>
      <w:r>
        <w:t>&gt;.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553427" w:rsidP="00E45E4C">
    <w:pPr>
      <w:pStyle w:val="Header"/>
      <w:jc w:val="right"/>
    </w:pPr>
    <w:r>
      <w:rPr>
        <w:noProof/>
        <w:lang w:val="en-AU" w:eastAsia="en-AU"/>
      </w:rPr>
      <w:drawing>
        <wp:inline distT="0" distB="0" distL="0" distR="0" wp14:anchorId="6DEB8A44" wp14:editId="00244BDE">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553427" w:rsidP="00B14DFB">
    <w:pPr>
      <w:pStyle w:val="Header"/>
      <w:jc w:val="center"/>
    </w:pPr>
    <w:r>
      <w:rPr>
        <w:noProof/>
        <w:lang w:val="en-AU" w:eastAsia="en-AU"/>
      </w:rPr>
      <w:drawing>
        <wp:inline distT="0" distB="0" distL="0" distR="0" wp14:anchorId="0B7F2C30" wp14:editId="28CEEB2E">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1">
    <w:nsid w:val="337C5FB2"/>
    <w:multiLevelType w:val="multilevel"/>
    <w:tmpl w:val="6AFEEB4C"/>
    <w:numStyleLink w:val="Bullets"/>
  </w:abstractNum>
  <w:abstractNum w:abstractNumId="2">
    <w:nsid w:val="33D9536F"/>
    <w:multiLevelType w:val="multilevel"/>
    <w:tmpl w:val="A7920A6E"/>
    <w:numStyleLink w:val="Headings"/>
  </w:abstractNum>
  <w:abstractNum w:abstractNumId="3">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4">
    <w:nsid w:val="39860C67"/>
    <w:multiLevelType w:val="multilevel"/>
    <w:tmpl w:val="A7920A6E"/>
    <w:numStyleLink w:val="Headings"/>
  </w:abstractNum>
  <w:abstractNum w:abstractNumId="5">
    <w:nsid w:val="3DF936BD"/>
    <w:multiLevelType w:val="multilevel"/>
    <w:tmpl w:val="A7920A6E"/>
    <w:numStyleLink w:val="Headings"/>
  </w:abstractNum>
  <w:abstractNum w:abstractNumId="6">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nsid w:val="5A467144"/>
    <w:multiLevelType w:val="multilevel"/>
    <w:tmpl w:val="989E8E90"/>
    <w:numStyleLink w:val="Appendices"/>
  </w:abstractNum>
  <w:abstractNum w:abstractNumId="8">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6AAF098D"/>
    <w:multiLevelType w:val="multilevel"/>
    <w:tmpl w:val="A7920A6E"/>
    <w:numStyleLink w:val="Headings"/>
  </w:abstractNum>
  <w:abstractNum w:abstractNumId="10">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8"/>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0"/>
  </w:num>
  <w:num w:numId="7">
    <w:abstractNumId w:val="5"/>
  </w:num>
  <w:num w:numId="8">
    <w:abstractNumId w:val="1"/>
  </w:num>
  <w:num w:numId="9">
    <w:abstractNumId w:val="1"/>
  </w:num>
  <w:num w:numId="10">
    <w:abstractNumId w:val="1"/>
  </w:num>
  <w:num w:numId="11">
    <w:abstractNumId w:val="1"/>
  </w:num>
  <w:num w:numId="12">
    <w:abstractNumId w:val="0"/>
  </w:num>
  <w:num w:numId="13">
    <w:abstractNumId w:val="2"/>
  </w:num>
  <w:num w:numId="14">
    <w:abstractNumId w:val="2"/>
  </w:num>
  <w:num w:numId="15">
    <w:abstractNumId w:val="2"/>
  </w:num>
  <w:num w:numId="16">
    <w:abstractNumId w:val="11"/>
  </w:num>
  <w:num w:numId="17">
    <w:abstractNumId w:val="6"/>
  </w:num>
  <w:num w:numId="18">
    <w:abstractNumId w:val="7"/>
  </w:num>
  <w:num w:numId="19">
    <w:abstractNumId w:val="7"/>
  </w:num>
  <w:num w:numId="20">
    <w:abstractNumId w:val="10"/>
  </w:num>
  <w:num w:numId="21">
    <w:abstractNumId w:val="10"/>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EC8"/>
    <w:rsid w:val="00000127"/>
    <w:rsid w:val="00027253"/>
    <w:rsid w:val="00047257"/>
    <w:rsid w:val="000D51F4"/>
    <w:rsid w:val="000F58CC"/>
    <w:rsid w:val="00147A7F"/>
    <w:rsid w:val="001C28E7"/>
    <w:rsid w:val="001C6657"/>
    <w:rsid w:val="002127F0"/>
    <w:rsid w:val="00234042"/>
    <w:rsid w:val="002562A7"/>
    <w:rsid w:val="002841BD"/>
    <w:rsid w:val="002A629E"/>
    <w:rsid w:val="002E4872"/>
    <w:rsid w:val="003441E5"/>
    <w:rsid w:val="00352BCF"/>
    <w:rsid w:val="003B1499"/>
    <w:rsid w:val="003E6503"/>
    <w:rsid w:val="003F6199"/>
    <w:rsid w:val="00447E1F"/>
    <w:rsid w:val="004552EA"/>
    <w:rsid w:val="00472C7E"/>
    <w:rsid w:val="00472CA7"/>
    <w:rsid w:val="00477BDB"/>
    <w:rsid w:val="00486C94"/>
    <w:rsid w:val="004A01EB"/>
    <w:rsid w:val="004A55CC"/>
    <w:rsid w:val="004A791B"/>
    <w:rsid w:val="004B7462"/>
    <w:rsid w:val="004C3886"/>
    <w:rsid w:val="004C58BE"/>
    <w:rsid w:val="004F2201"/>
    <w:rsid w:val="00506562"/>
    <w:rsid w:val="00511400"/>
    <w:rsid w:val="00542267"/>
    <w:rsid w:val="00553427"/>
    <w:rsid w:val="005740B8"/>
    <w:rsid w:val="005820C9"/>
    <w:rsid w:val="00592615"/>
    <w:rsid w:val="00593975"/>
    <w:rsid w:val="005A26E8"/>
    <w:rsid w:val="005A673E"/>
    <w:rsid w:val="005B0E60"/>
    <w:rsid w:val="005C2EBF"/>
    <w:rsid w:val="00613698"/>
    <w:rsid w:val="00636163"/>
    <w:rsid w:val="00654E49"/>
    <w:rsid w:val="006C7C58"/>
    <w:rsid w:val="006D153D"/>
    <w:rsid w:val="006D4B09"/>
    <w:rsid w:val="00712B1C"/>
    <w:rsid w:val="00732EDF"/>
    <w:rsid w:val="007506AE"/>
    <w:rsid w:val="007571FD"/>
    <w:rsid w:val="007A03BF"/>
    <w:rsid w:val="007A3E1A"/>
    <w:rsid w:val="007D3F16"/>
    <w:rsid w:val="007F0737"/>
    <w:rsid w:val="008338A0"/>
    <w:rsid w:val="00874386"/>
    <w:rsid w:val="0088571C"/>
    <w:rsid w:val="00886444"/>
    <w:rsid w:val="008A19E7"/>
    <w:rsid w:val="008D7013"/>
    <w:rsid w:val="008E1CC4"/>
    <w:rsid w:val="008E2FCA"/>
    <w:rsid w:val="008F7E90"/>
    <w:rsid w:val="00927102"/>
    <w:rsid w:val="009A227B"/>
    <w:rsid w:val="009C61C5"/>
    <w:rsid w:val="009F4B9D"/>
    <w:rsid w:val="00A022BC"/>
    <w:rsid w:val="00A04C28"/>
    <w:rsid w:val="00A13B92"/>
    <w:rsid w:val="00A4447D"/>
    <w:rsid w:val="00A5569D"/>
    <w:rsid w:val="00A934CE"/>
    <w:rsid w:val="00A96349"/>
    <w:rsid w:val="00AA686C"/>
    <w:rsid w:val="00AD032B"/>
    <w:rsid w:val="00AE2840"/>
    <w:rsid w:val="00AE412B"/>
    <w:rsid w:val="00B02AEB"/>
    <w:rsid w:val="00B14DFB"/>
    <w:rsid w:val="00B2564E"/>
    <w:rsid w:val="00B4140A"/>
    <w:rsid w:val="00B418A0"/>
    <w:rsid w:val="00B87233"/>
    <w:rsid w:val="00BA5C36"/>
    <w:rsid w:val="00C02722"/>
    <w:rsid w:val="00C12182"/>
    <w:rsid w:val="00C16EC8"/>
    <w:rsid w:val="00C33BFA"/>
    <w:rsid w:val="00C613FC"/>
    <w:rsid w:val="00C81A82"/>
    <w:rsid w:val="00C860BB"/>
    <w:rsid w:val="00CD65FB"/>
    <w:rsid w:val="00CF5B31"/>
    <w:rsid w:val="00D17C22"/>
    <w:rsid w:val="00D34878"/>
    <w:rsid w:val="00D3636E"/>
    <w:rsid w:val="00D62BCE"/>
    <w:rsid w:val="00D76C0E"/>
    <w:rsid w:val="00DD7C1C"/>
    <w:rsid w:val="00DF2349"/>
    <w:rsid w:val="00DF287A"/>
    <w:rsid w:val="00E05115"/>
    <w:rsid w:val="00E30643"/>
    <w:rsid w:val="00E45E4C"/>
    <w:rsid w:val="00E54047"/>
    <w:rsid w:val="00E81ECD"/>
    <w:rsid w:val="00E879CE"/>
    <w:rsid w:val="00EC1696"/>
    <w:rsid w:val="00EE1CFF"/>
    <w:rsid w:val="00F12A72"/>
    <w:rsid w:val="00F37B8C"/>
    <w:rsid w:val="00F43B24"/>
    <w:rsid w:val="00F61950"/>
    <w:rsid w:val="00F627A6"/>
    <w:rsid w:val="00F77AEE"/>
    <w:rsid w:val="00F860D4"/>
    <w:rsid w:val="00F91DBB"/>
    <w:rsid w:val="00FE17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BA5C36"/>
    <w:pPr>
      <w:spacing w:before="100" w:beforeAutospacing="1" w:after="100" w:afterAutospacing="1"/>
    </w:pPr>
    <w:rPr>
      <w:rFonts w:ascii="Calibri" w:eastAsiaTheme="minorEastAsia" w:hAnsi="Calibri"/>
      <w:sz w:val="23"/>
      <w:lang w:eastAsia="en-AU"/>
    </w:rPr>
  </w:style>
  <w:style w:type="paragraph" w:styleId="Heading1">
    <w:name w:val="heading 1"/>
    <w:next w:val="Normal"/>
    <w:link w:val="Heading1Char"/>
    <w:uiPriority w:val="9"/>
    <w:qFormat/>
    <w:rsid w:val="00147A7F"/>
    <w:pPr>
      <w:keepNext/>
      <w:keepLines/>
      <w:pageBreakBefore/>
      <w:numPr>
        <w:numId w:val="16"/>
      </w:numPr>
      <w:spacing w:before="100" w:beforeAutospacing="1" w:after="240"/>
      <w:outlineLvl w:val="0"/>
    </w:pPr>
    <w:rPr>
      <w:rFonts w:ascii="Calibri" w:eastAsiaTheme="majorEastAsia" w:hAnsi="Calibri" w:cstheme="majorBidi"/>
      <w:bCs/>
      <w:sz w:val="48"/>
      <w:szCs w:val="28"/>
      <w:lang w:val="en-GB"/>
    </w:rPr>
  </w:style>
  <w:style w:type="paragraph" w:styleId="Heading2">
    <w:name w:val="heading 2"/>
    <w:next w:val="Normal"/>
    <w:link w:val="Heading2Char"/>
    <w:qFormat/>
    <w:rsid w:val="00147A7F"/>
    <w:pPr>
      <w:keepNext/>
      <w:numPr>
        <w:ilvl w:val="1"/>
        <w:numId w:val="16"/>
      </w:numPr>
      <w:spacing w:before="100" w:beforeAutospacing="1" w:after="240"/>
      <w:outlineLvl w:val="1"/>
    </w:pPr>
    <w:rPr>
      <w:rFonts w:ascii="Calibri" w:eastAsia="Times New Roman" w:hAnsi="Calibri" w:cs="Times New Roman"/>
      <w:bCs/>
      <w:iCs/>
      <w:sz w:val="32"/>
      <w:szCs w:val="24"/>
      <w:lang w:val="en-US"/>
    </w:rPr>
  </w:style>
  <w:style w:type="paragraph" w:styleId="Heading3">
    <w:name w:val="heading 3"/>
    <w:next w:val="Normal"/>
    <w:link w:val="Heading3Char"/>
    <w:qFormat/>
    <w:rsid w:val="00147A7F"/>
    <w:pPr>
      <w:keepNext/>
      <w:numPr>
        <w:ilvl w:val="2"/>
        <w:numId w:val="16"/>
      </w:numPr>
      <w:spacing w:before="100" w:beforeAutospacing="1" w:after="240"/>
      <w:outlineLvl w:val="2"/>
    </w:pPr>
    <w:rPr>
      <w:rFonts w:ascii="Calibri" w:eastAsia="Times New Roman" w:hAnsi="Calibri" w:cs="Times New Roman"/>
      <w:bCs/>
      <w:iCs/>
      <w:sz w:val="28"/>
      <w:szCs w:val="24"/>
      <w:lang w:val="en-US"/>
    </w:rPr>
  </w:style>
  <w:style w:type="paragraph" w:styleId="Heading4">
    <w:name w:val="heading 4"/>
    <w:next w:val="Normal"/>
    <w:link w:val="Heading4Char"/>
    <w:uiPriority w:val="9"/>
    <w:unhideWhenUsed/>
    <w:qFormat/>
    <w:rsid w:val="00147A7F"/>
    <w:pPr>
      <w:keepNext/>
      <w:keepLines/>
      <w:spacing w:before="100" w:beforeAutospacing="1" w:after="240"/>
      <w:outlineLvl w:val="3"/>
    </w:pPr>
    <w:rPr>
      <w:rFonts w:ascii="Calibri" w:eastAsiaTheme="majorEastAsia" w:hAnsi="Calibri" w:cstheme="majorBidi"/>
      <w:bCs/>
      <w:i/>
      <w:iCs/>
      <w:sz w:val="24"/>
      <w:lang w:val="en-GB"/>
    </w:rPr>
  </w:style>
  <w:style w:type="paragraph" w:styleId="Heading5">
    <w:name w:val="heading 5"/>
    <w:next w:val="Normal"/>
    <w:link w:val="Heading5Char"/>
    <w:uiPriority w:val="9"/>
    <w:unhideWhenUsed/>
    <w:qFormat/>
    <w:rsid w:val="00EC1696"/>
    <w:pPr>
      <w:keepNext/>
      <w:keepLines/>
      <w:outlineLvl w:val="4"/>
    </w:pPr>
    <w:rPr>
      <w:rFonts w:ascii="Calibri" w:eastAsiaTheme="majorEastAsia" w:hAnsi="Calibri" w:cstheme="majorBidi"/>
      <w:sz w:val="23"/>
      <w:u w:val="single"/>
      <w:lang w:val="en-GB"/>
    </w:rPr>
  </w:style>
  <w:style w:type="paragraph" w:styleId="Heading6">
    <w:name w:val="heading 6"/>
    <w:next w:val="Normal"/>
    <w:link w:val="Heading6Char"/>
    <w:uiPriority w:val="9"/>
    <w:unhideWhenUsed/>
    <w:qFormat/>
    <w:rsid w:val="00EC1696"/>
    <w:pPr>
      <w:keepNext/>
      <w:keepLines/>
      <w:spacing w:before="200"/>
      <w:outlineLvl w:val="5"/>
    </w:pPr>
    <w:rPr>
      <w:rFonts w:ascii="Calibri" w:eastAsiaTheme="majorEastAsia" w:hAnsi="Calibri" w:cstheme="majorBidi"/>
      <w:i/>
      <w:iCs/>
      <w:sz w:val="23"/>
      <w:lang w:val="en-GB"/>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A7F"/>
    <w:rPr>
      <w:rFonts w:ascii="Calibri" w:eastAsiaTheme="majorEastAsia" w:hAnsi="Calibri" w:cstheme="majorBidi"/>
      <w:bCs/>
      <w:sz w:val="48"/>
      <w:szCs w:val="28"/>
      <w:lang w:val="en-GB"/>
    </w:rPr>
  </w:style>
  <w:style w:type="character" w:customStyle="1" w:styleId="Heading2Char">
    <w:name w:val="Heading 2 Char"/>
    <w:basedOn w:val="DefaultParagraphFont"/>
    <w:link w:val="Heading2"/>
    <w:rsid w:val="00147A7F"/>
    <w:rPr>
      <w:rFonts w:ascii="Calibri" w:eastAsia="Times New Roman" w:hAnsi="Calibri" w:cs="Times New Roman"/>
      <w:bCs/>
      <w:iCs/>
      <w:sz w:val="32"/>
      <w:szCs w:val="24"/>
      <w:lang w:val="en-US"/>
    </w:rPr>
  </w:style>
  <w:style w:type="character" w:customStyle="1" w:styleId="Heading3Char">
    <w:name w:val="Heading 3 Char"/>
    <w:basedOn w:val="DefaultParagraphFont"/>
    <w:link w:val="Heading3"/>
    <w:rsid w:val="00147A7F"/>
    <w:rPr>
      <w:rFonts w:ascii="Calibri" w:eastAsia="Times New Roman" w:hAnsi="Calibri" w:cs="Times New Roman"/>
      <w:bCs/>
      <w:iCs/>
      <w:sz w:val="28"/>
      <w:szCs w:val="24"/>
      <w:lang w:val="en-US"/>
    </w:rPr>
  </w:style>
  <w:style w:type="character" w:customStyle="1" w:styleId="Heading4Char">
    <w:name w:val="Heading 4 Char"/>
    <w:basedOn w:val="DefaultParagraphFont"/>
    <w:link w:val="Heading4"/>
    <w:uiPriority w:val="9"/>
    <w:rsid w:val="00147A7F"/>
    <w:rPr>
      <w:rFonts w:ascii="Calibri" w:eastAsiaTheme="majorEastAsia" w:hAnsi="Calibri" w:cstheme="majorBidi"/>
      <w:bCs/>
      <w:i/>
      <w:iCs/>
      <w:sz w:val="24"/>
      <w:lang w:val="en-GB"/>
    </w:rPr>
  </w:style>
  <w:style w:type="character" w:customStyle="1" w:styleId="Heading5Char">
    <w:name w:val="Heading 5 Char"/>
    <w:basedOn w:val="DefaultParagraphFont"/>
    <w:link w:val="Heading5"/>
    <w:uiPriority w:val="9"/>
    <w:rsid w:val="00EC1696"/>
    <w:rPr>
      <w:rFonts w:ascii="Calibri" w:eastAsiaTheme="majorEastAsia" w:hAnsi="Calibri" w:cstheme="majorBidi"/>
      <w:sz w:val="23"/>
      <w:u w:val="single"/>
      <w:lang w:val="en-GB"/>
    </w:rPr>
  </w:style>
  <w:style w:type="character" w:customStyle="1" w:styleId="Heading6Char">
    <w:name w:val="Heading 6 Char"/>
    <w:basedOn w:val="DefaultParagraphFont"/>
    <w:link w:val="Heading6"/>
    <w:uiPriority w:val="9"/>
    <w:rsid w:val="00EC1696"/>
    <w:rPr>
      <w:rFonts w:ascii="Calibri" w:eastAsiaTheme="majorEastAsia" w:hAnsi="Calibri" w:cstheme="majorBidi"/>
      <w:i/>
      <w:iCs/>
      <w:sz w:val="23"/>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link w:val="HeaderChar"/>
    <w:uiPriority w:val="99"/>
    <w:unhideWhenUsed/>
    <w:rsid w:val="00B14DFB"/>
    <w:pPr>
      <w:tabs>
        <w:tab w:val="center" w:pos="4513"/>
        <w:tab w:val="right" w:pos="9026"/>
      </w:tabs>
      <w:spacing w:after="240"/>
    </w:pPr>
    <w:rPr>
      <w:rFonts w:ascii="Calibri" w:hAnsi="Calibri"/>
      <w:sz w:val="23"/>
      <w:lang w:val="en-GB"/>
    </w:rPr>
  </w:style>
  <w:style w:type="character" w:customStyle="1" w:styleId="HeaderChar">
    <w:name w:val="Header Char"/>
    <w:basedOn w:val="DefaultParagraphFont"/>
    <w:link w:val="Header"/>
    <w:uiPriority w:val="99"/>
    <w:rsid w:val="00B14DFB"/>
    <w:rPr>
      <w:rFonts w:ascii="Calibri" w:hAnsi="Calibri"/>
      <w:sz w:val="23"/>
      <w:lang w:val="en-GB"/>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B14DFB"/>
    <w:pPr>
      <w:spacing w:after="120"/>
    </w:pPr>
    <w:rPr>
      <w:rFonts w:ascii="Calibri" w:hAnsi="Calibri"/>
      <w:sz w:val="18"/>
      <w:szCs w:val="20"/>
      <w:lang w:val="en-GB"/>
    </w:rPr>
  </w:style>
  <w:style w:type="character" w:customStyle="1" w:styleId="FootnoteTextChar">
    <w:name w:val="Footnote Text Char"/>
    <w:basedOn w:val="DefaultParagraphFont"/>
    <w:link w:val="FootnoteText"/>
    <w:uiPriority w:val="99"/>
    <w:rsid w:val="00B14DFB"/>
    <w:rPr>
      <w:rFonts w:ascii="Calibri" w:hAnsi="Calibri"/>
      <w:sz w:val="18"/>
      <w:szCs w:val="20"/>
      <w:lang w:val="en-GB"/>
    </w:rPr>
  </w:style>
  <w:style w:type="paragraph" w:styleId="CommentText">
    <w:name w:val="annotation text"/>
    <w:basedOn w:val="Normal"/>
    <w:link w:val="CommentTextChar"/>
    <w:uiPriority w:val="99"/>
    <w:unhideWhenUsed/>
    <w:rsid w:val="008F7E90"/>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553427"/>
    <w:pPr>
      <w:tabs>
        <w:tab w:val="center" w:pos="4513"/>
        <w:tab w:val="right" w:pos="9026"/>
      </w:tabs>
      <w:ind w:left="8505"/>
    </w:pPr>
    <w:rPr>
      <w:rFonts w:eastAsiaTheme="minorHAnsi"/>
      <w:lang w:val="en-GB" w:eastAsia="en-US"/>
    </w:rPr>
  </w:style>
  <w:style w:type="character" w:customStyle="1" w:styleId="FooterChar">
    <w:name w:val="Footer Char"/>
    <w:basedOn w:val="DefaultParagraphFont"/>
    <w:link w:val="Footer"/>
    <w:uiPriority w:val="99"/>
    <w:rsid w:val="00553427"/>
    <w:rPr>
      <w:rFonts w:ascii="Calibri" w:hAnsi="Calibri"/>
      <w:sz w:val="23"/>
      <w:lang w:val="en-GB"/>
    </w:rPr>
  </w:style>
  <w:style w:type="paragraph" w:styleId="Caption">
    <w:name w:val="caption"/>
    <w:basedOn w:val="Normal"/>
    <w:next w:val="Normal"/>
    <w:uiPriority w:val="35"/>
    <w:unhideWhenUsed/>
    <w:rsid w:val="008F7E90"/>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EC1696"/>
    <w:pPr>
      <w:spacing w:before="2040" w:after="120"/>
      <w:contextualSpacing/>
      <w:jc w:val="center"/>
    </w:pPr>
    <w:rPr>
      <w:rFonts w:ascii="Calibri" w:eastAsiaTheme="majorEastAsia" w:hAnsi="Calibri" w:cstheme="majorBidi"/>
      <w:b/>
      <w:spacing w:val="5"/>
      <w:kern w:val="28"/>
      <w:sz w:val="52"/>
      <w:szCs w:val="52"/>
      <w:lang w:val="en-GB"/>
    </w:rPr>
  </w:style>
  <w:style w:type="character" w:customStyle="1" w:styleId="TitleChar">
    <w:name w:val="Title Char"/>
    <w:aliases w:val="Submission Char"/>
    <w:basedOn w:val="DefaultParagraphFont"/>
    <w:link w:val="Title"/>
    <w:rsid w:val="00EC1696"/>
    <w:rPr>
      <w:rFonts w:ascii="Calibri" w:eastAsiaTheme="majorEastAsia" w:hAnsi="Calibri" w:cstheme="majorBidi"/>
      <w:b/>
      <w:spacing w:val="5"/>
      <w:kern w:val="28"/>
      <w:sz w:val="52"/>
      <w:szCs w:val="52"/>
      <w:lang w:val="en-GB"/>
    </w:rPr>
  </w:style>
  <w:style w:type="paragraph" w:styleId="BodyText">
    <w:name w:val="Body Text"/>
    <w:basedOn w:val="Normal"/>
    <w:link w:val="BodyTextChar"/>
    <w:rsid w:val="008F7E90"/>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8F7E90"/>
    <w:pPr>
      <w:ind w:left="720"/>
      <w:contextualSpacing/>
    </w:pPr>
    <w:rPr>
      <w:rFonts w:eastAsiaTheme="minorHAnsi"/>
      <w:lang w:val="en-GB" w:eastAsia="en-US"/>
    </w:rPr>
  </w:style>
  <w:style w:type="paragraph" w:styleId="TOCHeading">
    <w:name w:val="TOC Heading"/>
    <w:basedOn w:val="Heading1"/>
    <w:next w:val="Normal"/>
    <w:uiPriority w:val="39"/>
    <w:unhideWhenUsed/>
    <w:qFormat/>
    <w:rsid w:val="00EC1696"/>
    <w:pPr>
      <w:numPr>
        <w:numId w:val="0"/>
      </w:num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6D153D"/>
    <w:tblPr>
      <w:jc w:val="center"/>
      <w:tblInd w:w="0" w:type="dxa"/>
      <w:tblBorders>
        <w:top w:val="single" w:sz="4" w:space="0" w:color="44C8F5"/>
        <w:bottom w:val="single" w:sz="4" w:space="0" w:color="44C8F5"/>
      </w:tblBorders>
      <w:tblCellMar>
        <w:top w:w="0" w:type="dxa"/>
        <w:left w:w="108" w:type="dxa"/>
        <w:bottom w:w="0" w:type="dxa"/>
        <w:right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C12182"/>
    <w:pPr>
      <w:spacing w:before="360" w:after="360"/>
      <w:jc w:val="center"/>
    </w:pPr>
    <w:rPr>
      <w:rFonts w:ascii="Calibri" w:eastAsiaTheme="minorEastAsia" w:hAnsi="Calibri"/>
      <w:sz w:val="32"/>
      <w:szCs w:val="32"/>
      <w:lang w:val="en-GB"/>
    </w:rPr>
  </w:style>
  <w:style w:type="character" w:customStyle="1" w:styleId="SubtitleChar">
    <w:name w:val="Subtitle Char"/>
    <w:basedOn w:val="DefaultParagraphFont"/>
    <w:link w:val="Subtitle"/>
    <w:uiPriority w:val="11"/>
    <w:rsid w:val="00C12182"/>
    <w:rPr>
      <w:rFonts w:ascii="Calibri" w:eastAsiaTheme="minorEastAsia" w:hAnsi="Calibri"/>
      <w:sz w:val="32"/>
      <w:szCs w:val="32"/>
      <w:lang w:val="en-GB"/>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613698"/>
    <w:pPr>
      <w:ind w:left="851" w:right="851"/>
    </w:pPr>
    <w:rPr>
      <w:lang w:val="en-US" w:eastAsia="en-US"/>
    </w:rPr>
  </w:style>
  <w:style w:type="character" w:customStyle="1" w:styleId="BlockquoteChar">
    <w:name w:val="Blockquote Char"/>
    <w:basedOn w:val="DefaultParagraphFont"/>
    <w:link w:val="Blockquote"/>
    <w:rsid w:val="00613698"/>
    <w:rPr>
      <w:rFonts w:ascii="Calibri" w:eastAsiaTheme="minorEastAsia" w:hAnsi="Calibri"/>
      <w:sz w:val="23"/>
      <w:lang w:val="en-US"/>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047257"/>
    <w:pPr>
      <w:keepNext/>
      <w:ind w:left="851" w:right="851"/>
    </w:pPr>
    <w:rPr>
      <w:b/>
      <w:lang w:val="en-US" w:eastAsia="en-US"/>
    </w:rPr>
  </w:style>
  <w:style w:type="character" w:customStyle="1" w:styleId="CasestudyheadingChar">
    <w:name w:val="Case study heading Char"/>
    <w:basedOn w:val="DefaultParagraphFont"/>
    <w:link w:val="Casestudyheading"/>
    <w:rsid w:val="00047257"/>
    <w:rPr>
      <w:rFonts w:ascii="Calibri" w:eastAsiaTheme="minorEastAsia" w:hAnsi="Calibri"/>
      <w:b/>
      <w:sz w:val="23"/>
      <w:lang w:val="en-US"/>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BA5C36"/>
    <w:pPr>
      <w:spacing w:before="100" w:beforeAutospacing="1" w:after="100" w:afterAutospacing="1"/>
    </w:pPr>
    <w:rPr>
      <w:rFonts w:ascii="Calibri" w:eastAsiaTheme="minorEastAsia" w:hAnsi="Calibri"/>
      <w:sz w:val="23"/>
      <w:lang w:eastAsia="en-AU"/>
    </w:rPr>
  </w:style>
  <w:style w:type="paragraph" w:styleId="Heading1">
    <w:name w:val="heading 1"/>
    <w:next w:val="Normal"/>
    <w:link w:val="Heading1Char"/>
    <w:uiPriority w:val="9"/>
    <w:qFormat/>
    <w:rsid w:val="00147A7F"/>
    <w:pPr>
      <w:keepNext/>
      <w:keepLines/>
      <w:pageBreakBefore/>
      <w:numPr>
        <w:numId w:val="16"/>
      </w:numPr>
      <w:spacing w:before="100" w:beforeAutospacing="1" w:after="240"/>
      <w:outlineLvl w:val="0"/>
    </w:pPr>
    <w:rPr>
      <w:rFonts w:ascii="Calibri" w:eastAsiaTheme="majorEastAsia" w:hAnsi="Calibri" w:cstheme="majorBidi"/>
      <w:bCs/>
      <w:sz w:val="48"/>
      <w:szCs w:val="28"/>
      <w:lang w:val="en-GB"/>
    </w:rPr>
  </w:style>
  <w:style w:type="paragraph" w:styleId="Heading2">
    <w:name w:val="heading 2"/>
    <w:next w:val="Normal"/>
    <w:link w:val="Heading2Char"/>
    <w:qFormat/>
    <w:rsid w:val="00147A7F"/>
    <w:pPr>
      <w:keepNext/>
      <w:numPr>
        <w:ilvl w:val="1"/>
        <w:numId w:val="16"/>
      </w:numPr>
      <w:spacing w:before="100" w:beforeAutospacing="1" w:after="240"/>
      <w:outlineLvl w:val="1"/>
    </w:pPr>
    <w:rPr>
      <w:rFonts w:ascii="Calibri" w:eastAsia="Times New Roman" w:hAnsi="Calibri" w:cs="Times New Roman"/>
      <w:bCs/>
      <w:iCs/>
      <w:sz w:val="32"/>
      <w:szCs w:val="24"/>
      <w:lang w:val="en-US"/>
    </w:rPr>
  </w:style>
  <w:style w:type="paragraph" w:styleId="Heading3">
    <w:name w:val="heading 3"/>
    <w:next w:val="Normal"/>
    <w:link w:val="Heading3Char"/>
    <w:qFormat/>
    <w:rsid w:val="00147A7F"/>
    <w:pPr>
      <w:keepNext/>
      <w:numPr>
        <w:ilvl w:val="2"/>
        <w:numId w:val="16"/>
      </w:numPr>
      <w:spacing w:before="100" w:beforeAutospacing="1" w:after="240"/>
      <w:outlineLvl w:val="2"/>
    </w:pPr>
    <w:rPr>
      <w:rFonts w:ascii="Calibri" w:eastAsia="Times New Roman" w:hAnsi="Calibri" w:cs="Times New Roman"/>
      <w:bCs/>
      <w:iCs/>
      <w:sz w:val="28"/>
      <w:szCs w:val="24"/>
      <w:lang w:val="en-US"/>
    </w:rPr>
  </w:style>
  <w:style w:type="paragraph" w:styleId="Heading4">
    <w:name w:val="heading 4"/>
    <w:next w:val="Normal"/>
    <w:link w:val="Heading4Char"/>
    <w:uiPriority w:val="9"/>
    <w:unhideWhenUsed/>
    <w:qFormat/>
    <w:rsid w:val="00147A7F"/>
    <w:pPr>
      <w:keepNext/>
      <w:keepLines/>
      <w:spacing w:before="100" w:beforeAutospacing="1" w:after="240"/>
      <w:outlineLvl w:val="3"/>
    </w:pPr>
    <w:rPr>
      <w:rFonts w:ascii="Calibri" w:eastAsiaTheme="majorEastAsia" w:hAnsi="Calibri" w:cstheme="majorBidi"/>
      <w:bCs/>
      <w:i/>
      <w:iCs/>
      <w:sz w:val="24"/>
      <w:lang w:val="en-GB"/>
    </w:rPr>
  </w:style>
  <w:style w:type="paragraph" w:styleId="Heading5">
    <w:name w:val="heading 5"/>
    <w:next w:val="Normal"/>
    <w:link w:val="Heading5Char"/>
    <w:uiPriority w:val="9"/>
    <w:unhideWhenUsed/>
    <w:qFormat/>
    <w:rsid w:val="00EC1696"/>
    <w:pPr>
      <w:keepNext/>
      <w:keepLines/>
      <w:outlineLvl w:val="4"/>
    </w:pPr>
    <w:rPr>
      <w:rFonts w:ascii="Calibri" w:eastAsiaTheme="majorEastAsia" w:hAnsi="Calibri" w:cstheme="majorBidi"/>
      <w:sz w:val="23"/>
      <w:u w:val="single"/>
      <w:lang w:val="en-GB"/>
    </w:rPr>
  </w:style>
  <w:style w:type="paragraph" w:styleId="Heading6">
    <w:name w:val="heading 6"/>
    <w:next w:val="Normal"/>
    <w:link w:val="Heading6Char"/>
    <w:uiPriority w:val="9"/>
    <w:unhideWhenUsed/>
    <w:qFormat/>
    <w:rsid w:val="00EC1696"/>
    <w:pPr>
      <w:keepNext/>
      <w:keepLines/>
      <w:spacing w:before="200"/>
      <w:outlineLvl w:val="5"/>
    </w:pPr>
    <w:rPr>
      <w:rFonts w:ascii="Calibri" w:eastAsiaTheme="majorEastAsia" w:hAnsi="Calibri" w:cstheme="majorBidi"/>
      <w:i/>
      <w:iCs/>
      <w:sz w:val="23"/>
      <w:lang w:val="en-GB"/>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A7F"/>
    <w:rPr>
      <w:rFonts w:ascii="Calibri" w:eastAsiaTheme="majorEastAsia" w:hAnsi="Calibri" w:cstheme="majorBidi"/>
      <w:bCs/>
      <w:sz w:val="48"/>
      <w:szCs w:val="28"/>
      <w:lang w:val="en-GB"/>
    </w:rPr>
  </w:style>
  <w:style w:type="character" w:customStyle="1" w:styleId="Heading2Char">
    <w:name w:val="Heading 2 Char"/>
    <w:basedOn w:val="DefaultParagraphFont"/>
    <w:link w:val="Heading2"/>
    <w:rsid w:val="00147A7F"/>
    <w:rPr>
      <w:rFonts w:ascii="Calibri" w:eastAsia="Times New Roman" w:hAnsi="Calibri" w:cs="Times New Roman"/>
      <w:bCs/>
      <w:iCs/>
      <w:sz w:val="32"/>
      <w:szCs w:val="24"/>
      <w:lang w:val="en-US"/>
    </w:rPr>
  </w:style>
  <w:style w:type="character" w:customStyle="1" w:styleId="Heading3Char">
    <w:name w:val="Heading 3 Char"/>
    <w:basedOn w:val="DefaultParagraphFont"/>
    <w:link w:val="Heading3"/>
    <w:rsid w:val="00147A7F"/>
    <w:rPr>
      <w:rFonts w:ascii="Calibri" w:eastAsia="Times New Roman" w:hAnsi="Calibri" w:cs="Times New Roman"/>
      <w:bCs/>
      <w:iCs/>
      <w:sz w:val="28"/>
      <w:szCs w:val="24"/>
      <w:lang w:val="en-US"/>
    </w:rPr>
  </w:style>
  <w:style w:type="character" w:customStyle="1" w:styleId="Heading4Char">
    <w:name w:val="Heading 4 Char"/>
    <w:basedOn w:val="DefaultParagraphFont"/>
    <w:link w:val="Heading4"/>
    <w:uiPriority w:val="9"/>
    <w:rsid w:val="00147A7F"/>
    <w:rPr>
      <w:rFonts w:ascii="Calibri" w:eastAsiaTheme="majorEastAsia" w:hAnsi="Calibri" w:cstheme="majorBidi"/>
      <w:bCs/>
      <w:i/>
      <w:iCs/>
      <w:sz w:val="24"/>
      <w:lang w:val="en-GB"/>
    </w:rPr>
  </w:style>
  <w:style w:type="character" w:customStyle="1" w:styleId="Heading5Char">
    <w:name w:val="Heading 5 Char"/>
    <w:basedOn w:val="DefaultParagraphFont"/>
    <w:link w:val="Heading5"/>
    <w:uiPriority w:val="9"/>
    <w:rsid w:val="00EC1696"/>
    <w:rPr>
      <w:rFonts w:ascii="Calibri" w:eastAsiaTheme="majorEastAsia" w:hAnsi="Calibri" w:cstheme="majorBidi"/>
      <w:sz w:val="23"/>
      <w:u w:val="single"/>
      <w:lang w:val="en-GB"/>
    </w:rPr>
  </w:style>
  <w:style w:type="character" w:customStyle="1" w:styleId="Heading6Char">
    <w:name w:val="Heading 6 Char"/>
    <w:basedOn w:val="DefaultParagraphFont"/>
    <w:link w:val="Heading6"/>
    <w:uiPriority w:val="9"/>
    <w:rsid w:val="00EC1696"/>
    <w:rPr>
      <w:rFonts w:ascii="Calibri" w:eastAsiaTheme="majorEastAsia" w:hAnsi="Calibri" w:cstheme="majorBidi"/>
      <w:i/>
      <w:iCs/>
      <w:sz w:val="23"/>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link w:val="HeaderChar"/>
    <w:uiPriority w:val="99"/>
    <w:unhideWhenUsed/>
    <w:rsid w:val="00B14DFB"/>
    <w:pPr>
      <w:tabs>
        <w:tab w:val="center" w:pos="4513"/>
        <w:tab w:val="right" w:pos="9026"/>
      </w:tabs>
      <w:spacing w:after="240"/>
    </w:pPr>
    <w:rPr>
      <w:rFonts w:ascii="Calibri" w:hAnsi="Calibri"/>
      <w:sz w:val="23"/>
      <w:lang w:val="en-GB"/>
    </w:rPr>
  </w:style>
  <w:style w:type="character" w:customStyle="1" w:styleId="HeaderChar">
    <w:name w:val="Header Char"/>
    <w:basedOn w:val="DefaultParagraphFont"/>
    <w:link w:val="Header"/>
    <w:uiPriority w:val="99"/>
    <w:rsid w:val="00B14DFB"/>
    <w:rPr>
      <w:rFonts w:ascii="Calibri" w:hAnsi="Calibri"/>
      <w:sz w:val="23"/>
      <w:lang w:val="en-GB"/>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B14DFB"/>
    <w:pPr>
      <w:spacing w:after="120"/>
    </w:pPr>
    <w:rPr>
      <w:rFonts w:ascii="Calibri" w:hAnsi="Calibri"/>
      <w:sz w:val="18"/>
      <w:szCs w:val="20"/>
      <w:lang w:val="en-GB"/>
    </w:rPr>
  </w:style>
  <w:style w:type="character" w:customStyle="1" w:styleId="FootnoteTextChar">
    <w:name w:val="Footnote Text Char"/>
    <w:basedOn w:val="DefaultParagraphFont"/>
    <w:link w:val="FootnoteText"/>
    <w:uiPriority w:val="99"/>
    <w:rsid w:val="00B14DFB"/>
    <w:rPr>
      <w:rFonts w:ascii="Calibri" w:hAnsi="Calibri"/>
      <w:sz w:val="18"/>
      <w:szCs w:val="20"/>
      <w:lang w:val="en-GB"/>
    </w:rPr>
  </w:style>
  <w:style w:type="paragraph" w:styleId="CommentText">
    <w:name w:val="annotation text"/>
    <w:basedOn w:val="Normal"/>
    <w:link w:val="CommentTextChar"/>
    <w:uiPriority w:val="99"/>
    <w:unhideWhenUsed/>
    <w:rsid w:val="008F7E90"/>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553427"/>
    <w:pPr>
      <w:tabs>
        <w:tab w:val="center" w:pos="4513"/>
        <w:tab w:val="right" w:pos="9026"/>
      </w:tabs>
      <w:ind w:left="8505"/>
    </w:pPr>
    <w:rPr>
      <w:rFonts w:eastAsiaTheme="minorHAnsi"/>
      <w:lang w:val="en-GB" w:eastAsia="en-US"/>
    </w:rPr>
  </w:style>
  <w:style w:type="character" w:customStyle="1" w:styleId="FooterChar">
    <w:name w:val="Footer Char"/>
    <w:basedOn w:val="DefaultParagraphFont"/>
    <w:link w:val="Footer"/>
    <w:uiPriority w:val="99"/>
    <w:rsid w:val="00553427"/>
    <w:rPr>
      <w:rFonts w:ascii="Calibri" w:hAnsi="Calibri"/>
      <w:sz w:val="23"/>
      <w:lang w:val="en-GB"/>
    </w:rPr>
  </w:style>
  <w:style w:type="paragraph" w:styleId="Caption">
    <w:name w:val="caption"/>
    <w:basedOn w:val="Normal"/>
    <w:next w:val="Normal"/>
    <w:uiPriority w:val="35"/>
    <w:unhideWhenUsed/>
    <w:rsid w:val="008F7E90"/>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EC1696"/>
    <w:pPr>
      <w:spacing w:before="2040" w:after="120"/>
      <w:contextualSpacing/>
      <w:jc w:val="center"/>
    </w:pPr>
    <w:rPr>
      <w:rFonts w:ascii="Calibri" w:eastAsiaTheme="majorEastAsia" w:hAnsi="Calibri" w:cstheme="majorBidi"/>
      <w:b/>
      <w:spacing w:val="5"/>
      <w:kern w:val="28"/>
      <w:sz w:val="52"/>
      <w:szCs w:val="52"/>
      <w:lang w:val="en-GB"/>
    </w:rPr>
  </w:style>
  <w:style w:type="character" w:customStyle="1" w:styleId="TitleChar">
    <w:name w:val="Title Char"/>
    <w:aliases w:val="Submission Char"/>
    <w:basedOn w:val="DefaultParagraphFont"/>
    <w:link w:val="Title"/>
    <w:rsid w:val="00EC1696"/>
    <w:rPr>
      <w:rFonts w:ascii="Calibri" w:eastAsiaTheme="majorEastAsia" w:hAnsi="Calibri" w:cstheme="majorBidi"/>
      <w:b/>
      <w:spacing w:val="5"/>
      <w:kern w:val="28"/>
      <w:sz w:val="52"/>
      <w:szCs w:val="52"/>
      <w:lang w:val="en-GB"/>
    </w:rPr>
  </w:style>
  <w:style w:type="paragraph" w:styleId="BodyText">
    <w:name w:val="Body Text"/>
    <w:basedOn w:val="Normal"/>
    <w:link w:val="BodyTextChar"/>
    <w:rsid w:val="008F7E90"/>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8F7E90"/>
    <w:pPr>
      <w:ind w:left="720"/>
      <w:contextualSpacing/>
    </w:pPr>
    <w:rPr>
      <w:rFonts w:eastAsiaTheme="minorHAnsi"/>
      <w:lang w:val="en-GB" w:eastAsia="en-US"/>
    </w:rPr>
  </w:style>
  <w:style w:type="paragraph" w:styleId="TOCHeading">
    <w:name w:val="TOC Heading"/>
    <w:basedOn w:val="Heading1"/>
    <w:next w:val="Normal"/>
    <w:uiPriority w:val="39"/>
    <w:unhideWhenUsed/>
    <w:qFormat/>
    <w:rsid w:val="00EC1696"/>
    <w:pPr>
      <w:numPr>
        <w:numId w:val="0"/>
      </w:num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6D153D"/>
    <w:tblPr>
      <w:jc w:val="center"/>
      <w:tblInd w:w="0" w:type="dxa"/>
      <w:tblBorders>
        <w:top w:val="single" w:sz="4" w:space="0" w:color="44C8F5"/>
        <w:bottom w:val="single" w:sz="4" w:space="0" w:color="44C8F5"/>
      </w:tblBorders>
      <w:tblCellMar>
        <w:top w:w="0" w:type="dxa"/>
        <w:left w:w="108" w:type="dxa"/>
        <w:bottom w:w="0" w:type="dxa"/>
        <w:right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C12182"/>
    <w:pPr>
      <w:spacing w:before="360" w:after="360"/>
      <w:jc w:val="center"/>
    </w:pPr>
    <w:rPr>
      <w:rFonts w:ascii="Calibri" w:eastAsiaTheme="minorEastAsia" w:hAnsi="Calibri"/>
      <w:sz w:val="32"/>
      <w:szCs w:val="32"/>
      <w:lang w:val="en-GB"/>
    </w:rPr>
  </w:style>
  <w:style w:type="character" w:customStyle="1" w:styleId="SubtitleChar">
    <w:name w:val="Subtitle Char"/>
    <w:basedOn w:val="DefaultParagraphFont"/>
    <w:link w:val="Subtitle"/>
    <w:uiPriority w:val="11"/>
    <w:rsid w:val="00C12182"/>
    <w:rPr>
      <w:rFonts w:ascii="Calibri" w:eastAsiaTheme="minorEastAsia" w:hAnsi="Calibri"/>
      <w:sz w:val="32"/>
      <w:szCs w:val="32"/>
      <w:lang w:val="en-GB"/>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613698"/>
    <w:pPr>
      <w:ind w:left="851" w:right="851"/>
    </w:pPr>
    <w:rPr>
      <w:lang w:val="en-US" w:eastAsia="en-US"/>
    </w:rPr>
  </w:style>
  <w:style w:type="character" w:customStyle="1" w:styleId="BlockquoteChar">
    <w:name w:val="Blockquote Char"/>
    <w:basedOn w:val="DefaultParagraphFont"/>
    <w:link w:val="Blockquote"/>
    <w:rsid w:val="00613698"/>
    <w:rPr>
      <w:rFonts w:ascii="Calibri" w:eastAsiaTheme="minorEastAsia" w:hAnsi="Calibri"/>
      <w:sz w:val="23"/>
      <w:lang w:val="en-US"/>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047257"/>
    <w:pPr>
      <w:keepNext/>
      <w:ind w:left="851" w:right="851"/>
    </w:pPr>
    <w:rPr>
      <w:b/>
      <w:lang w:val="en-US" w:eastAsia="en-US"/>
    </w:rPr>
  </w:style>
  <w:style w:type="character" w:customStyle="1" w:styleId="CasestudyheadingChar">
    <w:name w:val="Case study heading Char"/>
    <w:basedOn w:val="DefaultParagraphFont"/>
    <w:link w:val="Casestudyheading"/>
    <w:rsid w:val="00047257"/>
    <w:rPr>
      <w:rFonts w:ascii="Calibri" w:eastAsiaTheme="minorEastAsia" w:hAnsi="Calibri"/>
      <w:b/>
      <w:sz w:val="23"/>
      <w:lang w:val="en-US"/>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teven.robertson@accan.org.a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help.telstra.com/app/answers/detail/a_id/16981/c/1986" TargetMode="External"/><Relationship Id="rId2" Type="http://schemas.openxmlformats.org/officeDocument/2006/relationships/hyperlink" Target="https://www.optus.com.au/shop/homephone/plan/30" TargetMode="External"/><Relationship Id="rId1" Type="http://schemas.openxmlformats.org/officeDocument/2006/relationships/hyperlink" Target="https://www.optus.com.au/shop/homephone/offersextras/callandvoice/features/calldisplay" TargetMode="External"/><Relationship Id="rId4" Type="http://schemas.openxmlformats.org/officeDocument/2006/relationships/hyperlink" Target="http://www.telstra.com.au/customer-terms/download/document/fixed-gener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3\Submission%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96137-F037-4B90-9083-A7C45E692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2013.dotx</Template>
  <TotalTime>544</TotalTime>
  <Pages>6</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Robertson</dc:creator>
  <cp:lastModifiedBy>Steven Robertson</cp:lastModifiedBy>
  <cp:revision>13</cp:revision>
  <cp:lastPrinted>2012-12-12T00:31:00Z</cp:lastPrinted>
  <dcterms:created xsi:type="dcterms:W3CDTF">2013-04-25T23:43:00Z</dcterms:created>
  <dcterms:modified xsi:type="dcterms:W3CDTF">2013-05-07T07:26:00Z</dcterms:modified>
</cp:coreProperties>
</file>