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553427" w:rsidRDefault="00F867B9" w:rsidP="00B14DFB">
      <w:pPr>
        <w:pStyle w:val="Title"/>
      </w:pPr>
      <w:r w:rsidRPr="00F867B9">
        <w:t>Big Data Strategy Issues Paper</w:t>
      </w:r>
    </w:p>
    <w:p w:rsidR="009F4B9D" w:rsidRPr="00553427" w:rsidRDefault="009F4B9D" w:rsidP="00B14DFB">
      <w:pPr>
        <w:pStyle w:val="Subtitle"/>
      </w:pPr>
      <w:r w:rsidRPr="00553427">
        <w:t xml:space="preserve">Submission by the Australian Communications Consumer Action Network to the </w:t>
      </w:r>
      <w:r w:rsidR="00F867B9">
        <w:t>Australian Government Information Management Office</w:t>
      </w:r>
    </w:p>
    <w:p w:rsidR="009F4B9D" w:rsidRDefault="00F867B9" w:rsidP="00B14DFB">
      <w:pPr>
        <w:pStyle w:val="Subtitle"/>
      </w:pPr>
      <w:r>
        <w:t>5 April 2013</w:t>
      </w:r>
    </w:p>
    <w:p w:rsidR="009F4B9D" w:rsidRDefault="009F4B9D" w:rsidP="00A13B92">
      <w:pPr>
        <w:rPr>
          <w:lang w:val="en-GB" w:eastAsia="en-US"/>
        </w:rPr>
      </w:pPr>
      <w:r>
        <w:rPr>
          <w:lang w:val="en-GB" w:eastAsia="en-US"/>
        </w:rPr>
        <w:br w:type="page"/>
      </w:r>
    </w:p>
    <w:p w:rsidR="009F4B9D" w:rsidRPr="00C073B2" w:rsidRDefault="009F4B9D" w:rsidP="00B14DFB">
      <w:pPr>
        <w:pStyle w:val="About"/>
      </w:pPr>
      <w:r w:rsidRPr="009C61C5">
        <w:lastRenderedPageBreak/>
        <w:t>About</w:t>
      </w:r>
      <w:r w:rsidRPr="00C073B2">
        <w:t xml:space="preserve"> </w:t>
      </w:r>
      <w:r w:rsidRPr="009F4B9D">
        <w:t>ACCAN</w:t>
      </w:r>
      <w:r w:rsidRPr="00C073B2">
        <w:t xml:space="preserve"> </w:t>
      </w:r>
    </w:p>
    <w:p w:rsidR="009F4B9D" w:rsidRDefault="009F4B9D" w:rsidP="00B14DFB">
      <w:r>
        <w:t xml:space="preserve">The </w:t>
      </w:r>
      <w:r w:rsidRPr="00F1629F">
        <w:t xml:space="preserve">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9F4B9D">
        <w:rPr>
          <w:rFonts w:asciiTheme="minorHAnsi" w:hAnsiTheme="minorHAnsi" w:cstheme="minorHAnsi"/>
        </w:rPr>
        <w:t>availability</w:t>
      </w:r>
      <w:r w:rsidRPr="00F1629F">
        <w:t>, accessibility and affordability of communications se</w:t>
      </w:r>
      <w:r>
        <w:t>rvices for all Australians.</w:t>
      </w:r>
    </w:p>
    <w:p w:rsidR="009F4B9D" w:rsidRPr="006E1736" w:rsidRDefault="009F4B9D" w:rsidP="00B14DFB">
      <w:r w:rsidRPr="006E1736">
        <w:t xml:space="preserve">Consumers need </w:t>
      </w:r>
      <w:r w:rsidRPr="009F4B9D">
        <w:t>ACCAN</w:t>
      </w:r>
      <w:r w:rsidRPr="006E1736">
        <w:t xml:space="preserve"> to promote better consumer protection outcomes ensuring speedy responses to complaints and issues. ACCAN aims to empower consumers so that they are well informed and can make good </w:t>
      </w:r>
      <w:r w:rsidRPr="00B14DFB">
        <w:t>choices</w:t>
      </w:r>
      <w:r w:rsidRPr="006E1736">
        <w:t xml:space="preserve"> about products and services. As a peak body, ACCAN will activate its broad and diverse membership base to campaign to get a better deal for all communications consumers. </w:t>
      </w:r>
    </w:p>
    <w:p w:rsidR="009F4B9D" w:rsidRPr="00957C43" w:rsidRDefault="009F4B9D" w:rsidP="00B14DFB">
      <w:pPr>
        <w:pStyle w:val="About"/>
      </w:pPr>
      <w:r w:rsidRPr="009C61C5">
        <w:t>Contact</w:t>
      </w:r>
    </w:p>
    <w:p w:rsidR="009F4B9D" w:rsidRDefault="0089181F" w:rsidP="00B14DFB">
      <w:r>
        <w:t>Steven Robertson</w:t>
      </w:r>
      <w:r>
        <w:br/>
        <w:t>Policy Officer</w:t>
      </w:r>
    </w:p>
    <w:p w:rsidR="009F4B9D" w:rsidRPr="00B866DA" w:rsidRDefault="009F4B9D" w:rsidP="00B14DFB">
      <w:r w:rsidRPr="00957C43">
        <w:t>Suite 402,</w:t>
      </w:r>
      <w:r>
        <w:t xml:space="preserve"> Level 4</w:t>
      </w:r>
      <w:r>
        <w:br/>
      </w:r>
      <w:r w:rsidRPr="00957C43">
        <w:t>55 Mountain Street</w:t>
      </w:r>
      <w:r>
        <w:br/>
      </w:r>
      <w:r w:rsidRPr="00957C43">
        <w:t>Ultimo NSW, 2007</w:t>
      </w:r>
      <w:r>
        <w:br/>
        <w:t xml:space="preserve">Email: </w:t>
      </w:r>
      <w:hyperlink r:id="rId9" w:history="1">
        <w:r w:rsidR="00B00620">
          <w:rPr>
            <w:rStyle w:val="Hyperlink"/>
          </w:rPr>
          <w:t>steven.robertson@accan.org.au</w:t>
        </w:r>
      </w:hyperlink>
      <w:r>
        <w:rPr>
          <w:rStyle w:val="Hyperlink"/>
        </w:rPr>
        <w:br/>
      </w:r>
      <w:r>
        <w:t>Phone: (02) 9288 4000</w:t>
      </w:r>
      <w:r>
        <w:br/>
        <w:t>Fax: (02) 9288 4019</w:t>
      </w:r>
      <w:r>
        <w:br/>
        <w:t>TTY: 9281 5322</w:t>
      </w:r>
    </w:p>
    <w:sdt>
      <w:sdtPr>
        <w:rPr>
          <w:rFonts w:eastAsiaTheme="minorEastAsia" w:cstheme="minorBidi"/>
          <w:bCs w:val="0"/>
          <w:sz w:val="23"/>
          <w:szCs w:val="22"/>
          <w:lang w:val="en-AU" w:eastAsia="en-AU"/>
        </w:rPr>
        <w:id w:val="-39521029"/>
        <w:docPartObj>
          <w:docPartGallery w:val="Table of Contents"/>
          <w:docPartUnique/>
        </w:docPartObj>
      </w:sdtPr>
      <w:sdtEndPr>
        <w:rPr>
          <w:b/>
          <w:noProof/>
        </w:rPr>
      </w:sdtEndPr>
      <w:sdtContent>
        <w:p w:rsidR="00EC1696" w:rsidRDefault="00EC1696">
          <w:pPr>
            <w:pStyle w:val="TOCHeading"/>
          </w:pPr>
          <w:r>
            <w:t>Contents</w:t>
          </w:r>
        </w:p>
        <w:bookmarkStart w:id="0" w:name="_GoBack"/>
        <w:bookmarkEnd w:id="0"/>
        <w:p w:rsidR="00F42ED8" w:rsidRDefault="00EC1696">
          <w:pPr>
            <w:pStyle w:val="TOC1"/>
            <w:rPr>
              <w:rFonts w:asciiTheme="minorHAnsi" w:hAnsiTheme="minorHAnsi"/>
              <w:noProof/>
              <w:sz w:val="22"/>
            </w:rPr>
          </w:pPr>
          <w:r>
            <w:fldChar w:fldCharType="begin"/>
          </w:r>
          <w:r>
            <w:instrText xml:space="preserve"> TOC \o "1-3" \h \z \u </w:instrText>
          </w:r>
          <w:r>
            <w:fldChar w:fldCharType="separate"/>
          </w:r>
          <w:hyperlink w:anchor="_Toc352944498" w:history="1">
            <w:r w:rsidR="00F42ED8" w:rsidRPr="00A828D1">
              <w:rPr>
                <w:rStyle w:val="Hyperlink"/>
                <w:noProof/>
              </w:rPr>
              <w:t>1.</w:t>
            </w:r>
            <w:r w:rsidR="00F42ED8">
              <w:rPr>
                <w:rFonts w:asciiTheme="minorHAnsi" w:hAnsiTheme="minorHAnsi"/>
                <w:noProof/>
                <w:sz w:val="22"/>
              </w:rPr>
              <w:tab/>
            </w:r>
            <w:r w:rsidR="00F42ED8" w:rsidRPr="00A828D1">
              <w:rPr>
                <w:rStyle w:val="Hyperlink"/>
                <w:noProof/>
              </w:rPr>
              <w:t>Responses to the AGIMO issues paper</w:t>
            </w:r>
            <w:r w:rsidR="00F42ED8">
              <w:rPr>
                <w:noProof/>
                <w:webHidden/>
              </w:rPr>
              <w:tab/>
            </w:r>
            <w:r w:rsidR="00F42ED8">
              <w:rPr>
                <w:noProof/>
                <w:webHidden/>
              </w:rPr>
              <w:fldChar w:fldCharType="begin"/>
            </w:r>
            <w:r w:rsidR="00F42ED8">
              <w:rPr>
                <w:noProof/>
                <w:webHidden/>
              </w:rPr>
              <w:instrText xml:space="preserve"> PAGEREF _Toc352944498 \h </w:instrText>
            </w:r>
            <w:r w:rsidR="00F42ED8">
              <w:rPr>
                <w:noProof/>
                <w:webHidden/>
              </w:rPr>
            </w:r>
            <w:r w:rsidR="00F42ED8">
              <w:rPr>
                <w:noProof/>
                <w:webHidden/>
              </w:rPr>
              <w:fldChar w:fldCharType="separate"/>
            </w:r>
            <w:r w:rsidR="00F42ED8">
              <w:rPr>
                <w:noProof/>
                <w:webHidden/>
              </w:rPr>
              <w:t>4</w:t>
            </w:r>
            <w:r w:rsidR="00F42ED8">
              <w:rPr>
                <w:noProof/>
                <w:webHidden/>
              </w:rPr>
              <w:fldChar w:fldCharType="end"/>
            </w:r>
          </w:hyperlink>
        </w:p>
        <w:p w:rsidR="00F42ED8" w:rsidRDefault="00F42ED8">
          <w:pPr>
            <w:pStyle w:val="TOC2"/>
            <w:rPr>
              <w:rFonts w:asciiTheme="minorHAnsi" w:hAnsiTheme="minorHAnsi"/>
              <w:sz w:val="22"/>
            </w:rPr>
          </w:pPr>
          <w:hyperlink w:anchor="_Toc352944499" w:history="1">
            <w:r w:rsidRPr="00A828D1">
              <w:rPr>
                <w:rStyle w:val="Hyperlink"/>
              </w:rPr>
              <w:t>1.1.</w:t>
            </w:r>
            <w:r>
              <w:rPr>
                <w:rFonts w:asciiTheme="minorHAnsi" w:hAnsiTheme="minorHAnsi"/>
                <w:sz w:val="22"/>
              </w:rPr>
              <w:tab/>
            </w:r>
            <w:r w:rsidRPr="00A828D1">
              <w:rPr>
                <w:rStyle w:val="Hyperlink"/>
              </w:rPr>
              <w:t>Identifying the benefits of big data</w:t>
            </w:r>
            <w:r>
              <w:rPr>
                <w:webHidden/>
              </w:rPr>
              <w:tab/>
            </w:r>
            <w:r>
              <w:rPr>
                <w:webHidden/>
              </w:rPr>
              <w:fldChar w:fldCharType="begin"/>
            </w:r>
            <w:r>
              <w:rPr>
                <w:webHidden/>
              </w:rPr>
              <w:instrText xml:space="preserve"> PAGEREF _Toc352944499 \h </w:instrText>
            </w:r>
            <w:r>
              <w:rPr>
                <w:webHidden/>
              </w:rPr>
            </w:r>
            <w:r>
              <w:rPr>
                <w:webHidden/>
              </w:rPr>
              <w:fldChar w:fldCharType="separate"/>
            </w:r>
            <w:r>
              <w:rPr>
                <w:webHidden/>
              </w:rPr>
              <w:t>4</w:t>
            </w:r>
            <w:r>
              <w:rPr>
                <w:webHidden/>
              </w:rPr>
              <w:fldChar w:fldCharType="end"/>
            </w:r>
          </w:hyperlink>
        </w:p>
        <w:p w:rsidR="00F42ED8" w:rsidRDefault="00F42ED8">
          <w:pPr>
            <w:pStyle w:val="TOC2"/>
            <w:rPr>
              <w:rFonts w:asciiTheme="minorHAnsi" w:hAnsiTheme="minorHAnsi"/>
              <w:sz w:val="22"/>
            </w:rPr>
          </w:pPr>
          <w:hyperlink w:anchor="_Toc352944500" w:history="1">
            <w:r w:rsidRPr="00A828D1">
              <w:rPr>
                <w:rStyle w:val="Hyperlink"/>
              </w:rPr>
              <w:t>1.2.</w:t>
            </w:r>
            <w:r>
              <w:rPr>
                <w:rFonts w:asciiTheme="minorHAnsi" w:hAnsiTheme="minorHAnsi"/>
                <w:sz w:val="22"/>
              </w:rPr>
              <w:tab/>
            </w:r>
            <w:r w:rsidRPr="00A828D1">
              <w:rPr>
                <w:rStyle w:val="Hyperlink"/>
              </w:rPr>
              <w:t>Use of social media data</w:t>
            </w:r>
            <w:r>
              <w:rPr>
                <w:webHidden/>
              </w:rPr>
              <w:tab/>
            </w:r>
            <w:r>
              <w:rPr>
                <w:webHidden/>
              </w:rPr>
              <w:fldChar w:fldCharType="begin"/>
            </w:r>
            <w:r>
              <w:rPr>
                <w:webHidden/>
              </w:rPr>
              <w:instrText xml:space="preserve"> PAGEREF _Toc352944500 \h </w:instrText>
            </w:r>
            <w:r>
              <w:rPr>
                <w:webHidden/>
              </w:rPr>
            </w:r>
            <w:r>
              <w:rPr>
                <w:webHidden/>
              </w:rPr>
              <w:fldChar w:fldCharType="separate"/>
            </w:r>
            <w:r>
              <w:rPr>
                <w:webHidden/>
              </w:rPr>
              <w:t>5</w:t>
            </w:r>
            <w:r>
              <w:rPr>
                <w:webHidden/>
              </w:rPr>
              <w:fldChar w:fldCharType="end"/>
            </w:r>
          </w:hyperlink>
        </w:p>
        <w:p w:rsidR="00F42ED8" w:rsidRDefault="00F42ED8">
          <w:pPr>
            <w:pStyle w:val="TOC2"/>
            <w:rPr>
              <w:rFonts w:asciiTheme="minorHAnsi" w:hAnsiTheme="minorHAnsi"/>
              <w:sz w:val="22"/>
            </w:rPr>
          </w:pPr>
          <w:hyperlink w:anchor="_Toc352944501" w:history="1">
            <w:r w:rsidRPr="00A828D1">
              <w:rPr>
                <w:rStyle w:val="Hyperlink"/>
              </w:rPr>
              <w:t>1.3.</w:t>
            </w:r>
            <w:r>
              <w:rPr>
                <w:rFonts w:asciiTheme="minorHAnsi" w:hAnsiTheme="minorHAnsi"/>
                <w:sz w:val="22"/>
              </w:rPr>
              <w:tab/>
            </w:r>
            <w:r w:rsidRPr="00A828D1">
              <w:rPr>
                <w:rStyle w:val="Hyperlink"/>
              </w:rPr>
              <w:t>Use of cloud data</w:t>
            </w:r>
            <w:r>
              <w:rPr>
                <w:webHidden/>
              </w:rPr>
              <w:tab/>
            </w:r>
            <w:r>
              <w:rPr>
                <w:webHidden/>
              </w:rPr>
              <w:fldChar w:fldCharType="begin"/>
            </w:r>
            <w:r>
              <w:rPr>
                <w:webHidden/>
              </w:rPr>
              <w:instrText xml:space="preserve"> PAGEREF _Toc352944501 \h </w:instrText>
            </w:r>
            <w:r>
              <w:rPr>
                <w:webHidden/>
              </w:rPr>
            </w:r>
            <w:r>
              <w:rPr>
                <w:webHidden/>
              </w:rPr>
              <w:fldChar w:fldCharType="separate"/>
            </w:r>
            <w:r>
              <w:rPr>
                <w:webHidden/>
              </w:rPr>
              <w:t>5</w:t>
            </w:r>
            <w:r>
              <w:rPr>
                <w:webHidden/>
              </w:rPr>
              <w:fldChar w:fldCharType="end"/>
            </w:r>
          </w:hyperlink>
        </w:p>
        <w:p w:rsidR="00F42ED8" w:rsidRDefault="00F42ED8">
          <w:pPr>
            <w:pStyle w:val="TOC2"/>
            <w:rPr>
              <w:rFonts w:asciiTheme="minorHAnsi" w:hAnsiTheme="minorHAnsi"/>
              <w:sz w:val="22"/>
            </w:rPr>
          </w:pPr>
          <w:hyperlink w:anchor="_Toc352944502" w:history="1">
            <w:r w:rsidRPr="00A828D1">
              <w:rPr>
                <w:rStyle w:val="Hyperlink"/>
              </w:rPr>
              <w:t>1.4.</w:t>
            </w:r>
            <w:r>
              <w:rPr>
                <w:rFonts w:asciiTheme="minorHAnsi" w:hAnsiTheme="minorHAnsi"/>
                <w:sz w:val="22"/>
              </w:rPr>
              <w:tab/>
            </w:r>
            <w:r w:rsidRPr="00A828D1">
              <w:rPr>
                <w:rStyle w:val="Hyperlink"/>
              </w:rPr>
              <w:t>Consumer consent and choice</w:t>
            </w:r>
            <w:r>
              <w:rPr>
                <w:webHidden/>
              </w:rPr>
              <w:tab/>
            </w:r>
            <w:r>
              <w:rPr>
                <w:webHidden/>
              </w:rPr>
              <w:fldChar w:fldCharType="begin"/>
            </w:r>
            <w:r>
              <w:rPr>
                <w:webHidden/>
              </w:rPr>
              <w:instrText xml:space="preserve"> PAGEREF _Toc352944502 \h </w:instrText>
            </w:r>
            <w:r>
              <w:rPr>
                <w:webHidden/>
              </w:rPr>
            </w:r>
            <w:r>
              <w:rPr>
                <w:webHidden/>
              </w:rPr>
              <w:fldChar w:fldCharType="separate"/>
            </w:r>
            <w:r>
              <w:rPr>
                <w:webHidden/>
              </w:rPr>
              <w:t>5</w:t>
            </w:r>
            <w:r>
              <w:rPr>
                <w:webHidden/>
              </w:rPr>
              <w:fldChar w:fldCharType="end"/>
            </w:r>
          </w:hyperlink>
        </w:p>
        <w:p w:rsidR="00F42ED8" w:rsidRDefault="00F42ED8">
          <w:pPr>
            <w:pStyle w:val="TOC2"/>
            <w:rPr>
              <w:rFonts w:asciiTheme="minorHAnsi" w:hAnsiTheme="minorHAnsi"/>
              <w:sz w:val="22"/>
            </w:rPr>
          </w:pPr>
          <w:hyperlink w:anchor="_Toc352944503" w:history="1">
            <w:r w:rsidRPr="00A828D1">
              <w:rPr>
                <w:rStyle w:val="Hyperlink"/>
              </w:rPr>
              <w:t>1.5.</w:t>
            </w:r>
            <w:r>
              <w:rPr>
                <w:rFonts w:asciiTheme="minorHAnsi" w:hAnsiTheme="minorHAnsi"/>
                <w:sz w:val="22"/>
              </w:rPr>
              <w:tab/>
            </w:r>
            <w:r w:rsidRPr="00A828D1">
              <w:rPr>
                <w:rStyle w:val="Hyperlink"/>
              </w:rPr>
              <w:t>Access to and correction of held information</w:t>
            </w:r>
            <w:r>
              <w:rPr>
                <w:webHidden/>
              </w:rPr>
              <w:tab/>
            </w:r>
            <w:r>
              <w:rPr>
                <w:webHidden/>
              </w:rPr>
              <w:fldChar w:fldCharType="begin"/>
            </w:r>
            <w:r>
              <w:rPr>
                <w:webHidden/>
              </w:rPr>
              <w:instrText xml:space="preserve"> PAGEREF _Toc352944503 \h </w:instrText>
            </w:r>
            <w:r>
              <w:rPr>
                <w:webHidden/>
              </w:rPr>
            </w:r>
            <w:r>
              <w:rPr>
                <w:webHidden/>
              </w:rPr>
              <w:fldChar w:fldCharType="separate"/>
            </w:r>
            <w:r>
              <w:rPr>
                <w:webHidden/>
              </w:rPr>
              <w:t>6</w:t>
            </w:r>
            <w:r>
              <w:rPr>
                <w:webHidden/>
              </w:rPr>
              <w:fldChar w:fldCharType="end"/>
            </w:r>
          </w:hyperlink>
        </w:p>
        <w:p w:rsidR="00EC1696" w:rsidRDefault="00EC1696">
          <w:r>
            <w:rPr>
              <w:b/>
              <w:bCs/>
              <w:noProof/>
            </w:rPr>
            <w:fldChar w:fldCharType="end"/>
          </w:r>
        </w:p>
      </w:sdtContent>
    </w:sdt>
    <w:p w:rsidR="00AD032B" w:rsidRPr="00EC1696" w:rsidRDefault="00AD032B" w:rsidP="00EC1696"/>
    <w:p w:rsidR="009F4B9D" w:rsidRPr="009F4B9D" w:rsidRDefault="009F4B9D" w:rsidP="00B14DFB">
      <w:pPr>
        <w:rPr>
          <w:lang w:val="en-GB" w:eastAsia="en-US"/>
        </w:rPr>
      </w:pPr>
    </w:p>
    <w:p w:rsidR="00027253" w:rsidRDefault="00A765C2" w:rsidP="002A629E">
      <w:pPr>
        <w:pStyle w:val="Heading1"/>
      </w:pPr>
      <w:bookmarkStart w:id="1" w:name="_Toc352944498"/>
      <w:r>
        <w:lastRenderedPageBreak/>
        <w:t>Responses to the AGIMO issues paper</w:t>
      </w:r>
      <w:bookmarkEnd w:id="1"/>
    </w:p>
    <w:p w:rsidR="00066A37" w:rsidRDefault="00DE48DB" w:rsidP="00A765C2">
      <w:pPr>
        <w:rPr>
          <w:lang w:val="en-GB" w:eastAsia="en-US"/>
        </w:rPr>
      </w:pPr>
      <w:r w:rsidRPr="00DE48DB">
        <w:rPr>
          <w:lang w:val="en-GB" w:eastAsia="en-US"/>
        </w:rPr>
        <w:t xml:space="preserve">ACCAN </w:t>
      </w:r>
      <w:r w:rsidR="00066A37">
        <w:rPr>
          <w:lang w:val="en-GB" w:eastAsia="en-US"/>
        </w:rPr>
        <w:t>appreciates the opportunity to provide comment on AGIMO’s draft big data strategy</w:t>
      </w:r>
      <w:r w:rsidR="0089181F">
        <w:rPr>
          <w:lang w:val="en-GB" w:eastAsia="en-US"/>
        </w:rPr>
        <w:t xml:space="preserve"> issues paper</w:t>
      </w:r>
      <w:r w:rsidR="00066A37">
        <w:rPr>
          <w:lang w:val="en-GB" w:eastAsia="en-US"/>
        </w:rPr>
        <w:t xml:space="preserve">. We note with approval that the issues paper refers to </w:t>
      </w:r>
      <w:r w:rsidR="0089181F">
        <w:rPr>
          <w:lang w:val="en-GB" w:eastAsia="en-US"/>
        </w:rPr>
        <w:t>the possible problems</w:t>
      </w:r>
      <w:r w:rsidR="00066A37">
        <w:rPr>
          <w:lang w:val="en-GB" w:eastAsia="en-US"/>
        </w:rPr>
        <w:t xml:space="preserve"> of privacy, security and trust </w:t>
      </w:r>
      <w:r w:rsidR="0089181F">
        <w:rPr>
          <w:lang w:val="en-GB" w:eastAsia="en-US"/>
        </w:rPr>
        <w:t>surrounding big data analytics.</w:t>
      </w:r>
    </w:p>
    <w:p w:rsidR="00066A37" w:rsidRDefault="00066A37" w:rsidP="00A765C2">
      <w:pPr>
        <w:rPr>
          <w:lang w:val="en-GB" w:eastAsia="en-US"/>
        </w:rPr>
      </w:pPr>
      <w:r>
        <w:rPr>
          <w:lang w:val="en-GB" w:eastAsia="en-US"/>
        </w:rPr>
        <w:t>The strategy document outlines</w:t>
      </w:r>
      <w:r w:rsidR="00B00620">
        <w:rPr>
          <w:lang w:val="en-GB" w:eastAsia="en-US"/>
        </w:rPr>
        <w:t>, in general terms,</w:t>
      </w:r>
      <w:r>
        <w:rPr>
          <w:lang w:val="en-GB" w:eastAsia="en-US"/>
        </w:rPr>
        <w:t xml:space="preserve"> a number of potential benefits of big data analytics.  We caution against pursuing</w:t>
      </w:r>
      <w:r w:rsidR="0089181F">
        <w:rPr>
          <w:lang w:val="en-GB" w:eastAsia="en-US"/>
        </w:rPr>
        <w:t xml:space="preserve"> a strategy that relies too heavily</w:t>
      </w:r>
      <w:r>
        <w:rPr>
          <w:lang w:val="en-GB" w:eastAsia="en-US"/>
        </w:rPr>
        <w:t xml:space="preserve"> on </w:t>
      </w:r>
      <w:r w:rsidR="0089181F">
        <w:rPr>
          <w:lang w:val="en-GB" w:eastAsia="en-US"/>
        </w:rPr>
        <w:t xml:space="preserve">speculations of </w:t>
      </w:r>
      <w:r>
        <w:rPr>
          <w:lang w:val="en-GB" w:eastAsia="en-US"/>
        </w:rPr>
        <w:t xml:space="preserve">potential benefit, without any identification of specific benefits that particular implementations of that strategy might offer. Big data analytics have recently received a great deal of public attention, and it is important that </w:t>
      </w:r>
      <w:r w:rsidR="007F3839">
        <w:rPr>
          <w:lang w:val="en-GB" w:eastAsia="en-US"/>
        </w:rPr>
        <w:t>Government strategy not be unduly influenced by the ‘hype cycle’.</w:t>
      </w:r>
      <w:r w:rsidR="007F3839">
        <w:rPr>
          <w:rStyle w:val="FootnoteReference"/>
          <w:lang w:val="en-GB" w:eastAsia="en-US"/>
        </w:rPr>
        <w:footnoteReference w:id="1"/>
      </w:r>
      <w:r w:rsidR="007F3839">
        <w:rPr>
          <w:lang w:val="en-GB" w:eastAsia="en-US"/>
        </w:rPr>
        <w:t xml:space="preserve"> Any applications of big data analytics that are perceived to be made without proper analyses of the associated risks and benefits may undermine trust in Government.</w:t>
      </w:r>
    </w:p>
    <w:p w:rsidR="00532A33" w:rsidRDefault="00532A33" w:rsidP="00532A33">
      <w:pPr>
        <w:rPr>
          <w:lang w:val="en-GB" w:eastAsia="en-US"/>
        </w:rPr>
      </w:pPr>
      <w:r>
        <w:rPr>
          <w:lang w:val="en-GB" w:eastAsia="en-US"/>
        </w:rPr>
        <w:t>Any big data application has the potential to conflict with user expectations about how their data is being used, and risks undermining consumer trust in Government. In particular, big data analytics have the potential to reveal information about an individual that the individual has had no intention of disclosing.</w:t>
      </w:r>
    </w:p>
    <w:p w:rsidR="00DE48DB" w:rsidRPr="004C2219" w:rsidRDefault="00DE48DB" w:rsidP="00A765C2">
      <w:pPr>
        <w:rPr>
          <w:lang w:val="en-GB" w:eastAsia="en-US"/>
        </w:rPr>
      </w:pPr>
      <w:r>
        <w:rPr>
          <w:lang w:val="en-GB" w:eastAsia="en-US"/>
        </w:rPr>
        <w:t>To reduce these risks, any big data implementations must be developed with as open a consultation process as possible, with clear controls on how any data might be used, and with information made available to consumers in an easy to understand form.</w:t>
      </w:r>
    </w:p>
    <w:p w:rsidR="004C2219" w:rsidRDefault="004C2219" w:rsidP="004C2219">
      <w:pPr>
        <w:pStyle w:val="Heading2"/>
      </w:pPr>
      <w:bookmarkStart w:id="2" w:name="_Toc352944499"/>
      <w:r w:rsidRPr="004C2219">
        <w:t>I</w:t>
      </w:r>
      <w:r>
        <w:t>dentifying the benefits of big data</w:t>
      </w:r>
      <w:bookmarkEnd w:id="2"/>
    </w:p>
    <w:p w:rsidR="00066A37" w:rsidRDefault="004C2219" w:rsidP="004C2219">
      <w:pPr>
        <w:rPr>
          <w:lang w:val="en-US" w:eastAsia="en-US"/>
        </w:rPr>
      </w:pPr>
      <w:r>
        <w:rPr>
          <w:lang w:val="en-US" w:eastAsia="en-US"/>
        </w:rPr>
        <w:t xml:space="preserve">While ACCAN </w:t>
      </w:r>
      <w:r w:rsidRPr="004C2219">
        <w:rPr>
          <w:lang w:eastAsia="en-US"/>
        </w:rPr>
        <w:t>recognises</w:t>
      </w:r>
      <w:r>
        <w:rPr>
          <w:lang w:val="en-US" w:eastAsia="en-US"/>
        </w:rPr>
        <w:t xml:space="preserve"> that big data has th</w:t>
      </w:r>
      <w:r w:rsidR="00B714E5">
        <w:rPr>
          <w:lang w:val="en-US" w:eastAsia="en-US"/>
        </w:rPr>
        <w:t>e potential to provide benefits, we note that the benefits identified in the draft issues paper are largely speculative. The draft issues paper refers to the insights that big data analytics ‘may provide’, the value that analytics ‘may produce’</w:t>
      </w:r>
      <w:r w:rsidR="00DE48DB">
        <w:rPr>
          <w:lang w:val="en-US" w:eastAsia="en-US"/>
        </w:rPr>
        <w:t xml:space="preserve">, and so forth, without identifying specific examples of big data applications </w:t>
      </w:r>
      <w:r w:rsidR="00963920">
        <w:rPr>
          <w:lang w:val="en-US" w:eastAsia="en-US"/>
        </w:rPr>
        <w:t>yielding such insight and value for governments.</w:t>
      </w:r>
    </w:p>
    <w:p w:rsidR="00DE48DB" w:rsidRDefault="00066A37" w:rsidP="004C2219">
      <w:pPr>
        <w:rPr>
          <w:lang w:val="en-US" w:eastAsia="en-US"/>
        </w:rPr>
      </w:pPr>
      <w:r>
        <w:rPr>
          <w:lang w:val="en-US" w:eastAsia="en-US"/>
        </w:rPr>
        <w:t xml:space="preserve">Although </w:t>
      </w:r>
      <w:r w:rsidR="00B714E5">
        <w:rPr>
          <w:lang w:val="en-US" w:eastAsia="en-US"/>
        </w:rPr>
        <w:t xml:space="preserve">such speculative language is no doubt </w:t>
      </w:r>
      <w:r w:rsidR="00963920">
        <w:rPr>
          <w:lang w:val="en-US" w:eastAsia="en-US"/>
        </w:rPr>
        <w:t xml:space="preserve">partly </w:t>
      </w:r>
      <w:r w:rsidR="00B714E5">
        <w:rPr>
          <w:lang w:val="en-US" w:eastAsia="en-US"/>
        </w:rPr>
        <w:t xml:space="preserve">due to the use of big data analytics in Government being </w:t>
      </w:r>
      <w:r w:rsidR="00963920">
        <w:rPr>
          <w:lang w:val="en-US" w:eastAsia="en-US"/>
        </w:rPr>
        <w:t xml:space="preserve">a </w:t>
      </w:r>
      <w:r w:rsidR="00B714E5">
        <w:rPr>
          <w:lang w:val="en-US" w:eastAsia="en-US"/>
        </w:rPr>
        <w:t xml:space="preserve">relatively </w:t>
      </w:r>
      <w:r w:rsidR="00963920">
        <w:rPr>
          <w:lang w:val="en-US" w:eastAsia="en-US"/>
        </w:rPr>
        <w:t>new possibility</w:t>
      </w:r>
      <w:r w:rsidR="00B714E5">
        <w:rPr>
          <w:lang w:val="en-US" w:eastAsia="en-US"/>
        </w:rPr>
        <w:t xml:space="preserve">, it is concerning that a strategy with the potential to cause significant consumer </w:t>
      </w:r>
      <w:r w:rsidR="00DE48DB">
        <w:rPr>
          <w:lang w:val="en-US" w:eastAsia="en-US"/>
        </w:rPr>
        <w:t>harm appears to be based on speculation and the promise of vaguely-defined benefits, rather than concrete evidence.</w:t>
      </w:r>
    </w:p>
    <w:p w:rsidR="00E46F1C" w:rsidRDefault="00E46F1C" w:rsidP="004C2219">
      <w:pPr>
        <w:rPr>
          <w:lang w:val="en-US" w:eastAsia="en-US"/>
        </w:rPr>
      </w:pPr>
      <w:r>
        <w:rPr>
          <w:lang w:val="en-US" w:eastAsia="en-US"/>
        </w:rPr>
        <w:t xml:space="preserve">Any future big data applications must be based on accepted standards of evidence based policy, including the use of </w:t>
      </w:r>
      <w:r w:rsidRPr="00E46F1C">
        <w:rPr>
          <w:lang w:val="en-US" w:eastAsia="en-US"/>
        </w:rPr>
        <w:t xml:space="preserve">quantitative evidence </w:t>
      </w:r>
      <w:r>
        <w:rPr>
          <w:lang w:val="en-US" w:eastAsia="en-US"/>
        </w:rPr>
        <w:t xml:space="preserve">rather than </w:t>
      </w:r>
      <w:r w:rsidRPr="00E46F1C">
        <w:rPr>
          <w:lang w:val="en-US" w:eastAsia="en-US"/>
        </w:rPr>
        <w:t>theoretical conjecture</w:t>
      </w:r>
      <w:r>
        <w:rPr>
          <w:lang w:val="en-US" w:eastAsia="en-US"/>
        </w:rPr>
        <w:t>.</w:t>
      </w:r>
      <w:r>
        <w:rPr>
          <w:rStyle w:val="FootnoteReference"/>
          <w:lang w:val="en-US" w:eastAsia="en-US"/>
        </w:rPr>
        <w:footnoteReference w:id="2"/>
      </w:r>
    </w:p>
    <w:p w:rsidR="00FA54EC" w:rsidRDefault="003646BB" w:rsidP="00FA54EC">
      <w:pPr>
        <w:pStyle w:val="Heading2"/>
      </w:pPr>
      <w:bookmarkStart w:id="3" w:name="_Toc352944500"/>
      <w:r>
        <w:lastRenderedPageBreak/>
        <w:t>Use of s</w:t>
      </w:r>
      <w:r w:rsidR="00532A33">
        <w:t>ocial media data</w:t>
      </w:r>
      <w:bookmarkEnd w:id="3"/>
    </w:p>
    <w:p w:rsidR="00DE48DB" w:rsidRPr="00DE48DB" w:rsidRDefault="00EC4F97" w:rsidP="00DE48DB">
      <w:pPr>
        <w:rPr>
          <w:lang w:val="en-GB" w:eastAsia="en-US"/>
        </w:rPr>
      </w:pPr>
      <w:r>
        <w:rPr>
          <w:lang w:val="en-GB" w:eastAsia="en-US"/>
        </w:rPr>
        <w:t>Th</w:t>
      </w:r>
      <w:r w:rsidR="00532A33">
        <w:rPr>
          <w:lang w:val="en-GB" w:eastAsia="en-US"/>
        </w:rPr>
        <w:t>e</w:t>
      </w:r>
      <w:r>
        <w:rPr>
          <w:lang w:val="en-GB" w:eastAsia="en-US"/>
        </w:rPr>
        <w:t xml:space="preserve"> risk</w:t>
      </w:r>
      <w:r w:rsidR="00DE48DB">
        <w:rPr>
          <w:lang w:val="en-GB" w:eastAsia="en-US"/>
        </w:rPr>
        <w:t xml:space="preserve">s </w:t>
      </w:r>
      <w:r w:rsidR="00532A33">
        <w:rPr>
          <w:lang w:val="en-GB" w:eastAsia="en-US"/>
        </w:rPr>
        <w:t xml:space="preserve">to consumers of big data analytics </w:t>
      </w:r>
      <w:r w:rsidR="00DE48DB">
        <w:rPr>
          <w:lang w:val="en-GB" w:eastAsia="en-US"/>
        </w:rPr>
        <w:t>loom</w:t>
      </w:r>
      <w:r>
        <w:rPr>
          <w:lang w:val="en-GB" w:eastAsia="en-US"/>
        </w:rPr>
        <w:t xml:space="preserve"> particularly large in the context of social media, which the draft issues paper notes is a potential source of data for Government.</w:t>
      </w:r>
      <w:r w:rsidR="00DE48DB">
        <w:rPr>
          <w:lang w:val="en-GB" w:eastAsia="en-US"/>
        </w:rPr>
        <w:t xml:space="preserve"> </w:t>
      </w:r>
      <w:r w:rsidR="00DE48DB">
        <w:rPr>
          <w:lang w:val="en-US" w:eastAsia="en-US"/>
        </w:rPr>
        <w:t>While there may be some general awareness that social media presents possible privacy and security risks, big data analytics introduces further risks of which consumers may be unaware.</w:t>
      </w:r>
    </w:p>
    <w:p w:rsidR="00FA54EC" w:rsidRDefault="00FA54EC" w:rsidP="00AB3780">
      <w:pPr>
        <w:rPr>
          <w:lang w:val="en-GB" w:eastAsia="en-US"/>
        </w:rPr>
      </w:pPr>
      <w:r>
        <w:rPr>
          <w:lang w:val="en-US" w:eastAsia="en-US"/>
        </w:rPr>
        <w:t>A notable recent study found that</w:t>
      </w:r>
      <w:r w:rsidR="00963920">
        <w:rPr>
          <w:lang w:val="en-US" w:eastAsia="en-US"/>
        </w:rPr>
        <w:t xml:space="preserve"> apparently innocuous Facebook ‘</w:t>
      </w:r>
      <w:r>
        <w:rPr>
          <w:lang w:val="en-US" w:eastAsia="en-US"/>
        </w:rPr>
        <w:t>Likes</w:t>
      </w:r>
      <w:r w:rsidR="00963920">
        <w:rPr>
          <w:lang w:val="en-US" w:eastAsia="en-US"/>
        </w:rPr>
        <w:t>’</w:t>
      </w:r>
      <w:r>
        <w:rPr>
          <w:lang w:val="en-US" w:eastAsia="en-US"/>
        </w:rPr>
        <w:t xml:space="preserve"> could reveal, with a </w:t>
      </w:r>
      <w:r w:rsidR="00963920">
        <w:rPr>
          <w:lang w:val="en-US" w:eastAsia="en-US"/>
        </w:rPr>
        <w:t>high degree of accuracy, a user’</w:t>
      </w:r>
      <w:r>
        <w:rPr>
          <w:lang w:val="en-US" w:eastAsia="en-US"/>
        </w:rPr>
        <w:t xml:space="preserve">s </w:t>
      </w:r>
      <w:r w:rsidRPr="00F6639C">
        <w:rPr>
          <w:lang w:val="en-US" w:eastAsia="en-US"/>
        </w:rPr>
        <w:t>sexual orientation, ethnicity, religious and political views, personality traits, intelligence, happiness, use of addictive substances, paren</w:t>
      </w:r>
      <w:r>
        <w:rPr>
          <w:lang w:val="en-US" w:eastAsia="en-US"/>
        </w:rPr>
        <w:t>tal separation, age, and gender.</w:t>
      </w:r>
      <w:r>
        <w:rPr>
          <w:rStyle w:val="FootnoteReference"/>
          <w:lang w:val="en-US" w:eastAsia="en-US"/>
        </w:rPr>
        <w:footnoteReference w:id="3"/>
      </w:r>
      <w:r>
        <w:rPr>
          <w:lang w:val="en-US" w:eastAsia="en-US"/>
        </w:rPr>
        <w:t xml:space="preserve"> It is unlikely that users of social media anticipate that their </w:t>
      </w:r>
      <w:r w:rsidRPr="00665FA6">
        <w:rPr>
          <w:lang w:eastAsia="en-US"/>
        </w:rPr>
        <w:t>behaviour</w:t>
      </w:r>
      <w:r>
        <w:rPr>
          <w:lang w:val="en-US" w:eastAsia="en-US"/>
        </w:rPr>
        <w:t xml:space="preserve"> </w:t>
      </w:r>
      <w:r w:rsidR="00963920">
        <w:rPr>
          <w:lang w:val="en-US" w:eastAsia="en-US"/>
        </w:rPr>
        <w:t>might</w:t>
      </w:r>
      <w:r>
        <w:rPr>
          <w:lang w:val="en-US" w:eastAsia="en-US"/>
        </w:rPr>
        <w:t xml:space="preserve"> be used to statistically predict such information, and any proposed use of social media data should take this point into consideration.</w:t>
      </w:r>
      <w:r w:rsidR="00AB3780">
        <w:rPr>
          <w:lang w:val="en-US" w:eastAsia="en-US"/>
        </w:rPr>
        <w:t xml:space="preserve"> Failure to address consumer such concerns is likely to erode trust in </w:t>
      </w:r>
      <w:r w:rsidR="00B00620">
        <w:rPr>
          <w:lang w:val="en-US" w:eastAsia="en-US"/>
        </w:rPr>
        <w:t>g</w:t>
      </w:r>
      <w:r w:rsidR="00AB3780">
        <w:rPr>
          <w:lang w:val="en-US" w:eastAsia="en-US"/>
        </w:rPr>
        <w:t>overnment.</w:t>
      </w:r>
    </w:p>
    <w:p w:rsidR="00532A33" w:rsidRDefault="003646BB" w:rsidP="00532A33">
      <w:pPr>
        <w:pStyle w:val="Heading2"/>
      </w:pPr>
      <w:bookmarkStart w:id="4" w:name="_Toc352944501"/>
      <w:r>
        <w:t>Use of c</w:t>
      </w:r>
      <w:r w:rsidR="00532A33">
        <w:t>loud data</w:t>
      </w:r>
      <w:bookmarkEnd w:id="4"/>
    </w:p>
    <w:p w:rsidR="00591325" w:rsidRDefault="00582248" w:rsidP="00582248">
      <w:pPr>
        <w:rPr>
          <w:lang w:val="en-US" w:eastAsia="en-US"/>
        </w:rPr>
      </w:pPr>
      <w:r>
        <w:rPr>
          <w:lang w:val="en-US" w:eastAsia="en-US"/>
        </w:rPr>
        <w:t xml:space="preserve">The possible use of cloud data for big data analytics raises additional challenges to consent that will need to be addressed in any big data applications. From the perspective of an individual user, </w:t>
      </w:r>
      <w:r w:rsidR="00B714E5">
        <w:rPr>
          <w:lang w:val="en-US" w:eastAsia="en-US"/>
        </w:rPr>
        <w:t>data sent to a cloud service may not be intended for use in big data analytics</w:t>
      </w:r>
      <w:r>
        <w:rPr>
          <w:lang w:val="en-US" w:eastAsia="en-US"/>
        </w:rPr>
        <w:t xml:space="preserve">, just as data sent by an individual to a social media service may not be intended or expected to be used in Government big data analysis. Further difficulties arise when individuals’ information is passed to a cloud service by an </w:t>
      </w:r>
      <w:r w:rsidRPr="00582248">
        <w:rPr>
          <w:lang w:eastAsia="en-US"/>
        </w:rPr>
        <w:t>organisation</w:t>
      </w:r>
      <w:r w:rsidR="00D42A78">
        <w:rPr>
          <w:lang w:val="en-US" w:eastAsia="en-US"/>
        </w:rPr>
        <w:t>, since the end user</w:t>
      </w:r>
      <w:r>
        <w:rPr>
          <w:lang w:val="en-US" w:eastAsia="en-US"/>
        </w:rPr>
        <w:t xml:space="preserve"> may be unaware of the systems the organization uses to store and process that data. Any use of cloud</w:t>
      </w:r>
      <w:r w:rsidR="00591325">
        <w:rPr>
          <w:lang w:val="en-US" w:eastAsia="en-US"/>
        </w:rPr>
        <w:t xml:space="preserve"> data for big data analysis should, at a minimum, respect principles of data ownership, security, privacy and redress.</w:t>
      </w:r>
      <w:r>
        <w:rPr>
          <w:rStyle w:val="FootnoteReference"/>
          <w:lang w:val="en-US" w:eastAsia="en-US"/>
        </w:rPr>
        <w:footnoteReference w:id="4"/>
      </w:r>
    </w:p>
    <w:p w:rsidR="003646BB" w:rsidRDefault="003646BB" w:rsidP="003646BB">
      <w:pPr>
        <w:pStyle w:val="Heading2"/>
      </w:pPr>
      <w:bookmarkStart w:id="5" w:name="_Toc352944502"/>
      <w:r>
        <w:t>Consumer consent and choice</w:t>
      </w:r>
      <w:bookmarkEnd w:id="5"/>
    </w:p>
    <w:p w:rsidR="003646BB" w:rsidRDefault="003646BB" w:rsidP="003646BB">
      <w:pPr>
        <w:rPr>
          <w:lang w:val="en-US" w:eastAsia="en-US"/>
        </w:rPr>
      </w:pPr>
      <w:r>
        <w:rPr>
          <w:lang w:val="en-US" w:eastAsia="en-US"/>
        </w:rPr>
        <w:t xml:space="preserve">Consumers must have the power to designate which categories of data may be shared with which </w:t>
      </w:r>
      <w:r w:rsidRPr="00FF615F">
        <w:rPr>
          <w:lang w:eastAsia="en-US"/>
        </w:rPr>
        <w:t>organisations</w:t>
      </w:r>
      <w:r>
        <w:rPr>
          <w:lang w:val="en-US" w:eastAsia="en-US"/>
        </w:rPr>
        <w:t xml:space="preserve">, and for which purposes. While we </w:t>
      </w:r>
      <w:r w:rsidRPr="00A32ACD">
        <w:rPr>
          <w:lang w:eastAsia="en-US"/>
        </w:rPr>
        <w:t>recognise</w:t>
      </w:r>
      <w:r>
        <w:rPr>
          <w:lang w:val="en-US" w:eastAsia="en-US"/>
        </w:rPr>
        <w:t xml:space="preserve"> that consent may not typically be required for the collection and use of all types of data, we suggest that the possibility of making statistical inferences</w:t>
      </w:r>
      <w:r w:rsidR="0007645A">
        <w:rPr>
          <w:lang w:val="en-US" w:eastAsia="en-US"/>
        </w:rPr>
        <w:t xml:space="preserve"> </w:t>
      </w:r>
      <w:r>
        <w:rPr>
          <w:lang w:val="en-US" w:eastAsia="en-US"/>
        </w:rPr>
        <w:t xml:space="preserve">about individuals </w:t>
      </w:r>
      <w:r w:rsidR="0007645A">
        <w:rPr>
          <w:lang w:val="en-US" w:eastAsia="en-US"/>
        </w:rPr>
        <w:t xml:space="preserve">using big data methods </w:t>
      </w:r>
      <w:r>
        <w:rPr>
          <w:lang w:val="en-US" w:eastAsia="en-US"/>
        </w:rPr>
        <w:t>require</w:t>
      </w:r>
      <w:r w:rsidR="0007645A">
        <w:rPr>
          <w:lang w:val="en-US" w:eastAsia="en-US"/>
        </w:rPr>
        <w:t>s</w:t>
      </w:r>
      <w:r>
        <w:rPr>
          <w:lang w:val="en-US" w:eastAsia="en-US"/>
        </w:rPr>
        <w:t xml:space="preserve"> that consent be obtained in a wider range of circumstances. </w:t>
      </w:r>
      <w:r w:rsidR="00963920">
        <w:rPr>
          <w:lang w:val="en-US" w:eastAsia="en-US"/>
        </w:rPr>
        <w:t>Furthermore, a</w:t>
      </w:r>
      <w:r>
        <w:rPr>
          <w:lang w:val="en-US" w:eastAsia="en-US"/>
        </w:rPr>
        <w:t>ny consent must be informed consent. In the context of big data analytics, informed consent will require providing individuals with some clear and understandable information about the ways in which their data will be used, and recognition of any barriers that may limit individuals’ ability to give informed consent.</w:t>
      </w:r>
      <w:r>
        <w:rPr>
          <w:rStyle w:val="FootnoteReference"/>
          <w:lang w:val="en-US" w:eastAsia="en-US"/>
        </w:rPr>
        <w:footnoteReference w:id="5"/>
      </w:r>
    </w:p>
    <w:p w:rsidR="003646BB" w:rsidRDefault="003646BB" w:rsidP="003646BB">
      <w:pPr>
        <w:rPr>
          <w:lang w:val="en-US" w:eastAsia="en-US"/>
        </w:rPr>
      </w:pPr>
      <w:r>
        <w:rPr>
          <w:lang w:val="en-US" w:eastAsia="en-US"/>
        </w:rPr>
        <w:t xml:space="preserve">We note that in many cases it may be difficult or impossible to obtain such consent. A government agency which purchases bulk data from a social media company, for example, may be unable to ensure that the data it receives has been obtained by the social media company </w:t>
      </w:r>
      <w:r>
        <w:rPr>
          <w:lang w:val="en-US" w:eastAsia="en-US"/>
        </w:rPr>
        <w:lastRenderedPageBreak/>
        <w:t>with consent for the data to be disclosed for that purpose. Informed consent to use data for these purposes cannot be easily inferred from the fact that a consumer has made use of a social media service or cloud service.</w:t>
      </w:r>
    </w:p>
    <w:p w:rsidR="00D6143A" w:rsidRDefault="00544C68" w:rsidP="00544C68">
      <w:pPr>
        <w:pStyle w:val="Heading2"/>
      </w:pPr>
      <w:bookmarkStart w:id="6" w:name="_Toc352944503"/>
      <w:r>
        <w:t>Access to</w:t>
      </w:r>
      <w:r w:rsidR="000D51F7">
        <w:t xml:space="preserve"> and correction of</w:t>
      </w:r>
      <w:r>
        <w:t xml:space="preserve"> held information</w:t>
      </w:r>
      <w:bookmarkEnd w:id="6"/>
    </w:p>
    <w:p w:rsidR="000D51F7" w:rsidRDefault="000D51F7" w:rsidP="000D51F7">
      <w:pPr>
        <w:rPr>
          <w:lang w:val="en-US" w:eastAsia="en-US"/>
        </w:rPr>
      </w:pPr>
      <w:r>
        <w:rPr>
          <w:lang w:val="en-US" w:eastAsia="en-US"/>
        </w:rPr>
        <w:t>Just as individuals currently have the right to access and correct their personal information held by an organization, there must be a right for individuals to access and correct information generated about them by analytics. This is particularly important given that statistical methods</w:t>
      </w:r>
      <w:r w:rsidR="00AB3780">
        <w:rPr>
          <w:lang w:val="en-US" w:eastAsia="en-US"/>
        </w:rPr>
        <w:t xml:space="preserve"> can be used as a basis for differential treatment of individuals,</w:t>
      </w:r>
      <w:r w:rsidR="00AB3780">
        <w:rPr>
          <w:rStyle w:val="FootnoteReference"/>
          <w:lang w:val="en-US" w:eastAsia="en-US"/>
        </w:rPr>
        <w:footnoteReference w:id="6"/>
      </w:r>
      <w:r w:rsidR="00AB3780">
        <w:rPr>
          <w:lang w:val="en-US" w:eastAsia="en-US"/>
        </w:rPr>
        <w:t xml:space="preserve"> and that these methods</w:t>
      </w:r>
      <w:r>
        <w:rPr>
          <w:lang w:val="en-US" w:eastAsia="en-US"/>
        </w:rPr>
        <w:t xml:space="preserve"> have the potential t</w:t>
      </w:r>
      <w:r w:rsidR="00AB3780">
        <w:rPr>
          <w:lang w:val="en-US" w:eastAsia="en-US"/>
        </w:rPr>
        <w:t>o generate incorrect inferences.</w:t>
      </w:r>
      <w:r w:rsidR="00CF426F">
        <w:rPr>
          <w:lang w:val="en-US" w:eastAsia="en-US"/>
        </w:rPr>
        <w:t xml:space="preserve"> Before beginning any big data projects, Government should ensure that it has well-established avenues of redress for consumers.</w:t>
      </w:r>
    </w:p>
    <w:p w:rsidR="00CF426F" w:rsidRPr="000D51F7" w:rsidRDefault="00CF426F" w:rsidP="000D51F7">
      <w:pPr>
        <w:rPr>
          <w:lang w:val="en-US" w:eastAsia="en-US"/>
        </w:rPr>
      </w:pPr>
    </w:p>
    <w:sectPr w:rsidR="00CF426F" w:rsidRPr="000D51F7"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17" w:rsidRDefault="00AE7F17" w:rsidP="00B14DFB">
      <w:r>
        <w:separator/>
      </w:r>
    </w:p>
  </w:endnote>
  <w:endnote w:type="continuationSeparator" w:id="0">
    <w:p w:rsidR="00AE7F17" w:rsidRDefault="00AE7F17"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B00620" w:rsidP="000F58CC">
    <w:pPr>
      <w:spacing w:after="0"/>
      <w:rPr>
        <w:noProof/>
      </w:rPr>
    </w:pPr>
    <w:r>
      <w:rPr>
        <w:color w:val="23B0E6"/>
      </w:rPr>
      <w:t>www.accan.org.au | steven.robertson</w:t>
    </w:r>
    <w:r w:rsidR="000F58CC" w:rsidRPr="00E05115">
      <w:rPr>
        <w:color w:val="23B0E6"/>
      </w:rPr>
      <w:t>@accan.org.au | twitter: @ACCAN_AU</w:t>
    </w:r>
    <w:r w:rsidR="00F43B24">
      <w:rPr>
        <w:color w:val="23B0E6"/>
      </w:rPr>
      <w:ptab w:relativeTo="margin" w:alignment="right" w:leader="none"/>
    </w:r>
    <w:r w:rsidR="000F58CC" w:rsidRPr="00C4251E">
      <w:fldChar w:fldCharType="begin"/>
    </w:r>
    <w:r w:rsidR="000F58CC" w:rsidRPr="00C4251E">
      <w:instrText xml:space="preserve"> PAGE   \* MERGEFORMAT </w:instrText>
    </w:r>
    <w:r w:rsidR="000F58CC" w:rsidRPr="00C4251E">
      <w:fldChar w:fldCharType="separate"/>
    </w:r>
    <w:r w:rsidR="00F42ED8">
      <w:rPr>
        <w:noProof/>
      </w:rPr>
      <w:t>3</w:t>
    </w:r>
    <w:r w:rsidR="000F58CC"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6A2EF8A5" wp14:editId="2705D418">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17" w:rsidRDefault="00AE7F17" w:rsidP="00B14DFB">
      <w:r>
        <w:separator/>
      </w:r>
    </w:p>
  </w:footnote>
  <w:footnote w:type="continuationSeparator" w:id="0">
    <w:p w:rsidR="00AE7F17" w:rsidRDefault="00AE7F17" w:rsidP="00B14DFB">
      <w:r>
        <w:continuationSeparator/>
      </w:r>
    </w:p>
  </w:footnote>
  <w:footnote w:id="1">
    <w:p w:rsidR="007F3839" w:rsidRPr="007F3839" w:rsidRDefault="007F3839">
      <w:pPr>
        <w:pStyle w:val="FootnoteText"/>
        <w:rPr>
          <w:lang w:val="en-AU"/>
        </w:rPr>
      </w:pPr>
      <w:r>
        <w:rPr>
          <w:rStyle w:val="FootnoteReference"/>
        </w:rPr>
        <w:footnoteRef/>
      </w:r>
      <w:r>
        <w:t xml:space="preserve"> </w:t>
      </w:r>
      <w:r>
        <w:rPr>
          <w:lang w:val="en-AU"/>
        </w:rPr>
        <w:t xml:space="preserve">See, for example, </w:t>
      </w:r>
      <w:proofErr w:type="spellStart"/>
      <w:r w:rsidRPr="007F3839">
        <w:rPr>
          <w:lang w:val="en-AU"/>
        </w:rPr>
        <w:t>Barrenechea</w:t>
      </w:r>
      <w:proofErr w:type="spellEnd"/>
      <w:r>
        <w:rPr>
          <w:lang w:val="en-AU"/>
        </w:rPr>
        <w:t xml:space="preserve"> M, </w:t>
      </w:r>
      <w:r w:rsidRPr="007F3839">
        <w:rPr>
          <w:i/>
          <w:lang w:val="en-AU"/>
        </w:rPr>
        <w:t>Big data: big hype</w:t>
      </w:r>
      <w:proofErr w:type="gramStart"/>
      <w:r w:rsidRPr="007F3839">
        <w:rPr>
          <w:i/>
          <w:lang w:val="en-AU"/>
        </w:rPr>
        <w:t>?</w:t>
      </w:r>
      <w:r>
        <w:rPr>
          <w:lang w:val="en-AU"/>
        </w:rPr>
        <w:t>,</w:t>
      </w:r>
      <w:proofErr w:type="gramEnd"/>
      <w:r>
        <w:rPr>
          <w:lang w:val="en-AU"/>
        </w:rPr>
        <w:t xml:space="preserve"> Forbes, 4 February 2013, &lt;</w:t>
      </w:r>
      <w:hyperlink r:id="rId1" w:history="1">
        <w:r w:rsidRPr="00CD4BB9">
          <w:rPr>
            <w:rStyle w:val="Hyperlink"/>
            <w:lang w:val="en-AU"/>
          </w:rPr>
          <w:t>http://www.forbes.com/sites/ciocentral/2013/02/04/big-data-big-hype/</w:t>
        </w:r>
      </w:hyperlink>
      <w:r>
        <w:rPr>
          <w:lang w:val="en-AU"/>
        </w:rPr>
        <w:t>&gt;.</w:t>
      </w:r>
    </w:p>
  </w:footnote>
  <w:footnote w:id="2">
    <w:p w:rsidR="00E46F1C" w:rsidRPr="00E46F1C" w:rsidRDefault="00E46F1C" w:rsidP="00E46F1C">
      <w:pPr>
        <w:pStyle w:val="FootnoteText"/>
        <w:rPr>
          <w:lang w:val="en-AU"/>
        </w:rPr>
      </w:pPr>
      <w:r>
        <w:rPr>
          <w:rStyle w:val="FootnoteReference"/>
        </w:rPr>
        <w:footnoteRef/>
      </w:r>
      <w:r>
        <w:t xml:space="preserve"> Leigh A</w:t>
      </w:r>
      <w:r>
        <w:t xml:space="preserve">, </w:t>
      </w:r>
      <w:r w:rsidRPr="00E46F1C">
        <w:rPr>
          <w:i/>
        </w:rPr>
        <w:t xml:space="preserve">Evidence-based policy: summon the </w:t>
      </w:r>
      <w:proofErr w:type="spellStart"/>
      <w:r w:rsidRPr="00E46F1C">
        <w:rPr>
          <w:i/>
        </w:rPr>
        <w:t>randomistas</w:t>
      </w:r>
      <w:proofErr w:type="spellEnd"/>
      <w:proofErr w:type="gramStart"/>
      <w:r w:rsidRPr="00E46F1C">
        <w:rPr>
          <w:i/>
        </w:rPr>
        <w:t>?</w:t>
      </w:r>
      <w:r>
        <w:t>,</w:t>
      </w:r>
      <w:proofErr w:type="gramEnd"/>
      <w:r>
        <w:t xml:space="preserve"> in Productivity</w:t>
      </w:r>
      <w:r>
        <w:t xml:space="preserve"> </w:t>
      </w:r>
      <w:r>
        <w:t>Commission, Strengthening Evidence Based Policy in the Australian Federation, Volume 1:</w:t>
      </w:r>
      <w:r>
        <w:t xml:space="preserve"> </w:t>
      </w:r>
      <w:r>
        <w:t xml:space="preserve">Proceedings, Roundtable Proceedings, Productivity Commission, Canberra, </w:t>
      </w:r>
      <w:r>
        <w:t xml:space="preserve">2010, </w:t>
      </w:r>
      <w:proofErr w:type="spellStart"/>
      <w:r>
        <w:t>pp</w:t>
      </w:r>
      <w:proofErr w:type="spellEnd"/>
      <w:r>
        <w:t xml:space="preserve"> 215-226.</w:t>
      </w:r>
    </w:p>
  </w:footnote>
  <w:footnote w:id="3">
    <w:p w:rsidR="00FA54EC" w:rsidRPr="007956F0" w:rsidRDefault="00FA54EC" w:rsidP="00FA54EC">
      <w:pPr>
        <w:pStyle w:val="FootnoteText"/>
        <w:rPr>
          <w:lang w:val="en-AU"/>
        </w:rPr>
      </w:pPr>
      <w:r>
        <w:rPr>
          <w:rStyle w:val="FootnoteReference"/>
        </w:rPr>
        <w:footnoteRef/>
      </w:r>
      <w:r>
        <w:t xml:space="preserve"> </w:t>
      </w:r>
      <w:proofErr w:type="spellStart"/>
      <w:r>
        <w:rPr>
          <w:lang w:val="en-AU"/>
        </w:rPr>
        <w:t>Kosinski</w:t>
      </w:r>
      <w:proofErr w:type="spellEnd"/>
      <w:r>
        <w:rPr>
          <w:lang w:val="en-AU"/>
        </w:rPr>
        <w:t xml:space="preserve"> M, Stillwell D, and </w:t>
      </w:r>
      <w:proofErr w:type="spellStart"/>
      <w:r>
        <w:rPr>
          <w:lang w:val="en-AU"/>
        </w:rPr>
        <w:t>Graepel</w:t>
      </w:r>
      <w:proofErr w:type="spellEnd"/>
      <w:r>
        <w:rPr>
          <w:lang w:val="en-AU"/>
        </w:rPr>
        <w:t xml:space="preserve"> T, </w:t>
      </w:r>
      <w:r w:rsidRPr="007956F0">
        <w:rPr>
          <w:i/>
          <w:lang w:val="en-AU"/>
        </w:rPr>
        <w:t xml:space="preserve">Private traits and attributes are predictable from digital records of human </w:t>
      </w:r>
      <w:proofErr w:type="spellStart"/>
      <w:r w:rsidRPr="007956F0">
        <w:rPr>
          <w:i/>
          <w:lang w:val="en-AU"/>
        </w:rPr>
        <w:t>behavior</w:t>
      </w:r>
      <w:proofErr w:type="spellEnd"/>
      <w:r>
        <w:rPr>
          <w:lang w:val="en-AU"/>
        </w:rPr>
        <w:t>, forthcoming in Proceedings of the National Academy of Sciences of the United States of America.</w:t>
      </w:r>
    </w:p>
  </w:footnote>
  <w:footnote w:id="4">
    <w:p w:rsidR="00582248" w:rsidRPr="00582248" w:rsidRDefault="00582248">
      <w:pPr>
        <w:pStyle w:val="FootnoteText"/>
        <w:rPr>
          <w:lang w:val="en-AU"/>
        </w:rPr>
      </w:pPr>
      <w:r>
        <w:rPr>
          <w:rStyle w:val="FootnoteReference"/>
        </w:rPr>
        <w:footnoteRef/>
      </w:r>
      <w:r>
        <w:t xml:space="preserve"> </w:t>
      </w:r>
      <w:r w:rsidR="00591325">
        <w:t xml:space="preserve">ACCAN, </w:t>
      </w:r>
      <w:r w:rsidR="00591325" w:rsidRPr="00591325">
        <w:rPr>
          <w:i/>
        </w:rPr>
        <w:t>ACCAN position statement: what consumers need from cloud computing</w:t>
      </w:r>
      <w:r w:rsidR="00591325">
        <w:t>, 2012, &lt;</w:t>
      </w:r>
      <w:hyperlink r:id="rId2" w:history="1">
        <w:r w:rsidR="00591325" w:rsidRPr="00CD4BB9">
          <w:rPr>
            <w:rStyle w:val="Hyperlink"/>
          </w:rPr>
          <w:t>http://accan.org.au/files/Submissions/FINAL_cloud_computing_position_statement.pdf</w:t>
        </w:r>
      </w:hyperlink>
      <w:r w:rsidR="00591325">
        <w:t>&gt;.</w:t>
      </w:r>
    </w:p>
  </w:footnote>
  <w:footnote w:id="5">
    <w:p w:rsidR="003646BB" w:rsidRPr="00582248" w:rsidRDefault="003646BB" w:rsidP="003646BB">
      <w:pPr>
        <w:pStyle w:val="FootnoteText"/>
        <w:rPr>
          <w:lang w:val="en-AU"/>
        </w:rPr>
      </w:pPr>
      <w:r>
        <w:rPr>
          <w:rStyle w:val="FootnoteReference"/>
        </w:rPr>
        <w:footnoteRef/>
      </w:r>
      <w:r>
        <w:t xml:space="preserve"> </w:t>
      </w:r>
      <w:proofErr w:type="gramStart"/>
      <w:r>
        <w:rPr>
          <w:lang w:val="en-AU"/>
        </w:rPr>
        <w:t xml:space="preserve">ACCAN, </w:t>
      </w:r>
      <w:r w:rsidRPr="00582248">
        <w:rPr>
          <w:i/>
          <w:lang w:val="en-AU"/>
        </w:rPr>
        <w:t>Informed consent research report</w:t>
      </w:r>
      <w:r>
        <w:rPr>
          <w:lang w:val="en-AU"/>
        </w:rPr>
        <w:t>, 2009, &lt;</w:t>
      </w:r>
      <w:hyperlink r:id="rId3" w:history="1">
        <w:r w:rsidRPr="00CD4BB9">
          <w:rPr>
            <w:rStyle w:val="Hyperlink"/>
            <w:lang w:val="en-AU"/>
          </w:rPr>
          <w:t>http://accan.org.au/files/Reports/ACCAN_Informed_Consent.pdf</w:t>
        </w:r>
      </w:hyperlink>
      <w:r>
        <w:rPr>
          <w:lang w:val="en-AU"/>
        </w:rPr>
        <w:t>&gt;.</w:t>
      </w:r>
      <w:proofErr w:type="gramEnd"/>
    </w:p>
  </w:footnote>
  <w:footnote w:id="6">
    <w:p w:rsidR="00AB3780" w:rsidRPr="00AB3780" w:rsidRDefault="00AB3780">
      <w:pPr>
        <w:pStyle w:val="FootnoteText"/>
        <w:rPr>
          <w:lang w:val="en-AU"/>
        </w:rPr>
      </w:pPr>
      <w:r>
        <w:rPr>
          <w:rStyle w:val="FootnoteReference"/>
        </w:rPr>
        <w:footnoteRef/>
      </w:r>
      <w:r>
        <w:t xml:space="preserve"> Tay L, </w:t>
      </w:r>
      <w:r w:rsidRPr="00AB3780">
        <w:rPr>
          <w:i/>
        </w:rPr>
        <w:t>Lifting the lid on personalised pricing</w:t>
      </w:r>
      <w:r>
        <w:t xml:space="preserve">, 2 April 2013, </w:t>
      </w:r>
      <w:proofErr w:type="spellStart"/>
      <w:r>
        <w:t>iTnews</w:t>
      </w:r>
      <w:proofErr w:type="spellEnd"/>
      <w:r>
        <w:t xml:space="preserve">, </w:t>
      </w:r>
      <w:proofErr w:type="gramStart"/>
      <w:r>
        <w:t>&lt;</w:t>
      </w:r>
      <w:hyperlink r:id="rId4" w:history="1">
        <w:r w:rsidRPr="001419F7">
          <w:rPr>
            <w:rStyle w:val="Hyperlink"/>
          </w:rPr>
          <w:t>http://www.itnews.com.au/News/337803,lifting-the-lid-on-personalised-pricing.aspx/0</w:t>
        </w:r>
      </w:hyperlink>
      <w:proofErr w:type="gramEnd"/>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AU" w:eastAsia="en-AU"/>
      </w:rPr>
      <w:drawing>
        <wp:inline distT="0" distB="0" distL="0" distR="0" wp14:anchorId="5896CAB5" wp14:editId="2BEB688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AU" w:eastAsia="en-AU"/>
      </w:rPr>
      <w:drawing>
        <wp:inline distT="0" distB="0" distL="0" distR="0" wp14:anchorId="0116F185" wp14:editId="683C3E4D">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9860C67"/>
    <w:multiLevelType w:val="multilevel"/>
    <w:tmpl w:val="A7920A6E"/>
    <w:numStyleLink w:val="Headings"/>
  </w:abstractNum>
  <w:abstractNum w:abstractNumId="4">
    <w:nsid w:val="3DF936BD"/>
    <w:multiLevelType w:val="multilevel"/>
    <w:tmpl w:val="A7920A6E"/>
    <w:numStyleLink w:val="Headings"/>
  </w:abstractNum>
  <w:abstractNum w:abstractNumId="5">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5A467144"/>
    <w:multiLevelType w:val="multilevel"/>
    <w:tmpl w:val="989E8E90"/>
    <w:numStyleLink w:val="Appendices"/>
  </w:abstractNum>
  <w:abstractNum w:abstractNumId="7">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AAF098D"/>
    <w:multiLevelType w:val="multilevel"/>
    <w:tmpl w:val="A7920A6E"/>
    <w:numStyleLink w:val="Headings"/>
  </w:abstractNum>
  <w:abstractNum w:abstractNumId="9">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0"/>
  </w:num>
  <w:num w:numId="7">
    <w:abstractNumId w:val="4"/>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0"/>
  </w:num>
  <w:num w:numId="17">
    <w:abstractNumId w:val="5"/>
  </w:num>
  <w:num w:numId="18">
    <w:abstractNumId w:val="6"/>
  </w:num>
  <w:num w:numId="19">
    <w:abstractNumId w:val="6"/>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17"/>
    <w:rsid w:val="00027253"/>
    <w:rsid w:val="00035992"/>
    <w:rsid w:val="00047257"/>
    <w:rsid w:val="00066114"/>
    <w:rsid w:val="00066A37"/>
    <w:rsid w:val="0007645A"/>
    <w:rsid w:val="000D51F4"/>
    <w:rsid w:val="000D51F7"/>
    <w:rsid w:val="000F58CC"/>
    <w:rsid w:val="001C28E7"/>
    <w:rsid w:val="001C6657"/>
    <w:rsid w:val="002127F0"/>
    <w:rsid w:val="00234042"/>
    <w:rsid w:val="002A629E"/>
    <w:rsid w:val="002B6B1D"/>
    <w:rsid w:val="002E4872"/>
    <w:rsid w:val="003224A8"/>
    <w:rsid w:val="003646BB"/>
    <w:rsid w:val="00385EC5"/>
    <w:rsid w:val="003B1499"/>
    <w:rsid w:val="003E6503"/>
    <w:rsid w:val="003F6199"/>
    <w:rsid w:val="00447E1F"/>
    <w:rsid w:val="004552EA"/>
    <w:rsid w:val="00472C7E"/>
    <w:rsid w:val="00472CA7"/>
    <w:rsid w:val="00477BDB"/>
    <w:rsid w:val="004A01EB"/>
    <w:rsid w:val="004A55CC"/>
    <w:rsid w:val="004A791B"/>
    <w:rsid w:val="004B7462"/>
    <w:rsid w:val="004C2219"/>
    <w:rsid w:val="004C3886"/>
    <w:rsid w:val="004F2201"/>
    <w:rsid w:val="00511400"/>
    <w:rsid w:val="00532A33"/>
    <w:rsid w:val="00544C68"/>
    <w:rsid w:val="00553427"/>
    <w:rsid w:val="005820C9"/>
    <w:rsid w:val="00582248"/>
    <w:rsid w:val="00591325"/>
    <w:rsid w:val="00592615"/>
    <w:rsid w:val="005A673E"/>
    <w:rsid w:val="005C23B0"/>
    <w:rsid w:val="005C2EBF"/>
    <w:rsid w:val="00613698"/>
    <w:rsid w:val="006220CE"/>
    <w:rsid w:val="006225B3"/>
    <w:rsid w:val="00654E49"/>
    <w:rsid w:val="00665FA6"/>
    <w:rsid w:val="006C6404"/>
    <w:rsid w:val="006C7C58"/>
    <w:rsid w:val="006D153D"/>
    <w:rsid w:val="006D4B09"/>
    <w:rsid w:val="0071193E"/>
    <w:rsid w:val="00727445"/>
    <w:rsid w:val="007506AE"/>
    <w:rsid w:val="007571FD"/>
    <w:rsid w:val="007956F0"/>
    <w:rsid w:val="007A3E1A"/>
    <w:rsid w:val="007D3F16"/>
    <w:rsid w:val="007F0737"/>
    <w:rsid w:val="007F3839"/>
    <w:rsid w:val="008338A0"/>
    <w:rsid w:val="00874386"/>
    <w:rsid w:val="0088571C"/>
    <w:rsid w:val="00886444"/>
    <w:rsid w:val="0089181F"/>
    <w:rsid w:val="008A19E7"/>
    <w:rsid w:val="008D7013"/>
    <w:rsid w:val="008E1CC4"/>
    <w:rsid w:val="008F7E90"/>
    <w:rsid w:val="0091605C"/>
    <w:rsid w:val="0092497F"/>
    <w:rsid w:val="009260B6"/>
    <w:rsid w:val="00927102"/>
    <w:rsid w:val="00963920"/>
    <w:rsid w:val="009862F8"/>
    <w:rsid w:val="009A227B"/>
    <w:rsid w:val="009A5F79"/>
    <w:rsid w:val="009C61C5"/>
    <w:rsid w:val="009F4B9D"/>
    <w:rsid w:val="00A022BC"/>
    <w:rsid w:val="00A13B92"/>
    <w:rsid w:val="00A25037"/>
    <w:rsid w:val="00A32ACD"/>
    <w:rsid w:val="00A4447D"/>
    <w:rsid w:val="00A479BF"/>
    <w:rsid w:val="00A765C2"/>
    <w:rsid w:val="00A96349"/>
    <w:rsid w:val="00AA686C"/>
    <w:rsid w:val="00AB3780"/>
    <w:rsid w:val="00AD032B"/>
    <w:rsid w:val="00AE2840"/>
    <w:rsid w:val="00AE7F17"/>
    <w:rsid w:val="00B00620"/>
    <w:rsid w:val="00B02AEB"/>
    <w:rsid w:val="00B14DFB"/>
    <w:rsid w:val="00B26ECC"/>
    <w:rsid w:val="00B4140A"/>
    <w:rsid w:val="00B418A0"/>
    <w:rsid w:val="00B54F17"/>
    <w:rsid w:val="00B714E5"/>
    <w:rsid w:val="00B87233"/>
    <w:rsid w:val="00B91B20"/>
    <w:rsid w:val="00BA5C36"/>
    <w:rsid w:val="00C02722"/>
    <w:rsid w:val="00C12182"/>
    <w:rsid w:val="00C613FC"/>
    <w:rsid w:val="00C9413E"/>
    <w:rsid w:val="00CF426F"/>
    <w:rsid w:val="00CF5B31"/>
    <w:rsid w:val="00D17C22"/>
    <w:rsid w:val="00D34878"/>
    <w:rsid w:val="00D3636E"/>
    <w:rsid w:val="00D42A78"/>
    <w:rsid w:val="00D6143A"/>
    <w:rsid w:val="00D62BCE"/>
    <w:rsid w:val="00D722E6"/>
    <w:rsid w:val="00D76C0E"/>
    <w:rsid w:val="00DD7C1C"/>
    <w:rsid w:val="00DE48DB"/>
    <w:rsid w:val="00DF2349"/>
    <w:rsid w:val="00DF287A"/>
    <w:rsid w:val="00E05115"/>
    <w:rsid w:val="00E30643"/>
    <w:rsid w:val="00E437AC"/>
    <w:rsid w:val="00E45E4C"/>
    <w:rsid w:val="00E46F1C"/>
    <w:rsid w:val="00E54047"/>
    <w:rsid w:val="00E81ECD"/>
    <w:rsid w:val="00E879CE"/>
    <w:rsid w:val="00EA6F5F"/>
    <w:rsid w:val="00EC1696"/>
    <w:rsid w:val="00EC4F97"/>
    <w:rsid w:val="00EE1CFF"/>
    <w:rsid w:val="00EF6693"/>
    <w:rsid w:val="00F12A72"/>
    <w:rsid w:val="00F42ED8"/>
    <w:rsid w:val="00F43B24"/>
    <w:rsid w:val="00F61950"/>
    <w:rsid w:val="00F627A6"/>
    <w:rsid w:val="00F6639C"/>
    <w:rsid w:val="00F77AEE"/>
    <w:rsid w:val="00F860D4"/>
    <w:rsid w:val="00F867B9"/>
    <w:rsid w:val="00F91DBB"/>
    <w:rsid w:val="00FA54EC"/>
    <w:rsid w:val="00FB7325"/>
    <w:rsid w:val="00FF6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BA5C36"/>
    <w:pPr>
      <w:spacing w:before="100" w:beforeAutospacing="1" w:after="100" w:afterAutospacing="1"/>
    </w:pPr>
    <w:rPr>
      <w:rFonts w:ascii="Calibri" w:eastAsiaTheme="minorEastAsia" w:hAnsi="Calibri"/>
      <w:sz w:val="23"/>
      <w:lang w:eastAsia="en-AU"/>
    </w:rPr>
  </w:style>
  <w:style w:type="paragraph" w:styleId="Heading1">
    <w:name w:val="heading 1"/>
    <w:next w:val="Normal"/>
    <w:link w:val="Heading1Char"/>
    <w:uiPriority w:val="9"/>
    <w:qFormat/>
    <w:rsid w:val="00EC1696"/>
    <w:pPr>
      <w:keepNext/>
      <w:keepLines/>
      <w:pageBreakBefore/>
      <w:numPr>
        <w:numId w:val="16"/>
      </w:numPr>
      <w:spacing w:before="100" w:beforeAutospacing="1" w:after="240"/>
      <w:outlineLvl w:val="0"/>
    </w:pPr>
    <w:rPr>
      <w:rFonts w:ascii="Calibri" w:eastAsiaTheme="majorEastAsia" w:hAnsi="Calibri" w:cstheme="majorBidi"/>
      <w:bCs/>
      <w:sz w:val="48"/>
      <w:szCs w:val="28"/>
      <w:lang w:val="en-GB"/>
    </w:rPr>
  </w:style>
  <w:style w:type="paragraph" w:styleId="Heading2">
    <w:name w:val="heading 2"/>
    <w:next w:val="Normal"/>
    <w:link w:val="Heading2Char"/>
    <w:qFormat/>
    <w:rsid w:val="00B02AEB"/>
    <w:pPr>
      <w:keepNext/>
      <w:numPr>
        <w:ilvl w:val="1"/>
        <w:numId w:val="16"/>
      </w:numPr>
      <w:spacing w:before="100" w:beforeAutospacing="1" w:after="100" w:afterAutospacing="1"/>
      <w:outlineLvl w:val="1"/>
    </w:pPr>
    <w:rPr>
      <w:rFonts w:ascii="Calibri" w:eastAsia="Times New Roman" w:hAnsi="Calibri" w:cs="Times New Roman"/>
      <w:bCs/>
      <w:iCs/>
      <w:sz w:val="32"/>
      <w:szCs w:val="24"/>
      <w:lang w:val="en-US"/>
    </w:rPr>
  </w:style>
  <w:style w:type="paragraph" w:styleId="Heading3">
    <w:name w:val="heading 3"/>
    <w:next w:val="Normal"/>
    <w:link w:val="Heading3Char"/>
    <w:qFormat/>
    <w:rsid w:val="00B02AEB"/>
    <w:pPr>
      <w:keepNext/>
      <w:numPr>
        <w:ilvl w:val="2"/>
        <w:numId w:val="16"/>
      </w:numPr>
      <w:spacing w:before="100" w:beforeAutospacing="1" w:after="100" w:afterAutospacing="1"/>
      <w:outlineLvl w:val="2"/>
    </w:pPr>
    <w:rPr>
      <w:rFonts w:ascii="Calibri" w:eastAsia="Times New Roman" w:hAnsi="Calibri" w:cs="Times New Roman"/>
      <w:bCs/>
      <w:iCs/>
      <w:sz w:val="28"/>
      <w:szCs w:val="24"/>
      <w:lang w:val="en-US"/>
    </w:rPr>
  </w:style>
  <w:style w:type="paragraph" w:styleId="Heading4">
    <w:name w:val="heading 4"/>
    <w:next w:val="Normal"/>
    <w:link w:val="Heading4Char"/>
    <w:uiPriority w:val="9"/>
    <w:unhideWhenUsed/>
    <w:qFormat/>
    <w:rsid w:val="00EC1696"/>
    <w:pPr>
      <w:keepNext/>
      <w:keepLines/>
      <w:spacing w:after="240"/>
      <w:outlineLvl w:val="3"/>
    </w:pPr>
    <w:rPr>
      <w:rFonts w:ascii="Calibri" w:eastAsiaTheme="majorEastAsia" w:hAnsi="Calibri" w:cstheme="majorBidi"/>
      <w:bCs/>
      <w:i/>
      <w:iCs/>
      <w:sz w:val="24"/>
      <w:lang w:val="en-GB"/>
    </w:rPr>
  </w:style>
  <w:style w:type="paragraph" w:styleId="Heading5">
    <w:name w:val="heading 5"/>
    <w:next w:val="Normal"/>
    <w:link w:val="Heading5Char"/>
    <w:uiPriority w:val="9"/>
    <w:unhideWhenUsed/>
    <w:qFormat/>
    <w:rsid w:val="00EC1696"/>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EC1696"/>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96"/>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B02AEB"/>
    <w:rPr>
      <w:rFonts w:ascii="Calibri" w:eastAsia="Times New Roman" w:hAnsi="Calibri" w:cs="Times New Roman"/>
      <w:bCs/>
      <w:iCs/>
      <w:sz w:val="32"/>
      <w:szCs w:val="24"/>
      <w:lang w:val="en-US"/>
    </w:rPr>
  </w:style>
  <w:style w:type="character" w:customStyle="1" w:styleId="Heading3Char">
    <w:name w:val="Heading 3 Char"/>
    <w:basedOn w:val="DefaultParagraphFont"/>
    <w:link w:val="Heading3"/>
    <w:rsid w:val="00B02AEB"/>
    <w:rPr>
      <w:rFonts w:ascii="Calibri" w:eastAsia="Times New Roman" w:hAnsi="Calibri" w:cs="Times New Roman"/>
      <w:bCs/>
      <w:iCs/>
      <w:sz w:val="28"/>
      <w:szCs w:val="24"/>
      <w:lang w:val="en-US"/>
    </w:rPr>
  </w:style>
  <w:style w:type="character" w:customStyle="1" w:styleId="Heading4Char">
    <w:name w:val="Heading 4 Char"/>
    <w:basedOn w:val="DefaultParagraphFont"/>
    <w:link w:val="Heading4"/>
    <w:uiPriority w:val="9"/>
    <w:rsid w:val="00EC1696"/>
    <w:rPr>
      <w:rFonts w:ascii="Calibri" w:eastAsiaTheme="majorEastAsia" w:hAnsi="Calibri" w:cstheme="majorBidi"/>
      <w:bCs/>
      <w:i/>
      <w:iCs/>
      <w:sz w:val="24"/>
      <w:lang w:val="en-GB"/>
    </w:rPr>
  </w:style>
  <w:style w:type="character" w:customStyle="1" w:styleId="Heading5Char">
    <w:name w:val="Heading 5 Char"/>
    <w:basedOn w:val="DefaultParagraphFont"/>
    <w:link w:val="Heading5"/>
    <w:uiPriority w:val="9"/>
    <w:rsid w:val="00EC1696"/>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EC1696"/>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EC1696"/>
    <w:pPr>
      <w:spacing w:before="204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EC1696"/>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qFormat/>
    <w:rsid w:val="00EC1696"/>
    <w:pPr>
      <w:numPr>
        <w:numId w:val="0"/>
      </w:num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6D153D"/>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C12182"/>
    <w:pPr>
      <w:spacing w:before="360" w:after="360"/>
      <w:jc w:val="center"/>
    </w:pPr>
    <w:rPr>
      <w:rFonts w:ascii="Calibri" w:eastAsiaTheme="minorEastAsia" w:hAnsi="Calibri"/>
      <w:sz w:val="32"/>
      <w:szCs w:val="32"/>
      <w:lang w:val="en-GB"/>
    </w:rPr>
  </w:style>
  <w:style w:type="character" w:customStyle="1" w:styleId="SubtitleChar">
    <w:name w:val="Subtitle Char"/>
    <w:basedOn w:val="DefaultParagraphFont"/>
    <w:link w:val="Subtitle"/>
    <w:uiPriority w:val="11"/>
    <w:rsid w:val="00C12182"/>
    <w:rPr>
      <w:rFonts w:ascii="Calibri" w:eastAsiaTheme="minorEastAsia" w:hAnsi="Calibri"/>
      <w:sz w:val="32"/>
      <w:szCs w:val="32"/>
      <w:lang w:val="en-GB"/>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2A629E"/>
    <w:pPr>
      <w:pBdr>
        <w:top w:val="single" w:sz="4" w:space="6" w:color="FFFFFF" w:themeColor="background1"/>
        <w:left w:val="single" w:sz="4" w:space="5" w:color="FFFFFF" w:themeColor="background1"/>
        <w:bottom w:val="single" w:sz="4" w:space="6" w:color="FFFFFF" w:themeColor="background1"/>
        <w:right w:val="single" w:sz="4" w:space="5" w:color="FFFFFF" w:themeColor="background1"/>
      </w:pBdr>
      <w:shd w:val="clear" w:color="auto" w:fill="FFFFFF" w:themeFill="background1"/>
      <w:ind w:left="851" w:right="851"/>
    </w:pPr>
    <w:rPr>
      <w:lang w:val="en-US"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2A629E"/>
    <w:rPr>
      <w:rFonts w:ascii="Calibri" w:eastAsiaTheme="minorEastAsia" w:hAnsi="Calibri"/>
      <w:sz w:val="23"/>
      <w:shd w:val="clear" w:color="auto" w:fill="FFFFFF" w:themeFill="background1"/>
      <w:lang w:val="en-US"/>
    </w:rPr>
  </w:style>
  <w:style w:type="paragraph" w:customStyle="1" w:styleId="Blockquote">
    <w:name w:val="Blockquote"/>
    <w:basedOn w:val="Normal"/>
    <w:link w:val="BlockquoteChar"/>
    <w:qFormat/>
    <w:rsid w:val="00613698"/>
    <w:pPr>
      <w:ind w:left="851" w:right="851"/>
    </w:pPr>
    <w:rPr>
      <w:lang w:val="en-US" w:eastAsia="en-US"/>
    </w:rPr>
  </w:style>
  <w:style w:type="character" w:customStyle="1" w:styleId="BlockquoteChar">
    <w:name w:val="Blockquote Char"/>
    <w:basedOn w:val="DefaultParagraphFont"/>
    <w:link w:val="Blockquote"/>
    <w:rsid w:val="00613698"/>
    <w:rPr>
      <w:rFonts w:ascii="Calibri" w:eastAsiaTheme="minorEastAsia" w:hAnsi="Calibri"/>
      <w:sz w:val="23"/>
      <w:lang w:val="en-US"/>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spacing w:after="240" w:afterAutospacing="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spacing w:after="240" w:afterAutospacing="0"/>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047257"/>
    <w:pPr>
      <w:keepNext/>
      <w:ind w:left="851" w:right="851"/>
    </w:pPr>
    <w:rPr>
      <w:b/>
      <w:lang w:val="en-US" w:eastAsia="en-US"/>
    </w:rPr>
  </w:style>
  <w:style w:type="character" w:customStyle="1" w:styleId="CasestudyheadingChar">
    <w:name w:val="Case study heading Char"/>
    <w:basedOn w:val="DefaultParagraphFont"/>
    <w:link w:val="Casestudyheading"/>
    <w:rsid w:val="00047257"/>
    <w:rPr>
      <w:rFonts w:ascii="Calibri" w:eastAsiaTheme="minorEastAsia" w:hAnsi="Calibri"/>
      <w:b/>
      <w:sz w:val="23"/>
      <w:lang w:val="en-US"/>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paragraph" w:styleId="PlainText">
    <w:name w:val="Plain Text"/>
    <w:basedOn w:val="Normal"/>
    <w:link w:val="PlainTextChar"/>
    <w:uiPriority w:val="99"/>
    <w:semiHidden/>
    <w:unhideWhenUsed/>
    <w:rsid w:val="00544C68"/>
    <w:pPr>
      <w:spacing w:before="0" w:beforeAutospacing="0" w:after="0" w:afterAutospacing="0"/>
    </w:pPr>
    <w:rPr>
      <w:rFonts w:eastAsiaTheme="minorHAnsi"/>
      <w:sz w:val="22"/>
      <w:szCs w:val="21"/>
      <w:lang w:eastAsia="en-US"/>
    </w:rPr>
  </w:style>
  <w:style w:type="character" w:customStyle="1" w:styleId="PlainTextChar">
    <w:name w:val="Plain Text Char"/>
    <w:basedOn w:val="DefaultParagraphFont"/>
    <w:link w:val="PlainText"/>
    <w:uiPriority w:val="99"/>
    <w:semiHidden/>
    <w:rsid w:val="00544C6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BA5C36"/>
    <w:pPr>
      <w:spacing w:before="100" w:beforeAutospacing="1" w:after="100" w:afterAutospacing="1"/>
    </w:pPr>
    <w:rPr>
      <w:rFonts w:ascii="Calibri" w:eastAsiaTheme="minorEastAsia" w:hAnsi="Calibri"/>
      <w:sz w:val="23"/>
      <w:lang w:eastAsia="en-AU"/>
    </w:rPr>
  </w:style>
  <w:style w:type="paragraph" w:styleId="Heading1">
    <w:name w:val="heading 1"/>
    <w:next w:val="Normal"/>
    <w:link w:val="Heading1Char"/>
    <w:uiPriority w:val="9"/>
    <w:qFormat/>
    <w:rsid w:val="00EC1696"/>
    <w:pPr>
      <w:keepNext/>
      <w:keepLines/>
      <w:pageBreakBefore/>
      <w:numPr>
        <w:numId w:val="16"/>
      </w:numPr>
      <w:spacing w:before="100" w:beforeAutospacing="1" w:after="240"/>
      <w:outlineLvl w:val="0"/>
    </w:pPr>
    <w:rPr>
      <w:rFonts w:ascii="Calibri" w:eastAsiaTheme="majorEastAsia" w:hAnsi="Calibri" w:cstheme="majorBidi"/>
      <w:bCs/>
      <w:sz w:val="48"/>
      <w:szCs w:val="28"/>
      <w:lang w:val="en-GB"/>
    </w:rPr>
  </w:style>
  <w:style w:type="paragraph" w:styleId="Heading2">
    <w:name w:val="heading 2"/>
    <w:next w:val="Normal"/>
    <w:link w:val="Heading2Char"/>
    <w:qFormat/>
    <w:rsid w:val="00B02AEB"/>
    <w:pPr>
      <w:keepNext/>
      <w:numPr>
        <w:ilvl w:val="1"/>
        <w:numId w:val="16"/>
      </w:numPr>
      <w:spacing w:before="100" w:beforeAutospacing="1" w:after="100" w:afterAutospacing="1"/>
      <w:outlineLvl w:val="1"/>
    </w:pPr>
    <w:rPr>
      <w:rFonts w:ascii="Calibri" w:eastAsia="Times New Roman" w:hAnsi="Calibri" w:cs="Times New Roman"/>
      <w:bCs/>
      <w:iCs/>
      <w:sz w:val="32"/>
      <w:szCs w:val="24"/>
      <w:lang w:val="en-US"/>
    </w:rPr>
  </w:style>
  <w:style w:type="paragraph" w:styleId="Heading3">
    <w:name w:val="heading 3"/>
    <w:next w:val="Normal"/>
    <w:link w:val="Heading3Char"/>
    <w:qFormat/>
    <w:rsid w:val="00B02AEB"/>
    <w:pPr>
      <w:keepNext/>
      <w:numPr>
        <w:ilvl w:val="2"/>
        <w:numId w:val="16"/>
      </w:numPr>
      <w:spacing w:before="100" w:beforeAutospacing="1" w:after="100" w:afterAutospacing="1"/>
      <w:outlineLvl w:val="2"/>
    </w:pPr>
    <w:rPr>
      <w:rFonts w:ascii="Calibri" w:eastAsia="Times New Roman" w:hAnsi="Calibri" w:cs="Times New Roman"/>
      <w:bCs/>
      <w:iCs/>
      <w:sz w:val="28"/>
      <w:szCs w:val="24"/>
      <w:lang w:val="en-US"/>
    </w:rPr>
  </w:style>
  <w:style w:type="paragraph" w:styleId="Heading4">
    <w:name w:val="heading 4"/>
    <w:next w:val="Normal"/>
    <w:link w:val="Heading4Char"/>
    <w:uiPriority w:val="9"/>
    <w:unhideWhenUsed/>
    <w:qFormat/>
    <w:rsid w:val="00EC1696"/>
    <w:pPr>
      <w:keepNext/>
      <w:keepLines/>
      <w:spacing w:after="240"/>
      <w:outlineLvl w:val="3"/>
    </w:pPr>
    <w:rPr>
      <w:rFonts w:ascii="Calibri" w:eastAsiaTheme="majorEastAsia" w:hAnsi="Calibri" w:cstheme="majorBidi"/>
      <w:bCs/>
      <w:i/>
      <w:iCs/>
      <w:sz w:val="24"/>
      <w:lang w:val="en-GB"/>
    </w:rPr>
  </w:style>
  <w:style w:type="paragraph" w:styleId="Heading5">
    <w:name w:val="heading 5"/>
    <w:next w:val="Normal"/>
    <w:link w:val="Heading5Char"/>
    <w:uiPriority w:val="9"/>
    <w:unhideWhenUsed/>
    <w:qFormat/>
    <w:rsid w:val="00EC1696"/>
    <w:pPr>
      <w:keepNext/>
      <w:keepLines/>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EC1696"/>
    <w:pPr>
      <w:keepNext/>
      <w:keepLines/>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696"/>
    <w:rPr>
      <w:rFonts w:ascii="Calibri" w:eastAsiaTheme="majorEastAsia" w:hAnsi="Calibri" w:cstheme="majorBidi"/>
      <w:bCs/>
      <w:sz w:val="48"/>
      <w:szCs w:val="28"/>
      <w:lang w:val="en-GB"/>
    </w:rPr>
  </w:style>
  <w:style w:type="character" w:customStyle="1" w:styleId="Heading2Char">
    <w:name w:val="Heading 2 Char"/>
    <w:basedOn w:val="DefaultParagraphFont"/>
    <w:link w:val="Heading2"/>
    <w:rsid w:val="00B02AEB"/>
    <w:rPr>
      <w:rFonts w:ascii="Calibri" w:eastAsia="Times New Roman" w:hAnsi="Calibri" w:cs="Times New Roman"/>
      <w:bCs/>
      <w:iCs/>
      <w:sz w:val="32"/>
      <w:szCs w:val="24"/>
      <w:lang w:val="en-US"/>
    </w:rPr>
  </w:style>
  <w:style w:type="character" w:customStyle="1" w:styleId="Heading3Char">
    <w:name w:val="Heading 3 Char"/>
    <w:basedOn w:val="DefaultParagraphFont"/>
    <w:link w:val="Heading3"/>
    <w:rsid w:val="00B02AEB"/>
    <w:rPr>
      <w:rFonts w:ascii="Calibri" w:eastAsia="Times New Roman" w:hAnsi="Calibri" w:cs="Times New Roman"/>
      <w:bCs/>
      <w:iCs/>
      <w:sz w:val="28"/>
      <w:szCs w:val="24"/>
      <w:lang w:val="en-US"/>
    </w:rPr>
  </w:style>
  <w:style w:type="character" w:customStyle="1" w:styleId="Heading4Char">
    <w:name w:val="Heading 4 Char"/>
    <w:basedOn w:val="DefaultParagraphFont"/>
    <w:link w:val="Heading4"/>
    <w:uiPriority w:val="9"/>
    <w:rsid w:val="00EC1696"/>
    <w:rPr>
      <w:rFonts w:ascii="Calibri" w:eastAsiaTheme="majorEastAsia" w:hAnsi="Calibri" w:cstheme="majorBidi"/>
      <w:bCs/>
      <w:i/>
      <w:iCs/>
      <w:sz w:val="24"/>
      <w:lang w:val="en-GB"/>
    </w:rPr>
  </w:style>
  <w:style w:type="character" w:customStyle="1" w:styleId="Heading5Char">
    <w:name w:val="Heading 5 Char"/>
    <w:basedOn w:val="DefaultParagraphFont"/>
    <w:link w:val="Heading5"/>
    <w:uiPriority w:val="9"/>
    <w:rsid w:val="00EC1696"/>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EC1696"/>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EC1696"/>
    <w:pPr>
      <w:spacing w:before="204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EC1696"/>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qFormat/>
    <w:rsid w:val="00EC1696"/>
    <w:pPr>
      <w:numPr>
        <w:numId w:val="0"/>
      </w:num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6D153D"/>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C12182"/>
    <w:pPr>
      <w:spacing w:before="360" w:after="360"/>
      <w:jc w:val="center"/>
    </w:pPr>
    <w:rPr>
      <w:rFonts w:ascii="Calibri" w:eastAsiaTheme="minorEastAsia" w:hAnsi="Calibri"/>
      <w:sz w:val="32"/>
      <w:szCs w:val="32"/>
      <w:lang w:val="en-GB"/>
    </w:rPr>
  </w:style>
  <w:style w:type="character" w:customStyle="1" w:styleId="SubtitleChar">
    <w:name w:val="Subtitle Char"/>
    <w:basedOn w:val="DefaultParagraphFont"/>
    <w:link w:val="Subtitle"/>
    <w:uiPriority w:val="11"/>
    <w:rsid w:val="00C12182"/>
    <w:rPr>
      <w:rFonts w:ascii="Calibri" w:eastAsiaTheme="minorEastAsia" w:hAnsi="Calibri"/>
      <w:sz w:val="32"/>
      <w:szCs w:val="32"/>
      <w:lang w:val="en-GB"/>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2A629E"/>
    <w:pPr>
      <w:pBdr>
        <w:top w:val="single" w:sz="4" w:space="6" w:color="FFFFFF" w:themeColor="background1"/>
        <w:left w:val="single" w:sz="4" w:space="5" w:color="FFFFFF" w:themeColor="background1"/>
        <w:bottom w:val="single" w:sz="4" w:space="6" w:color="FFFFFF" w:themeColor="background1"/>
        <w:right w:val="single" w:sz="4" w:space="5" w:color="FFFFFF" w:themeColor="background1"/>
      </w:pBdr>
      <w:shd w:val="clear" w:color="auto" w:fill="FFFFFF" w:themeFill="background1"/>
      <w:ind w:left="851" w:right="851"/>
    </w:pPr>
    <w:rPr>
      <w:lang w:val="en-US"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2A629E"/>
    <w:rPr>
      <w:rFonts w:ascii="Calibri" w:eastAsiaTheme="minorEastAsia" w:hAnsi="Calibri"/>
      <w:sz w:val="23"/>
      <w:shd w:val="clear" w:color="auto" w:fill="FFFFFF" w:themeFill="background1"/>
      <w:lang w:val="en-US"/>
    </w:rPr>
  </w:style>
  <w:style w:type="paragraph" w:customStyle="1" w:styleId="Blockquote">
    <w:name w:val="Blockquote"/>
    <w:basedOn w:val="Normal"/>
    <w:link w:val="BlockquoteChar"/>
    <w:qFormat/>
    <w:rsid w:val="00613698"/>
    <w:pPr>
      <w:ind w:left="851" w:right="851"/>
    </w:pPr>
    <w:rPr>
      <w:lang w:val="en-US" w:eastAsia="en-US"/>
    </w:rPr>
  </w:style>
  <w:style w:type="character" w:customStyle="1" w:styleId="BlockquoteChar">
    <w:name w:val="Blockquote Char"/>
    <w:basedOn w:val="DefaultParagraphFont"/>
    <w:link w:val="Blockquote"/>
    <w:rsid w:val="00613698"/>
    <w:rPr>
      <w:rFonts w:ascii="Calibri" w:eastAsiaTheme="minorEastAsia" w:hAnsi="Calibri"/>
      <w:sz w:val="23"/>
      <w:lang w:val="en-US"/>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spacing w:after="240" w:afterAutospacing="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spacing w:after="240" w:afterAutospacing="0"/>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047257"/>
    <w:pPr>
      <w:keepNext/>
      <w:ind w:left="851" w:right="851"/>
    </w:pPr>
    <w:rPr>
      <w:b/>
      <w:lang w:val="en-US" w:eastAsia="en-US"/>
    </w:rPr>
  </w:style>
  <w:style w:type="character" w:customStyle="1" w:styleId="CasestudyheadingChar">
    <w:name w:val="Case study heading Char"/>
    <w:basedOn w:val="DefaultParagraphFont"/>
    <w:link w:val="Casestudyheading"/>
    <w:rsid w:val="00047257"/>
    <w:rPr>
      <w:rFonts w:ascii="Calibri" w:eastAsiaTheme="minorEastAsia" w:hAnsi="Calibri"/>
      <w:b/>
      <w:sz w:val="23"/>
      <w:lang w:val="en-US"/>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paragraph" w:styleId="PlainText">
    <w:name w:val="Plain Text"/>
    <w:basedOn w:val="Normal"/>
    <w:link w:val="PlainTextChar"/>
    <w:uiPriority w:val="99"/>
    <w:semiHidden/>
    <w:unhideWhenUsed/>
    <w:rsid w:val="00544C68"/>
    <w:pPr>
      <w:spacing w:before="0" w:beforeAutospacing="0" w:after="0" w:afterAutospacing="0"/>
    </w:pPr>
    <w:rPr>
      <w:rFonts w:eastAsiaTheme="minorHAnsi"/>
      <w:sz w:val="22"/>
      <w:szCs w:val="21"/>
      <w:lang w:eastAsia="en-US"/>
    </w:rPr>
  </w:style>
  <w:style w:type="character" w:customStyle="1" w:styleId="PlainTextChar">
    <w:name w:val="Plain Text Char"/>
    <w:basedOn w:val="DefaultParagraphFont"/>
    <w:link w:val="PlainText"/>
    <w:uiPriority w:val="99"/>
    <w:semiHidden/>
    <w:rsid w:val="00544C6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071467313">
      <w:bodyDiv w:val="1"/>
      <w:marLeft w:val="0"/>
      <w:marRight w:val="0"/>
      <w:marTop w:val="0"/>
      <w:marBottom w:val="0"/>
      <w:divBdr>
        <w:top w:val="none" w:sz="0" w:space="0" w:color="auto"/>
        <w:left w:val="none" w:sz="0" w:space="0" w:color="auto"/>
        <w:bottom w:val="none" w:sz="0" w:space="0" w:color="auto"/>
        <w:right w:val="none" w:sz="0" w:space="0" w:color="auto"/>
      </w:divBdr>
    </w:div>
    <w:div w:id="15000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ven.robertson@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ccan.org.au/files/Reports/ACCAN_Informed_Consent.pdf" TargetMode="External"/><Relationship Id="rId2" Type="http://schemas.openxmlformats.org/officeDocument/2006/relationships/hyperlink" Target="http://accan.org.au/files/Submissions/FINAL_cloud_computing_position_statement.pdf" TargetMode="External"/><Relationship Id="rId1" Type="http://schemas.openxmlformats.org/officeDocument/2006/relationships/hyperlink" Target="http://www.forbes.com/sites/ciocentral/2013/02/04/big-data-big-hype/" TargetMode="External"/><Relationship Id="rId4" Type="http://schemas.openxmlformats.org/officeDocument/2006/relationships/hyperlink" Target="http://www.itnews.com.au/News/337803,lifting-the-lid-on-personalised-pricing.aspx/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90E4-522A-4F46-A68D-BDE36B93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2013.dotx</Template>
  <TotalTime>145</TotalTime>
  <Pages>6</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Steven Robertson</cp:lastModifiedBy>
  <cp:revision>18</cp:revision>
  <cp:lastPrinted>2013-04-05T05:59:00Z</cp:lastPrinted>
  <dcterms:created xsi:type="dcterms:W3CDTF">2013-04-05T02:41:00Z</dcterms:created>
  <dcterms:modified xsi:type="dcterms:W3CDTF">2013-04-05T05:59:00Z</dcterms:modified>
</cp:coreProperties>
</file>