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A96C52" w:rsidP="00B14DFB">
      <w:pPr>
        <w:pStyle w:val="Title"/>
      </w:pPr>
      <w:r>
        <w:t>Telecommunications (NBN Consumer Information) Industry Standard 2018</w:t>
      </w:r>
    </w:p>
    <w:p w:rsidR="009F4B9D" w:rsidRPr="003441E5" w:rsidRDefault="009F4B9D" w:rsidP="00B14DFB">
      <w:pPr>
        <w:pStyle w:val="Subtitle"/>
      </w:pPr>
      <w:r w:rsidRPr="003441E5">
        <w:t xml:space="preserve">Submission by the Australian Communications Consumer Action Network to the </w:t>
      </w:r>
      <w:r w:rsidR="00A96C52">
        <w:t>Australian Communications and Media Authority</w:t>
      </w:r>
    </w:p>
    <w:p w:rsidR="009F4B9D" w:rsidRPr="003441E5" w:rsidRDefault="00A96C52" w:rsidP="00B14DFB">
      <w:pPr>
        <w:pStyle w:val="Subtitle"/>
      </w:pPr>
      <w:r>
        <w:t>11 May 2018</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703113" w:rsidRPr="003441E5" w:rsidRDefault="00703113" w:rsidP="00B14DFB">
      <w:r>
        <w:t>Isabel Durie, Policy Officer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8C08CB" w:rsidRDefault="00EC1696">
          <w:pPr>
            <w:pStyle w:val="TOC1"/>
            <w:rPr>
              <w:rFonts w:asciiTheme="minorHAnsi" w:hAnsiTheme="minorHAnsi"/>
              <w:noProof/>
              <w:lang w:val="en-US" w:eastAsia="en-US"/>
            </w:rPr>
          </w:pPr>
          <w:r w:rsidRPr="003441E5">
            <w:fldChar w:fldCharType="begin"/>
          </w:r>
          <w:r w:rsidRPr="003441E5">
            <w:instrText xml:space="preserve"> TOC \o "1-3" \h \z \u </w:instrText>
          </w:r>
          <w:r w:rsidRPr="003441E5">
            <w:fldChar w:fldCharType="separate"/>
          </w:r>
          <w:hyperlink w:anchor="_Toc513820935" w:history="1">
            <w:r w:rsidR="008C08CB" w:rsidRPr="0080319A">
              <w:rPr>
                <w:rStyle w:val="Hyperlink"/>
                <w:noProof/>
              </w:rPr>
              <w:t>1.</w:t>
            </w:r>
            <w:r w:rsidR="008C08CB">
              <w:rPr>
                <w:rFonts w:asciiTheme="minorHAnsi" w:hAnsiTheme="minorHAnsi"/>
                <w:noProof/>
                <w:lang w:val="en-US" w:eastAsia="en-US"/>
              </w:rPr>
              <w:tab/>
            </w:r>
            <w:r w:rsidR="008C08CB" w:rsidRPr="0080319A">
              <w:rPr>
                <w:rStyle w:val="Hyperlink"/>
                <w:noProof/>
              </w:rPr>
              <w:t>Introduction</w:t>
            </w:r>
            <w:r w:rsidR="008C08CB">
              <w:rPr>
                <w:noProof/>
                <w:webHidden/>
              </w:rPr>
              <w:tab/>
            </w:r>
            <w:r w:rsidR="008C08CB">
              <w:rPr>
                <w:noProof/>
                <w:webHidden/>
              </w:rPr>
              <w:fldChar w:fldCharType="begin"/>
            </w:r>
            <w:r w:rsidR="008C08CB">
              <w:rPr>
                <w:noProof/>
                <w:webHidden/>
              </w:rPr>
              <w:instrText xml:space="preserve"> PAGEREF _Toc513820935 \h </w:instrText>
            </w:r>
            <w:r w:rsidR="008C08CB">
              <w:rPr>
                <w:noProof/>
                <w:webHidden/>
              </w:rPr>
            </w:r>
            <w:r w:rsidR="008C08CB">
              <w:rPr>
                <w:noProof/>
                <w:webHidden/>
              </w:rPr>
              <w:fldChar w:fldCharType="separate"/>
            </w:r>
            <w:r w:rsidR="00C051AD">
              <w:rPr>
                <w:noProof/>
                <w:webHidden/>
              </w:rPr>
              <w:t>4</w:t>
            </w:r>
            <w:r w:rsidR="008C08CB">
              <w:rPr>
                <w:noProof/>
                <w:webHidden/>
              </w:rPr>
              <w:fldChar w:fldCharType="end"/>
            </w:r>
          </w:hyperlink>
        </w:p>
        <w:p w:rsidR="008C08CB" w:rsidRDefault="006E285F">
          <w:pPr>
            <w:pStyle w:val="TOC2"/>
            <w:rPr>
              <w:rFonts w:asciiTheme="minorHAnsi" w:hAnsiTheme="minorHAnsi"/>
              <w:lang w:val="en-US" w:eastAsia="en-US"/>
            </w:rPr>
          </w:pPr>
          <w:hyperlink w:anchor="_Toc513820936" w:history="1">
            <w:r w:rsidR="008C08CB" w:rsidRPr="0080319A">
              <w:rPr>
                <w:rStyle w:val="Hyperlink"/>
              </w:rPr>
              <w:t>1.1.</w:t>
            </w:r>
            <w:r w:rsidR="008C08CB">
              <w:rPr>
                <w:rFonts w:asciiTheme="minorHAnsi" w:hAnsiTheme="minorHAnsi"/>
                <w:lang w:val="en-US" w:eastAsia="en-US"/>
              </w:rPr>
              <w:tab/>
            </w:r>
            <w:r w:rsidR="008C08CB" w:rsidRPr="0080319A">
              <w:rPr>
                <w:rStyle w:val="Hyperlink"/>
              </w:rPr>
              <w:t>List of recommendations</w:t>
            </w:r>
            <w:r w:rsidR="008C08CB">
              <w:rPr>
                <w:webHidden/>
              </w:rPr>
              <w:tab/>
            </w:r>
            <w:r w:rsidR="008C08CB">
              <w:rPr>
                <w:webHidden/>
              </w:rPr>
              <w:fldChar w:fldCharType="begin"/>
            </w:r>
            <w:r w:rsidR="008C08CB">
              <w:rPr>
                <w:webHidden/>
              </w:rPr>
              <w:instrText xml:space="preserve"> PAGEREF _Toc513820936 \h </w:instrText>
            </w:r>
            <w:r w:rsidR="008C08CB">
              <w:rPr>
                <w:webHidden/>
              </w:rPr>
            </w:r>
            <w:r w:rsidR="008C08CB">
              <w:rPr>
                <w:webHidden/>
              </w:rPr>
              <w:fldChar w:fldCharType="separate"/>
            </w:r>
            <w:r w:rsidR="00C051AD">
              <w:rPr>
                <w:webHidden/>
              </w:rPr>
              <w:t>5</w:t>
            </w:r>
            <w:r w:rsidR="008C08CB">
              <w:rPr>
                <w:webHidden/>
              </w:rPr>
              <w:fldChar w:fldCharType="end"/>
            </w:r>
          </w:hyperlink>
        </w:p>
        <w:p w:rsidR="008C08CB" w:rsidRDefault="006E285F">
          <w:pPr>
            <w:pStyle w:val="TOC1"/>
            <w:rPr>
              <w:rFonts w:asciiTheme="minorHAnsi" w:hAnsiTheme="minorHAnsi"/>
              <w:noProof/>
              <w:lang w:val="en-US" w:eastAsia="en-US"/>
            </w:rPr>
          </w:pPr>
          <w:hyperlink w:anchor="_Toc513820937" w:history="1">
            <w:r w:rsidR="008C08CB" w:rsidRPr="0080319A">
              <w:rPr>
                <w:rStyle w:val="Hyperlink"/>
                <w:noProof/>
              </w:rPr>
              <w:t>2.</w:t>
            </w:r>
            <w:r w:rsidR="008C08CB">
              <w:rPr>
                <w:rFonts w:asciiTheme="minorHAnsi" w:hAnsiTheme="minorHAnsi"/>
                <w:noProof/>
                <w:lang w:val="en-US" w:eastAsia="en-US"/>
              </w:rPr>
              <w:tab/>
            </w:r>
            <w:r w:rsidR="008C08CB" w:rsidRPr="0080319A">
              <w:rPr>
                <w:rStyle w:val="Hyperlink"/>
                <w:noProof/>
              </w:rPr>
              <w:t>Responses to consultation questions</w:t>
            </w:r>
            <w:r w:rsidR="008C08CB">
              <w:rPr>
                <w:noProof/>
                <w:webHidden/>
              </w:rPr>
              <w:tab/>
            </w:r>
            <w:r w:rsidR="008C08CB">
              <w:rPr>
                <w:noProof/>
                <w:webHidden/>
              </w:rPr>
              <w:fldChar w:fldCharType="begin"/>
            </w:r>
            <w:r w:rsidR="008C08CB">
              <w:rPr>
                <w:noProof/>
                <w:webHidden/>
              </w:rPr>
              <w:instrText xml:space="preserve"> PAGEREF _Toc513820937 \h </w:instrText>
            </w:r>
            <w:r w:rsidR="008C08CB">
              <w:rPr>
                <w:noProof/>
                <w:webHidden/>
              </w:rPr>
            </w:r>
            <w:r w:rsidR="008C08CB">
              <w:rPr>
                <w:noProof/>
                <w:webHidden/>
              </w:rPr>
              <w:fldChar w:fldCharType="separate"/>
            </w:r>
            <w:r w:rsidR="00C051AD">
              <w:rPr>
                <w:noProof/>
                <w:webHidden/>
              </w:rPr>
              <w:t>6</w:t>
            </w:r>
            <w:r w:rsidR="008C08CB">
              <w:rPr>
                <w:noProof/>
                <w:webHidden/>
              </w:rPr>
              <w:fldChar w:fldCharType="end"/>
            </w:r>
          </w:hyperlink>
        </w:p>
        <w:p w:rsidR="008C08CB" w:rsidRDefault="006E285F">
          <w:pPr>
            <w:pStyle w:val="TOC2"/>
            <w:rPr>
              <w:rFonts w:asciiTheme="minorHAnsi" w:hAnsiTheme="minorHAnsi"/>
              <w:lang w:val="en-US" w:eastAsia="en-US"/>
            </w:rPr>
          </w:pPr>
          <w:hyperlink w:anchor="_Toc513820938" w:history="1">
            <w:r w:rsidR="008C08CB" w:rsidRPr="0080319A">
              <w:rPr>
                <w:rStyle w:val="Hyperlink"/>
              </w:rPr>
              <w:t>2.1.</w:t>
            </w:r>
            <w:r w:rsidR="008C08CB">
              <w:rPr>
                <w:rFonts w:asciiTheme="minorHAnsi" w:hAnsiTheme="minorHAnsi"/>
                <w:lang w:val="en-US" w:eastAsia="en-US"/>
              </w:rPr>
              <w:tab/>
            </w:r>
            <w:r w:rsidR="008C08CB" w:rsidRPr="0080319A">
              <w:rPr>
                <w:rStyle w:val="Hyperlink"/>
              </w:rPr>
              <w:t>Question 1</w:t>
            </w:r>
            <w:r w:rsidR="008C08CB">
              <w:rPr>
                <w:webHidden/>
              </w:rPr>
              <w:tab/>
            </w:r>
            <w:r w:rsidR="008C08CB">
              <w:rPr>
                <w:webHidden/>
              </w:rPr>
              <w:fldChar w:fldCharType="begin"/>
            </w:r>
            <w:r w:rsidR="008C08CB">
              <w:rPr>
                <w:webHidden/>
              </w:rPr>
              <w:instrText xml:space="preserve"> PAGEREF _Toc513820938 \h </w:instrText>
            </w:r>
            <w:r w:rsidR="008C08CB">
              <w:rPr>
                <w:webHidden/>
              </w:rPr>
            </w:r>
            <w:r w:rsidR="008C08CB">
              <w:rPr>
                <w:webHidden/>
              </w:rPr>
              <w:fldChar w:fldCharType="separate"/>
            </w:r>
            <w:r w:rsidR="00C051AD">
              <w:rPr>
                <w:webHidden/>
              </w:rPr>
              <w:t>6</w:t>
            </w:r>
            <w:r w:rsidR="008C08CB">
              <w:rPr>
                <w:webHidden/>
              </w:rPr>
              <w:fldChar w:fldCharType="end"/>
            </w:r>
          </w:hyperlink>
        </w:p>
        <w:p w:rsidR="008C08CB" w:rsidRDefault="006E285F">
          <w:pPr>
            <w:pStyle w:val="TOC3"/>
            <w:rPr>
              <w:rFonts w:asciiTheme="minorHAnsi" w:hAnsiTheme="minorHAnsi"/>
              <w:lang w:val="en-US" w:eastAsia="en-US"/>
            </w:rPr>
          </w:pPr>
          <w:hyperlink w:anchor="_Toc513820939" w:history="1">
            <w:r w:rsidR="008C08CB" w:rsidRPr="0080319A">
              <w:rPr>
                <w:rStyle w:val="Hyperlink"/>
              </w:rPr>
              <w:t>2.1.1.</w:t>
            </w:r>
            <w:r w:rsidR="008C08CB">
              <w:rPr>
                <w:rFonts w:asciiTheme="minorHAnsi" w:hAnsiTheme="minorHAnsi"/>
                <w:lang w:val="en-US" w:eastAsia="en-US"/>
              </w:rPr>
              <w:tab/>
            </w:r>
            <w:r w:rsidR="008C08CB" w:rsidRPr="0080319A">
              <w:rPr>
                <w:rStyle w:val="Hyperlink"/>
              </w:rPr>
              <w:t>Speed descriptions should be accompanied by graphics</w:t>
            </w:r>
            <w:r w:rsidR="008C08CB">
              <w:rPr>
                <w:webHidden/>
              </w:rPr>
              <w:tab/>
            </w:r>
            <w:r w:rsidR="008C08CB">
              <w:rPr>
                <w:webHidden/>
              </w:rPr>
              <w:fldChar w:fldCharType="begin"/>
            </w:r>
            <w:r w:rsidR="008C08CB">
              <w:rPr>
                <w:webHidden/>
              </w:rPr>
              <w:instrText xml:space="preserve"> PAGEREF _Toc513820939 \h </w:instrText>
            </w:r>
            <w:r w:rsidR="008C08CB">
              <w:rPr>
                <w:webHidden/>
              </w:rPr>
            </w:r>
            <w:r w:rsidR="008C08CB">
              <w:rPr>
                <w:webHidden/>
              </w:rPr>
              <w:fldChar w:fldCharType="separate"/>
            </w:r>
            <w:r w:rsidR="00C051AD">
              <w:rPr>
                <w:webHidden/>
              </w:rPr>
              <w:t>6</w:t>
            </w:r>
            <w:r w:rsidR="008C08CB">
              <w:rPr>
                <w:webHidden/>
              </w:rPr>
              <w:fldChar w:fldCharType="end"/>
            </w:r>
          </w:hyperlink>
        </w:p>
        <w:p w:rsidR="008C08CB" w:rsidRDefault="006E285F">
          <w:pPr>
            <w:pStyle w:val="TOC3"/>
            <w:rPr>
              <w:rFonts w:asciiTheme="minorHAnsi" w:hAnsiTheme="minorHAnsi"/>
              <w:lang w:val="en-US" w:eastAsia="en-US"/>
            </w:rPr>
          </w:pPr>
          <w:hyperlink w:anchor="_Toc513820940" w:history="1">
            <w:r w:rsidR="008C08CB" w:rsidRPr="0080319A">
              <w:rPr>
                <w:rStyle w:val="Hyperlink"/>
              </w:rPr>
              <w:t>2.1.2.</w:t>
            </w:r>
            <w:r w:rsidR="008C08CB">
              <w:rPr>
                <w:rFonts w:asciiTheme="minorHAnsi" w:hAnsiTheme="minorHAnsi"/>
                <w:lang w:val="en-US" w:eastAsia="en-US"/>
              </w:rPr>
              <w:tab/>
            </w:r>
            <w:r w:rsidR="008C08CB" w:rsidRPr="0080319A">
              <w:rPr>
                <w:rStyle w:val="Hyperlink"/>
              </w:rPr>
              <w:t>Include a definition of ‘peak times’</w:t>
            </w:r>
            <w:r w:rsidR="008C08CB">
              <w:rPr>
                <w:webHidden/>
              </w:rPr>
              <w:tab/>
            </w:r>
            <w:r w:rsidR="008C08CB">
              <w:rPr>
                <w:webHidden/>
              </w:rPr>
              <w:fldChar w:fldCharType="begin"/>
            </w:r>
            <w:r w:rsidR="008C08CB">
              <w:rPr>
                <w:webHidden/>
              </w:rPr>
              <w:instrText xml:space="preserve"> PAGEREF _Toc513820940 \h </w:instrText>
            </w:r>
            <w:r w:rsidR="008C08CB">
              <w:rPr>
                <w:webHidden/>
              </w:rPr>
            </w:r>
            <w:r w:rsidR="008C08CB">
              <w:rPr>
                <w:webHidden/>
              </w:rPr>
              <w:fldChar w:fldCharType="separate"/>
            </w:r>
            <w:r w:rsidR="00C051AD">
              <w:rPr>
                <w:webHidden/>
              </w:rPr>
              <w:t>7</w:t>
            </w:r>
            <w:r w:rsidR="008C08CB">
              <w:rPr>
                <w:webHidden/>
              </w:rPr>
              <w:fldChar w:fldCharType="end"/>
            </w:r>
          </w:hyperlink>
        </w:p>
        <w:p w:rsidR="008C08CB" w:rsidRDefault="006E285F">
          <w:pPr>
            <w:pStyle w:val="TOC2"/>
            <w:rPr>
              <w:rFonts w:asciiTheme="minorHAnsi" w:hAnsiTheme="minorHAnsi"/>
              <w:lang w:val="en-US" w:eastAsia="en-US"/>
            </w:rPr>
          </w:pPr>
          <w:hyperlink w:anchor="_Toc513820941" w:history="1">
            <w:r w:rsidR="008C08CB" w:rsidRPr="0080319A">
              <w:rPr>
                <w:rStyle w:val="Hyperlink"/>
              </w:rPr>
              <w:t>2.2.</w:t>
            </w:r>
            <w:r w:rsidR="008C08CB">
              <w:rPr>
                <w:rFonts w:asciiTheme="minorHAnsi" w:hAnsiTheme="minorHAnsi"/>
                <w:lang w:val="en-US" w:eastAsia="en-US"/>
              </w:rPr>
              <w:tab/>
            </w:r>
            <w:r w:rsidR="008C08CB" w:rsidRPr="0080319A">
              <w:rPr>
                <w:rStyle w:val="Hyperlink"/>
              </w:rPr>
              <w:t>Question 2</w:t>
            </w:r>
            <w:r w:rsidR="008C08CB">
              <w:rPr>
                <w:webHidden/>
              </w:rPr>
              <w:tab/>
            </w:r>
            <w:r w:rsidR="008C08CB">
              <w:rPr>
                <w:webHidden/>
              </w:rPr>
              <w:fldChar w:fldCharType="begin"/>
            </w:r>
            <w:r w:rsidR="008C08CB">
              <w:rPr>
                <w:webHidden/>
              </w:rPr>
              <w:instrText xml:space="preserve"> PAGEREF _Toc513820941 \h </w:instrText>
            </w:r>
            <w:r w:rsidR="008C08CB">
              <w:rPr>
                <w:webHidden/>
              </w:rPr>
            </w:r>
            <w:r w:rsidR="008C08CB">
              <w:rPr>
                <w:webHidden/>
              </w:rPr>
              <w:fldChar w:fldCharType="separate"/>
            </w:r>
            <w:r w:rsidR="00C051AD">
              <w:rPr>
                <w:webHidden/>
              </w:rPr>
              <w:t>7</w:t>
            </w:r>
            <w:r w:rsidR="008C08CB">
              <w:rPr>
                <w:webHidden/>
              </w:rPr>
              <w:fldChar w:fldCharType="end"/>
            </w:r>
          </w:hyperlink>
        </w:p>
        <w:p w:rsidR="008C08CB" w:rsidRDefault="006E285F">
          <w:pPr>
            <w:pStyle w:val="TOC2"/>
            <w:rPr>
              <w:rFonts w:asciiTheme="minorHAnsi" w:hAnsiTheme="minorHAnsi"/>
              <w:lang w:val="en-US" w:eastAsia="en-US"/>
            </w:rPr>
          </w:pPr>
          <w:hyperlink w:anchor="_Toc513820942" w:history="1">
            <w:r w:rsidR="008C08CB" w:rsidRPr="0080319A">
              <w:rPr>
                <w:rStyle w:val="Hyperlink"/>
              </w:rPr>
              <w:t>2.3.</w:t>
            </w:r>
            <w:r w:rsidR="008C08CB">
              <w:rPr>
                <w:rFonts w:asciiTheme="minorHAnsi" w:hAnsiTheme="minorHAnsi"/>
                <w:lang w:val="en-US" w:eastAsia="en-US"/>
              </w:rPr>
              <w:tab/>
            </w:r>
            <w:r w:rsidR="008C08CB" w:rsidRPr="0080319A">
              <w:rPr>
                <w:rStyle w:val="Hyperlink"/>
              </w:rPr>
              <w:t>Question 3</w:t>
            </w:r>
            <w:r w:rsidR="008C08CB">
              <w:rPr>
                <w:webHidden/>
              </w:rPr>
              <w:tab/>
            </w:r>
            <w:r w:rsidR="008C08CB">
              <w:rPr>
                <w:webHidden/>
              </w:rPr>
              <w:fldChar w:fldCharType="begin"/>
            </w:r>
            <w:r w:rsidR="008C08CB">
              <w:rPr>
                <w:webHidden/>
              </w:rPr>
              <w:instrText xml:space="preserve"> PAGEREF _Toc513820942 \h </w:instrText>
            </w:r>
            <w:r w:rsidR="008C08CB">
              <w:rPr>
                <w:webHidden/>
              </w:rPr>
            </w:r>
            <w:r w:rsidR="008C08CB">
              <w:rPr>
                <w:webHidden/>
              </w:rPr>
              <w:fldChar w:fldCharType="separate"/>
            </w:r>
            <w:r w:rsidR="00C051AD">
              <w:rPr>
                <w:webHidden/>
              </w:rPr>
              <w:t>8</w:t>
            </w:r>
            <w:r w:rsidR="008C08CB">
              <w:rPr>
                <w:webHidden/>
              </w:rPr>
              <w:fldChar w:fldCharType="end"/>
            </w:r>
          </w:hyperlink>
        </w:p>
        <w:p w:rsidR="008C08CB" w:rsidRDefault="006E285F">
          <w:pPr>
            <w:pStyle w:val="TOC2"/>
            <w:rPr>
              <w:rFonts w:asciiTheme="minorHAnsi" w:hAnsiTheme="minorHAnsi"/>
              <w:lang w:val="en-US" w:eastAsia="en-US"/>
            </w:rPr>
          </w:pPr>
          <w:hyperlink w:anchor="_Toc513820943" w:history="1">
            <w:r w:rsidR="008C08CB" w:rsidRPr="0080319A">
              <w:rPr>
                <w:rStyle w:val="Hyperlink"/>
              </w:rPr>
              <w:t>2.4.</w:t>
            </w:r>
            <w:r w:rsidR="008C08CB">
              <w:rPr>
                <w:rFonts w:asciiTheme="minorHAnsi" w:hAnsiTheme="minorHAnsi"/>
                <w:lang w:val="en-US" w:eastAsia="en-US"/>
              </w:rPr>
              <w:tab/>
            </w:r>
            <w:r w:rsidR="008C08CB" w:rsidRPr="0080319A">
              <w:rPr>
                <w:rStyle w:val="Hyperlink"/>
              </w:rPr>
              <w:t>Question 4</w:t>
            </w:r>
            <w:r w:rsidR="008C08CB">
              <w:rPr>
                <w:webHidden/>
              </w:rPr>
              <w:tab/>
            </w:r>
            <w:r w:rsidR="008C08CB">
              <w:rPr>
                <w:webHidden/>
              </w:rPr>
              <w:fldChar w:fldCharType="begin"/>
            </w:r>
            <w:r w:rsidR="008C08CB">
              <w:rPr>
                <w:webHidden/>
              </w:rPr>
              <w:instrText xml:space="preserve"> PAGEREF _Toc513820943 \h </w:instrText>
            </w:r>
            <w:r w:rsidR="008C08CB">
              <w:rPr>
                <w:webHidden/>
              </w:rPr>
            </w:r>
            <w:r w:rsidR="008C08CB">
              <w:rPr>
                <w:webHidden/>
              </w:rPr>
              <w:fldChar w:fldCharType="separate"/>
            </w:r>
            <w:r w:rsidR="00C051AD">
              <w:rPr>
                <w:webHidden/>
              </w:rPr>
              <w:t>9</w:t>
            </w:r>
            <w:r w:rsidR="008C08CB">
              <w:rPr>
                <w:webHidden/>
              </w:rPr>
              <w:fldChar w:fldCharType="end"/>
            </w:r>
          </w:hyperlink>
        </w:p>
        <w:p w:rsidR="008C08CB" w:rsidRDefault="006E285F">
          <w:pPr>
            <w:pStyle w:val="TOC2"/>
            <w:rPr>
              <w:rFonts w:asciiTheme="minorHAnsi" w:hAnsiTheme="minorHAnsi"/>
              <w:lang w:val="en-US" w:eastAsia="en-US"/>
            </w:rPr>
          </w:pPr>
          <w:hyperlink w:anchor="_Toc513820944" w:history="1">
            <w:r w:rsidR="008C08CB" w:rsidRPr="0080319A">
              <w:rPr>
                <w:rStyle w:val="Hyperlink"/>
              </w:rPr>
              <w:t>2.5.</w:t>
            </w:r>
            <w:r w:rsidR="008C08CB">
              <w:rPr>
                <w:rFonts w:asciiTheme="minorHAnsi" w:hAnsiTheme="minorHAnsi"/>
                <w:lang w:val="en-US" w:eastAsia="en-US"/>
              </w:rPr>
              <w:tab/>
            </w:r>
            <w:r w:rsidR="008C08CB" w:rsidRPr="0080319A">
              <w:rPr>
                <w:rStyle w:val="Hyperlink"/>
              </w:rPr>
              <w:t>Question 5</w:t>
            </w:r>
            <w:r w:rsidR="008C08CB">
              <w:rPr>
                <w:webHidden/>
              </w:rPr>
              <w:tab/>
            </w:r>
            <w:r w:rsidR="008C08CB">
              <w:rPr>
                <w:webHidden/>
              </w:rPr>
              <w:fldChar w:fldCharType="begin"/>
            </w:r>
            <w:r w:rsidR="008C08CB">
              <w:rPr>
                <w:webHidden/>
              </w:rPr>
              <w:instrText xml:space="preserve"> PAGEREF _Toc513820944 \h </w:instrText>
            </w:r>
            <w:r w:rsidR="008C08CB">
              <w:rPr>
                <w:webHidden/>
              </w:rPr>
            </w:r>
            <w:r w:rsidR="008C08CB">
              <w:rPr>
                <w:webHidden/>
              </w:rPr>
              <w:fldChar w:fldCharType="separate"/>
            </w:r>
            <w:r w:rsidR="00C051AD">
              <w:rPr>
                <w:webHidden/>
              </w:rPr>
              <w:t>9</w:t>
            </w:r>
            <w:r w:rsidR="008C08CB">
              <w:rPr>
                <w:webHidden/>
              </w:rPr>
              <w:fldChar w:fldCharType="end"/>
            </w:r>
          </w:hyperlink>
        </w:p>
        <w:p w:rsidR="008C08CB" w:rsidRDefault="006E285F">
          <w:pPr>
            <w:pStyle w:val="TOC3"/>
            <w:rPr>
              <w:rFonts w:asciiTheme="minorHAnsi" w:hAnsiTheme="minorHAnsi"/>
              <w:lang w:val="en-US" w:eastAsia="en-US"/>
            </w:rPr>
          </w:pPr>
          <w:hyperlink w:anchor="_Toc513820945" w:history="1">
            <w:r w:rsidR="008C08CB" w:rsidRPr="0080319A">
              <w:rPr>
                <w:rStyle w:val="Hyperlink"/>
              </w:rPr>
              <w:t>2.5.1.</w:t>
            </w:r>
            <w:r w:rsidR="008C08CB">
              <w:rPr>
                <w:rFonts w:asciiTheme="minorHAnsi" w:hAnsiTheme="minorHAnsi"/>
                <w:lang w:val="en-US" w:eastAsia="en-US"/>
              </w:rPr>
              <w:tab/>
            </w:r>
            <w:r w:rsidR="008C08CB" w:rsidRPr="0080319A">
              <w:rPr>
                <w:rStyle w:val="Hyperlink"/>
              </w:rPr>
              <w:t>Distinguishing the Key Facts Sheet from the CIS</w:t>
            </w:r>
            <w:r w:rsidR="008C08CB">
              <w:rPr>
                <w:webHidden/>
              </w:rPr>
              <w:tab/>
            </w:r>
            <w:r w:rsidR="008C08CB">
              <w:rPr>
                <w:webHidden/>
              </w:rPr>
              <w:fldChar w:fldCharType="begin"/>
            </w:r>
            <w:r w:rsidR="008C08CB">
              <w:rPr>
                <w:webHidden/>
              </w:rPr>
              <w:instrText xml:space="preserve"> PAGEREF _Toc513820945 \h </w:instrText>
            </w:r>
            <w:r w:rsidR="008C08CB">
              <w:rPr>
                <w:webHidden/>
              </w:rPr>
            </w:r>
            <w:r w:rsidR="008C08CB">
              <w:rPr>
                <w:webHidden/>
              </w:rPr>
              <w:fldChar w:fldCharType="separate"/>
            </w:r>
            <w:r w:rsidR="00C051AD">
              <w:rPr>
                <w:webHidden/>
              </w:rPr>
              <w:t>9</w:t>
            </w:r>
            <w:r w:rsidR="008C08CB">
              <w:rPr>
                <w:webHidden/>
              </w:rPr>
              <w:fldChar w:fldCharType="end"/>
            </w:r>
          </w:hyperlink>
        </w:p>
        <w:p w:rsidR="008C08CB" w:rsidRDefault="006E285F">
          <w:pPr>
            <w:pStyle w:val="TOC3"/>
            <w:rPr>
              <w:rFonts w:asciiTheme="minorHAnsi" w:hAnsiTheme="minorHAnsi"/>
              <w:lang w:val="en-US" w:eastAsia="en-US"/>
            </w:rPr>
          </w:pPr>
          <w:hyperlink w:anchor="_Toc513820946" w:history="1">
            <w:r w:rsidR="008C08CB" w:rsidRPr="0080319A">
              <w:rPr>
                <w:rStyle w:val="Hyperlink"/>
              </w:rPr>
              <w:t>2.5.2.</w:t>
            </w:r>
            <w:r w:rsidR="008C08CB">
              <w:rPr>
                <w:rFonts w:asciiTheme="minorHAnsi" w:hAnsiTheme="minorHAnsi"/>
                <w:lang w:val="en-US" w:eastAsia="en-US"/>
              </w:rPr>
              <w:tab/>
            </w:r>
            <w:r w:rsidR="008C08CB" w:rsidRPr="0080319A">
              <w:rPr>
                <w:rStyle w:val="Hyperlink"/>
              </w:rPr>
              <w:t>Information must be clear and simple</w:t>
            </w:r>
            <w:r w:rsidR="008C08CB">
              <w:rPr>
                <w:webHidden/>
              </w:rPr>
              <w:tab/>
            </w:r>
            <w:r w:rsidR="008C08CB">
              <w:rPr>
                <w:webHidden/>
              </w:rPr>
              <w:fldChar w:fldCharType="begin"/>
            </w:r>
            <w:r w:rsidR="008C08CB">
              <w:rPr>
                <w:webHidden/>
              </w:rPr>
              <w:instrText xml:space="preserve"> PAGEREF _Toc513820946 \h </w:instrText>
            </w:r>
            <w:r w:rsidR="008C08CB">
              <w:rPr>
                <w:webHidden/>
              </w:rPr>
            </w:r>
            <w:r w:rsidR="008C08CB">
              <w:rPr>
                <w:webHidden/>
              </w:rPr>
              <w:fldChar w:fldCharType="separate"/>
            </w:r>
            <w:r w:rsidR="00C051AD">
              <w:rPr>
                <w:webHidden/>
              </w:rPr>
              <w:t>10</w:t>
            </w:r>
            <w:r w:rsidR="008C08CB">
              <w:rPr>
                <w:webHidden/>
              </w:rPr>
              <w:fldChar w:fldCharType="end"/>
            </w:r>
          </w:hyperlink>
        </w:p>
        <w:p w:rsidR="008C08CB" w:rsidRDefault="006E285F">
          <w:pPr>
            <w:pStyle w:val="TOC3"/>
            <w:rPr>
              <w:rFonts w:asciiTheme="minorHAnsi" w:hAnsiTheme="minorHAnsi"/>
              <w:lang w:val="en-US" w:eastAsia="en-US"/>
            </w:rPr>
          </w:pPr>
          <w:hyperlink w:anchor="_Toc513820947" w:history="1">
            <w:r w:rsidR="008C08CB" w:rsidRPr="0080319A">
              <w:rPr>
                <w:rStyle w:val="Hyperlink"/>
              </w:rPr>
              <w:t>2.5.3.</w:t>
            </w:r>
            <w:r w:rsidR="008C08CB">
              <w:rPr>
                <w:rFonts w:asciiTheme="minorHAnsi" w:hAnsiTheme="minorHAnsi"/>
                <w:lang w:val="en-US" w:eastAsia="en-US"/>
              </w:rPr>
              <w:tab/>
            </w:r>
            <w:r w:rsidR="008C08CB" w:rsidRPr="0080319A">
              <w:rPr>
                <w:rStyle w:val="Hyperlink"/>
              </w:rPr>
              <w:t>Information about device compatibility</w:t>
            </w:r>
            <w:r w:rsidR="008C08CB">
              <w:rPr>
                <w:webHidden/>
              </w:rPr>
              <w:tab/>
            </w:r>
            <w:r w:rsidR="008C08CB">
              <w:rPr>
                <w:webHidden/>
              </w:rPr>
              <w:fldChar w:fldCharType="begin"/>
            </w:r>
            <w:r w:rsidR="008C08CB">
              <w:rPr>
                <w:webHidden/>
              </w:rPr>
              <w:instrText xml:space="preserve"> PAGEREF _Toc513820947 \h </w:instrText>
            </w:r>
            <w:r w:rsidR="008C08CB">
              <w:rPr>
                <w:webHidden/>
              </w:rPr>
            </w:r>
            <w:r w:rsidR="008C08CB">
              <w:rPr>
                <w:webHidden/>
              </w:rPr>
              <w:fldChar w:fldCharType="separate"/>
            </w:r>
            <w:r w:rsidR="00C051AD">
              <w:rPr>
                <w:webHidden/>
              </w:rPr>
              <w:t>10</w:t>
            </w:r>
            <w:r w:rsidR="008C08CB">
              <w:rPr>
                <w:webHidden/>
              </w:rPr>
              <w:fldChar w:fldCharType="end"/>
            </w:r>
          </w:hyperlink>
        </w:p>
        <w:p w:rsidR="008C08CB" w:rsidRDefault="006E285F">
          <w:pPr>
            <w:pStyle w:val="TOC3"/>
            <w:rPr>
              <w:rFonts w:asciiTheme="minorHAnsi" w:hAnsiTheme="minorHAnsi"/>
              <w:lang w:val="en-US" w:eastAsia="en-US"/>
            </w:rPr>
          </w:pPr>
          <w:hyperlink w:anchor="_Toc513820948" w:history="1">
            <w:r w:rsidR="008C08CB" w:rsidRPr="0080319A">
              <w:rPr>
                <w:rStyle w:val="Hyperlink"/>
              </w:rPr>
              <w:t>2.5.4.</w:t>
            </w:r>
            <w:r w:rsidR="008C08CB">
              <w:rPr>
                <w:rFonts w:asciiTheme="minorHAnsi" w:hAnsiTheme="minorHAnsi"/>
                <w:lang w:val="en-US" w:eastAsia="en-US"/>
              </w:rPr>
              <w:tab/>
            </w:r>
            <w:r w:rsidR="008C08CB" w:rsidRPr="0080319A">
              <w:rPr>
                <w:rStyle w:val="Hyperlink"/>
              </w:rPr>
              <w:t>Advice about NBN services</w:t>
            </w:r>
            <w:r w:rsidR="008C08CB">
              <w:rPr>
                <w:webHidden/>
              </w:rPr>
              <w:tab/>
            </w:r>
            <w:r w:rsidR="008C08CB">
              <w:rPr>
                <w:webHidden/>
              </w:rPr>
              <w:fldChar w:fldCharType="begin"/>
            </w:r>
            <w:r w:rsidR="008C08CB">
              <w:rPr>
                <w:webHidden/>
              </w:rPr>
              <w:instrText xml:space="preserve"> PAGEREF _Toc513820948 \h </w:instrText>
            </w:r>
            <w:r w:rsidR="008C08CB">
              <w:rPr>
                <w:webHidden/>
              </w:rPr>
            </w:r>
            <w:r w:rsidR="008C08CB">
              <w:rPr>
                <w:webHidden/>
              </w:rPr>
              <w:fldChar w:fldCharType="separate"/>
            </w:r>
            <w:r w:rsidR="00C051AD">
              <w:rPr>
                <w:webHidden/>
              </w:rPr>
              <w:t>11</w:t>
            </w:r>
            <w:r w:rsidR="008C08CB">
              <w:rPr>
                <w:webHidden/>
              </w:rPr>
              <w:fldChar w:fldCharType="end"/>
            </w:r>
          </w:hyperlink>
        </w:p>
        <w:p w:rsidR="008C08CB" w:rsidRDefault="006E285F">
          <w:pPr>
            <w:pStyle w:val="TOC3"/>
            <w:rPr>
              <w:rFonts w:asciiTheme="minorHAnsi" w:hAnsiTheme="minorHAnsi"/>
              <w:lang w:val="en-US" w:eastAsia="en-US"/>
            </w:rPr>
          </w:pPr>
          <w:hyperlink w:anchor="_Toc513820949" w:history="1">
            <w:r w:rsidR="008C08CB" w:rsidRPr="0080319A">
              <w:rPr>
                <w:rStyle w:val="Hyperlink"/>
              </w:rPr>
              <w:t>2.5.5.</w:t>
            </w:r>
            <w:r w:rsidR="008C08CB">
              <w:rPr>
                <w:rFonts w:asciiTheme="minorHAnsi" w:hAnsiTheme="minorHAnsi"/>
                <w:lang w:val="en-US" w:eastAsia="en-US"/>
              </w:rPr>
              <w:tab/>
            </w:r>
            <w:r w:rsidR="008C08CB" w:rsidRPr="0080319A">
              <w:rPr>
                <w:rStyle w:val="Hyperlink"/>
              </w:rPr>
              <w:t>RSP contact details and speed testing</w:t>
            </w:r>
            <w:r w:rsidR="008C08CB">
              <w:rPr>
                <w:webHidden/>
              </w:rPr>
              <w:tab/>
            </w:r>
            <w:r w:rsidR="008C08CB">
              <w:rPr>
                <w:webHidden/>
              </w:rPr>
              <w:fldChar w:fldCharType="begin"/>
            </w:r>
            <w:r w:rsidR="008C08CB">
              <w:rPr>
                <w:webHidden/>
              </w:rPr>
              <w:instrText xml:space="preserve"> PAGEREF _Toc513820949 \h </w:instrText>
            </w:r>
            <w:r w:rsidR="008C08CB">
              <w:rPr>
                <w:webHidden/>
              </w:rPr>
            </w:r>
            <w:r w:rsidR="008C08CB">
              <w:rPr>
                <w:webHidden/>
              </w:rPr>
              <w:fldChar w:fldCharType="separate"/>
            </w:r>
            <w:r w:rsidR="00C051AD">
              <w:rPr>
                <w:webHidden/>
              </w:rPr>
              <w:t>12</w:t>
            </w:r>
            <w:r w:rsidR="008C08CB">
              <w:rPr>
                <w:webHidden/>
              </w:rPr>
              <w:fldChar w:fldCharType="end"/>
            </w:r>
          </w:hyperlink>
        </w:p>
        <w:p w:rsidR="008C08CB" w:rsidRDefault="006E285F">
          <w:pPr>
            <w:pStyle w:val="TOC3"/>
            <w:rPr>
              <w:rFonts w:asciiTheme="minorHAnsi" w:hAnsiTheme="minorHAnsi"/>
              <w:lang w:val="en-US" w:eastAsia="en-US"/>
            </w:rPr>
          </w:pPr>
          <w:hyperlink w:anchor="_Toc513820950" w:history="1">
            <w:r w:rsidR="008C08CB" w:rsidRPr="0080319A">
              <w:rPr>
                <w:rStyle w:val="Hyperlink"/>
              </w:rPr>
              <w:t>2.5.6.</w:t>
            </w:r>
            <w:r w:rsidR="008C08CB">
              <w:rPr>
                <w:rFonts w:asciiTheme="minorHAnsi" w:hAnsiTheme="minorHAnsi"/>
                <w:lang w:val="en-US" w:eastAsia="en-US"/>
              </w:rPr>
              <w:tab/>
            </w:r>
            <w:r w:rsidR="008C08CB" w:rsidRPr="0080319A">
              <w:rPr>
                <w:rStyle w:val="Hyperlink"/>
              </w:rPr>
              <w:t>Links to further/additional information and RSP contact details</w:t>
            </w:r>
            <w:r w:rsidR="008C08CB">
              <w:rPr>
                <w:webHidden/>
              </w:rPr>
              <w:tab/>
            </w:r>
            <w:r w:rsidR="008C08CB">
              <w:rPr>
                <w:webHidden/>
              </w:rPr>
              <w:fldChar w:fldCharType="begin"/>
            </w:r>
            <w:r w:rsidR="008C08CB">
              <w:rPr>
                <w:webHidden/>
              </w:rPr>
              <w:instrText xml:space="preserve"> PAGEREF _Toc513820950 \h </w:instrText>
            </w:r>
            <w:r w:rsidR="008C08CB">
              <w:rPr>
                <w:webHidden/>
              </w:rPr>
            </w:r>
            <w:r w:rsidR="008C08CB">
              <w:rPr>
                <w:webHidden/>
              </w:rPr>
              <w:fldChar w:fldCharType="separate"/>
            </w:r>
            <w:r w:rsidR="00C051AD">
              <w:rPr>
                <w:webHidden/>
              </w:rPr>
              <w:t>12</w:t>
            </w:r>
            <w:r w:rsidR="008C08CB">
              <w:rPr>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8369F4" w:rsidP="002A629E">
      <w:pPr>
        <w:pStyle w:val="Heading1"/>
      </w:pPr>
      <w:bookmarkStart w:id="0" w:name="_Toc513820935"/>
      <w:r>
        <w:lastRenderedPageBreak/>
        <w:t>In</w:t>
      </w:r>
      <w:r w:rsidR="003A1D17">
        <w:t>troduction</w:t>
      </w:r>
      <w:bookmarkEnd w:id="0"/>
    </w:p>
    <w:p w:rsidR="00C01F6B" w:rsidRDefault="00C01F6B" w:rsidP="004B7462">
      <w:pPr>
        <w:rPr>
          <w:lang w:eastAsia="en-US"/>
        </w:rPr>
      </w:pPr>
      <w:r>
        <w:rPr>
          <w:lang w:eastAsia="en-US"/>
        </w:rPr>
        <w:t>ACCAN thanks the ACMA for the opportunity to submit on the draft Telecommunications (NBN Consumer Information) Standard 2018 (the Standard).</w:t>
      </w:r>
    </w:p>
    <w:p w:rsidR="003A1D17" w:rsidRDefault="003A1D17" w:rsidP="004B7462">
      <w:pPr>
        <w:rPr>
          <w:lang w:eastAsia="en-US"/>
        </w:rPr>
      </w:pPr>
      <w:r>
        <w:rPr>
          <w:lang w:eastAsia="en-US"/>
        </w:rPr>
        <w:t xml:space="preserve">ACCAN welcomes the introduction of the Standard. The telecommunications industry is currently experiencing rapid and significant change </w:t>
      </w:r>
      <w:r w:rsidR="00D4250A">
        <w:rPr>
          <w:lang w:eastAsia="en-US"/>
        </w:rPr>
        <w:t xml:space="preserve">alongside increasing use of </w:t>
      </w:r>
      <w:r>
        <w:rPr>
          <w:lang w:eastAsia="en-US"/>
        </w:rPr>
        <w:t xml:space="preserve">communications technology </w:t>
      </w:r>
      <w:r w:rsidR="00D4250A">
        <w:rPr>
          <w:lang w:eastAsia="en-US"/>
        </w:rPr>
        <w:t xml:space="preserve">in </w:t>
      </w:r>
      <w:r>
        <w:rPr>
          <w:lang w:eastAsia="en-US"/>
        </w:rPr>
        <w:t xml:space="preserve">more areas of consumers’ lives. The </w:t>
      </w:r>
      <w:r w:rsidR="00D4250A">
        <w:rPr>
          <w:lang w:eastAsia="en-US"/>
        </w:rPr>
        <w:t>abundance</w:t>
      </w:r>
      <w:r>
        <w:rPr>
          <w:lang w:eastAsia="en-US"/>
        </w:rPr>
        <w:t xml:space="preserve"> of options available has made it increasingly difficult for consumers to make well-founded decisions about choosing a telecommunications service </w:t>
      </w:r>
      <w:r w:rsidR="00D4250A">
        <w:rPr>
          <w:lang w:eastAsia="en-US"/>
        </w:rPr>
        <w:t xml:space="preserve">that is </w:t>
      </w:r>
      <w:r>
        <w:rPr>
          <w:lang w:eastAsia="en-US"/>
        </w:rPr>
        <w:t xml:space="preserve">appropriate to their needs. </w:t>
      </w:r>
    </w:p>
    <w:p w:rsidR="000803E0" w:rsidRDefault="00D4250A" w:rsidP="000803E0">
      <w:pPr>
        <w:rPr>
          <w:lang w:eastAsia="en-US"/>
        </w:rPr>
      </w:pPr>
      <w:r>
        <w:rPr>
          <w:lang w:eastAsia="en-US"/>
        </w:rPr>
        <w:t xml:space="preserve">The rollout of the NBN has further exacerbated consumer confusion and frustration with the telecommunications industry. </w:t>
      </w:r>
      <w:r w:rsidR="0043260D">
        <w:rPr>
          <w:lang w:eastAsia="en-US"/>
        </w:rPr>
        <w:t xml:space="preserve">In ACCAN’s </w:t>
      </w:r>
      <w:r>
        <w:rPr>
          <w:lang w:eastAsia="en-US"/>
        </w:rPr>
        <w:t xml:space="preserve">2017 </w:t>
      </w:r>
      <w:r w:rsidR="0043260D">
        <w:rPr>
          <w:lang w:eastAsia="en-US"/>
        </w:rPr>
        <w:t>Migration Statement</w:t>
      </w:r>
      <w:r w:rsidR="0043260D">
        <w:rPr>
          <w:rStyle w:val="FootnoteReference"/>
          <w:lang w:eastAsia="en-US"/>
        </w:rPr>
        <w:footnoteReference w:id="1"/>
      </w:r>
      <w:r w:rsidR="0043260D">
        <w:rPr>
          <w:lang w:eastAsia="en-US"/>
        </w:rPr>
        <w:t xml:space="preserve"> </w:t>
      </w:r>
      <w:r>
        <w:rPr>
          <w:lang w:eastAsia="en-US"/>
        </w:rPr>
        <w:t>we argued that greater focus needed to be given</w:t>
      </w:r>
      <w:r w:rsidR="0043260D">
        <w:rPr>
          <w:lang w:eastAsia="en-US"/>
        </w:rPr>
        <w:t xml:space="preserve"> to providing accurate, clear and consistent information to consumers. ACCAN </w:t>
      </w:r>
      <w:r>
        <w:rPr>
          <w:lang w:eastAsia="en-US"/>
        </w:rPr>
        <w:t>is</w:t>
      </w:r>
      <w:r w:rsidR="0043260D">
        <w:rPr>
          <w:lang w:eastAsia="en-US"/>
        </w:rPr>
        <w:t xml:space="preserve"> concerned about the lack of messaging and information from the </w:t>
      </w:r>
      <w:proofErr w:type="spellStart"/>
      <w:r w:rsidR="0043260D">
        <w:rPr>
          <w:lang w:eastAsia="en-US"/>
        </w:rPr>
        <w:t>nbn</w:t>
      </w:r>
      <w:proofErr w:type="spellEnd"/>
      <w:r w:rsidR="0043260D">
        <w:rPr>
          <w:lang w:eastAsia="en-US"/>
        </w:rPr>
        <w:t xml:space="preserve"> and Retail Service Providers (RSPs) about switching to the NBN. </w:t>
      </w:r>
      <w:r w:rsidR="000803E0">
        <w:rPr>
          <w:lang w:eastAsia="en-US"/>
        </w:rPr>
        <w:t>Further to this, the lack of coordination in providing information has created further confusion for consumers who receive information from multiple sources</w:t>
      </w:r>
      <w:r>
        <w:rPr>
          <w:lang w:eastAsia="en-US"/>
        </w:rPr>
        <w:t xml:space="preserve"> and are unsure of who</w:t>
      </w:r>
      <w:r w:rsidR="00C01F6B">
        <w:rPr>
          <w:lang w:eastAsia="en-US"/>
        </w:rPr>
        <w:t xml:space="preserve"> and where</w:t>
      </w:r>
      <w:r>
        <w:rPr>
          <w:lang w:eastAsia="en-US"/>
        </w:rPr>
        <w:t xml:space="preserve"> to go to with questions</w:t>
      </w:r>
      <w:r w:rsidR="000803E0">
        <w:rPr>
          <w:lang w:eastAsia="en-US"/>
        </w:rPr>
        <w:t xml:space="preserve">. </w:t>
      </w:r>
    </w:p>
    <w:p w:rsidR="000803E0" w:rsidRDefault="00D4250A" w:rsidP="004B7462">
      <w:pPr>
        <w:rPr>
          <w:lang w:eastAsia="en-US"/>
        </w:rPr>
      </w:pPr>
      <w:r>
        <w:rPr>
          <w:lang w:eastAsia="en-US"/>
        </w:rPr>
        <w:t xml:space="preserve">It is thus fair to say that the consumer experience of switching to the NBN has been fraught with systemic issues that have left many consumers feeling far from positive about the new network. </w:t>
      </w:r>
      <w:r w:rsidR="0043260D">
        <w:rPr>
          <w:lang w:eastAsia="en-US"/>
        </w:rPr>
        <w:t>ACCAN is pleased that the Consumer In</w:t>
      </w:r>
      <w:r w:rsidR="00BD1A9F">
        <w:rPr>
          <w:lang w:eastAsia="en-US"/>
        </w:rPr>
        <w:t xml:space="preserve">formation Standard will place an obligation </w:t>
      </w:r>
      <w:r w:rsidR="0043260D">
        <w:rPr>
          <w:lang w:eastAsia="en-US"/>
        </w:rPr>
        <w:t xml:space="preserve">on RSPs to provide key information to consumers about their NBN services, </w:t>
      </w:r>
      <w:r w:rsidR="000803E0">
        <w:rPr>
          <w:lang w:eastAsia="en-US"/>
        </w:rPr>
        <w:t>particularly regarding how fundamental changes can impact</w:t>
      </w:r>
      <w:r w:rsidR="0043260D">
        <w:rPr>
          <w:lang w:eastAsia="en-US"/>
        </w:rPr>
        <w:t xml:space="preserve"> </w:t>
      </w:r>
      <w:r w:rsidR="000803E0">
        <w:rPr>
          <w:lang w:eastAsia="en-US"/>
        </w:rPr>
        <w:t>service functionality. Placing this obligation on RSPs will hopefully help to centralise the source of NBN information available to consumers</w:t>
      </w:r>
      <w:r>
        <w:rPr>
          <w:lang w:eastAsia="en-US"/>
        </w:rPr>
        <w:t xml:space="preserve"> </w:t>
      </w:r>
      <w:r w:rsidR="004E6919">
        <w:rPr>
          <w:lang w:eastAsia="en-US"/>
        </w:rPr>
        <w:t>so they are</w:t>
      </w:r>
      <w:r w:rsidR="00B917AF">
        <w:rPr>
          <w:lang w:eastAsia="en-US"/>
        </w:rPr>
        <w:t xml:space="preserve"> </w:t>
      </w:r>
      <w:r>
        <w:rPr>
          <w:lang w:eastAsia="en-US"/>
        </w:rPr>
        <w:t>better</w:t>
      </w:r>
      <w:r w:rsidR="004E6919">
        <w:rPr>
          <w:lang w:eastAsia="en-US"/>
        </w:rPr>
        <w:t xml:space="preserve"> able</w:t>
      </w:r>
      <w:r>
        <w:rPr>
          <w:lang w:eastAsia="en-US"/>
        </w:rPr>
        <w:t xml:space="preserve"> to make decisions that reflect their needs</w:t>
      </w:r>
      <w:r w:rsidR="000803E0">
        <w:rPr>
          <w:lang w:eastAsia="en-US"/>
        </w:rPr>
        <w:t xml:space="preserve">. </w:t>
      </w:r>
    </w:p>
    <w:p w:rsidR="001111F3" w:rsidRDefault="001111F3">
      <w:pPr>
        <w:spacing w:before="0" w:beforeAutospacing="0" w:after="0" w:afterAutospacing="0"/>
        <w:rPr>
          <w:lang w:eastAsia="en-US"/>
        </w:rPr>
      </w:pPr>
      <w:r>
        <w:rPr>
          <w:lang w:eastAsia="en-US"/>
        </w:rPr>
        <w:br w:type="page"/>
      </w:r>
    </w:p>
    <w:p w:rsidR="00886444" w:rsidRPr="003441E5" w:rsidRDefault="008E1CC4" w:rsidP="00613698">
      <w:pPr>
        <w:pStyle w:val="Heading2"/>
      </w:pPr>
      <w:bookmarkStart w:id="1" w:name="_Toc351382482"/>
      <w:bookmarkStart w:id="2" w:name="_Toc513820936"/>
      <w:r w:rsidRPr="003441E5">
        <w:lastRenderedPageBreak/>
        <w:t>List of recommendations</w:t>
      </w:r>
      <w:bookmarkEnd w:id="1"/>
      <w:bookmarkEnd w:id="2"/>
    </w:p>
    <w:p w:rsidR="008C08CB" w:rsidRDefault="008C08CB" w:rsidP="008C08CB">
      <w:pPr>
        <w:pStyle w:val="Recommendation"/>
        <w:numPr>
          <w:ilvl w:val="0"/>
          <w:numId w:val="23"/>
        </w:numPr>
      </w:pPr>
      <w:r>
        <w:t xml:space="preserve">Numerical information and descriptions about speeds should be complimented with graphics to aid consumer comprehension. </w:t>
      </w:r>
    </w:p>
    <w:p w:rsidR="008C08CB" w:rsidRDefault="008C08CB" w:rsidP="008C08CB">
      <w:pPr>
        <w:pStyle w:val="Recommendation"/>
      </w:pPr>
      <w:r>
        <w:t>A definition of ‘peak times’ should be included under Section 8.</w:t>
      </w:r>
    </w:p>
    <w:p w:rsidR="008C08CB" w:rsidRPr="0078742F" w:rsidRDefault="008C08CB" w:rsidP="008C08CB">
      <w:pPr>
        <w:pStyle w:val="Recommendation"/>
      </w:pPr>
      <w:r>
        <w:t>The implementation of the Consumer Information Standard should not exceed three months.</w:t>
      </w:r>
    </w:p>
    <w:p w:rsidR="008C08CB" w:rsidRDefault="008C08CB" w:rsidP="008C08CB">
      <w:pPr>
        <w:pStyle w:val="Recommendation"/>
      </w:pPr>
      <w:r>
        <w:t>The CIS and Key Facts Sheets should be separate documents.</w:t>
      </w:r>
    </w:p>
    <w:p w:rsidR="008C08CB" w:rsidRDefault="008C08CB" w:rsidP="008C08CB">
      <w:pPr>
        <w:pStyle w:val="Recommendation"/>
      </w:pPr>
      <w:r>
        <w:t>RSPs should be required to include information about both download and upload speeds in the Key Facts Sheets.</w:t>
      </w:r>
    </w:p>
    <w:p w:rsidR="008C08CB" w:rsidRDefault="008C08CB" w:rsidP="008C08CB">
      <w:pPr>
        <w:pStyle w:val="Recommendation"/>
      </w:pPr>
      <w:r>
        <w:t xml:space="preserve">The Key Facts Sheets should include a short explanation about its purpose and a link to the corresponding CIS. </w:t>
      </w:r>
    </w:p>
    <w:p w:rsidR="008C08CB" w:rsidRDefault="008C08CB" w:rsidP="008C08CB">
      <w:pPr>
        <w:pStyle w:val="Recommendation"/>
      </w:pPr>
      <w:r>
        <w:t xml:space="preserve">The Standard should include a requirement that information in the Key Facts Sheets be in plain language, should include minimal technical terms, and should be presented in a simple format.  </w:t>
      </w:r>
    </w:p>
    <w:p w:rsidR="008C08CB" w:rsidRDefault="008C08CB" w:rsidP="008C08CB">
      <w:pPr>
        <w:pStyle w:val="Recommendation"/>
      </w:pPr>
      <w:r>
        <w:t xml:space="preserve">Section 10 should include a requirement that a link to </w:t>
      </w:r>
      <w:proofErr w:type="spellStart"/>
      <w:r>
        <w:t>nbn’s</w:t>
      </w:r>
      <w:proofErr w:type="spellEnd"/>
      <w:r>
        <w:t xml:space="preserve"> webpage about device compatibility be included in the Key Facts Sheets. </w:t>
      </w:r>
    </w:p>
    <w:p w:rsidR="008C08CB" w:rsidRDefault="008C08CB" w:rsidP="008C08CB">
      <w:pPr>
        <w:pStyle w:val="Recommendation"/>
      </w:pPr>
      <w:r>
        <w:t xml:space="preserve">Section 10 should include a requirement that a link to </w:t>
      </w:r>
      <w:proofErr w:type="spellStart"/>
      <w:r>
        <w:t>nbn’s</w:t>
      </w:r>
      <w:proofErr w:type="spellEnd"/>
      <w:r>
        <w:t xml:space="preserve"> medical alarms brochure be included in the Key Facts Sheets.</w:t>
      </w:r>
    </w:p>
    <w:p w:rsidR="008C08CB" w:rsidRPr="00457038" w:rsidRDefault="008C08CB" w:rsidP="008C08CB">
      <w:pPr>
        <w:pStyle w:val="Recommendation"/>
      </w:pPr>
      <w:r>
        <w:t xml:space="preserve">Section 12 of the Standard should repeat the provisions under 12(1) for email addresses, to obligate RSPs to advise consumers whether they will be able to keep an email address that is provided by a RSP. </w:t>
      </w:r>
    </w:p>
    <w:p w:rsidR="008C08CB" w:rsidRDefault="008C08CB" w:rsidP="008C08CB">
      <w:pPr>
        <w:pStyle w:val="Recommendation"/>
      </w:pPr>
      <w:r>
        <w:t xml:space="preserve">Division 2 of the Standard must require RSPs to include their contact details, including both online and phone contact details. </w:t>
      </w:r>
    </w:p>
    <w:p w:rsidR="008C08CB" w:rsidRDefault="008C08CB" w:rsidP="008C08CB">
      <w:pPr>
        <w:pStyle w:val="Recommendation"/>
      </w:pPr>
      <w:r>
        <w:t xml:space="preserve">Section 8 must require RSPs to state in the Key Facts Sheets that a consumer can request a speed test if they experience speed issues with their NBN service. </w:t>
      </w:r>
    </w:p>
    <w:p w:rsidR="008C08CB" w:rsidRPr="003441E5" w:rsidRDefault="008C08CB" w:rsidP="008C08CB">
      <w:pPr>
        <w:pStyle w:val="Recommendation"/>
      </w:pPr>
      <w:r>
        <w:t>Division 2 should include a new section that obligates RSPs to provide links to further information that is considered key for some consumers.</w:t>
      </w:r>
    </w:p>
    <w:p w:rsidR="00CF4C03" w:rsidRPr="00457038" w:rsidRDefault="00CF4C03" w:rsidP="00CF4C03">
      <w:pPr>
        <w:pStyle w:val="Recommendation"/>
        <w:numPr>
          <w:ilvl w:val="0"/>
          <w:numId w:val="0"/>
        </w:numPr>
        <w:ind w:left="851"/>
      </w:pPr>
    </w:p>
    <w:p w:rsidR="0088571C" w:rsidRPr="003441E5" w:rsidRDefault="009F4B9D" w:rsidP="00C01F6B">
      <w:pPr>
        <w:pStyle w:val="Heading1"/>
      </w:pPr>
      <w:bookmarkStart w:id="3" w:name="_Toc343010198"/>
      <w:bookmarkStart w:id="4" w:name="_Toc351382483"/>
      <w:bookmarkStart w:id="5" w:name="_Toc513820937"/>
      <w:r w:rsidRPr="003441E5">
        <w:lastRenderedPageBreak/>
        <w:t xml:space="preserve">Responses to </w:t>
      </w:r>
      <w:bookmarkEnd w:id="3"/>
      <w:bookmarkEnd w:id="4"/>
      <w:r w:rsidR="00893A09">
        <w:t>consultation questions</w:t>
      </w:r>
      <w:bookmarkEnd w:id="5"/>
      <w:r w:rsidR="00893A09">
        <w:t xml:space="preserve"> </w:t>
      </w:r>
    </w:p>
    <w:p w:rsidR="00D4250A" w:rsidRPr="003441E5" w:rsidRDefault="00893A09" w:rsidP="00C01F6B">
      <w:pPr>
        <w:pStyle w:val="Heading2"/>
      </w:pPr>
      <w:bookmarkStart w:id="6" w:name="_Toc343010199"/>
      <w:bookmarkStart w:id="7" w:name="_Toc351382484"/>
      <w:r>
        <w:t xml:space="preserve"> </w:t>
      </w:r>
      <w:bookmarkStart w:id="8" w:name="_Toc513820938"/>
      <w:r>
        <w:t>Q</w:t>
      </w:r>
      <w:r w:rsidR="00D4250A" w:rsidRPr="003441E5">
        <w:t>uestion 1</w:t>
      </w:r>
      <w:bookmarkEnd w:id="6"/>
      <w:bookmarkEnd w:id="7"/>
      <w:bookmarkEnd w:id="8"/>
    </w:p>
    <w:p w:rsidR="00D4250A" w:rsidRDefault="00D4250A" w:rsidP="00D4250A">
      <w:pPr>
        <w:rPr>
          <w:b/>
        </w:rPr>
      </w:pPr>
      <w:r>
        <w:rPr>
          <w:b/>
        </w:rPr>
        <w:t>What is the most useful way to explain data and speed needs to consumers so they can purchase a service suitable for their online needs? The draft Standard requires CSPs to provide a description of the number of connected devices and the kinds of online applications that can be used in a household at the same time. Is this the most useful information to help consumers understand whether a service is suitable? Are there other approaches that would better assist consumers to choose a suitable service?</w:t>
      </w:r>
    </w:p>
    <w:p w:rsidR="009428A5" w:rsidRDefault="009428A5" w:rsidP="009428A5">
      <w:r>
        <w:t>A 2016 survey</w:t>
      </w:r>
      <w:r>
        <w:rPr>
          <w:rStyle w:val="FootnoteReference"/>
        </w:rPr>
        <w:footnoteReference w:id="2"/>
      </w:r>
      <w:r>
        <w:t xml:space="preserve"> undertaken by ACCAN to measure broadband literacy demonstrated that when it comes to choosing an internet provider, consumers feel least confident in making a decision about which speed is appropriate for their needs. 20% of respondents said they </w:t>
      </w:r>
      <w:r w:rsidR="00C01F6B">
        <w:t>are</w:t>
      </w:r>
      <w:r>
        <w:t xml:space="preserve"> not confident in deciding which speed they need (this was 26% for females). 17% also responded that they are not confident in understanding the terminology used by their provider. Further to this, when asked about the most important factors in deciding on an internet service provider, 14% said the single most important factor is ‘best quality internet service’, whilst 42% ranked ‘download speed’ as one of their top three considerations</w:t>
      </w:r>
      <w:r>
        <w:rPr>
          <w:rStyle w:val="FootnoteReference"/>
        </w:rPr>
        <w:footnoteReference w:id="3"/>
      </w:r>
      <w:r>
        <w:t xml:space="preserve">. </w:t>
      </w:r>
    </w:p>
    <w:p w:rsidR="009428A5" w:rsidRDefault="009428A5" w:rsidP="009428A5">
      <w:r>
        <w:t xml:space="preserve">This research demonstrates a need to provide clear, descriptive and accurate information to consumers about broadband speed to ensure they are able to choose a service suitable to their needs. ACCAN thus welcomes the obligations under Section 8 that require RSPs to provide, via the Key Facts Sheet, essential and descriptive information about the speed that every NBN broadband service can reach, both during peak and off-peak times. </w:t>
      </w:r>
    </w:p>
    <w:p w:rsidR="00C01F6B" w:rsidRPr="003441E5" w:rsidRDefault="008B154B" w:rsidP="00C01F6B">
      <w:pPr>
        <w:pStyle w:val="Heading3"/>
      </w:pPr>
      <w:bookmarkStart w:id="9" w:name="_Toc513820939"/>
      <w:r>
        <w:t>Speed descriptions should be accompanied by graphics</w:t>
      </w:r>
      <w:bookmarkEnd w:id="9"/>
    </w:p>
    <w:p w:rsidR="00FC062E" w:rsidRDefault="009428A5" w:rsidP="00FC062E">
      <w:r>
        <w:t>Regarding the representation of speed information, ACCAN supports the ACMA’s proposed approach to provide a description of the number of connected devices and kinds of online applications that the service can support during peak times.</w:t>
      </w:r>
      <w:r w:rsidR="00FC062E">
        <w:t xml:space="preserve"> </w:t>
      </w:r>
      <w:r>
        <w:t xml:space="preserve">There is however scope to improve this approach by including a provision requiring RSPs to include graphics and illustrations alongside these descriptions. </w:t>
      </w:r>
      <w:r w:rsidR="00FC5B00">
        <w:t xml:space="preserve">ACCAN’s </w:t>
      </w:r>
      <w:r w:rsidR="00FC062E">
        <w:t>2016 Confident but Confounded report</w:t>
      </w:r>
      <w:r w:rsidR="00FC062E">
        <w:rPr>
          <w:rStyle w:val="FootnoteReference"/>
        </w:rPr>
        <w:footnoteReference w:id="4"/>
      </w:r>
      <w:r w:rsidR="00FC062E">
        <w:t xml:space="preserve"> found that by including graphics and imagery that depict the details of text, comprehension by readers is likely to improve. </w:t>
      </w:r>
    </w:p>
    <w:p w:rsidR="009428A5" w:rsidRDefault="009428A5" w:rsidP="009428A5">
      <w:r>
        <w:t>In a 2017 submission</w:t>
      </w:r>
      <w:r>
        <w:rPr>
          <w:rStyle w:val="FootnoteReference"/>
        </w:rPr>
        <w:footnoteReference w:id="5"/>
      </w:r>
      <w:r>
        <w:t xml:space="preserve"> to the Joint Standing Committee on the National Broadband Network, ACCAN </w:t>
      </w:r>
      <w:r w:rsidR="00FC5B00">
        <w:t>noted</w:t>
      </w:r>
      <w:r>
        <w:t xml:space="preserve"> the need to minimise the complexity of choosing a speed tier so that consumers can make more informed decisions about their broadband service. Having the ability to choose speeds is new for many consumers and requires a certain level of technical literacy. </w:t>
      </w:r>
    </w:p>
    <w:p w:rsidR="009428A5" w:rsidRDefault="009428A5" w:rsidP="009428A5">
      <w:r>
        <w:lastRenderedPageBreak/>
        <w:t>Feedback from members on the draft Standard indicated that, similarly to the results of ACCAN’s broadband literacy survey, understanding speed can be difficult for consumers, especially those with low technical and</w:t>
      </w:r>
      <w:r w:rsidR="00BD1A9F">
        <w:t>/or</w:t>
      </w:r>
      <w:r>
        <w:t xml:space="preserve"> English literacy. Many stressed the need to include imagery and icons alongside the numerical information about speed.</w:t>
      </w:r>
    </w:p>
    <w:p w:rsidR="009428A5" w:rsidRDefault="009428A5" w:rsidP="009428A5">
      <w:r>
        <w:t xml:space="preserve">ACCAN thus proposes that under </w:t>
      </w:r>
      <w:r>
        <w:rPr>
          <w:b/>
        </w:rPr>
        <w:t xml:space="preserve">8(c) </w:t>
      </w:r>
      <w:r>
        <w:t xml:space="preserve">there be an additional provision that requires RSPs to use icons or imagery to compliment the numerical information about speeds and the information about the number of devices and online activities supported by the service. An example of this </w:t>
      </w:r>
      <w:r w:rsidR="00FC5B00">
        <w:t xml:space="preserve">is </w:t>
      </w:r>
      <w:r>
        <w:t>the labels proposed by the ACCC</w:t>
      </w:r>
      <w:r>
        <w:rPr>
          <w:rStyle w:val="FootnoteReference"/>
        </w:rPr>
        <w:footnoteReference w:id="6"/>
      </w:r>
      <w:r>
        <w:t xml:space="preserve"> as part of its ‘Broadband speed claims: industry guidance’. These clearly indicate typical speeds on different plans, accompanied by a short, simple description of what can </w:t>
      </w:r>
      <w:r w:rsidR="0081280B">
        <w:t xml:space="preserve">be achieved by each speed tier. </w:t>
      </w:r>
      <w:r>
        <w:t xml:space="preserve">RSPs should be urged to adopt these labels to create consistency in advertising and product information across the industry. This will better enable consumers to compare providers and choose a plan best suited to their needs. </w:t>
      </w:r>
    </w:p>
    <w:p w:rsidR="008B154B" w:rsidRDefault="008B154B" w:rsidP="008B154B">
      <w:pPr>
        <w:pStyle w:val="Recommendation"/>
        <w:numPr>
          <w:ilvl w:val="0"/>
          <w:numId w:val="36"/>
        </w:numPr>
      </w:pPr>
      <w:r>
        <w:t xml:space="preserve">Numerical information and descriptions about speeds should be complimented with graphics to aid consumer comprehension. </w:t>
      </w:r>
    </w:p>
    <w:p w:rsidR="008B154B" w:rsidRDefault="008B154B" w:rsidP="009428A5">
      <w:pPr>
        <w:pStyle w:val="Heading3"/>
      </w:pPr>
      <w:bookmarkStart w:id="10" w:name="_Toc513820940"/>
      <w:r>
        <w:t>Include a definition of ‘peak times’</w:t>
      </w:r>
      <w:bookmarkEnd w:id="10"/>
    </w:p>
    <w:p w:rsidR="009428A5" w:rsidRDefault="009428A5" w:rsidP="009428A5">
      <w:r>
        <w:t xml:space="preserve">Section 8 should also include a provision, after </w:t>
      </w:r>
      <w:r>
        <w:rPr>
          <w:b/>
        </w:rPr>
        <w:t>8(a)</w:t>
      </w:r>
      <w:r>
        <w:t xml:space="preserve"> that requires the Key Facts Sheets to include a definition of ‘peak times’ and a short explanation of why speeds vary during this timeframe. For example: ‘Peak times are typically between 7-11pm. This is when there are increased numbers of people using the internet and this </w:t>
      </w:r>
      <w:r w:rsidR="008B154B">
        <w:t>can cause</w:t>
      </w:r>
      <w:r>
        <w:t xml:space="preserve"> speeds to slow down.’</w:t>
      </w:r>
    </w:p>
    <w:p w:rsidR="008B154B" w:rsidRDefault="008B154B" w:rsidP="008B154B">
      <w:pPr>
        <w:pStyle w:val="Recommendation"/>
      </w:pPr>
      <w:r>
        <w:t>A definition of ‘peak times’ should be included under Section 8.</w:t>
      </w:r>
    </w:p>
    <w:p w:rsidR="009F4B9D" w:rsidRPr="003441E5" w:rsidRDefault="00D4687C" w:rsidP="00613698">
      <w:pPr>
        <w:pStyle w:val="Heading2"/>
      </w:pPr>
      <w:bookmarkStart w:id="11" w:name="_Toc343010202"/>
      <w:bookmarkStart w:id="12" w:name="_Toc351382487"/>
      <w:bookmarkStart w:id="13" w:name="_Toc513820941"/>
      <w:r>
        <w:t>Q</w:t>
      </w:r>
      <w:r w:rsidR="009F4B9D" w:rsidRPr="003441E5">
        <w:t>uestion 2</w:t>
      </w:r>
      <w:bookmarkEnd w:id="11"/>
      <w:bookmarkEnd w:id="12"/>
      <w:bookmarkEnd w:id="13"/>
    </w:p>
    <w:p w:rsidR="0036351B" w:rsidRDefault="008369F4" w:rsidP="00B14DFB">
      <w:pPr>
        <w:rPr>
          <w:b/>
          <w:lang w:eastAsia="en-US"/>
        </w:rPr>
      </w:pPr>
      <w:r>
        <w:rPr>
          <w:b/>
          <w:lang w:eastAsia="en-US"/>
        </w:rPr>
        <w:t>Are there any elements of the draft Consumer Information Standard that cannot be implemented or complied with for technical, operational or other reasons?</w:t>
      </w:r>
      <w:r w:rsidR="00B0287D">
        <w:rPr>
          <w:b/>
          <w:lang w:eastAsia="en-US"/>
        </w:rPr>
        <w:t xml:space="preserve"> For example, does the Standard include any obligations that you consider could not be implemented within three months of its commencement?</w:t>
      </w:r>
    </w:p>
    <w:p w:rsidR="00FD2A47" w:rsidRDefault="0078742F" w:rsidP="00E412D0">
      <w:r>
        <w:t xml:space="preserve">ACCAN understands the need </w:t>
      </w:r>
      <w:r w:rsidR="00FD2A47">
        <w:t>for</w:t>
      </w:r>
      <w:r>
        <w:t xml:space="preserve"> RSPs </w:t>
      </w:r>
      <w:r w:rsidR="00FD2A47">
        <w:t xml:space="preserve">to have </w:t>
      </w:r>
      <w:r>
        <w:t>adequate time to implement th</w:t>
      </w:r>
      <w:r w:rsidR="00FD2A47">
        <w:t>is</w:t>
      </w:r>
      <w:r>
        <w:t xml:space="preserve"> Standard, particularly in light of there being multiple new instruments in play. </w:t>
      </w:r>
      <w:r w:rsidR="00FD2A47">
        <w:t>However, the timeframe should certainly not exceed the proposed three months and where possible implementation should occur immediately.</w:t>
      </w:r>
      <w:r>
        <w:t xml:space="preserve"> </w:t>
      </w:r>
    </w:p>
    <w:p w:rsidR="0078742F" w:rsidRDefault="00FD2A47" w:rsidP="00E412D0">
      <w:r>
        <w:t xml:space="preserve">The </w:t>
      </w:r>
      <w:r w:rsidR="0078742F">
        <w:t>development of a key facts sheet should not present much difficulty given the Standard, once finalised, should offer clear rules about how the Facts Sheet should be compiled.</w:t>
      </w:r>
      <w:r w:rsidR="00E412D0">
        <w:t xml:space="preserve"> </w:t>
      </w:r>
      <w:r>
        <w:t>Further, t</w:t>
      </w:r>
      <w:r w:rsidR="00E412D0">
        <w:t>he information to be included in the K</w:t>
      </w:r>
      <w:r w:rsidR="00703113">
        <w:t>ey Facts Sheet should be easy</w:t>
      </w:r>
      <w:r w:rsidR="00E412D0">
        <w:t xml:space="preserve"> for RSPs </w:t>
      </w:r>
      <w:r w:rsidR="00703113">
        <w:t xml:space="preserve">to pull together </w:t>
      </w:r>
      <w:r w:rsidR="00E412D0">
        <w:t xml:space="preserve">and should not take long. </w:t>
      </w:r>
      <w:r w:rsidR="00EF784D">
        <w:t>The Standard will not require significant</w:t>
      </w:r>
      <w:r w:rsidR="00E412D0">
        <w:t xml:space="preserve"> change to internal</w:t>
      </w:r>
      <w:r w:rsidR="00EF784D">
        <w:t xml:space="preserve"> and sales</w:t>
      </w:r>
      <w:r w:rsidR="00E412D0">
        <w:t xml:space="preserve"> processes as the rules relating to </w:t>
      </w:r>
      <w:r w:rsidR="00EF784D">
        <w:t>the provision of the</w:t>
      </w:r>
      <w:r w:rsidR="00E412D0">
        <w:t xml:space="preserve"> Key Facts Sheet are very similar to the provisions in the TCP Code relating to the provision of the CIS. </w:t>
      </w:r>
    </w:p>
    <w:p w:rsidR="008B154B" w:rsidRPr="0078742F" w:rsidRDefault="008B154B" w:rsidP="008B154B">
      <w:pPr>
        <w:pStyle w:val="Recommendation"/>
      </w:pPr>
      <w:r>
        <w:lastRenderedPageBreak/>
        <w:t>The implementation of the Consumer Information Standard should not exceed three months.</w:t>
      </w:r>
    </w:p>
    <w:p w:rsidR="008369F4" w:rsidRPr="003441E5" w:rsidRDefault="0081280B" w:rsidP="008369F4">
      <w:pPr>
        <w:pStyle w:val="Heading2"/>
      </w:pPr>
      <w:bookmarkStart w:id="14" w:name="_Toc513820942"/>
      <w:r>
        <w:t>Q</w:t>
      </w:r>
      <w:r w:rsidR="008369F4">
        <w:t>uestion 3</w:t>
      </w:r>
      <w:bookmarkEnd w:id="14"/>
    </w:p>
    <w:p w:rsidR="008369F4" w:rsidRDefault="008369F4" w:rsidP="008369F4">
      <w:pPr>
        <w:rPr>
          <w:b/>
          <w:lang w:eastAsia="en-US"/>
        </w:rPr>
      </w:pPr>
      <w:r>
        <w:rPr>
          <w:b/>
          <w:lang w:eastAsia="en-US"/>
        </w:rPr>
        <w:t>Would it be preferable to combine the information requirements for NBN retail plans (specified in Chapter 4 of the TCP Code) with the minimum information requirements for NBN services (specified in Part 2 of the Consumer Information Standard) into a single document? If so, what is the best way to achieve this?</w:t>
      </w:r>
    </w:p>
    <w:p w:rsidR="00FB1E0E" w:rsidRDefault="00FB1E0E" w:rsidP="00FB1E0E">
      <w:r>
        <w:t xml:space="preserve">ACCAN has consulted with </w:t>
      </w:r>
      <w:r w:rsidR="00282BD2">
        <w:t xml:space="preserve">many of </w:t>
      </w:r>
      <w:r>
        <w:t xml:space="preserve">its members </w:t>
      </w:r>
      <w:r w:rsidR="00B03745">
        <w:t xml:space="preserve">on the </w:t>
      </w:r>
      <w:r w:rsidR="00133279">
        <w:t xml:space="preserve">draft </w:t>
      </w:r>
      <w:r w:rsidR="00B03745">
        <w:t xml:space="preserve">Consumer Information Standard, particularly regarding </w:t>
      </w:r>
      <w:r>
        <w:t>the question of whether or not to combine the</w:t>
      </w:r>
      <w:r w:rsidR="00282BD2">
        <w:t xml:space="preserve"> requirements for the</w:t>
      </w:r>
      <w:r>
        <w:t xml:space="preserve"> Critical Information Summary (CIS)</w:t>
      </w:r>
      <w:r w:rsidR="00282BD2">
        <w:t xml:space="preserve"> set out in the TCP Code,</w:t>
      </w:r>
      <w:r>
        <w:t xml:space="preserve"> </w:t>
      </w:r>
      <w:r w:rsidR="00D4687C">
        <w:t>with</w:t>
      </w:r>
      <w:r w:rsidR="00282BD2">
        <w:t xml:space="preserve"> </w:t>
      </w:r>
      <w:r>
        <w:t>the Key Facts Sheet</w:t>
      </w:r>
      <w:r w:rsidR="00282BD2">
        <w:t>s</w:t>
      </w:r>
      <w:r>
        <w:t xml:space="preserve"> </w:t>
      </w:r>
      <w:r w:rsidR="00282BD2">
        <w:t>outlined</w:t>
      </w:r>
      <w:r>
        <w:t xml:space="preserve"> in </w:t>
      </w:r>
      <w:r w:rsidR="00133279">
        <w:t>the draft</w:t>
      </w:r>
      <w:r>
        <w:t xml:space="preserve"> Standard. </w:t>
      </w:r>
      <w:r w:rsidR="00282BD2">
        <w:t>W</w:t>
      </w:r>
      <w:r w:rsidR="00A57BEC">
        <w:t>hilst w</w:t>
      </w:r>
      <w:r>
        <w:t>e</w:t>
      </w:r>
      <w:r w:rsidR="00282BD2">
        <w:t xml:space="preserve"> have</w:t>
      </w:r>
      <w:r>
        <w:t xml:space="preserve"> received </w:t>
      </w:r>
      <w:r w:rsidR="00210C9F">
        <w:t>varied</w:t>
      </w:r>
      <w:r>
        <w:t xml:space="preserve"> responses from members</w:t>
      </w:r>
      <w:r w:rsidR="00A57BEC">
        <w:t xml:space="preserve"> about this, </w:t>
      </w:r>
      <w:r w:rsidR="00D4687C">
        <w:t xml:space="preserve">on balance </w:t>
      </w:r>
      <w:r w:rsidR="00A57BEC">
        <w:t xml:space="preserve">we </w:t>
      </w:r>
      <w:r w:rsidR="00D4687C">
        <w:t xml:space="preserve">consider </w:t>
      </w:r>
      <w:r w:rsidR="00A57BEC">
        <w:t xml:space="preserve">greater impact and benefit for consumers </w:t>
      </w:r>
      <w:r w:rsidR="009412FE">
        <w:t>will</w:t>
      </w:r>
      <w:r w:rsidR="00A57BEC">
        <w:t xml:space="preserve"> be achieved by keeping the documents separate. </w:t>
      </w:r>
    </w:p>
    <w:p w:rsidR="00EC72F5" w:rsidRDefault="00505F4E" w:rsidP="00646D31">
      <w:r>
        <w:t>The problems encountered by consumers in switching to the NBN are often unique and specific to the process</w:t>
      </w:r>
      <w:r w:rsidR="00EC72F5">
        <w:t xml:space="preserve"> of switching</w:t>
      </w:r>
      <w:r>
        <w:t xml:space="preserve">, provoking many questions by consumers that are often left unanswered. </w:t>
      </w:r>
      <w:r w:rsidR="00EC72F5">
        <w:t xml:space="preserve">This is further exacerbated by the number of parties involved in switching a consumer, including </w:t>
      </w:r>
      <w:proofErr w:type="spellStart"/>
      <w:r w:rsidR="00EC72F5">
        <w:t>nbn</w:t>
      </w:r>
      <w:proofErr w:type="spellEnd"/>
      <w:r w:rsidR="00EC72F5">
        <w:t>, their disconnecting network, their current retail provider, their chosen retail provider, and device suppliers.</w:t>
      </w:r>
      <w:r w:rsidR="00EC72F5">
        <w:rPr>
          <w:rStyle w:val="FootnoteReference"/>
        </w:rPr>
        <w:footnoteReference w:id="7"/>
      </w:r>
      <w:r w:rsidR="00EC72F5">
        <w:t xml:space="preserve"> </w:t>
      </w:r>
    </w:p>
    <w:p w:rsidR="00D04954" w:rsidRDefault="00D4687C" w:rsidP="00646D31">
      <w:r>
        <w:t>We consider it will be clearer</w:t>
      </w:r>
      <w:r w:rsidR="001F7AAE">
        <w:t xml:space="preserve"> and easier</w:t>
      </w:r>
      <w:r>
        <w:t xml:space="preserve"> for consumers if </w:t>
      </w:r>
      <w:r w:rsidR="00505F4E">
        <w:t>the Key Facts Sheets for NBN services remain</w:t>
      </w:r>
      <w:r>
        <w:t>s</w:t>
      </w:r>
      <w:r w:rsidR="00505F4E">
        <w:t xml:space="preserve"> separate to the CIS. Consumers signing up to an NBN service </w:t>
      </w:r>
      <w:r w:rsidR="00646D31">
        <w:t>can</w:t>
      </w:r>
      <w:r w:rsidR="00505F4E">
        <w:t xml:space="preserve"> then</w:t>
      </w:r>
      <w:r w:rsidR="00646D31">
        <w:t xml:space="preserve"> refer to this </w:t>
      </w:r>
      <w:r w:rsidR="001F7AAE">
        <w:t xml:space="preserve">stand-alone document </w:t>
      </w:r>
      <w:r w:rsidR="00646D31">
        <w:t>for</w:t>
      </w:r>
      <w:r w:rsidR="00505F4E">
        <w:t xml:space="preserve"> NBN-specific information that may be unrelated to the key features of the service</w:t>
      </w:r>
      <w:r w:rsidR="00646D31">
        <w:t>,</w:t>
      </w:r>
      <w:r w:rsidR="00505F4E">
        <w:t xml:space="preserve"> located in the CIS. </w:t>
      </w:r>
    </w:p>
    <w:p w:rsidR="00646D31" w:rsidRDefault="00601CEF" w:rsidP="00646D31">
      <w:r>
        <w:t>Further, i</w:t>
      </w:r>
      <w:r w:rsidR="00505F4E">
        <w:t>nformation overload is a very real concern</w:t>
      </w:r>
      <w:r w:rsidR="00B03745">
        <w:t xml:space="preserve"> for communications consumers. ACCAN sees the potential for consumer detriment if the CIS and Key Facts Sheets are combined as the document could become overly complex</w:t>
      </w:r>
      <w:r w:rsidR="00646D31">
        <w:t>, too lengthy and crowded with information</w:t>
      </w:r>
      <w:r w:rsidR="00F77301">
        <w:t xml:space="preserve"> that is categorically different</w:t>
      </w:r>
      <w:r w:rsidR="001F7AAE">
        <w:t xml:space="preserve">. </w:t>
      </w:r>
      <w:r w:rsidR="00F77301">
        <w:t>This</w:t>
      </w:r>
      <w:r w:rsidR="00646D31">
        <w:t xml:space="preserve"> could create and/or add to information overload experienced by many consumers. The information regarding essential service elements and NBN specific elements are distinct and thus best understood separately. </w:t>
      </w:r>
    </w:p>
    <w:p w:rsidR="00771948" w:rsidRDefault="00F77301" w:rsidP="00646D31">
      <w:r>
        <w:t>F</w:t>
      </w:r>
      <w:r w:rsidR="00771948">
        <w:t>or some</w:t>
      </w:r>
      <w:r>
        <w:t xml:space="preserve"> categories of</w:t>
      </w:r>
      <w:r w:rsidR="00771948">
        <w:t xml:space="preserve"> consumers </w:t>
      </w:r>
      <w:r>
        <w:t>it will be particularly important that the CIS and Key Facts Sheet remain separate</w:t>
      </w:r>
      <w:r w:rsidR="00EA1A32">
        <w:t xml:space="preserve"> and uncluttered</w:t>
      </w:r>
      <w:r w:rsidR="00E90D00">
        <w:t xml:space="preserve"> to maximise their value as a communication tool</w:t>
      </w:r>
      <w:r>
        <w:t xml:space="preserve">. </w:t>
      </w:r>
      <w:r w:rsidR="00771948">
        <w:t xml:space="preserve">For example, older Australians </w:t>
      </w:r>
      <w:r>
        <w:t>have</w:t>
      </w:r>
      <w:r w:rsidR="00771948">
        <w:t xml:space="preserve"> a wide range</w:t>
      </w:r>
      <w:r w:rsidR="00B175DF">
        <w:t xml:space="preserve"> of </w:t>
      </w:r>
      <w:r w:rsidR="00771948">
        <w:t>literacy abilities</w:t>
      </w:r>
      <w:r w:rsidR="00B175DF">
        <w:t xml:space="preserve"> (particularly those from a non-English speaking background)</w:t>
      </w:r>
      <w:r w:rsidR="0081280B">
        <w:t xml:space="preserve"> and technical comprehension</w:t>
      </w:r>
      <w:r w:rsidR="00771948">
        <w:t>, and</w:t>
      </w:r>
      <w:r w:rsidR="001E24B6">
        <w:t xml:space="preserve"> it is fundamentally important </w:t>
      </w:r>
      <w:r w:rsidR="00EA1A32">
        <w:t xml:space="preserve">when they are required to switch to an NBN service, </w:t>
      </w:r>
      <w:r w:rsidR="001E24B6">
        <w:t>that they understand what th</w:t>
      </w:r>
      <w:r w:rsidR="00EA1A32">
        <w:t>is</w:t>
      </w:r>
      <w:r w:rsidR="001E24B6">
        <w:t xml:space="preserve"> </w:t>
      </w:r>
      <w:r w:rsidR="00EA1A32">
        <w:t>will mean</w:t>
      </w:r>
      <w:bookmarkStart w:id="15" w:name="_GoBack"/>
      <w:bookmarkEnd w:id="15"/>
      <w:r w:rsidR="00771948">
        <w:t xml:space="preserve">. </w:t>
      </w:r>
      <w:r w:rsidR="00EA1A32">
        <w:t>This age group has a higher dependency on devices that will be affected by the network switch</w:t>
      </w:r>
      <w:r w:rsidR="00B175DF">
        <w:t xml:space="preserve"> (such as medical alarms)</w:t>
      </w:r>
      <w:r w:rsidR="00EA1A32">
        <w:t>, and also is more accustomed to using legacy voice services with residual network power in energy network outages</w:t>
      </w:r>
      <w:r w:rsidR="00E90D00">
        <w:t xml:space="preserve"> so will assume an NBN service has the same performance</w:t>
      </w:r>
      <w:r w:rsidR="00EA1A32">
        <w:t xml:space="preserve">. </w:t>
      </w:r>
      <w:r w:rsidR="0081280B">
        <w:t>Providing this critical information</w:t>
      </w:r>
      <w:r w:rsidR="0081280B" w:rsidRPr="0081280B">
        <w:t xml:space="preserve"> </w:t>
      </w:r>
      <w:r w:rsidR="0081280B">
        <w:t xml:space="preserve">in a simple, brief document, is essential to enhance consumer comprehension about the fundamental changes to broadband service when switching </w:t>
      </w:r>
      <w:r w:rsidR="00B175DF">
        <w:t xml:space="preserve">to the NBN. </w:t>
      </w:r>
      <w:r w:rsidR="0081280B">
        <w:t xml:space="preserve"> </w:t>
      </w:r>
    </w:p>
    <w:p w:rsidR="002736BE" w:rsidRDefault="00601CEF" w:rsidP="00646D31">
      <w:r>
        <w:lastRenderedPageBreak/>
        <w:t>In keeping the</w:t>
      </w:r>
      <w:r w:rsidR="00B03745">
        <w:t xml:space="preserve"> two documents</w:t>
      </w:r>
      <w:r>
        <w:t xml:space="preserve"> separate</w:t>
      </w:r>
      <w:r w:rsidR="00B03745">
        <w:t xml:space="preserve">, </w:t>
      </w:r>
      <w:r>
        <w:t>RSPs</w:t>
      </w:r>
      <w:r w:rsidR="00B03745">
        <w:t xml:space="preserve"> should </w:t>
      </w:r>
      <w:r>
        <w:t xml:space="preserve">ensure that consumers understand the differences between them and that both </w:t>
      </w:r>
      <w:r w:rsidR="00EA1A32">
        <w:t xml:space="preserve">are </w:t>
      </w:r>
      <w:r w:rsidR="001E24B6">
        <w:t xml:space="preserve">provided </w:t>
      </w:r>
      <w:r>
        <w:t>prior to purchasing a service. The two documents are</w:t>
      </w:r>
      <w:r w:rsidR="00B03745">
        <w:t xml:space="preserve"> complimentary </w:t>
      </w:r>
      <w:r>
        <w:t xml:space="preserve">and should thus be read in conjunction. </w:t>
      </w:r>
    </w:p>
    <w:p w:rsidR="00B35A43" w:rsidRDefault="00B35A43" w:rsidP="00B35A43">
      <w:pPr>
        <w:pStyle w:val="Recommendation"/>
      </w:pPr>
      <w:r>
        <w:t>The CIS and Key Facts Sheets should be separate documents.</w:t>
      </w:r>
    </w:p>
    <w:p w:rsidR="008369F4" w:rsidRPr="003441E5" w:rsidRDefault="00B175DF" w:rsidP="008369F4">
      <w:pPr>
        <w:pStyle w:val="Heading2"/>
      </w:pPr>
      <w:bookmarkStart w:id="16" w:name="_Toc513820943"/>
      <w:r>
        <w:t>Q</w:t>
      </w:r>
      <w:r w:rsidR="008369F4">
        <w:t>uestion 4</w:t>
      </w:r>
      <w:bookmarkEnd w:id="16"/>
    </w:p>
    <w:p w:rsidR="008369F4" w:rsidRDefault="008369F4" w:rsidP="008369F4">
      <w:pPr>
        <w:rPr>
          <w:b/>
          <w:lang w:eastAsia="en-US"/>
        </w:rPr>
      </w:pPr>
      <w:r>
        <w:rPr>
          <w:b/>
          <w:lang w:eastAsia="en-US"/>
        </w:rPr>
        <w:t xml:space="preserve">Should speed tier information that includes </w:t>
      </w:r>
      <w:r w:rsidR="00B0287D">
        <w:rPr>
          <w:b/>
          <w:lang w:eastAsia="en-US"/>
        </w:rPr>
        <w:t>both the download and upload information be required information? Is there alternative information that would be more appropriate such as a typical off-peak speed, which some CSPs already provide?</w:t>
      </w:r>
    </w:p>
    <w:p w:rsidR="00DB25ED" w:rsidRDefault="00DB25ED" w:rsidP="008369F4">
      <w:pPr>
        <w:rPr>
          <w:lang w:eastAsia="en-US"/>
        </w:rPr>
      </w:pPr>
      <w:r>
        <w:rPr>
          <w:lang w:eastAsia="en-US"/>
        </w:rPr>
        <w:t xml:space="preserve">ACCAN believes that both download and upload speed information should be required as part of the Key Facts Sheet. </w:t>
      </w:r>
      <w:r w:rsidR="00B34E66">
        <w:rPr>
          <w:lang w:eastAsia="en-US"/>
        </w:rPr>
        <w:t xml:space="preserve">Consumers both require and expect full transparency about a service before purchasing. </w:t>
      </w:r>
      <w:r w:rsidR="00E90D00">
        <w:rPr>
          <w:lang w:eastAsia="en-US"/>
        </w:rPr>
        <w:t xml:space="preserve"> U</w:t>
      </w:r>
      <w:r>
        <w:rPr>
          <w:lang w:eastAsia="en-US"/>
        </w:rPr>
        <w:t xml:space="preserve">pload speeds can be critical for some consumers, </w:t>
      </w:r>
      <w:r w:rsidR="00E90D00">
        <w:rPr>
          <w:lang w:eastAsia="en-US"/>
        </w:rPr>
        <w:t>for example</w:t>
      </w:r>
      <w:r>
        <w:rPr>
          <w:lang w:eastAsia="en-US"/>
        </w:rPr>
        <w:t xml:space="preserve"> those who run small businesses and rely on being able to send large files</w:t>
      </w:r>
      <w:r w:rsidR="00E90D00">
        <w:rPr>
          <w:lang w:eastAsia="en-US"/>
        </w:rPr>
        <w:t>.</w:t>
      </w:r>
      <w:r>
        <w:rPr>
          <w:lang w:eastAsia="en-US"/>
        </w:rPr>
        <w:t xml:space="preserve"> </w:t>
      </w:r>
    </w:p>
    <w:p w:rsidR="00DB25ED" w:rsidRDefault="00DB25ED" w:rsidP="00B34E66">
      <w:pPr>
        <w:rPr>
          <w:lang w:eastAsia="en-US"/>
        </w:rPr>
      </w:pPr>
      <w:r>
        <w:rPr>
          <w:lang w:eastAsia="en-US"/>
        </w:rPr>
        <w:t xml:space="preserve">We </w:t>
      </w:r>
      <w:r w:rsidR="00B34E66">
        <w:rPr>
          <w:lang w:eastAsia="en-US"/>
        </w:rPr>
        <w:t xml:space="preserve">thus </w:t>
      </w:r>
      <w:r>
        <w:rPr>
          <w:lang w:eastAsia="en-US"/>
        </w:rPr>
        <w:t xml:space="preserve">propose </w:t>
      </w:r>
      <w:r w:rsidR="00B34E66">
        <w:rPr>
          <w:lang w:eastAsia="en-US"/>
        </w:rPr>
        <w:t xml:space="preserve">that </w:t>
      </w:r>
      <w:r w:rsidRPr="00B34E66">
        <w:rPr>
          <w:b/>
          <w:lang w:eastAsia="en-US"/>
        </w:rPr>
        <w:t>8(b)</w:t>
      </w:r>
      <w:r>
        <w:rPr>
          <w:lang w:eastAsia="en-US"/>
        </w:rPr>
        <w:t xml:space="preserve"> reads:</w:t>
      </w:r>
      <w:r w:rsidR="00B34E66">
        <w:rPr>
          <w:lang w:eastAsia="en-US"/>
        </w:rPr>
        <w:t xml:space="preserve"> </w:t>
      </w:r>
      <w:r w:rsidRPr="00B34E66">
        <w:rPr>
          <w:lang w:eastAsia="en-US"/>
        </w:rPr>
        <w:t xml:space="preserve">Set out numerical information describing the typical </w:t>
      </w:r>
      <w:r w:rsidR="00B34E66">
        <w:rPr>
          <w:lang w:eastAsia="en-US"/>
        </w:rPr>
        <w:t xml:space="preserve">download </w:t>
      </w:r>
      <w:r w:rsidR="00B34E66">
        <w:rPr>
          <w:i/>
          <w:lang w:eastAsia="en-US"/>
        </w:rPr>
        <w:t xml:space="preserve">and </w:t>
      </w:r>
      <w:r w:rsidRPr="00B34E66">
        <w:rPr>
          <w:i/>
          <w:lang w:eastAsia="en-US"/>
        </w:rPr>
        <w:t>upload</w:t>
      </w:r>
      <w:r w:rsidRPr="00B34E66">
        <w:rPr>
          <w:lang w:eastAsia="en-US"/>
        </w:rPr>
        <w:t xml:space="preserve"> </w:t>
      </w:r>
      <w:r w:rsidRPr="00B34E66">
        <w:rPr>
          <w:i/>
          <w:lang w:eastAsia="en-US"/>
        </w:rPr>
        <w:t>speed</w:t>
      </w:r>
      <w:r w:rsidR="00B34E66">
        <w:rPr>
          <w:i/>
          <w:lang w:eastAsia="en-US"/>
        </w:rPr>
        <w:t>s</w:t>
      </w:r>
      <w:r w:rsidRPr="00B34E66">
        <w:rPr>
          <w:lang w:eastAsia="en-US"/>
        </w:rPr>
        <w:t xml:space="preserve"> that a consumer will experience during peak </w:t>
      </w:r>
      <w:r w:rsidR="00B35A43">
        <w:rPr>
          <w:lang w:eastAsia="en-US"/>
        </w:rPr>
        <w:t>times for the NBN consumer plan.</w:t>
      </w:r>
    </w:p>
    <w:p w:rsidR="00B35A43" w:rsidRDefault="00B35A43" w:rsidP="00B35A43">
      <w:pPr>
        <w:pStyle w:val="Recommendation"/>
      </w:pPr>
      <w:r>
        <w:t>RSPs should be required to include information about both download and upload speeds in the Key Facts Sheets.</w:t>
      </w:r>
    </w:p>
    <w:p w:rsidR="00084FBE" w:rsidRPr="003441E5" w:rsidRDefault="00B175DF" w:rsidP="00C7669A">
      <w:pPr>
        <w:pStyle w:val="Heading2"/>
      </w:pPr>
      <w:bookmarkStart w:id="17" w:name="_Toc513820944"/>
      <w:r>
        <w:t>Q</w:t>
      </w:r>
      <w:r w:rsidR="00084FBE">
        <w:t>uestion 5</w:t>
      </w:r>
      <w:bookmarkEnd w:id="17"/>
    </w:p>
    <w:p w:rsidR="00084FBE" w:rsidRDefault="00084FBE" w:rsidP="00084FBE">
      <w:pPr>
        <w:rPr>
          <w:b/>
          <w:lang w:eastAsia="en-US"/>
        </w:rPr>
      </w:pPr>
      <w:r>
        <w:rPr>
          <w:b/>
          <w:lang w:eastAsia="en-US"/>
        </w:rPr>
        <w:t xml:space="preserve">Does the draft Consumer Information Standard require any information be provided to </w:t>
      </w:r>
      <w:proofErr w:type="gramStart"/>
      <w:r>
        <w:rPr>
          <w:b/>
          <w:lang w:eastAsia="en-US"/>
        </w:rPr>
        <w:t>consumers that is</w:t>
      </w:r>
      <w:proofErr w:type="gramEnd"/>
      <w:r>
        <w:rPr>
          <w:b/>
          <w:lang w:eastAsia="en-US"/>
        </w:rPr>
        <w:t xml:space="preserve"> not regarded as important to assist in making informed choices about service offering on the NBN and preparing for migration? Conversely, is there other important information about these matters that should be included?</w:t>
      </w:r>
    </w:p>
    <w:p w:rsidR="00084FBE" w:rsidRDefault="00084FBE" w:rsidP="00084FBE">
      <w:r>
        <w:t xml:space="preserve">ACCAN supports the requirements for providing information to consumers set out in the draft Standard. We urge the ACMA to keep the information requirements for the Key Facts Sheet to a minimum and include only essential information for an NBN service, to ensure consumers do not face information overload. </w:t>
      </w:r>
    </w:p>
    <w:p w:rsidR="00084FBE" w:rsidRDefault="00084FBE" w:rsidP="00084FBE">
      <w:r>
        <w:t>To ensure that the Standard delivers the best outcomes to communications consumers, ACCAN makes the following recommendations:</w:t>
      </w:r>
    </w:p>
    <w:p w:rsidR="00084FBE" w:rsidRPr="003441E5" w:rsidRDefault="00084FBE" w:rsidP="00084FBE">
      <w:pPr>
        <w:pStyle w:val="Heading3"/>
      </w:pPr>
      <w:bookmarkStart w:id="18" w:name="_Toc513820945"/>
      <w:r>
        <w:t>Distinguishing the Key Facts Sheet from the CIS</w:t>
      </w:r>
      <w:bookmarkEnd w:id="18"/>
    </w:p>
    <w:p w:rsidR="00084FBE" w:rsidRDefault="00084FBE" w:rsidP="00084FBE">
      <w:pPr>
        <w:rPr>
          <w:lang w:eastAsia="en-US"/>
        </w:rPr>
      </w:pPr>
      <w:r>
        <w:rPr>
          <w:lang w:eastAsia="en-US"/>
        </w:rPr>
        <w:t xml:space="preserve">Some ACCAN members noted that providing two documents with information about a broadband service could be confusing to consumers. They suggested that to avoid confusion, the purpose of each document should be clearly </w:t>
      </w:r>
      <w:r w:rsidR="005048D0">
        <w:rPr>
          <w:lang w:eastAsia="en-US"/>
        </w:rPr>
        <w:t xml:space="preserve">stated so it is easy to </w:t>
      </w:r>
      <w:r>
        <w:rPr>
          <w:lang w:eastAsia="en-US"/>
        </w:rPr>
        <w:t>distinguish</w:t>
      </w:r>
      <w:r w:rsidR="005048D0">
        <w:rPr>
          <w:lang w:eastAsia="en-US"/>
        </w:rPr>
        <w:t xml:space="preserve"> them</w:t>
      </w:r>
      <w:r>
        <w:rPr>
          <w:lang w:eastAsia="en-US"/>
        </w:rPr>
        <w:t xml:space="preserve"> from </w:t>
      </w:r>
      <w:r w:rsidR="005048D0">
        <w:rPr>
          <w:lang w:eastAsia="en-US"/>
        </w:rPr>
        <w:t>each</w:t>
      </w:r>
      <w:r>
        <w:rPr>
          <w:lang w:eastAsia="en-US"/>
        </w:rPr>
        <w:t xml:space="preserve"> other</w:t>
      </w:r>
      <w:r w:rsidR="005048D0">
        <w:rPr>
          <w:lang w:eastAsia="en-US"/>
        </w:rPr>
        <w:t>.</w:t>
      </w:r>
    </w:p>
    <w:p w:rsidR="00084FBE" w:rsidRDefault="00084FBE" w:rsidP="00084FBE">
      <w:pPr>
        <w:rPr>
          <w:lang w:eastAsia="en-US"/>
        </w:rPr>
      </w:pPr>
      <w:r>
        <w:rPr>
          <w:lang w:eastAsia="en-US"/>
        </w:rPr>
        <w:t xml:space="preserve">A </w:t>
      </w:r>
      <w:r w:rsidR="005048D0">
        <w:rPr>
          <w:lang w:eastAsia="en-US"/>
        </w:rPr>
        <w:t xml:space="preserve">prominent heading and </w:t>
      </w:r>
      <w:r>
        <w:rPr>
          <w:lang w:eastAsia="en-US"/>
        </w:rPr>
        <w:t>short sentence at the top of the Key Facts Sheet could achieve this, stating that the information provided is specific to the NBN and should be read in conjunction with the CIS for that service. A link to that CIS should also be provided.</w:t>
      </w:r>
    </w:p>
    <w:p w:rsidR="00084FBE" w:rsidRDefault="00084FBE" w:rsidP="00084FBE">
      <w:pPr>
        <w:rPr>
          <w:lang w:eastAsia="en-US"/>
        </w:rPr>
      </w:pPr>
      <w:r>
        <w:rPr>
          <w:lang w:eastAsia="en-US"/>
        </w:rPr>
        <w:lastRenderedPageBreak/>
        <w:t>This should be incorporated into the Standard under Division 2, prior to Section 8 Minimum requirements- data speeds and online usage.</w:t>
      </w:r>
    </w:p>
    <w:p w:rsidR="00BB69AA" w:rsidRDefault="00BB69AA" w:rsidP="00BB69AA">
      <w:pPr>
        <w:pStyle w:val="Recommendation"/>
      </w:pPr>
      <w:r>
        <w:t xml:space="preserve">The Key Facts Sheets should include a short explanation about its purpose and a link to the corresponding CIS. </w:t>
      </w:r>
    </w:p>
    <w:p w:rsidR="00084FBE" w:rsidRPr="003441E5" w:rsidRDefault="00084FBE" w:rsidP="00084FBE">
      <w:pPr>
        <w:pStyle w:val="Heading3"/>
      </w:pPr>
      <w:bookmarkStart w:id="19" w:name="_Toc513820946"/>
      <w:r>
        <w:t>Information must be clear and simple</w:t>
      </w:r>
      <w:bookmarkEnd w:id="19"/>
    </w:p>
    <w:p w:rsidR="003C5D8F" w:rsidRDefault="00084FBE" w:rsidP="00084FBE">
      <w:pPr>
        <w:rPr>
          <w:lang w:eastAsia="en-US"/>
        </w:rPr>
      </w:pPr>
      <w:r>
        <w:rPr>
          <w:lang w:eastAsia="en-US"/>
        </w:rPr>
        <w:t xml:space="preserve">The Standard should include provisions that set out requirements for making the information in the Key Facts Sheet clear and simple. For many consumers, understanding information about telecommunications services can be very difficult given the wide range of options and complexity of </w:t>
      </w:r>
      <w:r w:rsidR="00EF1C02">
        <w:rPr>
          <w:lang w:eastAsia="en-US"/>
        </w:rPr>
        <w:t xml:space="preserve">service information and </w:t>
      </w:r>
      <w:r>
        <w:rPr>
          <w:lang w:eastAsia="en-US"/>
        </w:rPr>
        <w:t>contracts</w:t>
      </w:r>
      <w:r w:rsidR="00EF1C02">
        <w:rPr>
          <w:lang w:eastAsia="en-US"/>
        </w:rPr>
        <w:t xml:space="preserve"> and make it hard to make decisions</w:t>
      </w:r>
      <w:r w:rsidR="00EF1C02">
        <w:rPr>
          <w:rStyle w:val="FootnoteReference"/>
          <w:lang w:eastAsia="en-US"/>
        </w:rPr>
        <w:footnoteReference w:id="8"/>
      </w:r>
      <w:r>
        <w:rPr>
          <w:lang w:eastAsia="en-US"/>
        </w:rPr>
        <w:t xml:space="preserve">. </w:t>
      </w:r>
      <w:r w:rsidR="00EF1C02">
        <w:rPr>
          <w:lang w:eastAsia="en-US"/>
        </w:rPr>
        <w:t>The Confident but Confounded report</w:t>
      </w:r>
      <w:r w:rsidR="00EF1C02">
        <w:rPr>
          <w:rStyle w:val="FootnoteReference"/>
          <w:lang w:eastAsia="en-US"/>
        </w:rPr>
        <w:footnoteReference w:id="9"/>
      </w:r>
      <w:r w:rsidR="00EF1C02">
        <w:rPr>
          <w:lang w:eastAsia="en-US"/>
        </w:rPr>
        <w:t xml:space="preserve"> </w:t>
      </w:r>
      <w:r w:rsidR="005048D0">
        <w:rPr>
          <w:lang w:eastAsia="en-US"/>
        </w:rPr>
        <w:t xml:space="preserve">noted </w:t>
      </w:r>
      <w:r w:rsidR="00EF1C02">
        <w:rPr>
          <w:lang w:eastAsia="en-US"/>
        </w:rPr>
        <w:t>that providing too much information to consumers can hamper their ability to make well-founded decisions given that it is difficult to ignore unhelpful information.</w:t>
      </w:r>
      <w:r w:rsidR="003C5D8F">
        <w:rPr>
          <w:lang w:eastAsia="en-US"/>
        </w:rPr>
        <w:t xml:space="preserve"> </w:t>
      </w:r>
    </w:p>
    <w:p w:rsidR="00BE5035" w:rsidRDefault="003C5D8F" w:rsidP="00084FBE">
      <w:pPr>
        <w:rPr>
          <w:lang w:eastAsia="en-US"/>
        </w:rPr>
      </w:pPr>
      <w:r>
        <w:rPr>
          <w:lang w:eastAsia="en-US"/>
        </w:rPr>
        <w:t>In light of this, RSPs should be required to keep the information provided in the Key Facts Sheets to a minimum to prevent consumers experiencing information overload. T</w:t>
      </w:r>
      <w:r w:rsidR="00084FBE">
        <w:rPr>
          <w:lang w:eastAsia="en-US"/>
        </w:rPr>
        <w:t xml:space="preserve">here should </w:t>
      </w:r>
      <w:r>
        <w:rPr>
          <w:lang w:eastAsia="en-US"/>
        </w:rPr>
        <w:t xml:space="preserve">also </w:t>
      </w:r>
      <w:r w:rsidR="00084FBE">
        <w:rPr>
          <w:lang w:eastAsia="en-US"/>
        </w:rPr>
        <w:t xml:space="preserve">be a provision under </w:t>
      </w:r>
      <w:r w:rsidR="00084FBE">
        <w:rPr>
          <w:b/>
          <w:lang w:eastAsia="en-US"/>
        </w:rPr>
        <w:t>7(1)</w:t>
      </w:r>
      <w:r w:rsidR="00084FBE">
        <w:rPr>
          <w:lang w:eastAsia="en-US"/>
        </w:rPr>
        <w:t xml:space="preserve"> </w:t>
      </w:r>
      <w:r w:rsidR="00BE5035">
        <w:rPr>
          <w:lang w:eastAsia="en-US"/>
        </w:rPr>
        <w:t>requiring that</w:t>
      </w:r>
      <w:r w:rsidR="00084FBE">
        <w:rPr>
          <w:lang w:eastAsia="en-US"/>
        </w:rPr>
        <w:t xml:space="preserve"> the Key Facts Sheet</w:t>
      </w:r>
      <w:r w:rsidR="00BE5035">
        <w:rPr>
          <w:lang w:eastAsia="en-US"/>
        </w:rPr>
        <w:t xml:space="preserve"> be in plain language, not use</w:t>
      </w:r>
      <w:r w:rsidR="00084FBE">
        <w:rPr>
          <w:lang w:eastAsia="en-US"/>
        </w:rPr>
        <w:t xml:space="preserve"> technical, industry-specific, or marketing jargon, </w:t>
      </w:r>
      <w:r w:rsidR="00BE5035">
        <w:rPr>
          <w:lang w:eastAsia="en-US"/>
        </w:rPr>
        <w:t xml:space="preserve">and </w:t>
      </w:r>
      <w:r w:rsidR="0043348B">
        <w:rPr>
          <w:lang w:eastAsia="en-US"/>
        </w:rPr>
        <w:t>be</w:t>
      </w:r>
      <w:r w:rsidR="00BE5035">
        <w:rPr>
          <w:lang w:eastAsia="en-US"/>
        </w:rPr>
        <w:t xml:space="preserve"> </w:t>
      </w:r>
      <w:r w:rsidR="00084FBE">
        <w:rPr>
          <w:lang w:eastAsia="en-US"/>
        </w:rPr>
        <w:t>presented in a simple and easy to read format.</w:t>
      </w:r>
    </w:p>
    <w:p w:rsidR="00BB69AA" w:rsidRDefault="00BB69AA" w:rsidP="00BB69AA">
      <w:pPr>
        <w:pStyle w:val="Recommendation"/>
      </w:pPr>
      <w:r>
        <w:t xml:space="preserve">The Standard should include a requirement that information in the Key Facts Sheets be in plain language, should include </w:t>
      </w:r>
      <w:r w:rsidR="005048D0">
        <w:t xml:space="preserve">minimal technical </w:t>
      </w:r>
      <w:r w:rsidR="0043348B">
        <w:t>terms</w:t>
      </w:r>
      <w:r>
        <w:t xml:space="preserve">, and should be </w:t>
      </w:r>
      <w:r w:rsidR="0028639E">
        <w:t xml:space="preserve">presented </w:t>
      </w:r>
      <w:r>
        <w:t xml:space="preserve">in a simple format.  </w:t>
      </w:r>
    </w:p>
    <w:p w:rsidR="00084FBE" w:rsidRPr="003441E5" w:rsidRDefault="00084FBE" w:rsidP="00084FBE">
      <w:pPr>
        <w:pStyle w:val="Heading3"/>
      </w:pPr>
      <w:bookmarkStart w:id="20" w:name="_Toc513820947"/>
      <w:r>
        <w:t>Information about device compatibility</w:t>
      </w:r>
      <w:bookmarkEnd w:id="20"/>
    </w:p>
    <w:p w:rsidR="00084FBE" w:rsidRDefault="00084FBE" w:rsidP="00084FBE">
      <w:pPr>
        <w:rPr>
          <w:lang w:eastAsia="en-US"/>
        </w:rPr>
      </w:pPr>
      <w:r>
        <w:rPr>
          <w:lang w:eastAsia="en-US"/>
        </w:rPr>
        <w:t>Section 10 sets out requirements for providing information about medical alarm services and security alarm service</w:t>
      </w:r>
      <w:r w:rsidR="006616A3">
        <w:rPr>
          <w:lang w:eastAsia="en-US"/>
        </w:rPr>
        <w:t>s in the Key Fact</w:t>
      </w:r>
      <w:r>
        <w:rPr>
          <w:lang w:eastAsia="en-US"/>
        </w:rPr>
        <w:t>s</w:t>
      </w:r>
      <w:r w:rsidR="006616A3">
        <w:rPr>
          <w:lang w:eastAsia="en-US"/>
        </w:rPr>
        <w:t xml:space="preserve"> Sheets</w:t>
      </w:r>
      <w:r>
        <w:rPr>
          <w:lang w:eastAsia="en-US"/>
        </w:rPr>
        <w:t xml:space="preserve">. Feedback from ACCAN members to the draft Standard demonstrated a clear need to expand the scope of this section to include other key devices and technology that may be impacted in switching to the NBN. </w:t>
      </w:r>
    </w:p>
    <w:p w:rsidR="00133279" w:rsidRDefault="00133279" w:rsidP="00133279">
      <w:pPr>
        <w:rPr>
          <w:lang w:eastAsia="en-US"/>
        </w:rPr>
      </w:pPr>
      <w:r>
        <w:rPr>
          <w:lang w:eastAsia="en-US"/>
        </w:rPr>
        <w:t xml:space="preserve">To achieve this, </w:t>
      </w:r>
      <w:r w:rsidR="006616A3">
        <w:rPr>
          <w:lang w:eastAsia="en-US"/>
        </w:rPr>
        <w:t xml:space="preserve">a requirement to include in the Key Facts Sheets </w:t>
      </w:r>
      <w:r>
        <w:rPr>
          <w:lang w:eastAsia="en-US"/>
        </w:rPr>
        <w:t xml:space="preserve">a link to </w:t>
      </w:r>
      <w:proofErr w:type="spellStart"/>
      <w:r>
        <w:rPr>
          <w:lang w:eastAsia="en-US"/>
        </w:rPr>
        <w:t>nbn’s</w:t>
      </w:r>
      <w:proofErr w:type="spellEnd"/>
      <w:r>
        <w:rPr>
          <w:lang w:eastAsia="en-US"/>
        </w:rPr>
        <w:t xml:space="preserve"> webpage</w:t>
      </w:r>
      <w:r>
        <w:rPr>
          <w:rStyle w:val="FootnoteReference"/>
          <w:lang w:eastAsia="en-US"/>
        </w:rPr>
        <w:footnoteReference w:id="10"/>
      </w:r>
      <w:r>
        <w:rPr>
          <w:lang w:eastAsia="en-US"/>
        </w:rPr>
        <w:t xml:space="preserve"> about device compatibility </w:t>
      </w:r>
      <w:r w:rsidR="006616A3">
        <w:rPr>
          <w:lang w:eastAsia="en-US"/>
        </w:rPr>
        <w:t xml:space="preserve">should </w:t>
      </w:r>
      <w:r>
        <w:rPr>
          <w:lang w:eastAsia="en-US"/>
        </w:rPr>
        <w:t>be included under Section 10</w:t>
      </w:r>
      <w:r w:rsidR="006616A3">
        <w:rPr>
          <w:lang w:eastAsia="en-US"/>
        </w:rPr>
        <w:t>. This will</w:t>
      </w:r>
      <w:r>
        <w:rPr>
          <w:lang w:eastAsia="en-US"/>
        </w:rPr>
        <w:t xml:space="preserve"> allow people using devices such as EFTPOS and fax machines that may cease to work on the NBN to</w:t>
      </w:r>
      <w:r w:rsidR="006616A3">
        <w:rPr>
          <w:lang w:eastAsia="en-US"/>
        </w:rPr>
        <w:t xml:space="preserve"> understand potential impacts</w:t>
      </w:r>
      <w:r w:rsidR="0043348B">
        <w:rPr>
          <w:lang w:eastAsia="en-US"/>
        </w:rPr>
        <w:t xml:space="preserve"> and</w:t>
      </w:r>
      <w:r w:rsidR="006616A3">
        <w:rPr>
          <w:lang w:eastAsia="en-US"/>
        </w:rPr>
        <w:t xml:space="preserve"> </w:t>
      </w:r>
      <w:r>
        <w:rPr>
          <w:lang w:eastAsia="en-US"/>
        </w:rPr>
        <w:t xml:space="preserve">check compatibility. For some consumers and in particular for small businesses, the </w:t>
      </w:r>
      <w:r w:rsidR="00C7669A">
        <w:rPr>
          <w:lang w:eastAsia="en-US"/>
        </w:rPr>
        <w:t>use of such devices is</w:t>
      </w:r>
      <w:r>
        <w:rPr>
          <w:lang w:eastAsia="en-US"/>
        </w:rPr>
        <w:t xml:space="preserve"> core to their day-to-day livelihood. </w:t>
      </w:r>
    </w:p>
    <w:p w:rsidR="00084FBE" w:rsidRDefault="00084FBE" w:rsidP="00084FBE">
      <w:pPr>
        <w:rPr>
          <w:lang w:eastAsia="en-US"/>
        </w:rPr>
      </w:pPr>
      <w:r>
        <w:rPr>
          <w:lang w:eastAsia="en-US"/>
        </w:rPr>
        <w:t>The provisions under Section 10 relating to information about medical alarm services could</w:t>
      </w:r>
      <w:r w:rsidR="00133279">
        <w:rPr>
          <w:lang w:eastAsia="en-US"/>
        </w:rPr>
        <w:t xml:space="preserve"> also</w:t>
      </w:r>
      <w:r>
        <w:rPr>
          <w:lang w:eastAsia="en-US"/>
        </w:rPr>
        <w:t xml:space="preserve"> be strengthened by including an obligation for a link to be provided on the Key Facts Sheets to </w:t>
      </w:r>
      <w:proofErr w:type="spellStart"/>
      <w:r>
        <w:rPr>
          <w:lang w:eastAsia="en-US"/>
        </w:rPr>
        <w:t>nbn’s</w:t>
      </w:r>
      <w:proofErr w:type="spellEnd"/>
      <w:r>
        <w:rPr>
          <w:lang w:eastAsia="en-US"/>
        </w:rPr>
        <w:t xml:space="preserve"> medical alarms brochure</w:t>
      </w:r>
      <w:r>
        <w:rPr>
          <w:rStyle w:val="FootnoteReference"/>
          <w:lang w:eastAsia="en-US"/>
        </w:rPr>
        <w:footnoteReference w:id="11"/>
      </w:r>
      <w:r w:rsidR="00133279">
        <w:rPr>
          <w:lang w:eastAsia="en-US"/>
        </w:rPr>
        <w:t>.</w:t>
      </w:r>
      <w:r>
        <w:rPr>
          <w:lang w:eastAsia="en-US"/>
        </w:rPr>
        <w:t xml:space="preserve"> This brochure provides important information about medical alarms and the NBN, along with instructions about how to register a medical alarm with </w:t>
      </w:r>
      <w:proofErr w:type="spellStart"/>
      <w:r>
        <w:rPr>
          <w:lang w:eastAsia="en-US"/>
        </w:rPr>
        <w:t>nbn</w:t>
      </w:r>
      <w:proofErr w:type="spellEnd"/>
      <w:r>
        <w:rPr>
          <w:lang w:eastAsia="en-US"/>
        </w:rPr>
        <w:t xml:space="preserve">. Given the </w:t>
      </w:r>
      <w:r>
        <w:rPr>
          <w:lang w:eastAsia="en-US"/>
        </w:rPr>
        <w:lastRenderedPageBreak/>
        <w:t xml:space="preserve">significant detriment that could be experienced by a consumer whose medical alarm ceases to function when switching to the NBN, it is important to provide guidance to these consumers on where to find more information without overcrowding the Key Facts Sheet. </w:t>
      </w:r>
    </w:p>
    <w:p w:rsidR="00084FBE" w:rsidRDefault="00084FBE" w:rsidP="00084FBE">
      <w:pPr>
        <w:rPr>
          <w:lang w:eastAsia="en-US"/>
        </w:rPr>
      </w:pPr>
      <w:r>
        <w:rPr>
          <w:lang w:eastAsia="en-US"/>
        </w:rPr>
        <w:t>Simply telling consumers to undertake their own enquiries is not sufficient. A significant issue for consumers during the rollout of the NBN has been confusion regarding where to go for advice or information relating to their NBN service</w:t>
      </w:r>
      <w:r w:rsidR="006616A3">
        <w:rPr>
          <w:rStyle w:val="FootnoteReference"/>
          <w:lang w:eastAsia="en-US"/>
        </w:rPr>
        <w:footnoteReference w:id="12"/>
      </w:r>
      <w:r>
        <w:rPr>
          <w:lang w:eastAsia="en-US"/>
        </w:rPr>
        <w:t xml:space="preserve">. The inclusion of a link to further information is a simple yet effective measure that can be easily incorporated without overcrowding the Key Facts Sheet. </w:t>
      </w:r>
    </w:p>
    <w:p w:rsidR="006616A3" w:rsidRDefault="00084FBE" w:rsidP="0028639E">
      <w:r>
        <w:rPr>
          <w:lang w:eastAsia="en-US"/>
        </w:rPr>
        <w:t xml:space="preserve">During consultation, ACCAN member COTA raised the issue that should the Key Facts Sheets and CIS be kept separate, then </w:t>
      </w:r>
      <w:r w:rsidR="0043348B">
        <w:rPr>
          <w:lang w:eastAsia="en-US"/>
        </w:rPr>
        <w:t xml:space="preserve">the CIS should direct the consumer to the Key Fact Sheet for </w:t>
      </w:r>
      <w:r>
        <w:rPr>
          <w:lang w:eastAsia="en-US"/>
        </w:rPr>
        <w:t>information about medical alarms</w:t>
      </w:r>
      <w:r w:rsidR="0028639E">
        <w:rPr>
          <w:lang w:eastAsia="en-US"/>
        </w:rPr>
        <w:t xml:space="preserve">. </w:t>
      </w:r>
      <w:r w:rsidR="0043348B">
        <w:rPr>
          <w:lang w:eastAsia="en-US"/>
        </w:rPr>
        <w:t xml:space="preserve">This could </w:t>
      </w:r>
      <w:proofErr w:type="gramStart"/>
      <w:r w:rsidR="0043348B">
        <w:rPr>
          <w:lang w:eastAsia="en-US"/>
        </w:rPr>
        <w:t>mitigate</w:t>
      </w:r>
      <w:proofErr w:type="gramEnd"/>
      <w:r w:rsidR="0043348B">
        <w:rPr>
          <w:lang w:eastAsia="en-US"/>
        </w:rPr>
        <w:t xml:space="preserve"> against a situation where </w:t>
      </w:r>
      <w:r>
        <w:rPr>
          <w:lang w:eastAsia="en-US"/>
        </w:rPr>
        <w:t xml:space="preserve">older Australians </w:t>
      </w:r>
      <w:r w:rsidR="0043348B">
        <w:rPr>
          <w:lang w:eastAsia="en-US"/>
        </w:rPr>
        <w:t>may be</w:t>
      </w:r>
      <w:r>
        <w:rPr>
          <w:lang w:eastAsia="en-US"/>
        </w:rPr>
        <w:t xml:space="preserve"> potentially less likely to read both documents and who</w:t>
      </w:r>
      <w:r w:rsidR="0043348B">
        <w:rPr>
          <w:lang w:eastAsia="en-US"/>
        </w:rPr>
        <w:t xml:space="preserve">se focus is on price and other CIS information, </w:t>
      </w:r>
      <w:r w:rsidR="00732EAE">
        <w:rPr>
          <w:lang w:eastAsia="en-US"/>
        </w:rPr>
        <w:t>so m</w:t>
      </w:r>
      <w:r w:rsidR="0043348B">
        <w:rPr>
          <w:lang w:eastAsia="en-US"/>
        </w:rPr>
        <w:t xml:space="preserve">ay disregard the Key Facts Sheet. </w:t>
      </w:r>
      <w:r>
        <w:rPr>
          <w:lang w:eastAsia="en-US"/>
        </w:rPr>
        <w:t xml:space="preserve"> </w:t>
      </w:r>
      <w:r w:rsidR="006616A3">
        <w:t xml:space="preserve">Section 10 should include a requirement that a link to </w:t>
      </w:r>
      <w:proofErr w:type="spellStart"/>
      <w:r w:rsidR="006616A3">
        <w:t>nbn’s</w:t>
      </w:r>
      <w:proofErr w:type="spellEnd"/>
      <w:r w:rsidR="006616A3">
        <w:t xml:space="preserve"> webpage about device compatibility be included in the Key Facts Sheets. </w:t>
      </w:r>
    </w:p>
    <w:p w:rsidR="00B175DF" w:rsidRDefault="00B175DF" w:rsidP="00B175DF">
      <w:pPr>
        <w:pStyle w:val="Recommendation"/>
      </w:pPr>
      <w:r>
        <w:t xml:space="preserve">Section 10 should include a requirement that a link to </w:t>
      </w:r>
      <w:proofErr w:type="spellStart"/>
      <w:r>
        <w:t>nbn’s</w:t>
      </w:r>
      <w:proofErr w:type="spellEnd"/>
      <w:r>
        <w:t xml:space="preserve"> webpage about device compatibility be included in the Key Facts Sheets. </w:t>
      </w:r>
    </w:p>
    <w:p w:rsidR="006616A3" w:rsidRDefault="006616A3" w:rsidP="00BB69AA">
      <w:pPr>
        <w:pStyle w:val="Recommendation"/>
      </w:pPr>
      <w:r>
        <w:t xml:space="preserve">Section 10 should include a requirement that a link to </w:t>
      </w:r>
      <w:proofErr w:type="spellStart"/>
      <w:r>
        <w:t>nbn’s</w:t>
      </w:r>
      <w:proofErr w:type="spellEnd"/>
      <w:r>
        <w:t xml:space="preserve"> medical alarms brochure be included in the Key Facts Sheets.</w:t>
      </w:r>
    </w:p>
    <w:p w:rsidR="00084FBE" w:rsidRDefault="00084FBE" w:rsidP="00084FBE">
      <w:pPr>
        <w:pStyle w:val="Heading3"/>
      </w:pPr>
      <w:bookmarkStart w:id="21" w:name="_Toc513820948"/>
      <w:r>
        <w:t>Advice about NBN services</w:t>
      </w:r>
      <w:bookmarkEnd w:id="21"/>
    </w:p>
    <w:p w:rsidR="00084FBE" w:rsidRDefault="00084FBE" w:rsidP="00084FBE">
      <w:pPr>
        <w:rPr>
          <w:lang w:eastAsia="en-US"/>
        </w:rPr>
      </w:pPr>
      <w:r>
        <w:rPr>
          <w:lang w:eastAsia="en-US"/>
        </w:rPr>
        <w:t>Part 3 should be expanded to include a requirement that RSPs</w:t>
      </w:r>
      <w:r w:rsidR="004E3ACE">
        <w:rPr>
          <w:lang w:eastAsia="en-US"/>
        </w:rPr>
        <w:t>, similarly to retention of a telephone number,</w:t>
      </w:r>
      <w:r>
        <w:rPr>
          <w:lang w:eastAsia="en-US"/>
        </w:rPr>
        <w:t xml:space="preserve"> must advise a consumer to enquire whether, in switching to a new RSP, they will be able to keep using an email address that is provided by their current RSP (for example a </w:t>
      </w:r>
      <w:proofErr w:type="spellStart"/>
      <w:r>
        <w:rPr>
          <w:lang w:eastAsia="en-US"/>
        </w:rPr>
        <w:t>bigpond</w:t>
      </w:r>
      <w:proofErr w:type="spellEnd"/>
      <w:r>
        <w:rPr>
          <w:lang w:eastAsia="en-US"/>
        </w:rPr>
        <w:t xml:space="preserve"> email provided by Telstra). </w:t>
      </w:r>
    </w:p>
    <w:p w:rsidR="00084FBE" w:rsidRDefault="004E3ACE" w:rsidP="00084FBE">
      <w:pPr>
        <w:rPr>
          <w:lang w:eastAsia="en-US"/>
        </w:rPr>
      </w:pPr>
      <w:r>
        <w:rPr>
          <w:lang w:eastAsia="en-US"/>
        </w:rPr>
        <w:t>ACCAN has heard from many consumers, members and industry stakeholders that t</w:t>
      </w:r>
      <w:r w:rsidR="00084FBE">
        <w:rPr>
          <w:lang w:eastAsia="en-US"/>
        </w:rPr>
        <w:t>he loss of an email address can pose significant detriment to some consumers, particularly those who rely on the email address for business</w:t>
      </w:r>
      <w:r>
        <w:rPr>
          <w:lang w:eastAsia="en-US"/>
        </w:rPr>
        <w:t>, and can deter them from switching providers</w:t>
      </w:r>
      <w:r w:rsidR="00084FBE">
        <w:rPr>
          <w:lang w:eastAsia="en-US"/>
        </w:rPr>
        <w:t xml:space="preserve">. Understanding that switching providers may result in the loss of an email address should therefore be considered key consumer information in the switch to the NBN. </w:t>
      </w:r>
    </w:p>
    <w:p w:rsidR="004E3ACE" w:rsidRPr="004E3ACE" w:rsidRDefault="004E3ACE" w:rsidP="00084FBE">
      <w:pPr>
        <w:rPr>
          <w:lang w:eastAsia="en-US"/>
        </w:rPr>
      </w:pPr>
      <w:r>
        <w:rPr>
          <w:lang w:eastAsia="en-US"/>
        </w:rPr>
        <w:t xml:space="preserve">ACCAN proposes that the requirements under </w:t>
      </w:r>
      <w:r>
        <w:rPr>
          <w:b/>
          <w:lang w:eastAsia="en-US"/>
        </w:rPr>
        <w:t xml:space="preserve">12(1) </w:t>
      </w:r>
      <w:r>
        <w:rPr>
          <w:lang w:eastAsia="en-US"/>
        </w:rPr>
        <w:t xml:space="preserve">be repeated for email addresses. </w:t>
      </w:r>
    </w:p>
    <w:p w:rsidR="00BB0417" w:rsidRPr="00457038" w:rsidRDefault="004E3ACE" w:rsidP="00BB0417">
      <w:pPr>
        <w:pStyle w:val="Recommendation"/>
      </w:pPr>
      <w:r>
        <w:t>Section 12</w:t>
      </w:r>
      <w:r w:rsidR="00BB0417">
        <w:t xml:space="preserve"> of the Standard should</w:t>
      </w:r>
      <w:r>
        <w:t xml:space="preserve"> repeat the provisions under 12(1) for email addresses, to obligate</w:t>
      </w:r>
      <w:r w:rsidR="00BB0417">
        <w:t xml:space="preserve"> </w:t>
      </w:r>
      <w:r w:rsidR="00CF4C03">
        <w:t>RSPs</w:t>
      </w:r>
      <w:r w:rsidR="00BB0417">
        <w:t xml:space="preserve"> </w:t>
      </w:r>
      <w:r>
        <w:t>to</w:t>
      </w:r>
      <w:r w:rsidR="00BB0417">
        <w:t xml:space="preserve"> advise consumers </w:t>
      </w:r>
      <w:r w:rsidR="00CF4C03">
        <w:t xml:space="preserve">whether they will be able to keep an email address that is provided by a RSP. </w:t>
      </w:r>
    </w:p>
    <w:p w:rsidR="00357D2C" w:rsidRDefault="00357D2C" w:rsidP="00357D2C">
      <w:pPr>
        <w:pStyle w:val="Heading3"/>
      </w:pPr>
      <w:bookmarkStart w:id="22" w:name="_Toc513820949"/>
      <w:r>
        <w:lastRenderedPageBreak/>
        <w:t>RSP contact details and speed testing</w:t>
      </w:r>
      <w:bookmarkEnd w:id="22"/>
    </w:p>
    <w:p w:rsidR="00357D2C" w:rsidRDefault="00357D2C" w:rsidP="00357D2C">
      <w:r>
        <w:t xml:space="preserve">Consumers need to be able to easily contact a provider with questions and/or a complaint relating to NBN services. The Key Facts Sheets should provide contact details for the RSP, including both online and phone contact details. This should be included as a provision under Division 2- Minimum requirements for information. </w:t>
      </w:r>
    </w:p>
    <w:p w:rsidR="00357D2C" w:rsidRDefault="00357D2C" w:rsidP="00357D2C">
      <w:r>
        <w:t xml:space="preserve">Further, the Key Facts Sheets should state that if the consumer experiences issues with the speed of their NBN service, they can contact their provider and request a speed test as provided for in the ACMA Line Testing Determination. This should be included under Section 8. </w:t>
      </w:r>
    </w:p>
    <w:p w:rsidR="00357D2C" w:rsidRDefault="00357D2C" w:rsidP="00357D2C">
      <w:pPr>
        <w:pStyle w:val="Recommendation"/>
      </w:pPr>
      <w:r>
        <w:t xml:space="preserve">Division 2 of the Standard must </w:t>
      </w:r>
      <w:r w:rsidR="003C2BF9">
        <w:t xml:space="preserve">require RSPs to include their contact details, including both online and phone contact details. </w:t>
      </w:r>
    </w:p>
    <w:p w:rsidR="003C2BF9" w:rsidRDefault="003C2BF9" w:rsidP="00357D2C">
      <w:pPr>
        <w:pStyle w:val="Recommendation"/>
      </w:pPr>
      <w:r>
        <w:t xml:space="preserve">Section 8 must require RSPs to state in the Key Facts Sheets that a consumer can request a speed test if they experience speed issues with their NBN service. </w:t>
      </w:r>
    </w:p>
    <w:p w:rsidR="00133279" w:rsidRDefault="00133279" w:rsidP="00133279">
      <w:pPr>
        <w:pStyle w:val="Heading3"/>
      </w:pPr>
      <w:bookmarkStart w:id="23" w:name="_Toc513820950"/>
      <w:r>
        <w:t>L</w:t>
      </w:r>
      <w:r w:rsidR="00C7669A">
        <w:t>inks to further/additional information</w:t>
      </w:r>
      <w:r w:rsidR="00A31D72">
        <w:t xml:space="preserve"> and RSP contact details</w:t>
      </w:r>
      <w:bookmarkEnd w:id="23"/>
    </w:p>
    <w:p w:rsidR="00133279" w:rsidRPr="005F01FD" w:rsidRDefault="00133279" w:rsidP="00133279">
      <w:pPr>
        <w:rPr>
          <w:lang w:eastAsia="en-US"/>
        </w:rPr>
      </w:pPr>
      <w:r>
        <w:rPr>
          <w:lang w:eastAsia="en-US"/>
        </w:rPr>
        <w:t xml:space="preserve">Many </w:t>
      </w:r>
      <w:r w:rsidR="00C7669A">
        <w:rPr>
          <w:lang w:eastAsia="en-US"/>
        </w:rPr>
        <w:t xml:space="preserve">ACCAN </w:t>
      </w:r>
      <w:r>
        <w:rPr>
          <w:lang w:eastAsia="en-US"/>
        </w:rPr>
        <w:t xml:space="preserve">members </w:t>
      </w:r>
      <w:r w:rsidR="0093619C">
        <w:rPr>
          <w:lang w:eastAsia="en-US"/>
        </w:rPr>
        <w:t>consider it would be useful if the</w:t>
      </w:r>
      <w:r>
        <w:rPr>
          <w:lang w:eastAsia="en-US"/>
        </w:rPr>
        <w:t xml:space="preserve"> Key Facts Sheet </w:t>
      </w:r>
      <w:r w:rsidR="00DF179D">
        <w:rPr>
          <w:lang w:eastAsia="en-US"/>
        </w:rPr>
        <w:t>provide</w:t>
      </w:r>
      <w:r w:rsidR="00DD26B0">
        <w:rPr>
          <w:lang w:eastAsia="en-US"/>
        </w:rPr>
        <w:t>d</w:t>
      </w:r>
      <w:r>
        <w:rPr>
          <w:lang w:eastAsia="en-US"/>
        </w:rPr>
        <w:t xml:space="preserve"> links to or guidance on where to find further</w:t>
      </w:r>
      <w:r w:rsidR="00DF179D">
        <w:rPr>
          <w:lang w:eastAsia="en-US"/>
        </w:rPr>
        <w:t xml:space="preserve"> and/or additional</w:t>
      </w:r>
      <w:r>
        <w:rPr>
          <w:lang w:eastAsia="en-US"/>
        </w:rPr>
        <w:t xml:space="preserve"> information</w:t>
      </w:r>
      <w:r w:rsidR="00DF179D">
        <w:rPr>
          <w:lang w:eastAsia="en-US"/>
        </w:rPr>
        <w:t xml:space="preserve"> and help</w:t>
      </w:r>
      <w:r>
        <w:rPr>
          <w:lang w:eastAsia="en-US"/>
        </w:rPr>
        <w:t xml:space="preserve"> relating to the NBN service. </w:t>
      </w:r>
      <w:r w:rsidR="00DF179D">
        <w:rPr>
          <w:lang w:eastAsia="en-US"/>
        </w:rPr>
        <w:t>This information could</w:t>
      </w:r>
      <w:r>
        <w:rPr>
          <w:lang w:eastAsia="en-US"/>
        </w:rPr>
        <w:t xml:space="preserve"> include:</w:t>
      </w:r>
    </w:p>
    <w:p w:rsidR="00133279" w:rsidRDefault="00133279" w:rsidP="00133279">
      <w:pPr>
        <w:pStyle w:val="ListParagraph"/>
        <w:numPr>
          <w:ilvl w:val="0"/>
          <w:numId w:val="34"/>
        </w:numPr>
      </w:pPr>
      <w:r>
        <w:t>Information about where to go/who to contact</w:t>
      </w:r>
      <w:r w:rsidR="00DF179D">
        <w:t xml:space="preserve"> </w:t>
      </w:r>
      <w:r>
        <w:t>for further information or help in switching to the NBN</w:t>
      </w:r>
      <w:r w:rsidR="00DF179D">
        <w:t xml:space="preserve">. This is </w:t>
      </w:r>
      <w:r>
        <w:t xml:space="preserve">particularly important for vulnerable consumers who may be incapable of making the switch on their own (for services </w:t>
      </w:r>
      <w:r w:rsidR="00DF179D">
        <w:t>that require consumers to</w:t>
      </w:r>
      <w:r>
        <w:t xml:space="preserve"> self-install) as noted in ACCAN’s </w:t>
      </w:r>
      <w:r w:rsidR="00DF179D">
        <w:t xml:space="preserve">2017 </w:t>
      </w:r>
      <w:r>
        <w:t>Migration Statement</w:t>
      </w:r>
      <w:r>
        <w:rPr>
          <w:rStyle w:val="FootnoteReference"/>
        </w:rPr>
        <w:footnoteReference w:id="13"/>
      </w:r>
      <w:r>
        <w:t xml:space="preserve">. </w:t>
      </w:r>
    </w:p>
    <w:p w:rsidR="00133279" w:rsidRDefault="00133279" w:rsidP="00133279">
      <w:pPr>
        <w:pStyle w:val="ListParagraph"/>
        <w:numPr>
          <w:ilvl w:val="0"/>
          <w:numId w:val="34"/>
        </w:numPr>
      </w:pPr>
      <w:r>
        <w:t>Contact details for the National Translating and Interpreting Service (TIS)</w:t>
      </w:r>
      <w:r>
        <w:rPr>
          <w:rStyle w:val="FootnoteReference"/>
        </w:rPr>
        <w:footnoteReference w:id="14"/>
      </w:r>
      <w:r>
        <w:t xml:space="preserve"> for consumers with low English comprehension.</w:t>
      </w:r>
    </w:p>
    <w:p w:rsidR="00133279" w:rsidRDefault="009E153B" w:rsidP="00133279">
      <w:pPr>
        <w:pStyle w:val="ListParagraph"/>
        <w:numPr>
          <w:ilvl w:val="0"/>
          <w:numId w:val="34"/>
        </w:numPr>
      </w:pPr>
      <w:r>
        <w:t xml:space="preserve">A link to </w:t>
      </w:r>
      <w:proofErr w:type="spellStart"/>
      <w:r>
        <w:t>nbn’s</w:t>
      </w:r>
      <w:proofErr w:type="spellEnd"/>
      <w:r>
        <w:t xml:space="preserve"> webpage</w:t>
      </w:r>
      <w:r>
        <w:rPr>
          <w:rStyle w:val="FootnoteReference"/>
        </w:rPr>
        <w:footnoteReference w:id="15"/>
      </w:r>
      <w:r>
        <w:t xml:space="preserve"> about the</w:t>
      </w:r>
      <w:r w:rsidR="00133279">
        <w:t xml:space="preserve"> different underlying technologies </w:t>
      </w:r>
      <w:r>
        <w:t xml:space="preserve">for the NBN </w:t>
      </w:r>
      <w:r w:rsidR="00133279">
        <w:t>and how they may impact service quality and existing landlines</w:t>
      </w:r>
      <w:r>
        <w:t>.</w:t>
      </w:r>
    </w:p>
    <w:p w:rsidR="00CF4C03" w:rsidRDefault="00CF4C03" w:rsidP="00CF4C03">
      <w:r>
        <w:t xml:space="preserve">The requirement to provide these links should be included </w:t>
      </w:r>
      <w:r w:rsidR="001111F3">
        <w:t>in</w:t>
      </w:r>
      <w:r>
        <w:t xml:space="preserve"> Division 2 under a new Section that could be titled ‘Further</w:t>
      </w:r>
      <w:r w:rsidR="009E153B">
        <w:t>/additional</w:t>
      </w:r>
      <w:r>
        <w:t xml:space="preserve"> information’</w:t>
      </w:r>
    </w:p>
    <w:p w:rsidR="00084FBE" w:rsidRDefault="00CF4C03" w:rsidP="00CF4C03">
      <w:pPr>
        <w:pStyle w:val="Recommendation"/>
      </w:pPr>
      <w:r>
        <w:t>Division 2 should include a new section that obligates RSPs to provide links to further information that is considered key for some consumers.</w:t>
      </w:r>
    </w:p>
    <w:p w:rsidR="00EE7F7B" w:rsidRDefault="00EE7F7B" w:rsidP="00EE7F7B">
      <w:pPr>
        <w:rPr>
          <w:i/>
          <w:lang w:eastAsia="en-US"/>
        </w:rPr>
      </w:pPr>
    </w:p>
    <w:p w:rsidR="00357D2C" w:rsidRDefault="00357D2C" w:rsidP="004E3ACE"/>
    <w:sectPr w:rsidR="00357D2C"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55" w:rsidRDefault="00117755" w:rsidP="00B14DFB">
      <w:r>
        <w:separator/>
      </w:r>
    </w:p>
  </w:endnote>
  <w:endnote w:type="continuationSeparator" w:id="0">
    <w:p w:rsidR="00117755" w:rsidRDefault="00117755"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A3" w:rsidRDefault="00661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A3" w:rsidRDefault="006616A3"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6E285F">
      <w:rPr>
        <w:noProof/>
      </w:rPr>
      <w:t>12</w:t>
    </w:r>
    <w:r w:rsidRPr="00C4251E">
      <w:rPr>
        <w:noProof/>
      </w:rPr>
      <w:fldChar w:fldCharType="end"/>
    </w:r>
  </w:p>
  <w:p w:rsidR="006616A3" w:rsidRPr="000F58CC" w:rsidRDefault="006616A3"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A3" w:rsidRDefault="006616A3" w:rsidP="00A13B92">
    <w:pPr>
      <w:pStyle w:val="Footerpage1"/>
    </w:pPr>
    <w:r w:rsidRPr="004A0B0A">
      <w:rPr>
        <w:color w:val="44C8F5"/>
      </w:rPr>
      <w:t>Australian Communications Consumer Action Network (ACCAN)</w:t>
    </w:r>
  </w:p>
  <w:p w:rsidR="006616A3" w:rsidRDefault="006616A3" w:rsidP="00A13B92">
    <w:pPr>
      <w:pStyle w:val="Footerpage1"/>
      <w:rPr>
        <w:i/>
      </w:rPr>
    </w:pPr>
    <w:r w:rsidRPr="004A0B0A">
      <w:rPr>
        <w:i/>
        <w:color w:val="44C8F5"/>
      </w:rPr>
      <w:t>Australia’s peak telecommunications consumer organisation</w:t>
    </w:r>
  </w:p>
  <w:p w:rsidR="006616A3" w:rsidRDefault="006616A3" w:rsidP="00A13B92">
    <w:pPr>
      <w:pStyle w:val="Footerpage1"/>
    </w:pPr>
    <w:r w:rsidRPr="008E763A">
      <w:rPr>
        <w:noProof/>
        <w:lang w:val="en-US"/>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6616A3" w:rsidRDefault="006616A3"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rsidR="006616A3" w:rsidRDefault="006616A3"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55" w:rsidRDefault="00117755" w:rsidP="00B14DFB">
      <w:r>
        <w:separator/>
      </w:r>
    </w:p>
  </w:footnote>
  <w:footnote w:type="continuationSeparator" w:id="0">
    <w:p w:rsidR="00117755" w:rsidRDefault="00117755" w:rsidP="00B14DFB">
      <w:r>
        <w:continuationSeparator/>
      </w:r>
    </w:p>
  </w:footnote>
  <w:footnote w:id="1">
    <w:p w:rsidR="006616A3" w:rsidRPr="0043260D" w:rsidRDefault="006616A3">
      <w:pPr>
        <w:pStyle w:val="FootnoteText"/>
        <w:rPr>
          <w:lang w:val="en-US"/>
        </w:rPr>
      </w:pPr>
      <w:r>
        <w:rPr>
          <w:rStyle w:val="FootnoteReference"/>
        </w:rPr>
        <w:footnoteRef/>
      </w:r>
      <w:r>
        <w:t xml:space="preserve"> </w:t>
      </w:r>
      <w:r>
        <w:rPr>
          <w:lang w:val="en-US"/>
        </w:rPr>
        <w:t xml:space="preserve">ACCAN 2017: </w:t>
      </w:r>
      <w:hyperlink r:id="rId1" w:history="1">
        <w:r w:rsidRPr="00486783">
          <w:rPr>
            <w:rStyle w:val="Hyperlink"/>
            <w:lang w:val="en-US"/>
          </w:rPr>
          <w:t>http://accan.org.au/Migration%20Statement.pdf</w:t>
        </w:r>
      </w:hyperlink>
      <w:r>
        <w:rPr>
          <w:lang w:val="en-US"/>
        </w:rPr>
        <w:t>, p.4</w:t>
      </w:r>
    </w:p>
  </w:footnote>
  <w:footnote w:id="2">
    <w:p w:rsidR="006616A3" w:rsidRPr="00C06E03" w:rsidRDefault="006616A3" w:rsidP="009428A5">
      <w:pPr>
        <w:pStyle w:val="FootnoteText"/>
        <w:rPr>
          <w:lang w:val="en-US"/>
        </w:rPr>
      </w:pPr>
      <w:r>
        <w:rPr>
          <w:rStyle w:val="FootnoteReference"/>
        </w:rPr>
        <w:footnoteRef/>
      </w:r>
      <w:r>
        <w:t xml:space="preserve"> </w:t>
      </w:r>
      <w:r>
        <w:rPr>
          <w:lang w:val="en-US"/>
        </w:rPr>
        <w:t xml:space="preserve">ACCAN 2016 ‘Broadband Literacy’: </w:t>
      </w:r>
      <w:hyperlink r:id="rId2" w:history="1">
        <w:r w:rsidRPr="00486783">
          <w:rPr>
            <w:rStyle w:val="Hyperlink"/>
            <w:lang w:val="en-US"/>
          </w:rPr>
          <w:t>https://accan.org.au/files/Reports/Broadband%20literacy%20Jan%202016.pdf</w:t>
        </w:r>
      </w:hyperlink>
      <w:r>
        <w:rPr>
          <w:lang w:val="en-US"/>
        </w:rPr>
        <w:t>, p.9</w:t>
      </w:r>
    </w:p>
  </w:footnote>
  <w:footnote w:id="3">
    <w:p w:rsidR="006616A3" w:rsidRPr="00064EAE" w:rsidRDefault="006616A3" w:rsidP="009428A5">
      <w:pPr>
        <w:pStyle w:val="FootnoteText"/>
        <w:rPr>
          <w:lang w:val="en-US"/>
        </w:rPr>
      </w:pPr>
      <w:r>
        <w:rPr>
          <w:rStyle w:val="FootnoteReference"/>
        </w:rPr>
        <w:footnoteRef/>
      </w:r>
      <w:r>
        <w:t xml:space="preserve"> </w:t>
      </w:r>
      <w:r>
        <w:rPr>
          <w:lang w:val="en-US"/>
        </w:rPr>
        <w:t>Ibid. p.11</w:t>
      </w:r>
    </w:p>
  </w:footnote>
  <w:footnote w:id="4">
    <w:p w:rsidR="006616A3" w:rsidRPr="00FC062E" w:rsidRDefault="006616A3" w:rsidP="00FC062E">
      <w:pPr>
        <w:pStyle w:val="FootnoteText"/>
        <w:rPr>
          <w:lang w:val="en-US"/>
        </w:rPr>
      </w:pPr>
      <w:r>
        <w:rPr>
          <w:rStyle w:val="FootnoteReference"/>
        </w:rPr>
        <w:footnoteRef/>
      </w:r>
      <w:r>
        <w:t xml:space="preserve"> Harrison, Paul, Hill, Laura, and </w:t>
      </w:r>
      <w:proofErr w:type="spellStart"/>
      <w:r>
        <w:t>Gray</w:t>
      </w:r>
      <w:proofErr w:type="spellEnd"/>
      <w:r>
        <w:t>, Charles, 2016, Confident, but Confounded: Consumer Comprehension of Telecommunications Agreements, Australian Communications Consumer Action Network, Sydney, pp.17-18.</w:t>
      </w:r>
    </w:p>
  </w:footnote>
  <w:footnote w:id="5">
    <w:p w:rsidR="006616A3" w:rsidRPr="004A5909" w:rsidRDefault="006616A3" w:rsidP="009428A5">
      <w:pPr>
        <w:pStyle w:val="FootnoteText"/>
        <w:rPr>
          <w:lang w:val="en-US"/>
        </w:rPr>
      </w:pPr>
      <w:r>
        <w:rPr>
          <w:rStyle w:val="FootnoteReference"/>
        </w:rPr>
        <w:footnoteRef/>
      </w:r>
      <w:r>
        <w:t xml:space="preserve"> </w:t>
      </w:r>
      <w:r>
        <w:rPr>
          <w:lang w:val="en-US"/>
        </w:rPr>
        <w:t xml:space="preserve">ACCAN 2017: </w:t>
      </w:r>
      <w:hyperlink r:id="rId3" w:history="1">
        <w:r w:rsidRPr="008A54E2">
          <w:rPr>
            <w:rStyle w:val="Hyperlink"/>
            <w:lang w:val="en-US"/>
          </w:rPr>
          <w:t>http://accan.org.au/files/Submissions/ACCAN%20Joint%20Committee%20nbn%20rollout%20submission%20April%202017.pdf</w:t>
        </w:r>
      </w:hyperlink>
      <w:r>
        <w:rPr>
          <w:lang w:val="en-US"/>
        </w:rPr>
        <w:t>, p.12</w:t>
      </w:r>
    </w:p>
  </w:footnote>
  <w:footnote w:id="6">
    <w:p w:rsidR="006616A3" w:rsidRPr="00123C4E" w:rsidRDefault="006616A3" w:rsidP="009428A5">
      <w:pPr>
        <w:pStyle w:val="FootnoteText"/>
        <w:rPr>
          <w:lang w:val="en-US"/>
        </w:rPr>
      </w:pPr>
      <w:r>
        <w:rPr>
          <w:rStyle w:val="FootnoteReference"/>
        </w:rPr>
        <w:footnoteRef/>
      </w:r>
      <w:r>
        <w:t xml:space="preserve"> </w:t>
      </w:r>
      <w:r>
        <w:rPr>
          <w:lang w:val="en-US"/>
        </w:rPr>
        <w:t xml:space="preserve">ACCC 2017: </w:t>
      </w:r>
      <w:hyperlink r:id="rId4" w:history="1">
        <w:r w:rsidRPr="008A54E2">
          <w:rPr>
            <w:rStyle w:val="Hyperlink"/>
            <w:lang w:val="en-US"/>
          </w:rPr>
          <w:t>https://www.accc.gov.au/consumers/national-broadband-network/broadband-speeds</w:t>
        </w:r>
      </w:hyperlink>
    </w:p>
  </w:footnote>
  <w:footnote w:id="7">
    <w:p w:rsidR="006616A3" w:rsidRPr="00EC72F5" w:rsidRDefault="006616A3">
      <w:pPr>
        <w:pStyle w:val="FootnoteText"/>
        <w:rPr>
          <w:lang w:val="en-US"/>
        </w:rPr>
      </w:pPr>
      <w:r>
        <w:rPr>
          <w:rStyle w:val="FootnoteReference"/>
        </w:rPr>
        <w:footnoteRef/>
      </w:r>
      <w:r>
        <w:t xml:space="preserve"> </w:t>
      </w:r>
      <w:r>
        <w:rPr>
          <w:lang w:val="en-US"/>
        </w:rPr>
        <w:t xml:space="preserve">ACCAN 2017 Migration Statement: </w:t>
      </w:r>
      <w:hyperlink r:id="rId5" w:history="1">
        <w:r w:rsidRPr="00486783">
          <w:rPr>
            <w:rStyle w:val="Hyperlink"/>
            <w:lang w:val="en-US"/>
          </w:rPr>
          <w:t>http://accan.org.au/Migration%20Statement.pdf</w:t>
        </w:r>
      </w:hyperlink>
      <w:r>
        <w:rPr>
          <w:lang w:val="en-US"/>
        </w:rPr>
        <w:t>, p.4</w:t>
      </w:r>
    </w:p>
  </w:footnote>
  <w:footnote w:id="8">
    <w:p w:rsidR="00EF1C02" w:rsidRPr="00EF1C02" w:rsidRDefault="00EF1C02">
      <w:pPr>
        <w:pStyle w:val="FootnoteText"/>
        <w:rPr>
          <w:lang w:val="en-US"/>
        </w:rPr>
      </w:pPr>
      <w:r>
        <w:rPr>
          <w:rStyle w:val="FootnoteReference"/>
        </w:rPr>
        <w:footnoteRef/>
      </w:r>
      <w:r>
        <w:t xml:space="preserve"> Harrison, Paul, Hill, Laura, and </w:t>
      </w:r>
      <w:proofErr w:type="spellStart"/>
      <w:r>
        <w:t>Gray</w:t>
      </w:r>
      <w:proofErr w:type="spellEnd"/>
      <w:r>
        <w:t>, Charles, 2016, Confident, but Confounded: Consumer Comprehension of Telecommunications Agreements, Australian Communications Consumer Action Network, Sydney, p.14</w:t>
      </w:r>
    </w:p>
  </w:footnote>
  <w:footnote w:id="9">
    <w:p w:rsidR="00EF1C02" w:rsidRPr="00EF1C02" w:rsidRDefault="00EF1C02">
      <w:pPr>
        <w:pStyle w:val="FootnoteText"/>
        <w:rPr>
          <w:lang w:val="en-US"/>
        </w:rPr>
      </w:pPr>
      <w:r>
        <w:rPr>
          <w:rStyle w:val="FootnoteReference"/>
        </w:rPr>
        <w:footnoteRef/>
      </w:r>
      <w:r>
        <w:t xml:space="preserve"> </w:t>
      </w:r>
      <w:r>
        <w:rPr>
          <w:lang w:val="en-US"/>
        </w:rPr>
        <w:t>Ibid. p.20</w:t>
      </w:r>
    </w:p>
  </w:footnote>
  <w:footnote w:id="10">
    <w:p w:rsidR="006616A3" w:rsidRPr="00B12C2D" w:rsidRDefault="006616A3" w:rsidP="00133279">
      <w:pPr>
        <w:pStyle w:val="FootnoteText"/>
        <w:rPr>
          <w:lang w:val="en-US"/>
        </w:rPr>
      </w:pPr>
      <w:r>
        <w:rPr>
          <w:rStyle w:val="FootnoteReference"/>
        </w:rPr>
        <w:footnoteRef/>
      </w:r>
      <w:r>
        <w:t xml:space="preserve"> </w:t>
      </w:r>
      <w:proofErr w:type="spellStart"/>
      <w:r>
        <w:rPr>
          <w:lang w:val="en-US"/>
        </w:rPr>
        <w:t>nbn</w:t>
      </w:r>
      <w:proofErr w:type="spellEnd"/>
      <w:r>
        <w:rPr>
          <w:lang w:val="en-US"/>
        </w:rPr>
        <w:t xml:space="preserve"> 2018: </w:t>
      </w:r>
      <w:hyperlink r:id="rId6" w:history="1">
        <w:r w:rsidRPr="00486783">
          <w:rPr>
            <w:rStyle w:val="Hyperlink"/>
            <w:lang w:val="en-US"/>
          </w:rPr>
          <w:t>https://www1.nbnco.com.au/learn-about-the-nbn/device-compatibility.html</w:t>
        </w:r>
      </w:hyperlink>
    </w:p>
  </w:footnote>
  <w:footnote w:id="11">
    <w:p w:rsidR="006616A3" w:rsidRPr="00FA65A6" w:rsidRDefault="006616A3" w:rsidP="00084FBE">
      <w:pPr>
        <w:pStyle w:val="FootnoteText"/>
        <w:rPr>
          <w:lang w:val="en-US"/>
        </w:rPr>
      </w:pPr>
      <w:r>
        <w:rPr>
          <w:rStyle w:val="FootnoteReference"/>
        </w:rPr>
        <w:footnoteRef/>
      </w:r>
      <w:r>
        <w:t xml:space="preserve">  </w:t>
      </w:r>
      <w:proofErr w:type="spellStart"/>
      <w:r>
        <w:t>nbn</w:t>
      </w:r>
      <w:proofErr w:type="spellEnd"/>
      <w:r>
        <w:t xml:space="preserve">: </w:t>
      </w:r>
      <w:hyperlink r:id="rId7" w:history="1">
        <w:r w:rsidRPr="00486783">
          <w:rPr>
            <w:rStyle w:val="Hyperlink"/>
          </w:rPr>
          <w:t>https://www1.nbnco.com.au/content/dam/nbnco2/documents/medical-alarm-brochure.pdf</w:t>
        </w:r>
      </w:hyperlink>
    </w:p>
  </w:footnote>
  <w:footnote w:id="12">
    <w:p w:rsidR="006616A3" w:rsidRPr="00FA65A6" w:rsidRDefault="006616A3" w:rsidP="006616A3">
      <w:pPr>
        <w:pStyle w:val="FootnoteText"/>
        <w:rPr>
          <w:lang w:val="en-US"/>
        </w:rPr>
      </w:pPr>
      <w:r>
        <w:rPr>
          <w:rStyle w:val="FootnoteReference"/>
        </w:rPr>
        <w:footnoteRef/>
      </w:r>
      <w:r>
        <w:t xml:space="preserve"> </w:t>
      </w:r>
      <w:r>
        <w:rPr>
          <w:lang w:val="en-US"/>
        </w:rPr>
        <w:t xml:space="preserve">ACCAN 2017: </w:t>
      </w:r>
      <w:hyperlink r:id="rId8" w:history="1">
        <w:r w:rsidRPr="008A54E2">
          <w:rPr>
            <w:rStyle w:val="Hyperlink"/>
          </w:rPr>
          <w:t>http://accan.org.au/files/Submissions/ACCAN%20Joint%20Committee%20nbn%20rollout%20submission%20April%202017.pdf</w:t>
        </w:r>
      </w:hyperlink>
      <w:r>
        <w:t>, p.4</w:t>
      </w:r>
    </w:p>
  </w:footnote>
  <w:footnote w:id="13">
    <w:p w:rsidR="006616A3" w:rsidRPr="00935834" w:rsidRDefault="006616A3" w:rsidP="00133279">
      <w:pPr>
        <w:pStyle w:val="FootnoteText"/>
        <w:rPr>
          <w:lang w:val="en-US"/>
        </w:rPr>
      </w:pPr>
      <w:r>
        <w:rPr>
          <w:rStyle w:val="FootnoteReference"/>
        </w:rPr>
        <w:footnoteRef/>
      </w:r>
      <w:r>
        <w:t xml:space="preserve"> </w:t>
      </w:r>
      <w:r>
        <w:rPr>
          <w:lang w:val="en-US"/>
        </w:rPr>
        <w:t xml:space="preserve">ACCAN 2017: </w:t>
      </w:r>
      <w:hyperlink r:id="rId9" w:history="1">
        <w:r w:rsidRPr="00486783">
          <w:rPr>
            <w:rStyle w:val="Hyperlink"/>
            <w:lang w:val="en-US"/>
          </w:rPr>
          <w:t>http://accan.org.au/Migration%20Statement.pdf</w:t>
        </w:r>
      </w:hyperlink>
      <w:r>
        <w:rPr>
          <w:lang w:val="en-US"/>
        </w:rPr>
        <w:t>, p.7</w:t>
      </w:r>
    </w:p>
  </w:footnote>
  <w:footnote w:id="14">
    <w:p w:rsidR="006616A3" w:rsidRPr="00E10150" w:rsidRDefault="006616A3" w:rsidP="00133279">
      <w:pPr>
        <w:pStyle w:val="FootnoteText"/>
        <w:rPr>
          <w:lang w:val="en-US"/>
        </w:rPr>
      </w:pPr>
      <w:r>
        <w:rPr>
          <w:rStyle w:val="FootnoteReference"/>
        </w:rPr>
        <w:footnoteRef/>
      </w:r>
      <w:r>
        <w:t xml:space="preserve"> </w:t>
      </w:r>
      <w:hyperlink r:id="rId10" w:history="1">
        <w:r w:rsidRPr="00486783">
          <w:rPr>
            <w:rStyle w:val="Hyperlink"/>
          </w:rPr>
          <w:t>https://www.tisnational.gov.au/</w:t>
        </w:r>
      </w:hyperlink>
    </w:p>
  </w:footnote>
  <w:footnote w:id="15">
    <w:p w:rsidR="009E153B" w:rsidRPr="009E153B" w:rsidRDefault="009E153B">
      <w:pPr>
        <w:pStyle w:val="FootnoteText"/>
        <w:rPr>
          <w:lang w:val="en-US"/>
        </w:rPr>
      </w:pPr>
      <w:r>
        <w:rPr>
          <w:rStyle w:val="FootnoteReference"/>
        </w:rPr>
        <w:footnoteRef/>
      </w:r>
      <w:r>
        <w:t xml:space="preserve"> </w:t>
      </w:r>
      <w:proofErr w:type="spellStart"/>
      <w:r>
        <w:rPr>
          <w:lang w:val="en-US"/>
        </w:rPr>
        <w:t>nbn</w:t>
      </w:r>
      <w:proofErr w:type="spellEnd"/>
      <w:r>
        <w:rPr>
          <w:lang w:val="en-US"/>
        </w:rPr>
        <w:t xml:space="preserve"> 2018: </w:t>
      </w:r>
      <w:hyperlink r:id="rId11" w:history="1">
        <w:r w:rsidRPr="008A54E2">
          <w:rPr>
            <w:rStyle w:val="Hyperlink"/>
            <w:lang w:val="en-US"/>
          </w:rPr>
          <w:t>https://www.nbnco.com.au/learn-about-the-nbn/network-technology.html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A3" w:rsidRDefault="00661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A3" w:rsidRDefault="006616A3" w:rsidP="00E45E4C">
    <w:pPr>
      <w:pStyle w:val="Header"/>
      <w:jc w:val="right"/>
    </w:pPr>
    <w:r>
      <w:rPr>
        <w:noProof/>
        <w:lang w:val="en-US"/>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6A3" w:rsidRDefault="006616A3" w:rsidP="00B14DFB">
    <w:pPr>
      <w:pStyle w:val="Header"/>
      <w:jc w:val="center"/>
    </w:pPr>
    <w:r>
      <w:rPr>
        <w:noProof/>
        <w:lang w:val="en-US"/>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2279"/>
    <w:multiLevelType w:val="hybridMultilevel"/>
    <w:tmpl w:val="4464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0585F"/>
    <w:multiLevelType w:val="hybridMultilevel"/>
    <w:tmpl w:val="1A1E59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24561"/>
    <w:multiLevelType w:val="hybridMultilevel"/>
    <w:tmpl w:val="B6DA6CB6"/>
    <w:lvl w:ilvl="0" w:tplc="BBFA0E8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F63A8"/>
    <w:multiLevelType w:val="hybridMultilevel"/>
    <w:tmpl w:val="E020D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5">
    <w:nsid w:val="337C5FB2"/>
    <w:multiLevelType w:val="multilevel"/>
    <w:tmpl w:val="6AFEEB4C"/>
    <w:numStyleLink w:val="Bullets"/>
  </w:abstractNum>
  <w:abstractNum w:abstractNumId="6">
    <w:nsid w:val="33D9536F"/>
    <w:multiLevelType w:val="multilevel"/>
    <w:tmpl w:val="A7920A6E"/>
    <w:numStyleLink w:val="Headings"/>
  </w:abstractNum>
  <w:abstractNum w:abstractNumId="7">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8">
    <w:nsid w:val="39860C67"/>
    <w:multiLevelType w:val="multilevel"/>
    <w:tmpl w:val="A7920A6E"/>
    <w:numStyleLink w:val="Headings"/>
  </w:abstractNum>
  <w:abstractNum w:abstractNumId="9">
    <w:nsid w:val="3DF936BD"/>
    <w:multiLevelType w:val="multilevel"/>
    <w:tmpl w:val="A7920A6E"/>
    <w:numStyleLink w:val="Headings"/>
  </w:abstractNum>
  <w:abstractNum w:abstractNumId="10">
    <w:nsid w:val="402934CF"/>
    <w:multiLevelType w:val="hybridMultilevel"/>
    <w:tmpl w:val="60368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D63ED"/>
    <w:multiLevelType w:val="hybridMultilevel"/>
    <w:tmpl w:val="A56C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54C3799D"/>
    <w:multiLevelType w:val="hybridMultilevel"/>
    <w:tmpl w:val="C1C05456"/>
    <w:lvl w:ilvl="0" w:tplc="A2064FEE">
      <w:start w:val="1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67144"/>
    <w:multiLevelType w:val="multilevel"/>
    <w:tmpl w:val="989E8E90"/>
    <w:numStyleLink w:val="Appendices"/>
  </w:abstractNum>
  <w:abstractNum w:abstractNumId="15">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AAF098D"/>
    <w:multiLevelType w:val="multilevel"/>
    <w:tmpl w:val="A7920A6E"/>
    <w:numStyleLink w:val="Headings"/>
  </w:abstractNum>
  <w:abstractNum w:abstractNumId="17">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6DEA6FEE"/>
    <w:multiLevelType w:val="hybridMultilevel"/>
    <w:tmpl w:val="6EAAECA6"/>
    <w:lvl w:ilvl="0" w:tplc="940AB25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2634C"/>
    <w:multiLevelType w:val="hybridMultilevel"/>
    <w:tmpl w:val="4E7E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1">
    <w:nsid w:val="7CBB61A4"/>
    <w:multiLevelType w:val="hybridMultilevel"/>
    <w:tmpl w:val="F5D6CD9E"/>
    <w:lvl w:ilvl="0" w:tplc="A2064FEE">
      <w:start w:val="1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4"/>
  </w:num>
  <w:num w:numId="7">
    <w:abstractNumId w:val="9"/>
  </w:num>
  <w:num w:numId="8">
    <w:abstractNumId w:val="5"/>
  </w:num>
  <w:num w:numId="9">
    <w:abstractNumId w:val="5"/>
  </w:num>
  <w:num w:numId="10">
    <w:abstractNumId w:val="5"/>
  </w:num>
  <w:num w:numId="11">
    <w:abstractNumId w:val="5"/>
  </w:num>
  <w:num w:numId="12">
    <w:abstractNumId w:val="4"/>
  </w:num>
  <w:num w:numId="13">
    <w:abstractNumId w:val="6"/>
  </w:num>
  <w:num w:numId="14">
    <w:abstractNumId w:val="6"/>
  </w:num>
  <w:num w:numId="15">
    <w:abstractNumId w:val="6"/>
  </w:num>
  <w:num w:numId="16">
    <w:abstractNumId w:val="20"/>
  </w:num>
  <w:num w:numId="17">
    <w:abstractNumId w:val="12"/>
  </w:num>
  <w:num w:numId="18">
    <w:abstractNumId w:val="14"/>
  </w:num>
  <w:num w:numId="19">
    <w:abstractNumId w:val="14"/>
  </w:num>
  <w:num w:numId="20">
    <w:abstractNumId w:val="17"/>
  </w:num>
  <w:num w:numId="21">
    <w:abstractNumId w:val="17"/>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1"/>
  </w:num>
  <w:num w:numId="28">
    <w:abstractNumId w:val="18"/>
  </w:num>
  <w:num w:numId="29">
    <w:abstractNumId w:val="13"/>
  </w:num>
  <w:num w:numId="30">
    <w:abstractNumId w:val="3"/>
  </w:num>
  <w:num w:numId="31">
    <w:abstractNumId w:val="10"/>
  </w:num>
  <w:num w:numId="32">
    <w:abstractNumId w:val="19"/>
  </w:num>
  <w:num w:numId="33">
    <w:abstractNumId w:val="2"/>
  </w:num>
  <w:num w:numId="34">
    <w:abstractNumId w:val="11"/>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52"/>
    <w:rsid w:val="00023BFE"/>
    <w:rsid w:val="00027253"/>
    <w:rsid w:val="00043B51"/>
    <w:rsid w:val="00047257"/>
    <w:rsid w:val="000803E0"/>
    <w:rsid w:val="00084FBE"/>
    <w:rsid w:val="000C7AC4"/>
    <w:rsid w:val="000D51F4"/>
    <w:rsid w:val="000E7DC8"/>
    <w:rsid w:val="000F58CC"/>
    <w:rsid w:val="001111F3"/>
    <w:rsid w:val="001123AB"/>
    <w:rsid w:val="00117755"/>
    <w:rsid w:val="00133279"/>
    <w:rsid w:val="00147A7F"/>
    <w:rsid w:val="001504DA"/>
    <w:rsid w:val="00166B2A"/>
    <w:rsid w:val="00183034"/>
    <w:rsid w:val="00183525"/>
    <w:rsid w:val="00193B5A"/>
    <w:rsid w:val="001A3BB5"/>
    <w:rsid w:val="001A4096"/>
    <w:rsid w:val="001A690F"/>
    <w:rsid w:val="001C28E7"/>
    <w:rsid w:val="001C6657"/>
    <w:rsid w:val="001C74AA"/>
    <w:rsid w:val="001E0129"/>
    <w:rsid w:val="001E24B6"/>
    <w:rsid w:val="001F7AAE"/>
    <w:rsid w:val="00210C9F"/>
    <w:rsid w:val="002127F0"/>
    <w:rsid w:val="0022477B"/>
    <w:rsid w:val="00234042"/>
    <w:rsid w:val="002736BE"/>
    <w:rsid w:val="00282BD2"/>
    <w:rsid w:val="00282D1B"/>
    <w:rsid w:val="0028639E"/>
    <w:rsid w:val="00296552"/>
    <w:rsid w:val="002A629E"/>
    <w:rsid w:val="002C4AE8"/>
    <w:rsid w:val="002E1954"/>
    <w:rsid w:val="002E4872"/>
    <w:rsid w:val="003441E5"/>
    <w:rsid w:val="00357D2C"/>
    <w:rsid w:val="0036351B"/>
    <w:rsid w:val="00375D18"/>
    <w:rsid w:val="003A1D17"/>
    <w:rsid w:val="003B1499"/>
    <w:rsid w:val="003C2494"/>
    <w:rsid w:val="003C2BF9"/>
    <w:rsid w:val="003C5D8F"/>
    <w:rsid w:val="003E4D6E"/>
    <w:rsid w:val="003E6503"/>
    <w:rsid w:val="003E76C5"/>
    <w:rsid w:val="003F6199"/>
    <w:rsid w:val="00407C4C"/>
    <w:rsid w:val="004142C2"/>
    <w:rsid w:val="0043260D"/>
    <w:rsid w:val="0043348B"/>
    <w:rsid w:val="00433D39"/>
    <w:rsid w:val="00447E1F"/>
    <w:rsid w:val="004552EA"/>
    <w:rsid w:val="00472C7E"/>
    <w:rsid w:val="00472CA7"/>
    <w:rsid w:val="00473513"/>
    <w:rsid w:val="00477BDB"/>
    <w:rsid w:val="004A01EB"/>
    <w:rsid w:val="004A55CC"/>
    <w:rsid w:val="004A791B"/>
    <w:rsid w:val="004B337A"/>
    <w:rsid w:val="004B7462"/>
    <w:rsid w:val="004C055B"/>
    <w:rsid w:val="004C3886"/>
    <w:rsid w:val="004E3ACE"/>
    <w:rsid w:val="004E6919"/>
    <w:rsid w:val="004F2201"/>
    <w:rsid w:val="005042A6"/>
    <w:rsid w:val="005048D0"/>
    <w:rsid w:val="00505F4E"/>
    <w:rsid w:val="00511400"/>
    <w:rsid w:val="00515713"/>
    <w:rsid w:val="0053214E"/>
    <w:rsid w:val="00542267"/>
    <w:rsid w:val="00542F41"/>
    <w:rsid w:val="0055155C"/>
    <w:rsid w:val="00551585"/>
    <w:rsid w:val="00553427"/>
    <w:rsid w:val="00567297"/>
    <w:rsid w:val="005820C9"/>
    <w:rsid w:val="00592615"/>
    <w:rsid w:val="00593975"/>
    <w:rsid w:val="005A673E"/>
    <w:rsid w:val="005C2EBF"/>
    <w:rsid w:val="005C6EEB"/>
    <w:rsid w:val="00601CEF"/>
    <w:rsid w:val="00613698"/>
    <w:rsid w:val="00646D31"/>
    <w:rsid w:val="00654E49"/>
    <w:rsid w:val="006578D7"/>
    <w:rsid w:val="0066080F"/>
    <w:rsid w:val="006616A3"/>
    <w:rsid w:val="006C7C58"/>
    <w:rsid w:val="006D153D"/>
    <w:rsid w:val="006D4B09"/>
    <w:rsid w:val="006E285F"/>
    <w:rsid w:val="00701223"/>
    <w:rsid w:val="00703113"/>
    <w:rsid w:val="00732EAE"/>
    <w:rsid w:val="0073691E"/>
    <w:rsid w:val="00743F2B"/>
    <w:rsid w:val="007506AE"/>
    <w:rsid w:val="007571FD"/>
    <w:rsid w:val="0076305F"/>
    <w:rsid w:val="00771948"/>
    <w:rsid w:val="0078742F"/>
    <w:rsid w:val="00797BD6"/>
    <w:rsid w:val="007A3E1A"/>
    <w:rsid w:val="007A66E1"/>
    <w:rsid w:val="007A70BA"/>
    <w:rsid w:val="007B5DAD"/>
    <w:rsid w:val="007D3F16"/>
    <w:rsid w:val="007E7D59"/>
    <w:rsid w:val="007F0737"/>
    <w:rsid w:val="008114B9"/>
    <w:rsid w:val="0081280B"/>
    <w:rsid w:val="0081542B"/>
    <w:rsid w:val="008338A0"/>
    <w:rsid w:val="0083519A"/>
    <w:rsid w:val="008369F4"/>
    <w:rsid w:val="008454BD"/>
    <w:rsid w:val="008620CD"/>
    <w:rsid w:val="00874386"/>
    <w:rsid w:val="00881042"/>
    <w:rsid w:val="0088571C"/>
    <w:rsid w:val="00886444"/>
    <w:rsid w:val="00893A09"/>
    <w:rsid w:val="008A19E7"/>
    <w:rsid w:val="008B154B"/>
    <w:rsid w:val="008C08CB"/>
    <w:rsid w:val="008D7013"/>
    <w:rsid w:val="008E1CC4"/>
    <w:rsid w:val="008F7E90"/>
    <w:rsid w:val="00900E27"/>
    <w:rsid w:val="00927102"/>
    <w:rsid w:val="0093619C"/>
    <w:rsid w:val="009412FE"/>
    <w:rsid w:val="009428A5"/>
    <w:rsid w:val="00957E7A"/>
    <w:rsid w:val="00980F7B"/>
    <w:rsid w:val="0099709B"/>
    <w:rsid w:val="009A227B"/>
    <w:rsid w:val="009C61C5"/>
    <w:rsid w:val="009D0A0D"/>
    <w:rsid w:val="009E153B"/>
    <w:rsid w:val="009F4B9D"/>
    <w:rsid w:val="00A01ED1"/>
    <w:rsid w:val="00A022BC"/>
    <w:rsid w:val="00A06EF6"/>
    <w:rsid w:val="00A13B92"/>
    <w:rsid w:val="00A31D72"/>
    <w:rsid w:val="00A44128"/>
    <w:rsid w:val="00A4447D"/>
    <w:rsid w:val="00A57BEC"/>
    <w:rsid w:val="00A615CC"/>
    <w:rsid w:val="00A96349"/>
    <w:rsid w:val="00A96C52"/>
    <w:rsid w:val="00AA686C"/>
    <w:rsid w:val="00AC247A"/>
    <w:rsid w:val="00AD032B"/>
    <w:rsid w:val="00AE2840"/>
    <w:rsid w:val="00B0287D"/>
    <w:rsid w:val="00B02AEB"/>
    <w:rsid w:val="00B03745"/>
    <w:rsid w:val="00B14DFB"/>
    <w:rsid w:val="00B175DF"/>
    <w:rsid w:val="00B23ADA"/>
    <w:rsid w:val="00B34E66"/>
    <w:rsid w:val="00B35A43"/>
    <w:rsid w:val="00B4140A"/>
    <w:rsid w:val="00B418A0"/>
    <w:rsid w:val="00B70539"/>
    <w:rsid w:val="00B87233"/>
    <w:rsid w:val="00B917AF"/>
    <w:rsid w:val="00BA5C36"/>
    <w:rsid w:val="00BB0417"/>
    <w:rsid w:val="00BB496C"/>
    <w:rsid w:val="00BB69AA"/>
    <w:rsid w:val="00BD1A9F"/>
    <w:rsid w:val="00BE5035"/>
    <w:rsid w:val="00BF754D"/>
    <w:rsid w:val="00C01F6B"/>
    <w:rsid w:val="00C02722"/>
    <w:rsid w:val="00C051AD"/>
    <w:rsid w:val="00C06E03"/>
    <w:rsid w:val="00C12182"/>
    <w:rsid w:val="00C36B6E"/>
    <w:rsid w:val="00C613FC"/>
    <w:rsid w:val="00C629DD"/>
    <w:rsid w:val="00C7261C"/>
    <w:rsid w:val="00C7669A"/>
    <w:rsid w:val="00C860BB"/>
    <w:rsid w:val="00C87EC8"/>
    <w:rsid w:val="00CA226C"/>
    <w:rsid w:val="00CF4C03"/>
    <w:rsid w:val="00CF5B31"/>
    <w:rsid w:val="00D04954"/>
    <w:rsid w:val="00D17C22"/>
    <w:rsid w:val="00D34878"/>
    <w:rsid w:val="00D3636E"/>
    <w:rsid w:val="00D4250A"/>
    <w:rsid w:val="00D4687C"/>
    <w:rsid w:val="00D62BCE"/>
    <w:rsid w:val="00D76C0E"/>
    <w:rsid w:val="00D86F7E"/>
    <w:rsid w:val="00DA5B44"/>
    <w:rsid w:val="00DB25ED"/>
    <w:rsid w:val="00DC364D"/>
    <w:rsid w:val="00DD1A93"/>
    <w:rsid w:val="00DD26B0"/>
    <w:rsid w:val="00DD5197"/>
    <w:rsid w:val="00DD7C1C"/>
    <w:rsid w:val="00DF179D"/>
    <w:rsid w:val="00DF2349"/>
    <w:rsid w:val="00DF287A"/>
    <w:rsid w:val="00E05115"/>
    <w:rsid w:val="00E30643"/>
    <w:rsid w:val="00E412D0"/>
    <w:rsid w:val="00E45E4C"/>
    <w:rsid w:val="00E53FA3"/>
    <w:rsid w:val="00E54047"/>
    <w:rsid w:val="00E643AB"/>
    <w:rsid w:val="00E81ECD"/>
    <w:rsid w:val="00E8505A"/>
    <w:rsid w:val="00E879CE"/>
    <w:rsid w:val="00E90D00"/>
    <w:rsid w:val="00EA1222"/>
    <w:rsid w:val="00EA1A32"/>
    <w:rsid w:val="00EC1696"/>
    <w:rsid w:val="00EC72F5"/>
    <w:rsid w:val="00EE1CFF"/>
    <w:rsid w:val="00EE7F7B"/>
    <w:rsid w:val="00EF1C02"/>
    <w:rsid w:val="00EF784D"/>
    <w:rsid w:val="00F12A72"/>
    <w:rsid w:val="00F17493"/>
    <w:rsid w:val="00F43B24"/>
    <w:rsid w:val="00F61950"/>
    <w:rsid w:val="00F627A6"/>
    <w:rsid w:val="00F77301"/>
    <w:rsid w:val="00F77AEE"/>
    <w:rsid w:val="00F860D4"/>
    <w:rsid w:val="00F91DBB"/>
    <w:rsid w:val="00FB1E0E"/>
    <w:rsid w:val="00FC062E"/>
    <w:rsid w:val="00FC5B00"/>
    <w:rsid w:val="00FD0051"/>
    <w:rsid w:val="00FD2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ccan.org.au/files/Submissions/ACCAN%20Joint%20Committee%20nbn%20rollout%20submission%20April%202017.pdf" TargetMode="External"/><Relationship Id="rId3" Type="http://schemas.openxmlformats.org/officeDocument/2006/relationships/hyperlink" Target="http://accan.org.au/files/Submissions/ACCAN%20Joint%20Committee%20nbn%20rollout%20submission%20April%202017.pdf" TargetMode="External"/><Relationship Id="rId7" Type="http://schemas.openxmlformats.org/officeDocument/2006/relationships/hyperlink" Target="https://www1.nbnco.com.au/content/dam/nbnco2/documents/medical-alarm-brochure.pdf" TargetMode="External"/><Relationship Id="rId2" Type="http://schemas.openxmlformats.org/officeDocument/2006/relationships/hyperlink" Target="https://accan.org.au/files/Reports/Broadband%20literacy%20Jan%202016.pdf" TargetMode="External"/><Relationship Id="rId1" Type="http://schemas.openxmlformats.org/officeDocument/2006/relationships/hyperlink" Target="http://accan.org.au/Migration%20Statement.pdf" TargetMode="External"/><Relationship Id="rId6" Type="http://schemas.openxmlformats.org/officeDocument/2006/relationships/hyperlink" Target="https://www1.nbnco.com.au/learn-about-the-nbn/device-compatibility.html" TargetMode="External"/><Relationship Id="rId11" Type="http://schemas.openxmlformats.org/officeDocument/2006/relationships/hyperlink" Target="https://www.nbnco.com.au/learn-about-the-nbn/network-technology.html" TargetMode="External"/><Relationship Id="rId5" Type="http://schemas.openxmlformats.org/officeDocument/2006/relationships/hyperlink" Target="http://accan.org.au/Migration%20Statement.pdf" TargetMode="External"/><Relationship Id="rId10" Type="http://schemas.openxmlformats.org/officeDocument/2006/relationships/hyperlink" Target="https://www.tisnational.gov.au/" TargetMode="External"/><Relationship Id="rId4" Type="http://schemas.openxmlformats.org/officeDocument/2006/relationships/hyperlink" Target="https://www.accc.gov.au/consumers/national-broadband-network/broadband-speeds" TargetMode="External"/><Relationship Id="rId9" Type="http://schemas.openxmlformats.org/officeDocument/2006/relationships/hyperlink" Target="http://accan.org.au/Migration%20Stat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486B-F341-44B6-B340-32D08A85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Durie</dc:creator>
  <cp:lastModifiedBy>Isabel Durie</cp:lastModifiedBy>
  <cp:revision>6</cp:revision>
  <cp:lastPrinted>2018-05-11T07:11:00Z</cp:lastPrinted>
  <dcterms:created xsi:type="dcterms:W3CDTF">2018-05-11T06:47:00Z</dcterms:created>
  <dcterms:modified xsi:type="dcterms:W3CDTF">2018-05-11T07:17:00Z</dcterms:modified>
</cp:coreProperties>
</file>