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6B" w:rsidRPr="00800C6B" w:rsidRDefault="00E031C9" w:rsidP="00800C6B">
      <w:pPr>
        <w:spacing w:after="0"/>
        <w:rPr>
          <w:rFonts w:ascii="Calibri" w:eastAsia="Calibri" w:hAnsi="Calibri" w:cs="Calibri"/>
          <w:color w:val="000000"/>
          <w:szCs w:val="20"/>
          <w:lang w:eastAsia="en-AU"/>
        </w:rPr>
      </w:pPr>
      <w:r>
        <w:rPr>
          <w:rFonts w:ascii="Calibri" w:eastAsia="Calibri" w:hAnsi="Calibri" w:cs="Calibri"/>
          <w:color w:val="000000"/>
          <w:szCs w:val="20"/>
          <w:lang w:eastAsia="en-AU"/>
        </w:rPr>
        <w:t>15</w:t>
      </w:r>
      <w:r w:rsidRPr="00E031C9">
        <w:rPr>
          <w:rFonts w:ascii="Calibri" w:eastAsia="Calibri" w:hAnsi="Calibri" w:cs="Calibri"/>
          <w:color w:val="000000"/>
          <w:szCs w:val="20"/>
          <w:vertAlign w:val="superscript"/>
          <w:lang w:eastAsia="en-AU"/>
        </w:rPr>
        <w:t>th</w:t>
      </w:r>
      <w:r>
        <w:rPr>
          <w:rFonts w:ascii="Calibri" w:eastAsia="Calibri" w:hAnsi="Calibri" w:cs="Calibri"/>
          <w:color w:val="000000"/>
          <w:szCs w:val="20"/>
          <w:lang w:eastAsia="en-AU"/>
        </w:rPr>
        <w:t xml:space="preserve"> January </w:t>
      </w:r>
      <w:r w:rsidR="00800C6B" w:rsidRPr="00800C6B">
        <w:rPr>
          <w:rFonts w:ascii="Calibri" w:eastAsia="Calibri" w:hAnsi="Calibri" w:cs="Calibri"/>
          <w:color w:val="000000"/>
          <w:szCs w:val="20"/>
          <w:lang w:eastAsia="en-AU"/>
        </w:rPr>
        <w:t>201</w:t>
      </w:r>
      <w:r>
        <w:rPr>
          <w:rFonts w:ascii="Calibri" w:eastAsia="Calibri" w:hAnsi="Calibri" w:cs="Calibri"/>
          <w:color w:val="000000"/>
          <w:szCs w:val="20"/>
          <w:lang w:eastAsia="en-AU"/>
        </w:rPr>
        <w:t>6</w:t>
      </w:r>
    </w:p>
    <w:p w:rsidR="00800C6B" w:rsidRDefault="00800C6B" w:rsidP="00800C6B">
      <w:pPr>
        <w:spacing w:after="0"/>
        <w:rPr>
          <w:rFonts w:ascii="Calibri" w:eastAsia="Calibri" w:hAnsi="Calibri" w:cs="Calibri"/>
          <w:color w:val="000000"/>
          <w:szCs w:val="20"/>
          <w:lang w:eastAsia="en-AU"/>
        </w:rPr>
      </w:pPr>
    </w:p>
    <w:p w:rsidR="00E031C9" w:rsidRPr="00E031C9" w:rsidRDefault="00E031C9" w:rsidP="00E031C9">
      <w:pPr>
        <w:spacing w:after="0"/>
        <w:rPr>
          <w:rFonts w:ascii="Calibri" w:eastAsia="Calibri" w:hAnsi="Calibri" w:cs="Calibri"/>
          <w:color w:val="000000"/>
          <w:szCs w:val="20"/>
          <w:lang w:val="en-US" w:eastAsia="en-AU"/>
        </w:rPr>
      </w:pPr>
      <w:r w:rsidRPr="00E031C9">
        <w:rPr>
          <w:rFonts w:ascii="Calibri" w:eastAsia="Calibri" w:hAnsi="Calibri" w:cs="Calibri"/>
          <w:color w:val="000000"/>
          <w:szCs w:val="20"/>
          <w:lang w:val="en-US" w:eastAsia="en-AU"/>
        </w:rPr>
        <w:t>Secretary</w:t>
      </w:r>
    </w:p>
    <w:p w:rsidR="00E031C9" w:rsidRPr="00E031C9" w:rsidRDefault="00E031C9" w:rsidP="00E031C9">
      <w:pPr>
        <w:spacing w:after="0"/>
        <w:rPr>
          <w:rFonts w:ascii="Calibri" w:eastAsia="Calibri" w:hAnsi="Calibri" w:cs="Calibri"/>
          <w:color w:val="000000"/>
          <w:szCs w:val="20"/>
          <w:lang w:val="en-US" w:eastAsia="en-AU"/>
        </w:rPr>
      </w:pPr>
      <w:r w:rsidRPr="00E031C9">
        <w:rPr>
          <w:rFonts w:ascii="Calibri" w:eastAsia="Calibri" w:hAnsi="Calibri" w:cs="Calibri"/>
          <w:color w:val="000000"/>
          <w:szCs w:val="20"/>
          <w:lang w:val="en-US" w:eastAsia="en-AU"/>
        </w:rPr>
        <w:t>Environment and Communications Legislation Committee</w:t>
      </w:r>
    </w:p>
    <w:p w:rsidR="00E031C9" w:rsidRPr="00E031C9" w:rsidRDefault="00E031C9" w:rsidP="00E031C9">
      <w:pPr>
        <w:spacing w:after="0"/>
        <w:rPr>
          <w:rFonts w:ascii="Calibri" w:eastAsia="Calibri" w:hAnsi="Calibri" w:cs="Calibri"/>
          <w:color w:val="000000"/>
          <w:szCs w:val="20"/>
          <w:lang w:val="en-US" w:eastAsia="en-AU"/>
        </w:rPr>
      </w:pPr>
      <w:r w:rsidRPr="00E031C9">
        <w:rPr>
          <w:rFonts w:ascii="Calibri" w:eastAsia="Calibri" w:hAnsi="Calibri" w:cs="Calibri"/>
          <w:color w:val="000000"/>
          <w:szCs w:val="20"/>
          <w:lang w:val="en-US" w:eastAsia="en-AU"/>
        </w:rPr>
        <w:t>The Senate</w:t>
      </w:r>
      <w:bookmarkStart w:id="0" w:name="_GoBack"/>
      <w:bookmarkEnd w:id="0"/>
    </w:p>
    <w:p w:rsidR="00E031C9" w:rsidRPr="00E031C9" w:rsidRDefault="00E031C9" w:rsidP="00E031C9">
      <w:pPr>
        <w:spacing w:after="0"/>
        <w:rPr>
          <w:rFonts w:ascii="Calibri" w:eastAsia="Calibri" w:hAnsi="Calibri" w:cs="Calibri"/>
          <w:color w:val="000000"/>
          <w:szCs w:val="20"/>
          <w:lang w:val="en-US" w:eastAsia="en-AU"/>
        </w:rPr>
      </w:pPr>
      <w:r w:rsidRPr="00E031C9">
        <w:rPr>
          <w:rFonts w:ascii="Calibri" w:eastAsia="Calibri" w:hAnsi="Calibri" w:cs="Calibri"/>
          <w:color w:val="000000"/>
          <w:szCs w:val="20"/>
          <w:lang w:val="en-US" w:eastAsia="en-AU"/>
        </w:rPr>
        <w:t>PO BOX 6100</w:t>
      </w:r>
    </w:p>
    <w:p w:rsidR="00E031C9" w:rsidRPr="00E031C9" w:rsidRDefault="00E031C9" w:rsidP="00E031C9">
      <w:pPr>
        <w:spacing w:after="0"/>
        <w:rPr>
          <w:rFonts w:ascii="Calibri" w:eastAsia="Calibri" w:hAnsi="Calibri" w:cs="Calibri"/>
          <w:color w:val="000000"/>
          <w:szCs w:val="20"/>
          <w:lang w:val="en-US" w:eastAsia="en-AU"/>
        </w:rPr>
      </w:pPr>
      <w:r w:rsidRPr="00E031C9">
        <w:rPr>
          <w:rFonts w:ascii="Calibri" w:eastAsia="Calibri" w:hAnsi="Calibri" w:cs="Calibri"/>
          <w:color w:val="000000"/>
          <w:szCs w:val="20"/>
          <w:lang w:val="en-US" w:eastAsia="en-AU"/>
        </w:rPr>
        <w:t>Parliament House</w:t>
      </w:r>
    </w:p>
    <w:p w:rsidR="00E031C9" w:rsidRPr="00E031C9" w:rsidRDefault="00E031C9" w:rsidP="00E031C9">
      <w:pPr>
        <w:spacing w:after="0"/>
        <w:rPr>
          <w:rFonts w:ascii="Calibri" w:eastAsia="Calibri" w:hAnsi="Calibri" w:cs="Calibri"/>
          <w:color w:val="000000"/>
          <w:szCs w:val="20"/>
          <w:lang w:val="en-US" w:eastAsia="en-AU"/>
        </w:rPr>
      </w:pPr>
      <w:r w:rsidRPr="00E031C9">
        <w:rPr>
          <w:rFonts w:ascii="Calibri" w:eastAsia="Calibri" w:hAnsi="Calibri" w:cs="Calibri"/>
          <w:color w:val="000000"/>
          <w:szCs w:val="20"/>
          <w:lang w:val="en-US" w:eastAsia="en-AU"/>
        </w:rPr>
        <w:t>C</w:t>
      </w:r>
      <w:r w:rsidR="00AD25FA">
        <w:rPr>
          <w:rFonts w:ascii="Calibri" w:eastAsia="Calibri" w:hAnsi="Calibri" w:cs="Calibri"/>
          <w:color w:val="000000"/>
          <w:szCs w:val="20"/>
          <w:lang w:val="en-US" w:eastAsia="en-AU"/>
        </w:rPr>
        <w:t>anberra</w:t>
      </w:r>
      <w:r w:rsidRPr="00E031C9">
        <w:rPr>
          <w:rFonts w:ascii="Calibri" w:eastAsia="Calibri" w:hAnsi="Calibri" w:cs="Calibri"/>
          <w:color w:val="000000"/>
          <w:szCs w:val="20"/>
          <w:lang w:val="en-US" w:eastAsia="en-AU"/>
        </w:rPr>
        <w:t xml:space="preserve"> ACT 2600</w:t>
      </w:r>
    </w:p>
    <w:p w:rsidR="00204AB3" w:rsidRDefault="00E031C9" w:rsidP="00E031C9">
      <w:pPr>
        <w:spacing w:after="0"/>
        <w:rPr>
          <w:rFonts w:ascii="Calibri" w:eastAsia="Calibri" w:hAnsi="Calibri" w:cs="Calibri"/>
          <w:color w:val="000000"/>
          <w:szCs w:val="20"/>
          <w:lang w:val="en-US" w:eastAsia="en-AU"/>
        </w:rPr>
      </w:pPr>
      <w:r>
        <w:rPr>
          <w:rFonts w:ascii="Calibri" w:eastAsia="Calibri" w:hAnsi="Calibri" w:cs="Calibri"/>
          <w:color w:val="000000"/>
          <w:szCs w:val="20"/>
          <w:lang w:val="en-US" w:eastAsia="en-AU"/>
        </w:rPr>
        <w:t xml:space="preserve">Via email: </w:t>
      </w:r>
      <w:hyperlink r:id="rId9" w:history="1">
        <w:r w:rsidRPr="006E6ECF">
          <w:rPr>
            <w:rStyle w:val="Hyperlink"/>
            <w:rFonts w:ascii="Calibri" w:eastAsia="Calibri" w:hAnsi="Calibri" w:cs="Calibri"/>
            <w:szCs w:val="20"/>
            <w:lang w:val="en-US" w:eastAsia="en-AU"/>
          </w:rPr>
          <w:t>ec.sen@aph.gov.au</w:t>
        </w:r>
      </w:hyperlink>
    </w:p>
    <w:p w:rsidR="00E031C9" w:rsidRDefault="00E031C9" w:rsidP="00E031C9">
      <w:pPr>
        <w:spacing w:after="0"/>
        <w:rPr>
          <w:rFonts w:ascii="Calibri" w:eastAsia="Calibri" w:hAnsi="Calibri" w:cs="Calibri"/>
          <w:color w:val="000000"/>
          <w:szCs w:val="20"/>
          <w:lang w:eastAsia="en-AU"/>
        </w:rPr>
      </w:pPr>
    </w:p>
    <w:p w:rsidR="00E031C9" w:rsidRDefault="00800C6B" w:rsidP="00421A67">
      <w:pPr>
        <w:jc w:val="both"/>
        <w:rPr>
          <w:rFonts w:ascii="Calibri" w:eastAsia="Calibri" w:hAnsi="Calibri" w:cs="Calibri"/>
          <w:color w:val="000000"/>
          <w:szCs w:val="20"/>
          <w:lang w:eastAsia="en-AU"/>
        </w:rPr>
      </w:pPr>
      <w:r w:rsidRPr="00800C6B">
        <w:rPr>
          <w:rFonts w:ascii="Calibri" w:eastAsia="Calibri" w:hAnsi="Calibri" w:cs="Calibri"/>
          <w:color w:val="000000"/>
          <w:szCs w:val="20"/>
          <w:lang w:eastAsia="en-AU"/>
        </w:rPr>
        <w:t xml:space="preserve">ACCAN </w:t>
      </w:r>
      <w:r w:rsidR="00E031C9">
        <w:rPr>
          <w:rFonts w:ascii="Calibri" w:eastAsia="Calibri" w:hAnsi="Calibri" w:cs="Calibri"/>
          <w:color w:val="000000"/>
          <w:szCs w:val="20"/>
          <w:lang w:eastAsia="en-AU"/>
        </w:rPr>
        <w:t>welcomes the opportunity to contribute to the</w:t>
      </w:r>
      <w:r w:rsidR="00E031C9" w:rsidRPr="00E031C9">
        <w:rPr>
          <w:rFonts w:ascii="Calibri" w:hAnsi="Calibri" w:cs="Calibri"/>
          <w:color w:val="000000"/>
          <w:sz w:val="24"/>
          <w:szCs w:val="24"/>
          <w:lang w:val="en-US"/>
        </w:rPr>
        <w:t xml:space="preserve"> </w:t>
      </w:r>
      <w:r w:rsidR="00E031C9" w:rsidRPr="00E031C9">
        <w:rPr>
          <w:rFonts w:ascii="Calibri" w:eastAsia="Calibri" w:hAnsi="Calibri" w:cs="Calibri"/>
          <w:color w:val="000000"/>
          <w:szCs w:val="20"/>
          <w:lang w:val="en-US" w:eastAsia="en-AU"/>
        </w:rPr>
        <w:t>Senate Environment and Commu</w:t>
      </w:r>
      <w:r w:rsidR="00E031C9">
        <w:rPr>
          <w:rFonts w:ascii="Calibri" w:eastAsia="Calibri" w:hAnsi="Calibri" w:cs="Calibri"/>
          <w:color w:val="000000"/>
          <w:szCs w:val="20"/>
          <w:lang w:val="en-US" w:eastAsia="en-AU"/>
        </w:rPr>
        <w:t xml:space="preserve">nications Legislation Committee’s </w:t>
      </w:r>
      <w:r w:rsidR="00E07BBA">
        <w:rPr>
          <w:rFonts w:ascii="Calibri" w:eastAsia="Calibri" w:hAnsi="Calibri" w:cs="Calibri"/>
          <w:color w:val="000000"/>
          <w:szCs w:val="20"/>
          <w:lang w:val="en-US" w:eastAsia="en-AU"/>
        </w:rPr>
        <w:t>inquiry into the</w:t>
      </w:r>
      <w:r w:rsidR="00E031C9">
        <w:rPr>
          <w:rFonts w:ascii="Calibri" w:eastAsia="Calibri" w:hAnsi="Calibri" w:cs="Calibri"/>
          <w:color w:val="000000"/>
          <w:szCs w:val="20"/>
          <w:lang w:val="en-US" w:eastAsia="en-AU"/>
        </w:rPr>
        <w:t xml:space="preserve"> Telecommunications Legislation Amendment (Access </w:t>
      </w:r>
      <w:r w:rsidR="00E07BBA">
        <w:rPr>
          <w:rFonts w:ascii="Calibri" w:eastAsia="Calibri" w:hAnsi="Calibri" w:cs="Calibri"/>
          <w:color w:val="000000"/>
          <w:szCs w:val="20"/>
          <w:lang w:val="en-US" w:eastAsia="en-AU"/>
        </w:rPr>
        <w:t>Regime and NBN</w:t>
      </w:r>
      <w:r w:rsidR="00E031C9">
        <w:rPr>
          <w:rFonts w:ascii="Calibri" w:eastAsia="Calibri" w:hAnsi="Calibri" w:cs="Calibri"/>
          <w:color w:val="000000"/>
          <w:szCs w:val="20"/>
          <w:lang w:val="en-US" w:eastAsia="en-AU"/>
        </w:rPr>
        <w:t xml:space="preserve"> </w:t>
      </w:r>
      <w:r w:rsidR="00E07BBA">
        <w:rPr>
          <w:rFonts w:ascii="Calibri" w:eastAsia="Calibri" w:hAnsi="Calibri" w:cs="Calibri"/>
          <w:color w:val="000000"/>
          <w:szCs w:val="20"/>
          <w:lang w:val="en-US" w:eastAsia="en-AU"/>
        </w:rPr>
        <w:t>C</w:t>
      </w:r>
      <w:r w:rsidR="00E031C9">
        <w:rPr>
          <w:rFonts w:ascii="Calibri" w:eastAsia="Calibri" w:hAnsi="Calibri" w:cs="Calibri"/>
          <w:color w:val="000000"/>
          <w:szCs w:val="20"/>
          <w:lang w:val="en-US" w:eastAsia="en-AU"/>
        </w:rPr>
        <w:t xml:space="preserve">ompanies) Bill 2015. </w:t>
      </w:r>
      <w:r w:rsidR="00E031C9">
        <w:rPr>
          <w:rFonts w:ascii="Calibri" w:eastAsia="Calibri" w:hAnsi="Calibri" w:cs="Calibri"/>
          <w:color w:val="000000"/>
          <w:szCs w:val="20"/>
          <w:lang w:eastAsia="en-AU"/>
        </w:rPr>
        <w:t xml:space="preserve"> </w:t>
      </w:r>
    </w:p>
    <w:p w:rsidR="003C73C4" w:rsidRPr="007310FE" w:rsidRDefault="00204AB3" w:rsidP="003C73C4">
      <w:pPr>
        <w:jc w:val="both"/>
        <w:rPr>
          <w:lang w:val="en-US"/>
        </w:rPr>
      </w:pPr>
      <w:r>
        <w:rPr>
          <w:rFonts w:ascii="Calibri" w:eastAsia="Calibri" w:hAnsi="Calibri" w:cs="Calibri"/>
          <w:color w:val="000000"/>
          <w:szCs w:val="20"/>
          <w:lang w:eastAsia="en-AU"/>
        </w:rPr>
        <w:t xml:space="preserve">ACCAN </w:t>
      </w:r>
      <w:r w:rsidR="00D01BFC">
        <w:rPr>
          <w:rFonts w:ascii="Calibri" w:eastAsia="Calibri" w:hAnsi="Calibri" w:cs="Calibri"/>
          <w:color w:val="000000"/>
          <w:szCs w:val="20"/>
          <w:lang w:eastAsia="en-AU"/>
        </w:rPr>
        <w:t xml:space="preserve">is </w:t>
      </w:r>
      <w:r w:rsidR="00421A67">
        <w:rPr>
          <w:rFonts w:ascii="Calibri" w:eastAsia="Calibri" w:hAnsi="Calibri" w:cs="Calibri"/>
          <w:color w:val="000000"/>
          <w:szCs w:val="20"/>
          <w:lang w:eastAsia="en-AU"/>
        </w:rPr>
        <w:t xml:space="preserve">supportive of </w:t>
      </w:r>
      <w:r w:rsidR="00E031C9">
        <w:rPr>
          <w:rFonts w:ascii="Calibri" w:eastAsia="Calibri" w:hAnsi="Calibri" w:cs="Calibri"/>
          <w:color w:val="000000"/>
          <w:szCs w:val="20"/>
          <w:lang w:eastAsia="en-AU"/>
        </w:rPr>
        <w:t>a</w:t>
      </w:r>
      <w:r w:rsidR="00E031C9" w:rsidRPr="00E031C9">
        <w:t xml:space="preserve"> number of the changes</w:t>
      </w:r>
      <w:r w:rsidR="00E07BBA">
        <w:t xml:space="preserve"> included in the Bill</w:t>
      </w:r>
      <w:r w:rsidR="00E031C9">
        <w:t xml:space="preserve">. ACCAN continues to support </w:t>
      </w:r>
      <w:r w:rsidR="003C73C4">
        <w:t xml:space="preserve">improvements in the </w:t>
      </w:r>
      <w:r w:rsidR="00E031C9">
        <w:t xml:space="preserve">telecommunications industry which </w:t>
      </w:r>
      <w:r w:rsidR="003C73C4">
        <w:t>are</w:t>
      </w:r>
      <w:r w:rsidR="00E031C9">
        <w:t xml:space="preserve"> in the interest of consumers. </w:t>
      </w:r>
      <w:r w:rsidR="003C73C4">
        <w:t>We are guided by our four broadband principles:</w:t>
      </w:r>
    </w:p>
    <w:p w:rsidR="003C73C4" w:rsidRPr="007310FE" w:rsidRDefault="003C73C4" w:rsidP="003C73C4">
      <w:pPr>
        <w:pStyle w:val="ListParagraph"/>
        <w:numPr>
          <w:ilvl w:val="0"/>
          <w:numId w:val="7"/>
        </w:numPr>
        <w:jc w:val="both"/>
        <w:rPr>
          <w:lang w:val="en-US"/>
        </w:rPr>
      </w:pPr>
      <w:r w:rsidRPr="007310FE">
        <w:rPr>
          <w:b/>
          <w:bCs/>
          <w:lang w:val="en-US"/>
        </w:rPr>
        <w:t xml:space="preserve">Broadband for all. </w:t>
      </w:r>
      <w:r w:rsidRPr="007310FE">
        <w:rPr>
          <w:lang w:val="en-US"/>
        </w:rPr>
        <w:t>Policies need to be developed to ensure high-</w:t>
      </w:r>
      <w:proofErr w:type="gramStart"/>
      <w:r w:rsidRPr="007310FE">
        <w:rPr>
          <w:lang w:val="en-US"/>
        </w:rPr>
        <w:t>quality,</w:t>
      </w:r>
      <w:proofErr w:type="gramEnd"/>
      <w:r w:rsidRPr="007310FE">
        <w:rPr>
          <w:lang w:val="en-US"/>
        </w:rPr>
        <w:t xml:space="preserve"> affordable broadband can be accessed by all Australians who want it. Industry and consumers should work together to address market shortcomings, particularly the needs of people with disabilities, and low-income and rural consumers. </w:t>
      </w:r>
    </w:p>
    <w:p w:rsidR="003C73C4" w:rsidRPr="007310FE" w:rsidRDefault="003C73C4" w:rsidP="003C73C4">
      <w:pPr>
        <w:pStyle w:val="ListParagraph"/>
        <w:numPr>
          <w:ilvl w:val="0"/>
          <w:numId w:val="7"/>
        </w:numPr>
        <w:jc w:val="both"/>
        <w:rPr>
          <w:lang w:val="en-US"/>
        </w:rPr>
      </w:pPr>
      <w:r w:rsidRPr="007310FE">
        <w:rPr>
          <w:b/>
          <w:bCs/>
          <w:lang w:val="en-US"/>
        </w:rPr>
        <w:t xml:space="preserve">No consumer should be worse off </w:t>
      </w:r>
      <w:r w:rsidRPr="007310FE">
        <w:rPr>
          <w:lang w:val="en-US"/>
        </w:rPr>
        <w:t xml:space="preserve">during the transition and following the implementation of the National Broadband Network (NBN). </w:t>
      </w:r>
    </w:p>
    <w:p w:rsidR="003C73C4" w:rsidRPr="007310FE" w:rsidRDefault="003C73C4" w:rsidP="003C73C4">
      <w:pPr>
        <w:pStyle w:val="ListParagraph"/>
        <w:numPr>
          <w:ilvl w:val="0"/>
          <w:numId w:val="7"/>
        </w:numPr>
        <w:jc w:val="both"/>
        <w:rPr>
          <w:lang w:val="en-US"/>
        </w:rPr>
      </w:pPr>
      <w:r w:rsidRPr="007310FE">
        <w:rPr>
          <w:b/>
          <w:bCs/>
          <w:lang w:val="en-US"/>
        </w:rPr>
        <w:t xml:space="preserve">Robust consumer protections </w:t>
      </w:r>
      <w:r w:rsidRPr="007310FE">
        <w:rPr>
          <w:lang w:val="en-US"/>
        </w:rPr>
        <w:t xml:space="preserve">and consumer engagement must be maintained. </w:t>
      </w:r>
    </w:p>
    <w:p w:rsidR="003C73C4" w:rsidRPr="007310FE" w:rsidRDefault="003C73C4" w:rsidP="003C73C4">
      <w:pPr>
        <w:pStyle w:val="ListParagraph"/>
        <w:numPr>
          <w:ilvl w:val="0"/>
          <w:numId w:val="7"/>
        </w:numPr>
        <w:jc w:val="both"/>
        <w:rPr>
          <w:rFonts w:ascii="Calibri" w:eastAsia="Calibri" w:hAnsi="Calibri" w:cs="Calibri"/>
          <w:color w:val="000000"/>
          <w:szCs w:val="20"/>
          <w:lang w:eastAsia="en-AU"/>
        </w:rPr>
      </w:pPr>
      <w:r w:rsidRPr="007310FE">
        <w:rPr>
          <w:lang w:val="en-US"/>
        </w:rPr>
        <w:t xml:space="preserve">Services need to be provided in </w:t>
      </w:r>
      <w:r w:rsidRPr="007310FE">
        <w:rPr>
          <w:b/>
          <w:bCs/>
          <w:lang w:val="en-US"/>
        </w:rPr>
        <w:t>a competitive and fair market</w:t>
      </w:r>
      <w:r w:rsidRPr="007310FE">
        <w:rPr>
          <w:lang w:val="en-US"/>
        </w:rPr>
        <w:t>. The Australian Competition and Consumer Commission (ACCC) must actively and pre-emptively intervene as required to prevent the development of market power or unfair practices.</w:t>
      </w:r>
    </w:p>
    <w:p w:rsidR="00204AB3" w:rsidRPr="007310FE" w:rsidRDefault="00E031C9" w:rsidP="003C73C4">
      <w:pPr>
        <w:jc w:val="both"/>
        <w:rPr>
          <w:rFonts w:ascii="Calibri" w:eastAsia="Calibri" w:hAnsi="Calibri" w:cs="Calibri"/>
          <w:color w:val="000000"/>
          <w:szCs w:val="20"/>
          <w:lang w:eastAsia="en-AU"/>
        </w:rPr>
      </w:pPr>
      <w:r>
        <w:t>Some of</w:t>
      </w:r>
      <w:r w:rsidR="00043C1E">
        <w:t xml:space="preserve"> the</w:t>
      </w:r>
      <w:r>
        <w:t xml:space="preserve"> </w:t>
      </w:r>
      <w:r w:rsidR="003C73C4">
        <w:t>proposed amendments in the Bill</w:t>
      </w:r>
      <w:r>
        <w:t xml:space="preserve"> will help to clarify and provide certain</w:t>
      </w:r>
      <w:r w:rsidR="00E07BBA">
        <w:t>ty</w:t>
      </w:r>
      <w:r>
        <w:t xml:space="preserve"> to the industry which will ultimately benefit end </w:t>
      </w:r>
      <w:r w:rsidR="0074273D">
        <w:t>users;</w:t>
      </w:r>
      <w:r w:rsidR="00043C1E">
        <w:t xml:space="preserve"> and</w:t>
      </w:r>
      <w:r w:rsidR="0074273D">
        <w:t xml:space="preserve"> a</w:t>
      </w:r>
      <w:r w:rsidR="00113EB2">
        <w:t>s such we are supportive of these</w:t>
      </w:r>
      <w:r w:rsidR="003C73C4">
        <w:t xml:space="preserve"> measures.</w:t>
      </w:r>
      <w:r>
        <w:t xml:space="preserve"> </w:t>
      </w:r>
    </w:p>
    <w:p w:rsidR="007C448A" w:rsidRDefault="00E031C9" w:rsidP="007C448A">
      <w:pPr>
        <w:jc w:val="both"/>
      </w:pPr>
      <w:r w:rsidRPr="00E031C9">
        <w:t xml:space="preserve">However, a number of the proposed changes do not appear to add any benefit to consumers, the telecommunications industry or the regulatory process. </w:t>
      </w:r>
      <w:r w:rsidR="007C448A">
        <w:t xml:space="preserve">These </w:t>
      </w:r>
      <w:r w:rsidR="00E07BBA">
        <w:t>include</w:t>
      </w:r>
      <w:r w:rsidR="007C448A">
        <w:t>:</w:t>
      </w:r>
    </w:p>
    <w:p w:rsidR="004E3B9E" w:rsidRDefault="004E3B9E" w:rsidP="006A3358">
      <w:pPr>
        <w:pStyle w:val="ListParagraph"/>
        <w:numPr>
          <w:ilvl w:val="0"/>
          <w:numId w:val="6"/>
        </w:numPr>
        <w:jc w:val="both"/>
      </w:pPr>
      <w:r>
        <w:t>Introduc</w:t>
      </w:r>
      <w:r w:rsidR="00043C1E">
        <w:t>ing</w:t>
      </w:r>
      <w:r>
        <w:t xml:space="preserve"> an exemption to NBN corporation</w:t>
      </w:r>
      <w:r w:rsidR="008831AA">
        <w:t>’</w:t>
      </w:r>
      <w:r>
        <w:t>s and other relevant carriers’ non-discrimination obligations for the purpose of conducting pilots or trials of new eligible services or enhanced declared services (Part 3),</w:t>
      </w:r>
    </w:p>
    <w:p w:rsidR="006A3358" w:rsidRDefault="006A3358" w:rsidP="006A3358">
      <w:pPr>
        <w:pStyle w:val="ListParagraph"/>
        <w:numPr>
          <w:ilvl w:val="0"/>
          <w:numId w:val="6"/>
        </w:numPr>
        <w:jc w:val="both"/>
      </w:pPr>
      <w:r>
        <w:t>Requir</w:t>
      </w:r>
      <w:r w:rsidR="00043C1E">
        <w:t>ing</w:t>
      </w:r>
      <w:r>
        <w:t xml:space="preserve"> the ACCC to take into account the method it uses to determine terms and conditions for nbn and others in the interest of achieving consistency of approach among access providers (Part 4)</w:t>
      </w:r>
      <w:r w:rsidR="00113EB2">
        <w:t>,</w:t>
      </w:r>
    </w:p>
    <w:p w:rsidR="007C448A" w:rsidRDefault="007C448A" w:rsidP="007C448A">
      <w:pPr>
        <w:pStyle w:val="ListParagraph"/>
        <w:numPr>
          <w:ilvl w:val="0"/>
          <w:numId w:val="6"/>
        </w:numPr>
        <w:jc w:val="both"/>
      </w:pPr>
      <w:r>
        <w:t xml:space="preserve">Requiring the ACCC to consult with </w:t>
      </w:r>
      <w:r w:rsidR="005770C8">
        <w:t xml:space="preserve">such persons as the ACCC considers appropriate </w:t>
      </w:r>
      <w:r>
        <w:t>before making an interim access determination or a binding rule of conduct</w:t>
      </w:r>
      <w:r w:rsidR="008C341A">
        <w:t xml:space="preserve"> (Part 4)</w:t>
      </w:r>
      <w:r w:rsidR="00113EB2">
        <w:t>,</w:t>
      </w:r>
    </w:p>
    <w:p w:rsidR="004E3B9E" w:rsidRDefault="004E3B9E" w:rsidP="004E3B9E">
      <w:pPr>
        <w:pStyle w:val="ListParagraph"/>
        <w:numPr>
          <w:ilvl w:val="0"/>
          <w:numId w:val="6"/>
        </w:numPr>
        <w:jc w:val="both"/>
      </w:pPr>
      <w:r>
        <w:t>Requiring the ACCC to specify the changes it considers are necessary and desirable in order for it to accept new or varied special access undertakings (Part 5),</w:t>
      </w:r>
    </w:p>
    <w:p w:rsidR="007C448A" w:rsidRDefault="007C448A" w:rsidP="007C448A">
      <w:pPr>
        <w:pStyle w:val="ListParagraph"/>
        <w:numPr>
          <w:ilvl w:val="0"/>
          <w:numId w:val="6"/>
        </w:numPr>
        <w:jc w:val="both"/>
      </w:pPr>
      <w:r>
        <w:lastRenderedPageBreak/>
        <w:t>Providing the person submitting a special access undertaking with flexibility as to how they respond to changes required by the ACCC</w:t>
      </w:r>
      <w:r w:rsidR="00AD25FA">
        <w:t xml:space="preserve"> (Part 5).</w:t>
      </w:r>
    </w:p>
    <w:p w:rsidR="004E3B9E" w:rsidRDefault="00E563E7" w:rsidP="007C448A">
      <w:pPr>
        <w:jc w:val="both"/>
      </w:pPr>
      <w:r>
        <w:t xml:space="preserve">ACCAN </w:t>
      </w:r>
      <w:r w:rsidR="006D7DFE">
        <w:t xml:space="preserve">is concerned that the proposed amendments in Part 3 </w:t>
      </w:r>
      <w:r w:rsidR="007D7518">
        <w:t>may</w:t>
      </w:r>
      <w:r w:rsidR="006D7DFE">
        <w:t xml:space="preserve"> result in anti-competitive behaviour in the industry. </w:t>
      </w:r>
      <w:r w:rsidR="00507E05">
        <w:t>The principal of non-discrimination</w:t>
      </w:r>
      <w:r w:rsidR="006D7DFE">
        <w:t xml:space="preserve"> is important and</w:t>
      </w:r>
      <w:r w:rsidR="00507E05">
        <w:t xml:space="preserve"> should be applied consistently to ensure that the market remains fair and competitive. </w:t>
      </w:r>
      <w:r w:rsidR="006D7DFE">
        <w:t>While we recognise that innovation</w:t>
      </w:r>
      <w:r w:rsidR="00FB20ED">
        <w:t xml:space="preserve"> is in the interest of consumers in the long run</w:t>
      </w:r>
      <w:r w:rsidR="006D7DFE">
        <w:t xml:space="preserve"> the safeguards </w:t>
      </w:r>
      <w:r w:rsidR="00507E05">
        <w:t xml:space="preserve">do not go far enough to ensure that the conduct will not have anti-competitive effects. There is no mechanism to object to the conduct </w:t>
      </w:r>
      <w:r w:rsidR="0074273D">
        <w:t>or for the ACCC to insist that the non-discrimination obligations apply</w:t>
      </w:r>
      <w:r w:rsidR="006A3529">
        <w:t xml:space="preserve"> to trials </w:t>
      </w:r>
      <w:r w:rsidR="002A2C81">
        <w:t xml:space="preserve">or pilots </w:t>
      </w:r>
      <w:r w:rsidR="006A3529">
        <w:t xml:space="preserve">which it </w:t>
      </w:r>
      <w:r w:rsidR="001B3E61">
        <w:t xml:space="preserve">would otherwise deem to be </w:t>
      </w:r>
      <w:r w:rsidR="002A2C81">
        <w:t>anti</w:t>
      </w:r>
      <w:r w:rsidR="00DC5F74">
        <w:t>-</w:t>
      </w:r>
      <w:r w:rsidR="002A2C81">
        <w:t>competitive</w:t>
      </w:r>
      <w:r w:rsidR="0074273D">
        <w:t xml:space="preserve">. </w:t>
      </w:r>
      <w:r w:rsidR="00507E05">
        <w:t xml:space="preserve">ACCAN recommends </w:t>
      </w:r>
      <w:r w:rsidR="00FB20ED">
        <w:t xml:space="preserve">that the Bill be amended to provide the ACCC with powers to reject the switching off of non-discrimination obligations for pilots and trials which </w:t>
      </w:r>
      <w:r w:rsidR="006D7DFE">
        <w:t xml:space="preserve">it determines to </w:t>
      </w:r>
      <w:r w:rsidR="00FB20ED">
        <w:t xml:space="preserve">be anti-competitive. </w:t>
      </w:r>
    </w:p>
    <w:p w:rsidR="00E031C9" w:rsidRPr="00E031C9" w:rsidRDefault="008C341A" w:rsidP="007C448A">
      <w:pPr>
        <w:jc w:val="both"/>
      </w:pPr>
      <w:r>
        <w:t>The ACCC’s purpose is to ‘make markets work for consumers’</w:t>
      </w:r>
      <w:r>
        <w:rPr>
          <w:rStyle w:val="FootnoteReference"/>
        </w:rPr>
        <w:footnoteReference w:id="1"/>
      </w:r>
      <w:r>
        <w:t xml:space="preserve">. The amendments posed in relation to the workings of the ACCC </w:t>
      </w:r>
      <w:r w:rsidR="007828BE">
        <w:t xml:space="preserve">(Parts 4 and 5) </w:t>
      </w:r>
      <w:r>
        <w:t xml:space="preserve">appear to </w:t>
      </w:r>
      <w:r w:rsidR="00E85FD4">
        <w:t>restrict its ability to carry out this role, instead ensuring that that markets work for</w:t>
      </w:r>
      <w:r>
        <w:t xml:space="preserve"> service provider</w:t>
      </w:r>
      <w:r w:rsidR="00113EB2">
        <w:t>s</w:t>
      </w:r>
      <w:r>
        <w:t xml:space="preserve">. </w:t>
      </w:r>
      <w:r w:rsidR="00E031C9" w:rsidRPr="00E031C9">
        <w:t>ACCAN is not convinced that</w:t>
      </w:r>
      <w:r w:rsidR="007C448A">
        <w:t xml:space="preserve"> </w:t>
      </w:r>
      <w:r w:rsidR="00336F53">
        <w:t xml:space="preserve">the problems </w:t>
      </w:r>
      <w:r w:rsidR="00FB20ED">
        <w:t xml:space="preserve">triggering </w:t>
      </w:r>
      <w:r w:rsidR="00336F53">
        <w:t xml:space="preserve">these proposed </w:t>
      </w:r>
      <w:r w:rsidR="007C448A">
        <w:t>amendments</w:t>
      </w:r>
      <w:r w:rsidR="00E031C9" w:rsidRPr="00E031C9">
        <w:t xml:space="preserve"> </w:t>
      </w:r>
      <w:r w:rsidR="007C448A">
        <w:t xml:space="preserve">currently, or will in the future, </w:t>
      </w:r>
      <w:r w:rsidR="00E031C9" w:rsidRPr="00E031C9">
        <w:t>exist.</w:t>
      </w:r>
      <w:r w:rsidR="00DC5F74">
        <w:t xml:space="preserve"> T</w:t>
      </w:r>
      <w:r w:rsidR="00E031C9" w:rsidRPr="00E031C9">
        <w:t xml:space="preserve">he amendments are likely to add further </w:t>
      </w:r>
      <w:r w:rsidR="00DC5F74" w:rsidRPr="00E031C9">
        <w:t>complexity</w:t>
      </w:r>
      <w:r w:rsidR="00DC5F74">
        <w:t xml:space="preserve"> to the telecommunications regime </w:t>
      </w:r>
      <w:r w:rsidR="00E031C9" w:rsidRPr="00E031C9">
        <w:t>and increase the amount of time it takes for the regulator to arrive at</w:t>
      </w:r>
      <w:r w:rsidR="00E85FD4">
        <w:t>,</w:t>
      </w:r>
      <w:r w:rsidR="00E031C9" w:rsidRPr="00E031C9">
        <w:t xml:space="preserve"> </w:t>
      </w:r>
      <w:r>
        <w:t>and implement</w:t>
      </w:r>
      <w:r w:rsidR="0074273D">
        <w:t>,</w:t>
      </w:r>
      <w:r>
        <w:t xml:space="preserve"> </w:t>
      </w:r>
      <w:r w:rsidR="00E031C9" w:rsidRPr="00E031C9">
        <w:t>decisions.</w:t>
      </w:r>
      <w:r w:rsidR="00E031C9" w:rsidRPr="00E031C9">
        <w:rPr>
          <w:lang w:val="en-US"/>
        </w:rPr>
        <w:t xml:space="preserve"> </w:t>
      </w:r>
      <w:r>
        <w:rPr>
          <w:lang w:val="en-US"/>
        </w:rPr>
        <w:t xml:space="preserve">ACCAN suggests removing </w:t>
      </w:r>
      <w:r w:rsidR="00F2758C">
        <w:rPr>
          <w:lang w:val="en-US"/>
        </w:rPr>
        <w:t xml:space="preserve">the proposed measures under </w:t>
      </w:r>
      <w:r>
        <w:rPr>
          <w:lang w:val="en-US"/>
        </w:rPr>
        <w:t>Part</w:t>
      </w:r>
      <w:r w:rsidR="00FB20ED">
        <w:rPr>
          <w:lang w:val="en-US"/>
        </w:rPr>
        <w:t>s</w:t>
      </w:r>
      <w:r>
        <w:rPr>
          <w:lang w:val="en-US"/>
        </w:rPr>
        <w:t xml:space="preserve"> 4 </w:t>
      </w:r>
      <w:r w:rsidR="00FB20ED">
        <w:rPr>
          <w:lang w:val="en-US"/>
        </w:rPr>
        <w:t>and 5</w:t>
      </w:r>
      <w:r>
        <w:rPr>
          <w:lang w:val="en-US"/>
        </w:rPr>
        <w:t xml:space="preserve">. </w:t>
      </w:r>
    </w:p>
    <w:p w:rsidR="004C03F0" w:rsidRDefault="004C03F0" w:rsidP="00421A67">
      <w:pPr>
        <w:jc w:val="both"/>
      </w:pPr>
      <w:r>
        <w:t>If you have any queries on our submission, please contact</w:t>
      </w:r>
      <w:r w:rsidR="0010152E">
        <w:t xml:space="preserve"> Rachel Thomas at</w:t>
      </w:r>
      <w:r>
        <w:t xml:space="preserve"> </w:t>
      </w:r>
      <w:hyperlink r:id="rId10" w:history="1">
        <w:r w:rsidR="00E76C5D" w:rsidRPr="006E6ECF">
          <w:rPr>
            <w:rStyle w:val="Hyperlink"/>
          </w:rPr>
          <w:t>Rachel.thomas@accan.org.au</w:t>
        </w:r>
      </w:hyperlink>
      <w:r>
        <w:t xml:space="preserve"> or 02 9288 4012.</w:t>
      </w:r>
    </w:p>
    <w:p w:rsidR="00C012AB" w:rsidRPr="00C012AB" w:rsidRDefault="00C012AB" w:rsidP="00C012AB">
      <w:r w:rsidRPr="00C012AB">
        <w:t>Sincerely</w:t>
      </w:r>
    </w:p>
    <w:p w:rsidR="00C012AB" w:rsidRPr="00C012AB" w:rsidRDefault="00C012AB" w:rsidP="00C012AB">
      <w:r w:rsidRPr="00C012AB">
        <w:rPr>
          <w:noProof/>
          <w:lang w:val="en-US"/>
        </w:rPr>
        <w:drawing>
          <wp:inline distT="0" distB="0" distL="0" distR="0" wp14:anchorId="1E968C92" wp14:editId="109B78D6">
            <wp:extent cx="1581912" cy="4297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912" cy="429768"/>
                    </a:xfrm>
                    <a:prstGeom prst="rect">
                      <a:avLst/>
                    </a:prstGeom>
                  </pic:spPr>
                </pic:pic>
              </a:graphicData>
            </a:graphic>
          </wp:inline>
        </w:drawing>
      </w:r>
    </w:p>
    <w:p w:rsidR="00C012AB" w:rsidRPr="00C012AB" w:rsidRDefault="00C012AB" w:rsidP="000A0554">
      <w:pPr>
        <w:spacing w:after="0"/>
      </w:pPr>
      <w:r w:rsidRPr="00C012AB">
        <w:t>Rachel Thomas</w:t>
      </w:r>
    </w:p>
    <w:p w:rsidR="00AD25FA" w:rsidRDefault="00C012AB" w:rsidP="00E43C38">
      <w:pPr>
        <w:spacing w:after="0"/>
      </w:pPr>
      <w:bookmarkStart w:id="1" w:name="h.gjdgxs" w:colFirst="0" w:colLast="0"/>
      <w:bookmarkEnd w:id="1"/>
      <w:r w:rsidRPr="00C012AB">
        <w:t>Policy Officer</w:t>
      </w:r>
    </w:p>
    <w:p w:rsidR="00AD25FA" w:rsidRPr="00AD25FA" w:rsidRDefault="00AD25FA" w:rsidP="00AD25FA"/>
    <w:p w:rsidR="00AD25FA" w:rsidRDefault="00AD25FA" w:rsidP="00AD25FA"/>
    <w:p w:rsidR="00EC5D58" w:rsidRPr="00AD25FA" w:rsidRDefault="00AD25FA" w:rsidP="00AD25FA">
      <w:pPr>
        <w:tabs>
          <w:tab w:val="left" w:pos="7455"/>
        </w:tabs>
      </w:pPr>
      <w:r>
        <w:tab/>
      </w:r>
    </w:p>
    <w:sectPr w:rsidR="00EC5D58" w:rsidRPr="00AD25FA" w:rsidSect="00AD25FA">
      <w:headerReference w:type="default" r:id="rId12"/>
      <w:footerReference w:type="default" r:id="rId13"/>
      <w:pgSz w:w="11906" w:h="16838"/>
      <w:pgMar w:top="1701" w:right="1440" w:bottom="1440" w:left="144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49D" w:rsidRDefault="0015449D" w:rsidP="00A81781">
      <w:pPr>
        <w:spacing w:after="0" w:line="240" w:lineRule="auto"/>
      </w:pPr>
      <w:r>
        <w:separator/>
      </w:r>
    </w:p>
  </w:endnote>
  <w:endnote w:type="continuationSeparator" w:id="0">
    <w:p w:rsidR="0015449D" w:rsidRDefault="0015449D" w:rsidP="00A8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918628"/>
      <w:docPartObj>
        <w:docPartGallery w:val="Page Numbers (Bottom of Page)"/>
        <w:docPartUnique/>
      </w:docPartObj>
    </w:sdtPr>
    <w:sdtEndPr>
      <w:rPr>
        <w:noProof/>
      </w:rPr>
    </w:sdtEndPr>
    <w:sdtContent>
      <w:p w:rsidR="00AD25FA" w:rsidRDefault="00AD25FA">
        <w:pPr>
          <w:pStyle w:val="Footer"/>
          <w:jc w:val="right"/>
        </w:pPr>
        <w:r>
          <w:fldChar w:fldCharType="begin"/>
        </w:r>
        <w:r>
          <w:instrText xml:space="preserve"> PAGE   \* MERGEFORMAT </w:instrText>
        </w:r>
        <w:r>
          <w:fldChar w:fldCharType="separate"/>
        </w:r>
        <w:r w:rsidR="00EE7542">
          <w:rPr>
            <w:noProof/>
          </w:rPr>
          <w:t>1</w:t>
        </w:r>
        <w:r>
          <w:rPr>
            <w:noProof/>
          </w:rPr>
          <w:fldChar w:fldCharType="end"/>
        </w:r>
      </w:p>
    </w:sdtContent>
  </w:sdt>
  <w:p w:rsidR="00AD25FA" w:rsidRDefault="00AD2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49D" w:rsidRDefault="0015449D" w:rsidP="00A81781">
      <w:pPr>
        <w:spacing w:after="0" w:line="240" w:lineRule="auto"/>
      </w:pPr>
      <w:r>
        <w:separator/>
      </w:r>
    </w:p>
  </w:footnote>
  <w:footnote w:type="continuationSeparator" w:id="0">
    <w:p w:rsidR="0015449D" w:rsidRDefault="0015449D" w:rsidP="00A81781">
      <w:pPr>
        <w:spacing w:after="0" w:line="240" w:lineRule="auto"/>
      </w:pPr>
      <w:r>
        <w:continuationSeparator/>
      </w:r>
    </w:p>
  </w:footnote>
  <w:footnote w:id="1">
    <w:p w:rsidR="008C341A" w:rsidRDefault="008C341A" w:rsidP="008C341A">
      <w:pPr>
        <w:pStyle w:val="FootnoteText"/>
      </w:pPr>
      <w:r>
        <w:rPr>
          <w:rStyle w:val="FootnoteReference"/>
        </w:rPr>
        <w:footnoteRef/>
      </w:r>
      <w:r>
        <w:t xml:space="preserve"> </w:t>
      </w:r>
      <w:hyperlink r:id="rId1" w:history="1">
        <w:r w:rsidRPr="006E6ECF">
          <w:rPr>
            <w:rStyle w:val="Hyperlink"/>
          </w:rPr>
          <w:t>https://www.accc.gov.au/about-us/australian-competition-consumer-commission/about-the-accc</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4A" w:rsidRDefault="0020224A">
    <w:pPr>
      <w:pStyle w:val="Header"/>
    </w:pPr>
    <w:r>
      <w:rPr>
        <w:noProof/>
        <w:lang w:val="en-US"/>
      </w:rPr>
      <w:drawing>
        <wp:anchor distT="0" distB="0" distL="114300" distR="114300" simplePos="0" relativeHeight="251659264" behindDoc="1" locked="0" layoutInCell="1" allowOverlap="1" wp14:anchorId="78106E4A" wp14:editId="29641807">
          <wp:simplePos x="0" y="0"/>
          <wp:positionH relativeFrom="column">
            <wp:posOffset>4495800</wp:posOffset>
          </wp:positionH>
          <wp:positionV relativeFrom="paragraph">
            <wp:posOffset>-162560</wp:posOffset>
          </wp:positionV>
          <wp:extent cx="1630800" cy="75600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44B"/>
    <w:multiLevelType w:val="hybridMultilevel"/>
    <w:tmpl w:val="0536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F19AD"/>
    <w:multiLevelType w:val="hybridMultilevel"/>
    <w:tmpl w:val="5DF267A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0AD09ED"/>
    <w:multiLevelType w:val="hybridMultilevel"/>
    <w:tmpl w:val="17C43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6A7318"/>
    <w:multiLevelType w:val="hybridMultilevel"/>
    <w:tmpl w:val="67EC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C41B2"/>
    <w:multiLevelType w:val="hybridMultilevel"/>
    <w:tmpl w:val="3DB4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6623C1"/>
    <w:multiLevelType w:val="hybridMultilevel"/>
    <w:tmpl w:val="BA5268BA"/>
    <w:lvl w:ilvl="0" w:tplc="584CCD7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9EE6A55"/>
    <w:multiLevelType w:val="hybridMultilevel"/>
    <w:tmpl w:val="BA5268BA"/>
    <w:lvl w:ilvl="0" w:tplc="584CCD7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1" w:cryptProviderType="rsaFull" w:cryptAlgorithmClass="hash" w:cryptAlgorithmType="typeAny" w:cryptAlgorithmSid="4" w:cryptSpinCount="100000" w:hash="0bddpCi/Sj2Av9XrPryeZAaKwjA=" w:salt="Bt706mrj/jKp7PoO98XJ1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9D"/>
    <w:rsid w:val="0002106B"/>
    <w:rsid w:val="000227C6"/>
    <w:rsid w:val="00031EBB"/>
    <w:rsid w:val="00036127"/>
    <w:rsid w:val="00043C1E"/>
    <w:rsid w:val="00054F1A"/>
    <w:rsid w:val="00061474"/>
    <w:rsid w:val="00070360"/>
    <w:rsid w:val="00073EE3"/>
    <w:rsid w:val="000A0554"/>
    <w:rsid w:val="000A2831"/>
    <w:rsid w:val="000B47B4"/>
    <w:rsid w:val="000C1E0F"/>
    <w:rsid w:val="000D5A2E"/>
    <w:rsid w:val="0010152E"/>
    <w:rsid w:val="00113EB2"/>
    <w:rsid w:val="001541BD"/>
    <w:rsid w:val="0015449D"/>
    <w:rsid w:val="00157436"/>
    <w:rsid w:val="00170B7B"/>
    <w:rsid w:val="001B3E61"/>
    <w:rsid w:val="001B5B66"/>
    <w:rsid w:val="001C6996"/>
    <w:rsid w:val="001D1E66"/>
    <w:rsid w:val="001E56D4"/>
    <w:rsid w:val="001F538C"/>
    <w:rsid w:val="0020224A"/>
    <w:rsid w:val="002023C6"/>
    <w:rsid w:val="00203992"/>
    <w:rsid w:val="00204AB3"/>
    <w:rsid w:val="00212585"/>
    <w:rsid w:val="00213626"/>
    <w:rsid w:val="00216C99"/>
    <w:rsid w:val="00243FAE"/>
    <w:rsid w:val="00252E43"/>
    <w:rsid w:val="00254121"/>
    <w:rsid w:val="002605B1"/>
    <w:rsid w:val="002A2C81"/>
    <w:rsid w:val="002C501B"/>
    <w:rsid w:val="002F27B0"/>
    <w:rsid w:val="002F7314"/>
    <w:rsid w:val="002F7B55"/>
    <w:rsid w:val="003144BF"/>
    <w:rsid w:val="00336F53"/>
    <w:rsid w:val="00337EAE"/>
    <w:rsid w:val="0036420F"/>
    <w:rsid w:val="00372801"/>
    <w:rsid w:val="003A4AF6"/>
    <w:rsid w:val="003A6F92"/>
    <w:rsid w:val="003C0905"/>
    <w:rsid w:val="003C3C1C"/>
    <w:rsid w:val="003C73C4"/>
    <w:rsid w:val="003D75DD"/>
    <w:rsid w:val="003E0E41"/>
    <w:rsid w:val="00402E4C"/>
    <w:rsid w:val="00406DD3"/>
    <w:rsid w:val="00407D7E"/>
    <w:rsid w:val="00416782"/>
    <w:rsid w:val="00417AFE"/>
    <w:rsid w:val="00421A67"/>
    <w:rsid w:val="00426563"/>
    <w:rsid w:val="00430DF3"/>
    <w:rsid w:val="004377FA"/>
    <w:rsid w:val="004436E5"/>
    <w:rsid w:val="0045219B"/>
    <w:rsid w:val="004630D9"/>
    <w:rsid w:val="00470C40"/>
    <w:rsid w:val="00471798"/>
    <w:rsid w:val="004756FD"/>
    <w:rsid w:val="004A099D"/>
    <w:rsid w:val="004A38F9"/>
    <w:rsid w:val="004A4D00"/>
    <w:rsid w:val="004B431D"/>
    <w:rsid w:val="004C03F0"/>
    <w:rsid w:val="004C6729"/>
    <w:rsid w:val="004E3B9E"/>
    <w:rsid w:val="00500DD8"/>
    <w:rsid w:val="00507E05"/>
    <w:rsid w:val="00517CEF"/>
    <w:rsid w:val="00530239"/>
    <w:rsid w:val="00552E18"/>
    <w:rsid w:val="005541F5"/>
    <w:rsid w:val="00555B09"/>
    <w:rsid w:val="005626E9"/>
    <w:rsid w:val="0056343E"/>
    <w:rsid w:val="00570DF7"/>
    <w:rsid w:val="005770C8"/>
    <w:rsid w:val="0060268D"/>
    <w:rsid w:val="00604F15"/>
    <w:rsid w:val="00612E28"/>
    <w:rsid w:val="00626D73"/>
    <w:rsid w:val="0063203C"/>
    <w:rsid w:val="00642FDB"/>
    <w:rsid w:val="006441BD"/>
    <w:rsid w:val="00645F21"/>
    <w:rsid w:val="00657976"/>
    <w:rsid w:val="00664C9C"/>
    <w:rsid w:val="00673ADC"/>
    <w:rsid w:val="006741BF"/>
    <w:rsid w:val="00675DFE"/>
    <w:rsid w:val="00684366"/>
    <w:rsid w:val="00694874"/>
    <w:rsid w:val="006A3358"/>
    <w:rsid w:val="006A3529"/>
    <w:rsid w:val="006C4E6B"/>
    <w:rsid w:val="006D7DFE"/>
    <w:rsid w:val="006E44C2"/>
    <w:rsid w:val="007238F8"/>
    <w:rsid w:val="00730006"/>
    <w:rsid w:val="007310FE"/>
    <w:rsid w:val="0074273D"/>
    <w:rsid w:val="007502C3"/>
    <w:rsid w:val="00751152"/>
    <w:rsid w:val="00752C4C"/>
    <w:rsid w:val="00754AB6"/>
    <w:rsid w:val="007573F3"/>
    <w:rsid w:val="007771B4"/>
    <w:rsid w:val="007828BE"/>
    <w:rsid w:val="007B1414"/>
    <w:rsid w:val="007C448A"/>
    <w:rsid w:val="007D7518"/>
    <w:rsid w:val="007F165C"/>
    <w:rsid w:val="00800C6B"/>
    <w:rsid w:val="0082052A"/>
    <w:rsid w:val="00841E07"/>
    <w:rsid w:val="00861DD1"/>
    <w:rsid w:val="00862D1E"/>
    <w:rsid w:val="00865957"/>
    <w:rsid w:val="008755E9"/>
    <w:rsid w:val="008831AA"/>
    <w:rsid w:val="008937F2"/>
    <w:rsid w:val="008A0B52"/>
    <w:rsid w:val="008A2361"/>
    <w:rsid w:val="008A4D7D"/>
    <w:rsid w:val="008B45E0"/>
    <w:rsid w:val="008C341A"/>
    <w:rsid w:val="008C4DE0"/>
    <w:rsid w:val="008C6A53"/>
    <w:rsid w:val="008C7C52"/>
    <w:rsid w:val="008D3B6B"/>
    <w:rsid w:val="008E5EB1"/>
    <w:rsid w:val="00900185"/>
    <w:rsid w:val="0091281F"/>
    <w:rsid w:val="009173E4"/>
    <w:rsid w:val="00925D8A"/>
    <w:rsid w:val="009530B2"/>
    <w:rsid w:val="009647C6"/>
    <w:rsid w:val="00972190"/>
    <w:rsid w:val="00977E4A"/>
    <w:rsid w:val="00983BDA"/>
    <w:rsid w:val="009841D5"/>
    <w:rsid w:val="009A61BD"/>
    <w:rsid w:val="009B5DD2"/>
    <w:rsid w:val="009B7F32"/>
    <w:rsid w:val="009C3841"/>
    <w:rsid w:val="009D15F0"/>
    <w:rsid w:val="009F69BF"/>
    <w:rsid w:val="00A23066"/>
    <w:rsid w:val="00A24E16"/>
    <w:rsid w:val="00A257D8"/>
    <w:rsid w:val="00A53BCF"/>
    <w:rsid w:val="00A72AC2"/>
    <w:rsid w:val="00A81781"/>
    <w:rsid w:val="00A85E5F"/>
    <w:rsid w:val="00A86384"/>
    <w:rsid w:val="00AB15B3"/>
    <w:rsid w:val="00AD25FA"/>
    <w:rsid w:val="00AF4DD9"/>
    <w:rsid w:val="00B007F2"/>
    <w:rsid w:val="00B06CF9"/>
    <w:rsid w:val="00B13B2D"/>
    <w:rsid w:val="00B43A24"/>
    <w:rsid w:val="00B5145D"/>
    <w:rsid w:val="00B64BC2"/>
    <w:rsid w:val="00B71296"/>
    <w:rsid w:val="00B7196F"/>
    <w:rsid w:val="00B87675"/>
    <w:rsid w:val="00BA72D0"/>
    <w:rsid w:val="00BB4275"/>
    <w:rsid w:val="00BC4353"/>
    <w:rsid w:val="00BF7FD5"/>
    <w:rsid w:val="00C012AB"/>
    <w:rsid w:val="00C10737"/>
    <w:rsid w:val="00C202D9"/>
    <w:rsid w:val="00C515E5"/>
    <w:rsid w:val="00C57D55"/>
    <w:rsid w:val="00C73A6F"/>
    <w:rsid w:val="00C75077"/>
    <w:rsid w:val="00C93A63"/>
    <w:rsid w:val="00C94C3D"/>
    <w:rsid w:val="00CB2FBD"/>
    <w:rsid w:val="00CB661C"/>
    <w:rsid w:val="00CB6EAE"/>
    <w:rsid w:val="00CE3A8E"/>
    <w:rsid w:val="00CE59A1"/>
    <w:rsid w:val="00CF0231"/>
    <w:rsid w:val="00CF5594"/>
    <w:rsid w:val="00D01BFC"/>
    <w:rsid w:val="00D0475F"/>
    <w:rsid w:val="00D05E98"/>
    <w:rsid w:val="00D54AA2"/>
    <w:rsid w:val="00D70B59"/>
    <w:rsid w:val="00D8772D"/>
    <w:rsid w:val="00D91E14"/>
    <w:rsid w:val="00DA24DD"/>
    <w:rsid w:val="00DB3A76"/>
    <w:rsid w:val="00DC5F74"/>
    <w:rsid w:val="00DD2BFC"/>
    <w:rsid w:val="00DD55A6"/>
    <w:rsid w:val="00E031C9"/>
    <w:rsid w:val="00E07406"/>
    <w:rsid w:val="00E07BBA"/>
    <w:rsid w:val="00E43C38"/>
    <w:rsid w:val="00E55A2C"/>
    <w:rsid w:val="00E563E7"/>
    <w:rsid w:val="00E76C5D"/>
    <w:rsid w:val="00E776D2"/>
    <w:rsid w:val="00E8122B"/>
    <w:rsid w:val="00E85FD4"/>
    <w:rsid w:val="00EC1A9C"/>
    <w:rsid w:val="00EC5D58"/>
    <w:rsid w:val="00EE7542"/>
    <w:rsid w:val="00EF3D2B"/>
    <w:rsid w:val="00F0393E"/>
    <w:rsid w:val="00F14B46"/>
    <w:rsid w:val="00F2758C"/>
    <w:rsid w:val="00F375F9"/>
    <w:rsid w:val="00F420B0"/>
    <w:rsid w:val="00F4247E"/>
    <w:rsid w:val="00F53085"/>
    <w:rsid w:val="00F92A4A"/>
    <w:rsid w:val="00F95A51"/>
    <w:rsid w:val="00FB20ED"/>
    <w:rsid w:val="00FD2DC1"/>
    <w:rsid w:val="00FF7E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843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781"/>
  </w:style>
  <w:style w:type="paragraph" w:styleId="Footer">
    <w:name w:val="footer"/>
    <w:basedOn w:val="Normal"/>
    <w:link w:val="FooterChar"/>
    <w:uiPriority w:val="99"/>
    <w:unhideWhenUsed/>
    <w:rsid w:val="00A81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781"/>
  </w:style>
  <w:style w:type="character" w:styleId="Hyperlink">
    <w:name w:val="Hyperlink"/>
    <w:basedOn w:val="DefaultParagraphFont"/>
    <w:uiPriority w:val="99"/>
    <w:unhideWhenUsed/>
    <w:rsid w:val="00800C6B"/>
    <w:rPr>
      <w:color w:val="0000FF" w:themeColor="hyperlink"/>
      <w:u w:val="single"/>
    </w:rPr>
  </w:style>
  <w:style w:type="paragraph" w:styleId="FootnoteText">
    <w:name w:val="footnote text"/>
    <w:basedOn w:val="Normal"/>
    <w:link w:val="FootnoteTextChar"/>
    <w:uiPriority w:val="99"/>
    <w:semiHidden/>
    <w:unhideWhenUsed/>
    <w:rsid w:val="00B06C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CF9"/>
    <w:rPr>
      <w:sz w:val="20"/>
      <w:szCs w:val="20"/>
    </w:rPr>
  </w:style>
  <w:style w:type="character" w:styleId="FootnoteReference">
    <w:name w:val="footnote reference"/>
    <w:basedOn w:val="DefaultParagraphFont"/>
    <w:uiPriority w:val="99"/>
    <w:semiHidden/>
    <w:unhideWhenUsed/>
    <w:rsid w:val="00B06CF9"/>
    <w:rPr>
      <w:vertAlign w:val="superscript"/>
    </w:rPr>
  </w:style>
  <w:style w:type="paragraph" w:styleId="BalloonText">
    <w:name w:val="Balloon Text"/>
    <w:basedOn w:val="Normal"/>
    <w:link w:val="BalloonTextChar"/>
    <w:uiPriority w:val="99"/>
    <w:semiHidden/>
    <w:unhideWhenUsed/>
    <w:rsid w:val="00C01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2AB"/>
    <w:rPr>
      <w:rFonts w:ascii="Tahoma" w:hAnsi="Tahoma" w:cs="Tahoma"/>
      <w:sz w:val="16"/>
      <w:szCs w:val="16"/>
    </w:rPr>
  </w:style>
  <w:style w:type="paragraph" w:styleId="ListParagraph">
    <w:name w:val="List Paragraph"/>
    <w:basedOn w:val="Normal"/>
    <w:uiPriority w:val="34"/>
    <w:qFormat/>
    <w:rsid w:val="00730006"/>
    <w:pPr>
      <w:ind w:left="720"/>
      <w:contextualSpacing/>
    </w:pPr>
  </w:style>
  <w:style w:type="character" w:styleId="CommentReference">
    <w:name w:val="annotation reference"/>
    <w:basedOn w:val="DefaultParagraphFont"/>
    <w:uiPriority w:val="99"/>
    <w:semiHidden/>
    <w:unhideWhenUsed/>
    <w:rsid w:val="00B87675"/>
    <w:rPr>
      <w:sz w:val="16"/>
      <w:szCs w:val="16"/>
    </w:rPr>
  </w:style>
  <w:style w:type="paragraph" w:styleId="CommentText">
    <w:name w:val="annotation text"/>
    <w:basedOn w:val="Normal"/>
    <w:link w:val="CommentTextChar"/>
    <w:uiPriority w:val="99"/>
    <w:semiHidden/>
    <w:unhideWhenUsed/>
    <w:rsid w:val="00B87675"/>
    <w:pPr>
      <w:spacing w:line="240" w:lineRule="auto"/>
    </w:pPr>
    <w:rPr>
      <w:sz w:val="20"/>
      <w:szCs w:val="20"/>
    </w:rPr>
  </w:style>
  <w:style w:type="character" w:customStyle="1" w:styleId="CommentTextChar">
    <w:name w:val="Comment Text Char"/>
    <w:basedOn w:val="DefaultParagraphFont"/>
    <w:link w:val="CommentText"/>
    <w:uiPriority w:val="99"/>
    <w:semiHidden/>
    <w:rsid w:val="00B87675"/>
    <w:rPr>
      <w:sz w:val="20"/>
      <w:szCs w:val="20"/>
    </w:rPr>
  </w:style>
  <w:style w:type="paragraph" w:styleId="CommentSubject">
    <w:name w:val="annotation subject"/>
    <w:basedOn w:val="CommentText"/>
    <w:next w:val="CommentText"/>
    <w:link w:val="CommentSubjectChar"/>
    <w:uiPriority w:val="99"/>
    <w:semiHidden/>
    <w:unhideWhenUsed/>
    <w:rsid w:val="00B87675"/>
    <w:rPr>
      <w:b/>
      <w:bCs/>
    </w:rPr>
  </w:style>
  <w:style w:type="character" w:customStyle="1" w:styleId="CommentSubjectChar">
    <w:name w:val="Comment Subject Char"/>
    <w:basedOn w:val="CommentTextChar"/>
    <w:link w:val="CommentSubject"/>
    <w:uiPriority w:val="99"/>
    <w:semiHidden/>
    <w:rsid w:val="00B87675"/>
    <w:rPr>
      <w:b/>
      <w:bCs/>
      <w:sz w:val="20"/>
      <w:szCs w:val="20"/>
    </w:rPr>
  </w:style>
  <w:style w:type="character" w:styleId="FollowedHyperlink">
    <w:name w:val="FollowedHyperlink"/>
    <w:basedOn w:val="DefaultParagraphFont"/>
    <w:uiPriority w:val="99"/>
    <w:semiHidden/>
    <w:unhideWhenUsed/>
    <w:rsid w:val="00212585"/>
    <w:rPr>
      <w:color w:val="800080" w:themeColor="followedHyperlink"/>
      <w:u w:val="single"/>
    </w:rPr>
  </w:style>
  <w:style w:type="table" w:styleId="TableGrid">
    <w:name w:val="Table Grid"/>
    <w:basedOn w:val="TableNormal"/>
    <w:uiPriority w:val="59"/>
    <w:rsid w:val="002F2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07D7E"/>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rsid w:val="00684366"/>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4756FD"/>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843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781"/>
  </w:style>
  <w:style w:type="paragraph" w:styleId="Footer">
    <w:name w:val="footer"/>
    <w:basedOn w:val="Normal"/>
    <w:link w:val="FooterChar"/>
    <w:uiPriority w:val="99"/>
    <w:unhideWhenUsed/>
    <w:rsid w:val="00A81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781"/>
  </w:style>
  <w:style w:type="character" w:styleId="Hyperlink">
    <w:name w:val="Hyperlink"/>
    <w:basedOn w:val="DefaultParagraphFont"/>
    <w:uiPriority w:val="99"/>
    <w:unhideWhenUsed/>
    <w:rsid w:val="00800C6B"/>
    <w:rPr>
      <w:color w:val="0000FF" w:themeColor="hyperlink"/>
      <w:u w:val="single"/>
    </w:rPr>
  </w:style>
  <w:style w:type="paragraph" w:styleId="FootnoteText">
    <w:name w:val="footnote text"/>
    <w:basedOn w:val="Normal"/>
    <w:link w:val="FootnoteTextChar"/>
    <w:uiPriority w:val="99"/>
    <w:semiHidden/>
    <w:unhideWhenUsed/>
    <w:rsid w:val="00B06C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CF9"/>
    <w:rPr>
      <w:sz w:val="20"/>
      <w:szCs w:val="20"/>
    </w:rPr>
  </w:style>
  <w:style w:type="character" w:styleId="FootnoteReference">
    <w:name w:val="footnote reference"/>
    <w:basedOn w:val="DefaultParagraphFont"/>
    <w:uiPriority w:val="99"/>
    <w:semiHidden/>
    <w:unhideWhenUsed/>
    <w:rsid w:val="00B06CF9"/>
    <w:rPr>
      <w:vertAlign w:val="superscript"/>
    </w:rPr>
  </w:style>
  <w:style w:type="paragraph" w:styleId="BalloonText">
    <w:name w:val="Balloon Text"/>
    <w:basedOn w:val="Normal"/>
    <w:link w:val="BalloonTextChar"/>
    <w:uiPriority w:val="99"/>
    <w:semiHidden/>
    <w:unhideWhenUsed/>
    <w:rsid w:val="00C01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2AB"/>
    <w:rPr>
      <w:rFonts w:ascii="Tahoma" w:hAnsi="Tahoma" w:cs="Tahoma"/>
      <w:sz w:val="16"/>
      <w:szCs w:val="16"/>
    </w:rPr>
  </w:style>
  <w:style w:type="paragraph" w:styleId="ListParagraph">
    <w:name w:val="List Paragraph"/>
    <w:basedOn w:val="Normal"/>
    <w:uiPriority w:val="34"/>
    <w:qFormat/>
    <w:rsid w:val="00730006"/>
    <w:pPr>
      <w:ind w:left="720"/>
      <w:contextualSpacing/>
    </w:pPr>
  </w:style>
  <w:style w:type="character" w:styleId="CommentReference">
    <w:name w:val="annotation reference"/>
    <w:basedOn w:val="DefaultParagraphFont"/>
    <w:uiPriority w:val="99"/>
    <w:semiHidden/>
    <w:unhideWhenUsed/>
    <w:rsid w:val="00B87675"/>
    <w:rPr>
      <w:sz w:val="16"/>
      <w:szCs w:val="16"/>
    </w:rPr>
  </w:style>
  <w:style w:type="paragraph" w:styleId="CommentText">
    <w:name w:val="annotation text"/>
    <w:basedOn w:val="Normal"/>
    <w:link w:val="CommentTextChar"/>
    <w:uiPriority w:val="99"/>
    <w:semiHidden/>
    <w:unhideWhenUsed/>
    <w:rsid w:val="00B87675"/>
    <w:pPr>
      <w:spacing w:line="240" w:lineRule="auto"/>
    </w:pPr>
    <w:rPr>
      <w:sz w:val="20"/>
      <w:szCs w:val="20"/>
    </w:rPr>
  </w:style>
  <w:style w:type="character" w:customStyle="1" w:styleId="CommentTextChar">
    <w:name w:val="Comment Text Char"/>
    <w:basedOn w:val="DefaultParagraphFont"/>
    <w:link w:val="CommentText"/>
    <w:uiPriority w:val="99"/>
    <w:semiHidden/>
    <w:rsid w:val="00B87675"/>
    <w:rPr>
      <w:sz w:val="20"/>
      <w:szCs w:val="20"/>
    </w:rPr>
  </w:style>
  <w:style w:type="paragraph" w:styleId="CommentSubject">
    <w:name w:val="annotation subject"/>
    <w:basedOn w:val="CommentText"/>
    <w:next w:val="CommentText"/>
    <w:link w:val="CommentSubjectChar"/>
    <w:uiPriority w:val="99"/>
    <w:semiHidden/>
    <w:unhideWhenUsed/>
    <w:rsid w:val="00B87675"/>
    <w:rPr>
      <w:b/>
      <w:bCs/>
    </w:rPr>
  </w:style>
  <w:style w:type="character" w:customStyle="1" w:styleId="CommentSubjectChar">
    <w:name w:val="Comment Subject Char"/>
    <w:basedOn w:val="CommentTextChar"/>
    <w:link w:val="CommentSubject"/>
    <w:uiPriority w:val="99"/>
    <w:semiHidden/>
    <w:rsid w:val="00B87675"/>
    <w:rPr>
      <w:b/>
      <w:bCs/>
      <w:sz w:val="20"/>
      <w:szCs w:val="20"/>
    </w:rPr>
  </w:style>
  <w:style w:type="character" w:styleId="FollowedHyperlink">
    <w:name w:val="FollowedHyperlink"/>
    <w:basedOn w:val="DefaultParagraphFont"/>
    <w:uiPriority w:val="99"/>
    <w:semiHidden/>
    <w:unhideWhenUsed/>
    <w:rsid w:val="00212585"/>
    <w:rPr>
      <w:color w:val="800080" w:themeColor="followedHyperlink"/>
      <w:u w:val="single"/>
    </w:rPr>
  </w:style>
  <w:style w:type="table" w:styleId="TableGrid">
    <w:name w:val="Table Grid"/>
    <w:basedOn w:val="TableNormal"/>
    <w:uiPriority w:val="59"/>
    <w:rsid w:val="002F2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07D7E"/>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rsid w:val="00684366"/>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4756F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6585">
      <w:bodyDiv w:val="1"/>
      <w:marLeft w:val="0"/>
      <w:marRight w:val="0"/>
      <w:marTop w:val="0"/>
      <w:marBottom w:val="0"/>
      <w:divBdr>
        <w:top w:val="none" w:sz="0" w:space="0" w:color="auto"/>
        <w:left w:val="none" w:sz="0" w:space="0" w:color="auto"/>
        <w:bottom w:val="none" w:sz="0" w:space="0" w:color="auto"/>
        <w:right w:val="none" w:sz="0" w:space="0" w:color="auto"/>
      </w:divBdr>
    </w:div>
    <w:div w:id="625964537">
      <w:bodyDiv w:val="1"/>
      <w:marLeft w:val="0"/>
      <w:marRight w:val="0"/>
      <w:marTop w:val="0"/>
      <w:marBottom w:val="0"/>
      <w:divBdr>
        <w:top w:val="none" w:sz="0" w:space="0" w:color="auto"/>
        <w:left w:val="none" w:sz="0" w:space="0" w:color="auto"/>
        <w:bottom w:val="none" w:sz="0" w:space="0" w:color="auto"/>
        <w:right w:val="none" w:sz="0" w:space="0" w:color="auto"/>
      </w:divBdr>
    </w:div>
    <w:div w:id="798763758">
      <w:bodyDiv w:val="1"/>
      <w:marLeft w:val="0"/>
      <w:marRight w:val="0"/>
      <w:marTop w:val="0"/>
      <w:marBottom w:val="0"/>
      <w:divBdr>
        <w:top w:val="none" w:sz="0" w:space="0" w:color="auto"/>
        <w:left w:val="none" w:sz="0" w:space="0" w:color="auto"/>
        <w:bottom w:val="none" w:sz="0" w:space="0" w:color="auto"/>
        <w:right w:val="none" w:sz="0" w:space="0" w:color="auto"/>
      </w:divBdr>
    </w:div>
    <w:div w:id="929653890">
      <w:bodyDiv w:val="1"/>
      <w:marLeft w:val="0"/>
      <w:marRight w:val="0"/>
      <w:marTop w:val="0"/>
      <w:marBottom w:val="0"/>
      <w:divBdr>
        <w:top w:val="none" w:sz="0" w:space="0" w:color="auto"/>
        <w:left w:val="none" w:sz="0" w:space="0" w:color="auto"/>
        <w:bottom w:val="none" w:sz="0" w:space="0" w:color="auto"/>
        <w:right w:val="none" w:sz="0" w:space="0" w:color="auto"/>
      </w:divBdr>
    </w:div>
    <w:div w:id="1052004615">
      <w:bodyDiv w:val="1"/>
      <w:marLeft w:val="0"/>
      <w:marRight w:val="0"/>
      <w:marTop w:val="0"/>
      <w:marBottom w:val="0"/>
      <w:divBdr>
        <w:top w:val="none" w:sz="0" w:space="0" w:color="auto"/>
        <w:left w:val="none" w:sz="0" w:space="0" w:color="auto"/>
        <w:bottom w:val="none" w:sz="0" w:space="0" w:color="auto"/>
        <w:right w:val="none" w:sz="0" w:space="0" w:color="auto"/>
      </w:divBdr>
    </w:div>
    <w:div w:id="1443719097">
      <w:bodyDiv w:val="1"/>
      <w:marLeft w:val="0"/>
      <w:marRight w:val="0"/>
      <w:marTop w:val="0"/>
      <w:marBottom w:val="0"/>
      <w:divBdr>
        <w:top w:val="none" w:sz="0" w:space="0" w:color="auto"/>
        <w:left w:val="none" w:sz="0" w:space="0" w:color="auto"/>
        <w:bottom w:val="none" w:sz="0" w:space="0" w:color="auto"/>
        <w:right w:val="none" w:sz="0" w:space="0" w:color="auto"/>
      </w:divBdr>
    </w:div>
    <w:div w:id="183436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achel.thomas@accan.org.au" TargetMode="External"/><Relationship Id="rId4" Type="http://schemas.microsoft.com/office/2007/relationships/stylesWithEffects" Target="stylesWithEffects.xml"/><Relationship Id="rId9" Type="http://schemas.openxmlformats.org/officeDocument/2006/relationships/hyperlink" Target="mailto:ec.sen@aph.gov.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ccc.gov.au/about-us/australian-competition-consumer-commission/about-the-ac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B9C49-BD9A-46C6-9376-D989090D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646</Words>
  <Characters>3687</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Thomas</dc:creator>
  <cp:lastModifiedBy>Rachel Thomas</cp:lastModifiedBy>
  <cp:revision>3</cp:revision>
  <cp:lastPrinted>2016-01-18T00:19:00Z</cp:lastPrinted>
  <dcterms:created xsi:type="dcterms:W3CDTF">2016-01-18T00:19:00Z</dcterms:created>
  <dcterms:modified xsi:type="dcterms:W3CDTF">2016-01-18T00:31:00Z</dcterms:modified>
</cp:coreProperties>
</file>