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B452" w14:textId="67B7841E" w:rsidR="00CB5724" w:rsidRPr="004B4243" w:rsidRDefault="00CB5724" w:rsidP="00CB5724">
      <w:pPr>
        <w:pStyle w:val="Subtitle"/>
        <w:rPr>
          <w:rFonts w:eastAsiaTheme="majorEastAsia" w:cstheme="majorBidi"/>
          <w:b/>
          <w:spacing w:val="5"/>
          <w:kern w:val="28"/>
          <w:sz w:val="52"/>
          <w:szCs w:val="52"/>
        </w:rPr>
      </w:pPr>
      <w:r w:rsidRPr="004B4243">
        <w:rPr>
          <w:rFonts w:eastAsiaTheme="majorEastAsia" w:cstheme="majorBidi"/>
          <w:b/>
          <w:spacing w:val="5"/>
          <w:kern w:val="28"/>
          <w:sz w:val="52"/>
          <w:szCs w:val="52"/>
        </w:rPr>
        <w:t>Digital Platform Services Inquiry</w:t>
      </w:r>
    </w:p>
    <w:p w14:paraId="24515B26" w14:textId="19EFC029" w:rsidR="002011F2" w:rsidRPr="004B4243" w:rsidRDefault="002011F2" w:rsidP="00B14DFB">
      <w:pPr>
        <w:pStyle w:val="Subtitle"/>
        <w:rPr>
          <w:rFonts w:eastAsiaTheme="majorEastAsia" w:cstheme="majorBidi"/>
          <w:b/>
          <w:spacing w:val="5"/>
          <w:kern w:val="28"/>
          <w:sz w:val="52"/>
          <w:szCs w:val="52"/>
        </w:rPr>
      </w:pPr>
      <w:r w:rsidRPr="004B4243">
        <w:rPr>
          <w:rFonts w:eastAsiaTheme="majorEastAsia" w:cstheme="majorBidi"/>
          <w:b/>
          <w:spacing w:val="5"/>
          <w:kern w:val="28"/>
          <w:sz w:val="52"/>
          <w:szCs w:val="52"/>
        </w:rPr>
        <w:t xml:space="preserve">Discussion Paper for Interim Report No. 5: Updating competition and consumer law for digital platform services </w:t>
      </w:r>
    </w:p>
    <w:p w14:paraId="252FBBB1" w14:textId="77777777" w:rsidR="002011F2" w:rsidRPr="004B4243" w:rsidRDefault="002011F2" w:rsidP="00B14DFB">
      <w:pPr>
        <w:pStyle w:val="Subtitle"/>
        <w:rPr>
          <w:rFonts w:eastAsiaTheme="majorEastAsia" w:cstheme="majorBidi"/>
          <w:b/>
          <w:spacing w:val="5"/>
          <w:kern w:val="28"/>
          <w:sz w:val="52"/>
          <w:szCs w:val="52"/>
        </w:rPr>
      </w:pPr>
    </w:p>
    <w:p w14:paraId="67BA3BBE" w14:textId="750EC4C2" w:rsidR="008A72DC" w:rsidRPr="004B4243" w:rsidRDefault="008A72DC" w:rsidP="00B14DFB">
      <w:pPr>
        <w:pStyle w:val="Subtitle"/>
      </w:pPr>
      <w:r w:rsidRPr="004B4243">
        <w:t>Submission by the Australian Communications Consumer Action Network</w:t>
      </w:r>
      <w:r w:rsidR="00513CD5" w:rsidRPr="004B4243">
        <w:t xml:space="preserve"> (ACCAN)</w:t>
      </w:r>
      <w:r w:rsidRPr="004B4243">
        <w:t xml:space="preserve"> to the </w:t>
      </w:r>
      <w:r w:rsidR="00513CD5" w:rsidRPr="004B4243">
        <w:t>Australian Competition and Consumer Commission (ACCC)</w:t>
      </w:r>
    </w:p>
    <w:p w14:paraId="0A39A8B3" w14:textId="7BC8996F" w:rsidR="009F4B9D" w:rsidRPr="004B4243" w:rsidRDefault="00513CD5" w:rsidP="00B14DFB">
      <w:pPr>
        <w:pStyle w:val="Subtitle"/>
      </w:pPr>
      <w:r w:rsidRPr="004B4243">
        <w:t>1</w:t>
      </w:r>
      <w:r w:rsidR="006F2BAC" w:rsidRPr="004B4243">
        <w:t xml:space="preserve"> </w:t>
      </w:r>
      <w:r w:rsidRPr="004B4243">
        <w:t>April</w:t>
      </w:r>
      <w:r w:rsidR="00736821" w:rsidRPr="004B4243">
        <w:t xml:space="preserve"> 2022</w:t>
      </w:r>
    </w:p>
    <w:p w14:paraId="61099578" w14:textId="77777777" w:rsidR="009F4B9D" w:rsidRPr="004B4243" w:rsidRDefault="009F4B9D" w:rsidP="00A13B92">
      <w:pPr>
        <w:rPr>
          <w:lang w:eastAsia="en-US"/>
        </w:rPr>
      </w:pPr>
      <w:r w:rsidRPr="004B4243">
        <w:rPr>
          <w:lang w:eastAsia="en-US"/>
        </w:rPr>
        <w:br w:type="page"/>
      </w:r>
    </w:p>
    <w:p w14:paraId="47B81082" w14:textId="77777777" w:rsidR="009F4B9D" w:rsidRPr="004B4243" w:rsidRDefault="009F4B9D" w:rsidP="00B14DFB">
      <w:pPr>
        <w:pStyle w:val="About"/>
      </w:pPr>
      <w:r w:rsidRPr="004B4243">
        <w:lastRenderedPageBreak/>
        <w:t xml:space="preserve">About ACCAN </w:t>
      </w:r>
    </w:p>
    <w:p w14:paraId="7B5E24FD" w14:textId="77777777" w:rsidR="009F4B9D" w:rsidRPr="004B4243" w:rsidRDefault="009F4B9D" w:rsidP="00367329">
      <w:pPr>
        <w:jc w:val="both"/>
      </w:pPr>
      <w:r w:rsidRPr="004B4243">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rsidRPr="004B4243">
        <w:t>that are trusted, inclusive and available for all</w:t>
      </w:r>
      <w:r w:rsidRPr="004B4243">
        <w:t>.</w:t>
      </w:r>
    </w:p>
    <w:p w14:paraId="65BDEEFA" w14:textId="77777777" w:rsidR="00A615CC" w:rsidRPr="004B4243" w:rsidRDefault="00A615CC" w:rsidP="00367329">
      <w:pPr>
        <w:jc w:val="both"/>
      </w:pPr>
      <w:r w:rsidRPr="004B4243">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4285CA68" w14:textId="77777777" w:rsidR="009F4B9D" w:rsidRPr="004B4243" w:rsidRDefault="009F4B9D" w:rsidP="00B14DFB">
      <w:pPr>
        <w:pStyle w:val="About"/>
      </w:pPr>
      <w:r w:rsidRPr="004B4243">
        <w:t>Contact</w:t>
      </w:r>
    </w:p>
    <w:p w14:paraId="635FFB19" w14:textId="00082D9D" w:rsidR="00BF754D" w:rsidRPr="004B4243" w:rsidRDefault="00BF754D" w:rsidP="00BF754D">
      <w:pPr>
        <w:spacing w:after="0" w:afterAutospacing="0"/>
      </w:pPr>
      <w:r w:rsidRPr="004B4243">
        <w:t>PO Box</w:t>
      </w:r>
      <w:r w:rsidR="002D0EFD" w:rsidRPr="004B4243">
        <w:t xml:space="preserve"> A1158</w:t>
      </w:r>
    </w:p>
    <w:p w14:paraId="7430CF09" w14:textId="70D001A7" w:rsidR="00BF754D" w:rsidRPr="004B4243" w:rsidRDefault="002D0EFD" w:rsidP="00BF754D">
      <w:pPr>
        <w:spacing w:before="0" w:beforeAutospacing="0"/>
      </w:pPr>
      <w:r w:rsidRPr="004B4243">
        <w:t>Sydney South NSW 1235</w:t>
      </w:r>
      <w:r w:rsidR="009F4B9D" w:rsidRPr="004B4243">
        <w:br/>
        <w:t xml:space="preserve">Email: </w:t>
      </w:r>
      <w:hyperlink r:id="rId11" w:history="1">
        <w:r w:rsidR="009F4B9D" w:rsidRPr="004B4243">
          <w:rPr>
            <w:rStyle w:val="Hyperlink"/>
          </w:rPr>
          <w:t>info@accan.org.au</w:t>
        </w:r>
      </w:hyperlink>
      <w:r w:rsidR="009F4B9D" w:rsidRPr="004B4243">
        <w:rPr>
          <w:rStyle w:val="Hyperlink"/>
        </w:rPr>
        <w:br/>
      </w:r>
      <w:r w:rsidR="009F4B9D" w:rsidRPr="004B4243">
        <w:t>Phone: (02) 9288 4000</w:t>
      </w:r>
      <w:r w:rsidR="009F4B9D" w:rsidRPr="004B4243">
        <w:br/>
        <w:t>Fax: (02) 9288 4019</w:t>
      </w:r>
      <w:r w:rsidR="009F4B9D" w:rsidRPr="004B4243">
        <w:br/>
      </w:r>
      <w:r w:rsidR="00BF754D" w:rsidRPr="004B4243">
        <w:t xml:space="preserve">Contact us through the </w:t>
      </w:r>
      <w:hyperlink r:id="rId12" w:history="1">
        <w:r w:rsidR="00BF754D" w:rsidRPr="004B4243">
          <w:rPr>
            <w:rStyle w:val="Hyperlink"/>
          </w:rPr>
          <w:t>National Relay Service</w:t>
        </w:r>
      </w:hyperlink>
    </w:p>
    <w:p w14:paraId="0F838E20" w14:textId="77777777" w:rsidR="009F4B9D" w:rsidRPr="004B4243" w:rsidRDefault="009F4B9D" w:rsidP="00BF754D">
      <w:pPr>
        <w:spacing w:before="0" w:beforeAutospacing="0"/>
      </w:pPr>
    </w:p>
    <w:sdt>
      <w:sdtPr>
        <w:rPr>
          <w:rFonts w:eastAsiaTheme="minorEastAsia" w:cstheme="minorBidi"/>
          <w:bCs w:val="0"/>
          <w:sz w:val="22"/>
          <w:szCs w:val="22"/>
          <w:lang w:eastAsia="en-AU"/>
        </w:rPr>
        <w:id w:val="-30501218"/>
        <w:docPartObj>
          <w:docPartGallery w:val="Table of Contents"/>
          <w:docPartUnique/>
        </w:docPartObj>
      </w:sdtPr>
      <w:sdtEndPr>
        <w:rPr>
          <w:b/>
          <w:noProof/>
        </w:rPr>
      </w:sdtEndPr>
      <w:sdtContent>
        <w:p w14:paraId="17366131" w14:textId="52115C88" w:rsidR="00D672E9" w:rsidRPr="004B4243" w:rsidRDefault="00D672E9">
          <w:pPr>
            <w:pStyle w:val="TOCHeading"/>
          </w:pPr>
          <w:r w:rsidRPr="004B4243">
            <w:t>Contents</w:t>
          </w:r>
        </w:p>
        <w:p w14:paraId="5E07D340" w14:textId="6EFC7E80" w:rsidR="00153A1F" w:rsidRDefault="00D672E9">
          <w:pPr>
            <w:pStyle w:val="TOC1"/>
            <w:rPr>
              <w:rFonts w:asciiTheme="minorHAnsi" w:hAnsiTheme="minorHAnsi"/>
              <w:noProof/>
            </w:rPr>
          </w:pPr>
          <w:r w:rsidRPr="004B4243">
            <w:fldChar w:fldCharType="begin"/>
          </w:r>
          <w:r w:rsidRPr="004B4243">
            <w:instrText xml:space="preserve"> TOC \o "1-3" \h \z \u </w:instrText>
          </w:r>
          <w:r w:rsidRPr="004B4243">
            <w:fldChar w:fldCharType="separate"/>
          </w:r>
          <w:hyperlink w:anchor="_Toc99708749" w:history="1">
            <w:r w:rsidR="00153A1F" w:rsidRPr="00C90830">
              <w:rPr>
                <w:rStyle w:val="Hyperlink"/>
                <w:noProof/>
              </w:rPr>
              <w:t>1. Introduction</w:t>
            </w:r>
            <w:r w:rsidR="00153A1F">
              <w:rPr>
                <w:noProof/>
                <w:webHidden/>
              </w:rPr>
              <w:tab/>
            </w:r>
            <w:r w:rsidR="00153A1F">
              <w:rPr>
                <w:noProof/>
                <w:webHidden/>
              </w:rPr>
              <w:fldChar w:fldCharType="begin"/>
            </w:r>
            <w:r w:rsidR="00153A1F">
              <w:rPr>
                <w:noProof/>
                <w:webHidden/>
              </w:rPr>
              <w:instrText xml:space="preserve"> PAGEREF _Toc99708749 \h </w:instrText>
            </w:r>
            <w:r w:rsidR="00153A1F">
              <w:rPr>
                <w:noProof/>
                <w:webHidden/>
              </w:rPr>
            </w:r>
            <w:r w:rsidR="00153A1F">
              <w:rPr>
                <w:noProof/>
                <w:webHidden/>
              </w:rPr>
              <w:fldChar w:fldCharType="separate"/>
            </w:r>
            <w:r w:rsidR="001B2A7E">
              <w:rPr>
                <w:noProof/>
                <w:webHidden/>
              </w:rPr>
              <w:t>4</w:t>
            </w:r>
            <w:r w:rsidR="00153A1F">
              <w:rPr>
                <w:noProof/>
                <w:webHidden/>
              </w:rPr>
              <w:fldChar w:fldCharType="end"/>
            </w:r>
          </w:hyperlink>
        </w:p>
        <w:p w14:paraId="6D402F2A" w14:textId="5F0AA12B" w:rsidR="00153A1F" w:rsidRDefault="001B2A7E">
          <w:pPr>
            <w:pStyle w:val="TOC2"/>
            <w:rPr>
              <w:rFonts w:asciiTheme="minorHAnsi" w:hAnsiTheme="minorHAnsi"/>
            </w:rPr>
          </w:pPr>
          <w:hyperlink w:anchor="_Toc99708750" w:history="1">
            <w:r w:rsidR="00153A1F" w:rsidRPr="00C90830">
              <w:rPr>
                <w:rStyle w:val="Hyperlink"/>
                <w:lang w:val="en-US"/>
              </w:rPr>
              <w:t>1.1 List of recommendations</w:t>
            </w:r>
            <w:r w:rsidR="00153A1F">
              <w:rPr>
                <w:webHidden/>
              </w:rPr>
              <w:tab/>
            </w:r>
            <w:r w:rsidR="00153A1F">
              <w:rPr>
                <w:webHidden/>
              </w:rPr>
              <w:fldChar w:fldCharType="begin"/>
            </w:r>
            <w:r w:rsidR="00153A1F">
              <w:rPr>
                <w:webHidden/>
              </w:rPr>
              <w:instrText xml:space="preserve"> PAGEREF _Toc99708750 \h </w:instrText>
            </w:r>
            <w:r w:rsidR="00153A1F">
              <w:rPr>
                <w:webHidden/>
              </w:rPr>
            </w:r>
            <w:r w:rsidR="00153A1F">
              <w:rPr>
                <w:webHidden/>
              </w:rPr>
              <w:fldChar w:fldCharType="separate"/>
            </w:r>
            <w:r>
              <w:rPr>
                <w:webHidden/>
              </w:rPr>
              <w:t>5</w:t>
            </w:r>
            <w:r w:rsidR="00153A1F">
              <w:rPr>
                <w:webHidden/>
              </w:rPr>
              <w:fldChar w:fldCharType="end"/>
            </w:r>
          </w:hyperlink>
        </w:p>
        <w:p w14:paraId="525E5432" w14:textId="6A718F3F" w:rsidR="00153A1F" w:rsidRDefault="001B2A7E">
          <w:pPr>
            <w:pStyle w:val="TOC1"/>
            <w:rPr>
              <w:rFonts w:asciiTheme="minorHAnsi" w:hAnsiTheme="minorHAnsi"/>
              <w:noProof/>
            </w:rPr>
          </w:pPr>
          <w:hyperlink w:anchor="_Toc99708751" w:history="1">
            <w:r w:rsidR="00153A1F" w:rsidRPr="00C90830">
              <w:rPr>
                <w:rStyle w:val="Hyperlink"/>
                <w:noProof/>
              </w:rPr>
              <w:t>2. Responses to select questions</w:t>
            </w:r>
            <w:r w:rsidR="00153A1F">
              <w:rPr>
                <w:noProof/>
                <w:webHidden/>
              </w:rPr>
              <w:tab/>
            </w:r>
            <w:r w:rsidR="00153A1F">
              <w:rPr>
                <w:noProof/>
                <w:webHidden/>
              </w:rPr>
              <w:fldChar w:fldCharType="begin"/>
            </w:r>
            <w:r w:rsidR="00153A1F">
              <w:rPr>
                <w:noProof/>
                <w:webHidden/>
              </w:rPr>
              <w:instrText xml:space="preserve"> PAGEREF _Toc99708751 \h </w:instrText>
            </w:r>
            <w:r w:rsidR="00153A1F">
              <w:rPr>
                <w:noProof/>
                <w:webHidden/>
              </w:rPr>
            </w:r>
            <w:r w:rsidR="00153A1F">
              <w:rPr>
                <w:noProof/>
                <w:webHidden/>
              </w:rPr>
              <w:fldChar w:fldCharType="separate"/>
            </w:r>
            <w:r>
              <w:rPr>
                <w:noProof/>
                <w:webHidden/>
              </w:rPr>
              <w:t>6</w:t>
            </w:r>
            <w:r w:rsidR="00153A1F">
              <w:rPr>
                <w:noProof/>
                <w:webHidden/>
              </w:rPr>
              <w:fldChar w:fldCharType="end"/>
            </w:r>
          </w:hyperlink>
        </w:p>
        <w:p w14:paraId="07D0D869" w14:textId="5E471FBB" w:rsidR="00153A1F" w:rsidRDefault="001B2A7E">
          <w:pPr>
            <w:pStyle w:val="TOC2"/>
            <w:rPr>
              <w:rFonts w:asciiTheme="minorHAnsi" w:hAnsiTheme="minorHAnsi"/>
            </w:rPr>
          </w:pPr>
          <w:hyperlink w:anchor="_Toc99708752" w:history="1">
            <w:r w:rsidR="00153A1F" w:rsidRPr="00C90830">
              <w:rPr>
                <w:rStyle w:val="Hyperlink"/>
              </w:rPr>
              <w:t>2.1 Harms and Benefits of Digital Platform Services in Australia</w:t>
            </w:r>
            <w:r w:rsidR="00153A1F">
              <w:rPr>
                <w:webHidden/>
              </w:rPr>
              <w:tab/>
            </w:r>
            <w:r w:rsidR="00153A1F">
              <w:rPr>
                <w:webHidden/>
              </w:rPr>
              <w:fldChar w:fldCharType="begin"/>
            </w:r>
            <w:r w:rsidR="00153A1F">
              <w:rPr>
                <w:webHidden/>
              </w:rPr>
              <w:instrText xml:space="preserve"> PAGEREF _Toc99708752 \h </w:instrText>
            </w:r>
            <w:r w:rsidR="00153A1F">
              <w:rPr>
                <w:webHidden/>
              </w:rPr>
            </w:r>
            <w:r w:rsidR="00153A1F">
              <w:rPr>
                <w:webHidden/>
              </w:rPr>
              <w:fldChar w:fldCharType="separate"/>
            </w:r>
            <w:r>
              <w:rPr>
                <w:webHidden/>
              </w:rPr>
              <w:t>6</w:t>
            </w:r>
            <w:r w:rsidR="00153A1F">
              <w:rPr>
                <w:webHidden/>
              </w:rPr>
              <w:fldChar w:fldCharType="end"/>
            </w:r>
          </w:hyperlink>
        </w:p>
        <w:p w14:paraId="720AEA3D" w14:textId="32A6F9CD" w:rsidR="00153A1F" w:rsidRDefault="001B2A7E">
          <w:pPr>
            <w:pStyle w:val="TOC2"/>
            <w:rPr>
              <w:rFonts w:asciiTheme="minorHAnsi" w:hAnsiTheme="minorHAnsi"/>
            </w:rPr>
          </w:pPr>
          <w:hyperlink w:anchor="_Toc99708753" w:history="1">
            <w:r w:rsidR="00153A1F" w:rsidRPr="00C90830">
              <w:rPr>
                <w:rStyle w:val="Hyperlink"/>
              </w:rPr>
              <w:t>2.2 Regulation reforms</w:t>
            </w:r>
            <w:r w:rsidR="00153A1F">
              <w:rPr>
                <w:webHidden/>
              </w:rPr>
              <w:tab/>
            </w:r>
            <w:r w:rsidR="00153A1F">
              <w:rPr>
                <w:webHidden/>
              </w:rPr>
              <w:fldChar w:fldCharType="begin"/>
            </w:r>
            <w:r w:rsidR="00153A1F">
              <w:rPr>
                <w:webHidden/>
              </w:rPr>
              <w:instrText xml:space="preserve"> PAGEREF _Toc99708753 \h </w:instrText>
            </w:r>
            <w:r w:rsidR="00153A1F">
              <w:rPr>
                <w:webHidden/>
              </w:rPr>
            </w:r>
            <w:r w:rsidR="00153A1F">
              <w:rPr>
                <w:webHidden/>
              </w:rPr>
              <w:fldChar w:fldCharType="separate"/>
            </w:r>
            <w:r>
              <w:rPr>
                <w:webHidden/>
              </w:rPr>
              <w:t>7</w:t>
            </w:r>
            <w:r w:rsidR="00153A1F">
              <w:rPr>
                <w:webHidden/>
              </w:rPr>
              <w:fldChar w:fldCharType="end"/>
            </w:r>
          </w:hyperlink>
        </w:p>
        <w:p w14:paraId="27C92BE9" w14:textId="42764605" w:rsidR="00153A1F" w:rsidRDefault="001B2A7E">
          <w:pPr>
            <w:pStyle w:val="TOC2"/>
            <w:rPr>
              <w:rFonts w:asciiTheme="minorHAnsi" w:hAnsiTheme="minorHAnsi"/>
            </w:rPr>
          </w:pPr>
          <w:hyperlink w:anchor="_Toc99708754" w:history="1">
            <w:r w:rsidR="00153A1F" w:rsidRPr="00C90830">
              <w:rPr>
                <w:rStyle w:val="Hyperlink"/>
              </w:rPr>
              <w:t>2.3 Data access, portability and interoperability</w:t>
            </w:r>
            <w:r w:rsidR="00153A1F">
              <w:rPr>
                <w:webHidden/>
              </w:rPr>
              <w:tab/>
            </w:r>
            <w:r w:rsidR="00153A1F">
              <w:rPr>
                <w:webHidden/>
              </w:rPr>
              <w:fldChar w:fldCharType="begin"/>
            </w:r>
            <w:r w:rsidR="00153A1F">
              <w:rPr>
                <w:webHidden/>
              </w:rPr>
              <w:instrText xml:space="preserve"> PAGEREF _Toc99708754 \h </w:instrText>
            </w:r>
            <w:r w:rsidR="00153A1F">
              <w:rPr>
                <w:webHidden/>
              </w:rPr>
            </w:r>
            <w:r w:rsidR="00153A1F">
              <w:rPr>
                <w:webHidden/>
              </w:rPr>
              <w:fldChar w:fldCharType="separate"/>
            </w:r>
            <w:r>
              <w:rPr>
                <w:webHidden/>
              </w:rPr>
              <w:t>9</w:t>
            </w:r>
            <w:r w:rsidR="00153A1F">
              <w:rPr>
                <w:webHidden/>
              </w:rPr>
              <w:fldChar w:fldCharType="end"/>
            </w:r>
          </w:hyperlink>
        </w:p>
        <w:p w14:paraId="6BA645F6" w14:textId="2F741CE7" w:rsidR="00153A1F" w:rsidRDefault="001B2A7E">
          <w:pPr>
            <w:pStyle w:val="TOC2"/>
            <w:rPr>
              <w:rFonts w:asciiTheme="minorHAnsi" w:hAnsiTheme="minorHAnsi"/>
            </w:rPr>
          </w:pPr>
          <w:hyperlink w:anchor="_Toc99708755" w:history="1">
            <w:r w:rsidR="00153A1F" w:rsidRPr="00C90830">
              <w:rPr>
                <w:rStyle w:val="Hyperlink"/>
              </w:rPr>
              <w:t>2.4 Dark patterns, scams and malicious apps</w:t>
            </w:r>
            <w:r w:rsidR="00153A1F">
              <w:rPr>
                <w:webHidden/>
              </w:rPr>
              <w:tab/>
            </w:r>
            <w:r w:rsidR="00153A1F">
              <w:rPr>
                <w:webHidden/>
              </w:rPr>
              <w:fldChar w:fldCharType="begin"/>
            </w:r>
            <w:r w:rsidR="00153A1F">
              <w:rPr>
                <w:webHidden/>
              </w:rPr>
              <w:instrText xml:space="preserve"> PAGEREF _Toc99708755 \h </w:instrText>
            </w:r>
            <w:r w:rsidR="00153A1F">
              <w:rPr>
                <w:webHidden/>
              </w:rPr>
            </w:r>
            <w:r w:rsidR="00153A1F">
              <w:rPr>
                <w:webHidden/>
              </w:rPr>
              <w:fldChar w:fldCharType="separate"/>
            </w:r>
            <w:r>
              <w:rPr>
                <w:webHidden/>
              </w:rPr>
              <w:t>12</w:t>
            </w:r>
            <w:r w:rsidR="00153A1F">
              <w:rPr>
                <w:webHidden/>
              </w:rPr>
              <w:fldChar w:fldCharType="end"/>
            </w:r>
          </w:hyperlink>
        </w:p>
        <w:p w14:paraId="64D6D0AC" w14:textId="6230A5F4" w:rsidR="00153A1F" w:rsidRDefault="001B2A7E">
          <w:pPr>
            <w:pStyle w:val="TOC2"/>
            <w:rPr>
              <w:rFonts w:asciiTheme="minorHAnsi" w:hAnsiTheme="minorHAnsi"/>
            </w:rPr>
          </w:pPr>
          <w:hyperlink w:anchor="_Toc99708756" w:history="1">
            <w:r w:rsidR="00153A1F" w:rsidRPr="00C90830">
              <w:rPr>
                <w:rStyle w:val="Hyperlink"/>
              </w:rPr>
              <w:t>2.5 Fair Trading Obligations</w:t>
            </w:r>
            <w:r w:rsidR="00153A1F">
              <w:rPr>
                <w:webHidden/>
              </w:rPr>
              <w:tab/>
            </w:r>
            <w:r w:rsidR="00153A1F">
              <w:rPr>
                <w:webHidden/>
              </w:rPr>
              <w:fldChar w:fldCharType="begin"/>
            </w:r>
            <w:r w:rsidR="00153A1F">
              <w:rPr>
                <w:webHidden/>
              </w:rPr>
              <w:instrText xml:space="preserve"> PAGEREF _Toc99708756 \h </w:instrText>
            </w:r>
            <w:r w:rsidR="00153A1F">
              <w:rPr>
                <w:webHidden/>
              </w:rPr>
            </w:r>
            <w:r w:rsidR="00153A1F">
              <w:rPr>
                <w:webHidden/>
              </w:rPr>
              <w:fldChar w:fldCharType="separate"/>
            </w:r>
            <w:r>
              <w:rPr>
                <w:webHidden/>
              </w:rPr>
              <w:t>15</w:t>
            </w:r>
            <w:r w:rsidR="00153A1F">
              <w:rPr>
                <w:webHidden/>
              </w:rPr>
              <w:fldChar w:fldCharType="end"/>
            </w:r>
          </w:hyperlink>
        </w:p>
        <w:p w14:paraId="20103C50" w14:textId="71F34B45" w:rsidR="00153A1F" w:rsidRDefault="001B2A7E">
          <w:pPr>
            <w:pStyle w:val="TOC2"/>
            <w:rPr>
              <w:rFonts w:asciiTheme="minorHAnsi" w:hAnsiTheme="minorHAnsi"/>
            </w:rPr>
          </w:pPr>
          <w:hyperlink w:anchor="_Toc99708757" w:history="1">
            <w:r w:rsidR="00153A1F" w:rsidRPr="00C90830">
              <w:rPr>
                <w:rStyle w:val="Hyperlink"/>
              </w:rPr>
              <w:t>2.5 Internal Dispute Resolution and Independent Ombudsman Scheme</w:t>
            </w:r>
            <w:r w:rsidR="00153A1F">
              <w:rPr>
                <w:webHidden/>
              </w:rPr>
              <w:tab/>
            </w:r>
            <w:r w:rsidR="00153A1F">
              <w:rPr>
                <w:webHidden/>
              </w:rPr>
              <w:fldChar w:fldCharType="begin"/>
            </w:r>
            <w:r w:rsidR="00153A1F">
              <w:rPr>
                <w:webHidden/>
              </w:rPr>
              <w:instrText xml:space="preserve"> PAGEREF _Toc99708757 \h </w:instrText>
            </w:r>
            <w:r w:rsidR="00153A1F">
              <w:rPr>
                <w:webHidden/>
              </w:rPr>
            </w:r>
            <w:r w:rsidR="00153A1F">
              <w:rPr>
                <w:webHidden/>
              </w:rPr>
              <w:fldChar w:fldCharType="separate"/>
            </w:r>
            <w:r>
              <w:rPr>
                <w:webHidden/>
              </w:rPr>
              <w:t>17</w:t>
            </w:r>
            <w:r w:rsidR="00153A1F">
              <w:rPr>
                <w:webHidden/>
              </w:rPr>
              <w:fldChar w:fldCharType="end"/>
            </w:r>
          </w:hyperlink>
        </w:p>
        <w:p w14:paraId="29E69D22" w14:textId="74FD6584" w:rsidR="00153A1F" w:rsidRDefault="001B2A7E">
          <w:pPr>
            <w:pStyle w:val="TOC2"/>
            <w:rPr>
              <w:rFonts w:asciiTheme="minorHAnsi" w:hAnsiTheme="minorHAnsi"/>
            </w:rPr>
          </w:pPr>
          <w:hyperlink w:anchor="_Toc99708758" w:history="1">
            <w:r w:rsidR="00153A1F" w:rsidRPr="00C90830">
              <w:rPr>
                <w:rStyle w:val="Hyperlink"/>
              </w:rPr>
              <w:t>2.6 Transparency</w:t>
            </w:r>
            <w:r w:rsidR="00153A1F">
              <w:rPr>
                <w:webHidden/>
              </w:rPr>
              <w:tab/>
            </w:r>
            <w:r w:rsidR="00153A1F">
              <w:rPr>
                <w:webHidden/>
              </w:rPr>
              <w:fldChar w:fldCharType="begin"/>
            </w:r>
            <w:r w:rsidR="00153A1F">
              <w:rPr>
                <w:webHidden/>
              </w:rPr>
              <w:instrText xml:space="preserve"> PAGEREF _Toc99708758 \h </w:instrText>
            </w:r>
            <w:r w:rsidR="00153A1F">
              <w:rPr>
                <w:webHidden/>
              </w:rPr>
            </w:r>
            <w:r w:rsidR="00153A1F">
              <w:rPr>
                <w:webHidden/>
              </w:rPr>
              <w:fldChar w:fldCharType="separate"/>
            </w:r>
            <w:r>
              <w:rPr>
                <w:webHidden/>
              </w:rPr>
              <w:t>18</w:t>
            </w:r>
            <w:r w:rsidR="00153A1F">
              <w:rPr>
                <w:webHidden/>
              </w:rPr>
              <w:fldChar w:fldCharType="end"/>
            </w:r>
          </w:hyperlink>
        </w:p>
        <w:p w14:paraId="0F26F38D" w14:textId="1DBD9EDE" w:rsidR="00153A1F" w:rsidRDefault="001B2A7E">
          <w:pPr>
            <w:pStyle w:val="TOC1"/>
            <w:rPr>
              <w:rFonts w:asciiTheme="minorHAnsi" w:hAnsiTheme="minorHAnsi"/>
              <w:noProof/>
            </w:rPr>
          </w:pPr>
          <w:hyperlink w:anchor="_Toc99708759" w:history="1">
            <w:r w:rsidR="00153A1F" w:rsidRPr="00C90830">
              <w:rPr>
                <w:rStyle w:val="Hyperlink"/>
                <w:noProof/>
              </w:rPr>
              <w:t>3. Conclusion</w:t>
            </w:r>
            <w:r w:rsidR="00153A1F">
              <w:rPr>
                <w:noProof/>
                <w:webHidden/>
              </w:rPr>
              <w:tab/>
            </w:r>
            <w:r w:rsidR="00153A1F">
              <w:rPr>
                <w:noProof/>
                <w:webHidden/>
              </w:rPr>
              <w:fldChar w:fldCharType="begin"/>
            </w:r>
            <w:r w:rsidR="00153A1F">
              <w:rPr>
                <w:noProof/>
                <w:webHidden/>
              </w:rPr>
              <w:instrText xml:space="preserve"> PAGEREF _Toc99708759 \h </w:instrText>
            </w:r>
            <w:r w:rsidR="00153A1F">
              <w:rPr>
                <w:noProof/>
                <w:webHidden/>
              </w:rPr>
            </w:r>
            <w:r w:rsidR="00153A1F">
              <w:rPr>
                <w:noProof/>
                <w:webHidden/>
              </w:rPr>
              <w:fldChar w:fldCharType="separate"/>
            </w:r>
            <w:r>
              <w:rPr>
                <w:noProof/>
                <w:webHidden/>
              </w:rPr>
              <w:t>20</w:t>
            </w:r>
            <w:r w:rsidR="00153A1F">
              <w:rPr>
                <w:noProof/>
                <w:webHidden/>
              </w:rPr>
              <w:fldChar w:fldCharType="end"/>
            </w:r>
          </w:hyperlink>
        </w:p>
        <w:p w14:paraId="1C3B61D4" w14:textId="645A25A9" w:rsidR="00D672E9" w:rsidRPr="004B4243" w:rsidRDefault="00D672E9">
          <w:r w:rsidRPr="004B4243">
            <w:rPr>
              <w:b/>
              <w:bCs/>
              <w:noProof/>
            </w:rPr>
            <w:fldChar w:fldCharType="end"/>
          </w:r>
        </w:p>
      </w:sdtContent>
    </w:sdt>
    <w:p w14:paraId="14EF647A" w14:textId="77777777" w:rsidR="00AD032B" w:rsidRPr="004B4243" w:rsidRDefault="00AD032B" w:rsidP="00EC1696"/>
    <w:p w14:paraId="5326C37D" w14:textId="77777777" w:rsidR="00367329" w:rsidRPr="004B4243" w:rsidRDefault="00367329" w:rsidP="00367329"/>
    <w:p w14:paraId="112679AA" w14:textId="3AE67CEC" w:rsidR="00736821" w:rsidRPr="004B4243" w:rsidRDefault="005A614B" w:rsidP="00736821">
      <w:pPr>
        <w:pStyle w:val="Heading1"/>
      </w:pPr>
      <w:bookmarkStart w:id="0" w:name="_Toc99708749"/>
      <w:r>
        <w:lastRenderedPageBreak/>
        <w:t xml:space="preserve">1. </w:t>
      </w:r>
      <w:r w:rsidR="00736821" w:rsidRPr="004B4243">
        <w:t>Introduction</w:t>
      </w:r>
      <w:bookmarkEnd w:id="0"/>
    </w:p>
    <w:p w14:paraId="091820CD" w14:textId="12FA3369" w:rsidR="004F12C1" w:rsidRDefault="00E935D6" w:rsidP="00476B33">
      <w:pPr>
        <w:jc w:val="both"/>
        <w:rPr>
          <w:lang w:eastAsia="en-US"/>
        </w:rPr>
      </w:pPr>
      <w:r w:rsidRPr="004B4243">
        <w:rPr>
          <w:lang w:eastAsia="en-US"/>
        </w:rPr>
        <w:t xml:space="preserve">ACCAN thanks the </w:t>
      </w:r>
      <w:r w:rsidR="001D61BD" w:rsidRPr="004B4243">
        <w:rPr>
          <w:lang w:eastAsia="en-US"/>
        </w:rPr>
        <w:t>Australian Competition and Consumer Commission (ACCC)</w:t>
      </w:r>
      <w:r w:rsidRPr="004B4243">
        <w:rPr>
          <w:lang w:eastAsia="en-US"/>
        </w:rPr>
        <w:t xml:space="preserve"> for the opportunity to </w:t>
      </w:r>
      <w:r w:rsidR="00760ED8">
        <w:rPr>
          <w:lang w:eastAsia="en-US"/>
        </w:rPr>
        <w:t>provide feedback</w:t>
      </w:r>
      <w:r w:rsidRPr="004B4243">
        <w:rPr>
          <w:lang w:eastAsia="en-US"/>
        </w:rPr>
        <w:t xml:space="preserve"> </w:t>
      </w:r>
      <w:r w:rsidR="00760ED8">
        <w:rPr>
          <w:lang w:eastAsia="en-US"/>
        </w:rPr>
        <w:t>to</w:t>
      </w:r>
      <w:r w:rsidRPr="004B4243">
        <w:rPr>
          <w:lang w:eastAsia="en-US"/>
        </w:rPr>
        <w:t xml:space="preserve"> the </w:t>
      </w:r>
      <w:r w:rsidR="00661833" w:rsidRPr="00661833">
        <w:rPr>
          <w:lang w:eastAsia="en-US"/>
        </w:rPr>
        <w:t xml:space="preserve">Discussion Paper for </w:t>
      </w:r>
      <w:r w:rsidR="00661833" w:rsidRPr="0092579B">
        <w:rPr>
          <w:i/>
          <w:iCs/>
          <w:lang w:eastAsia="en-US"/>
        </w:rPr>
        <w:t>Interim Report No. 5: Updating competition and consumer law for digital platform services</w:t>
      </w:r>
      <w:r w:rsidRPr="004B4243">
        <w:rPr>
          <w:lang w:eastAsia="en-US"/>
        </w:rPr>
        <w:t xml:space="preserve">. </w:t>
      </w:r>
    </w:p>
    <w:p w14:paraId="3824067D" w14:textId="38BA3D17" w:rsidR="006A68F4" w:rsidRDefault="004F12C1" w:rsidP="00476B33">
      <w:pPr>
        <w:jc w:val="both"/>
        <w:rPr>
          <w:lang w:eastAsia="en-US"/>
        </w:rPr>
      </w:pPr>
      <w:r w:rsidRPr="004F12C1">
        <w:rPr>
          <w:lang w:eastAsia="en-US"/>
        </w:rPr>
        <w:t xml:space="preserve">ACCAN is following the scope of the ACCC’s Digital Platforms activities </w:t>
      </w:r>
      <w:r w:rsidR="00F73CB2">
        <w:rPr>
          <w:lang w:eastAsia="en-US"/>
        </w:rPr>
        <w:t>to better understand the</w:t>
      </w:r>
      <w:r w:rsidR="004F621B">
        <w:rPr>
          <w:lang w:eastAsia="en-US"/>
        </w:rPr>
        <w:t xml:space="preserve"> potential</w:t>
      </w:r>
      <w:r w:rsidRPr="004F12C1">
        <w:rPr>
          <w:lang w:eastAsia="en-US"/>
        </w:rPr>
        <w:t xml:space="preserve"> positive and negative</w:t>
      </w:r>
      <w:r w:rsidR="004F621B">
        <w:rPr>
          <w:lang w:eastAsia="en-US"/>
        </w:rPr>
        <w:t xml:space="preserve"> implications</w:t>
      </w:r>
      <w:r w:rsidRPr="004F12C1">
        <w:rPr>
          <w:lang w:eastAsia="en-US"/>
        </w:rPr>
        <w:t xml:space="preserve"> for consumers</w:t>
      </w:r>
      <w:r w:rsidR="0044649D">
        <w:rPr>
          <w:lang w:eastAsia="en-US"/>
        </w:rPr>
        <w:t>.</w:t>
      </w:r>
      <w:r w:rsidR="00AD4E5F">
        <w:rPr>
          <w:lang w:eastAsia="en-US"/>
        </w:rPr>
        <w:t xml:space="preserve"> </w:t>
      </w:r>
      <w:r w:rsidR="004E409F" w:rsidRPr="004E409F">
        <w:rPr>
          <w:lang w:eastAsia="en-US"/>
        </w:rPr>
        <w:t>As the peak body for communications consumers, ACCAN</w:t>
      </w:r>
      <w:r w:rsidR="00943FDD">
        <w:rPr>
          <w:lang w:eastAsia="en-US"/>
        </w:rPr>
        <w:t xml:space="preserve"> </w:t>
      </w:r>
      <w:r w:rsidR="008D159A">
        <w:rPr>
          <w:lang w:eastAsia="en-US"/>
        </w:rPr>
        <w:t xml:space="preserve">closely </w:t>
      </w:r>
      <w:r w:rsidR="00D42AF8">
        <w:rPr>
          <w:lang w:eastAsia="en-US"/>
        </w:rPr>
        <w:t>observes</w:t>
      </w:r>
      <w:r w:rsidR="00914E77">
        <w:rPr>
          <w:lang w:eastAsia="en-US"/>
        </w:rPr>
        <w:t xml:space="preserve"> the evolving communications landscape. </w:t>
      </w:r>
      <w:r w:rsidR="00345976">
        <w:rPr>
          <w:lang w:eastAsia="en-US"/>
        </w:rPr>
        <w:t>T</w:t>
      </w:r>
      <w:r w:rsidRPr="004F12C1">
        <w:rPr>
          <w:lang w:eastAsia="en-US"/>
        </w:rPr>
        <w:t>he increased convergence of digital technologies can provide significant benefits for both individuals and the broader community when the appropriate competition and consumer protections are in place. ACCAN is supportive of competitive and efficient markets that provide consumers choice and confidence.</w:t>
      </w:r>
    </w:p>
    <w:p w14:paraId="308505AF" w14:textId="2348A215" w:rsidR="00FD0B86" w:rsidRDefault="002F414B" w:rsidP="00FD0B86">
      <w:pPr>
        <w:jc w:val="both"/>
        <w:rPr>
          <w:lang w:eastAsia="en-US"/>
        </w:rPr>
      </w:pPr>
      <w:r>
        <w:rPr>
          <w:lang w:eastAsia="en-US"/>
        </w:rPr>
        <w:t>Given that the discussion paper provides</w:t>
      </w:r>
      <w:r w:rsidR="00056AC0">
        <w:rPr>
          <w:lang w:eastAsia="en-US"/>
        </w:rPr>
        <w:t xml:space="preserve"> a range of possible </w:t>
      </w:r>
      <w:r w:rsidR="005D426D">
        <w:rPr>
          <w:lang w:eastAsia="en-US"/>
        </w:rPr>
        <w:t>approaches and regulatory tools</w:t>
      </w:r>
      <w:r w:rsidR="00A25523">
        <w:rPr>
          <w:lang w:eastAsia="en-US"/>
        </w:rPr>
        <w:t xml:space="preserve">, ACCAN has restricted </w:t>
      </w:r>
      <w:r w:rsidR="00837C7F">
        <w:rPr>
          <w:lang w:eastAsia="en-US"/>
        </w:rPr>
        <w:t xml:space="preserve">its comments to </w:t>
      </w:r>
      <w:r w:rsidR="00FD0B86">
        <w:rPr>
          <w:lang w:eastAsia="en-US"/>
        </w:rPr>
        <w:t xml:space="preserve">those </w:t>
      </w:r>
      <w:r w:rsidR="0059589A">
        <w:rPr>
          <w:lang w:eastAsia="en-US"/>
        </w:rPr>
        <w:t>questions</w:t>
      </w:r>
      <w:r w:rsidR="00FD0B86">
        <w:rPr>
          <w:lang w:eastAsia="en-US"/>
        </w:rPr>
        <w:t xml:space="preserve"> that touch upon matters directly relevant to</w:t>
      </w:r>
      <w:r w:rsidR="0059589A">
        <w:rPr>
          <w:lang w:eastAsia="en-US"/>
        </w:rPr>
        <w:t xml:space="preserve"> </w:t>
      </w:r>
      <w:r w:rsidR="00FD0B86">
        <w:rPr>
          <w:lang w:eastAsia="en-US"/>
        </w:rPr>
        <w:t>ACCAN’s work</w:t>
      </w:r>
      <w:r w:rsidR="0059589A">
        <w:rPr>
          <w:lang w:eastAsia="en-US"/>
        </w:rPr>
        <w:t xml:space="preserve">. </w:t>
      </w:r>
      <w:r w:rsidR="004F29D9">
        <w:rPr>
          <w:lang w:eastAsia="en-US"/>
        </w:rPr>
        <w:t xml:space="preserve">We </w:t>
      </w:r>
      <w:r w:rsidR="007E1E1D">
        <w:rPr>
          <w:lang w:eastAsia="en-US"/>
        </w:rPr>
        <w:t xml:space="preserve">look forward to providing more in-depth feedback in response to a </w:t>
      </w:r>
      <w:r w:rsidR="002D78F9">
        <w:rPr>
          <w:lang w:eastAsia="en-US"/>
        </w:rPr>
        <w:t>more formal, progressed consultation in the future.</w:t>
      </w:r>
    </w:p>
    <w:p w14:paraId="32E49631" w14:textId="61160894" w:rsidR="004A1F71" w:rsidRPr="004B4243" w:rsidRDefault="007A0E56" w:rsidP="00476B33">
      <w:pPr>
        <w:jc w:val="both"/>
        <w:rPr>
          <w:lang w:eastAsia="en-US"/>
        </w:rPr>
      </w:pPr>
      <w:r w:rsidRPr="004B4243">
        <w:rPr>
          <w:lang w:eastAsia="en-US"/>
        </w:rPr>
        <w:t>In t</w:t>
      </w:r>
      <w:r w:rsidR="004A1F71" w:rsidRPr="004B4243">
        <w:rPr>
          <w:lang w:eastAsia="en-US"/>
        </w:rPr>
        <w:t>his submission</w:t>
      </w:r>
      <w:r w:rsidRPr="004B4243">
        <w:rPr>
          <w:lang w:eastAsia="en-US"/>
        </w:rPr>
        <w:t>, ACCAN</w:t>
      </w:r>
      <w:r w:rsidR="00FD7AA2">
        <w:rPr>
          <w:lang w:eastAsia="en-US"/>
        </w:rPr>
        <w:t>:</w:t>
      </w:r>
    </w:p>
    <w:p w14:paraId="0FCD79BE" w14:textId="0DAA4AF1" w:rsidR="00CB4DF4" w:rsidRDefault="00476940" w:rsidP="00692EDB">
      <w:pPr>
        <w:pStyle w:val="ListParagraph"/>
        <w:numPr>
          <w:ilvl w:val="0"/>
          <w:numId w:val="39"/>
        </w:numPr>
        <w:jc w:val="both"/>
      </w:pPr>
      <w:r>
        <w:t>A</w:t>
      </w:r>
      <w:r w:rsidR="00495A21">
        <w:t>rgues that a</w:t>
      </w:r>
      <w:r w:rsidR="0030734B">
        <w:t xml:space="preserve"> funded consumer voice is needed in the digital platforms space</w:t>
      </w:r>
    </w:p>
    <w:p w14:paraId="7BD236C8" w14:textId="521A01DB" w:rsidR="00347F74" w:rsidRPr="00347F74" w:rsidRDefault="00495A21" w:rsidP="00692EDB">
      <w:pPr>
        <w:pStyle w:val="ListParagraph"/>
        <w:numPr>
          <w:ilvl w:val="0"/>
          <w:numId w:val="39"/>
        </w:numPr>
        <w:rPr>
          <w:lang w:val="en-US"/>
        </w:rPr>
      </w:pPr>
      <w:r>
        <w:rPr>
          <w:lang w:val="en-US"/>
        </w:rPr>
        <w:t>Supports reforms</w:t>
      </w:r>
      <w:r w:rsidR="00347F74" w:rsidRPr="00347F74">
        <w:rPr>
          <w:lang w:val="en-US"/>
        </w:rPr>
        <w:t xml:space="preserve"> to the </w:t>
      </w:r>
      <w:r w:rsidR="00844CD3">
        <w:rPr>
          <w:i/>
          <w:iCs/>
          <w:lang w:val="en-US"/>
        </w:rPr>
        <w:t>Competition and Consumer Act 2010 (Cth)</w:t>
      </w:r>
      <w:r w:rsidR="005B6425">
        <w:rPr>
          <w:i/>
          <w:iCs/>
          <w:lang w:val="en-US"/>
        </w:rPr>
        <w:t xml:space="preserve"> </w:t>
      </w:r>
      <w:r w:rsidR="005B6425">
        <w:rPr>
          <w:lang w:val="en-US"/>
        </w:rPr>
        <w:t>(</w:t>
      </w:r>
      <w:r w:rsidR="00347F74" w:rsidRPr="00347F74">
        <w:rPr>
          <w:lang w:val="en-US"/>
        </w:rPr>
        <w:t>CCA</w:t>
      </w:r>
      <w:r w:rsidR="005B6425">
        <w:rPr>
          <w:lang w:val="en-US"/>
        </w:rPr>
        <w:t>)</w:t>
      </w:r>
      <w:r w:rsidR="00347F74" w:rsidRPr="00347F74">
        <w:rPr>
          <w:lang w:val="en-US"/>
        </w:rPr>
        <w:t xml:space="preserve"> and</w:t>
      </w:r>
      <w:r w:rsidR="00226D1D">
        <w:rPr>
          <w:lang w:val="en-US"/>
        </w:rPr>
        <w:t xml:space="preserve"> </w:t>
      </w:r>
      <w:r w:rsidR="00226D1D" w:rsidRPr="002F39BE">
        <w:rPr>
          <w:lang w:val="en-US"/>
        </w:rPr>
        <w:t>Australian Consumer Law</w:t>
      </w:r>
      <w:r w:rsidR="00347F74" w:rsidRPr="002F39BE">
        <w:rPr>
          <w:lang w:val="en-US"/>
        </w:rPr>
        <w:t xml:space="preserve"> </w:t>
      </w:r>
      <w:r w:rsidR="00226D1D">
        <w:rPr>
          <w:lang w:val="en-US"/>
        </w:rPr>
        <w:t>(</w:t>
      </w:r>
      <w:r w:rsidR="00347F74" w:rsidRPr="00347F74">
        <w:rPr>
          <w:lang w:val="en-US"/>
        </w:rPr>
        <w:t>ACL</w:t>
      </w:r>
      <w:r w:rsidR="00226D1D">
        <w:rPr>
          <w:lang w:val="en-US"/>
        </w:rPr>
        <w:t>)</w:t>
      </w:r>
    </w:p>
    <w:p w14:paraId="4A8C9835" w14:textId="69343CD2" w:rsidR="00347F74" w:rsidRPr="00347F74" w:rsidRDefault="00495A21" w:rsidP="00692EDB">
      <w:pPr>
        <w:pStyle w:val="ListParagraph"/>
        <w:numPr>
          <w:ilvl w:val="0"/>
          <w:numId w:val="39"/>
        </w:numPr>
        <w:rPr>
          <w:lang w:val="en-US"/>
        </w:rPr>
      </w:pPr>
      <w:r>
        <w:rPr>
          <w:lang w:val="en-US"/>
        </w:rPr>
        <w:t>Supports</w:t>
      </w:r>
      <w:r w:rsidR="00A93AFC">
        <w:rPr>
          <w:lang w:val="en-US"/>
        </w:rPr>
        <w:t xml:space="preserve"> consumer choice through</w:t>
      </w:r>
      <w:r>
        <w:rPr>
          <w:lang w:val="en-US"/>
        </w:rPr>
        <w:t xml:space="preserve"> o</w:t>
      </w:r>
      <w:r w:rsidR="00347F74" w:rsidRPr="00347F74">
        <w:rPr>
          <w:lang w:val="en-US"/>
        </w:rPr>
        <w:t>bligations</w:t>
      </w:r>
      <w:r w:rsidR="00CA5496">
        <w:rPr>
          <w:lang w:val="en-US"/>
        </w:rPr>
        <w:t xml:space="preserve"> on digital platforms to foster</w:t>
      </w:r>
      <w:r w:rsidR="00347F74" w:rsidRPr="00347F74">
        <w:rPr>
          <w:lang w:val="en-US"/>
        </w:rPr>
        <w:t xml:space="preserve"> </w:t>
      </w:r>
      <w:r w:rsidR="00A93AFC">
        <w:rPr>
          <w:lang w:val="en-US"/>
        </w:rPr>
        <w:t xml:space="preserve">meaningful </w:t>
      </w:r>
      <w:r w:rsidR="00347F74" w:rsidRPr="00347F74">
        <w:rPr>
          <w:lang w:val="en-US"/>
        </w:rPr>
        <w:t>interoperability and data portability</w:t>
      </w:r>
    </w:p>
    <w:p w14:paraId="0EB80558" w14:textId="7C698EB2" w:rsidR="00347F74" w:rsidRPr="00347F74" w:rsidRDefault="00207D83" w:rsidP="00692EDB">
      <w:pPr>
        <w:pStyle w:val="ListParagraph"/>
        <w:numPr>
          <w:ilvl w:val="0"/>
          <w:numId w:val="39"/>
        </w:numPr>
        <w:rPr>
          <w:lang w:val="en-US"/>
        </w:rPr>
      </w:pPr>
      <w:r>
        <w:rPr>
          <w:lang w:val="en-US"/>
        </w:rPr>
        <w:t>Supports the r</w:t>
      </w:r>
      <w:r w:rsidR="00347F74" w:rsidRPr="00347F74">
        <w:rPr>
          <w:lang w:val="en-US"/>
        </w:rPr>
        <w:t>egulation and oversight of dark patterns</w:t>
      </w:r>
    </w:p>
    <w:p w14:paraId="44B1BD83" w14:textId="334711BB" w:rsidR="00347F74" w:rsidRPr="00347F74" w:rsidRDefault="00207D83" w:rsidP="00692EDB">
      <w:pPr>
        <w:pStyle w:val="ListParagraph"/>
        <w:numPr>
          <w:ilvl w:val="0"/>
          <w:numId w:val="39"/>
        </w:numPr>
        <w:rPr>
          <w:lang w:val="en-US"/>
        </w:rPr>
      </w:pPr>
      <w:r>
        <w:rPr>
          <w:lang w:val="en-US"/>
        </w:rPr>
        <w:t>Supports o</w:t>
      </w:r>
      <w:r w:rsidR="00347F74" w:rsidRPr="00347F74">
        <w:rPr>
          <w:lang w:val="en-US"/>
        </w:rPr>
        <w:t>bligations</w:t>
      </w:r>
      <w:r>
        <w:rPr>
          <w:lang w:val="en-US"/>
        </w:rPr>
        <w:t xml:space="preserve"> on platforms</w:t>
      </w:r>
      <w:r w:rsidR="00347F74" w:rsidRPr="00347F74">
        <w:rPr>
          <w:lang w:val="en-US"/>
        </w:rPr>
        <w:t xml:space="preserve"> to prevent scams and malicious apps</w:t>
      </w:r>
    </w:p>
    <w:p w14:paraId="71C01B6F" w14:textId="0BE5FEE2" w:rsidR="00347F74" w:rsidRDefault="00A93AFC" w:rsidP="00692EDB">
      <w:pPr>
        <w:pStyle w:val="ListParagraph"/>
        <w:numPr>
          <w:ilvl w:val="0"/>
          <w:numId w:val="39"/>
        </w:numPr>
        <w:rPr>
          <w:lang w:val="en-US"/>
        </w:rPr>
      </w:pPr>
      <w:r>
        <w:rPr>
          <w:lang w:val="en-US"/>
        </w:rPr>
        <w:t xml:space="preserve">Supports the application of </w:t>
      </w:r>
      <w:r w:rsidR="00692EDB">
        <w:rPr>
          <w:lang w:val="en-US"/>
        </w:rPr>
        <w:t>f</w:t>
      </w:r>
      <w:r w:rsidR="00692EDB" w:rsidRPr="00347F74">
        <w:rPr>
          <w:lang w:val="en-US"/>
        </w:rPr>
        <w:t>air-trading</w:t>
      </w:r>
      <w:r w:rsidR="00347F74" w:rsidRPr="00347F74">
        <w:rPr>
          <w:lang w:val="en-US"/>
        </w:rPr>
        <w:t xml:space="preserve"> obligations </w:t>
      </w:r>
      <w:r>
        <w:rPr>
          <w:lang w:val="en-US"/>
        </w:rPr>
        <w:t>to</w:t>
      </w:r>
      <w:r w:rsidR="00347F74" w:rsidRPr="00347F74">
        <w:rPr>
          <w:lang w:val="en-US"/>
        </w:rPr>
        <w:t xml:space="preserve"> digital platforms</w:t>
      </w:r>
    </w:p>
    <w:p w14:paraId="2E74D46C" w14:textId="0884E7CE" w:rsidR="00E46735" w:rsidRPr="00347F74" w:rsidRDefault="00E46735" w:rsidP="00692EDB">
      <w:pPr>
        <w:pStyle w:val="ListParagraph"/>
        <w:numPr>
          <w:ilvl w:val="0"/>
          <w:numId w:val="39"/>
        </w:numPr>
        <w:rPr>
          <w:lang w:val="en-US"/>
        </w:rPr>
      </w:pPr>
      <w:r>
        <w:rPr>
          <w:lang w:val="en-US"/>
        </w:rPr>
        <w:t xml:space="preserve">Supports the introduction of </w:t>
      </w:r>
      <w:r w:rsidRPr="00E46735">
        <w:rPr>
          <w:lang w:val="en-US"/>
        </w:rPr>
        <w:t>a prohibition on unfair trading</w:t>
      </w:r>
      <w:r>
        <w:rPr>
          <w:lang w:val="en-US"/>
        </w:rPr>
        <w:t xml:space="preserve"> into Au</w:t>
      </w:r>
      <w:r w:rsidR="00EA6F7F">
        <w:rPr>
          <w:lang w:val="en-US"/>
        </w:rPr>
        <w:t>stralian Consumer Law</w:t>
      </w:r>
    </w:p>
    <w:p w14:paraId="23A6BA83" w14:textId="76139CD9" w:rsidR="00347F74" w:rsidRPr="00347F74" w:rsidRDefault="0043270E" w:rsidP="00692EDB">
      <w:pPr>
        <w:pStyle w:val="ListParagraph"/>
        <w:numPr>
          <w:ilvl w:val="0"/>
          <w:numId w:val="39"/>
        </w:numPr>
        <w:rPr>
          <w:lang w:val="en-US"/>
        </w:rPr>
      </w:pPr>
      <w:r>
        <w:rPr>
          <w:lang w:val="en-US"/>
        </w:rPr>
        <w:t>Supports o</w:t>
      </w:r>
      <w:r w:rsidR="00347F74" w:rsidRPr="00347F74">
        <w:rPr>
          <w:lang w:val="en-US"/>
        </w:rPr>
        <w:t xml:space="preserve">bligations for </w:t>
      </w:r>
      <w:r w:rsidR="00D6781F">
        <w:rPr>
          <w:lang w:val="en-US"/>
        </w:rPr>
        <w:t>Internal Dispute Resolution (</w:t>
      </w:r>
      <w:r w:rsidR="00347F74" w:rsidRPr="00347F74">
        <w:rPr>
          <w:lang w:val="en-US"/>
        </w:rPr>
        <w:t>IDR</w:t>
      </w:r>
      <w:r w:rsidR="00D6781F">
        <w:rPr>
          <w:lang w:val="en-US"/>
        </w:rPr>
        <w:t>)</w:t>
      </w:r>
      <w:r w:rsidR="00347F74" w:rsidRPr="00347F74">
        <w:rPr>
          <w:lang w:val="en-US"/>
        </w:rPr>
        <w:t xml:space="preserve"> schemes </w:t>
      </w:r>
      <w:r>
        <w:rPr>
          <w:lang w:val="en-US"/>
        </w:rPr>
        <w:t>and the establishment of</w:t>
      </w:r>
      <w:r w:rsidR="00347F74" w:rsidRPr="00347F74">
        <w:rPr>
          <w:lang w:val="en-US"/>
        </w:rPr>
        <w:t xml:space="preserve"> </w:t>
      </w:r>
      <w:r w:rsidR="00727F33">
        <w:rPr>
          <w:lang w:val="en-US"/>
        </w:rPr>
        <w:t xml:space="preserve">an </w:t>
      </w:r>
      <w:r w:rsidR="00347F74" w:rsidRPr="00347F74">
        <w:rPr>
          <w:lang w:val="en-US"/>
        </w:rPr>
        <w:t>external review body</w:t>
      </w:r>
    </w:p>
    <w:p w14:paraId="575ED610" w14:textId="669019E8" w:rsidR="00CD467D" w:rsidRDefault="0043270E" w:rsidP="00692EDB">
      <w:pPr>
        <w:pStyle w:val="ListParagraph"/>
        <w:numPr>
          <w:ilvl w:val="0"/>
          <w:numId w:val="39"/>
        </w:numPr>
        <w:rPr>
          <w:lang w:val="en-US"/>
        </w:rPr>
      </w:pPr>
      <w:r>
        <w:rPr>
          <w:lang w:val="en-US"/>
        </w:rPr>
        <w:t>Supports m</w:t>
      </w:r>
      <w:r w:rsidR="00347F74" w:rsidRPr="00347F74">
        <w:rPr>
          <w:lang w:val="en-US"/>
        </w:rPr>
        <w:t>easures to increase transparency of digital platforms</w:t>
      </w:r>
    </w:p>
    <w:p w14:paraId="477770A3" w14:textId="2EB1A13C" w:rsidR="00BE495E" w:rsidRDefault="00073488" w:rsidP="00BE495E">
      <w:pPr>
        <w:rPr>
          <w:lang w:val="en-US"/>
        </w:rPr>
      </w:pPr>
      <w:r>
        <w:rPr>
          <w:lang w:val="en-US"/>
        </w:rPr>
        <w:t>The following pages respond to select questions in the discussion paper and elaborate on these points.</w:t>
      </w:r>
    </w:p>
    <w:p w14:paraId="6F8357EE" w14:textId="77777777" w:rsidR="002B370F" w:rsidRDefault="002B370F">
      <w:pPr>
        <w:spacing w:before="0" w:beforeAutospacing="0" w:after="0" w:afterAutospacing="0"/>
        <w:rPr>
          <w:lang w:val="en-US"/>
        </w:rPr>
      </w:pPr>
      <w:r>
        <w:rPr>
          <w:lang w:val="en-US"/>
        </w:rPr>
        <w:br w:type="page"/>
      </w:r>
    </w:p>
    <w:p w14:paraId="6C81128D" w14:textId="77777777" w:rsidR="00BE495E" w:rsidRDefault="00BE495E" w:rsidP="00BE495E">
      <w:pPr>
        <w:rPr>
          <w:lang w:val="en-US"/>
        </w:rPr>
      </w:pPr>
    </w:p>
    <w:p w14:paraId="5E446FA6" w14:textId="449BB152" w:rsidR="002656AD" w:rsidRDefault="00E37AEC" w:rsidP="00E37AEC">
      <w:pPr>
        <w:pStyle w:val="Heading2"/>
        <w:rPr>
          <w:lang w:val="en-US"/>
        </w:rPr>
      </w:pPr>
      <w:bookmarkStart w:id="1" w:name="_Toc99708750"/>
      <w:r>
        <w:rPr>
          <w:lang w:val="en-US"/>
        </w:rPr>
        <w:t xml:space="preserve">1.1 </w:t>
      </w:r>
      <w:r w:rsidR="006C794E">
        <w:rPr>
          <w:lang w:val="en-US"/>
        </w:rPr>
        <w:t>List of recommendations</w:t>
      </w:r>
      <w:bookmarkEnd w:id="1"/>
    </w:p>
    <w:p w14:paraId="17869BE9" w14:textId="77777777" w:rsidR="00B6291F" w:rsidRDefault="00B6291F" w:rsidP="007169E1">
      <w:pPr>
        <w:pStyle w:val="Recommendation"/>
        <w:rPr>
          <w:lang w:val="en-US"/>
        </w:rPr>
      </w:pPr>
      <w:r w:rsidRPr="00B6291F">
        <w:rPr>
          <w:lang w:val="en-US"/>
        </w:rPr>
        <w:t>ACCAN recommends that consumer representation be adequately funded to ensure that the consumer voice is appropriately resourced to participate in the ongoing discussions regarding digital platform services and consumer protections and safeguards.</w:t>
      </w:r>
    </w:p>
    <w:p w14:paraId="6268982D" w14:textId="2F156809" w:rsidR="00147DFA" w:rsidRDefault="00147DFA" w:rsidP="007169E1">
      <w:pPr>
        <w:pStyle w:val="Recommendation"/>
        <w:rPr>
          <w:lang w:val="en-US"/>
        </w:rPr>
      </w:pPr>
      <w:r w:rsidRPr="00147DFA">
        <w:rPr>
          <w:lang w:val="en-US"/>
        </w:rPr>
        <w:t>ACCAN broadly supports reforms to both the CCA and ACL that can best protect the interests of Australian digital platform users. While it is important that Australian regulation of digital platforms aligns with overseas jurisdictions to be most effective, reform processes will require broad consultation with the Australian community to ensure that the distinctive voice of Australian users is heard.</w:t>
      </w:r>
    </w:p>
    <w:p w14:paraId="5DFFE6F0" w14:textId="049500B1" w:rsidR="0039742C" w:rsidRDefault="0039742C" w:rsidP="007169E1">
      <w:pPr>
        <w:pStyle w:val="Recommendation"/>
        <w:rPr>
          <w:lang w:val="en-US"/>
        </w:rPr>
      </w:pPr>
      <w:r w:rsidRPr="0039742C">
        <w:rPr>
          <w:lang w:val="en-US"/>
        </w:rPr>
        <w:t>ACCAN supports measures to impose obligations on large digital platforms to provide meaningful tools that facilitate interoperability and data portability. These measures would empower users to switch services and have more control of their data.</w:t>
      </w:r>
    </w:p>
    <w:p w14:paraId="5B997A49" w14:textId="7026C449" w:rsidR="0039742C" w:rsidRPr="0039742C" w:rsidRDefault="0039742C" w:rsidP="007169E1">
      <w:pPr>
        <w:pStyle w:val="Recommendation"/>
        <w:rPr>
          <w:lang w:val="en-US"/>
        </w:rPr>
      </w:pPr>
      <w:r w:rsidRPr="0039742C">
        <w:rPr>
          <w:lang w:val="en-US"/>
        </w:rPr>
        <w:t>ACCAN supports the ACCC recommendations that large digital platforms be required to ensure that interfaces and menus give consumers every opportunity to navigate services in their best interests, free from blatant and unreasonable design. This obligation should be overseen by a well-resourced and capable regulator, for example the ACCC or the ACMA.</w:t>
      </w:r>
    </w:p>
    <w:p w14:paraId="73EC8F80" w14:textId="4436B120" w:rsidR="0039742C" w:rsidRDefault="0039742C" w:rsidP="007169E1">
      <w:pPr>
        <w:pStyle w:val="Recommendation"/>
        <w:rPr>
          <w:lang w:val="en-US"/>
        </w:rPr>
      </w:pPr>
      <w:r w:rsidRPr="0039742C">
        <w:rPr>
          <w:lang w:val="en-US"/>
        </w:rPr>
        <w:t>ACCAN supports the different mechanisms suggested by the ACCC to reduce the harms to consumers from scams and malicious apps. ACCAN agrees that operators should be required to implement systems and processes to protect their users. This requirement needs to be supervised by a well-resourced and capable regulator. There also needs to be effective consumer education materials made widely available, including on the platforms themselves.</w:t>
      </w:r>
    </w:p>
    <w:p w14:paraId="1B29192F" w14:textId="18CC1139" w:rsidR="003D1562" w:rsidRDefault="003D1562" w:rsidP="007169E1">
      <w:pPr>
        <w:pStyle w:val="Recommendation"/>
        <w:rPr>
          <w:lang w:val="en-US"/>
        </w:rPr>
      </w:pPr>
      <w:r w:rsidRPr="003D1562">
        <w:rPr>
          <w:lang w:val="en-US"/>
        </w:rPr>
        <w:t>Fair-trading obligations as outlined under the Australian Consumer Law should be extended to all digital platforms which conduct business in Australia.</w:t>
      </w:r>
    </w:p>
    <w:p w14:paraId="3436BE0B" w14:textId="617BBBBF" w:rsidR="006842CA" w:rsidRDefault="006842CA" w:rsidP="007169E1">
      <w:pPr>
        <w:pStyle w:val="Recommendation"/>
        <w:rPr>
          <w:lang w:val="en-US"/>
        </w:rPr>
      </w:pPr>
      <w:r w:rsidRPr="006842CA">
        <w:rPr>
          <w:lang w:val="en-US"/>
        </w:rPr>
        <w:t>ACCAN supports the development of Internal Dispute Resolution standards and the establishment of an independent ombudsman scheme.</w:t>
      </w:r>
    </w:p>
    <w:p w14:paraId="4639D90E" w14:textId="084C30ED" w:rsidR="00B64920" w:rsidRDefault="00B64920" w:rsidP="007169E1">
      <w:pPr>
        <w:pStyle w:val="Recommendation"/>
        <w:rPr>
          <w:lang w:val="en-US"/>
        </w:rPr>
      </w:pPr>
      <w:r w:rsidRPr="00B64920">
        <w:rPr>
          <w:lang w:val="en-US"/>
        </w:rPr>
        <w:t>The ACCC should introduce a prohibition on unfair trading into the Australian Consumer Law.</w:t>
      </w:r>
    </w:p>
    <w:p w14:paraId="500181CA" w14:textId="461E3238" w:rsidR="00376110" w:rsidRPr="00BE495E" w:rsidRDefault="00746193" w:rsidP="007169E1">
      <w:pPr>
        <w:pStyle w:val="Recommendation"/>
        <w:rPr>
          <w:lang w:val="en-US"/>
        </w:rPr>
      </w:pPr>
      <w:r w:rsidRPr="00746193">
        <w:rPr>
          <w:lang w:val="en-US"/>
        </w:rPr>
        <w:t>ACCAN is supportive of measures that increase the transparency of digital platform decisions to consumers in effective and accessible ways.</w:t>
      </w:r>
    </w:p>
    <w:p w14:paraId="7DE7B0AB" w14:textId="6A2712AF" w:rsidR="001A366C" w:rsidRPr="004B4243" w:rsidRDefault="005A614B" w:rsidP="00222D45">
      <w:pPr>
        <w:pStyle w:val="Heading1"/>
      </w:pPr>
      <w:bookmarkStart w:id="2" w:name="_Toc99708751"/>
      <w:r>
        <w:lastRenderedPageBreak/>
        <w:t>2</w:t>
      </w:r>
      <w:r w:rsidR="0056155B">
        <w:t xml:space="preserve">. </w:t>
      </w:r>
      <w:r w:rsidR="00EE7F1F" w:rsidRPr="004B4243">
        <w:t>Responses to select questions</w:t>
      </w:r>
      <w:bookmarkEnd w:id="2"/>
    </w:p>
    <w:p w14:paraId="7418317A" w14:textId="77777777" w:rsidR="00F67857" w:rsidRPr="004B4243" w:rsidRDefault="00F67857" w:rsidP="00F67857">
      <w:pPr>
        <w:rPr>
          <w:lang w:eastAsia="en-US"/>
        </w:rPr>
      </w:pPr>
    </w:p>
    <w:p w14:paraId="2CC102C6" w14:textId="617CDA53" w:rsidR="00F67857" w:rsidRPr="004B4243" w:rsidRDefault="00D00B5B" w:rsidP="005A0B77">
      <w:pPr>
        <w:pStyle w:val="Heading2"/>
      </w:pPr>
      <w:bookmarkStart w:id="3" w:name="_Toc99708752"/>
      <w:r>
        <w:t>2.</w:t>
      </w:r>
      <w:r w:rsidR="003E4366">
        <w:t>1</w:t>
      </w:r>
      <w:r>
        <w:t xml:space="preserve"> </w:t>
      </w:r>
      <w:r w:rsidR="00D51192" w:rsidRPr="004B4243">
        <w:t xml:space="preserve">Harms and Benefits of </w:t>
      </w:r>
      <w:r w:rsidR="00131165" w:rsidRPr="004B4243">
        <w:t>Digital Platform Services in Australia</w:t>
      </w:r>
      <w:bookmarkEnd w:id="3"/>
    </w:p>
    <w:p w14:paraId="6DE09904" w14:textId="19DA6DE3" w:rsidR="006F2074" w:rsidRPr="004B4243" w:rsidRDefault="006F2074" w:rsidP="000F3212">
      <w:r w:rsidRPr="004B4243">
        <w:t>Responding to question:</w:t>
      </w:r>
    </w:p>
    <w:p w14:paraId="4623BC26" w14:textId="76A17E4A" w:rsidR="002F446A" w:rsidRPr="004B4243" w:rsidRDefault="00345F03" w:rsidP="0096066A">
      <w:pPr>
        <w:pStyle w:val="Blockquote"/>
      </w:pPr>
      <w:r w:rsidRPr="004B4243">
        <w:t>1. What competition and consumer harms, as well as key benefits, arise from digital platform services in Australia?</w:t>
      </w:r>
    </w:p>
    <w:p w14:paraId="069423C4" w14:textId="3DFEEB45" w:rsidR="00F976B1" w:rsidRPr="004B4243" w:rsidRDefault="00486346" w:rsidP="006F2074">
      <w:pPr>
        <w:rPr>
          <w:lang w:eastAsia="en-US"/>
        </w:rPr>
      </w:pPr>
      <w:r w:rsidRPr="004B4243">
        <w:rPr>
          <w:lang w:eastAsia="en-US"/>
        </w:rPr>
        <w:t>As ACCAN has outlined in previous submissions to the ACCC</w:t>
      </w:r>
      <w:r w:rsidR="001A1A84" w:rsidRPr="004B4243">
        <w:rPr>
          <w:lang w:eastAsia="en-US"/>
        </w:rPr>
        <w:t>, d</w:t>
      </w:r>
      <w:r w:rsidR="00E80274" w:rsidRPr="004B4243">
        <w:rPr>
          <w:lang w:eastAsia="en-US"/>
        </w:rPr>
        <w:t>igital platforms provide a range of benefits to Australian consumers</w:t>
      </w:r>
      <w:r w:rsidR="00A127A4" w:rsidRPr="004B4243">
        <w:rPr>
          <w:lang w:eastAsia="en-US"/>
        </w:rPr>
        <w:t>.</w:t>
      </w:r>
    </w:p>
    <w:p w14:paraId="2E51BE1C" w14:textId="44091AD2" w:rsidR="00604135" w:rsidRDefault="00DB33D7" w:rsidP="006F2074">
      <w:pPr>
        <w:rPr>
          <w:lang w:eastAsia="en-US"/>
        </w:rPr>
      </w:pPr>
      <w:r w:rsidRPr="004B4243">
        <w:rPr>
          <w:lang w:eastAsia="en-US"/>
        </w:rPr>
        <w:t>However</w:t>
      </w:r>
      <w:r w:rsidR="0007782F" w:rsidRPr="004B4243">
        <w:rPr>
          <w:lang w:eastAsia="en-US"/>
        </w:rPr>
        <w:t xml:space="preserve">, digital platforms also require </w:t>
      </w:r>
      <w:r w:rsidR="00CB7A3F" w:rsidRPr="004B4243">
        <w:rPr>
          <w:lang w:eastAsia="en-US"/>
        </w:rPr>
        <w:t>safeguards and protecti</w:t>
      </w:r>
      <w:r w:rsidR="006B0E05" w:rsidRPr="004B4243">
        <w:rPr>
          <w:lang w:eastAsia="en-US"/>
        </w:rPr>
        <w:t>ons to reduce the risk of consumer harms.</w:t>
      </w:r>
      <w:r w:rsidR="00D03D2F">
        <w:rPr>
          <w:lang w:eastAsia="en-US"/>
        </w:rPr>
        <w:t xml:space="preserve"> </w:t>
      </w:r>
      <w:r w:rsidR="000D05BB">
        <w:rPr>
          <w:lang w:eastAsia="en-US"/>
        </w:rPr>
        <w:t>In the following submission ACCAN outlines</w:t>
      </w:r>
      <w:r w:rsidR="002678AD">
        <w:rPr>
          <w:lang w:eastAsia="en-US"/>
        </w:rPr>
        <w:t xml:space="preserve"> some</w:t>
      </w:r>
      <w:r w:rsidR="00B62DD1">
        <w:rPr>
          <w:lang w:eastAsia="en-US"/>
        </w:rPr>
        <w:t xml:space="preserve"> points</w:t>
      </w:r>
      <w:r w:rsidR="00CB7DC6">
        <w:rPr>
          <w:lang w:eastAsia="en-US"/>
        </w:rPr>
        <w:t xml:space="preserve"> </w:t>
      </w:r>
      <w:r w:rsidR="006F54A2">
        <w:rPr>
          <w:lang w:eastAsia="en-US"/>
        </w:rPr>
        <w:t>in response to</w:t>
      </w:r>
      <w:r w:rsidR="00A50D29">
        <w:rPr>
          <w:lang w:eastAsia="en-US"/>
        </w:rPr>
        <w:t xml:space="preserve"> the</w:t>
      </w:r>
      <w:r w:rsidR="006F54A2">
        <w:rPr>
          <w:lang w:eastAsia="en-US"/>
        </w:rPr>
        <w:t xml:space="preserve"> ACCC</w:t>
      </w:r>
      <w:r w:rsidR="00C84C32">
        <w:rPr>
          <w:lang w:eastAsia="en-US"/>
        </w:rPr>
        <w:t xml:space="preserve">’s questions about </w:t>
      </w:r>
      <w:r w:rsidR="00747E34">
        <w:rPr>
          <w:lang w:eastAsia="en-US"/>
        </w:rPr>
        <w:t xml:space="preserve">digital platform services. </w:t>
      </w:r>
      <w:r w:rsidR="00B62DD1">
        <w:rPr>
          <w:lang w:eastAsia="en-US"/>
        </w:rPr>
        <w:t xml:space="preserve">ACCAN </w:t>
      </w:r>
      <w:r w:rsidR="00797C2F">
        <w:rPr>
          <w:lang w:eastAsia="en-US"/>
        </w:rPr>
        <w:t>agrees that there needs to be p</w:t>
      </w:r>
      <w:r w:rsidR="00F357CB" w:rsidRPr="004B4243">
        <w:rPr>
          <w:lang w:eastAsia="en-US"/>
        </w:rPr>
        <w:t xml:space="preserve">roactive and consultative </w:t>
      </w:r>
      <w:r w:rsidR="00D00F33" w:rsidRPr="004B4243">
        <w:rPr>
          <w:lang w:eastAsia="en-US"/>
        </w:rPr>
        <w:t>regulatory</w:t>
      </w:r>
      <w:r w:rsidR="00920A72" w:rsidRPr="004B4243">
        <w:rPr>
          <w:lang w:eastAsia="en-US"/>
        </w:rPr>
        <w:t xml:space="preserve"> reform</w:t>
      </w:r>
      <w:r w:rsidR="005457CB">
        <w:rPr>
          <w:lang w:eastAsia="en-US"/>
        </w:rPr>
        <w:t>. Obligations need to be placed on platforms to ensure d</w:t>
      </w:r>
      <w:r w:rsidR="002B7031" w:rsidRPr="004B4243">
        <w:rPr>
          <w:lang w:eastAsia="en-US"/>
        </w:rPr>
        <w:t>ata interoperability and portability</w:t>
      </w:r>
      <w:r w:rsidR="00DE56F0">
        <w:rPr>
          <w:lang w:eastAsia="en-US"/>
        </w:rPr>
        <w:t>.</w:t>
      </w:r>
      <w:r w:rsidR="00A51E8D">
        <w:rPr>
          <w:lang w:eastAsia="en-US"/>
        </w:rPr>
        <w:t xml:space="preserve"> </w:t>
      </w:r>
      <w:r w:rsidR="00530C8D">
        <w:rPr>
          <w:lang w:eastAsia="en-US"/>
        </w:rPr>
        <w:t xml:space="preserve">Consumers require more protections from </w:t>
      </w:r>
      <w:r w:rsidR="002944AD">
        <w:rPr>
          <w:lang w:eastAsia="en-US"/>
        </w:rPr>
        <w:t xml:space="preserve">blatant </w:t>
      </w:r>
      <w:r w:rsidR="00063B05">
        <w:rPr>
          <w:lang w:eastAsia="en-US"/>
        </w:rPr>
        <w:t>manipulation of interfaces</w:t>
      </w:r>
      <w:r w:rsidR="008C0906">
        <w:rPr>
          <w:lang w:eastAsia="en-US"/>
        </w:rPr>
        <w:t>,</w:t>
      </w:r>
      <w:r w:rsidR="00063B05">
        <w:rPr>
          <w:lang w:eastAsia="en-US"/>
        </w:rPr>
        <w:t xml:space="preserve"> malicious </w:t>
      </w:r>
      <w:r w:rsidR="008C0906">
        <w:rPr>
          <w:lang w:eastAsia="en-US"/>
        </w:rPr>
        <w:t>apps and scams.</w:t>
      </w:r>
      <w:r w:rsidR="00DE56F0">
        <w:rPr>
          <w:lang w:eastAsia="en-US"/>
        </w:rPr>
        <w:t xml:space="preserve"> There needs to be </w:t>
      </w:r>
      <w:r w:rsidR="00A51E8D">
        <w:rPr>
          <w:lang w:eastAsia="en-US"/>
        </w:rPr>
        <w:t>far more scrutiny of privacy</w:t>
      </w:r>
      <w:r w:rsidR="007473DF">
        <w:rPr>
          <w:lang w:eastAsia="en-US"/>
        </w:rPr>
        <w:t xml:space="preserve"> practices and data security mechanisms. </w:t>
      </w:r>
      <w:r w:rsidR="002C4418">
        <w:rPr>
          <w:lang w:eastAsia="en-US"/>
        </w:rPr>
        <w:t xml:space="preserve">More regulation </w:t>
      </w:r>
      <w:r w:rsidR="00871706">
        <w:rPr>
          <w:lang w:eastAsia="en-US"/>
        </w:rPr>
        <w:t xml:space="preserve">is needed </w:t>
      </w:r>
      <w:r w:rsidR="002C4418">
        <w:rPr>
          <w:lang w:eastAsia="en-US"/>
        </w:rPr>
        <w:t>to prevent d</w:t>
      </w:r>
      <w:r w:rsidR="0090747E">
        <w:rPr>
          <w:lang w:eastAsia="en-US"/>
        </w:rPr>
        <w:t xml:space="preserve">eceptive and misleading conduct </w:t>
      </w:r>
      <w:r w:rsidR="002C4418">
        <w:rPr>
          <w:lang w:eastAsia="en-US"/>
        </w:rPr>
        <w:t xml:space="preserve">that especially impacts on vulnerable consumers. </w:t>
      </w:r>
      <w:r w:rsidR="00170F66" w:rsidRPr="00170F66">
        <w:rPr>
          <w:lang w:eastAsia="en-US"/>
        </w:rPr>
        <w:t xml:space="preserve">Platform providers  must be obliged to provide meaningful and fair dispute resolution mechanisms and there should be a broadly empowered external body to review those disputes as required. </w:t>
      </w:r>
      <w:r w:rsidR="00E5148D">
        <w:rPr>
          <w:lang w:eastAsia="en-US"/>
        </w:rPr>
        <w:t xml:space="preserve">Consumers require more transparency to better understand </w:t>
      </w:r>
      <w:r w:rsidR="00D1057C">
        <w:rPr>
          <w:lang w:eastAsia="en-US"/>
        </w:rPr>
        <w:t xml:space="preserve">how digital platforms use their data. </w:t>
      </w:r>
      <w:r w:rsidR="00604135">
        <w:rPr>
          <w:lang w:eastAsia="en-US"/>
        </w:rPr>
        <w:t>Given the broad and preliminary nature of this discussion paper, these points</w:t>
      </w:r>
      <w:r w:rsidR="009A3422">
        <w:rPr>
          <w:lang w:eastAsia="en-US"/>
        </w:rPr>
        <w:t xml:space="preserve"> are just a few examples from the broad</w:t>
      </w:r>
      <w:r w:rsidR="00237E1A">
        <w:rPr>
          <w:lang w:eastAsia="en-US"/>
        </w:rPr>
        <w:t xml:space="preserve"> range of activity in which digital platforms participate</w:t>
      </w:r>
      <w:r w:rsidR="001E7243">
        <w:rPr>
          <w:lang w:eastAsia="en-US"/>
        </w:rPr>
        <w:t xml:space="preserve"> and </w:t>
      </w:r>
      <w:r w:rsidR="00DE5D16">
        <w:rPr>
          <w:lang w:eastAsia="en-US"/>
        </w:rPr>
        <w:t>improvement is needed</w:t>
      </w:r>
      <w:r w:rsidR="00237E1A">
        <w:rPr>
          <w:lang w:eastAsia="en-US"/>
        </w:rPr>
        <w:t>.</w:t>
      </w:r>
    </w:p>
    <w:p w14:paraId="50F6F03B" w14:textId="441A354B" w:rsidR="00FC3538" w:rsidRPr="004B4243" w:rsidRDefault="00EE5A4E" w:rsidP="006F2074">
      <w:pPr>
        <w:rPr>
          <w:lang w:eastAsia="en-US"/>
        </w:rPr>
      </w:pPr>
      <w:r w:rsidRPr="004B4243">
        <w:rPr>
          <w:lang w:eastAsia="en-US"/>
        </w:rPr>
        <w:t>In</w:t>
      </w:r>
      <w:r w:rsidR="009A2EB6" w:rsidRPr="004B4243">
        <w:rPr>
          <w:lang w:eastAsia="en-US"/>
        </w:rPr>
        <w:t xml:space="preserve"> previous submission</w:t>
      </w:r>
      <w:r w:rsidR="00A90B7C" w:rsidRPr="004B4243">
        <w:rPr>
          <w:lang w:eastAsia="en-US"/>
        </w:rPr>
        <w:t>s</w:t>
      </w:r>
      <w:r w:rsidR="009A2EB6" w:rsidRPr="004B4243">
        <w:rPr>
          <w:lang w:eastAsia="en-US"/>
        </w:rPr>
        <w:t xml:space="preserve"> to the </w:t>
      </w:r>
      <w:r w:rsidR="00E06F75" w:rsidRPr="004B4243">
        <w:rPr>
          <w:lang w:eastAsia="en-US"/>
        </w:rPr>
        <w:t>ACCC Digital Platform Services Inquiry</w:t>
      </w:r>
      <w:r w:rsidR="00B0273D">
        <w:rPr>
          <w:rStyle w:val="FootnoteReference"/>
          <w:lang w:eastAsia="en-US"/>
        </w:rPr>
        <w:footnoteReference w:id="2"/>
      </w:r>
      <w:r w:rsidR="00A90B7C" w:rsidRPr="004B4243">
        <w:rPr>
          <w:lang w:eastAsia="en-US"/>
        </w:rPr>
        <w:t xml:space="preserve"> and Media Reform Green Paper</w:t>
      </w:r>
      <w:r w:rsidR="00583842">
        <w:rPr>
          <w:lang w:eastAsia="en-US"/>
        </w:rPr>
        <w:t>,</w:t>
      </w:r>
      <w:r w:rsidR="00497384" w:rsidRPr="004B4243">
        <w:rPr>
          <w:rStyle w:val="FootnoteReference"/>
          <w:lang w:eastAsia="en-US"/>
        </w:rPr>
        <w:footnoteReference w:id="3"/>
      </w:r>
      <w:r w:rsidR="00E06F75" w:rsidRPr="004B4243">
        <w:rPr>
          <w:lang w:eastAsia="en-US"/>
        </w:rPr>
        <w:t xml:space="preserve"> ACCAN </w:t>
      </w:r>
      <w:r w:rsidR="00F860D2" w:rsidRPr="004B4243">
        <w:rPr>
          <w:lang w:eastAsia="en-US"/>
        </w:rPr>
        <w:t>has raised concerns that there is no</w:t>
      </w:r>
      <w:r w:rsidR="00033644">
        <w:rPr>
          <w:lang w:eastAsia="en-US"/>
        </w:rPr>
        <w:t xml:space="preserve"> dedicated</w:t>
      </w:r>
      <w:r w:rsidR="00F860D2" w:rsidRPr="004B4243">
        <w:rPr>
          <w:lang w:eastAsia="en-US"/>
        </w:rPr>
        <w:t xml:space="preserve"> Australian consumer organisation representing the interests of consumers in the ever-expanding digital platform environment</w:t>
      </w:r>
      <w:r w:rsidR="0009602B">
        <w:rPr>
          <w:lang w:eastAsia="en-US"/>
        </w:rPr>
        <w:t>.</w:t>
      </w:r>
      <w:r w:rsidR="00033644">
        <w:rPr>
          <w:lang w:eastAsia="en-US"/>
        </w:rPr>
        <w:t xml:space="preserve"> </w:t>
      </w:r>
      <w:r w:rsidR="003F2900">
        <w:rPr>
          <w:lang w:eastAsia="en-US"/>
        </w:rPr>
        <w:t xml:space="preserve">ACCAN </w:t>
      </w:r>
      <w:r w:rsidR="007A64B7">
        <w:rPr>
          <w:lang w:eastAsia="en-US"/>
        </w:rPr>
        <w:t xml:space="preserve">believes that </w:t>
      </w:r>
      <w:r w:rsidR="00702643">
        <w:rPr>
          <w:lang w:eastAsia="en-US"/>
        </w:rPr>
        <w:t>a properly resourced consumer voice is needed</w:t>
      </w:r>
      <w:r w:rsidR="000B1FC1">
        <w:rPr>
          <w:lang w:eastAsia="en-US"/>
        </w:rPr>
        <w:t xml:space="preserve"> to ensure that</w:t>
      </w:r>
      <w:r w:rsidR="00C53F30">
        <w:rPr>
          <w:lang w:eastAsia="en-US"/>
        </w:rPr>
        <w:t xml:space="preserve"> all</w:t>
      </w:r>
      <w:r w:rsidR="000B1FC1">
        <w:rPr>
          <w:lang w:eastAsia="en-US"/>
        </w:rPr>
        <w:t xml:space="preserve"> </w:t>
      </w:r>
      <w:r w:rsidR="00DF601F">
        <w:rPr>
          <w:lang w:eastAsia="en-US"/>
        </w:rPr>
        <w:t xml:space="preserve">Australian consumers </w:t>
      </w:r>
      <w:r w:rsidR="00B67449">
        <w:rPr>
          <w:lang w:eastAsia="en-US"/>
        </w:rPr>
        <w:t xml:space="preserve">can </w:t>
      </w:r>
      <w:r w:rsidR="00C53F30">
        <w:rPr>
          <w:lang w:eastAsia="en-US"/>
        </w:rPr>
        <w:t xml:space="preserve">use digital platforms confidently and safely. </w:t>
      </w:r>
      <w:r w:rsidR="000106FC">
        <w:rPr>
          <w:lang w:eastAsia="en-US"/>
        </w:rPr>
        <w:t xml:space="preserve">This consumer body should be </w:t>
      </w:r>
      <w:r w:rsidR="00412796">
        <w:rPr>
          <w:lang w:eastAsia="en-US"/>
        </w:rPr>
        <w:t>funded by government and industry</w:t>
      </w:r>
      <w:r w:rsidR="0010003E">
        <w:rPr>
          <w:lang w:eastAsia="en-US"/>
        </w:rPr>
        <w:t xml:space="preserve"> </w:t>
      </w:r>
      <w:r w:rsidR="009D7D9D">
        <w:rPr>
          <w:lang w:eastAsia="en-US"/>
        </w:rPr>
        <w:t>to</w:t>
      </w:r>
      <w:r w:rsidR="0010003E">
        <w:rPr>
          <w:lang w:eastAsia="en-US"/>
        </w:rPr>
        <w:t xml:space="preserve"> </w:t>
      </w:r>
      <w:r w:rsidR="00126A3C">
        <w:rPr>
          <w:lang w:eastAsia="en-US"/>
        </w:rPr>
        <w:t>properly engage with the plethora of emerging issues facing Australian consumers on digital platforms.</w:t>
      </w:r>
    </w:p>
    <w:p w14:paraId="3BC6D691" w14:textId="30AD21A3" w:rsidR="000F3212" w:rsidRPr="004B4243" w:rsidRDefault="000B3E67" w:rsidP="00737638">
      <w:pPr>
        <w:pStyle w:val="Recommendation"/>
        <w:numPr>
          <w:ilvl w:val="0"/>
          <w:numId w:val="42"/>
        </w:numPr>
      </w:pPr>
      <w:r w:rsidRPr="004B4243">
        <w:t xml:space="preserve">ACCAN recommends that consumer representation be adequately funded to ensure that the consumer voice is appropriately resourced to participate in </w:t>
      </w:r>
      <w:r>
        <w:t>the ongoing discussions</w:t>
      </w:r>
      <w:r w:rsidRPr="004B4243">
        <w:t xml:space="preserve"> regarding digital platform services and consumer protections and safeguards.</w:t>
      </w:r>
    </w:p>
    <w:p w14:paraId="4395D027" w14:textId="29DA55C7" w:rsidR="005F56A7" w:rsidRPr="004B4243" w:rsidRDefault="003E4366" w:rsidP="005F56A7">
      <w:pPr>
        <w:pStyle w:val="Heading2"/>
      </w:pPr>
      <w:bookmarkStart w:id="4" w:name="_Toc99708753"/>
      <w:r>
        <w:lastRenderedPageBreak/>
        <w:t xml:space="preserve">2.2 </w:t>
      </w:r>
      <w:r w:rsidR="00AC0D32">
        <w:t>Regulation reforms</w:t>
      </w:r>
      <w:bookmarkEnd w:id="4"/>
    </w:p>
    <w:p w14:paraId="655F453A" w14:textId="77777777" w:rsidR="005F56A7" w:rsidRPr="004B4243" w:rsidRDefault="005F56A7" w:rsidP="005F56A7">
      <w:r w:rsidRPr="004B4243">
        <w:t>Responding to questions:</w:t>
      </w:r>
    </w:p>
    <w:p w14:paraId="5B30FDAE" w14:textId="77777777" w:rsidR="00370BDD" w:rsidRPr="004B4243" w:rsidRDefault="00370BDD" w:rsidP="00370BDD">
      <w:pPr>
        <w:pStyle w:val="Blockquote"/>
      </w:pPr>
      <w:r w:rsidRPr="004B4243">
        <w:t xml:space="preserve">2. Do you consider that the CCA and ACL are sufficient to address competition and consumer harms arising from digital platform services in Australia, or do you consider regulatory reform is required? </w:t>
      </w:r>
    </w:p>
    <w:p w14:paraId="5798EB08" w14:textId="6C79E513" w:rsidR="00331919" w:rsidRPr="004B4243" w:rsidRDefault="00331919" w:rsidP="00370BDD">
      <w:pPr>
        <w:pStyle w:val="Blockquote"/>
      </w:pPr>
      <w:r w:rsidRPr="004B4243">
        <w:t>3. Should law reform be staged to address specific harms sequentially as they are identified and assessed, or should a broader framework be adopted to address multiple potential harms across different digital platform services?</w:t>
      </w:r>
    </w:p>
    <w:p w14:paraId="4940864A" w14:textId="77777777" w:rsidR="005B7AE4" w:rsidRDefault="00D374C5" w:rsidP="00D374C5">
      <w:pPr>
        <w:pStyle w:val="Blockquote"/>
      </w:pPr>
      <w:r w:rsidRPr="004B4243">
        <w:t xml:space="preserve">4. What are the benefits, risks, costs and other considerations (such as proportionality, flexibility, adaptability, certainty, procedural fairness, and potential impact on incentives for investment and innovation) relevant to the application of each of the following regulatory tools to competition and consumer harms from digital platform services in Australia? </w:t>
      </w:r>
    </w:p>
    <w:p w14:paraId="238E2B88" w14:textId="4514C7C4" w:rsidR="00D374C5" w:rsidRPr="004B4243" w:rsidRDefault="00D374C5" w:rsidP="00D374C5">
      <w:pPr>
        <w:pStyle w:val="Blockquote"/>
      </w:pPr>
      <w:r w:rsidRPr="004B4243">
        <w:t xml:space="preserve">a) prohibitions and obligations contained in legislation </w:t>
      </w:r>
    </w:p>
    <w:p w14:paraId="2028C3FE" w14:textId="77777777" w:rsidR="00D374C5" w:rsidRPr="004B4243" w:rsidRDefault="00D374C5" w:rsidP="00D374C5">
      <w:pPr>
        <w:pStyle w:val="Blockquote"/>
      </w:pPr>
      <w:r w:rsidRPr="004B4243">
        <w:t xml:space="preserve">b) the development of code(s) of practice </w:t>
      </w:r>
    </w:p>
    <w:p w14:paraId="56F3BAF8" w14:textId="77777777" w:rsidR="00D374C5" w:rsidRPr="004B4243" w:rsidRDefault="00D374C5" w:rsidP="00D374C5">
      <w:pPr>
        <w:pStyle w:val="Blockquote"/>
      </w:pPr>
      <w:r w:rsidRPr="004B4243">
        <w:t xml:space="preserve">c) the conferral of rule-making powers on a regulatory authority </w:t>
      </w:r>
    </w:p>
    <w:p w14:paraId="5F5891CF" w14:textId="77777777" w:rsidR="00D374C5" w:rsidRPr="004B4243" w:rsidRDefault="00D374C5" w:rsidP="00D374C5">
      <w:pPr>
        <w:pStyle w:val="Blockquote"/>
      </w:pPr>
      <w:r w:rsidRPr="004B4243">
        <w:t xml:space="preserve">d) the introduction of pro-competition or pro-consumer measures following a finding of a competitive or consumer harm </w:t>
      </w:r>
    </w:p>
    <w:p w14:paraId="63DEAA9B" w14:textId="77777777" w:rsidR="00D374C5" w:rsidRPr="004B4243" w:rsidRDefault="00D374C5" w:rsidP="00D374C5">
      <w:pPr>
        <w:pStyle w:val="Blockquote"/>
      </w:pPr>
      <w:r w:rsidRPr="004B4243">
        <w:t xml:space="preserve">e) the introduction of a third-party access regime, and </w:t>
      </w:r>
    </w:p>
    <w:p w14:paraId="255CC7CC" w14:textId="7043F889" w:rsidR="00D374C5" w:rsidRPr="004B4243" w:rsidRDefault="00D374C5" w:rsidP="00D374C5">
      <w:pPr>
        <w:pStyle w:val="Blockquote"/>
      </w:pPr>
      <w:r w:rsidRPr="004B4243">
        <w:t>f) any other approaches not mentioned in chapter 7.</w:t>
      </w:r>
    </w:p>
    <w:p w14:paraId="28214D7B" w14:textId="044EA80B" w:rsidR="00AF6442" w:rsidRPr="004B4243" w:rsidRDefault="00AF6442" w:rsidP="00D374C5">
      <w:pPr>
        <w:pStyle w:val="Blockquote"/>
      </w:pPr>
      <w:r w:rsidRPr="004B4243">
        <w:t>5. To what extent should a new framework in Australia align with those in overseas jurisdictions to promote regulatory alignment for global digital platforms and their users (both business users and consumers)? What are the key elements that should be aligned?</w:t>
      </w:r>
    </w:p>
    <w:p w14:paraId="39DC86E4" w14:textId="77777777" w:rsidR="008B119D" w:rsidRPr="004B4243" w:rsidRDefault="008B119D" w:rsidP="008B119D">
      <w:pPr>
        <w:pStyle w:val="Blockquote"/>
      </w:pPr>
      <w:r w:rsidRPr="004B4243">
        <w:t xml:space="preserve">6. Noting that the ACCC has already formed a view on the need for specific rules to prevent anti-competitive conduct in the supply of ad tech services and also general search services, what are the benefits and risks of implementing some form of regulation to prevent anti-competitive conduct in the supply of the following digital platform services examined by this Inquiry, including: </w:t>
      </w:r>
    </w:p>
    <w:p w14:paraId="5C2F9F69" w14:textId="77777777" w:rsidR="008B119D" w:rsidRPr="004B4243" w:rsidRDefault="008B119D" w:rsidP="008B119D">
      <w:pPr>
        <w:pStyle w:val="Blockquote"/>
      </w:pPr>
      <w:r w:rsidRPr="004B4243">
        <w:t xml:space="preserve">a) social media services </w:t>
      </w:r>
    </w:p>
    <w:p w14:paraId="2A035D08" w14:textId="77777777" w:rsidR="008B119D" w:rsidRPr="004B4243" w:rsidRDefault="008B119D" w:rsidP="008B119D">
      <w:pPr>
        <w:pStyle w:val="Blockquote"/>
      </w:pPr>
      <w:r w:rsidRPr="004B4243">
        <w:t xml:space="preserve">b) online private messaging services (including text messaging, audio messaging, and visual messaging) </w:t>
      </w:r>
    </w:p>
    <w:p w14:paraId="5E14C63C" w14:textId="77777777" w:rsidR="008B119D" w:rsidRPr="004B4243" w:rsidRDefault="008B119D" w:rsidP="008B119D">
      <w:pPr>
        <w:pStyle w:val="Blockquote"/>
      </w:pPr>
      <w:r w:rsidRPr="004B4243">
        <w:t xml:space="preserve">c) electronic marketplace services (such as app marketplaces), and </w:t>
      </w:r>
    </w:p>
    <w:p w14:paraId="1F8FC379" w14:textId="45271FB6" w:rsidR="008B119D" w:rsidRPr="004B4243" w:rsidRDefault="008B119D" w:rsidP="00D230E1">
      <w:pPr>
        <w:pStyle w:val="Blockquote"/>
      </w:pPr>
      <w:r w:rsidRPr="004B4243">
        <w:t xml:space="preserve">d) other digital platform services? </w:t>
      </w:r>
    </w:p>
    <w:p w14:paraId="5470E13C" w14:textId="694AC65B" w:rsidR="008B119D" w:rsidRPr="004B4243" w:rsidRDefault="008B119D" w:rsidP="008B119D">
      <w:pPr>
        <w:pStyle w:val="Blockquote"/>
      </w:pPr>
      <w:r w:rsidRPr="004B4243">
        <w:lastRenderedPageBreak/>
        <w:t>7. Which platforms should such regulation apply to?</w:t>
      </w:r>
    </w:p>
    <w:p w14:paraId="0C0EFDE9" w14:textId="3D52E6AF" w:rsidR="00214991" w:rsidRDefault="00A73EA1" w:rsidP="005F56A7">
      <w:pPr>
        <w:rPr>
          <w:lang w:eastAsia="en-US"/>
        </w:rPr>
      </w:pPr>
      <w:r>
        <w:rPr>
          <w:lang w:eastAsia="en-US"/>
        </w:rPr>
        <w:t>Broadly</w:t>
      </w:r>
      <w:r w:rsidR="00A632BA">
        <w:rPr>
          <w:lang w:eastAsia="en-US"/>
        </w:rPr>
        <w:t>,</w:t>
      </w:r>
      <w:r w:rsidR="00FF565F">
        <w:rPr>
          <w:lang w:eastAsia="en-US"/>
        </w:rPr>
        <w:t xml:space="preserve"> these questions refer to </w:t>
      </w:r>
      <w:r w:rsidR="00074AFE">
        <w:rPr>
          <w:lang w:eastAsia="en-US"/>
        </w:rPr>
        <w:t xml:space="preserve">a mixture of approaches and regulatory tools. </w:t>
      </w:r>
      <w:r w:rsidR="005E10FC" w:rsidRPr="005E10FC">
        <w:rPr>
          <w:lang w:eastAsia="en-US"/>
        </w:rPr>
        <w:t>ACCAN understands that the discussion paper is seeking general views on a range of</w:t>
      </w:r>
      <w:r w:rsidR="00D02A9C">
        <w:rPr>
          <w:lang w:eastAsia="en-US"/>
        </w:rPr>
        <w:t xml:space="preserve"> possible approaches and</w:t>
      </w:r>
      <w:r w:rsidR="00D02A9C" w:rsidRPr="00D02A9C">
        <w:rPr>
          <w:lang w:eastAsia="en-US"/>
        </w:rPr>
        <w:t xml:space="preserve"> </w:t>
      </w:r>
      <w:r w:rsidR="00D02A9C" w:rsidRPr="005E10FC">
        <w:rPr>
          <w:lang w:eastAsia="en-US"/>
        </w:rPr>
        <w:t>potential frameworks</w:t>
      </w:r>
      <w:r w:rsidR="002C773C">
        <w:rPr>
          <w:lang w:eastAsia="en-US"/>
        </w:rPr>
        <w:t xml:space="preserve">. Given the </w:t>
      </w:r>
      <w:r w:rsidR="0053579E">
        <w:rPr>
          <w:lang w:eastAsia="en-US"/>
        </w:rPr>
        <w:t xml:space="preserve">broadness of the inquiry </w:t>
      </w:r>
      <w:r w:rsidR="00CD35EB">
        <w:rPr>
          <w:lang w:eastAsia="en-US"/>
        </w:rPr>
        <w:t>ACCAN</w:t>
      </w:r>
      <w:r w:rsidR="00820BFF">
        <w:rPr>
          <w:lang w:eastAsia="en-US"/>
        </w:rPr>
        <w:t xml:space="preserve"> can</w:t>
      </w:r>
      <w:r w:rsidR="00F97205">
        <w:rPr>
          <w:lang w:eastAsia="en-US"/>
        </w:rPr>
        <w:t xml:space="preserve"> </w:t>
      </w:r>
      <w:r w:rsidR="00EA0256">
        <w:rPr>
          <w:lang w:eastAsia="en-US"/>
        </w:rPr>
        <w:t xml:space="preserve">only </w:t>
      </w:r>
      <w:r w:rsidR="00481420">
        <w:rPr>
          <w:lang w:eastAsia="en-US"/>
        </w:rPr>
        <w:t>articulate its concerns on</w:t>
      </w:r>
      <w:r w:rsidR="00820BFF">
        <w:rPr>
          <w:lang w:eastAsia="en-US"/>
        </w:rPr>
        <w:t xml:space="preserve"> some</w:t>
      </w:r>
      <w:r w:rsidR="00481420">
        <w:rPr>
          <w:lang w:eastAsia="en-US"/>
        </w:rPr>
        <w:t xml:space="preserve"> </w:t>
      </w:r>
      <w:r w:rsidR="00BE75D9">
        <w:rPr>
          <w:lang w:eastAsia="en-US"/>
        </w:rPr>
        <w:t>specific</w:t>
      </w:r>
      <w:r w:rsidR="00EF1C00">
        <w:rPr>
          <w:lang w:eastAsia="en-US"/>
        </w:rPr>
        <w:t xml:space="preserve"> consumer harms </w:t>
      </w:r>
      <w:r w:rsidR="00BC59CD">
        <w:rPr>
          <w:lang w:eastAsia="en-US"/>
        </w:rPr>
        <w:t xml:space="preserve">and voice a more general concern on broader areas of </w:t>
      </w:r>
      <w:r w:rsidR="00760F68">
        <w:rPr>
          <w:lang w:eastAsia="en-US"/>
        </w:rPr>
        <w:t xml:space="preserve">regulatory reform and competition law. </w:t>
      </w:r>
      <w:r w:rsidR="00820BFF">
        <w:rPr>
          <w:lang w:eastAsia="en-US"/>
        </w:rPr>
        <w:t>ACCAN</w:t>
      </w:r>
      <w:r w:rsidR="00FF565F">
        <w:rPr>
          <w:lang w:eastAsia="en-US"/>
        </w:rPr>
        <w:t xml:space="preserve"> looks forward to providing </w:t>
      </w:r>
      <w:r w:rsidR="009E44B5">
        <w:rPr>
          <w:lang w:eastAsia="en-US"/>
        </w:rPr>
        <w:t>feedback to more specific proposals</w:t>
      </w:r>
      <w:r w:rsidR="004E40C1">
        <w:rPr>
          <w:lang w:eastAsia="en-US"/>
        </w:rPr>
        <w:t xml:space="preserve"> as the inquiry progresses.</w:t>
      </w:r>
    </w:p>
    <w:p w14:paraId="5B67E53D" w14:textId="0C58014B" w:rsidR="00614C51" w:rsidRDefault="000434CE" w:rsidP="005F56A7">
      <w:pPr>
        <w:rPr>
          <w:lang w:eastAsia="en-US"/>
        </w:rPr>
      </w:pPr>
      <w:r>
        <w:rPr>
          <w:lang w:eastAsia="en-US"/>
        </w:rPr>
        <w:t>ACCAN supports reform</w:t>
      </w:r>
      <w:r w:rsidR="00814542">
        <w:rPr>
          <w:lang w:eastAsia="en-US"/>
        </w:rPr>
        <w:t xml:space="preserve"> to the CCA and ACL </w:t>
      </w:r>
      <w:r w:rsidR="00D40FDB">
        <w:rPr>
          <w:lang w:eastAsia="en-US"/>
        </w:rPr>
        <w:t>to protect Australian consumers in the digital platforms space</w:t>
      </w:r>
      <w:r w:rsidR="004D4665">
        <w:rPr>
          <w:lang w:eastAsia="en-US"/>
        </w:rPr>
        <w:t xml:space="preserve"> but</w:t>
      </w:r>
      <w:r w:rsidR="00AD645D">
        <w:rPr>
          <w:lang w:eastAsia="en-US"/>
        </w:rPr>
        <w:t xml:space="preserve"> </w:t>
      </w:r>
      <w:r w:rsidR="00666995">
        <w:rPr>
          <w:lang w:eastAsia="en-US"/>
        </w:rPr>
        <w:t xml:space="preserve">does not </w:t>
      </w:r>
      <w:r w:rsidR="0081513D">
        <w:rPr>
          <w:lang w:eastAsia="en-US"/>
        </w:rPr>
        <w:t xml:space="preserve">have </w:t>
      </w:r>
      <w:r w:rsidR="00666995" w:rsidRPr="00666995">
        <w:rPr>
          <w:lang w:eastAsia="en-US"/>
        </w:rPr>
        <w:t>specific prescription</w:t>
      </w:r>
      <w:r w:rsidR="00666995">
        <w:rPr>
          <w:lang w:eastAsia="en-US"/>
        </w:rPr>
        <w:t xml:space="preserve"> from the</w:t>
      </w:r>
      <w:r w:rsidR="00AD645D">
        <w:rPr>
          <w:lang w:eastAsia="en-US"/>
        </w:rPr>
        <w:t xml:space="preserve"> range of possible </w:t>
      </w:r>
      <w:r w:rsidR="00A53546">
        <w:rPr>
          <w:lang w:eastAsia="en-US"/>
        </w:rPr>
        <w:t>approaches and regulatory tools</w:t>
      </w:r>
      <w:r w:rsidR="004D4665">
        <w:rPr>
          <w:lang w:eastAsia="en-US"/>
        </w:rPr>
        <w:t xml:space="preserve"> </w:t>
      </w:r>
      <w:r w:rsidR="0081513D">
        <w:rPr>
          <w:lang w:eastAsia="en-US"/>
        </w:rPr>
        <w:t>referenced in the discussion paper.</w:t>
      </w:r>
      <w:r w:rsidR="00FC3094">
        <w:rPr>
          <w:lang w:eastAsia="en-US"/>
        </w:rPr>
        <w:t xml:space="preserve"> </w:t>
      </w:r>
      <w:r w:rsidR="00870032" w:rsidRPr="00870032">
        <w:rPr>
          <w:lang w:eastAsia="en-US"/>
        </w:rPr>
        <w:t>Regardless of the type of reform, ACCAN asserts that there needs to be a community voice present during considerations of legislation, designations, codes or frameworks that are applied to a mix of platforms and aligned with other overseas jurisdictions. We consider this consumer voice to be vitally important to ensure that the distinct voice of Australian consumers is heard while ensuring that Australian digital platform regulation works effectively with overseas jurisdictions.</w:t>
      </w:r>
    </w:p>
    <w:p w14:paraId="02C09088" w14:textId="4D126000" w:rsidR="00D978E4" w:rsidRPr="004B4243" w:rsidRDefault="00EB6105" w:rsidP="005F56A7">
      <w:pPr>
        <w:rPr>
          <w:lang w:eastAsia="en-US"/>
        </w:rPr>
      </w:pPr>
      <w:r>
        <w:rPr>
          <w:lang w:eastAsia="en-US"/>
        </w:rPr>
        <w:t xml:space="preserve">Regarding competition in digital platform markets, </w:t>
      </w:r>
      <w:r w:rsidR="002F45E3">
        <w:rPr>
          <w:lang w:eastAsia="en-US"/>
        </w:rPr>
        <w:t xml:space="preserve">ACCAN has </w:t>
      </w:r>
      <w:r w:rsidR="00573615">
        <w:rPr>
          <w:lang w:eastAsia="en-US"/>
        </w:rPr>
        <w:t xml:space="preserve">previously </w:t>
      </w:r>
      <w:r w:rsidR="00887C5C" w:rsidRPr="004B4243">
        <w:rPr>
          <w:lang w:eastAsia="en-US"/>
        </w:rPr>
        <w:t>submitted</w:t>
      </w:r>
      <w:r w:rsidR="002D4414">
        <w:rPr>
          <w:lang w:eastAsia="en-US"/>
        </w:rPr>
        <w:t xml:space="preserve"> its</w:t>
      </w:r>
      <w:r w:rsidR="00887C5C" w:rsidRPr="004B4243">
        <w:rPr>
          <w:lang w:eastAsia="en-US"/>
        </w:rPr>
        <w:t xml:space="preserve"> </w:t>
      </w:r>
      <w:r w:rsidR="002D4414">
        <w:rPr>
          <w:lang w:eastAsia="en-US"/>
        </w:rPr>
        <w:t>views</w:t>
      </w:r>
      <w:r w:rsidR="00887C5C" w:rsidRPr="004B4243">
        <w:rPr>
          <w:lang w:eastAsia="en-US"/>
        </w:rPr>
        <w:t xml:space="preserve"> to the </w:t>
      </w:r>
      <w:r w:rsidR="0078767A" w:rsidRPr="004B4243">
        <w:rPr>
          <w:lang w:eastAsia="en-US"/>
        </w:rPr>
        <w:t xml:space="preserve">ACCC’s </w:t>
      </w:r>
      <w:r w:rsidR="00701DE4">
        <w:rPr>
          <w:lang w:eastAsia="en-US"/>
        </w:rPr>
        <w:t>Digital Platforms Inquiry (</w:t>
      </w:r>
      <w:r w:rsidR="0078767A" w:rsidRPr="004B4243">
        <w:rPr>
          <w:lang w:eastAsia="en-US"/>
        </w:rPr>
        <w:t>DPI</w:t>
      </w:r>
      <w:r w:rsidR="00701DE4">
        <w:rPr>
          <w:lang w:eastAsia="en-US"/>
        </w:rPr>
        <w:t>)</w:t>
      </w:r>
      <w:r w:rsidR="0078767A" w:rsidRPr="004B4243">
        <w:rPr>
          <w:lang w:eastAsia="en-US"/>
        </w:rPr>
        <w:t xml:space="preserve"> final report</w:t>
      </w:r>
      <w:r w:rsidR="00701DE4">
        <w:rPr>
          <w:lang w:eastAsia="en-US"/>
        </w:rPr>
        <w:t>.</w:t>
      </w:r>
      <w:r w:rsidR="009F4121">
        <w:rPr>
          <w:rStyle w:val="FootnoteReference"/>
          <w:lang w:eastAsia="en-US"/>
        </w:rPr>
        <w:footnoteReference w:id="4"/>
      </w:r>
      <w:r w:rsidR="00182E80">
        <w:rPr>
          <w:lang w:eastAsia="en-US"/>
        </w:rPr>
        <w:t xml:space="preserve"> In 2019</w:t>
      </w:r>
      <w:r w:rsidR="00FE24FF">
        <w:rPr>
          <w:lang w:eastAsia="en-US"/>
        </w:rPr>
        <w:t>,</w:t>
      </w:r>
      <w:r w:rsidR="00182E80">
        <w:rPr>
          <w:lang w:eastAsia="en-US"/>
        </w:rPr>
        <w:t xml:space="preserve"> ACCAN wrote that</w:t>
      </w:r>
      <w:r w:rsidR="00F93F64">
        <w:rPr>
          <w:lang w:eastAsia="en-US"/>
        </w:rPr>
        <w:t xml:space="preserve"> </w:t>
      </w:r>
      <w:r w:rsidR="00425BF4">
        <w:rPr>
          <w:lang w:eastAsia="en-US"/>
        </w:rPr>
        <w:t xml:space="preserve">we </w:t>
      </w:r>
      <w:r w:rsidR="00F93F64">
        <w:rPr>
          <w:lang w:eastAsia="en-US"/>
        </w:rPr>
        <w:t>support reform of merger law</w:t>
      </w:r>
      <w:r w:rsidR="009B2124">
        <w:rPr>
          <w:lang w:eastAsia="en-US"/>
        </w:rPr>
        <w:t>:</w:t>
      </w:r>
    </w:p>
    <w:p w14:paraId="48FD899F" w14:textId="503FEC27" w:rsidR="00AD79A7" w:rsidRDefault="00AD79A7" w:rsidP="000E3DE3">
      <w:pPr>
        <w:pStyle w:val="Blockquote2"/>
      </w:pPr>
      <w:r w:rsidRPr="004B4243">
        <w:t xml:space="preserve">ACCAN is supportive of competitive and efficient markets. Thus, the Competition and Consumer Act 2010 (Cth) should be drafted to promote innovation and competition to the strongest extent possible. ACCAN concurs with the ACCC that the current drafting of s. 50 of the Competition and Consumer Act 2010 (Cth) fails to adequately account for the potential of innovative technologies to be a source of competitive tension. We agree that excessive acquisition and consolidation may undermine potential competition. </w:t>
      </w:r>
    </w:p>
    <w:p w14:paraId="186F92B6" w14:textId="77777777" w:rsidR="00C0231C" w:rsidRPr="004B4243" w:rsidRDefault="00C0231C" w:rsidP="000E3DE3">
      <w:pPr>
        <w:pStyle w:val="Blockquote2"/>
      </w:pPr>
    </w:p>
    <w:p w14:paraId="2C5FCF86" w14:textId="207C4B8A" w:rsidR="00C1722A" w:rsidRPr="004B4243" w:rsidRDefault="00AD79A7" w:rsidP="00C0231C">
      <w:pPr>
        <w:pStyle w:val="Blockquote2"/>
      </w:pPr>
      <w:r w:rsidRPr="004B4243">
        <w:t>ACCAN does not foresee that there are any material barriers to progressing the recommendations made by the ACCC with respect to the revision of s. 50 of the Competition and Consumer Act 2010 (Cth), noting that an appropriate consultation process should be undertaken to examine the appropriate drafting of these changes.</w:t>
      </w:r>
    </w:p>
    <w:p w14:paraId="6475AAB7" w14:textId="53662D35" w:rsidR="00C0231C" w:rsidRDefault="00915FC1" w:rsidP="004A33E2">
      <w:pPr>
        <w:rPr>
          <w:lang w:eastAsia="en-US"/>
        </w:rPr>
      </w:pPr>
      <w:r>
        <w:rPr>
          <w:lang w:eastAsia="en-US"/>
        </w:rPr>
        <w:t>ACCAN</w:t>
      </w:r>
      <w:r w:rsidR="00A22AAD">
        <w:rPr>
          <w:lang w:eastAsia="en-US"/>
        </w:rPr>
        <w:t xml:space="preserve"> supports the </w:t>
      </w:r>
      <w:r w:rsidR="00A64019">
        <w:rPr>
          <w:lang w:eastAsia="en-US"/>
        </w:rPr>
        <w:t>recommendation from the ACCC DPI Final Report that</w:t>
      </w:r>
      <w:r w:rsidR="00D1055C">
        <w:rPr>
          <w:lang w:eastAsia="en-US"/>
        </w:rPr>
        <w:t xml:space="preserve"> reform is needed to </w:t>
      </w:r>
      <w:r w:rsidR="00197CE2">
        <w:rPr>
          <w:lang w:eastAsia="en-US"/>
        </w:rPr>
        <w:t xml:space="preserve">ensure Australian consumers have access to </w:t>
      </w:r>
      <w:r w:rsidR="0048445A">
        <w:rPr>
          <w:lang w:eastAsia="en-US"/>
        </w:rPr>
        <w:t>competitive digital platform markets.</w:t>
      </w:r>
    </w:p>
    <w:p w14:paraId="25643084" w14:textId="3C3D2B35" w:rsidR="004A33E2" w:rsidRPr="004B4243" w:rsidRDefault="00A64019" w:rsidP="004A33E2">
      <w:pPr>
        <w:rPr>
          <w:lang w:eastAsia="en-US"/>
        </w:rPr>
      </w:pPr>
      <w:r>
        <w:rPr>
          <w:lang w:eastAsia="en-US"/>
        </w:rPr>
        <w:t>Regarding a</w:t>
      </w:r>
      <w:r w:rsidR="004A33E2" w:rsidRPr="004B4243">
        <w:rPr>
          <w:lang w:eastAsia="en-US"/>
        </w:rPr>
        <w:t>dvance notice of acquisitions</w:t>
      </w:r>
      <w:r w:rsidR="001B6825">
        <w:rPr>
          <w:lang w:eastAsia="en-US"/>
        </w:rPr>
        <w:t xml:space="preserve">, </w:t>
      </w:r>
      <w:r w:rsidR="00D1055C">
        <w:rPr>
          <w:lang w:eastAsia="en-US"/>
        </w:rPr>
        <w:t>in 2019</w:t>
      </w:r>
      <w:r w:rsidR="0048445A">
        <w:rPr>
          <w:lang w:eastAsia="en-US"/>
        </w:rPr>
        <w:t xml:space="preserve"> ACCAN </w:t>
      </w:r>
      <w:r w:rsidR="00FA600D">
        <w:rPr>
          <w:lang w:eastAsia="en-US"/>
        </w:rPr>
        <w:t xml:space="preserve">expressed </w:t>
      </w:r>
      <w:r w:rsidR="00505342">
        <w:rPr>
          <w:lang w:eastAsia="en-US"/>
        </w:rPr>
        <w:t xml:space="preserve">our </w:t>
      </w:r>
      <w:r w:rsidR="00FA600D">
        <w:rPr>
          <w:lang w:eastAsia="en-US"/>
        </w:rPr>
        <w:t xml:space="preserve">support for </w:t>
      </w:r>
      <w:r w:rsidR="009071C1">
        <w:rPr>
          <w:lang w:eastAsia="en-US"/>
        </w:rPr>
        <w:t>advanced notice of acquisitions by large digital platforms</w:t>
      </w:r>
      <w:r w:rsidR="00B83251">
        <w:rPr>
          <w:lang w:eastAsia="en-US"/>
        </w:rPr>
        <w:t>:</w:t>
      </w:r>
      <w:r w:rsidR="00C33845">
        <w:rPr>
          <w:vertAlign w:val="superscript"/>
          <w:lang w:eastAsia="en-US"/>
        </w:rPr>
        <w:t>3</w:t>
      </w:r>
      <w:r w:rsidR="00C34CEE">
        <w:rPr>
          <w:lang w:eastAsia="en-US"/>
        </w:rPr>
        <w:t xml:space="preserve"> </w:t>
      </w:r>
    </w:p>
    <w:p w14:paraId="7EC2EAB3" w14:textId="0FA60CA0" w:rsidR="004A33E2" w:rsidRPr="004B4243" w:rsidRDefault="004A33E2" w:rsidP="00C34CEE">
      <w:pPr>
        <w:pStyle w:val="Blockquote2"/>
      </w:pPr>
      <w:r w:rsidRPr="004B4243">
        <w:t xml:space="preserve">ACCAN does not foresee any immediate barriers for the formalisation of advance notification processes for acquisitions by large digital platforms. Only a handful of platforms fall within this category and similar arrangements exist in comparable jurisdictions, meaning that the creation </w:t>
      </w:r>
      <w:r w:rsidRPr="004B4243">
        <w:lastRenderedPageBreak/>
        <w:t>of the proposed mechanism is feasible in a relatively short period. In the event that notice arrangements cannot be negotiated within a time-frame of 12 months, ACCAN considers that regulation should be introduced.</w:t>
      </w:r>
    </w:p>
    <w:p w14:paraId="03CBE411" w14:textId="6DB8F874" w:rsidR="00CD19B0" w:rsidRPr="004B4243" w:rsidRDefault="003C410B" w:rsidP="005F56A7">
      <w:pPr>
        <w:rPr>
          <w:lang w:eastAsia="en-US"/>
        </w:rPr>
      </w:pPr>
      <w:r>
        <w:rPr>
          <w:lang w:eastAsia="en-US"/>
        </w:rPr>
        <w:t>ACCAN</w:t>
      </w:r>
      <w:r w:rsidR="002C0701">
        <w:rPr>
          <w:lang w:eastAsia="en-US"/>
        </w:rPr>
        <w:t xml:space="preserve"> maintains that if</w:t>
      </w:r>
      <w:r w:rsidR="009A3199">
        <w:rPr>
          <w:lang w:eastAsia="en-US"/>
        </w:rPr>
        <w:t xml:space="preserve"> large</w:t>
      </w:r>
      <w:r w:rsidR="002C0701">
        <w:rPr>
          <w:lang w:eastAsia="en-US"/>
        </w:rPr>
        <w:t xml:space="preserve"> digital platforms do not voluntarily agree to </w:t>
      </w:r>
      <w:r w:rsidR="00E90042" w:rsidRPr="00E90042">
        <w:rPr>
          <w:lang w:eastAsia="en-US"/>
        </w:rPr>
        <w:t xml:space="preserve">a merger notification </w:t>
      </w:r>
      <w:r w:rsidR="00BE75D9" w:rsidRPr="00E90042">
        <w:rPr>
          <w:lang w:eastAsia="en-US"/>
        </w:rPr>
        <w:t>protocol,</w:t>
      </w:r>
      <w:r w:rsidR="00FA6DE4">
        <w:rPr>
          <w:lang w:eastAsia="en-US"/>
        </w:rPr>
        <w:t xml:space="preserve"> then regulation should be introduced to ensure that the ACCC ha</w:t>
      </w:r>
      <w:r w:rsidR="00C342B7">
        <w:rPr>
          <w:lang w:eastAsia="en-US"/>
        </w:rPr>
        <w:t>s</w:t>
      </w:r>
      <w:r w:rsidR="00FA6DE4">
        <w:rPr>
          <w:lang w:eastAsia="en-US"/>
        </w:rPr>
        <w:t xml:space="preserve"> advance notice to consider </w:t>
      </w:r>
      <w:r w:rsidR="00463BD0">
        <w:rPr>
          <w:lang w:eastAsia="en-US"/>
        </w:rPr>
        <w:t xml:space="preserve">possible consumer harms </w:t>
      </w:r>
      <w:r w:rsidR="00454D28">
        <w:rPr>
          <w:lang w:eastAsia="en-US"/>
        </w:rPr>
        <w:t>of proposed</w:t>
      </w:r>
      <w:r w:rsidR="00046DC7">
        <w:rPr>
          <w:lang w:eastAsia="en-US"/>
        </w:rPr>
        <w:t xml:space="preserve"> merger</w:t>
      </w:r>
      <w:r w:rsidR="00454D28">
        <w:rPr>
          <w:lang w:eastAsia="en-US"/>
        </w:rPr>
        <w:t xml:space="preserve"> transactions.</w:t>
      </w:r>
    </w:p>
    <w:p w14:paraId="54EDD874" w14:textId="72D50C71" w:rsidR="005F56A7" w:rsidRPr="004B4243" w:rsidRDefault="004B26C9" w:rsidP="006F2074">
      <w:pPr>
        <w:pStyle w:val="Recommendation"/>
        <w:numPr>
          <w:ilvl w:val="0"/>
          <w:numId w:val="15"/>
        </w:numPr>
      </w:pPr>
      <w:r>
        <w:t>ACCAN</w:t>
      </w:r>
      <w:r w:rsidR="00282E0A">
        <w:t xml:space="preserve"> broadly</w:t>
      </w:r>
      <w:r>
        <w:t xml:space="preserve"> supports </w:t>
      </w:r>
      <w:r w:rsidR="00183201">
        <w:t>reform</w:t>
      </w:r>
      <w:r w:rsidR="00A4697C">
        <w:t>s</w:t>
      </w:r>
      <w:r w:rsidR="00183201">
        <w:t xml:space="preserve"> to both the CCA and ACL </w:t>
      </w:r>
      <w:r w:rsidR="00A4697C">
        <w:t xml:space="preserve">that can best protect the interests of Australian </w:t>
      </w:r>
      <w:r w:rsidR="007F0312">
        <w:t xml:space="preserve">digital platform users. </w:t>
      </w:r>
      <w:r w:rsidR="00B071FE">
        <w:t xml:space="preserve">While it is important that </w:t>
      </w:r>
      <w:r w:rsidR="00331E44">
        <w:t xml:space="preserve">Australian regulation of digital platforms aligns with overseas jurisdictions </w:t>
      </w:r>
      <w:r w:rsidR="006768B6">
        <w:t>to</w:t>
      </w:r>
      <w:r w:rsidR="00331E44">
        <w:t xml:space="preserve"> be most effective, </w:t>
      </w:r>
      <w:r w:rsidR="00D93691">
        <w:t xml:space="preserve">reform processes will require </w:t>
      </w:r>
      <w:r w:rsidR="0073772E">
        <w:t>broad</w:t>
      </w:r>
      <w:r w:rsidR="00D93691">
        <w:t xml:space="preserve"> consultation with the Australian community to ensure that the distinctive voice of Australian users is heard</w:t>
      </w:r>
      <w:r w:rsidR="006768B6">
        <w:t>.</w:t>
      </w:r>
    </w:p>
    <w:p w14:paraId="728A33DE" w14:textId="6C63EF45" w:rsidR="005F56A7" w:rsidRPr="004B4243" w:rsidRDefault="003E4366" w:rsidP="005F56A7">
      <w:pPr>
        <w:pStyle w:val="Heading2"/>
      </w:pPr>
      <w:bookmarkStart w:id="5" w:name="_Toc99708754"/>
      <w:r>
        <w:t xml:space="preserve">2.3 </w:t>
      </w:r>
      <w:r w:rsidR="006A59DC" w:rsidRPr="004B4243">
        <w:t>Data access, portability and interoperability</w:t>
      </w:r>
      <w:bookmarkEnd w:id="5"/>
    </w:p>
    <w:p w14:paraId="3AF4BE97" w14:textId="77777777" w:rsidR="005F56A7" w:rsidRPr="004B4243" w:rsidRDefault="005F56A7" w:rsidP="005F56A7">
      <w:r w:rsidRPr="004B4243">
        <w:t>Responding to questions:</w:t>
      </w:r>
    </w:p>
    <w:p w14:paraId="74CAD805" w14:textId="77777777" w:rsidR="006475EF" w:rsidRDefault="00557BA6" w:rsidP="003911C0">
      <w:pPr>
        <w:pStyle w:val="Blockquote"/>
      </w:pPr>
      <w:r w:rsidRPr="004B4243">
        <w:t xml:space="preserve">8. A number of potential regulatory measures could increase data access in the supply of digital platform services in Australia and thereby reduce barriers to entry and expansion such as data portability, data interoperability, data sharing, or mandatory data access. In relation to each of these potential options: </w:t>
      </w:r>
    </w:p>
    <w:p w14:paraId="2F6CC442" w14:textId="2A7C11FD" w:rsidR="00557BA6" w:rsidRPr="004B4243" w:rsidRDefault="00557BA6" w:rsidP="003911C0">
      <w:pPr>
        <w:pStyle w:val="Blockquote"/>
      </w:pPr>
      <w:r w:rsidRPr="004B4243">
        <w:t xml:space="preserve">a) What are the benefits and risks of each measure? </w:t>
      </w:r>
    </w:p>
    <w:p w14:paraId="7AB1D231" w14:textId="77777777" w:rsidR="00557BA6" w:rsidRPr="004B4243" w:rsidRDefault="00557BA6" w:rsidP="003911C0">
      <w:pPr>
        <w:pStyle w:val="Blockquote"/>
      </w:pPr>
      <w:r w:rsidRPr="004B4243">
        <w:t xml:space="preserve">b) Which data access measure is most appropriate for each of the key digital platform services identified in question 6 (i.e. which would be the most effective in increasing competition for each of these services)? </w:t>
      </w:r>
    </w:p>
    <w:p w14:paraId="12D9A72D" w14:textId="77777777" w:rsidR="00557BA6" w:rsidRPr="004B4243" w:rsidRDefault="00557BA6" w:rsidP="003911C0">
      <w:pPr>
        <w:pStyle w:val="Blockquote"/>
      </w:pPr>
      <w:r w:rsidRPr="004B4243">
        <w:t xml:space="preserve">c) What types of data (for example, click-and-query data, pricing data, consumer usage data) should be subject to these measures? </w:t>
      </w:r>
    </w:p>
    <w:p w14:paraId="40B2AFD1" w14:textId="77777777" w:rsidR="00557BA6" w:rsidRPr="004B4243" w:rsidRDefault="00557BA6" w:rsidP="003911C0">
      <w:pPr>
        <w:pStyle w:val="Blockquote"/>
      </w:pPr>
      <w:r w:rsidRPr="004B4243">
        <w:t xml:space="preserve">d) What types of safeguards would be required to ensure that these measures do not compromise consumers’ privacy? </w:t>
      </w:r>
    </w:p>
    <w:p w14:paraId="213C3D44" w14:textId="77777777" w:rsidR="000934B8" w:rsidRDefault="00890CA7" w:rsidP="003911C0">
      <w:pPr>
        <w:pStyle w:val="Blockquote"/>
      </w:pPr>
      <w:r w:rsidRPr="004B4243">
        <w:t xml:space="preserve">9. Data limitation measures would limit data use in the supply of digital platform services in Australia: </w:t>
      </w:r>
    </w:p>
    <w:p w14:paraId="7ADDF79C" w14:textId="32C74203" w:rsidR="00890CA7" w:rsidRPr="004B4243" w:rsidRDefault="00890CA7" w:rsidP="003911C0">
      <w:pPr>
        <w:pStyle w:val="Blockquote"/>
      </w:pPr>
      <w:r w:rsidRPr="004B4243">
        <w:t xml:space="preserve">a) What are the benefits and risks of introducing such measures? </w:t>
      </w:r>
    </w:p>
    <w:p w14:paraId="30711881" w14:textId="77777777" w:rsidR="00890CA7" w:rsidRPr="004B4243" w:rsidRDefault="00890CA7" w:rsidP="003911C0">
      <w:pPr>
        <w:pStyle w:val="Blockquote"/>
      </w:pPr>
      <w:r w:rsidRPr="004B4243">
        <w:t xml:space="preserve">b) Which digital platform services, out of those identified in question 6, would benefit (in terms of increased competition or reduced consumer harm) from the introduction of data limitation measures and in what circumstances? </w:t>
      </w:r>
    </w:p>
    <w:p w14:paraId="5107D785" w14:textId="7DC5D803" w:rsidR="00557BA6" w:rsidRPr="004B4243" w:rsidRDefault="00890CA7" w:rsidP="003911C0">
      <w:pPr>
        <w:pStyle w:val="Blockquote"/>
      </w:pPr>
      <w:r w:rsidRPr="004B4243">
        <w:t>c) Which types of data should be subject to a data limitation measure?</w:t>
      </w:r>
    </w:p>
    <w:p w14:paraId="24FDC363" w14:textId="29D0338A" w:rsidR="003911C0" w:rsidRPr="004B4243" w:rsidRDefault="003911C0" w:rsidP="003911C0">
      <w:pPr>
        <w:pStyle w:val="Blockquote"/>
      </w:pPr>
      <w:r w:rsidRPr="004B4243">
        <w:lastRenderedPageBreak/>
        <w:t>10. In what circumstances might increasing data access be appropriate and in what circumstances might limiting data use be appropriate? What are the relative benefits and risks of these two approaches?</w:t>
      </w:r>
    </w:p>
    <w:p w14:paraId="2893846B" w14:textId="048B4766" w:rsidR="00557BA6" w:rsidRDefault="00E9786E" w:rsidP="00557BA6">
      <w:pPr>
        <w:rPr>
          <w:lang w:eastAsia="en-US"/>
        </w:rPr>
      </w:pPr>
      <w:r>
        <w:rPr>
          <w:lang w:eastAsia="en-US"/>
        </w:rPr>
        <w:t xml:space="preserve">ACCAN </w:t>
      </w:r>
      <w:r w:rsidR="00EB3248">
        <w:rPr>
          <w:lang w:eastAsia="en-US"/>
        </w:rPr>
        <w:t>supports measures that give consumers</w:t>
      </w:r>
      <w:r w:rsidR="008C3DAA">
        <w:rPr>
          <w:lang w:eastAsia="en-US"/>
        </w:rPr>
        <w:t xml:space="preserve"> security,</w:t>
      </w:r>
      <w:r w:rsidR="00EB3248">
        <w:rPr>
          <w:lang w:eastAsia="en-US"/>
        </w:rPr>
        <w:t xml:space="preserve"> control</w:t>
      </w:r>
      <w:r w:rsidR="008C3DAA">
        <w:rPr>
          <w:lang w:eastAsia="en-US"/>
        </w:rPr>
        <w:t xml:space="preserve"> over</w:t>
      </w:r>
      <w:r w:rsidR="00BB4987">
        <w:rPr>
          <w:lang w:eastAsia="en-US"/>
        </w:rPr>
        <w:t>, and benefit from their data.</w:t>
      </w:r>
      <w:r w:rsidR="005777B5">
        <w:rPr>
          <w:lang w:eastAsia="en-US"/>
        </w:rPr>
        <w:t xml:space="preserve"> </w:t>
      </w:r>
      <w:r w:rsidR="00E63B0A">
        <w:rPr>
          <w:lang w:eastAsia="en-US"/>
        </w:rPr>
        <w:t>Secure interoperability and data portability should be prioritised</w:t>
      </w:r>
      <w:r w:rsidR="00D94681">
        <w:rPr>
          <w:lang w:eastAsia="en-US"/>
        </w:rPr>
        <w:t xml:space="preserve"> in order to give consumers meaningful choice </w:t>
      </w:r>
      <w:r w:rsidR="006C4D98">
        <w:rPr>
          <w:lang w:eastAsia="en-US"/>
        </w:rPr>
        <w:t>of which digital platforms they choose to use.</w:t>
      </w:r>
    </w:p>
    <w:p w14:paraId="6AD2BF89" w14:textId="465964AF" w:rsidR="009A1481" w:rsidRPr="00A73117" w:rsidRDefault="00A73117" w:rsidP="00557BA6">
      <w:pPr>
        <w:rPr>
          <w:i/>
          <w:iCs/>
          <w:lang w:eastAsia="en-US"/>
        </w:rPr>
      </w:pPr>
      <w:r w:rsidRPr="00A73117">
        <w:rPr>
          <w:i/>
          <w:iCs/>
          <w:lang w:eastAsia="en-US"/>
        </w:rPr>
        <w:t>I</w:t>
      </w:r>
      <w:r w:rsidR="009A1481" w:rsidRPr="00A73117">
        <w:rPr>
          <w:i/>
          <w:iCs/>
          <w:lang w:eastAsia="en-US"/>
        </w:rPr>
        <w:t>nteropera</w:t>
      </w:r>
      <w:r w:rsidR="00FF264A" w:rsidRPr="00A73117">
        <w:rPr>
          <w:i/>
          <w:iCs/>
          <w:lang w:eastAsia="en-US"/>
        </w:rPr>
        <w:t>bility</w:t>
      </w:r>
    </w:p>
    <w:p w14:paraId="437B1FA2" w14:textId="79843019" w:rsidR="00BB1EC4" w:rsidRDefault="002D54C2" w:rsidP="00557BA6">
      <w:pPr>
        <w:rPr>
          <w:lang w:eastAsia="en-US"/>
        </w:rPr>
      </w:pPr>
      <w:r>
        <w:rPr>
          <w:lang w:eastAsia="en-US"/>
        </w:rPr>
        <w:t xml:space="preserve">Interoperability is </w:t>
      </w:r>
      <w:r w:rsidR="0013137B">
        <w:rPr>
          <w:lang w:eastAsia="en-US"/>
        </w:rPr>
        <w:t xml:space="preserve">an important measure to </w:t>
      </w:r>
      <w:r w:rsidR="00805E2A">
        <w:rPr>
          <w:lang w:eastAsia="en-US"/>
        </w:rPr>
        <w:t xml:space="preserve">foster competition and </w:t>
      </w:r>
      <w:r w:rsidR="008C6E80">
        <w:rPr>
          <w:lang w:eastAsia="en-US"/>
        </w:rPr>
        <w:t>innovation in digital platforms. T</w:t>
      </w:r>
      <w:r w:rsidR="00F049D8">
        <w:rPr>
          <w:lang w:eastAsia="en-US"/>
        </w:rPr>
        <w:t>elecommunications, t</w:t>
      </w:r>
      <w:r w:rsidR="008C6E80">
        <w:rPr>
          <w:lang w:eastAsia="en-US"/>
        </w:rPr>
        <w:t xml:space="preserve">he internet and the web were </w:t>
      </w:r>
      <w:r w:rsidR="00624101">
        <w:rPr>
          <w:lang w:eastAsia="en-US"/>
        </w:rPr>
        <w:t>built on open standards</w:t>
      </w:r>
      <w:r w:rsidR="008B1561">
        <w:rPr>
          <w:lang w:eastAsia="en-US"/>
        </w:rPr>
        <w:t xml:space="preserve"> that continue to underpin </w:t>
      </w:r>
      <w:r w:rsidR="00C17CF0">
        <w:rPr>
          <w:lang w:eastAsia="en-US"/>
        </w:rPr>
        <w:t xml:space="preserve">fundamental communications like email today. </w:t>
      </w:r>
      <w:r w:rsidR="00F049D8">
        <w:rPr>
          <w:lang w:eastAsia="en-US"/>
        </w:rPr>
        <w:t>H</w:t>
      </w:r>
      <w:r w:rsidR="000F24A6">
        <w:rPr>
          <w:lang w:eastAsia="en-US"/>
        </w:rPr>
        <w:t>owever, as the ACCC</w:t>
      </w:r>
      <w:r w:rsidR="004D2F97">
        <w:rPr>
          <w:lang w:eastAsia="en-US"/>
        </w:rPr>
        <w:t xml:space="preserve"> identifies, digital platforms </w:t>
      </w:r>
      <w:r w:rsidR="000574E3">
        <w:rPr>
          <w:lang w:eastAsia="en-US"/>
        </w:rPr>
        <w:t>benefit from</w:t>
      </w:r>
      <w:r w:rsidR="00E90831">
        <w:rPr>
          <w:lang w:eastAsia="en-US"/>
        </w:rPr>
        <w:t xml:space="preserve"> single side</w:t>
      </w:r>
      <w:r w:rsidR="000574E3">
        <w:rPr>
          <w:lang w:eastAsia="en-US"/>
        </w:rPr>
        <w:t xml:space="preserve"> </w:t>
      </w:r>
      <w:r w:rsidR="009C0BEB">
        <w:rPr>
          <w:lang w:eastAsia="en-US"/>
        </w:rPr>
        <w:t xml:space="preserve">network effects that lock consumers into </w:t>
      </w:r>
      <w:r w:rsidR="00BB1EC4">
        <w:rPr>
          <w:lang w:eastAsia="en-US"/>
        </w:rPr>
        <w:t xml:space="preserve">services in order to maintain access to their social networks. </w:t>
      </w:r>
    </w:p>
    <w:p w14:paraId="68B14F26" w14:textId="77728D2C" w:rsidR="004B32A7" w:rsidRDefault="008C224A" w:rsidP="00557BA6">
      <w:pPr>
        <w:rPr>
          <w:lang w:eastAsia="en-US"/>
        </w:rPr>
      </w:pPr>
      <w:r>
        <w:rPr>
          <w:lang w:eastAsia="en-US"/>
        </w:rPr>
        <w:t>F</w:t>
      </w:r>
      <w:r w:rsidR="00B27AE4">
        <w:rPr>
          <w:lang w:eastAsia="en-US"/>
        </w:rPr>
        <w:t>or example</w:t>
      </w:r>
      <w:r w:rsidR="00B15736">
        <w:rPr>
          <w:lang w:eastAsia="en-US"/>
        </w:rPr>
        <w:t xml:space="preserve">, </w:t>
      </w:r>
      <w:r w:rsidR="00842B23">
        <w:rPr>
          <w:lang w:eastAsia="en-US"/>
        </w:rPr>
        <w:t>online private messaging services</w:t>
      </w:r>
      <w:r w:rsidR="00D561AB">
        <w:rPr>
          <w:lang w:eastAsia="en-US"/>
        </w:rPr>
        <w:t xml:space="preserve"> remain </w:t>
      </w:r>
      <w:r w:rsidR="00313E16">
        <w:rPr>
          <w:lang w:eastAsia="en-US"/>
        </w:rPr>
        <w:t>far less interoperab</w:t>
      </w:r>
      <w:r w:rsidR="00557E48">
        <w:rPr>
          <w:lang w:eastAsia="en-US"/>
        </w:rPr>
        <w:t>le than they should be</w:t>
      </w:r>
      <w:r w:rsidR="00842B23">
        <w:rPr>
          <w:lang w:eastAsia="en-US"/>
        </w:rPr>
        <w:t>.</w:t>
      </w:r>
      <w:r w:rsidR="00E95F1E">
        <w:rPr>
          <w:lang w:eastAsia="en-US"/>
        </w:rPr>
        <w:t xml:space="preserve"> </w:t>
      </w:r>
      <w:r w:rsidR="00725BCF">
        <w:rPr>
          <w:lang w:eastAsia="en-US"/>
        </w:rPr>
        <w:t>T</w:t>
      </w:r>
      <w:r w:rsidR="00E95F1E">
        <w:rPr>
          <w:lang w:eastAsia="en-US"/>
        </w:rPr>
        <w:t>here have been some recent developments in interoperability</w:t>
      </w:r>
      <w:r w:rsidR="00DB00E8">
        <w:rPr>
          <w:lang w:eastAsia="en-US"/>
        </w:rPr>
        <w:t>,</w:t>
      </w:r>
      <w:r w:rsidR="00701FE9">
        <w:rPr>
          <w:lang w:eastAsia="en-US"/>
        </w:rPr>
        <w:t xml:space="preserve"> such as between Meta owned apps</w:t>
      </w:r>
      <w:r w:rsidR="00701FE9">
        <w:rPr>
          <w:rStyle w:val="FootnoteReference"/>
          <w:lang w:eastAsia="en-US"/>
        </w:rPr>
        <w:footnoteReference w:id="5"/>
      </w:r>
      <w:r w:rsidR="00142BE4">
        <w:rPr>
          <w:lang w:eastAsia="en-US"/>
        </w:rPr>
        <w:t xml:space="preserve"> and between </w:t>
      </w:r>
      <w:r w:rsidR="00795282">
        <w:rPr>
          <w:lang w:eastAsia="en-US"/>
        </w:rPr>
        <w:t>Google’s message app and Apple’s iMessage</w:t>
      </w:r>
      <w:r w:rsidR="00896354">
        <w:rPr>
          <w:lang w:eastAsia="en-US"/>
        </w:rPr>
        <w:t>.</w:t>
      </w:r>
      <w:r w:rsidR="00725BCF">
        <w:rPr>
          <w:rStyle w:val="FootnoteReference"/>
          <w:lang w:eastAsia="en-US"/>
        </w:rPr>
        <w:footnoteReference w:id="6"/>
      </w:r>
      <w:r w:rsidR="004213A9">
        <w:rPr>
          <w:lang w:eastAsia="en-US"/>
        </w:rPr>
        <w:t xml:space="preserve"> However</w:t>
      </w:r>
      <w:r w:rsidR="00384AD0">
        <w:rPr>
          <w:lang w:eastAsia="en-US"/>
        </w:rPr>
        <w:t>, the limited nature of these</w:t>
      </w:r>
      <w:r w:rsidR="002B5E07">
        <w:rPr>
          <w:lang w:eastAsia="en-US"/>
        </w:rPr>
        <w:t xml:space="preserve"> recent developments illustrates the </w:t>
      </w:r>
      <w:r w:rsidR="00AA0647">
        <w:rPr>
          <w:lang w:eastAsia="en-US"/>
        </w:rPr>
        <w:t>inadequate inter</w:t>
      </w:r>
      <w:r w:rsidR="001D0917">
        <w:rPr>
          <w:lang w:eastAsia="en-US"/>
        </w:rPr>
        <w:t>operability offered to consumers.</w:t>
      </w:r>
      <w:r w:rsidR="00DD53BB">
        <w:rPr>
          <w:lang w:eastAsia="en-US"/>
        </w:rPr>
        <w:t xml:space="preserve"> The lack of</w:t>
      </w:r>
      <w:r w:rsidR="00A81814">
        <w:rPr>
          <w:lang w:eastAsia="en-US"/>
        </w:rPr>
        <w:t xml:space="preserve"> established standard</w:t>
      </w:r>
      <w:r w:rsidR="00431C9A">
        <w:rPr>
          <w:lang w:eastAsia="en-US"/>
        </w:rPr>
        <w:t>s</w:t>
      </w:r>
      <w:r w:rsidR="00A81814">
        <w:rPr>
          <w:lang w:eastAsia="en-US"/>
        </w:rPr>
        <w:t xml:space="preserve"> and</w:t>
      </w:r>
      <w:r w:rsidR="00DD53BB">
        <w:rPr>
          <w:lang w:eastAsia="en-US"/>
        </w:rPr>
        <w:t xml:space="preserve"> interoperability between </w:t>
      </w:r>
      <w:r w:rsidR="00A81814">
        <w:rPr>
          <w:lang w:eastAsia="en-US"/>
        </w:rPr>
        <w:t xml:space="preserve">popular </w:t>
      </w:r>
      <w:r w:rsidR="000A3129">
        <w:rPr>
          <w:lang w:eastAsia="en-US"/>
        </w:rPr>
        <w:t>messaging apps including</w:t>
      </w:r>
      <w:r w:rsidR="00DB2423">
        <w:rPr>
          <w:lang w:eastAsia="en-US"/>
        </w:rPr>
        <w:t xml:space="preserve"> Facebook Messenger, </w:t>
      </w:r>
      <w:r w:rsidR="000974A3">
        <w:rPr>
          <w:lang w:eastAsia="en-US"/>
        </w:rPr>
        <w:t>WhatsApp</w:t>
      </w:r>
      <w:r w:rsidR="00DB2423">
        <w:rPr>
          <w:lang w:eastAsia="en-US"/>
        </w:rPr>
        <w:t>, Telegram</w:t>
      </w:r>
      <w:r w:rsidR="0061068A">
        <w:rPr>
          <w:lang w:eastAsia="en-US"/>
        </w:rPr>
        <w:t xml:space="preserve"> or Snapchat</w:t>
      </w:r>
      <w:r w:rsidR="000974A3">
        <w:rPr>
          <w:lang w:eastAsia="en-US"/>
        </w:rPr>
        <w:t xml:space="preserve"> </w:t>
      </w:r>
      <w:r w:rsidR="002E5978">
        <w:rPr>
          <w:lang w:eastAsia="en-US"/>
        </w:rPr>
        <w:t xml:space="preserve">forces users to choose </w:t>
      </w:r>
      <w:r w:rsidR="001C3489">
        <w:rPr>
          <w:lang w:eastAsia="en-US"/>
        </w:rPr>
        <w:t xml:space="preserve">which platforms they use </w:t>
      </w:r>
      <w:r w:rsidR="002E5978">
        <w:rPr>
          <w:lang w:eastAsia="en-US"/>
        </w:rPr>
        <w:t>based on their broader social networks instead of each app’s merits.</w:t>
      </w:r>
    </w:p>
    <w:p w14:paraId="6030B043" w14:textId="3F48BA39" w:rsidR="004B32A7" w:rsidRDefault="00717E46" w:rsidP="00557BA6">
      <w:pPr>
        <w:rPr>
          <w:lang w:eastAsia="en-US"/>
        </w:rPr>
      </w:pPr>
      <w:r>
        <w:rPr>
          <w:lang w:eastAsia="en-US"/>
        </w:rPr>
        <w:t>Platforms</w:t>
      </w:r>
      <w:r w:rsidR="003C79F6">
        <w:rPr>
          <w:lang w:eastAsia="en-US"/>
        </w:rPr>
        <w:t xml:space="preserve"> often cite </w:t>
      </w:r>
      <w:r w:rsidR="005C1544">
        <w:rPr>
          <w:lang w:eastAsia="en-US"/>
        </w:rPr>
        <w:t>p</w:t>
      </w:r>
      <w:r w:rsidR="004B32A7">
        <w:rPr>
          <w:lang w:eastAsia="en-US"/>
        </w:rPr>
        <w:t xml:space="preserve">rivacy and security </w:t>
      </w:r>
      <w:r w:rsidR="005C1544">
        <w:rPr>
          <w:lang w:eastAsia="en-US"/>
        </w:rPr>
        <w:t xml:space="preserve">as excuses for the lack of </w:t>
      </w:r>
      <w:r>
        <w:rPr>
          <w:lang w:eastAsia="en-US"/>
        </w:rPr>
        <w:t>initiative</w:t>
      </w:r>
      <w:r w:rsidR="005C1544">
        <w:rPr>
          <w:lang w:eastAsia="en-US"/>
        </w:rPr>
        <w:t xml:space="preserve"> </w:t>
      </w:r>
      <w:r w:rsidR="00676450">
        <w:rPr>
          <w:lang w:eastAsia="en-US"/>
        </w:rPr>
        <w:t xml:space="preserve">in </w:t>
      </w:r>
      <w:r>
        <w:rPr>
          <w:lang w:eastAsia="en-US"/>
        </w:rPr>
        <w:t>interoperability</w:t>
      </w:r>
      <w:r w:rsidR="00DB3B58">
        <w:rPr>
          <w:lang w:eastAsia="en-US"/>
        </w:rPr>
        <w:t>,</w:t>
      </w:r>
      <w:r w:rsidR="00676450">
        <w:rPr>
          <w:lang w:eastAsia="en-US"/>
        </w:rPr>
        <w:t xml:space="preserve"> but </w:t>
      </w:r>
      <w:r w:rsidR="00DD31CD">
        <w:rPr>
          <w:lang w:eastAsia="en-US"/>
        </w:rPr>
        <w:t>the</w:t>
      </w:r>
      <w:r w:rsidR="00704888">
        <w:rPr>
          <w:lang w:eastAsia="en-US"/>
        </w:rPr>
        <w:t>ir</w:t>
      </w:r>
      <w:r w:rsidR="00676450">
        <w:rPr>
          <w:lang w:eastAsia="en-US"/>
        </w:rPr>
        <w:t xml:space="preserve"> lack of </w:t>
      </w:r>
      <w:r w:rsidR="009026E3">
        <w:rPr>
          <w:lang w:eastAsia="en-US"/>
        </w:rPr>
        <w:t>progress</w:t>
      </w:r>
      <w:r w:rsidR="00704888">
        <w:rPr>
          <w:lang w:eastAsia="en-US"/>
        </w:rPr>
        <w:t xml:space="preserve"> in finalising standards</w:t>
      </w:r>
      <w:r w:rsidR="009026E3">
        <w:rPr>
          <w:lang w:eastAsia="en-US"/>
        </w:rPr>
        <w:t xml:space="preserve"> </w:t>
      </w:r>
      <w:r w:rsidR="009A57A5">
        <w:rPr>
          <w:lang w:eastAsia="en-US"/>
        </w:rPr>
        <w:t>lead</w:t>
      </w:r>
      <w:r w:rsidR="00D70DA2">
        <w:rPr>
          <w:lang w:eastAsia="en-US"/>
        </w:rPr>
        <w:t>s</w:t>
      </w:r>
      <w:r w:rsidR="009A57A5">
        <w:rPr>
          <w:lang w:eastAsia="en-US"/>
        </w:rPr>
        <w:t xml:space="preserve"> </w:t>
      </w:r>
      <w:r w:rsidR="00CE236D">
        <w:rPr>
          <w:lang w:eastAsia="en-US"/>
        </w:rPr>
        <w:t>some critics</w:t>
      </w:r>
      <w:r w:rsidR="009A57A5">
        <w:rPr>
          <w:lang w:eastAsia="en-US"/>
        </w:rPr>
        <w:t xml:space="preserve"> to find this argument</w:t>
      </w:r>
      <w:r w:rsidR="009026E3">
        <w:rPr>
          <w:lang w:eastAsia="en-US"/>
        </w:rPr>
        <w:t xml:space="preserve"> unconvincing</w:t>
      </w:r>
      <w:r w:rsidR="001C3489">
        <w:rPr>
          <w:lang w:eastAsia="en-US"/>
        </w:rPr>
        <w:t>.</w:t>
      </w:r>
      <w:r w:rsidR="001270D6">
        <w:rPr>
          <w:rStyle w:val="FootnoteReference"/>
          <w:lang w:eastAsia="en-US"/>
        </w:rPr>
        <w:footnoteReference w:id="7"/>
      </w:r>
      <w:r w:rsidR="009026E3">
        <w:rPr>
          <w:lang w:eastAsia="en-US"/>
        </w:rPr>
        <w:t xml:space="preserve"> For example</w:t>
      </w:r>
      <w:r w:rsidR="006528DF">
        <w:rPr>
          <w:lang w:eastAsia="en-US"/>
        </w:rPr>
        <w:t>,</w:t>
      </w:r>
      <w:r w:rsidR="009026E3">
        <w:rPr>
          <w:lang w:eastAsia="en-US"/>
        </w:rPr>
        <w:t xml:space="preserve"> the </w:t>
      </w:r>
      <w:r w:rsidR="006528DF">
        <w:rPr>
          <w:lang w:eastAsia="en-US"/>
        </w:rPr>
        <w:t>open-source</w:t>
      </w:r>
      <w:r w:rsidR="004828EE">
        <w:rPr>
          <w:lang w:eastAsia="en-US"/>
        </w:rPr>
        <w:t xml:space="preserve"> Signal protocol</w:t>
      </w:r>
      <w:r w:rsidR="00DD3971">
        <w:rPr>
          <w:lang w:eastAsia="en-US"/>
        </w:rPr>
        <w:t xml:space="preserve"> already</w:t>
      </w:r>
      <w:r w:rsidR="004828EE">
        <w:rPr>
          <w:lang w:eastAsia="en-US"/>
        </w:rPr>
        <w:t xml:space="preserve"> underpins many messaging apps and could serve as a preliminary </w:t>
      </w:r>
      <w:r w:rsidR="006528DF">
        <w:rPr>
          <w:lang w:eastAsia="en-US"/>
        </w:rPr>
        <w:t>cryptographic standard</w:t>
      </w:r>
      <w:r w:rsidR="001C3489">
        <w:rPr>
          <w:lang w:eastAsia="en-US"/>
        </w:rPr>
        <w:t>.</w:t>
      </w:r>
      <w:r w:rsidR="006528DF">
        <w:rPr>
          <w:rStyle w:val="FootnoteReference"/>
          <w:lang w:eastAsia="en-US"/>
        </w:rPr>
        <w:footnoteReference w:id="8"/>
      </w:r>
    </w:p>
    <w:p w14:paraId="15833342" w14:textId="6A0DDD0C" w:rsidR="00717E46" w:rsidRDefault="000738D6" w:rsidP="00557BA6">
      <w:pPr>
        <w:rPr>
          <w:lang w:eastAsia="en-US"/>
        </w:rPr>
      </w:pPr>
      <w:r>
        <w:rPr>
          <w:lang w:eastAsia="en-US"/>
        </w:rPr>
        <w:t>Th</w:t>
      </w:r>
      <w:r w:rsidR="001C1EAF">
        <w:rPr>
          <w:lang w:eastAsia="en-US"/>
        </w:rPr>
        <w:t>e lack of</w:t>
      </w:r>
      <w:r w:rsidR="004664B1">
        <w:rPr>
          <w:lang w:eastAsia="en-US"/>
        </w:rPr>
        <w:t xml:space="preserve"> m</w:t>
      </w:r>
      <w:r w:rsidR="00EF6A1F">
        <w:rPr>
          <w:lang w:eastAsia="en-US"/>
        </w:rPr>
        <w:t>essaging interoperability risks</w:t>
      </w:r>
      <w:r>
        <w:rPr>
          <w:lang w:eastAsia="en-US"/>
        </w:rPr>
        <w:t xml:space="preserve"> making communication</w:t>
      </w:r>
      <w:r w:rsidR="00675D9D">
        <w:rPr>
          <w:lang w:eastAsia="en-US"/>
        </w:rPr>
        <w:t>s</w:t>
      </w:r>
      <w:r w:rsidR="00EF6A1F">
        <w:rPr>
          <w:lang w:eastAsia="en-US"/>
        </w:rPr>
        <w:t xml:space="preserve"> </w:t>
      </w:r>
      <w:r w:rsidR="00C77A83">
        <w:rPr>
          <w:lang w:eastAsia="en-US"/>
        </w:rPr>
        <w:t xml:space="preserve">worse for Australian consumers. SMS is </w:t>
      </w:r>
      <w:r w:rsidR="00EF32CD">
        <w:rPr>
          <w:lang w:eastAsia="en-US"/>
        </w:rPr>
        <w:t>a fundamental means of communication for many Aus</w:t>
      </w:r>
      <w:r w:rsidR="000B48D6">
        <w:rPr>
          <w:lang w:eastAsia="en-US"/>
        </w:rPr>
        <w:t xml:space="preserve">tralians. As Australians expect more from their </w:t>
      </w:r>
      <w:r w:rsidR="009566E4">
        <w:rPr>
          <w:lang w:eastAsia="en-US"/>
        </w:rPr>
        <w:t>messaging</w:t>
      </w:r>
      <w:r w:rsidR="000B48D6">
        <w:rPr>
          <w:lang w:eastAsia="en-US"/>
        </w:rPr>
        <w:t xml:space="preserve"> services, such as </w:t>
      </w:r>
      <w:r w:rsidR="0065041C">
        <w:rPr>
          <w:lang w:eastAsia="en-US"/>
        </w:rPr>
        <w:t xml:space="preserve">multimedia and </w:t>
      </w:r>
      <w:r w:rsidR="009566E4">
        <w:rPr>
          <w:lang w:eastAsia="en-US"/>
        </w:rPr>
        <w:t xml:space="preserve">reactions, </w:t>
      </w:r>
      <w:r w:rsidR="00424719">
        <w:rPr>
          <w:lang w:eastAsia="en-US"/>
        </w:rPr>
        <w:t xml:space="preserve">standards will </w:t>
      </w:r>
      <w:r w:rsidR="001918C6">
        <w:rPr>
          <w:lang w:eastAsia="en-US"/>
        </w:rPr>
        <w:t>need to evolve</w:t>
      </w:r>
      <w:r w:rsidR="00965A35">
        <w:rPr>
          <w:lang w:eastAsia="en-US"/>
        </w:rPr>
        <w:t xml:space="preserve"> to meet those expectation</w:t>
      </w:r>
      <w:r w:rsidR="005B6838">
        <w:rPr>
          <w:lang w:eastAsia="en-US"/>
        </w:rPr>
        <w:t>s</w:t>
      </w:r>
      <w:r w:rsidR="00424719">
        <w:rPr>
          <w:lang w:eastAsia="en-US"/>
        </w:rPr>
        <w:t>.</w:t>
      </w:r>
      <w:r w:rsidR="00657747">
        <w:rPr>
          <w:lang w:eastAsia="en-US"/>
        </w:rPr>
        <w:t xml:space="preserve"> </w:t>
      </w:r>
      <w:r w:rsidR="008E61CA">
        <w:rPr>
          <w:lang w:eastAsia="en-US"/>
        </w:rPr>
        <w:t>However, Apple’s iMessage, one of the most popular apps for SMS and messaging</w:t>
      </w:r>
      <w:r w:rsidR="009F504C">
        <w:rPr>
          <w:lang w:eastAsia="en-US"/>
        </w:rPr>
        <w:t xml:space="preserve">, limits </w:t>
      </w:r>
      <w:r w:rsidR="00A00512">
        <w:rPr>
          <w:lang w:eastAsia="en-US"/>
        </w:rPr>
        <w:t>interoperability with other apps</w:t>
      </w:r>
      <w:r w:rsidR="00695523">
        <w:rPr>
          <w:lang w:eastAsia="en-US"/>
        </w:rPr>
        <w:t>.</w:t>
      </w:r>
      <w:r w:rsidR="00A00512">
        <w:rPr>
          <w:rStyle w:val="FootnoteReference"/>
          <w:lang w:eastAsia="en-US"/>
        </w:rPr>
        <w:footnoteReference w:id="9"/>
      </w:r>
      <w:r w:rsidR="0066473B">
        <w:rPr>
          <w:lang w:eastAsia="en-US"/>
        </w:rPr>
        <w:t xml:space="preserve"> </w:t>
      </w:r>
      <w:r w:rsidR="005B40E9">
        <w:rPr>
          <w:lang w:eastAsia="en-US"/>
        </w:rPr>
        <w:t>According to court documents</w:t>
      </w:r>
      <w:r w:rsidR="00965A35">
        <w:rPr>
          <w:lang w:eastAsia="en-US"/>
        </w:rPr>
        <w:t>,</w:t>
      </w:r>
      <w:r w:rsidR="00B663CA">
        <w:rPr>
          <w:lang w:eastAsia="en-US"/>
        </w:rPr>
        <w:t xml:space="preserve"> the lack of interoperability </w:t>
      </w:r>
      <w:r w:rsidR="000A4D5B">
        <w:rPr>
          <w:lang w:eastAsia="en-US"/>
        </w:rPr>
        <w:t>may be</w:t>
      </w:r>
      <w:r w:rsidR="00B663CA">
        <w:rPr>
          <w:lang w:eastAsia="en-US"/>
        </w:rPr>
        <w:t xml:space="preserve"> </w:t>
      </w:r>
      <w:r w:rsidR="001C0525">
        <w:rPr>
          <w:lang w:eastAsia="en-US"/>
        </w:rPr>
        <w:t>intentional</w:t>
      </w:r>
      <w:r w:rsidR="000A4D5B">
        <w:rPr>
          <w:lang w:eastAsia="en-US"/>
        </w:rPr>
        <w:t xml:space="preserve"> to protect Apple’s market share</w:t>
      </w:r>
      <w:r w:rsidR="00741915">
        <w:rPr>
          <w:lang w:eastAsia="en-US"/>
        </w:rPr>
        <w:t>.</w:t>
      </w:r>
      <w:r w:rsidR="000A4D5B">
        <w:rPr>
          <w:rStyle w:val="FootnoteReference"/>
          <w:lang w:eastAsia="en-US"/>
        </w:rPr>
        <w:footnoteReference w:id="10"/>
      </w:r>
      <w:r w:rsidR="001C0525">
        <w:rPr>
          <w:lang w:eastAsia="en-US"/>
        </w:rPr>
        <w:t xml:space="preserve"> </w:t>
      </w:r>
      <w:r w:rsidR="007C7E46">
        <w:rPr>
          <w:lang w:eastAsia="en-US"/>
        </w:rPr>
        <w:t xml:space="preserve">Critics have pointed out that </w:t>
      </w:r>
      <w:r w:rsidR="0089759D">
        <w:rPr>
          <w:lang w:eastAsia="en-US"/>
        </w:rPr>
        <w:lastRenderedPageBreak/>
        <w:t>newer standards like</w:t>
      </w:r>
      <w:r w:rsidR="006A0593">
        <w:rPr>
          <w:lang w:eastAsia="en-US"/>
        </w:rPr>
        <w:t xml:space="preserve"> </w:t>
      </w:r>
      <w:r w:rsidR="006A0593" w:rsidRPr="006A0593">
        <w:rPr>
          <w:lang w:eastAsia="en-US"/>
        </w:rPr>
        <w:t>Rich Communication Services</w:t>
      </w:r>
      <w:r w:rsidR="0089759D">
        <w:rPr>
          <w:lang w:eastAsia="en-US"/>
        </w:rPr>
        <w:t xml:space="preserve"> </w:t>
      </w:r>
      <w:r w:rsidR="006A0593">
        <w:rPr>
          <w:lang w:eastAsia="en-US"/>
        </w:rPr>
        <w:t>(</w:t>
      </w:r>
      <w:r w:rsidR="0089759D">
        <w:rPr>
          <w:lang w:eastAsia="en-US"/>
        </w:rPr>
        <w:t>RCS</w:t>
      </w:r>
      <w:r w:rsidR="006A0593">
        <w:rPr>
          <w:lang w:eastAsia="en-US"/>
        </w:rPr>
        <w:t>)</w:t>
      </w:r>
      <w:r w:rsidR="0089759D">
        <w:rPr>
          <w:lang w:eastAsia="en-US"/>
        </w:rPr>
        <w:t xml:space="preserve"> are more secure than SMS and support encryption</w:t>
      </w:r>
      <w:r w:rsidR="00741915">
        <w:rPr>
          <w:lang w:eastAsia="en-US"/>
        </w:rPr>
        <w:t>.</w:t>
      </w:r>
      <w:r w:rsidR="00C56238">
        <w:rPr>
          <w:rStyle w:val="FootnoteReference"/>
          <w:lang w:eastAsia="en-US"/>
        </w:rPr>
        <w:footnoteReference w:id="11"/>
      </w:r>
    </w:p>
    <w:p w14:paraId="17A135C5" w14:textId="7B7400EA" w:rsidR="005575BF" w:rsidRDefault="00306A36" w:rsidP="00557BA6">
      <w:pPr>
        <w:rPr>
          <w:lang w:eastAsia="en-US"/>
        </w:rPr>
      </w:pPr>
      <w:r>
        <w:rPr>
          <w:lang w:eastAsia="en-US"/>
        </w:rPr>
        <w:t xml:space="preserve">Messaging </w:t>
      </w:r>
      <w:r w:rsidR="00E70892">
        <w:rPr>
          <w:lang w:eastAsia="en-US"/>
        </w:rPr>
        <w:t xml:space="preserve">provides a clear example </w:t>
      </w:r>
      <w:r w:rsidR="000C0C3A">
        <w:rPr>
          <w:lang w:eastAsia="en-US"/>
        </w:rPr>
        <w:t xml:space="preserve">that </w:t>
      </w:r>
      <w:r w:rsidR="00B620C8">
        <w:rPr>
          <w:lang w:eastAsia="en-US"/>
        </w:rPr>
        <w:t xml:space="preserve">despite the threats to </w:t>
      </w:r>
      <w:r w:rsidR="000C0C3A">
        <w:rPr>
          <w:lang w:eastAsia="en-US"/>
        </w:rPr>
        <w:t>interoperability</w:t>
      </w:r>
      <w:r w:rsidR="00B620C8">
        <w:rPr>
          <w:lang w:eastAsia="en-US"/>
        </w:rPr>
        <w:t>,</w:t>
      </w:r>
      <w:r w:rsidR="00B1523E">
        <w:rPr>
          <w:lang w:eastAsia="en-US"/>
        </w:rPr>
        <w:t xml:space="preserve"> </w:t>
      </w:r>
      <w:r w:rsidR="00D83C54">
        <w:rPr>
          <w:lang w:eastAsia="en-US"/>
        </w:rPr>
        <w:t>the principles</w:t>
      </w:r>
      <w:r w:rsidR="002D6292">
        <w:rPr>
          <w:lang w:eastAsia="en-US"/>
        </w:rPr>
        <w:t xml:space="preserve"> of </w:t>
      </w:r>
      <w:r w:rsidR="00C627B3">
        <w:rPr>
          <w:lang w:eastAsia="en-US"/>
        </w:rPr>
        <w:t>fostering open, secure standards should be applied across the digital platform sector.</w:t>
      </w:r>
      <w:r w:rsidR="0043798B">
        <w:rPr>
          <w:lang w:eastAsia="en-US"/>
        </w:rPr>
        <w:t xml:space="preserve"> </w:t>
      </w:r>
      <w:r w:rsidR="00E96DB1">
        <w:rPr>
          <w:lang w:eastAsia="en-US"/>
        </w:rPr>
        <w:t xml:space="preserve">Experts at MIT in the US note that </w:t>
      </w:r>
      <w:r w:rsidR="00D42472">
        <w:rPr>
          <w:lang w:eastAsia="en-US"/>
        </w:rPr>
        <w:t>“</w:t>
      </w:r>
      <w:r w:rsidR="00D42472" w:rsidRPr="00D42472">
        <w:rPr>
          <w:lang w:eastAsia="en-US"/>
        </w:rPr>
        <w:t>tech platforms have solved engineering challenges a hundred times harder</w:t>
      </w:r>
      <w:r w:rsidR="00D42472">
        <w:rPr>
          <w:lang w:eastAsia="en-US"/>
        </w:rPr>
        <w:t>”</w:t>
      </w:r>
      <w:r w:rsidR="0009379E">
        <w:rPr>
          <w:lang w:eastAsia="en-US"/>
        </w:rPr>
        <w:t xml:space="preserve"> than becoming more interoperable</w:t>
      </w:r>
      <w:r w:rsidR="003F1868">
        <w:rPr>
          <w:lang w:eastAsia="en-US"/>
        </w:rPr>
        <w:t>.</w:t>
      </w:r>
      <w:r w:rsidR="00D42472">
        <w:rPr>
          <w:rStyle w:val="FootnoteReference"/>
          <w:lang w:eastAsia="en-US"/>
        </w:rPr>
        <w:footnoteReference w:id="12"/>
      </w:r>
      <w:r w:rsidR="00C56238">
        <w:rPr>
          <w:lang w:eastAsia="en-US"/>
        </w:rPr>
        <w:t xml:space="preserve"> </w:t>
      </w:r>
      <w:r w:rsidR="004E6BB6">
        <w:rPr>
          <w:lang w:eastAsia="en-US"/>
        </w:rPr>
        <w:t xml:space="preserve">Organisations such as the Electronic Frontiers Federation have argued for years </w:t>
      </w:r>
      <w:r w:rsidR="00C04396">
        <w:rPr>
          <w:lang w:eastAsia="en-US"/>
        </w:rPr>
        <w:t>that</w:t>
      </w:r>
      <w:r w:rsidR="004E6BB6">
        <w:rPr>
          <w:lang w:eastAsia="en-US"/>
        </w:rPr>
        <w:t xml:space="preserve"> </w:t>
      </w:r>
      <w:r w:rsidR="00971136">
        <w:rPr>
          <w:lang w:eastAsia="en-US"/>
        </w:rPr>
        <w:t>greater effort</w:t>
      </w:r>
      <w:r w:rsidR="00C04396">
        <w:rPr>
          <w:lang w:eastAsia="en-US"/>
        </w:rPr>
        <w:t xml:space="preserve"> is required</w:t>
      </w:r>
      <w:r w:rsidR="00971136">
        <w:rPr>
          <w:lang w:eastAsia="en-US"/>
        </w:rPr>
        <w:t xml:space="preserve"> to facilitate interoperability between </w:t>
      </w:r>
      <w:r w:rsidR="00943C64">
        <w:rPr>
          <w:lang w:eastAsia="en-US"/>
        </w:rPr>
        <w:t>different social media services</w:t>
      </w:r>
      <w:r w:rsidR="003F1868">
        <w:rPr>
          <w:lang w:eastAsia="en-US"/>
        </w:rPr>
        <w:t>.</w:t>
      </w:r>
      <w:r w:rsidR="00943C64">
        <w:rPr>
          <w:rStyle w:val="FootnoteReference"/>
          <w:lang w:eastAsia="en-US"/>
        </w:rPr>
        <w:footnoteReference w:id="13"/>
      </w:r>
      <w:r w:rsidR="00E71C7C">
        <w:rPr>
          <w:lang w:eastAsia="en-US"/>
        </w:rPr>
        <w:t xml:space="preserve"> </w:t>
      </w:r>
      <w:r w:rsidR="006F1D8A">
        <w:rPr>
          <w:lang w:eastAsia="en-US"/>
        </w:rPr>
        <w:t>ACCAN urges the ACCC to consider</w:t>
      </w:r>
      <w:r w:rsidR="005A141A">
        <w:rPr>
          <w:lang w:eastAsia="en-US"/>
        </w:rPr>
        <w:t xml:space="preserve"> instruments that foster greater </w:t>
      </w:r>
      <w:r w:rsidR="00134F51">
        <w:rPr>
          <w:lang w:eastAsia="en-US"/>
        </w:rPr>
        <w:t>interoperability across</w:t>
      </w:r>
      <w:r w:rsidR="00547B1C">
        <w:rPr>
          <w:lang w:eastAsia="en-US"/>
        </w:rPr>
        <w:t xml:space="preserve"> and within</w:t>
      </w:r>
      <w:r w:rsidR="00134F51">
        <w:rPr>
          <w:lang w:eastAsia="en-US"/>
        </w:rPr>
        <w:t xml:space="preserve"> digital platforms</w:t>
      </w:r>
      <w:r w:rsidR="009777CB">
        <w:rPr>
          <w:lang w:eastAsia="en-US"/>
        </w:rPr>
        <w:t xml:space="preserve"> and offer consumers meaningful choice about the services they use.</w:t>
      </w:r>
    </w:p>
    <w:p w14:paraId="754C2AD4" w14:textId="4A424A29" w:rsidR="00606ABE" w:rsidRPr="00B05BC8" w:rsidRDefault="00606ABE" w:rsidP="00557BA6">
      <w:pPr>
        <w:rPr>
          <w:i/>
          <w:iCs/>
          <w:lang w:eastAsia="en-US"/>
        </w:rPr>
      </w:pPr>
      <w:r w:rsidRPr="00B05BC8">
        <w:rPr>
          <w:i/>
          <w:iCs/>
          <w:lang w:eastAsia="en-US"/>
        </w:rPr>
        <w:t>Data</w:t>
      </w:r>
      <w:r w:rsidR="00EC7898" w:rsidRPr="00B05BC8">
        <w:rPr>
          <w:i/>
          <w:iCs/>
          <w:lang w:eastAsia="en-US"/>
        </w:rPr>
        <w:t xml:space="preserve"> portability</w:t>
      </w:r>
    </w:p>
    <w:p w14:paraId="17702280" w14:textId="6B18464B" w:rsidR="00627772" w:rsidRDefault="0034027F" w:rsidP="00557BA6">
      <w:pPr>
        <w:rPr>
          <w:lang w:eastAsia="en-US"/>
        </w:rPr>
      </w:pPr>
      <w:r>
        <w:rPr>
          <w:lang w:eastAsia="en-US"/>
        </w:rPr>
        <w:t>An issue r</w:t>
      </w:r>
      <w:r w:rsidR="009777CB">
        <w:rPr>
          <w:lang w:eastAsia="en-US"/>
        </w:rPr>
        <w:t>elated to inter</w:t>
      </w:r>
      <w:r w:rsidR="00A210BB">
        <w:rPr>
          <w:lang w:eastAsia="en-US"/>
        </w:rPr>
        <w:t xml:space="preserve">operability </w:t>
      </w:r>
      <w:r w:rsidR="00606ABE">
        <w:rPr>
          <w:lang w:eastAsia="en-US"/>
        </w:rPr>
        <w:t>is data portability.</w:t>
      </w:r>
      <w:r w:rsidR="009657E0">
        <w:rPr>
          <w:lang w:eastAsia="en-US"/>
        </w:rPr>
        <w:t xml:space="preserve"> Data portability recognises that </w:t>
      </w:r>
      <w:r w:rsidR="004B643F">
        <w:rPr>
          <w:lang w:eastAsia="en-US"/>
        </w:rPr>
        <w:t>consumers</w:t>
      </w:r>
      <w:r w:rsidR="0028751E">
        <w:rPr>
          <w:lang w:eastAsia="en-US"/>
        </w:rPr>
        <w:t xml:space="preserve"> own their</w:t>
      </w:r>
      <w:r w:rsidR="004B643F">
        <w:rPr>
          <w:lang w:eastAsia="en-US"/>
        </w:rPr>
        <w:t xml:space="preserve"> data</w:t>
      </w:r>
      <w:r w:rsidR="00DE1244">
        <w:rPr>
          <w:lang w:eastAsia="en-US"/>
        </w:rPr>
        <w:t>,</w:t>
      </w:r>
      <w:r w:rsidR="005353A1">
        <w:rPr>
          <w:lang w:eastAsia="en-US"/>
        </w:rPr>
        <w:t xml:space="preserve"> and they should </w:t>
      </w:r>
      <w:r w:rsidR="0027323B">
        <w:rPr>
          <w:lang w:eastAsia="en-US"/>
        </w:rPr>
        <w:t>reasonably</w:t>
      </w:r>
      <w:r w:rsidR="0088453B">
        <w:rPr>
          <w:lang w:eastAsia="en-US"/>
        </w:rPr>
        <w:t xml:space="preserve"> </w:t>
      </w:r>
      <w:r w:rsidR="005353A1">
        <w:rPr>
          <w:lang w:eastAsia="en-US"/>
        </w:rPr>
        <w:t xml:space="preserve">be able to </w:t>
      </w:r>
      <w:r w:rsidR="0088453B">
        <w:rPr>
          <w:lang w:eastAsia="en-US"/>
        </w:rPr>
        <w:t>transfer it between</w:t>
      </w:r>
      <w:r w:rsidR="00530C9B">
        <w:rPr>
          <w:lang w:eastAsia="en-US"/>
        </w:rPr>
        <w:t xml:space="preserve"> comparable</w:t>
      </w:r>
      <w:r w:rsidR="0088453B">
        <w:rPr>
          <w:lang w:eastAsia="en-US"/>
        </w:rPr>
        <w:t xml:space="preserve"> services </w:t>
      </w:r>
      <w:r w:rsidR="0027323B">
        <w:rPr>
          <w:lang w:eastAsia="en-US"/>
        </w:rPr>
        <w:t>as they choose.</w:t>
      </w:r>
      <w:r w:rsidR="00DF6268">
        <w:rPr>
          <w:lang w:eastAsia="en-US"/>
        </w:rPr>
        <w:t xml:space="preserve"> Data</w:t>
      </w:r>
      <w:r w:rsidR="003E4537">
        <w:rPr>
          <w:lang w:eastAsia="en-US"/>
        </w:rPr>
        <w:t xml:space="preserve"> portability</w:t>
      </w:r>
      <w:r w:rsidR="00CA6EE0">
        <w:rPr>
          <w:lang w:eastAsia="en-US"/>
        </w:rPr>
        <w:t xml:space="preserve"> can</w:t>
      </w:r>
      <w:r w:rsidR="003E4537">
        <w:rPr>
          <w:lang w:eastAsia="en-US"/>
        </w:rPr>
        <w:t xml:space="preserve"> contribute to</w:t>
      </w:r>
      <w:r w:rsidR="00DD038B">
        <w:rPr>
          <w:lang w:eastAsia="en-US"/>
        </w:rPr>
        <w:t xml:space="preserve"> a</w:t>
      </w:r>
      <w:r w:rsidR="003E4537">
        <w:rPr>
          <w:lang w:eastAsia="en-US"/>
        </w:rPr>
        <w:t xml:space="preserve"> more</w:t>
      </w:r>
      <w:r w:rsidR="00CA6EE0">
        <w:rPr>
          <w:lang w:eastAsia="en-US"/>
        </w:rPr>
        <w:t xml:space="preserve"> </w:t>
      </w:r>
      <w:r w:rsidR="003E4537">
        <w:rPr>
          <w:lang w:eastAsia="en-US"/>
        </w:rPr>
        <w:t>competitive d</w:t>
      </w:r>
      <w:r w:rsidR="00961E48">
        <w:rPr>
          <w:lang w:eastAsia="en-US"/>
        </w:rPr>
        <w:t xml:space="preserve">igital platform market </w:t>
      </w:r>
      <w:r w:rsidR="00DD038B">
        <w:rPr>
          <w:lang w:eastAsia="en-US"/>
        </w:rPr>
        <w:t>by</w:t>
      </w:r>
      <w:r w:rsidR="00961E48">
        <w:rPr>
          <w:lang w:eastAsia="en-US"/>
        </w:rPr>
        <w:t xml:space="preserve"> allowing users to switch services</w:t>
      </w:r>
      <w:r w:rsidR="00DD038B">
        <w:rPr>
          <w:lang w:eastAsia="en-US"/>
        </w:rPr>
        <w:t xml:space="preserve"> more easily</w:t>
      </w:r>
      <w:r w:rsidR="00961E48">
        <w:rPr>
          <w:lang w:eastAsia="en-US"/>
        </w:rPr>
        <w:t>.</w:t>
      </w:r>
      <w:r w:rsidR="00946894">
        <w:rPr>
          <w:lang w:eastAsia="en-US"/>
        </w:rPr>
        <w:t xml:space="preserve"> For example, consumers could keep their </w:t>
      </w:r>
      <w:r w:rsidR="00CA40D0">
        <w:rPr>
          <w:lang w:eastAsia="en-US"/>
        </w:rPr>
        <w:t xml:space="preserve">music </w:t>
      </w:r>
      <w:r w:rsidR="00946894">
        <w:rPr>
          <w:lang w:eastAsia="en-US"/>
        </w:rPr>
        <w:t xml:space="preserve">playlist data when switching between </w:t>
      </w:r>
      <w:r w:rsidR="00401166">
        <w:rPr>
          <w:lang w:eastAsia="en-US"/>
        </w:rPr>
        <w:t xml:space="preserve">music streaming services or move their photos between different </w:t>
      </w:r>
      <w:r w:rsidR="007E3612">
        <w:rPr>
          <w:lang w:eastAsia="en-US"/>
        </w:rPr>
        <w:t xml:space="preserve">photo apps. </w:t>
      </w:r>
    </w:p>
    <w:p w14:paraId="4A77A1DD" w14:textId="207057BC" w:rsidR="009D5A80" w:rsidRDefault="00CE6508" w:rsidP="00557BA6">
      <w:pPr>
        <w:rPr>
          <w:lang w:eastAsia="en-US"/>
        </w:rPr>
      </w:pPr>
      <w:r>
        <w:rPr>
          <w:lang w:eastAsia="en-US"/>
        </w:rPr>
        <w:t>The large</w:t>
      </w:r>
      <w:r w:rsidR="0015250B">
        <w:rPr>
          <w:lang w:eastAsia="en-US"/>
        </w:rPr>
        <w:t xml:space="preserve"> digital platforms are aware</w:t>
      </w:r>
      <w:r w:rsidR="009D5A80">
        <w:rPr>
          <w:lang w:eastAsia="en-US"/>
        </w:rPr>
        <w:t xml:space="preserve"> that consumers want </w:t>
      </w:r>
      <w:r w:rsidR="00627772">
        <w:rPr>
          <w:lang w:eastAsia="en-US"/>
        </w:rPr>
        <w:t>greater choice with the services they</w:t>
      </w:r>
      <w:r w:rsidR="001E343F">
        <w:rPr>
          <w:lang w:eastAsia="en-US"/>
        </w:rPr>
        <w:t xml:space="preserve"> use and </w:t>
      </w:r>
      <w:r w:rsidR="0034027F">
        <w:rPr>
          <w:lang w:eastAsia="en-US"/>
        </w:rPr>
        <w:t xml:space="preserve">desire </w:t>
      </w:r>
      <w:r w:rsidR="001E343F">
        <w:rPr>
          <w:lang w:eastAsia="en-US"/>
        </w:rPr>
        <w:t>the removal of barriers to switching services</w:t>
      </w:r>
      <w:r w:rsidR="000707F5">
        <w:rPr>
          <w:lang w:eastAsia="en-US"/>
        </w:rPr>
        <w:t xml:space="preserve"> or leaving a platform</w:t>
      </w:r>
      <w:r w:rsidR="001E343F">
        <w:rPr>
          <w:lang w:eastAsia="en-US"/>
        </w:rPr>
        <w:t>. As Google wrote recently</w:t>
      </w:r>
      <w:r w:rsidR="009F629A">
        <w:rPr>
          <w:lang w:eastAsia="en-US"/>
        </w:rPr>
        <w:t>, people</w:t>
      </w:r>
      <w:r w:rsidR="001E343F">
        <w:rPr>
          <w:lang w:eastAsia="en-US"/>
        </w:rPr>
        <w:t xml:space="preserve"> </w:t>
      </w:r>
      <w:r w:rsidR="009F629A">
        <w:rPr>
          <w:lang w:eastAsia="en-US"/>
        </w:rPr>
        <w:t>“</w:t>
      </w:r>
      <w:r w:rsidR="009D5A80" w:rsidRPr="009D5A80">
        <w:rPr>
          <w:lang w:eastAsia="en-US"/>
        </w:rPr>
        <w:t>want the freedom to be able to use different online services without worrying about losing their photos, contacts, emails and other data if they close an account or switch to a new company</w:t>
      </w:r>
      <w:r w:rsidR="009F629A">
        <w:rPr>
          <w:lang w:eastAsia="en-US"/>
        </w:rPr>
        <w:t>”</w:t>
      </w:r>
      <w:r w:rsidR="00BB003A">
        <w:rPr>
          <w:lang w:eastAsia="en-US"/>
        </w:rPr>
        <w:t>.</w:t>
      </w:r>
      <w:r w:rsidR="009F629A">
        <w:rPr>
          <w:rStyle w:val="FootnoteReference"/>
          <w:lang w:eastAsia="en-US"/>
        </w:rPr>
        <w:footnoteReference w:id="14"/>
      </w:r>
      <w:r w:rsidR="00117F15">
        <w:rPr>
          <w:lang w:eastAsia="en-US"/>
        </w:rPr>
        <w:t xml:space="preserve"> </w:t>
      </w:r>
      <w:r w:rsidR="00A215E7">
        <w:rPr>
          <w:lang w:eastAsia="en-US"/>
        </w:rPr>
        <w:t xml:space="preserve">Meta </w:t>
      </w:r>
      <w:r w:rsidR="00571C9A">
        <w:rPr>
          <w:lang w:eastAsia="en-US"/>
        </w:rPr>
        <w:t>also recently</w:t>
      </w:r>
      <w:r w:rsidR="00332498">
        <w:rPr>
          <w:lang w:eastAsia="en-US"/>
        </w:rPr>
        <w:t xml:space="preserve"> outlined </w:t>
      </w:r>
      <w:r w:rsidR="00733DA4">
        <w:rPr>
          <w:lang w:eastAsia="en-US"/>
        </w:rPr>
        <w:t>its attempts to give “</w:t>
      </w:r>
      <w:r w:rsidR="00733DA4" w:rsidRPr="00733DA4">
        <w:rPr>
          <w:lang w:eastAsia="en-US"/>
        </w:rPr>
        <w:t>people more control and choice over their data</w:t>
      </w:r>
      <w:r w:rsidR="00733DA4">
        <w:rPr>
          <w:lang w:eastAsia="en-US"/>
        </w:rPr>
        <w:t>”</w:t>
      </w:r>
      <w:r w:rsidR="00BB003A">
        <w:rPr>
          <w:lang w:eastAsia="en-US"/>
        </w:rPr>
        <w:t>.</w:t>
      </w:r>
      <w:r w:rsidR="00112319">
        <w:rPr>
          <w:rStyle w:val="FootnoteReference"/>
          <w:lang w:eastAsia="en-US"/>
        </w:rPr>
        <w:footnoteReference w:id="15"/>
      </w:r>
      <w:r w:rsidR="00C013AF">
        <w:rPr>
          <w:lang w:eastAsia="en-US"/>
        </w:rPr>
        <w:t xml:space="preserve"> </w:t>
      </w:r>
      <w:r w:rsidR="00C54D3F">
        <w:rPr>
          <w:lang w:eastAsia="en-US"/>
        </w:rPr>
        <w:t>These ob</w:t>
      </w:r>
      <w:r w:rsidR="00DD6CC2">
        <w:rPr>
          <w:lang w:eastAsia="en-US"/>
        </w:rPr>
        <w:t xml:space="preserve">servations were both accompanied by announcements of further efforts to foster </w:t>
      </w:r>
      <w:r w:rsidR="0008453F">
        <w:rPr>
          <w:lang w:eastAsia="en-US"/>
        </w:rPr>
        <w:t xml:space="preserve">data portability between digital platforms. </w:t>
      </w:r>
      <w:r w:rsidR="00136537">
        <w:rPr>
          <w:lang w:eastAsia="en-US"/>
        </w:rPr>
        <w:t>Both organisations have participated in efforts such as the Data Transfer Project</w:t>
      </w:r>
      <w:r w:rsidR="00EE39AE">
        <w:rPr>
          <w:lang w:eastAsia="en-US"/>
        </w:rPr>
        <w:t xml:space="preserve"> (DTP)</w:t>
      </w:r>
      <w:r w:rsidR="00460865">
        <w:rPr>
          <w:lang w:eastAsia="en-US"/>
        </w:rPr>
        <w:t xml:space="preserve"> for several years</w:t>
      </w:r>
      <w:r w:rsidR="00BB003A">
        <w:rPr>
          <w:lang w:eastAsia="en-US"/>
        </w:rPr>
        <w:t>.</w:t>
      </w:r>
      <w:r w:rsidR="00721302">
        <w:rPr>
          <w:rStyle w:val="FootnoteReference"/>
          <w:lang w:eastAsia="en-US"/>
        </w:rPr>
        <w:footnoteReference w:id="16"/>
      </w:r>
    </w:p>
    <w:p w14:paraId="7D34CF73" w14:textId="098C0502" w:rsidR="008C7467" w:rsidRDefault="00761AF7" w:rsidP="00557BA6">
      <w:pPr>
        <w:rPr>
          <w:lang w:eastAsia="en-US"/>
        </w:rPr>
      </w:pPr>
      <w:r>
        <w:rPr>
          <w:lang w:eastAsia="en-US"/>
        </w:rPr>
        <w:t>However,</w:t>
      </w:r>
      <w:r w:rsidR="00324201">
        <w:rPr>
          <w:lang w:eastAsia="en-US"/>
        </w:rPr>
        <w:t xml:space="preserve"> progress with data portability </w:t>
      </w:r>
      <w:r w:rsidR="009B23E1">
        <w:rPr>
          <w:lang w:eastAsia="en-US"/>
        </w:rPr>
        <w:t xml:space="preserve">to date has been slow. </w:t>
      </w:r>
      <w:r w:rsidR="00913877">
        <w:rPr>
          <w:lang w:eastAsia="en-US"/>
        </w:rPr>
        <w:t xml:space="preserve">Although some of the </w:t>
      </w:r>
      <w:r w:rsidR="003C49E8">
        <w:rPr>
          <w:lang w:eastAsia="en-US"/>
        </w:rPr>
        <w:t>most valuable and technologically advanced companies in the world</w:t>
      </w:r>
      <w:r w:rsidR="00987C6F">
        <w:rPr>
          <w:lang w:eastAsia="en-US"/>
        </w:rPr>
        <w:t xml:space="preserve"> are members of </w:t>
      </w:r>
      <w:r w:rsidR="00987C6F" w:rsidRPr="00987C6F">
        <w:rPr>
          <w:lang w:eastAsia="en-US"/>
        </w:rPr>
        <w:t>the Data Transfer Project</w:t>
      </w:r>
      <w:r w:rsidR="00335FC6">
        <w:rPr>
          <w:lang w:eastAsia="en-US"/>
        </w:rPr>
        <w:t xml:space="preserve">, the product is </w:t>
      </w:r>
      <w:r w:rsidR="008956ED">
        <w:rPr>
          <w:lang w:eastAsia="en-US"/>
        </w:rPr>
        <w:t>“still in development”</w:t>
      </w:r>
      <w:r w:rsidR="00BB003A">
        <w:rPr>
          <w:lang w:eastAsia="en-US"/>
        </w:rPr>
        <w:t>.</w:t>
      </w:r>
      <w:r w:rsidR="008956ED">
        <w:rPr>
          <w:rStyle w:val="FootnoteReference"/>
          <w:lang w:eastAsia="en-US"/>
        </w:rPr>
        <w:footnoteReference w:id="17"/>
      </w:r>
      <w:r w:rsidR="004D5C72">
        <w:rPr>
          <w:lang w:eastAsia="en-US"/>
        </w:rPr>
        <w:t xml:space="preserve"> </w:t>
      </w:r>
      <w:r w:rsidR="0002109A">
        <w:rPr>
          <w:lang w:eastAsia="en-US"/>
        </w:rPr>
        <w:t>In its recent post on data portability</w:t>
      </w:r>
      <w:r w:rsidR="001B3890">
        <w:rPr>
          <w:lang w:eastAsia="en-US"/>
        </w:rPr>
        <w:t>,</w:t>
      </w:r>
      <w:r w:rsidR="0002109A">
        <w:rPr>
          <w:lang w:eastAsia="en-US"/>
        </w:rPr>
        <w:t xml:space="preserve"> Meta</w:t>
      </w:r>
      <w:r w:rsidR="00136C47">
        <w:rPr>
          <w:lang w:eastAsia="en-US"/>
        </w:rPr>
        <w:t xml:space="preserve"> argues that “</w:t>
      </w:r>
      <w:r w:rsidR="00136C47" w:rsidRPr="00136C47">
        <w:rPr>
          <w:lang w:eastAsia="en-US"/>
        </w:rPr>
        <w:t xml:space="preserve">the ecosystem we are building to support data portability will not come to fruition without regulation </w:t>
      </w:r>
      <w:r w:rsidR="00136C47" w:rsidRPr="00136C47">
        <w:rPr>
          <w:lang w:eastAsia="en-US"/>
        </w:rPr>
        <w:lastRenderedPageBreak/>
        <w:t>that clarifies which data should be made portable and who is responsible for protecting data once it has been transferred</w:t>
      </w:r>
      <w:r w:rsidR="00136C47">
        <w:rPr>
          <w:lang w:eastAsia="en-US"/>
        </w:rPr>
        <w:t>”</w:t>
      </w:r>
      <w:r w:rsidR="00BB003A">
        <w:rPr>
          <w:lang w:eastAsia="en-US"/>
        </w:rPr>
        <w:t>.</w:t>
      </w:r>
      <w:r w:rsidR="00FD6626">
        <w:rPr>
          <w:rStyle w:val="FootnoteReference"/>
          <w:lang w:eastAsia="en-US"/>
        </w:rPr>
        <w:footnoteReference w:id="18"/>
      </w:r>
    </w:p>
    <w:p w14:paraId="6B04F679" w14:textId="14711CE5" w:rsidR="00B34524" w:rsidRPr="004B4243" w:rsidRDefault="00832987" w:rsidP="00557BA6">
      <w:pPr>
        <w:rPr>
          <w:lang w:eastAsia="en-US"/>
        </w:rPr>
      </w:pPr>
      <w:r>
        <w:rPr>
          <w:lang w:eastAsia="en-US"/>
        </w:rPr>
        <w:t>ACCAN supports</w:t>
      </w:r>
      <w:r w:rsidR="00830CB6">
        <w:rPr>
          <w:lang w:eastAsia="en-US"/>
        </w:rPr>
        <w:t xml:space="preserve"> regulatory efforts to </w:t>
      </w:r>
      <w:r w:rsidR="00925A0D">
        <w:rPr>
          <w:lang w:eastAsia="en-US"/>
        </w:rPr>
        <w:t>encourage the prompt dev</w:t>
      </w:r>
      <w:r w:rsidR="00025D87">
        <w:rPr>
          <w:lang w:eastAsia="en-US"/>
        </w:rPr>
        <w:t>e</w:t>
      </w:r>
      <w:r w:rsidR="00925A0D">
        <w:rPr>
          <w:lang w:eastAsia="en-US"/>
        </w:rPr>
        <w:t>l</w:t>
      </w:r>
      <w:r w:rsidR="00025D87">
        <w:rPr>
          <w:lang w:eastAsia="en-US"/>
        </w:rPr>
        <w:t>op</w:t>
      </w:r>
      <w:r w:rsidR="00925A0D">
        <w:rPr>
          <w:lang w:eastAsia="en-US"/>
        </w:rPr>
        <w:t xml:space="preserve">ment and implementation of data portability </w:t>
      </w:r>
      <w:r w:rsidR="00A52503">
        <w:rPr>
          <w:lang w:eastAsia="en-US"/>
        </w:rPr>
        <w:t>regimes that are fit for purpose.</w:t>
      </w:r>
      <w:r w:rsidR="00343358">
        <w:rPr>
          <w:lang w:eastAsia="en-US"/>
        </w:rPr>
        <w:t xml:space="preserve"> The discussion paper mentions the </w:t>
      </w:r>
      <w:r w:rsidR="00DF2F6D">
        <w:rPr>
          <w:lang w:eastAsia="en-US"/>
        </w:rPr>
        <w:t>Consumer Data Right</w:t>
      </w:r>
      <w:r w:rsidR="00C827AE">
        <w:rPr>
          <w:lang w:eastAsia="en-US"/>
        </w:rPr>
        <w:t xml:space="preserve"> (CDR)</w:t>
      </w:r>
      <w:r w:rsidR="00C9008C">
        <w:rPr>
          <w:lang w:eastAsia="en-US"/>
        </w:rPr>
        <w:t xml:space="preserve"> as a potential tool to facilitate greater data portability. ACCAN supports the </w:t>
      </w:r>
      <w:r w:rsidR="00FE66CF">
        <w:rPr>
          <w:lang w:eastAsia="en-US"/>
        </w:rPr>
        <w:t>consideration of CDR in the digital platforms</w:t>
      </w:r>
      <w:r w:rsidR="004917B9">
        <w:rPr>
          <w:lang w:eastAsia="en-US"/>
        </w:rPr>
        <w:t xml:space="preserve"> sector and </w:t>
      </w:r>
      <w:r w:rsidR="003174BA" w:rsidRPr="003174BA">
        <w:rPr>
          <w:lang w:eastAsia="en-US"/>
        </w:rPr>
        <w:t xml:space="preserve">particularly the focus on users as owning their own data, and digital platforms acting as data holders. </w:t>
      </w:r>
      <w:r w:rsidR="00C978F2">
        <w:rPr>
          <w:lang w:eastAsia="en-US"/>
        </w:rPr>
        <w:t>ACCAN supports penalties for</w:t>
      </w:r>
      <w:r w:rsidR="00D230E1">
        <w:rPr>
          <w:lang w:eastAsia="en-US"/>
        </w:rPr>
        <w:t xml:space="preserve"> digital</w:t>
      </w:r>
      <w:r w:rsidR="00C978F2">
        <w:rPr>
          <w:lang w:eastAsia="en-US"/>
        </w:rPr>
        <w:t xml:space="preserve"> platform services that fail to </w:t>
      </w:r>
      <w:r w:rsidR="00434F91">
        <w:rPr>
          <w:lang w:eastAsia="en-US"/>
        </w:rPr>
        <w:t>deliver effective</w:t>
      </w:r>
      <w:r w:rsidR="0099435B">
        <w:rPr>
          <w:lang w:eastAsia="en-US"/>
        </w:rPr>
        <w:t xml:space="preserve"> data portability instruments and restrict consumer’s choice and autonomy over their data.</w:t>
      </w:r>
      <w:r w:rsidR="00434F91">
        <w:rPr>
          <w:lang w:eastAsia="en-US"/>
        </w:rPr>
        <w:t xml:space="preserve"> </w:t>
      </w:r>
      <w:r w:rsidR="000C4AD4">
        <w:rPr>
          <w:lang w:eastAsia="en-US"/>
        </w:rPr>
        <w:t>While the CDR regime prov</w:t>
      </w:r>
      <w:r w:rsidR="00A77A3F">
        <w:rPr>
          <w:lang w:eastAsia="en-US"/>
        </w:rPr>
        <w:t xml:space="preserve">ides one avenue for reform it may take some years to implement. </w:t>
      </w:r>
      <w:r w:rsidR="004F1F42">
        <w:rPr>
          <w:lang w:eastAsia="en-US"/>
        </w:rPr>
        <w:t xml:space="preserve">ACCAN encourages stakeholders to act now to </w:t>
      </w:r>
      <w:r w:rsidR="006437FB">
        <w:rPr>
          <w:lang w:eastAsia="en-US"/>
        </w:rPr>
        <w:t xml:space="preserve">implement fit for purpose data portability </w:t>
      </w:r>
      <w:r w:rsidR="002B5D15">
        <w:rPr>
          <w:lang w:eastAsia="en-US"/>
        </w:rPr>
        <w:t xml:space="preserve">measures to give users control over their data as soon as possible. </w:t>
      </w:r>
      <w:r w:rsidR="007A4D77">
        <w:rPr>
          <w:lang w:eastAsia="en-US"/>
        </w:rPr>
        <w:t xml:space="preserve">ACCAN urges the ACCC to develop obligations </w:t>
      </w:r>
      <w:r w:rsidR="00D72569">
        <w:rPr>
          <w:lang w:eastAsia="en-US"/>
        </w:rPr>
        <w:t xml:space="preserve">for digital platforms to offer their users </w:t>
      </w:r>
      <w:r w:rsidR="006C31E7">
        <w:rPr>
          <w:lang w:eastAsia="en-US"/>
        </w:rPr>
        <w:t xml:space="preserve">accessible and easy to use </w:t>
      </w:r>
      <w:r w:rsidR="00B123CA">
        <w:rPr>
          <w:lang w:eastAsia="en-US"/>
        </w:rPr>
        <w:t>data portability tools.</w:t>
      </w:r>
    </w:p>
    <w:p w14:paraId="5394122D" w14:textId="2717B676" w:rsidR="005F56A7" w:rsidRPr="004B4243" w:rsidRDefault="003769C2" w:rsidP="006F2074">
      <w:pPr>
        <w:pStyle w:val="Recommendation"/>
        <w:numPr>
          <w:ilvl w:val="0"/>
          <w:numId w:val="16"/>
        </w:numPr>
      </w:pPr>
      <w:r>
        <w:t xml:space="preserve">ACCAN supports </w:t>
      </w:r>
      <w:r w:rsidR="00847EA2">
        <w:t>measures to impose</w:t>
      </w:r>
      <w:r w:rsidR="00E56AB1">
        <w:t xml:space="preserve"> obligations on</w:t>
      </w:r>
      <w:r w:rsidR="0039742C">
        <w:t xml:space="preserve"> large</w:t>
      </w:r>
      <w:r w:rsidR="00E56AB1">
        <w:t xml:space="preserve"> </w:t>
      </w:r>
      <w:r w:rsidR="00147DFA">
        <w:t xml:space="preserve">digital </w:t>
      </w:r>
      <w:r w:rsidR="00E56AB1">
        <w:t xml:space="preserve">platforms to </w:t>
      </w:r>
      <w:r w:rsidR="00C930D1">
        <w:t xml:space="preserve">provide meaningful </w:t>
      </w:r>
      <w:r w:rsidR="00893172">
        <w:t xml:space="preserve">tools that facilitate interoperability and data portability. </w:t>
      </w:r>
      <w:r w:rsidR="000042D4">
        <w:t xml:space="preserve">These measures would empower users to </w:t>
      </w:r>
      <w:r w:rsidR="0009191E">
        <w:t>switch services and have more</w:t>
      </w:r>
      <w:r w:rsidR="00795595">
        <w:t xml:space="preserve"> control of their data.</w:t>
      </w:r>
      <w:r w:rsidR="00847EA2">
        <w:t xml:space="preserve"> </w:t>
      </w:r>
    </w:p>
    <w:p w14:paraId="59AE9258" w14:textId="0FEF5D99" w:rsidR="00232F85" w:rsidRPr="004B4243" w:rsidRDefault="003E4366" w:rsidP="00232F85">
      <w:pPr>
        <w:pStyle w:val="Heading2"/>
      </w:pPr>
      <w:bookmarkStart w:id="6" w:name="_Toc99708755"/>
      <w:r>
        <w:t xml:space="preserve">2.4 </w:t>
      </w:r>
      <w:r w:rsidR="00D84751" w:rsidRPr="004B4243">
        <w:t>Dark patterns</w:t>
      </w:r>
      <w:r w:rsidR="003C062D">
        <w:t>, scams and mal</w:t>
      </w:r>
      <w:r w:rsidR="008B5EF4">
        <w:t>ici</w:t>
      </w:r>
      <w:r w:rsidR="004B3719">
        <w:t>ous apps</w:t>
      </w:r>
      <w:bookmarkEnd w:id="6"/>
    </w:p>
    <w:p w14:paraId="19312904" w14:textId="77777777" w:rsidR="00232F85" w:rsidRPr="004B4243" w:rsidRDefault="00232F85" w:rsidP="00232F85">
      <w:r w:rsidRPr="004B4243">
        <w:t>Responding to questions:</w:t>
      </w:r>
    </w:p>
    <w:p w14:paraId="6D520D18" w14:textId="77777777" w:rsidR="00AD5E36" w:rsidRPr="004B4243" w:rsidRDefault="00AD5E36" w:rsidP="00AD5E36">
      <w:pPr>
        <w:pStyle w:val="Blockquote"/>
      </w:pPr>
      <w:r w:rsidRPr="004B4243">
        <w:t xml:space="preserve">11. What additional measures are necessary or desirable to adequately protect consumers against: </w:t>
      </w:r>
    </w:p>
    <w:p w14:paraId="7FCD35BF" w14:textId="25602A05" w:rsidR="00AD5E36" w:rsidRPr="004B4243" w:rsidRDefault="00AD5E36" w:rsidP="00131DEA">
      <w:pPr>
        <w:pStyle w:val="Blockquote"/>
        <w:ind w:firstLine="589"/>
      </w:pPr>
      <w:r w:rsidRPr="004B4243">
        <w:t xml:space="preserve">a) the use of dark patterns online </w:t>
      </w:r>
    </w:p>
    <w:p w14:paraId="5969B2FE" w14:textId="616C71CB" w:rsidR="00131DEA" w:rsidRDefault="00AD5E36" w:rsidP="00131DEA">
      <w:pPr>
        <w:pStyle w:val="Blockquote"/>
        <w:ind w:firstLine="589"/>
      </w:pPr>
      <w:r w:rsidRPr="004B4243">
        <w:t xml:space="preserve">b) scams, harmful content, or malicious and exploitative apps? </w:t>
      </w:r>
    </w:p>
    <w:p w14:paraId="27EF4F67" w14:textId="073E458F" w:rsidR="00131DEA" w:rsidRPr="004B4243" w:rsidRDefault="00131DEA" w:rsidP="00131DEA">
      <w:pPr>
        <w:pStyle w:val="Blockquote"/>
      </w:pPr>
      <w:r>
        <w:t xml:space="preserve">12. Which digital platforms should any new consumer protection measures apply to? </w:t>
      </w:r>
    </w:p>
    <w:p w14:paraId="17A9915B" w14:textId="6EADCC76" w:rsidR="007E7E19" w:rsidRPr="004B4243" w:rsidRDefault="007E7E19" w:rsidP="00AD5E36">
      <w:pPr>
        <w:pStyle w:val="Blockquote"/>
      </w:pPr>
      <w:r w:rsidRPr="004B4243">
        <w:t>13. Should digital platforms that operate app marketplaces be subject to additional obligations regarding the monitoring of their app marketplaces for malicious or exploitative apps? If so, what types of additional obligations?</w:t>
      </w:r>
    </w:p>
    <w:p w14:paraId="4B9C84AC" w14:textId="092AECF4" w:rsidR="00486471" w:rsidRDefault="00981B58" w:rsidP="00AD5E36">
      <w:pPr>
        <w:rPr>
          <w:lang w:eastAsia="en-US"/>
        </w:rPr>
      </w:pPr>
      <w:r>
        <w:rPr>
          <w:lang w:eastAsia="en-US"/>
        </w:rPr>
        <w:t>Broadly, these</w:t>
      </w:r>
      <w:r w:rsidR="00B239D7">
        <w:rPr>
          <w:lang w:eastAsia="en-US"/>
        </w:rPr>
        <w:t xml:space="preserve"> questions are asking about </w:t>
      </w:r>
      <w:r w:rsidR="003E7EF7">
        <w:rPr>
          <w:lang w:eastAsia="en-US"/>
        </w:rPr>
        <w:t xml:space="preserve">protections </w:t>
      </w:r>
      <w:r w:rsidR="00674F05">
        <w:rPr>
          <w:lang w:eastAsia="en-US"/>
        </w:rPr>
        <w:t>and oversight</w:t>
      </w:r>
      <w:r w:rsidR="00952DD7">
        <w:rPr>
          <w:lang w:eastAsia="en-US"/>
        </w:rPr>
        <w:t xml:space="preserve"> of specific risks</w:t>
      </w:r>
      <w:r w:rsidR="00674F05">
        <w:rPr>
          <w:lang w:eastAsia="en-US"/>
        </w:rPr>
        <w:t xml:space="preserve"> for </w:t>
      </w:r>
      <w:r w:rsidR="0062304B">
        <w:rPr>
          <w:lang w:eastAsia="en-US"/>
        </w:rPr>
        <w:t>users</w:t>
      </w:r>
      <w:r w:rsidR="004F0C54">
        <w:rPr>
          <w:lang w:eastAsia="en-US"/>
        </w:rPr>
        <w:t xml:space="preserve"> </w:t>
      </w:r>
      <w:r w:rsidR="00521ABD">
        <w:rPr>
          <w:lang w:eastAsia="en-US"/>
        </w:rPr>
        <w:t>of digital platforms.</w:t>
      </w:r>
      <w:r w:rsidR="00C27DFA">
        <w:rPr>
          <w:lang w:eastAsia="en-US"/>
        </w:rPr>
        <w:t xml:space="preserve"> </w:t>
      </w:r>
      <w:r w:rsidR="006E0CC9">
        <w:rPr>
          <w:lang w:eastAsia="en-US"/>
        </w:rPr>
        <w:t xml:space="preserve">ACCAN supports measures that </w:t>
      </w:r>
      <w:r w:rsidR="000D6E36">
        <w:rPr>
          <w:lang w:eastAsia="en-US"/>
        </w:rPr>
        <w:t>allow consumers to safely and confidently</w:t>
      </w:r>
      <w:r w:rsidR="00C27DFA">
        <w:rPr>
          <w:lang w:eastAsia="en-US"/>
        </w:rPr>
        <w:t xml:space="preserve"> use digital platforms and</w:t>
      </w:r>
      <w:r w:rsidR="000D6E36">
        <w:rPr>
          <w:lang w:eastAsia="en-US"/>
        </w:rPr>
        <w:t xml:space="preserve"> participate in </w:t>
      </w:r>
      <w:r w:rsidR="002563E2">
        <w:rPr>
          <w:lang w:eastAsia="en-US"/>
        </w:rPr>
        <w:t xml:space="preserve">the digital economy. </w:t>
      </w:r>
    </w:p>
    <w:p w14:paraId="32F08835" w14:textId="234CF676" w:rsidR="00157BE1" w:rsidRPr="00157BE1" w:rsidRDefault="00157BE1" w:rsidP="00AD5E36">
      <w:pPr>
        <w:rPr>
          <w:i/>
          <w:iCs/>
          <w:lang w:eastAsia="en-US"/>
        </w:rPr>
      </w:pPr>
      <w:r w:rsidRPr="00157BE1">
        <w:rPr>
          <w:i/>
          <w:iCs/>
          <w:lang w:eastAsia="en-US"/>
        </w:rPr>
        <w:t>Dark patterns</w:t>
      </w:r>
    </w:p>
    <w:p w14:paraId="1E274413" w14:textId="6B724063" w:rsidR="00486471" w:rsidRDefault="00372D96" w:rsidP="00AD5E36">
      <w:pPr>
        <w:rPr>
          <w:lang w:eastAsia="en-US"/>
        </w:rPr>
      </w:pPr>
      <w:r>
        <w:rPr>
          <w:lang w:eastAsia="en-US"/>
        </w:rPr>
        <w:lastRenderedPageBreak/>
        <w:t>Regarding dark patterns</w:t>
      </w:r>
      <w:r w:rsidR="00765417">
        <w:rPr>
          <w:lang w:eastAsia="en-US"/>
        </w:rPr>
        <w:t>, ACCAN supports measures that</w:t>
      </w:r>
      <w:r w:rsidR="00105171" w:rsidRPr="00105171">
        <w:rPr>
          <w:lang w:eastAsia="en-US"/>
        </w:rPr>
        <w:t xml:space="preserve"> </w:t>
      </w:r>
      <w:r w:rsidR="0043147F" w:rsidRPr="0043147F">
        <w:rPr>
          <w:lang w:eastAsia="en-US"/>
        </w:rPr>
        <w:t>requir</w:t>
      </w:r>
      <w:r w:rsidR="0043147F">
        <w:rPr>
          <w:lang w:eastAsia="en-US"/>
        </w:rPr>
        <w:t>e</w:t>
      </w:r>
      <w:r w:rsidR="0043147F" w:rsidRPr="0043147F">
        <w:rPr>
          <w:lang w:eastAsia="en-US"/>
        </w:rPr>
        <w:t xml:space="preserve"> large digital platforms to ensure that their user interfaces and choice architecture are designed fairly </w:t>
      </w:r>
      <w:r w:rsidR="00161774">
        <w:rPr>
          <w:lang w:eastAsia="en-US"/>
        </w:rPr>
        <w:t>and do not</w:t>
      </w:r>
      <w:r w:rsidR="0043147F" w:rsidRPr="0043147F">
        <w:rPr>
          <w:lang w:eastAsia="en-US"/>
        </w:rPr>
        <w:t xml:space="preserve"> undermine consumer choice or nudg</w:t>
      </w:r>
      <w:r w:rsidR="001B229B">
        <w:rPr>
          <w:lang w:eastAsia="en-US"/>
        </w:rPr>
        <w:t>e</w:t>
      </w:r>
      <w:r w:rsidR="0043147F" w:rsidRPr="0043147F">
        <w:rPr>
          <w:lang w:eastAsia="en-US"/>
        </w:rPr>
        <w:t xml:space="preserve"> consumers towards a certain outcome that benefits the platfor</w:t>
      </w:r>
      <w:r w:rsidR="00AC177B">
        <w:rPr>
          <w:lang w:eastAsia="en-US"/>
        </w:rPr>
        <w:t>m</w:t>
      </w:r>
      <w:r w:rsidR="0043147F" w:rsidRPr="0043147F">
        <w:rPr>
          <w:lang w:eastAsia="en-US"/>
        </w:rPr>
        <w:t>.</w:t>
      </w:r>
      <w:r w:rsidR="00093EC6">
        <w:rPr>
          <w:lang w:eastAsia="en-US"/>
        </w:rPr>
        <w:t xml:space="preserve"> ACCAN is aware that many consumers are time poor or</w:t>
      </w:r>
      <w:r w:rsidR="00E71080">
        <w:rPr>
          <w:lang w:eastAsia="en-US"/>
        </w:rPr>
        <w:t xml:space="preserve"> may lack digital literacy skills to change defaults in the digital services that they </w:t>
      </w:r>
      <w:r w:rsidR="003B7926">
        <w:rPr>
          <w:lang w:eastAsia="en-US"/>
        </w:rPr>
        <w:t>use.</w:t>
      </w:r>
      <w:r w:rsidR="003A7C5C">
        <w:rPr>
          <w:lang w:eastAsia="en-US"/>
        </w:rPr>
        <w:t xml:space="preserve"> </w:t>
      </w:r>
      <w:r w:rsidR="003A7C5C" w:rsidRPr="003A7C5C">
        <w:rPr>
          <w:lang w:eastAsia="en-US"/>
        </w:rPr>
        <w:t>Consumers should be given every opportunity to</w:t>
      </w:r>
      <w:r w:rsidR="00CC0C0D">
        <w:rPr>
          <w:lang w:eastAsia="en-US"/>
        </w:rPr>
        <w:t xml:space="preserve"> make purchases</w:t>
      </w:r>
      <w:r w:rsidR="003A7C5C" w:rsidRPr="003A7C5C">
        <w:rPr>
          <w:lang w:eastAsia="en-US"/>
        </w:rPr>
        <w:t xml:space="preserve"> in their best interests and should be protected from blatant or unreasonable</w:t>
      </w:r>
      <w:r w:rsidR="009C20E5">
        <w:rPr>
          <w:lang w:eastAsia="en-US"/>
        </w:rPr>
        <w:t xml:space="preserve"> design</w:t>
      </w:r>
      <w:r w:rsidR="00BE6BC7">
        <w:rPr>
          <w:lang w:eastAsia="en-US"/>
        </w:rPr>
        <w:t xml:space="preserve"> of menus and interfaces.</w:t>
      </w:r>
    </w:p>
    <w:p w14:paraId="6F87372B" w14:textId="77777777" w:rsidR="00BA2A54" w:rsidRDefault="001250F0" w:rsidP="0096739D">
      <w:r>
        <w:t xml:space="preserve">ACCAN supports the </w:t>
      </w:r>
      <w:r w:rsidR="00431BE3">
        <w:t xml:space="preserve">empowerment of a regulatory body to </w:t>
      </w:r>
      <w:r w:rsidR="005B164D">
        <w:t>scrutinise the</w:t>
      </w:r>
      <w:r w:rsidR="00D4768F" w:rsidRPr="00D4768F">
        <w:t xml:space="preserve"> prevalence and characteristics of dark patterns</w:t>
      </w:r>
      <w:r w:rsidR="002E0C9B">
        <w:t xml:space="preserve">. This body should be resourced to </w:t>
      </w:r>
      <w:r w:rsidR="00423C11">
        <w:t xml:space="preserve">conduct regular </w:t>
      </w:r>
      <w:r w:rsidR="0053366A">
        <w:t>investigations using different means of research</w:t>
      </w:r>
      <w:r w:rsidR="006C0A34">
        <w:t xml:space="preserve"> including data science and qualitative research.</w:t>
      </w:r>
      <w:r w:rsidR="0096739D">
        <w:t xml:space="preserve"> This</w:t>
      </w:r>
      <w:r w:rsidR="00F56DA4">
        <w:t xml:space="preserve"> regulatory body could oversee </w:t>
      </w:r>
      <w:r w:rsidR="0096739D">
        <w:t>the ACCC’s suggestions that large digital platforms should be required to</w:t>
      </w:r>
      <w:r w:rsidR="00BA2A54">
        <w:t>:</w:t>
      </w:r>
    </w:p>
    <w:p w14:paraId="335CE5F6" w14:textId="77777777" w:rsidR="00BA2A54" w:rsidRDefault="0096739D" w:rsidP="008360B4">
      <w:pPr>
        <w:pStyle w:val="ListParagraph"/>
        <w:numPr>
          <w:ilvl w:val="0"/>
          <w:numId w:val="46"/>
        </w:numPr>
      </w:pPr>
      <w:r>
        <w:t>Provide equal prominence between options to change default settings.</w:t>
      </w:r>
    </w:p>
    <w:p w14:paraId="3890E993" w14:textId="77777777" w:rsidR="00BA2A54" w:rsidRDefault="0096739D" w:rsidP="008360B4">
      <w:pPr>
        <w:pStyle w:val="ListParagraph"/>
        <w:numPr>
          <w:ilvl w:val="0"/>
          <w:numId w:val="46"/>
        </w:numPr>
      </w:pPr>
      <w:r>
        <w:t>Respect user choices of their settings and only use notifications reasonably.</w:t>
      </w:r>
    </w:p>
    <w:p w14:paraId="22701206" w14:textId="3934C5B1" w:rsidR="0096739D" w:rsidRDefault="0096739D" w:rsidP="008360B4">
      <w:pPr>
        <w:pStyle w:val="ListParagraph"/>
        <w:numPr>
          <w:ilvl w:val="0"/>
          <w:numId w:val="46"/>
        </w:numPr>
      </w:pPr>
      <w:r>
        <w:t>Make services as simple as possible to cancel.</w:t>
      </w:r>
    </w:p>
    <w:p w14:paraId="5A480C5F" w14:textId="75395656" w:rsidR="001A5B92" w:rsidRDefault="006C0A34" w:rsidP="00E04601">
      <w:r>
        <w:t>ACCAN</w:t>
      </w:r>
      <w:r w:rsidR="001369A0">
        <w:t xml:space="preserve"> </w:t>
      </w:r>
      <w:r>
        <w:t xml:space="preserve">supports </w:t>
      </w:r>
      <w:r w:rsidR="00681705">
        <w:t>regulatory</w:t>
      </w:r>
      <w:r w:rsidR="0096739D">
        <w:t xml:space="preserve"> scrutiny and oversight</w:t>
      </w:r>
      <w:r w:rsidR="00047A2A">
        <w:t xml:space="preserve"> of dark patterns</w:t>
      </w:r>
      <w:r w:rsidR="0096739D">
        <w:t>.</w:t>
      </w:r>
      <w:r w:rsidR="00B8100F">
        <w:t xml:space="preserve"> </w:t>
      </w:r>
      <w:r w:rsidR="00A61D90" w:rsidRPr="00A61D90">
        <w:t>Voluntary standards should not be used in place of regulatory oversight. Additionally, voluntary standards should only extend consumer protections beyond existing Australian consumer protection laws.</w:t>
      </w:r>
    </w:p>
    <w:p w14:paraId="7EBB53A9" w14:textId="74E26B10" w:rsidR="00BB5E25" w:rsidRPr="00157BE1" w:rsidRDefault="00BB5E25" w:rsidP="00E04601">
      <w:pPr>
        <w:rPr>
          <w:i/>
          <w:iCs/>
        </w:rPr>
      </w:pPr>
      <w:r w:rsidRPr="00157BE1">
        <w:rPr>
          <w:i/>
          <w:iCs/>
        </w:rPr>
        <w:t>Scams and malicious apps</w:t>
      </w:r>
    </w:p>
    <w:p w14:paraId="74E75E91" w14:textId="0B67336B" w:rsidR="001945DF" w:rsidRDefault="003A0CAB" w:rsidP="00AD5E36">
      <w:r>
        <w:t xml:space="preserve">ACCAN’s </w:t>
      </w:r>
      <w:r w:rsidR="005E5425">
        <w:t xml:space="preserve">view is that there needs to </w:t>
      </w:r>
      <w:r w:rsidR="007B6372">
        <w:t xml:space="preserve">be </w:t>
      </w:r>
      <w:r w:rsidR="005B1CD6">
        <w:t xml:space="preserve">more proactive monitoring </w:t>
      </w:r>
      <w:r w:rsidR="00873B8B">
        <w:t xml:space="preserve">of scams and malicious apps </w:t>
      </w:r>
      <w:r w:rsidR="00472D42">
        <w:t>by large digital platforms</w:t>
      </w:r>
      <w:r w:rsidR="00C86445">
        <w:t>. Furthermore, there must be more proactive</w:t>
      </w:r>
      <w:r w:rsidR="00472D42">
        <w:t xml:space="preserve"> reporting to</w:t>
      </w:r>
      <w:r w:rsidR="00C86445">
        <w:t>,</w:t>
      </w:r>
      <w:r w:rsidR="00472D42">
        <w:t xml:space="preserve"> and </w:t>
      </w:r>
      <w:r w:rsidR="001945DF">
        <w:t>independent</w:t>
      </w:r>
      <w:r w:rsidR="00472D42">
        <w:t xml:space="preserve"> investigation by</w:t>
      </w:r>
      <w:r w:rsidR="00C86445">
        <w:t>,</w:t>
      </w:r>
      <w:r w:rsidR="00472D42">
        <w:t xml:space="preserve"> relevant regulators, </w:t>
      </w:r>
      <w:r w:rsidR="00950187">
        <w:t xml:space="preserve">alongside the </w:t>
      </w:r>
      <w:r w:rsidR="00E713D0">
        <w:t xml:space="preserve">standardisation of terms and conditions and </w:t>
      </w:r>
      <w:r w:rsidR="00950187">
        <w:t xml:space="preserve">provision of </w:t>
      </w:r>
      <w:r w:rsidR="00E713D0">
        <w:t xml:space="preserve">effective consumer education. </w:t>
      </w:r>
      <w:r w:rsidR="003401CD">
        <w:t>Scams</w:t>
      </w:r>
      <w:r w:rsidR="006E6DDD">
        <w:t xml:space="preserve"> are of major concern</w:t>
      </w:r>
      <w:r w:rsidR="00FB6D79">
        <w:t xml:space="preserve"> to ACCAN and </w:t>
      </w:r>
      <w:r w:rsidR="00950187">
        <w:t xml:space="preserve">our </w:t>
      </w:r>
      <w:r w:rsidR="00FB6D79">
        <w:t>members.</w:t>
      </w:r>
      <w:r w:rsidR="00442DCC">
        <w:t xml:space="preserve"> As the ACCC report</w:t>
      </w:r>
      <w:r w:rsidR="00AF4669">
        <w:t xml:space="preserve">s, Australians are losing record breaking amounts to </w:t>
      </w:r>
      <w:r w:rsidR="00A41426">
        <w:t>scammers</w:t>
      </w:r>
      <w:r w:rsidR="00950187">
        <w:t>.</w:t>
      </w:r>
      <w:r w:rsidR="00A41426">
        <w:rPr>
          <w:rStyle w:val="FootnoteReference"/>
        </w:rPr>
        <w:footnoteReference w:id="19"/>
      </w:r>
      <w:r w:rsidR="00A41426">
        <w:t xml:space="preserve"> </w:t>
      </w:r>
      <w:r w:rsidR="00B35F9B">
        <w:t>Fighting scams requires both preventative measures</w:t>
      </w:r>
      <w:r w:rsidR="00512020">
        <w:t xml:space="preserve"> and more effective consumer education.</w:t>
      </w:r>
    </w:p>
    <w:p w14:paraId="05DF39EA" w14:textId="31D67D83" w:rsidR="00F17CF9" w:rsidRPr="004B4243" w:rsidRDefault="00585710" w:rsidP="00AD5E36">
      <w:r w:rsidRPr="004B4243">
        <w:rPr>
          <w:lang w:eastAsia="en-US"/>
        </w:rPr>
        <w:t xml:space="preserve">In </w:t>
      </w:r>
      <w:r w:rsidR="00DE2B1B" w:rsidRPr="004B4243">
        <w:rPr>
          <w:lang w:eastAsia="en-US"/>
        </w:rPr>
        <w:t xml:space="preserve">2021 ACCAN </w:t>
      </w:r>
      <w:r w:rsidR="00F00895">
        <w:rPr>
          <w:lang w:eastAsia="en-US"/>
        </w:rPr>
        <w:t xml:space="preserve">outlined </w:t>
      </w:r>
      <w:r w:rsidR="006A1238">
        <w:rPr>
          <w:lang w:eastAsia="en-US"/>
        </w:rPr>
        <w:t xml:space="preserve">our </w:t>
      </w:r>
      <w:r w:rsidR="00F00895">
        <w:rPr>
          <w:lang w:eastAsia="en-US"/>
        </w:rPr>
        <w:t xml:space="preserve">view on </w:t>
      </w:r>
      <w:r w:rsidR="001A54B0">
        <w:rPr>
          <w:lang w:eastAsia="en-US"/>
        </w:rPr>
        <w:t>online market</w:t>
      </w:r>
      <w:r w:rsidR="00177D70">
        <w:rPr>
          <w:lang w:eastAsia="en-US"/>
        </w:rPr>
        <w:t>places</w:t>
      </w:r>
      <w:r w:rsidR="00E259F0">
        <w:rPr>
          <w:lang w:eastAsia="en-US"/>
        </w:rPr>
        <w:t>:</w:t>
      </w:r>
      <w:r w:rsidR="006A1238">
        <w:rPr>
          <w:rStyle w:val="FootnoteReference"/>
          <w:lang w:eastAsia="en-US"/>
        </w:rPr>
        <w:footnoteReference w:id="20"/>
      </w:r>
    </w:p>
    <w:p w14:paraId="18635021" w14:textId="322368B5" w:rsidR="00E236AE" w:rsidRDefault="00E236AE" w:rsidP="00E236AE">
      <w:pPr>
        <w:pStyle w:val="Casestudy"/>
      </w:pPr>
      <w:r w:rsidRPr="004B4243">
        <w:t xml:space="preserve">ACCAN continues to have concerns about the potential misuse of consumer information – data collection, data security and privacy, made possible from this increased uptake of online retail marketplaces. ACCAN is aware of research indicating that many consumers find terms and conditions, warranty and complaints mechanisms complicated and difficult to understand. This inability to understand the possible implications of data harvesting, price discrimination or on-selling of consumer information leaves many consumers vulnerable to harm. Clear and unambiguous terms and conditions as well as clear information about consumer data information is needed to ensure that consumers can use these online marketplaces safely and confidently. As such, ACCAN recommends that there be effective consumer education available and that there be a standardised </w:t>
      </w:r>
      <w:r w:rsidRPr="004B4243">
        <w:lastRenderedPageBreak/>
        <w:t>set of Terms and Conditions in plain English made available on all online marketplaces.</w:t>
      </w:r>
    </w:p>
    <w:p w14:paraId="44CEA100" w14:textId="5B525E77" w:rsidR="00980B3E" w:rsidRDefault="00693C48" w:rsidP="00980B3E">
      <w:pPr>
        <w:pStyle w:val="Casestudy"/>
        <w:ind w:left="0"/>
      </w:pPr>
      <w:r w:rsidRPr="00693C48">
        <w:t xml:space="preserve">In addition </w:t>
      </w:r>
      <w:r>
        <w:t>to</w:t>
      </w:r>
      <w:r w:rsidR="00B4588B">
        <w:t xml:space="preserve"> the ACCC’s </w:t>
      </w:r>
      <w:r w:rsidR="00BD6B05" w:rsidRPr="00BD6B05">
        <w:t>recommendation for an economy-wide prohibition on certain unfair trading practices</w:t>
      </w:r>
      <w:r w:rsidR="00A97FB7">
        <w:t>,</w:t>
      </w:r>
      <w:r w:rsidR="00BD6B05">
        <w:t xml:space="preserve"> </w:t>
      </w:r>
      <w:r w:rsidR="002A4B78">
        <w:t>ACCAN supports</w:t>
      </w:r>
      <w:r w:rsidR="00021EE0">
        <w:t xml:space="preserve"> the ACCC’s suggestion that large digital platforms should be required to</w:t>
      </w:r>
      <w:r w:rsidR="00B95633">
        <w:t>:</w:t>
      </w:r>
    </w:p>
    <w:p w14:paraId="5ED39C14" w14:textId="4CCD53A7" w:rsidR="00980B3E" w:rsidRPr="00143ED1" w:rsidRDefault="00F32C25" w:rsidP="00082279">
      <w:pPr>
        <w:pStyle w:val="Blockquote2"/>
        <w:numPr>
          <w:ilvl w:val="0"/>
          <w:numId w:val="44"/>
        </w:numPr>
      </w:pPr>
      <w:r w:rsidRPr="00143ED1">
        <w:t>improve their existing processes to more effectively monitor, block and remove online scams and malicious apps from being displayed to their users and to manage the harms associated with the prevalence of fake online reviews on their platforms</w:t>
      </w:r>
    </w:p>
    <w:p w14:paraId="43D64CAB" w14:textId="7C0F0DCC" w:rsidR="00980B3E" w:rsidRPr="00143ED1" w:rsidRDefault="00731498" w:rsidP="00082279">
      <w:pPr>
        <w:pStyle w:val="Blockquote2"/>
        <w:numPr>
          <w:ilvl w:val="0"/>
          <w:numId w:val="44"/>
        </w:numPr>
      </w:pPr>
      <w:r w:rsidRPr="00143ED1">
        <w:t>notify and/or provide redress to their users who have been exposed to harmful content identified on their platforms</w:t>
      </w:r>
    </w:p>
    <w:p w14:paraId="39D927B4" w14:textId="66455C40" w:rsidR="00980B3E" w:rsidRPr="00143ED1" w:rsidRDefault="00731498" w:rsidP="00082279">
      <w:pPr>
        <w:pStyle w:val="Blockquote2"/>
        <w:numPr>
          <w:ilvl w:val="0"/>
          <w:numId w:val="44"/>
        </w:numPr>
      </w:pPr>
      <w:r w:rsidRPr="00143ED1">
        <w:t>implement systems and processes that proactively prevent the distribution of online scams and malicious apps to their users, such verification requirements for advertisers and labelling that clearly distinguishes the advertisements of unverified advertisers</w:t>
      </w:r>
      <w:r w:rsidR="00E95ECB" w:rsidRPr="00143ED1">
        <w:t>,</w:t>
      </w:r>
      <w:r w:rsidRPr="00143ED1">
        <w:t xml:space="preserve"> and</w:t>
      </w:r>
    </w:p>
    <w:p w14:paraId="6CCD4586" w14:textId="1306B885" w:rsidR="00731498" w:rsidRPr="00143ED1" w:rsidRDefault="00731498" w:rsidP="00082279">
      <w:pPr>
        <w:pStyle w:val="Blockquote2"/>
        <w:numPr>
          <w:ilvl w:val="0"/>
          <w:numId w:val="44"/>
        </w:numPr>
      </w:pPr>
      <w:r w:rsidRPr="00143ED1">
        <w:t>report regularly to relevant regulators and law enforcement agencies</w:t>
      </w:r>
      <w:r w:rsidR="003169A2" w:rsidRPr="00143ED1">
        <w:t>.</w:t>
      </w:r>
      <w:r w:rsidR="00D522EE" w:rsidRPr="00143ED1">
        <w:rPr>
          <w:rStyle w:val="FootnoteReference"/>
        </w:rPr>
        <w:footnoteReference w:id="21"/>
      </w:r>
    </w:p>
    <w:p w14:paraId="0CFD0202" w14:textId="3C79C9B7" w:rsidR="004030E3" w:rsidRDefault="00774AB4" w:rsidP="004030E3">
      <w:r>
        <w:t>In</w:t>
      </w:r>
      <w:r w:rsidR="00276D38">
        <w:t xml:space="preserve"> addition to</w:t>
      </w:r>
      <w:r>
        <w:t xml:space="preserve"> these measures, </w:t>
      </w:r>
      <w:r w:rsidR="008574AE">
        <w:t>large digital platforms</w:t>
      </w:r>
      <w:r w:rsidR="001E2F51">
        <w:t xml:space="preserve"> shou</w:t>
      </w:r>
      <w:r w:rsidR="004C1C63">
        <w:t>ld offer</w:t>
      </w:r>
      <w:r>
        <w:t xml:space="preserve"> </w:t>
      </w:r>
      <w:r w:rsidR="004030E3" w:rsidRPr="004030E3">
        <w:t>a standardised set of Terms and Conditions</w:t>
      </w:r>
      <w:r w:rsidR="004C1C63">
        <w:t xml:space="preserve"> online. </w:t>
      </w:r>
      <w:r w:rsidR="00C06CF7" w:rsidRPr="00C06CF7">
        <w:t>These terms and conditions must be written in plain English and comply with the latest Web Content Accessibility Guidelines</w:t>
      </w:r>
      <w:r w:rsidR="00F605E1">
        <w:t>.</w:t>
      </w:r>
    </w:p>
    <w:p w14:paraId="51FF6F97" w14:textId="250C880A" w:rsidR="00731498" w:rsidRDefault="00A97FB7" w:rsidP="00E236AE">
      <w:pPr>
        <w:rPr>
          <w:lang w:eastAsia="en-US"/>
        </w:rPr>
      </w:pPr>
      <w:r>
        <w:rPr>
          <w:lang w:eastAsia="en-US"/>
        </w:rPr>
        <w:t xml:space="preserve">As discussed in relation to dark patterns, ACCAN supports </w:t>
      </w:r>
      <w:r w:rsidR="00704112">
        <w:rPr>
          <w:lang w:eastAsia="en-US"/>
        </w:rPr>
        <w:t xml:space="preserve">the empowerment of a </w:t>
      </w:r>
      <w:r w:rsidR="00636C37">
        <w:rPr>
          <w:lang w:eastAsia="en-US"/>
        </w:rPr>
        <w:t>well-resourced</w:t>
      </w:r>
      <w:r w:rsidR="00704112">
        <w:rPr>
          <w:lang w:eastAsia="en-US"/>
        </w:rPr>
        <w:t xml:space="preserve"> </w:t>
      </w:r>
      <w:r w:rsidR="006717A4">
        <w:rPr>
          <w:lang w:eastAsia="en-US"/>
        </w:rPr>
        <w:t xml:space="preserve">body that </w:t>
      </w:r>
      <w:r w:rsidR="00636C37">
        <w:rPr>
          <w:lang w:eastAsia="en-US"/>
        </w:rPr>
        <w:t>can</w:t>
      </w:r>
      <w:r w:rsidR="006717A4">
        <w:rPr>
          <w:lang w:eastAsia="en-US"/>
        </w:rPr>
        <w:t xml:space="preserve"> meaningfully investigate</w:t>
      </w:r>
      <w:r w:rsidR="00636C37" w:rsidRPr="00636C37">
        <w:rPr>
          <w:lang w:eastAsia="en-US"/>
        </w:rPr>
        <w:t xml:space="preserve"> websites or apps to identify </w:t>
      </w:r>
      <w:r w:rsidR="00636C37">
        <w:rPr>
          <w:lang w:eastAsia="en-US"/>
        </w:rPr>
        <w:t>malicious apps and scams.</w:t>
      </w:r>
    </w:p>
    <w:p w14:paraId="60C8E8D8" w14:textId="29825D87" w:rsidR="00E236AE" w:rsidRPr="004B4243" w:rsidRDefault="007D6590" w:rsidP="00E236AE">
      <w:pPr>
        <w:rPr>
          <w:lang w:eastAsia="en-US"/>
        </w:rPr>
      </w:pPr>
      <w:r>
        <w:rPr>
          <w:lang w:eastAsia="en-US"/>
        </w:rPr>
        <w:t>ACCAN</w:t>
      </w:r>
      <w:r w:rsidR="00636C37">
        <w:rPr>
          <w:lang w:eastAsia="en-US"/>
        </w:rPr>
        <w:t xml:space="preserve"> agrees with the ACCC that </w:t>
      </w:r>
      <w:r w:rsidR="009E5A78">
        <w:rPr>
          <w:lang w:eastAsia="en-US"/>
        </w:rPr>
        <w:t xml:space="preserve">while </w:t>
      </w:r>
      <w:r w:rsidR="00BD031F">
        <w:rPr>
          <w:lang w:eastAsia="en-US"/>
        </w:rPr>
        <w:t xml:space="preserve">preventative measures should be the </w:t>
      </w:r>
      <w:r w:rsidR="00832380">
        <w:rPr>
          <w:lang w:eastAsia="en-US"/>
        </w:rPr>
        <w:t>primary</w:t>
      </w:r>
      <w:r w:rsidR="00BD031F">
        <w:rPr>
          <w:lang w:eastAsia="en-US"/>
        </w:rPr>
        <w:t xml:space="preserve"> </w:t>
      </w:r>
      <w:r w:rsidR="00471CC5">
        <w:rPr>
          <w:lang w:eastAsia="en-US"/>
        </w:rPr>
        <w:t>means</w:t>
      </w:r>
      <w:r w:rsidR="00BD031F">
        <w:rPr>
          <w:lang w:eastAsia="en-US"/>
        </w:rPr>
        <w:t xml:space="preserve"> </w:t>
      </w:r>
      <w:r w:rsidR="00471CC5">
        <w:rPr>
          <w:lang w:eastAsia="en-US"/>
        </w:rPr>
        <w:t>of</w:t>
      </w:r>
      <w:r w:rsidR="00BD031F">
        <w:rPr>
          <w:lang w:eastAsia="en-US"/>
        </w:rPr>
        <w:t xml:space="preserve"> </w:t>
      </w:r>
      <w:r w:rsidR="00471CC5">
        <w:rPr>
          <w:lang w:eastAsia="en-US"/>
        </w:rPr>
        <w:t>preventing</w:t>
      </w:r>
      <w:r w:rsidR="00BD031F">
        <w:rPr>
          <w:lang w:eastAsia="en-US"/>
        </w:rPr>
        <w:t xml:space="preserve"> consumer harm from malicious apps and scams, </w:t>
      </w:r>
      <w:r w:rsidR="00092FEA">
        <w:rPr>
          <w:lang w:eastAsia="en-US"/>
        </w:rPr>
        <w:t xml:space="preserve">consumer education can also play an important role </w:t>
      </w:r>
      <w:r w:rsidR="00765743">
        <w:rPr>
          <w:lang w:eastAsia="en-US"/>
        </w:rPr>
        <w:t xml:space="preserve">in helping consumers protect themselves. ACCAN recommends that the </w:t>
      </w:r>
      <w:r w:rsidR="00C433D5">
        <w:rPr>
          <w:lang w:eastAsia="en-US"/>
        </w:rPr>
        <w:t xml:space="preserve">ACCC </w:t>
      </w:r>
      <w:r w:rsidR="00DC7858">
        <w:rPr>
          <w:lang w:eastAsia="en-US"/>
        </w:rPr>
        <w:t>create</w:t>
      </w:r>
      <w:r w:rsidR="00C433D5">
        <w:rPr>
          <w:lang w:eastAsia="en-US"/>
        </w:rPr>
        <w:t xml:space="preserve"> effective consumer education</w:t>
      </w:r>
      <w:r w:rsidR="00DC7858">
        <w:rPr>
          <w:lang w:eastAsia="en-US"/>
        </w:rPr>
        <w:t xml:space="preserve"> materials and ensure that they are </w:t>
      </w:r>
      <w:r w:rsidR="00BB5E25">
        <w:rPr>
          <w:lang w:eastAsia="en-US"/>
        </w:rPr>
        <w:t>readily available to consumers</w:t>
      </w:r>
      <w:r w:rsidR="00590FF2">
        <w:rPr>
          <w:lang w:eastAsia="en-US"/>
        </w:rPr>
        <w:t>,</w:t>
      </w:r>
      <w:r w:rsidR="00BB5E25">
        <w:rPr>
          <w:lang w:eastAsia="en-US"/>
        </w:rPr>
        <w:t xml:space="preserve"> both from government websites and </w:t>
      </w:r>
      <w:r w:rsidR="00590FF2">
        <w:rPr>
          <w:lang w:eastAsia="en-US"/>
        </w:rPr>
        <w:t xml:space="preserve">hosted </w:t>
      </w:r>
      <w:r w:rsidR="00BB5E25">
        <w:rPr>
          <w:lang w:eastAsia="en-US"/>
        </w:rPr>
        <w:t>on the platforms themselves.</w:t>
      </w:r>
      <w:r w:rsidR="00584096">
        <w:rPr>
          <w:lang w:eastAsia="en-US"/>
        </w:rPr>
        <w:t xml:space="preserve"> Thes</w:t>
      </w:r>
      <w:r w:rsidR="000527DE">
        <w:rPr>
          <w:lang w:eastAsia="en-US"/>
        </w:rPr>
        <w:t>e education materials need to be provided in a range of accessible formats</w:t>
      </w:r>
      <w:r w:rsidR="008603D0">
        <w:rPr>
          <w:lang w:eastAsia="en-US"/>
        </w:rPr>
        <w:t xml:space="preserve"> and diverse community languages.</w:t>
      </w:r>
    </w:p>
    <w:p w14:paraId="58960006" w14:textId="1F907259" w:rsidR="00232F85" w:rsidRDefault="008F1481" w:rsidP="002656AD">
      <w:pPr>
        <w:pStyle w:val="Recommendation"/>
        <w:numPr>
          <w:ilvl w:val="0"/>
          <w:numId w:val="17"/>
        </w:numPr>
        <w:spacing w:after="240" w:afterAutospacing="0"/>
      </w:pPr>
      <w:r>
        <w:t>ACCAN supports</w:t>
      </w:r>
      <w:r w:rsidR="00251DEA">
        <w:t xml:space="preserve"> the ACCC</w:t>
      </w:r>
      <w:r w:rsidR="001746E5">
        <w:t>’s</w:t>
      </w:r>
      <w:r w:rsidR="00251DEA">
        <w:t xml:space="preserve"> recommendation</w:t>
      </w:r>
      <w:r w:rsidR="0098258A">
        <w:t>s</w:t>
      </w:r>
      <w:r w:rsidR="00251DEA">
        <w:t xml:space="preserve"> that large digital platforms be required to </w:t>
      </w:r>
      <w:r w:rsidR="000F7DEA">
        <w:t xml:space="preserve">ensure that interfaces and menus give consumers every </w:t>
      </w:r>
      <w:r w:rsidR="00E82380">
        <w:t xml:space="preserve">opportunity to </w:t>
      </w:r>
      <w:r w:rsidR="00603D4F">
        <w:t>navigate services in their best interests, free from blatant and unreasonable</w:t>
      </w:r>
      <w:r w:rsidR="0098258A">
        <w:t xml:space="preserve"> design.</w:t>
      </w:r>
      <w:r w:rsidR="0031027B">
        <w:t xml:space="preserve"> This </w:t>
      </w:r>
      <w:r w:rsidR="006D742D">
        <w:t>obligation</w:t>
      </w:r>
      <w:r w:rsidR="0031027B">
        <w:t xml:space="preserve"> should be overseen by a </w:t>
      </w:r>
      <w:r w:rsidR="006D742D">
        <w:t>well-resourced and capable regulator</w:t>
      </w:r>
      <w:r w:rsidR="0021589D">
        <w:t>, for example the ACCC or the</w:t>
      </w:r>
      <w:r w:rsidR="00936522">
        <w:t xml:space="preserve"> A</w:t>
      </w:r>
      <w:r w:rsidR="00B71B17">
        <w:t xml:space="preserve">ustralian </w:t>
      </w:r>
      <w:r w:rsidR="00936522">
        <w:t>C</w:t>
      </w:r>
      <w:r w:rsidR="00B71B17">
        <w:t>ommunications</w:t>
      </w:r>
      <w:r w:rsidR="003D0FC9">
        <w:t xml:space="preserve"> and </w:t>
      </w:r>
      <w:r w:rsidR="00936522">
        <w:t>M</w:t>
      </w:r>
      <w:r w:rsidR="003D0FC9">
        <w:t xml:space="preserve">edia </w:t>
      </w:r>
      <w:r w:rsidR="00936522">
        <w:t>A</w:t>
      </w:r>
      <w:r w:rsidR="003D0FC9">
        <w:t>uthority</w:t>
      </w:r>
      <w:r w:rsidR="00936522">
        <w:t>.</w:t>
      </w:r>
    </w:p>
    <w:p w14:paraId="7D200EED" w14:textId="36347202" w:rsidR="00232F85" w:rsidRPr="004B4243" w:rsidRDefault="0098258A" w:rsidP="006F2074">
      <w:pPr>
        <w:pStyle w:val="Recommendation"/>
        <w:numPr>
          <w:ilvl w:val="0"/>
          <w:numId w:val="17"/>
        </w:numPr>
        <w:spacing w:after="240" w:afterAutospacing="0"/>
      </w:pPr>
      <w:r>
        <w:t xml:space="preserve">ACCAN supports </w:t>
      </w:r>
      <w:r w:rsidR="00FB7626">
        <w:t xml:space="preserve">the different mechanisms suggested by the ACCC </w:t>
      </w:r>
      <w:r w:rsidR="00CC7C68">
        <w:t xml:space="preserve">to reduce the harms to consumers from scams and malicious apps. </w:t>
      </w:r>
      <w:r w:rsidR="009D2C91">
        <w:t xml:space="preserve">ACCAN agrees that </w:t>
      </w:r>
      <w:r w:rsidR="008B4A28">
        <w:t>operators</w:t>
      </w:r>
      <w:r w:rsidR="009D2C91">
        <w:t xml:space="preserve"> should</w:t>
      </w:r>
      <w:r w:rsidR="00311B7B">
        <w:t xml:space="preserve"> be required to implement </w:t>
      </w:r>
      <w:r w:rsidR="008B4A28">
        <w:t xml:space="preserve">systems and processes to protect their users. This requirement needs to be </w:t>
      </w:r>
      <w:r w:rsidR="004C628D">
        <w:t xml:space="preserve">supervised by a </w:t>
      </w:r>
      <w:r w:rsidR="004C628D" w:rsidRPr="004C628D">
        <w:lastRenderedPageBreak/>
        <w:t>well-resourced and capable regulator</w:t>
      </w:r>
      <w:r w:rsidR="004C628D">
        <w:t xml:space="preserve">. There also needs to be </w:t>
      </w:r>
      <w:r w:rsidR="007504CB">
        <w:t>effective consumer education materials made widely available, including on the platforms themselves.</w:t>
      </w:r>
    </w:p>
    <w:p w14:paraId="03FC3F82" w14:textId="53E6C152" w:rsidR="00657F00" w:rsidRPr="004B4243" w:rsidRDefault="003E4366" w:rsidP="00657F00">
      <w:pPr>
        <w:pStyle w:val="Heading2"/>
      </w:pPr>
      <w:bookmarkStart w:id="7" w:name="_Toc99708756"/>
      <w:r>
        <w:t xml:space="preserve">2.5 </w:t>
      </w:r>
      <w:r w:rsidR="00CC3174" w:rsidRPr="004B4243">
        <w:t xml:space="preserve">Fair </w:t>
      </w:r>
      <w:r w:rsidR="00112853">
        <w:t>T</w:t>
      </w:r>
      <w:r w:rsidR="00CC3174" w:rsidRPr="004B4243">
        <w:t>rading</w:t>
      </w:r>
      <w:r w:rsidR="00112853">
        <w:t xml:space="preserve"> Obligations</w:t>
      </w:r>
      <w:bookmarkEnd w:id="7"/>
    </w:p>
    <w:p w14:paraId="7F1D197E" w14:textId="07123244" w:rsidR="00657F00" w:rsidRPr="004B4243" w:rsidRDefault="00657F00" w:rsidP="00657F00">
      <w:r w:rsidRPr="004B4243">
        <w:t>Responding to question:</w:t>
      </w:r>
    </w:p>
    <w:p w14:paraId="6B52C7D5" w14:textId="77777777" w:rsidR="006B6918" w:rsidRPr="004B4243" w:rsidRDefault="006B6918" w:rsidP="001F7C18">
      <w:pPr>
        <w:pStyle w:val="Blockquote"/>
      </w:pPr>
      <w:r w:rsidRPr="004B4243">
        <w:t xml:space="preserve">14. What types of fair-trading obligations might be required for digital platform services in Australia? What are the benefits and risks of such obligations? Which digital platforms should any such fair-trading obligations apply to? </w:t>
      </w:r>
    </w:p>
    <w:p w14:paraId="24051BB7" w14:textId="52FB8B02" w:rsidR="00E21E67" w:rsidRPr="00621F42" w:rsidRDefault="6D6F2F3F" w:rsidP="0EA5C698">
      <w:pPr>
        <w:rPr>
          <w:rFonts w:eastAsia="MS Mincho" w:cs="Arial"/>
          <w:i/>
          <w:lang w:eastAsia="en-US"/>
        </w:rPr>
      </w:pPr>
      <w:r w:rsidRPr="66CD59CE">
        <w:rPr>
          <w:rFonts w:eastAsia="MS Mincho" w:cs="Arial"/>
          <w:lang w:eastAsia="en-US"/>
        </w:rPr>
        <w:t>ACCAN supports the introduction of fair-trading obligations for digital platform services in Australia. Despite the introduction of</w:t>
      </w:r>
      <w:r w:rsidR="00B8154D">
        <w:rPr>
          <w:rFonts w:eastAsia="MS Mincho" w:cs="Arial"/>
          <w:lang w:eastAsia="en-US"/>
        </w:rPr>
        <w:t xml:space="preserve"> </w:t>
      </w:r>
      <w:r w:rsidR="00814C2B">
        <w:rPr>
          <w:rFonts w:eastAsia="MS Mincho" w:cs="Arial"/>
          <w:lang w:eastAsia="en-US"/>
        </w:rPr>
        <w:t>legislation such as the</w:t>
      </w:r>
      <w:r w:rsidR="00B8154D">
        <w:rPr>
          <w:rFonts w:eastAsia="MS Mincho" w:cs="Arial"/>
          <w:lang w:eastAsia="en-US"/>
        </w:rPr>
        <w:t xml:space="preserve"> </w:t>
      </w:r>
      <w:r w:rsidR="00621F42" w:rsidRPr="00660CEC">
        <w:rPr>
          <w:rFonts w:eastAsia="MS Mincho" w:cs="Arial"/>
          <w:lang w:eastAsia="en-US"/>
        </w:rPr>
        <w:t>ACL and</w:t>
      </w:r>
      <w:r w:rsidR="00621F42" w:rsidRPr="00621F42">
        <w:rPr>
          <w:rFonts w:eastAsia="MS Mincho" w:cs="Arial"/>
          <w:i/>
          <w:iCs/>
          <w:lang w:eastAsia="en-US"/>
        </w:rPr>
        <w:t xml:space="preserve"> Australian Securities and Investments</w:t>
      </w:r>
      <w:r w:rsidR="00621F42">
        <w:rPr>
          <w:rFonts w:eastAsia="MS Mincho" w:cs="Arial"/>
          <w:i/>
          <w:iCs/>
          <w:lang w:eastAsia="en-US"/>
        </w:rPr>
        <w:t xml:space="preserve"> </w:t>
      </w:r>
      <w:r w:rsidR="00621F42" w:rsidRPr="00621F42">
        <w:rPr>
          <w:rFonts w:eastAsia="MS Mincho" w:cs="Arial"/>
          <w:i/>
          <w:iCs/>
          <w:lang w:eastAsia="en-US"/>
        </w:rPr>
        <w:t xml:space="preserve">Commission Act 2001 </w:t>
      </w:r>
      <w:r w:rsidR="00621F42" w:rsidRPr="00660CEC">
        <w:rPr>
          <w:rFonts w:eastAsia="MS Mincho" w:cs="Arial"/>
          <w:lang w:eastAsia="en-US"/>
        </w:rPr>
        <w:t>(ASIC Act)</w:t>
      </w:r>
      <w:r w:rsidR="00621F42">
        <w:rPr>
          <w:rFonts w:eastAsia="MS Mincho" w:cs="Arial"/>
          <w:i/>
          <w:iCs/>
          <w:lang w:eastAsia="en-US"/>
        </w:rPr>
        <w:t xml:space="preserve"> </w:t>
      </w:r>
      <w:r w:rsidR="00A52406">
        <w:rPr>
          <w:rFonts w:eastAsia="MS Mincho" w:cs="Arial"/>
          <w:lang w:eastAsia="en-US"/>
        </w:rPr>
        <w:t xml:space="preserve">over a decade ago, </w:t>
      </w:r>
      <w:r w:rsidR="00A850DD">
        <w:rPr>
          <w:rFonts w:eastAsia="MS Mincho" w:cs="Arial"/>
          <w:lang w:eastAsia="en-US"/>
        </w:rPr>
        <w:t xml:space="preserve">Australian consumers </w:t>
      </w:r>
      <w:r w:rsidR="0080773A">
        <w:rPr>
          <w:rFonts w:eastAsia="MS Mincho" w:cs="Arial"/>
          <w:lang w:eastAsia="en-US"/>
        </w:rPr>
        <w:t xml:space="preserve">continue to </w:t>
      </w:r>
      <w:r w:rsidR="003607F5">
        <w:rPr>
          <w:rFonts w:eastAsia="MS Mincho" w:cs="Arial"/>
          <w:lang w:eastAsia="en-US"/>
        </w:rPr>
        <w:t xml:space="preserve">experience </w:t>
      </w:r>
      <w:r w:rsidR="000B0291">
        <w:rPr>
          <w:rFonts w:eastAsia="MS Mincho" w:cs="Arial"/>
          <w:lang w:eastAsia="en-US"/>
        </w:rPr>
        <w:t>m</w:t>
      </w:r>
      <w:r w:rsidR="00D41F26">
        <w:rPr>
          <w:rFonts w:eastAsia="MS Mincho" w:cs="Arial"/>
          <w:lang w:eastAsia="en-US"/>
        </w:rPr>
        <w:t>isleading and deceptive conduct</w:t>
      </w:r>
      <w:r w:rsidR="004C0EAD">
        <w:rPr>
          <w:rFonts w:eastAsia="MS Mincho" w:cs="Arial"/>
          <w:lang w:eastAsia="en-US"/>
        </w:rPr>
        <w:t xml:space="preserve"> </w:t>
      </w:r>
      <w:r w:rsidR="00EC02B5">
        <w:rPr>
          <w:rFonts w:eastAsia="MS Mincho" w:cs="Arial"/>
          <w:lang w:eastAsia="en-US"/>
        </w:rPr>
        <w:t>from a range of digital platform</w:t>
      </w:r>
      <w:r w:rsidR="008131E9">
        <w:rPr>
          <w:rFonts w:eastAsia="MS Mincho" w:cs="Arial"/>
          <w:lang w:eastAsia="en-US"/>
        </w:rPr>
        <w:t xml:space="preserve"> services</w:t>
      </w:r>
      <w:r w:rsidR="00EB323D">
        <w:rPr>
          <w:rFonts w:eastAsia="MS Mincho" w:cs="Arial"/>
          <w:lang w:eastAsia="en-US"/>
        </w:rPr>
        <w:t>,</w:t>
      </w:r>
      <w:r w:rsidR="004C0EAD">
        <w:rPr>
          <w:rStyle w:val="FootnoteReference"/>
          <w:rFonts w:eastAsia="MS Mincho" w:cs="Arial"/>
          <w:lang w:eastAsia="en-US"/>
        </w:rPr>
        <w:footnoteReference w:id="22"/>
      </w:r>
      <w:r w:rsidR="004C0EAD">
        <w:rPr>
          <w:rFonts w:eastAsia="MS Mincho" w:cs="Arial"/>
          <w:lang w:eastAsia="en-US"/>
        </w:rPr>
        <w:t xml:space="preserve"> </w:t>
      </w:r>
      <w:r w:rsidR="004C0EAD">
        <w:rPr>
          <w:rStyle w:val="FootnoteReference"/>
          <w:rFonts w:eastAsia="MS Mincho" w:cs="Arial"/>
          <w:lang w:eastAsia="en-US"/>
        </w:rPr>
        <w:footnoteReference w:id="23"/>
      </w:r>
      <w:r w:rsidR="008131E9">
        <w:rPr>
          <w:rFonts w:eastAsia="MS Mincho" w:cs="Arial"/>
          <w:lang w:eastAsia="en-US"/>
        </w:rPr>
        <w:t xml:space="preserve"> covering issues such as</w:t>
      </w:r>
      <w:r w:rsidR="00BB742A">
        <w:rPr>
          <w:rFonts w:eastAsia="MS Mincho" w:cs="Arial"/>
          <w:lang w:eastAsia="en-US"/>
        </w:rPr>
        <w:t xml:space="preserve"> consumer guarantees</w:t>
      </w:r>
      <w:r w:rsidR="00A92758">
        <w:rPr>
          <w:rStyle w:val="FootnoteReference"/>
          <w:rFonts w:eastAsia="MS Mincho" w:cs="Arial"/>
          <w:lang w:eastAsia="en-US"/>
        </w:rPr>
        <w:footnoteReference w:id="24"/>
      </w:r>
      <w:r w:rsidR="004A20BB">
        <w:rPr>
          <w:rFonts w:eastAsia="MS Mincho" w:cs="Arial"/>
          <w:lang w:eastAsia="en-US"/>
        </w:rPr>
        <w:t xml:space="preserve"> and </w:t>
      </w:r>
      <w:r w:rsidR="00466235">
        <w:rPr>
          <w:rFonts w:eastAsia="MS Mincho" w:cs="Arial"/>
          <w:lang w:eastAsia="en-US"/>
        </w:rPr>
        <w:t>rights to refunds</w:t>
      </w:r>
      <w:r w:rsidR="00EB323D">
        <w:rPr>
          <w:rFonts w:eastAsia="MS Mincho" w:cs="Arial"/>
          <w:lang w:eastAsia="en-US"/>
        </w:rPr>
        <w:t>.</w:t>
      </w:r>
      <w:r w:rsidR="00466235">
        <w:rPr>
          <w:rStyle w:val="FootnoteReference"/>
          <w:rFonts w:eastAsia="MS Mincho" w:cs="Arial"/>
          <w:lang w:eastAsia="en-US"/>
        </w:rPr>
        <w:footnoteReference w:id="25"/>
      </w:r>
      <w:r w:rsidR="004A20BB">
        <w:rPr>
          <w:rFonts w:eastAsia="MS Mincho" w:cs="Arial"/>
          <w:lang w:eastAsia="en-US"/>
        </w:rPr>
        <w:t xml:space="preserve"> </w:t>
      </w:r>
    </w:p>
    <w:p w14:paraId="11D2D9A0" w14:textId="1710AD5D" w:rsidR="00D110CB" w:rsidRDefault="001208EC" w:rsidP="0EA5C698">
      <w:r w:rsidRPr="00DB6360">
        <w:t xml:space="preserve">Fair-trading obligations </w:t>
      </w:r>
      <w:r w:rsidR="00C12BF2" w:rsidRPr="00DB6360">
        <w:t>as outlined</w:t>
      </w:r>
      <w:r w:rsidRPr="00DB6360">
        <w:t xml:space="preserve"> under the ACL should be extended to all digital platforms which</w:t>
      </w:r>
      <w:r w:rsidR="00F220A1" w:rsidRPr="00DB6360">
        <w:t xml:space="preserve"> conduct business in Australia, as established </w:t>
      </w:r>
      <w:r w:rsidRPr="00DB6360">
        <w:t>under</w:t>
      </w:r>
      <w:r w:rsidR="00074255" w:rsidRPr="00DB6360">
        <w:t xml:space="preserve"> </w:t>
      </w:r>
      <w:r w:rsidR="00D110CB" w:rsidRPr="00DB6360">
        <w:rPr>
          <w:i/>
          <w:iCs/>
        </w:rPr>
        <w:t>Valve Corporation v ACCC</w:t>
      </w:r>
      <w:r w:rsidR="00D110CB" w:rsidRPr="00DB6360">
        <w:t xml:space="preserve"> [2017] FCAFC 224 (Valve Appeal Decision)</w:t>
      </w:r>
      <w:r w:rsidR="00EB323D">
        <w:t>.</w:t>
      </w:r>
      <w:r w:rsidR="005816D3" w:rsidRPr="00DB6360">
        <w:rPr>
          <w:rStyle w:val="FootnoteReference"/>
        </w:rPr>
        <w:footnoteReference w:id="26"/>
      </w:r>
      <w:r w:rsidR="005A3502">
        <w:t xml:space="preserve"> </w:t>
      </w:r>
      <w:r w:rsidR="00332C90">
        <w:t xml:space="preserve">If </w:t>
      </w:r>
      <w:r w:rsidR="00492704">
        <w:t xml:space="preserve">only selected digital platforms are designated as </w:t>
      </w:r>
      <w:r w:rsidR="00D3128C">
        <w:t xml:space="preserve">having to comply with fair-trading obligations, Australian consumers would remain at risk </w:t>
      </w:r>
      <w:r w:rsidR="00A37CF4">
        <w:t xml:space="preserve">of </w:t>
      </w:r>
      <w:r w:rsidR="006D3014">
        <w:t xml:space="preserve">having negative experiences </w:t>
      </w:r>
      <w:r w:rsidR="00BC099B">
        <w:t>(</w:t>
      </w:r>
      <w:r w:rsidR="006D3014">
        <w:t>such as sustaining financial losse</w:t>
      </w:r>
      <w:r w:rsidR="001F0D7D">
        <w:t>s</w:t>
      </w:r>
      <w:r w:rsidR="00BC099B">
        <w:t xml:space="preserve">) </w:t>
      </w:r>
      <w:r w:rsidR="006D3014">
        <w:t xml:space="preserve">with those </w:t>
      </w:r>
      <w:r w:rsidR="00BC099B">
        <w:t xml:space="preserve">platforms </w:t>
      </w:r>
      <w:r w:rsidR="006D3014">
        <w:t>outside of the designation</w:t>
      </w:r>
      <w:r w:rsidR="001F0D7D">
        <w:t>.</w:t>
      </w:r>
    </w:p>
    <w:p w14:paraId="29805EF2" w14:textId="75D77D88" w:rsidR="00DA7C88" w:rsidRDefault="00DA7C88" w:rsidP="0EA5C698">
      <w:r>
        <w:t xml:space="preserve">Additionally, ACCAN </w:t>
      </w:r>
      <w:r w:rsidR="00467165">
        <w:t xml:space="preserve">supports </w:t>
      </w:r>
      <w:r w:rsidR="00DE51FE">
        <w:t>recommendation</w:t>
      </w:r>
      <w:r w:rsidR="00F07F35">
        <w:t>s</w:t>
      </w:r>
      <w:r w:rsidR="00F07F35">
        <w:rPr>
          <w:rStyle w:val="FootnoteReference"/>
        </w:rPr>
        <w:footnoteReference w:id="27"/>
      </w:r>
      <w:r w:rsidR="00467165">
        <w:t xml:space="preserve"> </w:t>
      </w:r>
      <w:r w:rsidR="00DE51FE">
        <w:t>t</w:t>
      </w:r>
      <w:r w:rsidR="00F07F35">
        <w:t>hat t</w:t>
      </w:r>
      <w:r w:rsidR="00DE51FE">
        <w:t xml:space="preserve">he </w:t>
      </w:r>
      <w:r w:rsidR="004A7414">
        <w:t>ACCC</w:t>
      </w:r>
      <w:r w:rsidR="00DE51FE">
        <w:t xml:space="preserve"> </w:t>
      </w:r>
      <w:r w:rsidR="005A3502" w:rsidRPr="005A3502">
        <w:t>introduce a prohibition on unfair trading in</w:t>
      </w:r>
      <w:r w:rsidR="001F0D7D">
        <w:t xml:space="preserve">to the </w:t>
      </w:r>
      <w:r w:rsidR="00EB323D">
        <w:t>ACL</w:t>
      </w:r>
      <w:r w:rsidR="004A7414">
        <w:t xml:space="preserve">. </w:t>
      </w:r>
      <w:r w:rsidR="00AC0E12">
        <w:t xml:space="preserve">According to </w:t>
      </w:r>
      <w:r w:rsidR="004B2648">
        <w:t>Paterson and Bant (20</w:t>
      </w:r>
      <w:r w:rsidR="00966A11">
        <w:t>20</w:t>
      </w:r>
      <w:r w:rsidR="004B2648">
        <w:t>),</w:t>
      </w:r>
      <w:r w:rsidR="00966A11">
        <w:t xml:space="preserve"> </w:t>
      </w:r>
      <w:r w:rsidR="00EC32D2">
        <w:t xml:space="preserve">one </w:t>
      </w:r>
      <w:r w:rsidR="00B64D2A">
        <w:t xml:space="preserve">benefit of a general prohibition on unfair trading would be that it </w:t>
      </w:r>
      <w:r w:rsidR="0037679C">
        <w:t xml:space="preserve">may </w:t>
      </w:r>
      <w:r w:rsidR="00AC0E12">
        <w:t>p</w:t>
      </w:r>
      <w:r w:rsidR="0037679C">
        <w:t>rompt “</w:t>
      </w:r>
      <w:r w:rsidR="00AC0E12">
        <w:t>courts to move beyond a narrower notion of unconscionability in addressing exploitative or manipulative business systems that offend community standards</w:t>
      </w:r>
      <w:r w:rsidR="00162213">
        <w:t>.</w:t>
      </w:r>
      <w:r w:rsidR="00B64D2A">
        <w:t>”</w:t>
      </w:r>
      <w:r w:rsidR="0049010B">
        <w:rPr>
          <w:rStyle w:val="FootnoteReference"/>
        </w:rPr>
        <w:footnoteReference w:id="28"/>
      </w:r>
      <w:r w:rsidR="003F77AB">
        <w:t xml:space="preserve"> </w:t>
      </w:r>
      <w:r w:rsidR="00F9696B">
        <w:t>This is important as</w:t>
      </w:r>
      <w:r w:rsidR="002670EB">
        <w:t xml:space="preserve"> proving</w:t>
      </w:r>
      <w:r w:rsidR="00E40959">
        <w:t xml:space="preserve"> </w:t>
      </w:r>
      <w:r w:rsidR="002670EB">
        <w:t>unconscionability in court can be a difficult task</w:t>
      </w:r>
      <w:r w:rsidR="00171B34">
        <w:t xml:space="preserve"> that does not always recognise </w:t>
      </w:r>
      <w:r w:rsidR="00171B34" w:rsidRPr="00171B34">
        <w:rPr>
          <w:rFonts w:asciiTheme="minorHAnsi" w:hAnsiTheme="minorHAnsi" w:cstheme="minorHAnsi"/>
        </w:rPr>
        <w:t>the impact of the conduct on consumers</w:t>
      </w:r>
      <w:r w:rsidR="00171B34">
        <w:rPr>
          <w:rFonts w:ascii="Arial" w:hAnsi="Arial" w:cs="Arial"/>
          <w:sz w:val="27"/>
          <w:szCs w:val="27"/>
        </w:rPr>
        <w:t xml:space="preserve">. </w:t>
      </w:r>
    </w:p>
    <w:p w14:paraId="5CA25980" w14:textId="66F7C5D0" w:rsidR="00A87D2B" w:rsidRDefault="001F0D7D" w:rsidP="001F0D7D">
      <w:r>
        <w:t xml:space="preserve">Digital marketing practices, especially those employed through digital platforms such as Meta and Google, have become increasingly complex since the ACL was introduced in 2011. As a result, </w:t>
      </w:r>
      <w:r>
        <w:lastRenderedPageBreak/>
        <w:t xml:space="preserve">general prohibitions against unconscionable conduct may no longer adequately address the </w:t>
      </w:r>
      <w:r w:rsidR="000B0665">
        <w:t>primary</w:t>
      </w:r>
      <w:r>
        <w:t xml:space="preserve"> concerns over new digital marketing techniques</w:t>
      </w:r>
      <w:r w:rsidR="00A477E4">
        <w:t>.</w:t>
      </w:r>
      <w:r>
        <w:rPr>
          <w:rStyle w:val="FootnoteReference"/>
        </w:rPr>
        <w:footnoteReference w:id="29"/>
      </w:r>
      <w:r w:rsidR="000C1A3F">
        <w:t xml:space="preserve"> </w:t>
      </w:r>
      <w:r w:rsidR="009733AD">
        <w:t>ACCAN</w:t>
      </w:r>
      <w:r w:rsidR="00AD01F5">
        <w:t xml:space="preserve"> is concerned that</w:t>
      </w:r>
      <w:r w:rsidR="000C1A3F">
        <w:t xml:space="preserve"> the collection and use of data to microtarget consumers</w:t>
      </w:r>
      <w:r w:rsidR="00FE6A08">
        <w:t xml:space="preserve"> </w:t>
      </w:r>
      <w:r w:rsidR="000C1A3F">
        <w:t xml:space="preserve">could lead to significant detriment </w:t>
      </w:r>
      <w:r w:rsidR="00A85859">
        <w:t>for vulnerable consumers</w:t>
      </w:r>
      <w:r w:rsidR="00AD01F5">
        <w:t>,</w:t>
      </w:r>
      <w:r w:rsidR="00A85859">
        <w:t xml:space="preserve"> who may be targeted with inappropriate products or services that they would not ordinarily </w:t>
      </w:r>
      <w:r w:rsidR="0085678B">
        <w:t xml:space="preserve">seek out. These data collection activities could also result in vulnerable </w:t>
      </w:r>
      <w:r w:rsidR="00901775">
        <w:t>consumers</w:t>
      </w:r>
      <w:r w:rsidR="0085678B">
        <w:t xml:space="preserve"> being </w:t>
      </w:r>
      <w:r w:rsidR="00901775">
        <w:t>discriminated against or excluded from markets.</w:t>
      </w:r>
      <w:r w:rsidR="00F877BF">
        <w:rPr>
          <w:rStyle w:val="FootnoteReference"/>
        </w:rPr>
        <w:footnoteReference w:id="30"/>
      </w:r>
      <w:r w:rsidR="00901775">
        <w:t xml:space="preserve"> </w:t>
      </w:r>
    </w:p>
    <w:p w14:paraId="767831B8" w14:textId="42FAB1AE" w:rsidR="00AF4A68" w:rsidRPr="00AF4A68" w:rsidRDefault="00D63D61" w:rsidP="00137328">
      <w:r>
        <w:t>A</w:t>
      </w:r>
      <w:r w:rsidR="007279DC">
        <w:t>CCAN supports calls from the Consumer</w:t>
      </w:r>
      <w:r w:rsidR="0097298A">
        <w:t>s’</w:t>
      </w:r>
      <w:r w:rsidR="007279DC">
        <w:t xml:space="preserve"> Federation of Australia (CFA)</w:t>
      </w:r>
      <w:r w:rsidR="00A87D2B">
        <w:rPr>
          <w:rStyle w:val="FootnoteReference"/>
        </w:rPr>
        <w:footnoteReference w:id="31"/>
      </w:r>
      <w:r w:rsidR="007279DC">
        <w:t xml:space="preserve"> for a</w:t>
      </w:r>
      <w:r>
        <w:t xml:space="preserve"> prohibition on unfair trading </w:t>
      </w:r>
      <w:r w:rsidR="00A87D2B">
        <w:t>that would</w:t>
      </w:r>
      <w:r w:rsidR="007279DC">
        <w:t xml:space="preserve"> focus on</w:t>
      </w:r>
      <w:r w:rsidR="00137328">
        <w:t xml:space="preserve"> </w:t>
      </w:r>
      <w:r w:rsidR="00AF4A68" w:rsidRPr="00AF4A68">
        <w:t>consumer outcomes of products, services and business practices, including:</w:t>
      </w:r>
    </w:p>
    <w:p w14:paraId="759585B0" w14:textId="57566628" w:rsidR="00AF4A68" w:rsidRPr="00AF4A68" w:rsidRDefault="00AF4A68" w:rsidP="00E21AD6">
      <w:pPr>
        <w:pStyle w:val="Blockquote2"/>
        <w:numPr>
          <w:ilvl w:val="0"/>
          <w:numId w:val="36"/>
        </w:numPr>
      </w:pPr>
      <w:r w:rsidRPr="00AF4A68">
        <w:t>marketing that manipulates or restricts the freedom of choice of a consumer</w:t>
      </w:r>
    </w:p>
    <w:p w14:paraId="769AC894" w14:textId="331511DF" w:rsidR="00AF4A68" w:rsidRPr="00AF4A68" w:rsidRDefault="00AF4A68" w:rsidP="00E21AD6">
      <w:pPr>
        <w:pStyle w:val="Blockquote2"/>
        <w:numPr>
          <w:ilvl w:val="0"/>
          <w:numId w:val="36"/>
        </w:numPr>
      </w:pPr>
      <w:r w:rsidRPr="00AF4A68">
        <w:t>product design so that commercial returns to a firm arise predominantly from consumer outcomes that are consistent with the product’s purpose</w:t>
      </w:r>
    </w:p>
    <w:p w14:paraId="78676959" w14:textId="6E2D1B95" w:rsidR="001F0D7D" w:rsidRPr="00AF4A68" w:rsidRDefault="00AF4A68" w:rsidP="003B443E">
      <w:pPr>
        <w:pStyle w:val="Blockquote2"/>
        <w:numPr>
          <w:ilvl w:val="0"/>
          <w:numId w:val="36"/>
        </w:numPr>
      </w:pPr>
      <w:r w:rsidRPr="00AF4A68">
        <w:t>ensuring consumers experiencing vulnerability do not experience worse outcomes than other consumers</w:t>
      </w:r>
    </w:p>
    <w:p w14:paraId="648C5DD7" w14:textId="27A74C44" w:rsidR="00442B53" w:rsidRDefault="00A978B1" w:rsidP="00CF3E75">
      <w:pPr>
        <w:rPr>
          <w:i/>
          <w:iCs/>
        </w:rPr>
      </w:pPr>
      <w:r>
        <w:t xml:space="preserve">ACCAN recognises that </w:t>
      </w:r>
      <w:r w:rsidR="00E6404B">
        <w:t xml:space="preserve">legislative reform has been proposed regarding unfair contract terms with the </w:t>
      </w:r>
      <w:r w:rsidR="007A6729" w:rsidRPr="007A6729">
        <w:rPr>
          <w:i/>
          <w:iCs/>
        </w:rPr>
        <w:t>Treasury Laws Amendment (Enhancing Tax Integrity and Supporting Business Investment) Bill</w:t>
      </w:r>
      <w:r w:rsidR="007A6729" w:rsidRPr="007A6729">
        <w:t xml:space="preserve"> 2022</w:t>
      </w:r>
      <w:r w:rsidR="00CF3E75">
        <w:rPr>
          <w:i/>
          <w:iCs/>
        </w:rPr>
        <w:t xml:space="preserve">. </w:t>
      </w:r>
      <w:r w:rsidR="00CF3E75">
        <w:t>ACCAN</w:t>
      </w:r>
      <w:r w:rsidR="00022A4B">
        <w:t xml:space="preserve"> has previously</w:t>
      </w:r>
      <w:r w:rsidR="00CF3E75">
        <w:t xml:space="preserve"> detailed</w:t>
      </w:r>
      <w:r w:rsidR="00022A4B">
        <w:rPr>
          <w:rStyle w:val="FootnoteReference"/>
        </w:rPr>
        <w:footnoteReference w:id="32"/>
      </w:r>
      <w:r w:rsidR="00CF3E75">
        <w:t xml:space="preserve"> our support for CHOICE’s submission</w:t>
      </w:r>
      <w:r w:rsidR="001150F7">
        <w:rPr>
          <w:rStyle w:val="FootnoteReference"/>
        </w:rPr>
        <w:footnoteReference w:id="33"/>
      </w:r>
      <w:r w:rsidR="00CF3E75">
        <w:t xml:space="preserve"> to </w:t>
      </w:r>
      <w:r w:rsidR="001150F7">
        <w:t>Treasury’s consultation on the draft Bill.</w:t>
      </w:r>
      <w:r w:rsidR="00CF3E75">
        <w:t xml:space="preserve"> </w:t>
      </w:r>
      <w:r w:rsidR="002E6071">
        <w:t xml:space="preserve">Enclosed within CHOICE’s submission are </w:t>
      </w:r>
      <w:r w:rsidR="001579D1">
        <w:t xml:space="preserve">two case studies which examine </w:t>
      </w:r>
      <w:r w:rsidR="001579D1" w:rsidRPr="001579D1">
        <w:t>potentially unfair contract terms</w:t>
      </w:r>
      <w:r w:rsidR="001579D1">
        <w:t xml:space="preserve"> within the digital platforms market. </w:t>
      </w:r>
      <w:r w:rsidR="00CF3E75" w:rsidRPr="00CF3E75">
        <w:t>ACCAN is eager for the strengthened protections against unfair contract terms outlined in this draft legislation</w:t>
      </w:r>
      <w:r w:rsidR="009E7182">
        <w:rPr>
          <w:rStyle w:val="FootnoteReference"/>
        </w:rPr>
        <w:footnoteReference w:id="34"/>
      </w:r>
      <w:r w:rsidR="00CF3E75" w:rsidRPr="00CF3E75">
        <w:t xml:space="preserve"> to come into effect as soon as possible.</w:t>
      </w:r>
      <w:r w:rsidR="00CF3E75">
        <w:rPr>
          <w:i/>
          <w:iCs/>
        </w:rPr>
        <w:t xml:space="preserve"> </w:t>
      </w:r>
    </w:p>
    <w:p w14:paraId="0AC11A65" w14:textId="77777777" w:rsidR="00706268" w:rsidRDefault="00F95316" w:rsidP="00706268">
      <w:pPr>
        <w:pStyle w:val="Recommendation"/>
        <w:spacing w:after="240" w:afterAutospacing="0"/>
      </w:pPr>
      <w:r w:rsidRPr="00DB6360">
        <w:t xml:space="preserve">Fair-trading obligations as outlined under the </w:t>
      </w:r>
      <w:r>
        <w:t>Australian Consumer Law</w:t>
      </w:r>
      <w:r w:rsidRPr="00DB6360">
        <w:t xml:space="preserve"> should be extended to all digital platforms which conduct business in Australia</w:t>
      </w:r>
      <w:r>
        <w:t>.</w:t>
      </w:r>
    </w:p>
    <w:p w14:paraId="1F65BC13" w14:textId="63FB7240" w:rsidR="004802A2" w:rsidRDefault="0033497A" w:rsidP="00AE4C9D">
      <w:pPr>
        <w:pStyle w:val="Recommendation"/>
      </w:pPr>
      <w:r>
        <w:t xml:space="preserve">The ACCC should </w:t>
      </w:r>
      <w:r w:rsidRPr="005A3502">
        <w:t>introduce a prohibition on unfair trading in</w:t>
      </w:r>
      <w:r>
        <w:t xml:space="preserve">to the Australian </w:t>
      </w:r>
      <w:r w:rsidRPr="00AE4C9D">
        <w:t>Consumer</w:t>
      </w:r>
      <w:r>
        <w:t xml:space="preserve"> Law</w:t>
      </w:r>
      <w:r w:rsidR="00A01921">
        <w:t>. This prohibition would help</w:t>
      </w:r>
      <w:r w:rsidR="00D53955">
        <w:t xml:space="preserve"> prevent </w:t>
      </w:r>
      <w:r w:rsidR="00BF18D0">
        <w:t>consumer harm</w:t>
      </w:r>
      <w:r w:rsidR="003052EB">
        <w:t xml:space="preserve"> from unfair dealings with digital platforms.</w:t>
      </w:r>
    </w:p>
    <w:p w14:paraId="4BED9C79" w14:textId="517F2D01" w:rsidR="00F54B97" w:rsidRDefault="003E4366" w:rsidP="00442B53">
      <w:pPr>
        <w:pStyle w:val="Heading2"/>
      </w:pPr>
      <w:bookmarkStart w:id="8" w:name="_Toc99708757"/>
      <w:r>
        <w:lastRenderedPageBreak/>
        <w:t>2.5</w:t>
      </w:r>
      <w:r w:rsidR="00B60B71">
        <w:t xml:space="preserve"> </w:t>
      </w:r>
      <w:r w:rsidR="00346B6D">
        <w:t xml:space="preserve">Internal </w:t>
      </w:r>
      <w:r w:rsidR="00AC3CD0" w:rsidRPr="000963A1">
        <w:t xml:space="preserve">Dispute </w:t>
      </w:r>
      <w:r w:rsidR="00346B6D">
        <w:t>R</w:t>
      </w:r>
      <w:r w:rsidR="00AC3CD0" w:rsidRPr="000963A1">
        <w:t xml:space="preserve">esolution </w:t>
      </w:r>
      <w:r w:rsidR="00CA52A6">
        <w:t xml:space="preserve">and </w:t>
      </w:r>
      <w:r w:rsidR="00F45E05">
        <w:t>Independent Ombudsman</w:t>
      </w:r>
      <w:r w:rsidR="00B60B71">
        <w:t xml:space="preserve"> </w:t>
      </w:r>
      <w:r w:rsidR="00F45E05">
        <w:t>Scheme</w:t>
      </w:r>
      <w:bookmarkEnd w:id="8"/>
    </w:p>
    <w:p w14:paraId="19A99FF6" w14:textId="601F179F" w:rsidR="00FF56AE" w:rsidRPr="00FF56AE" w:rsidRDefault="00FF56AE" w:rsidP="00FF56AE">
      <w:pPr>
        <w:rPr>
          <w:lang w:eastAsia="en-US"/>
        </w:rPr>
      </w:pPr>
      <w:r>
        <w:rPr>
          <w:lang w:eastAsia="en-US"/>
        </w:rPr>
        <w:t>Responding to question:</w:t>
      </w:r>
    </w:p>
    <w:p w14:paraId="14CC0C2D" w14:textId="3940F2AD" w:rsidR="001035F7" w:rsidRDefault="001035F7" w:rsidP="00FF56AE">
      <w:pPr>
        <w:pStyle w:val="Blockquote"/>
      </w:pPr>
      <w:r w:rsidRPr="001035F7">
        <w:t>15. Should specific requirements be imposed on digital platforms (or a subset of digital platforms) to improve aspects of their processes for resolving disputes with business users and/or consumers? What sorts of obligations might be required to improve dispute resolution processes for consumers and business users of digital platform services in Australia?</w:t>
      </w:r>
    </w:p>
    <w:p w14:paraId="3353AA09" w14:textId="063F33D2" w:rsidR="00604576" w:rsidRDefault="00F74E00" w:rsidP="00657F00">
      <w:r>
        <w:t>ACCAN</w:t>
      </w:r>
      <w:r w:rsidR="00EA028F">
        <w:t xml:space="preserve"> supports</w:t>
      </w:r>
      <w:r w:rsidR="0034623C">
        <w:t xml:space="preserve"> effective and easily accessible </w:t>
      </w:r>
      <w:r w:rsidR="00E053A5">
        <w:t xml:space="preserve">ways for </w:t>
      </w:r>
      <w:r w:rsidR="00557480">
        <w:t>consumers to resolve disputes with digital platforms</w:t>
      </w:r>
      <w:r w:rsidR="008D2785">
        <w:t xml:space="preserve">. </w:t>
      </w:r>
      <w:r w:rsidR="00413524">
        <w:t xml:space="preserve">Having access to fair, effective, </w:t>
      </w:r>
      <w:r w:rsidR="007370EA">
        <w:t>transparent,</w:t>
      </w:r>
      <w:r w:rsidR="00413524">
        <w:t xml:space="preserve"> and impartial mechanisms for dispute resolution </w:t>
      </w:r>
      <w:r w:rsidR="001C1504">
        <w:t xml:space="preserve">is </w:t>
      </w:r>
      <w:r w:rsidR="0058399A">
        <w:t>a vital part of ensuring consumer</w:t>
      </w:r>
      <w:r w:rsidR="00C91E47">
        <w:t>s are adequately</w:t>
      </w:r>
      <w:r w:rsidR="0058399A">
        <w:t xml:space="preserve"> protect</w:t>
      </w:r>
      <w:r w:rsidR="00C91E47">
        <w:t>ed in all markets</w:t>
      </w:r>
      <w:r w:rsidR="00F522EF">
        <w:t>,</w:t>
      </w:r>
      <w:r w:rsidR="007370EA">
        <w:rPr>
          <w:rStyle w:val="FootnoteReference"/>
        </w:rPr>
        <w:footnoteReference w:id="35"/>
      </w:r>
      <w:r w:rsidR="00C91E47">
        <w:t xml:space="preserve"> including those related to digital platforms.</w:t>
      </w:r>
      <w:r w:rsidR="0061121C">
        <w:t xml:space="preserve"> ACCAN’s</w:t>
      </w:r>
      <w:r w:rsidR="00EA028F">
        <w:t xml:space="preserve"> recent</w:t>
      </w:r>
      <w:r w:rsidR="0061121C">
        <w:t xml:space="preserve"> research has </w:t>
      </w:r>
      <w:r w:rsidR="007406C9">
        <w:t>found that almost three in four Australians agree that it needs to be easier to make a complaint and to get their issues resolved when dealing with digital platforms such as Facebook, WhatsApp, eBay, and Service NSW</w:t>
      </w:r>
      <w:r w:rsidR="00F522EF">
        <w:t>.</w:t>
      </w:r>
      <w:r w:rsidR="007406C9">
        <w:rPr>
          <w:rStyle w:val="FootnoteReference"/>
        </w:rPr>
        <w:footnoteReference w:id="36"/>
      </w:r>
      <w:r w:rsidR="00E43134">
        <w:t xml:space="preserve"> Additionally, ACCAN’s research found that 78% of Australians think that it needs to be easier for people to get their issues resolved, </w:t>
      </w:r>
      <w:r w:rsidR="008D28BF">
        <w:t>and 60% feel like there’s not much they can do when something goes wrong online. Th</w:t>
      </w:r>
      <w:r w:rsidR="003E0AF8">
        <w:t>is research indicates that</w:t>
      </w:r>
      <w:r w:rsidR="008D28BF">
        <w:t xml:space="preserve"> existing dispute resolution options present </w:t>
      </w:r>
      <w:r w:rsidR="00755B58">
        <w:t>on digital platforms are not adequate</w:t>
      </w:r>
      <w:r w:rsidR="00BB6A8E">
        <w:t>ly serving consumers</w:t>
      </w:r>
      <w:r w:rsidR="00755B58">
        <w:t>.</w:t>
      </w:r>
      <w:r w:rsidR="00177A7A">
        <w:t xml:space="preserve"> </w:t>
      </w:r>
    </w:p>
    <w:p w14:paraId="67E54BAE" w14:textId="4CEA63B9" w:rsidR="00876134" w:rsidRPr="004B4243" w:rsidRDefault="00D92750" w:rsidP="00657F00">
      <w:pPr>
        <w:rPr>
          <w:lang w:eastAsia="en-US"/>
        </w:rPr>
      </w:pPr>
      <w:r>
        <w:rPr>
          <w:lang w:eastAsia="en-US"/>
        </w:rPr>
        <w:t xml:space="preserve">In our </w:t>
      </w:r>
      <w:r w:rsidR="006B6CB4">
        <w:rPr>
          <w:lang w:eastAsia="en-US"/>
        </w:rPr>
        <w:t>2019</w:t>
      </w:r>
      <w:r w:rsidR="00D76DFE" w:rsidRPr="004B4243">
        <w:rPr>
          <w:lang w:eastAsia="en-US"/>
        </w:rPr>
        <w:t xml:space="preserve"> submission</w:t>
      </w:r>
      <w:r w:rsidR="00D85961">
        <w:rPr>
          <w:rStyle w:val="FootnoteReference"/>
          <w:lang w:eastAsia="en-US"/>
        </w:rPr>
        <w:footnoteReference w:id="37"/>
      </w:r>
      <w:r w:rsidR="00D76DFE" w:rsidRPr="004B4243">
        <w:rPr>
          <w:lang w:eastAsia="en-US"/>
        </w:rPr>
        <w:t xml:space="preserve"> </w:t>
      </w:r>
      <w:r w:rsidR="006B6CB4">
        <w:rPr>
          <w:lang w:eastAsia="en-US"/>
        </w:rPr>
        <w:t>to the</w:t>
      </w:r>
      <w:r w:rsidR="00D76DFE" w:rsidRPr="004B4243">
        <w:rPr>
          <w:lang w:eastAsia="en-US"/>
        </w:rPr>
        <w:t xml:space="preserve"> ACCC</w:t>
      </w:r>
      <w:r w:rsidR="006B6CB4">
        <w:rPr>
          <w:lang w:eastAsia="en-US"/>
        </w:rPr>
        <w:t xml:space="preserve">’s </w:t>
      </w:r>
      <w:r w:rsidR="00CE7390">
        <w:rPr>
          <w:lang w:eastAsia="en-US"/>
        </w:rPr>
        <w:t>DPI</w:t>
      </w:r>
      <w:r w:rsidR="006B6CB4">
        <w:rPr>
          <w:lang w:eastAsia="en-US"/>
        </w:rPr>
        <w:t xml:space="preserve"> </w:t>
      </w:r>
      <w:r w:rsidR="00D76DFE" w:rsidRPr="004B4243">
        <w:rPr>
          <w:lang w:eastAsia="en-US"/>
        </w:rPr>
        <w:t>Final Report</w:t>
      </w:r>
      <w:r w:rsidR="00A0157B">
        <w:rPr>
          <w:lang w:eastAsia="en-US"/>
        </w:rPr>
        <w:t>,</w:t>
      </w:r>
      <w:r w:rsidR="001D3D7C" w:rsidRPr="004B4243">
        <w:rPr>
          <w:lang w:eastAsia="en-US"/>
        </w:rPr>
        <w:t xml:space="preserve"> </w:t>
      </w:r>
      <w:r w:rsidR="006B6CB4">
        <w:rPr>
          <w:lang w:eastAsia="en-US"/>
        </w:rPr>
        <w:t>ACCAN stated</w:t>
      </w:r>
      <w:r w:rsidR="00DF2C49">
        <w:rPr>
          <w:lang w:eastAsia="en-US"/>
        </w:rPr>
        <w:t xml:space="preserve"> that </w:t>
      </w:r>
      <w:r w:rsidR="00CE7390">
        <w:rPr>
          <w:lang w:eastAsia="en-US"/>
        </w:rPr>
        <w:t>we:</w:t>
      </w:r>
    </w:p>
    <w:p w14:paraId="4B8C3111" w14:textId="3D565CAD" w:rsidR="00D76DFE" w:rsidRDefault="00D76DFE" w:rsidP="001D3D7C">
      <w:pPr>
        <w:pStyle w:val="Casestudy"/>
      </w:pPr>
      <w:r w:rsidRPr="004B4243">
        <w:t xml:space="preserve">support the recommendation that digital platforms must develop appropriate internal dispute resolution processes to facilitate the effective resolution of consumer complaints. In accordance with the position of the ACCC, this is can be readily achieved through the development of an ACMA industry standard. </w:t>
      </w:r>
    </w:p>
    <w:p w14:paraId="71691DA5" w14:textId="12366E78" w:rsidR="0049671F" w:rsidRPr="004B4243" w:rsidRDefault="0049671F" w:rsidP="001D3D7C">
      <w:pPr>
        <w:pStyle w:val="Casestudy"/>
      </w:pPr>
      <w:r>
        <w:t>…</w:t>
      </w:r>
    </w:p>
    <w:p w14:paraId="5A4E9E2B" w14:textId="7CEC8729" w:rsidR="00D76DFE" w:rsidRPr="00155234" w:rsidRDefault="00D76DFE" w:rsidP="001D3D7C">
      <w:pPr>
        <w:pStyle w:val="Casestudy"/>
        <w:rPr>
          <w:color w:val="0000FF" w:themeColor="hyperlink"/>
          <w:u w:val="single"/>
        </w:rPr>
      </w:pPr>
      <w:r w:rsidRPr="004B4243">
        <w:t>In seeking to implement this recommendation, any IDR standard should be set to require compliance with the AS/NZS 10002: 2014 Customer Satisfaction – Guidelines for complaint handling in organisations standard.</w:t>
      </w:r>
      <w:r w:rsidR="003A6EB5">
        <w:rPr>
          <w:rStyle w:val="FootnoteReference"/>
        </w:rPr>
        <w:footnoteReference w:id="38"/>
      </w:r>
      <w:r w:rsidRPr="004B4243">
        <w:t xml:space="preserve"> </w:t>
      </w:r>
    </w:p>
    <w:p w14:paraId="22A5A3BF" w14:textId="5297CFEC" w:rsidR="00F2163A" w:rsidRPr="00CC3585" w:rsidRDefault="00155234" w:rsidP="00CE7390">
      <w:pPr>
        <w:pStyle w:val="Casestudy"/>
        <w:tabs>
          <w:tab w:val="left" w:pos="8931"/>
        </w:tabs>
        <w:ind w:left="0" w:right="95"/>
      </w:pPr>
      <w:r>
        <w:rPr>
          <w:rFonts w:eastAsia="MS Mincho" w:cs="Arial"/>
        </w:rPr>
        <w:t xml:space="preserve">One potential </w:t>
      </w:r>
      <w:r w:rsidR="005937BF">
        <w:rPr>
          <w:rFonts w:eastAsia="MS Mincho" w:cs="Arial"/>
        </w:rPr>
        <w:t xml:space="preserve">internal dispute resolution </w:t>
      </w:r>
      <w:r>
        <w:rPr>
          <w:rFonts w:eastAsia="MS Mincho" w:cs="Arial"/>
        </w:rPr>
        <w:t xml:space="preserve">model that could be reviewed for its application in the Australian </w:t>
      </w:r>
      <w:r w:rsidR="005937BF">
        <w:rPr>
          <w:rFonts w:eastAsia="MS Mincho" w:cs="Arial"/>
        </w:rPr>
        <w:t>context is the</w:t>
      </w:r>
      <w:r>
        <w:rPr>
          <w:rFonts w:eastAsia="MS Mincho" w:cs="Arial"/>
        </w:rPr>
        <w:t xml:space="preserve"> </w:t>
      </w:r>
      <w:r w:rsidRPr="004B4243">
        <w:rPr>
          <w:rFonts w:eastAsia="MS Mincho" w:cs="Arial"/>
        </w:rPr>
        <w:t>European Online Dispute Resolution (ODR) platform</w:t>
      </w:r>
      <w:r w:rsidR="00CE7390">
        <w:rPr>
          <w:rFonts w:eastAsia="MS Mincho" w:cs="Arial"/>
        </w:rPr>
        <w:t>.</w:t>
      </w:r>
      <w:r w:rsidR="00040952">
        <w:rPr>
          <w:rStyle w:val="FootnoteReference"/>
          <w:rFonts w:eastAsia="MS Mincho" w:cs="Arial"/>
        </w:rPr>
        <w:footnoteReference w:id="39"/>
      </w:r>
      <w:r w:rsidR="005937BF">
        <w:rPr>
          <w:rFonts w:eastAsia="MS Mincho" w:cs="Arial"/>
        </w:rPr>
        <w:t xml:space="preserve"> </w:t>
      </w:r>
      <w:r w:rsidR="00FB3479">
        <w:rPr>
          <w:rFonts w:eastAsia="MS Mincho" w:cs="Arial"/>
        </w:rPr>
        <w:t xml:space="preserve">Provided by the </w:t>
      </w:r>
      <w:r w:rsidRPr="004B4243">
        <w:rPr>
          <w:rFonts w:eastAsia="MS Mincho" w:cs="Arial"/>
        </w:rPr>
        <w:t>European Commission</w:t>
      </w:r>
      <w:r w:rsidR="00FB3479">
        <w:rPr>
          <w:rFonts w:eastAsia="MS Mincho" w:cs="Arial"/>
        </w:rPr>
        <w:t>, the ODR aims</w:t>
      </w:r>
      <w:r w:rsidRPr="004B4243">
        <w:rPr>
          <w:rFonts w:eastAsia="MS Mincho" w:cs="Arial"/>
        </w:rPr>
        <w:t xml:space="preserve"> to make online shopping safer and fairer through access to quality dispute resolution tools.</w:t>
      </w:r>
      <w:r w:rsidR="00FB3479">
        <w:rPr>
          <w:rFonts w:eastAsia="MS Mincho" w:cs="Arial"/>
        </w:rPr>
        <w:t xml:space="preserve"> </w:t>
      </w:r>
      <w:r w:rsidR="008C2E6F">
        <w:rPr>
          <w:rFonts w:eastAsia="MS Mincho" w:cs="Arial"/>
        </w:rPr>
        <w:t xml:space="preserve">Using this model, </w:t>
      </w:r>
      <w:r w:rsidR="00E9080D">
        <w:rPr>
          <w:rFonts w:eastAsia="MS Mincho" w:cs="Arial"/>
        </w:rPr>
        <w:t xml:space="preserve">all online retailers and traders </w:t>
      </w:r>
      <w:r w:rsidR="007D5DD8">
        <w:rPr>
          <w:rFonts w:eastAsia="MS Mincho" w:cs="Arial"/>
        </w:rPr>
        <w:t xml:space="preserve">(including those on </w:t>
      </w:r>
      <w:r w:rsidR="007D5DD8">
        <w:rPr>
          <w:rFonts w:eastAsia="MS Mincho" w:cs="Arial"/>
        </w:rPr>
        <w:lastRenderedPageBreak/>
        <w:t xml:space="preserve">marketplaces such as eBay, Amazon, and Etsy etc), </w:t>
      </w:r>
      <w:r w:rsidR="002354D7">
        <w:rPr>
          <w:rFonts w:eastAsia="MS Mincho" w:cs="Arial"/>
        </w:rPr>
        <w:t>would be mandated to</w:t>
      </w:r>
      <w:r w:rsidR="007D5DD8">
        <w:rPr>
          <w:rFonts w:eastAsia="MS Mincho" w:cs="Arial"/>
        </w:rPr>
        <w:t xml:space="preserve"> provide an easily accessible link to the ODR platform, as well as an e-mail address for the ODR to contact </w:t>
      </w:r>
      <w:r w:rsidR="00461491">
        <w:rPr>
          <w:rFonts w:eastAsia="MS Mincho" w:cs="Arial"/>
        </w:rPr>
        <w:t>them in case of a consumer complaint.</w:t>
      </w:r>
      <w:r w:rsidR="00F96319" w:rsidRPr="00F96319">
        <w:t xml:space="preserve"> </w:t>
      </w:r>
      <w:r w:rsidR="009E03D7">
        <w:t xml:space="preserve">If </w:t>
      </w:r>
      <w:r w:rsidR="00FD2454">
        <w:t>these interna</w:t>
      </w:r>
      <w:r w:rsidR="00F2163A">
        <w:t>l</w:t>
      </w:r>
      <w:r w:rsidR="00FD2454">
        <w:t xml:space="preserve"> complaint handling mechanisms fail, consumers </w:t>
      </w:r>
      <w:r w:rsidR="00F2163A">
        <w:t>should be able to quickly and easily</w:t>
      </w:r>
      <w:r w:rsidR="00FD2454">
        <w:t xml:space="preserve"> escalate their complaint to a dispute resolution body</w:t>
      </w:r>
      <w:r w:rsidR="0011364F">
        <w:t xml:space="preserve">, such as a digital platforms ombudsman. </w:t>
      </w:r>
    </w:p>
    <w:p w14:paraId="7456DAEF" w14:textId="4EA4F32B" w:rsidR="002004D9" w:rsidRPr="004B4243" w:rsidRDefault="00FF3E9D" w:rsidP="00D76DFE">
      <w:pPr>
        <w:rPr>
          <w:lang w:eastAsia="en-US"/>
        </w:rPr>
      </w:pPr>
      <w:r w:rsidRPr="004B4243">
        <w:rPr>
          <w:lang w:eastAsia="en-US"/>
        </w:rPr>
        <w:t>In 2019</w:t>
      </w:r>
      <w:r w:rsidR="007A2B80">
        <w:rPr>
          <w:lang w:eastAsia="en-US"/>
        </w:rPr>
        <w:t xml:space="preserve">, </w:t>
      </w:r>
      <w:r w:rsidR="009E28D1" w:rsidRPr="004B4243">
        <w:rPr>
          <w:lang w:eastAsia="en-US"/>
        </w:rPr>
        <w:t>ACCAN wrote</w:t>
      </w:r>
      <w:r w:rsidR="008B4A9A">
        <w:rPr>
          <w:lang w:eastAsia="en-US"/>
        </w:rPr>
        <w:t xml:space="preserve"> </w:t>
      </w:r>
      <w:r w:rsidR="00C52437">
        <w:rPr>
          <w:lang w:eastAsia="en-US"/>
        </w:rPr>
        <w:t>regarding</w:t>
      </w:r>
      <w:r w:rsidR="007F3E86">
        <w:rPr>
          <w:lang w:eastAsia="en-US"/>
        </w:rPr>
        <w:t xml:space="preserve"> creati</w:t>
      </w:r>
      <w:r w:rsidR="008B4A9A">
        <w:rPr>
          <w:lang w:eastAsia="en-US"/>
        </w:rPr>
        <w:t>ng</w:t>
      </w:r>
      <w:r w:rsidR="007F3E86">
        <w:rPr>
          <w:lang w:eastAsia="en-US"/>
        </w:rPr>
        <w:t xml:space="preserve"> of </w:t>
      </w:r>
      <w:r w:rsidR="00623B60">
        <w:rPr>
          <w:lang w:eastAsia="en-US"/>
        </w:rPr>
        <w:t xml:space="preserve">a digital platforms-focused </w:t>
      </w:r>
      <w:r w:rsidR="009E28D1" w:rsidRPr="004B4243">
        <w:rPr>
          <w:lang w:eastAsia="en-US"/>
        </w:rPr>
        <w:t>ombudsman</w:t>
      </w:r>
      <w:r w:rsidR="00C83A2F">
        <w:rPr>
          <w:lang w:eastAsia="en-US"/>
        </w:rPr>
        <w:t>:</w:t>
      </w:r>
      <w:r w:rsidR="00CF59BE">
        <w:rPr>
          <w:rStyle w:val="FootnoteReference"/>
          <w:lang w:eastAsia="en-US"/>
        </w:rPr>
        <w:footnoteReference w:id="40"/>
      </w:r>
    </w:p>
    <w:p w14:paraId="59827D17" w14:textId="21FDF567" w:rsidR="00BF60BC" w:rsidRPr="004B4243" w:rsidRDefault="00BF60BC" w:rsidP="009E28D1">
      <w:pPr>
        <w:pStyle w:val="Casestudy"/>
      </w:pPr>
      <w:r w:rsidRPr="004B4243">
        <w:t xml:space="preserve">ACCAN supports the creation of an ombudsman scheme to resolve complaints and disputes with digital platform providers. Although the substantive reform component of the recommendation would require modifications to existing legal arrangements, an examination should be undertaken of the feasibility and appropriateness of the Telecommunications Industry Ombudsman assuming these responsibilities. As part of any consultation process ACCAN believes it is important that consideration be given to whether the existing investigative and enforcement powers of the TIO could be strengthened to support any expanded role. </w:t>
      </w:r>
    </w:p>
    <w:p w14:paraId="05D68170" w14:textId="6312D4FD" w:rsidR="00BF60BC" w:rsidRPr="004B4243" w:rsidRDefault="00C5689D" w:rsidP="009E28D1">
      <w:pPr>
        <w:pStyle w:val="Casestudy"/>
      </w:pPr>
      <w:r>
        <w:t>…</w:t>
      </w:r>
    </w:p>
    <w:p w14:paraId="76AF711E" w14:textId="02256C4B" w:rsidR="002004D9" w:rsidRPr="004B4243" w:rsidRDefault="00BF60BC" w:rsidP="009E28D1">
      <w:pPr>
        <w:pStyle w:val="Casestudy"/>
      </w:pPr>
      <w:r w:rsidRPr="004B4243">
        <w:t>In seeking to set up an ombudsman scheme ACCAN believes that there must be careful consideration of the minimum baseline resourcing required in order to ensure that the scheme is effective in resolving complaints. In addition, the scheme should provide for sufficient resourcing to allow for the identification and reporting on of any systemic issues that may emerge.</w:t>
      </w:r>
    </w:p>
    <w:p w14:paraId="6467A914" w14:textId="0EDEB1A6" w:rsidR="00320E2E" w:rsidRDefault="00EA176D" w:rsidP="00C83A2F">
      <w:pPr>
        <w:pStyle w:val="Casestudy"/>
        <w:ind w:left="0" w:right="95"/>
      </w:pPr>
      <w:r>
        <w:t xml:space="preserve">ACCAN maintains </w:t>
      </w:r>
      <w:r w:rsidR="00C83A2F">
        <w:t xml:space="preserve">our </w:t>
      </w:r>
      <w:r>
        <w:t>support</w:t>
      </w:r>
      <w:r w:rsidR="00D34545">
        <w:t xml:space="preserve"> for</w:t>
      </w:r>
      <w:r>
        <w:t xml:space="preserve"> </w:t>
      </w:r>
      <w:r w:rsidR="00D34545" w:rsidRPr="00D34545">
        <w:t>an independent ombudsman scheme</w:t>
      </w:r>
      <w:r w:rsidR="00D34545">
        <w:t xml:space="preserve"> to </w:t>
      </w:r>
      <w:r w:rsidR="007163FF">
        <w:t>review decisions made by large digital platforms and ensure that consumers</w:t>
      </w:r>
      <w:r w:rsidR="00E76AC5">
        <w:t xml:space="preserve"> receive fair </w:t>
      </w:r>
      <w:r w:rsidR="00BE77B2">
        <w:t xml:space="preserve">treatment. </w:t>
      </w:r>
    </w:p>
    <w:p w14:paraId="0B02AEDF" w14:textId="1D2E6E77" w:rsidR="00112853" w:rsidRPr="00415575" w:rsidRDefault="00647DFE" w:rsidP="00415575">
      <w:pPr>
        <w:pStyle w:val="Recommendation"/>
        <w:rPr>
          <w:rFonts w:asciiTheme="minorHAnsi" w:hAnsiTheme="minorHAnsi"/>
          <w:i/>
          <w:iCs/>
        </w:rPr>
      </w:pPr>
      <w:r>
        <w:t xml:space="preserve">ACCAN supports the development of </w:t>
      </w:r>
      <w:r w:rsidR="00362BFA" w:rsidRPr="004B4243">
        <w:t>Internal Dispute Resolution</w:t>
      </w:r>
      <w:r w:rsidR="00362BFA">
        <w:t xml:space="preserve"> standard</w:t>
      </w:r>
      <w:r w:rsidR="00771EE6">
        <w:t>s</w:t>
      </w:r>
      <w:r w:rsidR="001539AD">
        <w:t xml:space="preserve"> and the </w:t>
      </w:r>
      <w:r w:rsidR="00292310">
        <w:t xml:space="preserve">establishment of </w:t>
      </w:r>
      <w:r w:rsidR="00292310" w:rsidRPr="00292310">
        <w:t>an independent ombudsman scheme</w:t>
      </w:r>
      <w:r w:rsidR="00292310">
        <w:t>.</w:t>
      </w:r>
      <w:r w:rsidR="001539AD">
        <w:t xml:space="preserve"> </w:t>
      </w:r>
    </w:p>
    <w:p w14:paraId="2ECE3DA3" w14:textId="2E7F4C5A" w:rsidR="009C529F" w:rsidRDefault="00A54BF3" w:rsidP="00442B53">
      <w:pPr>
        <w:pStyle w:val="Heading2"/>
      </w:pPr>
      <w:bookmarkStart w:id="9" w:name="_Toc99708758"/>
      <w:r>
        <w:t xml:space="preserve">2.6 </w:t>
      </w:r>
      <w:r w:rsidR="009C529F" w:rsidRPr="009C529F">
        <w:t>Transparency</w:t>
      </w:r>
      <w:bookmarkEnd w:id="9"/>
    </w:p>
    <w:p w14:paraId="42D71DAC" w14:textId="1051E654" w:rsidR="00442B53" w:rsidRPr="00442B53" w:rsidRDefault="00FF56AE" w:rsidP="00442B53">
      <w:pPr>
        <w:rPr>
          <w:lang w:eastAsia="en-US"/>
        </w:rPr>
      </w:pPr>
      <w:r>
        <w:rPr>
          <w:lang w:eastAsia="en-US"/>
        </w:rPr>
        <w:t>Responding</w:t>
      </w:r>
      <w:r w:rsidR="00442B53">
        <w:rPr>
          <w:lang w:eastAsia="en-US"/>
        </w:rPr>
        <w:t xml:space="preserve"> to question:</w:t>
      </w:r>
    </w:p>
    <w:p w14:paraId="4531DF76" w14:textId="5C6551A4" w:rsidR="00CD4F24" w:rsidRPr="004B4243" w:rsidRDefault="00DD4633" w:rsidP="00CD4F24">
      <w:pPr>
        <w:pStyle w:val="Blockquote"/>
      </w:pPr>
      <w:r>
        <w:t xml:space="preserve">16. </w:t>
      </w:r>
      <w:r w:rsidR="00CD4F24" w:rsidRPr="004B4243">
        <w:t xml:space="preserve">In what circumstances, and for which digital platform services or businesses, is there a case for increased transparency including in respect of price, the operation of key algorithms or policies, and key terms of service? </w:t>
      </w:r>
    </w:p>
    <w:p w14:paraId="25567FB8" w14:textId="77777777" w:rsidR="00CD4F24" w:rsidRPr="004B4243" w:rsidRDefault="00CD4F24" w:rsidP="00CD4F24">
      <w:pPr>
        <w:pStyle w:val="Blockquote"/>
      </w:pPr>
      <w:r w:rsidRPr="004B4243">
        <w:t xml:space="preserve">a) What additional information do consumers need? </w:t>
      </w:r>
    </w:p>
    <w:p w14:paraId="026E851F" w14:textId="77777777" w:rsidR="00CD4F24" w:rsidRPr="004B4243" w:rsidRDefault="00CD4F24" w:rsidP="00CD4F24">
      <w:pPr>
        <w:pStyle w:val="Blockquote"/>
      </w:pPr>
      <w:r w:rsidRPr="004B4243">
        <w:lastRenderedPageBreak/>
        <w:t xml:space="preserve">b) What additional information do business users need? </w:t>
      </w:r>
    </w:p>
    <w:p w14:paraId="64F5B07B" w14:textId="77777777" w:rsidR="00CD4F24" w:rsidRDefault="00CD4F24" w:rsidP="00CD4F24">
      <w:pPr>
        <w:pStyle w:val="Blockquote"/>
      </w:pPr>
      <w:r w:rsidRPr="004B4243">
        <w:t>c) What information might be required to monitor and enforce compliance with any new regulatory framework?</w:t>
      </w:r>
    </w:p>
    <w:p w14:paraId="29A5ABCC" w14:textId="190A2CE1" w:rsidR="001463DB" w:rsidRDefault="00F113A8" w:rsidP="00185BF1">
      <w:pPr>
        <w:rPr>
          <w:rFonts w:asciiTheme="minorHAnsi" w:hAnsiTheme="minorHAnsi"/>
        </w:rPr>
      </w:pPr>
      <w:r>
        <w:rPr>
          <w:rFonts w:asciiTheme="minorHAnsi" w:hAnsiTheme="minorHAnsi"/>
        </w:rPr>
        <w:t xml:space="preserve">Due to the </w:t>
      </w:r>
      <w:r w:rsidR="00855F21">
        <w:rPr>
          <w:rFonts w:asciiTheme="minorHAnsi" w:hAnsiTheme="minorHAnsi"/>
        </w:rPr>
        <w:t xml:space="preserve">opaque nature of </w:t>
      </w:r>
      <w:r w:rsidR="00333A8E">
        <w:rPr>
          <w:rFonts w:asciiTheme="minorHAnsi" w:hAnsiTheme="minorHAnsi"/>
        </w:rPr>
        <w:t>digital platforms</w:t>
      </w:r>
      <w:r w:rsidR="00D8048D">
        <w:rPr>
          <w:rFonts w:asciiTheme="minorHAnsi" w:hAnsiTheme="minorHAnsi"/>
        </w:rPr>
        <w:t xml:space="preserve"> operati</w:t>
      </w:r>
      <w:r w:rsidR="00946804">
        <w:rPr>
          <w:rFonts w:asciiTheme="minorHAnsi" w:hAnsiTheme="minorHAnsi"/>
        </w:rPr>
        <w:t>ng models</w:t>
      </w:r>
      <w:r w:rsidR="00203347">
        <w:rPr>
          <w:rFonts w:asciiTheme="minorHAnsi" w:hAnsiTheme="minorHAnsi"/>
        </w:rPr>
        <w:t xml:space="preserve">, there is a strong information </w:t>
      </w:r>
      <w:r w:rsidR="00D8048D">
        <w:rPr>
          <w:rFonts w:asciiTheme="minorHAnsi" w:hAnsiTheme="minorHAnsi"/>
        </w:rPr>
        <w:t>asymmetry</w:t>
      </w:r>
      <w:r w:rsidR="00203347">
        <w:rPr>
          <w:rFonts w:asciiTheme="minorHAnsi" w:hAnsiTheme="minorHAnsi"/>
        </w:rPr>
        <w:t xml:space="preserve"> between users of the platforms </w:t>
      </w:r>
      <w:r w:rsidR="00D8048D">
        <w:rPr>
          <w:rFonts w:asciiTheme="minorHAnsi" w:hAnsiTheme="minorHAnsi"/>
        </w:rPr>
        <w:t>(both consumers and businesses) and the digital platforms themselves.</w:t>
      </w:r>
      <w:r w:rsidR="00333A8E">
        <w:rPr>
          <w:rFonts w:asciiTheme="minorHAnsi" w:hAnsiTheme="minorHAnsi"/>
        </w:rPr>
        <w:t xml:space="preserve"> </w:t>
      </w:r>
      <w:r w:rsidR="00C77745">
        <w:rPr>
          <w:rFonts w:asciiTheme="minorHAnsi" w:hAnsiTheme="minorHAnsi"/>
        </w:rPr>
        <w:t xml:space="preserve">ACCAN recognises that the </w:t>
      </w:r>
      <w:r w:rsidR="008E772B" w:rsidRPr="008E772B">
        <w:rPr>
          <w:rFonts w:asciiTheme="minorHAnsi" w:hAnsiTheme="minorHAnsi"/>
        </w:rPr>
        <w:t>House of Representatives Select Committee on Social Media and Online Safety</w:t>
      </w:r>
      <w:r w:rsidR="006148E8">
        <w:rPr>
          <w:rFonts w:asciiTheme="minorHAnsi" w:hAnsiTheme="minorHAnsi"/>
        </w:rPr>
        <w:t xml:space="preserve">’s recent </w:t>
      </w:r>
      <w:r w:rsidR="00716920">
        <w:rPr>
          <w:rFonts w:asciiTheme="minorHAnsi" w:hAnsiTheme="minorHAnsi"/>
        </w:rPr>
        <w:t>report</w:t>
      </w:r>
      <w:r w:rsidR="00716920">
        <w:rPr>
          <w:rStyle w:val="FootnoteReference"/>
          <w:rFonts w:asciiTheme="minorHAnsi" w:hAnsiTheme="minorHAnsi"/>
        </w:rPr>
        <w:footnoteReference w:id="41"/>
      </w:r>
      <w:r w:rsidR="00716920">
        <w:rPr>
          <w:rFonts w:asciiTheme="minorHAnsi" w:hAnsiTheme="minorHAnsi"/>
        </w:rPr>
        <w:t xml:space="preserve"> </w:t>
      </w:r>
      <w:r w:rsidR="006148E8">
        <w:rPr>
          <w:rFonts w:asciiTheme="minorHAnsi" w:hAnsiTheme="minorHAnsi"/>
        </w:rPr>
        <w:t xml:space="preserve">has made a number of recommendations regarding </w:t>
      </w:r>
      <w:r w:rsidR="00185BF1">
        <w:rPr>
          <w:rFonts w:asciiTheme="minorHAnsi" w:hAnsiTheme="minorHAnsi"/>
        </w:rPr>
        <w:t xml:space="preserve">establishing </w:t>
      </w:r>
      <w:r w:rsidR="00185BF1" w:rsidRPr="00185BF1">
        <w:rPr>
          <w:rFonts w:asciiTheme="minorHAnsi" w:hAnsiTheme="minorHAnsi"/>
        </w:rPr>
        <w:t>review</w:t>
      </w:r>
      <w:r w:rsidR="00185BF1">
        <w:rPr>
          <w:rFonts w:asciiTheme="minorHAnsi" w:hAnsiTheme="minorHAnsi"/>
        </w:rPr>
        <w:t>s</w:t>
      </w:r>
      <w:r w:rsidR="00185BF1" w:rsidRPr="00185BF1">
        <w:rPr>
          <w:rFonts w:asciiTheme="minorHAnsi" w:hAnsiTheme="minorHAnsi"/>
        </w:rPr>
        <w:t xml:space="preserve"> of the use of algorithms in</w:t>
      </w:r>
      <w:r w:rsidR="00185BF1">
        <w:rPr>
          <w:rFonts w:asciiTheme="minorHAnsi" w:hAnsiTheme="minorHAnsi"/>
        </w:rPr>
        <w:t xml:space="preserve"> </w:t>
      </w:r>
      <w:r w:rsidR="00185BF1" w:rsidRPr="00185BF1">
        <w:rPr>
          <w:rFonts w:asciiTheme="minorHAnsi" w:hAnsiTheme="minorHAnsi"/>
        </w:rPr>
        <w:t>digital platforms</w:t>
      </w:r>
      <w:r w:rsidR="00877083">
        <w:rPr>
          <w:rFonts w:asciiTheme="minorHAnsi" w:hAnsiTheme="minorHAnsi"/>
        </w:rPr>
        <w:t xml:space="preserve"> and </w:t>
      </w:r>
      <w:r w:rsidR="00877083" w:rsidRPr="00877083">
        <w:rPr>
          <w:rFonts w:asciiTheme="minorHAnsi" w:hAnsiTheme="minorHAnsi"/>
        </w:rPr>
        <w:t>potential proposals for mandating platform transparency</w:t>
      </w:r>
      <w:r w:rsidR="00877083">
        <w:rPr>
          <w:rFonts w:asciiTheme="minorHAnsi" w:hAnsiTheme="minorHAnsi"/>
        </w:rPr>
        <w:t>.</w:t>
      </w:r>
      <w:r w:rsidR="007A51B0">
        <w:rPr>
          <w:rFonts w:asciiTheme="minorHAnsi" w:hAnsiTheme="minorHAnsi"/>
        </w:rPr>
        <w:t xml:space="preserve"> </w:t>
      </w:r>
      <w:r w:rsidR="00877083">
        <w:rPr>
          <w:rFonts w:asciiTheme="minorHAnsi" w:hAnsiTheme="minorHAnsi"/>
        </w:rPr>
        <w:t xml:space="preserve">ACCAN is supportive </w:t>
      </w:r>
      <w:r w:rsidR="002429E3">
        <w:rPr>
          <w:rFonts w:asciiTheme="minorHAnsi" w:hAnsiTheme="minorHAnsi"/>
        </w:rPr>
        <w:t xml:space="preserve">of measures that would </w:t>
      </w:r>
      <w:r w:rsidR="0008578B">
        <w:rPr>
          <w:rFonts w:asciiTheme="minorHAnsi" w:hAnsiTheme="minorHAnsi"/>
        </w:rPr>
        <w:t xml:space="preserve">increase </w:t>
      </w:r>
      <w:r w:rsidR="00AA4A7D">
        <w:rPr>
          <w:rFonts w:asciiTheme="minorHAnsi" w:hAnsiTheme="minorHAnsi"/>
        </w:rPr>
        <w:t xml:space="preserve">transparency for both </w:t>
      </w:r>
      <w:r w:rsidR="00B634FB">
        <w:rPr>
          <w:rFonts w:asciiTheme="minorHAnsi" w:hAnsiTheme="minorHAnsi"/>
        </w:rPr>
        <w:t xml:space="preserve">consumers and small businesses, as this would likely go some way in addressing </w:t>
      </w:r>
      <w:r w:rsidR="00204A2B">
        <w:rPr>
          <w:rFonts w:asciiTheme="minorHAnsi" w:hAnsiTheme="minorHAnsi"/>
        </w:rPr>
        <w:t>issues</w:t>
      </w:r>
      <w:r w:rsidR="00495F7D">
        <w:rPr>
          <w:rFonts w:asciiTheme="minorHAnsi" w:hAnsiTheme="minorHAnsi"/>
        </w:rPr>
        <w:t xml:space="preserve"> with </w:t>
      </w:r>
      <w:r w:rsidR="00B634FB">
        <w:rPr>
          <w:rFonts w:asciiTheme="minorHAnsi" w:hAnsiTheme="minorHAnsi"/>
        </w:rPr>
        <w:t xml:space="preserve">information asymmetry. </w:t>
      </w:r>
    </w:p>
    <w:p w14:paraId="3119C4CE" w14:textId="09948E33" w:rsidR="0069684D" w:rsidRPr="0069684D" w:rsidRDefault="0069684D" w:rsidP="0069684D">
      <w:pPr>
        <w:rPr>
          <w:rFonts w:asciiTheme="minorHAnsi" w:hAnsiTheme="minorHAnsi"/>
        </w:rPr>
      </w:pPr>
      <w:r w:rsidRPr="0069684D">
        <w:rPr>
          <w:rFonts w:asciiTheme="minorHAnsi" w:hAnsiTheme="minorHAnsi"/>
        </w:rPr>
        <w:t xml:space="preserve">Key terms of service </w:t>
      </w:r>
      <w:r w:rsidR="00E15647">
        <w:rPr>
          <w:rFonts w:asciiTheme="minorHAnsi" w:hAnsiTheme="minorHAnsi"/>
        </w:rPr>
        <w:t xml:space="preserve">for digital platforms </w:t>
      </w:r>
      <w:r w:rsidRPr="0069684D">
        <w:rPr>
          <w:rFonts w:asciiTheme="minorHAnsi" w:hAnsiTheme="minorHAnsi"/>
        </w:rPr>
        <w:t xml:space="preserve">should outline the data that is being gathered about the </w:t>
      </w:r>
      <w:r w:rsidR="008F1608" w:rsidRPr="0069684D">
        <w:rPr>
          <w:rFonts w:asciiTheme="minorHAnsi" w:hAnsiTheme="minorHAnsi"/>
        </w:rPr>
        <w:t>user and</w:t>
      </w:r>
      <w:r w:rsidR="0091179E">
        <w:rPr>
          <w:rFonts w:asciiTheme="minorHAnsi" w:hAnsiTheme="minorHAnsi"/>
        </w:rPr>
        <w:t xml:space="preserve"> should clearly explain</w:t>
      </w:r>
      <w:r w:rsidRPr="0069684D">
        <w:rPr>
          <w:rFonts w:asciiTheme="minorHAnsi" w:hAnsiTheme="minorHAnsi"/>
        </w:rPr>
        <w:t xml:space="preserve"> how this data will be used</w:t>
      </w:r>
      <w:r w:rsidR="00C13D6C">
        <w:rPr>
          <w:rFonts w:asciiTheme="minorHAnsi" w:hAnsiTheme="minorHAnsi"/>
        </w:rPr>
        <w:t xml:space="preserve">. </w:t>
      </w:r>
    </w:p>
    <w:p w14:paraId="22F793B9" w14:textId="3CF007AB" w:rsidR="00F30E68" w:rsidRDefault="003B0802" w:rsidP="00F37274">
      <w:pPr>
        <w:rPr>
          <w:rFonts w:asciiTheme="minorHAnsi" w:hAnsiTheme="minorHAnsi"/>
        </w:rPr>
      </w:pPr>
      <w:r w:rsidRPr="003B0802">
        <w:rPr>
          <w:rFonts w:asciiTheme="minorHAnsi" w:hAnsiTheme="minorHAnsi"/>
        </w:rPr>
        <w:t xml:space="preserve">Attention must also be paid </w:t>
      </w:r>
      <w:r>
        <w:rPr>
          <w:rFonts w:asciiTheme="minorHAnsi" w:hAnsiTheme="minorHAnsi"/>
        </w:rPr>
        <w:t>to how information regarding c</w:t>
      </w:r>
      <w:r w:rsidR="00DA72A6">
        <w:rPr>
          <w:rFonts w:asciiTheme="minorHAnsi" w:hAnsiTheme="minorHAnsi"/>
        </w:rPr>
        <w:t xml:space="preserve">omplex topics such as contractual terms and privacy policies </w:t>
      </w:r>
      <w:r w:rsidR="00D03507">
        <w:rPr>
          <w:rFonts w:asciiTheme="minorHAnsi" w:hAnsiTheme="minorHAnsi"/>
        </w:rPr>
        <w:t>is</w:t>
      </w:r>
      <w:r w:rsidR="00DA72A6">
        <w:rPr>
          <w:rFonts w:asciiTheme="minorHAnsi" w:hAnsiTheme="minorHAnsi"/>
        </w:rPr>
        <w:t xml:space="preserve"> presented to consumers. </w:t>
      </w:r>
      <w:r w:rsidR="007F0208">
        <w:rPr>
          <w:rFonts w:asciiTheme="minorHAnsi" w:hAnsiTheme="minorHAnsi"/>
        </w:rPr>
        <w:t xml:space="preserve">A recent analysis of 75 privacy policies across </w:t>
      </w:r>
      <w:r w:rsidR="005345C3" w:rsidRPr="005345C3">
        <w:rPr>
          <w:rFonts w:asciiTheme="minorHAnsi" w:hAnsiTheme="minorHAnsi"/>
        </w:rPr>
        <w:t>top e</w:t>
      </w:r>
      <w:r w:rsidR="00777AF8">
        <w:rPr>
          <w:rFonts w:asciiTheme="minorHAnsi" w:hAnsiTheme="minorHAnsi"/>
        </w:rPr>
        <w:t>-</w:t>
      </w:r>
      <w:r w:rsidR="005345C3" w:rsidRPr="005345C3">
        <w:rPr>
          <w:rFonts w:asciiTheme="minorHAnsi" w:hAnsiTheme="minorHAnsi"/>
        </w:rPr>
        <w:t>commerce websites, banking apps and government service QR code check-in apps</w:t>
      </w:r>
      <w:r w:rsidR="005345C3">
        <w:rPr>
          <w:rFonts w:asciiTheme="minorHAnsi" w:hAnsiTheme="minorHAnsi"/>
        </w:rPr>
        <w:t xml:space="preserve"> </w:t>
      </w:r>
      <w:r w:rsidR="007F0208">
        <w:rPr>
          <w:rFonts w:asciiTheme="minorHAnsi" w:hAnsiTheme="minorHAnsi"/>
        </w:rPr>
        <w:t xml:space="preserve">by CHOICE found that </w:t>
      </w:r>
      <w:r w:rsidR="007F0208" w:rsidRPr="007F0208">
        <w:rPr>
          <w:rFonts w:asciiTheme="minorHAnsi" w:hAnsiTheme="minorHAnsi"/>
        </w:rPr>
        <w:t>they average 4000 words and take 16 minutes to read</w:t>
      </w:r>
      <w:r w:rsidR="00E15647">
        <w:rPr>
          <w:rFonts w:asciiTheme="minorHAnsi" w:hAnsiTheme="minorHAnsi"/>
        </w:rPr>
        <w:t>.</w:t>
      </w:r>
      <w:r w:rsidR="005345C3">
        <w:rPr>
          <w:rStyle w:val="FootnoteReference"/>
          <w:rFonts w:asciiTheme="minorHAnsi" w:hAnsiTheme="minorHAnsi"/>
        </w:rPr>
        <w:footnoteReference w:id="42"/>
      </w:r>
      <w:r w:rsidR="005345C3">
        <w:rPr>
          <w:rFonts w:asciiTheme="minorHAnsi" w:hAnsiTheme="minorHAnsi"/>
        </w:rPr>
        <w:t xml:space="preserve"> </w:t>
      </w:r>
      <w:r w:rsidR="00970F41">
        <w:rPr>
          <w:rFonts w:asciiTheme="minorHAnsi" w:hAnsiTheme="minorHAnsi"/>
        </w:rPr>
        <w:t>Of the</w:t>
      </w:r>
      <w:r w:rsidR="00814E69">
        <w:rPr>
          <w:rFonts w:asciiTheme="minorHAnsi" w:hAnsiTheme="minorHAnsi"/>
        </w:rPr>
        <w:t xml:space="preserve"> privacy policies analysed, a</w:t>
      </w:r>
      <w:r w:rsidR="00970F41" w:rsidRPr="00970F41">
        <w:rPr>
          <w:rFonts w:asciiTheme="minorHAnsi" w:hAnsiTheme="minorHAnsi"/>
        </w:rPr>
        <w:t xml:space="preserve"> third </w:t>
      </w:r>
      <w:r w:rsidR="00814E69">
        <w:rPr>
          <w:rFonts w:asciiTheme="minorHAnsi" w:hAnsiTheme="minorHAnsi"/>
        </w:rPr>
        <w:t xml:space="preserve">would require </w:t>
      </w:r>
      <w:r w:rsidR="00970F41" w:rsidRPr="00970F41">
        <w:rPr>
          <w:rFonts w:asciiTheme="minorHAnsi" w:hAnsiTheme="minorHAnsi"/>
        </w:rPr>
        <w:t xml:space="preserve">university-level reading skills </w:t>
      </w:r>
      <w:r w:rsidR="00814E69">
        <w:rPr>
          <w:rFonts w:asciiTheme="minorHAnsi" w:hAnsiTheme="minorHAnsi"/>
        </w:rPr>
        <w:t>to</w:t>
      </w:r>
      <w:r w:rsidR="00970F41" w:rsidRPr="00970F41">
        <w:rPr>
          <w:rFonts w:asciiTheme="minorHAnsi" w:hAnsiTheme="minorHAnsi"/>
        </w:rPr>
        <w:t xml:space="preserve"> easily read and understand </w:t>
      </w:r>
      <w:r w:rsidR="00814E69">
        <w:rPr>
          <w:rFonts w:asciiTheme="minorHAnsi" w:hAnsiTheme="minorHAnsi"/>
        </w:rPr>
        <w:t xml:space="preserve">the information enclosed. </w:t>
      </w:r>
      <w:r w:rsidR="0062601B">
        <w:rPr>
          <w:rFonts w:asciiTheme="minorHAnsi" w:hAnsiTheme="minorHAnsi"/>
        </w:rPr>
        <w:t xml:space="preserve">This means that only </w:t>
      </w:r>
      <w:r w:rsidR="00B0671E">
        <w:rPr>
          <w:rFonts w:asciiTheme="minorHAnsi" w:hAnsiTheme="minorHAnsi"/>
        </w:rPr>
        <w:t>1.2% of Australians</w:t>
      </w:r>
      <w:r w:rsidR="00B0671E">
        <w:rPr>
          <w:rStyle w:val="FootnoteReference"/>
          <w:rFonts w:asciiTheme="minorHAnsi" w:hAnsiTheme="minorHAnsi"/>
        </w:rPr>
        <w:footnoteReference w:id="43"/>
      </w:r>
      <w:r w:rsidR="00B0671E">
        <w:rPr>
          <w:rFonts w:asciiTheme="minorHAnsi" w:hAnsiTheme="minorHAnsi"/>
        </w:rPr>
        <w:t xml:space="preserve"> would have the literacy skills necessary to </w:t>
      </w:r>
      <w:r w:rsidR="00746A15">
        <w:rPr>
          <w:rFonts w:asciiTheme="minorHAnsi" w:hAnsiTheme="minorHAnsi"/>
        </w:rPr>
        <w:t>give</w:t>
      </w:r>
      <w:r w:rsidR="005B439A">
        <w:rPr>
          <w:rFonts w:asciiTheme="minorHAnsi" w:hAnsiTheme="minorHAnsi"/>
        </w:rPr>
        <w:t xml:space="preserve"> </w:t>
      </w:r>
      <w:r w:rsidR="00746A15">
        <w:rPr>
          <w:rFonts w:asciiTheme="minorHAnsi" w:hAnsiTheme="minorHAnsi"/>
        </w:rPr>
        <w:t xml:space="preserve">informed consent when </w:t>
      </w:r>
      <w:r w:rsidR="005B439A">
        <w:rPr>
          <w:rFonts w:asciiTheme="minorHAnsi" w:hAnsiTheme="minorHAnsi"/>
        </w:rPr>
        <w:t xml:space="preserve">agreeing to the privacy policies </w:t>
      </w:r>
      <w:r w:rsidR="0071129F">
        <w:rPr>
          <w:rFonts w:asciiTheme="minorHAnsi" w:hAnsiTheme="minorHAnsi"/>
        </w:rPr>
        <w:t xml:space="preserve">of most digital platforms. </w:t>
      </w:r>
    </w:p>
    <w:p w14:paraId="75F21CAC" w14:textId="3950D98B" w:rsidR="00E113A5" w:rsidRPr="003B0802" w:rsidRDefault="00E113A5" w:rsidP="00F37274">
      <w:pPr>
        <w:rPr>
          <w:rFonts w:asciiTheme="minorHAnsi" w:hAnsiTheme="minorHAnsi"/>
        </w:rPr>
      </w:pPr>
      <w:r>
        <w:rPr>
          <w:rFonts w:asciiTheme="minorHAnsi" w:hAnsiTheme="minorHAnsi"/>
        </w:rPr>
        <w:t>ACCAN recommends that all key</w:t>
      </w:r>
      <w:r w:rsidR="00505037">
        <w:rPr>
          <w:rFonts w:asciiTheme="minorHAnsi" w:hAnsiTheme="minorHAnsi"/>
        </w:rPr>
        <w:t xml:space="preserve"> documents relating to the use of digital platforms, such as </w:t>
      </w:r>
      <w:r>
        <w:rPr>
          <w:rFonts w:asciiTheme="minorHAnsi" w:hAnsiTheme="minorHAnsi"/>
        </w:rPr>
        <w:t xml:space="preserve">terms of service </w:t>
      </w:r>
      <w:r w:rsidR="00505037">
        <w:rPr>
          <w:rFonts w:asciiTheme="minorHAnsi" w:hAnsiTheme="minorHAnsi"/>
        </w:rPr>
        <w:t xml:space="preserve">and privacy policies, </w:t>
      </w:r>
      <w:r>
        <w:rPr>
          <w:rFonts w:asciiTheme="minorHAnsi" w:hAnsiTheme="minorHAnsi"/>
        </w:rPr>
        <w:t>be made available in</w:t>
      </w:r>
      <w:r w:rsidR="00EB0616" w:rsidRPr="00EB0616">
        <w:t xml:space="preserve"> </w:t>
      </w:r>
      <w:r w:rsidR="00EB0616" w:rsidRPr="00EB0616">
        <w:rPr>
          <w:rFonts w:asciiTheme="minorHAnsi" w:hAnsiTheme="minorHAnsi"/>
        </w:rPr>
        <w:t>plain English and comply with the latest Web Content Accessibility Guidelines.</w:t>
      </w:r>
      <w:r w:rsidR="00760123">
        <w:rPr>
          <w:rFonts w:asciiTheme="minorHAnsi" w:hAnsiTheme="minorHAnsi"/>
        </w:rPr>
        <w:t xml:space="preserve"> </w:t>
      </w:r>
      <w:r w:rsidR="008377A3">
        <w:rPr>
          <w:rFonts w:asciiTheme="minorHAnsi" w:hAnsiTheme="minorHAnsi"/>
        </w:rPr>
        <w:t xml:space="preserve">Additionally, </w:t>
      </w:r>
      <w:r w:rsidR="009814B9">
        <w:rPr>
          <w:rFonts w:asciiTheme="minorHAnsi" w:hAnsiTheme="minorHAnsi"/>
        </w:rPr>
        <w:t>these documents can be made more legible by:</w:t>
      </w:r>
    </w:p>
    <w:p w14:paraId="5A076898" w14:textId="032428F2" w:rsidR="00EC4D21" w:rsidRDefault="00EC4D21" w:rsidP="00CB7EF1">
      <w:pPr>
        <w:pStyle w:val="ListParagraph"/>
        <w:numPr>
          <w:ilvl w:val="0"/>
          <w:numId w:val="45"/>
        </w:numPr>
        <w:rPr>
          <w:rFonts w:asciiTheme="minorHAnsi" w:eastAsiaTheme="minorEastAsia" w:hAnsiTheme="minorHAnsi"/>
        </w:rPr>
      </w:pPr>
      <w:r w:rsidRPr="77060694">
        <w:rPr>
          <w:rFonts w:eastAsia="Calibri" w:cs="Arial"/>
        </w:rPr>
        <w:t>Display</w:t>
      </w:r>
      <w:r w:rsidR="009814B9">
        <w:rPr>
          <w:rFonts w:eastAsia="Calibri" w:cs="Arial"/>
        </w:rPr>
        <w:t>ing</w:t>
      </w:r>
      <w:r w:rsidRPr="77060694">
        <w:rPr>
          <w:rFonts w:eastAsia="Calibri" w:cs="Arial"/>
        </w:rPr>
        <w:t xml:space="preserve"> key terms as frequently asked questions</w:t>
      </w:r>
    </w:p>
    <w:p w14:paraId="69446E3A" w14:textId="1329FB7E" w:rsidR="00EC4D21" w:rsidRDefault="00EC4D21" w:rsidP="00CB7EF1">
      <w:pPr>
        <w:pStyle w:val="ListParagraph"/>
        <w:numPr>
          <w:ilvl w:val="0"/>
          <w:numId w:val="45"/>
        </w:numPr>
        <w:rPr>
          <w:rFonts w:asciiTheme="minorHAnsi" w:eastAsiaTheme="minorEastAsia" w:hAnsiTheme="minorHAnsi"/>
        </w:rPr>
      </w:pPr>
      <w:r w:rsidRPr="77060694">
        <w:rPr>
          <w:rFonts w:eastAsia="Calibri" w:cs="Arial"/>
        </w:rPr>
        <w:t>Us</w:t>
      </w:r>
      <w:r w:rsidR="009814B9">
        <w:rPr>
          <w:rFonts w:eastAsia="Calibri" w:cs="Arial"/>
        </w:rPr>
        <w:t>ing</w:t>
      </w:r>
      <w:r w:rsidRPr="77060694">
        <w:rPr>
          <w:rFonts w:eastAsia="Calibri" w:cs="Arial"/>
        </w:rPr>
        <w:t xml:space="preserve"> icons to illustrate key terms</w:t>
      </w:r>
      <w:r w:rsidR="009814B9">
        <w:rPr>
          <w:rFonts w:eastAsia="Calibri" w:cs="Arial"/>
        </w:rPr>
        <w:t xml:space="preserve"> (</w:t>
      </w:r>
      <w:r w:rsidR="00BC734E">
        <w:rPr>
          <w:rFonts w:eastAsia="Calibri" w:cs="Arial"/>
        </w:rPr>
        <w:t xml:space="preserve">noting these </w:t>
      </w:r>
      <w:r w:rsidR="009814B9">
        <w:rPr>
          <w:rFonts w:eastAsia="Calibri" w:cs="Arial"/>
        </w:rPr>
        <w:t>must</w:t>
      </w:r>
      <w:r w:rsidR="00892CF5">
        <w:rPr>
          <w:rFonts w:eastAsia="Calibri" w:cs="Arial"/>
        </w:rPr>
        <w:t xml:space="preserve"> have appropriate alt-text for accessibility)</w:t>
      </w:r>
    </w:p>
    <w:p w14:paraId="01458D34" w14:textId="7218E279" w:rsidR="00EC4D21" w:rsidRDefault="00EC4D21" w:rsidP="00CB7EF1">
      <w:pPr>
        <w:pStyle w:val="ListParagraph"/>
        <w:numPr>
          <w:ilvl w:val="0"/>
          <w:numId w:val="45"/>
        </w:numPr>
      </w:pPr>
      <w:r w:rsidRPr="77060694">
        <w:rPr>
          <w:rFonts w:eastAsia="MS Mincho" w:cs="Arial"/>
        </w:rPr>
        <w:t>Show</w:t>
      </w:r>
      <w:r w:rsidR="00892CF5">
        <w:rPr>
          <w:rFonts w:eastAsia="MS Mincho" w:cs="Arial"/>
        </w:rPr>
        <w:t>ing</w:t>
      </w:r>
      <w:r w:rsidRPr="77060694">
        <w:rPr>
          <w:rFonts w:eastAsia="MS Mincho" w:cs="Arial"/>
        </w:rPr>
        <w:t xml:space="preserve"> </w:t>
      </w:r>
      <w:r w:rsidR="00892CF5">
        <w:rPr>
          <w:rFonts w:eastAsia="MS Mincho" w:cs="Arial"/>
        </w:rPr>
        <w:t>users</w:t>
      </w:r>
      <w:r w:rsidRPr="77060694">
        <w:rPr>
          <w:rFonts w:eastAsia="MS Mincho" w:cs="Arial"/>
        </w:rPr>
        <w:t xml:space="preserve"> terms within a scrollable text box instead of requiring a click to view them </w:t>
      </w:r>
    </w:p>
    <w:p w14:paraId="6446A71B" w14:textId="0CFB46E5" w:rsidR="00EC4D21" w:rsidRDefault="00EC4D21" w:rsidP="00CB7EF1">
      <w:pPr>
        <w:pStyle w:val="ListParagraph"/>
        <w:numPr>
          <w:ilvl w:val="0"/>
          <w:numId w:val="45"/>
        </w:numPr>
      </w:pPr>
      <w:r w:rsidRPr="77060694">
        <w:rPr>
          <w:rFonts w:eastAsia="MS Mincho" w:cs="Arial"/>
        </w:rPr>
        <w:t>Provid</w:t>
      </w:r>
      <w:r w:rsidR="00892CF5">
        <w:rPr>
          <w:rFonts w:eastAsia="MS Mincho" w:cs="Arial"/>
        </w:rPr>
        <w:t>ing</w:t>
      </w:r>
      <w:r w:rsidRPr="77060694">
        <w:rPr>
          <w:rFonts w:eastAsia="MS Mincho" w:cs="Arial"/>
        </w:rPr>
        <w:t xml:space="preserve"> information in short chunks at the right time</w:t>
      </w:r>
      <w:r w:rsidR="00892CF5">
        <w:rPr>
          <w:rStyle w:val="FootnoteReference"/>
          <w:rFonts w:eastAsia="MS Mincho" w:cs="Arial"/>
        </w:rPr>
        <w:footnoteReference w:id="44"/>
      </w:r>
      <w:r>
        <w:br/>
      </w:r>
    </w:p>
    <w:p w14:paraId="6E2A5430" w14:textId="77777777" w:rsidR="00C23778" w:rsidRDefault="003576BE" w:rsidP="00C23778">
      <w:pPr>
        <w:pStyle w:val="Recommendation"/>
      </w:pPr>
      <w:r w:rsidRPr="006C4123">
        <w:lastRenderedPageBreak/>
        <w:t>ACCAN</w:t>
      </w:r>
      <w:r>
        <w:t xml:space="preserve"> </w:t>
      </w:r>
      <w:r w:rsidR="00C560F6">
        <w:t xml:space="preserve">is supportive of measures that </w:t>
      </w:r>
      <w:r w:rsidR="00226546">
        <w:t xml:space="preserve">increase the transparency of </w:t>
      </w:r>
      <w:r w:rsidR="00BC734E">
        <w:t xml:space="preserve">digital </w:t>
      </w:r>
      <w:r w:rsidR="00226546">
        <w:t>platform decisions to consumer</w:t>
      </w:r>
      <w:r w:rsidR="0002259B">
        <w:t>s in effective</w:t>
      </w:r>
      <w:r w:rsidR="00BC734E">
        <w:t xml:space="preserve"> and </w:t>
      </w:r>
      <w:r w:rsidR="0002259B">
        <w:t>accessible ways.</w:t>
      </w:r>
      <w:r w:rsidR="00B51E13">
        <w:t xml:space="preserve"> </w:t>
      </w:r>
      <w:bookmarkStart w:id="10" w:name="_Toc99708759"/>
    </w:p>
    <w:p w14:paraId="29E725D7" w14:textId="77777777" w:rsidR="00D50A2D" w:rsidRDefault="00D50A2D" w:rsidP="00D50A2D">
      <w:pPr>
        <w:rPr>
          <w:sz w:val="48"/>
          <w:szCs w:val="48"/>
        </w:rPr>
      </w:pPr>
    </w:p>
    <w:p w14:paraId="0DBC2DF4" w14:textId="04897F59" w:rsidR="005A614B" w:rsidRPr="00D50A2D" w:rsidRDefault="005A614B" w:rsidP="00D50A2D">
      <w:pPr>
        <w:rPr>
          <w:sz w:val="48"/>
          <w:szCs w:val="48"/>
        </w:rPr>
      </w:pPr>
      <w:r w:rsidRPr="00D50A2D">
        <w:rPr>
          <w:sz w:val="48"/>
          <w:szCs w:val="48"/>
        </w:rPr>
        <w:t>3. Conclusion</w:t>
      </w:r>
      <w:bookmarkEnd w:id="10"/>
    </w:p>
    <w:p w14:paraId="40E8C55A" w14:textId="5FA18430" w:rsidR="005A614B" w:rsidRPr="005A614B" w:rsidRDefault="007F0C1C" w:rsidP="00C9567A">
      <w:pPr>
        <w:rPr>
          <w:lang w:eastAsia="en-US"/>
        </w:rPr>
      </w:pPr>
      <w:r>
        <w:rPr>
          <w:lang w:eastAsia="en-US"/>
        </w:rPr>
        <w:t>Thank you for</w:t>
      </w:r>
      <w:r w:rsidR="008939DE">
        <w:rPr>
          <w:lang w:eastAsia="en-US"/>
        </w:rPr>
        <w:t xml:space="preserve"> the opportunity to </w:t>
      </w:r>
      <w:r w:rsidR="00EE43AF">
        <w:rPr>
          <w:lang w:eastAsia="en-US"/>
        </w:rPr>
        <w:t>provide</w:t>
      </w:r>
      <w:r w:rsidR="008B445F">
        <w:rPr>
          <w:lang w:eastAsia="en-US"/>
        </w:rPr>
        <w:t xml:space="preserve"> feedback on the discussion paper. ACCAN looks forward to </w:t>
      </w:r>
      <w:r w:rsidR="00B82C9D">
        <w:rPr>
          <w:lang w:eastAsia="en-US"/>
        </w:rPr>
        <w:t xml:space="preserve">further consultations as the </w:t>
      </w:r>
      <w:r w:rsidR="00F74BC2">
        <w:rPr>
          <w:lang w:eastAsia="en-US"/>
        </w:rPr>
        <w:t>investigation progresses.</w:t>
      </w:r>
      <w:r w:rsidR="008702C1">
        <w:rPr>
          <w:lang w:eastAsia="en-US"/>
        </w:rPr>
        <w:t xml:space="preserve"> </w:t>
      </w:r>
      <w:r w:rsidR="00C9567A">
        <w:rPr>
          <w:lang w:eastAsia="en-US"/>
        </w:rPr>
        <w:t>Should you wish to discuss this submission further, please do not hesitate to get in contact.</w:t>
      </w:r>
    </w:p>
    <w:sectPr w:rsidR="005A614B" w:rsidRPr="005A614B" w:rsidSect="00A13B92">
      <w:headerReference w:type="default"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8FDE" w14:textId="77777777" w:rsidR="00DC6BC5" w:rsidRDefault="00DC6BC5" w:rsidP="00B14DFB">
      <w:r>
        <w:separator/>
      </w:r>
    </w:p>
  </w:endnote>
  <w:endnote w:type="continuationSeparator" w:id="0">
    <w:p w14:paraId="134BD622" w14:textId="77777777" w:rsidR="00DC6BC5" w:rsidRDefault="00DC6BC5" w:rsidP="00B14DFB">
      <w:r>
        <w:continuationSeparator/>
      </w:r>
    </w:p>
  </w:endnote>
  <w:endnote w:type="continuationNotice" w:id="1">
    <w:p w14:paraId="63065369" w14:textId="77777777" w:rsidR="00DC6BC5" w:rsidRDefault="00DC6B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DB7"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E064DAC"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65" w14:textId="77777777" w:rsidR="00A13B92" w:rsidRDefault="00A13B92" w:rsidP="00DC4097">
    <w:pPr>
      <w:pStyle w:val="Footerpage1"/>
      <w:spacing w:after="0"/>
    </w:pPr>
    <w:r w:rsidRPr="004A0B0A">
      <w:rPr>
        <w:color w:val="44C8F5"/>
      </w:rPr>
      <w:t>Australian Communications Consumer Action Network (ACCAN)</w:t>
    </w:r>
  </w:p>
  <w:p w14:paraId="3CAC45DE" w14:textId="77777777" w:rsidR="00A13B92" w:rsidRDefault="00A13B92" w:rsidP="00DC4097">
    <w:pPr>
      <w:pStyle w:val="Footerpage1"/>
      <w:spacing w:after="0"/>
      <w:rPr>
        <w:i/>
      </w:rPr>
    </w:pPr>
    <w:r w:rsidRPr="004A0B0A">
      <w:rPr>
        <w:i/>
        <w:color w:val="44C8F5"/>
      </w:rPr>
      <w:t>Australia’s peak telecommunications consumer organisation</w:t>
    </w:r>
  </w:p>
  <w:p w14:paraId="32448598" w14:textId="77777777" w:rsidR="002D0EFD" w:rsidRPr="00E05115" w:rsidRDefault="00A13B92" w:rsidP="00DC4097">
    <w:pPr>
      <w:spacing w:before="0" w:beforeAutospacing="0" w:after="0" w:afterAutospacing="0"/>
      <w:ind w:left="-567" w:hanging="567"/>
      <w:rPr>
        <w:i/>
        <w:color w:val="23B0E6"/>
      </w:rPr>
    </w:pPr>
    <w:r w:rsidRPr="008E763A">
      <w:rPr>
        <w:noProof/>
      </w:rPr>
      <mc:AlternateContent>
        <mc:Choice Requires="wps">
          <w:drawing>
            <wp:inline distT="0" distB="0" distL="0" distR="0" wp14:anchorId="436375B6" wp14:editId="106EAC20">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172771A7"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p>
  <w:p w14:paraId="09C5D9A3" w14:textId="77777777" w:rsidR="002D0EFD" w:rsidRDefault="002D0EFD" w:rsidP="00DC4097">
    <w:pPr>
      <w:spacing w:before="0" w:beforeAutospacing="0" w:after="0" w:afterAutospacing="0"/>
      <w:ind w:hanging="567"/>
    </w:pPr>
    <w:r>
      <w:t>PO Box A1158, Sydney South NSW 1235</w:t>
    </w:r>
  </w:p>
  <w:p w14:paraId="063AF0C9" w14:textId="77777777" w:rsidR="002D0EFD" w:rsidRDefault="002D0EFD" w:rsidP="00DC4097">
    <w:pPr>
      <w:spacing w:before="0" w:beforeAutospacing="0" w:after="0" w:afterAutospacing="0"/>
      <w:ind w:hanging="567"/>
    </w:pPr>
    <w:r>
      <w:t xml:space="preserve">Tel: (02) 9288 4000 </w:t>
    </w:r>
  </w:p>
  <w:p w14:paraId="54DC5A59" w14:textId="1E341172" w:rsidR="00A13B92" w:rsidRDefault="00A13B92" w:rsidP="00DC4097">
    <w:pPr>
      <w:pStyle w:val="Footerpage1"/>
      <w:spacing w:after="0"/>
      <w:rPr>
        <w:color w:val="44C8F5"/>
      </w:rPr>
    </w:pPr>
    <w:r w:rsidRPr="004A0B0A">
      <w:rPr>
        <w:color w:val="44C8F5"/>
      </w:rPr>
      <w:t>www.accan.org.au | info@accan.org.au | twitter: @ACCAN_AU</w:t>
    </w:r>
  </w:p>
  <w:p w14:paraId="6D7AC1F9" w14:textId="77777777" w:rsidR="00A13B92" w:rsidRDefault="00A13B92" w:rsidP="00DC4097">
    <w:pPr>
      <w:pStyle w:val="Footerpage1"/>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3458" w14:textId="77777777" w:rsidR="00DC6BC5" w:rsidRDefault="00DC6BC5" w:rsidP="00B14DFB">
      <w:r>
        <w:separator/>
      </w:r>
    </w:p>
  </w:footnote>
  <w:footnote w:type="continuationSeparator" w:id="0">
    <w:p w14:paraId="4A3C06B0" w14:textId="77777777" w:rsidR="00DC6BC5" w:rsidRDefault="00DC6BC5" w:rsidP="00B14DFB">
      <w:r>
        <w:continuationSeparator/>
      </w:r>
    </w:p>
  </w:footnote>
  <w:footnote w:type="continuationNotice" w:id="1">
    <w:p w14:paraId="6082D70A" w14:textId="77777777" w:rsidR="00DC6BC5" w:rsidRDefault="00DC6BC5">
      <w:pPr>
        <w:spacing w:before="0" w:after="0"/>
      </w:pPr>
    </w:p>
  </w:footnote>
  <w:footnote w:id="2">
    <w:p w14:paraId="1546A5A1" w14:textId="74F1B325" w:rsidR="00B0273D" w:rsidRDefault="00B0273D">
      <w:pPr>
        <w:pStyle w:val="FootnoteText"/>
      </w:pPr>
      <w:r>
        <w:rPr>
          <w:rStyle w:val="FootnoteReference"/>
        </w:rPr>
        <w:footnoteRef/>
      </w:r>
      <w:r>
        <w:t xml:space="preserve"> </w:t>
      </w:r>
      <w:r w:rsidR="00A6000C">
        <w:t>ACCAN 2021</w:t>
      </w:r>
      <w:r w:rsidR="00D57908">
        <w:t>a</w:t>
      </w:r>
      <w:r w:rsidR="00A6000C">
        <w:t xml:space="preserve">, </w:t>
      </w:r>
      <w:r w:rsidR="00EB5669" w:rsidRPr="00EB5669">
        <w:rPr>
          <w:i/>
          <w:iCs/>
        </w:rPr>
        <w:t xml:space="preserve">Submission to </w:t>
      </w:r>
      <w:r w:rsidR="00A6000C" w:rsidRPr="00EB5669">
        <w:rPr>
          <w:i/>
          <w:iCs/>
        </w:rPr>
        <w:t xml:space="preserve">ACCC </w:t>
      </w:r>
      <w:r w:rsidR="00EB5669" w:rsidRPr="00EB5669">
        <w:rPr>
          <w:i/>
          <w:iCs/>
        </w:rPr>
        <w:t xml:space="preserve">Digital Platforms Inquiry Report on market dynamics and </w:t>
      </w:r>
      <w:r w:rsidR="00A6000C" w:rsidRPr="00EB5669">
        <w:rPr>
          <w:i/>
          <w:iCs/>
        </w:rPr>
        <w:t>consumer choice screens</w:t>
      </w:r>
      <w:r w:rsidR="00EB5669" w:rsidRPr="00EB5669">
        <w:rPr>
          <w:i/>
          <w:iCs/>
        </w:rPr>
        <w:t xml:space="preserve"> in search services and web browsers</w:t>
      </w:r>
      <w:r w:rsidR="00EB5669">
        <w:t xml:space="preserve">, available: </w:t>
      </w:r>
      <w:hyperlink r:id="rId1" w:history="1">
        <w:r w:rsidR="00EB5669" w:rsidRPr="00752D03">
          <w:rPr>
            <w:rStyle w:val="Hyperlink"/>
          </w:rPr>
          <w:t>https://accan.org.au/accans-work/submissions/1847-accc-consumer-choice-screens</w:t>
        </w:r>
      </w:hyperlink>
      <w:r w:rsidR="00EB5669">
        <w:t xml:space="preserve"> </w:t>
      </w:r>
    </w:p>
  </w:footnote>
  <w:footnote w:id="3">
    <w:p w14:paraId="2496855C" w14:textId="3A02D2CA" w:rsidR="00497384" w:rsidRDefault="00497384">
      <w:pPr>
        <w:pStyle w:val="FootnoteText"/>
      </w:pPr>
      <w:r>
        <w:rPr>
          <w:rStyle w:val="FootnoteReference"/>
        </w:rPr>
        <w:footnoteRef/>
      </w:r>
      <w:r>
        <w:t xml:space="preserve"> </w:t>
      </w:r>
      <w:r w:rsidR="00D57908">
        <w:t xml:space="preserve">ACCAN 2021b, </w:t>
      </w:r>
      <w:r w:rsidR="00D57908">
        <w:rPr>
          <w:i/>
          <w:iCs/>
        </w:rPr>
        <w:t xml:space="preserve">Submission to </w:t>
      </w:r>
      <w:r w:rsidR="00691EAE">
        <w:rPr>
          <w:i/>
          <w:iCs/>
        </w:rPr>
        <w:t xml:space="preserve">Media Reform Green Paper: Modernising television regulation in Australia, </w:t>
      </w:r>
      <w:r w:rsidR="00691EAE">
        <w:t xml:space="preserve">available: </w:t>
      </w:r>
      <w:r w:rsidRPr="00497384">
        <w:t>https://accan.org.au/our-work/submissions/1854-media-reform-green-paper</w:t>
      </w:r>
    </w:p>
  </w:footnote>
  <w:footnote w:id="4">
    <w:p w14:paraId="25228A4A" w14:textId="1D41A76A" w:rsidR="009F4121" w:rsidRDefault="009F4121">
      <w:pPr>
        <w:pStyle w:val="FootnoteText"/>
      </w:pPr>
      <w:r>
        <w:rPr>
          <w:rStyle w:val="FootnoteReference"/>
        </w:rPr>
        <w:footnoteRef/>
      </w:r>
      <w:r>
        <w:t xml:space="preserve"> </w:t>
      </w:r>
      <w:r w:rsidR="00753EBE">
        <w:t xml:space="preserve">ACCAN 2019, </w:t>
      </w:r>
      <w:r w:rsidR="00A16CDE">
        <w:rPr>
          <w:i/>
          <w:iCs/>
        </w:rPr>
        <w:t>Submission to ACCC Digital Platforms Inquiry</w:t>
      </w:r>
      <w:r w:rsidR="00D872D6">
        <w:rPr>
          <w:i/>
          <w:iCs/>
        </w:rPr>
        <w:t xml:space="preserve"> Final </w:t>
      </w:r>
      <w:r w:rsidR="00D872D6" w:rsidRPr="00D872D6">
        <w:rPr>
          <w:i/>
          <w:iCs/>
        </w:rPr>
        <w:t>Report</w:t>
      </w:r>
      <w:r w:rsidR="00D872D6">
        <w:t xml:space="preserve">, available: </w:t>
      </w:r>
      <w:r w:rsidRPr="00D872D6">
        <w:t>https</w:t>
      </w:r>
      <w:r w:rsidRPr="009F4121">
        <w:t>://accan.org.au/our-work/submissions/1672-treasury-consultation-accc-dpi-final-report</w:t>
      </w:r>
    </w:p>
  </w:footnote>
  <w:footnote w:id="5">
    <w:p w14:paraId="7B4AC6EB" w14:textId="0A846371" w:rsidR="00701FE9" w:rsidRPr="00701FE9" w:rsidRDefault="00701FE9">
      <w:pPr>
        <w:pStyle w:val="FootnoteText"/>
        <w:rPr>
          <w:lang w:val="en-US"/>
        </w:rPr>
      </w:pPr>
      <w:r>
        <w:rPr>
          <w:rStyle w:val="FootnoteReference"/>
        </w:rPr>
        <w:footnoteRef/>
      </w:r>
      <w:r>
        <w:t xml:space="preserve"> </w:t>
      </w:r>
      <w:r w:rsidR="008A35B0">
        <w:t>TechCrunch</w:t>
      </w:r>
      <w:r w:rsidR="00577CE9">
        <w:t xml:space="preserve"> 2020, </w:t>
      </w:r>
      <w:r w:rsidR="00577CE9">
        <w:rPr>
          <w:i/>
          <w:iCs/>
        </w:rPr>
        <w:t xml:space="preserve">Facebook introduces cross-app communication between Messenger and Instagram, plus other features, </w:t>
      </w:r>
      <w:r w:rsidR="00577CE9">
        <w:t xml:space="preserve">available: </w:t>
      </w:r>
      <w:r w:rsidRPr="00701FE9">
        <w:t>https://techcrunch.com/2020/09/30/facebook-introduces-cross-app-communication-between-messenger-and-instagram-plus-other-features/</w:t>
      </w:r>
    </w:p>
  </w:footnote>
  <w:footnote w:id="6">
    <w:p w14:paraId="56BBCCA6" w14:textId="35DE63A3" w:rsidR="00725BCF" w:rsidRPr="00725BCF" w:rsidRDefault="00725BCF">
      <w:pPr>
        <w:pStyle w:val="FootnoteText"/>
        <w:rPr>
          <w:lang w:val="en-US"/>
        </w:rPr>
      </w:pPr>
      <w:r>
        <w:rPr>
          <w:rStyle w:val="FootnoteReference"/>
        </w:rPr>
        <w:footnoteRef/>
      </w:r>
      <w:r>
        <w:t xml:space="preserve"> </w:t>
      </w:r>
      <w:r w:rsidR="00C74027">
        <w:t xml:space="preserve">TechCrunch 2022, </w:t>
      </w:r>
      <w:r w:rsidR="00C74027">
        <w:rPr>
          <w:i/>
          <w:iCs/>
        </w:rPr>
        <w:t xml:space="preserve">Google’s Messages app can now handle iMessage reactions, challenges Apple with new features, </w:t>
      </w:r>
      <w:r w:rsidR="00C74027">
        <w:t xml:space="preserve">available: </w:t>
      </w:r>
      <w:r w:rsidRPr="00725BCF">
        <w:t>https://techcrunch.com/2022/03/10/googles-message-app-can-now-handle-imessage-reactions-challenges-apple-with-new-features/</w:t>
      </w:r>
    </w:p>
  </w:footnote>
  <w:footnote w:id="7">
    <w:p w14:paraId="170B3C07" w14:textId="1F0B7561" w:rsidR="001270D6" w:rsidRDefault="001270D6">
      <w:pPr>
        <w:pStyle w:val="FootnoteText"/>
      </w:pPr>
      <w:r>
        <w:rPr>
          <w:rStyle w:val="FootnoteReference"/>
        </w:rPr>
        <w:footnoteRef/>
      </w:r>
      <w:r>
        <w:t xml:space="preserve"> </w:t>
      </w:r>
      <w:r w:rsidR="00A63C46">
        <w:t xml:space="preserve">Electronic Frontier Foundation 2018, </w:t>
      </w:r>
      <w:r w:rsidR="00A63C46" w:rsidRPr="000839AC">
        <w:rPr>
          <w:i/>
          <w:iCs/>
        </w:rPr>
        <w:t xml:space="preserve">Facing Facebook: Data Portability and Interoperability Are Anti-Monopoly Medicine, </w:t>
      </w:r>
      <w:r w:rsidR="00A63C46" w:rsidRPr="000839AC">
        <w:t>available</w:t>
      </w:r>
      <w:r w:rsidR="00A63C46">
        <w:rPr>
          <w:u w:val="single"/>
        </w:rPr>
        <w:t xml:space="preserve">: </w:t>
      </w:r>
      <w:r w:rsidRPr="001270D6">
        <w:t>https://www.eff.org/deeplinks/2018/07/facing-facebook-data-portability-and-interoperability-are-anti-monopoly-medicine</w:t>
      </w:r>
    </w:p>
  </w:footnote>
  <w:footnote w:id="8">
    <w:p w14:paraId="72802DB9" w14:textId="1D3C7CC9" w:rsidR="006528DF" w:rsidRPr="006528DF" w:rsidRDefault="006528DF">
      <w:pPr>
        <w:pStyle w:val="FootnoteText"/>
        <w:rPr>
          <w:lang w:val="en-US"/>
        </w:rPr>
      </w:pPr>
      <w:r>
        <w:rPr>
          <w:rStyle w:val="FootnoteReference"/>
        </w:rPr>
        <w:footnoteRef/>
      </w:r>
      <w:r>
        <w:t xml:space="preserve"> </w:t>
      </w:r>
      <w:r w:rsidR="007E47B6">
        <w:t xml:space="preserve">For further information, see: </w:t>
      </w:r>
      <w:r w:rsidRPr="006528DF">
        <w:t>https://en.wikipedia.org/wiki/Signal_Protocol</w:t>
      </w:r>
    </w:p>
  </w:footnote>
  <w:footnote w:id="9">
    <w:p w14:paraId="17FE96B5" w14:textId="79EBD876" w:rsidR="00A00512" w:rsidRPr="00A00512" w:rsidRDefault="00A00512">
      <w:pPr>
        <w:pStyle w:val="FootnoteText"/>
        <w:rPr>
          <w:lang w:val="en-US"/>
        </w:rPr>
      </w:pPr>
      <w:r>
        <w:rPr>
          <w:rStyle w:val="FootnoteReference"/>
        </w:rPr>
        <w:footnoteRef/>
      </w:r>
      <w:r>
        <w:t xml:space="preserve"> </w:t>
      </w:r>
      <w:r w:rsidR="00E759AD">
        <w:t>Android Police</w:t>
      </w:r>
      <w:r w:rsidR="00E94E40">
        <w:t xml:space="preserve"> </w:t>
      </w:r>
      <w:r w:rsidR="00B7570F">
        <w:t>2022</w:t>
      </w:r>
      <w:r w:rsidR="000839AC">
        <w:t>,</w:t>
      </w:r>
      <w:r w:rsidR="00E50648">
        <w:t xml:space="preserve"> </w:t>
      </w:r>
      <w:r w:rsidR="00E50648" w:rsidRPr="00072D5D">
        <w:rPr>
          <w:i/>
          <w:iCs/>
        </w:rPr>
        <w:t>Google's RCS drama with Apple, explained: More than bubble envy, less than noble</w:t>
      </w:r>
      <w:r w:rsidR="00E50648">
        <w:t xml:space="preserve">, </w:t>
      </w:r>
      <w:r w:rsidR="000609C0">
        <w:t>available</w:t>
      </w:r>
      <w:r w:rsidR="00E50648">
        <w:t>:</w:t>
      </w:r>
      <w:r w:rsidR="00072D5D">
        <w:t xml:space="preserve"> </w:t>
      </w:r>
      <w:r w:rsidRPr="00A00512">
        <w:t>https://www.androidpolice.com/googles-rcs-drama-with-apple-explained/</w:t>
      </w:r>
    </w:p>
  </w:footnote>
  <w:footnote w:id="10">
    <w:p w14:paraId="34088F94" w14:textId="43E087C9" w:rsidR="000A4D5B" w:rsidRDefault="000A4D5B">
      <w:pPr>
        <w:pStyle w:val="FootnoteText"/>
      </w:pPr>
      <w:r>
        <w:rPr>
          <w:rStyle w:val="FootnoteReference"/>
        </w:rPr>
        <w:footnoteRef/>
      </w:r>
      <w:r>
        <w:t xml:space="preserve"> </w:t>
      </w:r>
      <w:r w:rsidR="00045026">
        <w:t>Wall St</w:t>
      </w:r>
      <w:r w:rsidR="001112E6">
        <w:t>reet Journal</w:t>
      </w:r>
      <w:r w:rsidR="0036572C">
        <w:t xml:space="preserve"> </w:t>
      </w:r>
      <w:r w:rsidR="00901970">
        <w:t>2022,</w:t>
      </w:r>
      <w:r w:rsidR="00E34325">
        <w:t xml:space="preserve"> </w:t>
      </w:r>
      <w:r w:rsidR="002540C9" w:rsidRPr="00333A60">
        <w:rPr>
          <w:i/>
          <w:iCs/>
        </w:rPr>
        <w:t>Why Apple’s iMessage Is Winning: Teens Dread the Green Text Bubble</w:t>
      </w:r>
      <w:r w:rsidR="000F513A">
        <w:t xml:space="preserve">, </w:t>
      </w:r>
      <w:r w:rsidR="00333A60">
        <w:t xml:space="preserve">available </w:t>
      </w:r>
      <w:r w:rsidRPr="000A4D5B">
        <w:t>https://www.wsj.com/articles/why-apples-imessage-is-winning-teens-dread-the-green-text-bubble-11641618009</w:t>
      </w:r>
    </w:p>
  </w:footnote>
  <w:footnote w:id="11">
    <w:p w14:paraId="5E4ABF07" w14:textId="22A934DA" w:rsidR="00C56238" w:rsidRDefault="00C56238">
      <w:pPr>
        <w:pStyle w:val="FootnoteText"/>
      </w:pPr>
      <w:r>
        <w:rPr>
          <w:rStyle w:val="FootnoteReference"/>
        </w:rPr>
        <w:footnoteRef/>
      </w:r>
      <w:r>
        <w:t xml:space="preserve"> </w:t>
      </w:r>
      <w:r w:rsidR="000E1023" w:rsidRPr="000E1023">
        <w:t>Android Police 2022, Google's RCS drama with Apple, explained: More than bubble envy, less than noble, available: https://www.androidpolice.com/googles-rcs-drama-with-apple-explained/</w:t>
      </w:r>
    </w:p>
  </w:footnote>
  <w:footnote w:id="12">
    <w:p w14:paraId="22CAC079" w14:textId="2E513B08" w:rsidR="00D42472" w:rsidRDefault="00D42472">
      <w:pPr>
        <w:pStyle w:val="FootnoteText"/>
      </w:pPr>
      <w:r>
        <w:rPr>
          <w:rStyle w:val="FootnoteReference"/>
        </w:rPr>
        <w:footnoteRef/>
      </w:r>
      <w:r>
        <w:t xml:space="preserve"> </w:t>
      </w:r>
      <w:r w:rsidR="001A5A7A">
        <w:t xml:space="preserve">Fast </w:t>
      </w:r>
      <w:r w:rsidR="000C5028">
        <w:t>Company 202</w:t>
      </w:r>
      <w:r w:rsidR="00D95CB3">
        <w:t xml:space="preserve">1, </w:t>
      </w:r>
      <w:r w:rsidR="0022419F" w:rsidRPr="002702B6">
        <w:rPr>
          <w:i/>
          <w:iCs/>
        </w:rPr>
        <w:t>How interoperability could end Facebook’s death grip on social media</w:t>
      </w:r>
      <w:r w:rsidR="002702B6">
        <w:t>,</w:t>
      </w:r>
      <w:r w:rsidR="0022419F" w:rsidRPr="0022419F">
        <w:t xml:space="preserve"> </w:t>
      </w:r>
      <w:r w:rsidR="009E3F8C">
        <w:t xml:space="preserve">available: </w:t>
      </w:r>
      <w:r w:rsidRPr="00D42472">
        <w:t>https://www.fastcompany.com/90609208/social-networking-interoperability-facebook-antitrust</w:t>
      </w:r>
    </w:p>
  </w:footnote>
  <w:footnote w:id="13">
    <w:p w14:paraId="41FB373E" w14:textId="0675D7D0" w:rsidR="00943C64" w:rsidRDefault="00943C64">
      <w:pPr>
        <w:pStyle w:val="FootnoteText"/>
      </w:pPr>
      <w:r>
        <w:rPr>
          <w:rStyle w:val="FootnoteReference"/>
        </w:rPr>
        <w:footnoteRef/>
      </w:r>
      <w:r>
        <w:t xml:space="preserve"> </w:t>
      </w:r>
      <w:r w:rsidR="002F0FBF">
        <w:t>EFF</w:t>
      </w:r>
      <w:r w:rsidR="00997C69">
        <w:t xml:space="preserve"> 2018</w:t>
      </w:r>
      <w:r w:rsidR="00110C65">
        <w:t xml:space="preserve">, </w:t>
      </w:r>
      <w:r w:rsidR="00110C65" w:rsidRPr="007B4217">
        <w:rPr>
          <w:i/>
          <w:iCs/>
        </w:rPr>
        <w:t>Facing Facebook: Data Portability and Interoperability Are Anti-Monopoly Medicine</w:t>
      </w:r>
      <w:r w:rsidR="007B4217">
        <w:t>, available:</w:t>
      </w:r>
      <w:r w:rsidR="00110C65" w:rsidRPr="00110C65">
        <w:t xml:space="preserve"> </w:t>
      </w:r>
      <w:r w:rsidRPr="00943C64">
        <w:t>https://www.eff.org/deeplinks/2018/07/facing-facebook-data-portability-and-interoperability-are-anti-monopoly-medicine</w:t>
      </w:r>
    </w:p>
  </w:footnote>
  <w:footnote w:id="14">
    <w:p w14:paraId="326D9BA2" w14:textId="34BA3300" w:rsidR="009F629A" w:rsidRDefault="009F629A">
      <w:pPr>
        <w:pStyle w:val="FootnoteText"/>
      </w:pPr>
      <w:r>
        <w:rPr>
          <w:rStyle w:val="FootnoteReference"/>
        </w:rPr>
        <w:footnoteRef/>
      </w:r>
      <w:r>
        <w:t xml:space="preserve"> </w:t>
      </w:r>
      <w:r w:rsidR="002E6EC6">
        <w:t>Google</w:t>
      </w:r>
      <w:r w:rsidR="00D96475">
        <w:t xml:space="preserve"> 2022, </w:t>
      </w:r>
      <w:r w:rsidR="00D96475" w:rsidRPr="00D96475">
        <w:rPr>
          <w:i/>
          <w:iCs/>
        </w:rPr>
        <w:t>Building data portability to help consumers choose</w:t>
      </w:r>
      <w:r w:rsidR="00D96475">
        <w:t xml:space="preserve">, available: </w:t>
      </w:r>
      <w:r w:rsidR="00117F15" w:rsidRPr="00117F15">
        <w:t>https://blog.google/outreach-initiatives/public-policy/building-data-portability-help-consumers-choose/</w:t>
      </w:r>
    </w:p>
  </w:footnote>
  <w:footnote w:id="15">
    <w:p w14:paraId="10E27D2C" w14:textId="672A7D14" w:rsidR="00112319" w:rsidRDefault="00112319">
      <w:pPr>
        <w:pStyle w:val="FootnoteText"/>
      </w:pPr>
      <w:r>
        <w:rPr>
          <w:rStyle w:val="FootnoteReference"/>
        </w:rPr>
        <w:footnoteRef/>
      </w:r>
      <w:r>
        <w:t xml:space="preserve"> </w:t>
      </w:r>
      <w:r w:rsidRPr="00112319">
        <w:t>Meta 2021, Transfer Your Facebook Posts and Notes With Our Expanded Data Portability Tool, available: https://about.fb.com/news/2021/04/transfer-your-facebook-posts-and-notes-with-our-expanded-data-portability-tool/</w:t>
      </w:r>
    </w:p>
  </w:footnote>
  <w:footnote w:id="16">
    <w:p w14:paraId="443815B0" w14:textId="36A451EF" w:rsidR="00721302" w:rsidRDefault="00721302">
      <w:pPr>
        <w:pStyle w:val="FootnoteText"/>
      </w:pPr>
      <w:r>
        <w:rPr>
          <w:rStyle w:val="FootnoteReference"/>
        </w:rPr>
        <w:footnoteRef/>
      </w:r>
      <w:r>
        <w:t xml:space="preserve"> </w:t>
      </w:r>
      <w:r w:rsidRPr="00721302">
        <w:t>For further information, see: https://datatransferproject.dev/</w:t>
      </w:r>
    </w:p>
  </w:footnote>
  <w:footnote w:id="17">
    <w:p w14:paraId="68DC2246" w14:textId="0447E3A7" w:rsidR="008956ED" w:rsidRDefault="008956ED">
      <w:pPr>
        <w:pStyle w:val="FootnoteText"/>
      </w:pPr>
      <w:r>
        <w:rPr>
          <w:rStyle w:val="FootnoteReference"/>
        </w:rPr>
        <w:footnoteRef/>
      </w:r>
      <w:r>
        <w:t xml:space="preserve"> </w:t>
      </w:r>
      <w:r w:rsidR="002D0EDB" w:rsidRPr="002D0EDB">
        <w:t xml:space="preserve">For further information, see: </w:t>
      </w:r>
      <w:r w:rsidRPr="008956ED">
        <w:t>https://datatransferproject.dev/documentation</w:t>
      </w:r>
    </w:p>
  </w:footnote>
  <w:footnote w:id="18">
    <w:p w14:paraId="5BA8C4EA" w14:textId="6C2FCD66" w:rsidR="00FD6626" w:rsidRDefault="00FD6626">
      <w:pPr>
        <w:pStyle w:val="FootnoteText"/>
      </w:pPr>
      <w:r>
        <w:rPr>
          <w:rStyle w:val="FootnoteReference"/>
        </w:rPr>
        <w:footnoteRef/>
      </w:r>
      <w:r>
        <w:t xml:space="preserve"> </w:t>
      </w:r>
      <w:r w:rsidR="005F3EE5" w:rsidRPr="005F3EE5">
        <w:t>Meta 2021, Transfer Your Facebook Posts and Notes With Our Expanded Data Portability Tool, available: https://about.fb.com/news/2021/04/transfer-your-facebook-posts-and-notes-with-our-expanded-data-portability-tool/</w:t>
      </w:r>
    </w:p>
  </w:footnote>
  <w:footnote w:id="19">
    <w:p w14:paraId="3BABB4F0" w14:textId="5C187893" w:rsidR="00A41426" w:rsidRPr="00A41426" w:rsidRDefault="00A41426">
      <w:pPr>
        <w:pStyle w:val="FootnoteText"/>
        <w:rPr>
          <w:lang w:val="en-US"/>
        </w:rPr>
      </w:pPr>
      <w:r>
        <w:rPr>
          <w:rStyle w:val="FootnoteReference"/>
        </w:rPr>
        <w:footnoteRef/>
      </w:r>
      <w:r>
        <w:t xml:space="preserve"> </w:t>
      </w:r>
      <w:r w:rsidR="00A73C48">
        <w:t>ACCC 2021</w:t>
      </w:r>
      <w:r w:rsidR="00AF6437">
        <w:t xml:space="preserve">, </w:t>
      </w:r>
      <w:r w:rsidR="00D45F6A" w:rsidRPr="00D45F6A">
        <w:rPr>
          <w:i/>
          <w:iCs/>
        </w:rPr>
        <w:t>Scammers capitalise on pandemic as Australians lose record $851 million to scams</w:t>
      </w:r>
      <w:r w:rsidR="00D45F6A">
        <w:t>,</w:t>
      </w:r>
      <w:r w:rsidR="00D45F6A" w:rsidRPr="00D45F6A">
        <w:t xml:space="preserve"> </w:t>
      </w:r>
      <w:r w:rsidR="00D45F6A">
        <w:t xml:space="preserve">available: </w:t>
      </w:r>
      <w:r w:rsidRPr="00A41426">
        <w:t>https://www.accc.gov.au/media-release/scammers-capitalise-on-pandemic-as-australians-lose-record-851-million-to-scams</w:t>
      </w:r>
    </w:p>
  </w:footnote>
  <w:footnote w:id="20">
    <w:p w14:paraId="60AACE48" w14:textId="504025C7" w:rsidR="006A1238" w:rsidRDefault="006A1238">
      <w:pPr>
        <w:pStyle w:val="FootnoteText"/>
      </w:pPr>
      <w:r>
        <w:rPr>
          <w:rStyle w:val="FootnoteReference"/>
        </w:rPr>
        <w:footnoteRef/>
      </w:r>
      <w:r>
        <w:t xml:space="preserve"> </w:t>
      </w:r>
      <w:r w:rsidR="004B4C0D">
        <w:t>ACCAN 2021,</w:t>
      </w:r>
      <w:r w:rsidR="005723FB">
        <w:t xml:space="preserve"> </w:t>
      </w:r>
      <w:r w:rsidR="005723FB" w:rsidRPr="005723FB">
        <w:rPr>
          <w:i/>
          <w:iCs/>
        </w:rPr>
        <w:t>ACCC Online Retail Marketplaces 2021</w:t>
      </w:r>
      <w:r w:rsidR="005723FB">
        <w:t>,</w:t>
      </w:r>
      <w:r w:rsidR="004B4C0D">
        <w:t xml:space="preserve"> available: </w:t>
      </w:r>
      <w:r w:rsidR="00CD1D9D" w:rsidRPr="00CD1D9D">
        <w:t>https://accan.org.au/accans-work/submissions/1907-accc-online-retail-marketplaces-2021</w:t>
      </w:r>
    </w:p>
  </w:footnote>
  <w:footnote w:id="21">
    <w:p w14:paraId="4D500043" w14:textId="582B5FF7" w:rsidR="00D522EE" w:rsidRDefault="00D522EE">
      <w:pPr>
        <w:pStyle w:val="FootnoteText"/>
      </w:pPr>
      <w:r>
        <w:rPr>
          <w:rStyle w:val="FootnoteReference"/>
        </w:rPr>
        <w:footnoteRef/>
      </w:r>
      <w:r w:rsidR="006A026F">
        <w:t xml:space="preserve"> ACCC</w:t>
      </w:r>
      <w:r w:rsidR="007D715C">
        <w:t xml:space="preserve"> 2022</w:t>
      </w:r>
      <w:r w:rsidR="00142560">
        <w:t xml:space="preserve">, </w:t>
      </w:r>
      <w:r w:rsidR="00142560" w:rsidRPr="00170AC1">
        <w:rPr>
          <w:i/>
          <w:iCs/>
        </w:rPr>
        <w:t xml:space="preserve">September 2022 interim report Discussion </w:t>
      </w:r>
      <w:r w:rsidR="00170AC1" w:rsidRPr="00170AC1">
        <w:rPr>
          <w:i/>
          <w:iCs/>
        </w:rPr>
        <w:t>paper</w:t>
      </w:r>
      <w:r w:rsidR="00170AC1">
        <w:t>, available:</w:t>
      </w:r>
      <w:r>
        <w:t xml:space="preserve"> </w:t>
      </w:r>
      <w:r w:rsidR="007E4513" w:rsidRPr="007E4513">
        <w:t>https://www.accc.gov.au/focus-areas/inquiries-ongoing/digital-platform-services-inquiry-2020-2025/september-2022-interim-report</w:t>
      </w:r>
    </w:p>
    <w:p w14:paraId="745C55F6" w14:textId="77777777" w:rsidR="009733AD" w:rsidRDefault="009733AD">
      <w:pPr>
        <w:pStyle w:val="FootnoteText"/>
      </w:pPr>
    </w:p>
  </w:footnote>
  <w:footnote w:id="22">
    <w:p w14:paraId="0F823AEC" w14:textId="0102CED6" w:rsidR="004C0EAD" w:rsidRPr="00105C8E" w:rsidRDefault="004C0EAD" w:rsidP="004C0EAD">
      <w:pPr>
        <w:pStyle w:val="FootnoteText"/>
        <w:rPr>
          <w:lang w:val="en-US"/>
        </w:rPr>
      </w:pPr>
      <w:r>
        <w:rPr>
          <w:rStyle w:val="FootnoteReference"/>
        </w:rPr>
        <w:footnoteRef/>
      </w:r>
      <w:r w:rsidR="009C5190">
        <w:t xml:space="preserve"> ACCC 2021</w:t>
      </w:r>
      <w:r w:rsidR="009263A3">
        <w:t xml:space="preserve">, </w:t>
      </w:r>
      <w:r w:rsidR="009263A3" w:rsidRPr="003F3F01">
        <w:rPr>
          <w:i/>
          <w:iCs/>
        </w:rPr>
        <w:t>Google misled consumers about the collection and use of location data</w:t>
      </w:r>
      <w:r w:rsidR="009263A3">
        <w:t>, available:</w:t>
      </w:r>
      <w:r>
        <w:t xml:space="preserve"> </w:t>
      </w:r>
      <w:hyperlink r:id="rId2" w:history="1">
        <w:r w:rsidRPr="00026E6D">
          <w:rPr>
            <w:rStyle w:val="Hyperlink"/>
          </w:rPr>
          <w:t>https://www.accc.gov.au/media-release/google-misled-consumers-about-the-collection-and-use-of-location-data</w:t>
        </w:r>
      </w:hyperlink>
      <w:r>
        <w:t xml:space="preserve"> </w:t>
      </w:r>
    </w:p>
  </w:footnote>
  <w:footnote w:id="23">
    <w:p w14:paraId="121B3199" w14:textId="7D36E1D6" w:rsidR="004C0EAD" w:rsidRPr="00184857" w:rsidRDefault="004C0EAD" w:rsidP="004C0EAD">
      <w:pPr>
        <w:pStyle w:val="FootnoteText"/>
        <w:rPr>
          <w:lang w:val="en-US"/>
        </w:rPr>
      </w:pPr>
      <w:r>
        <w:rPr>
          <w:rStyle w:val="FootnoteReference"/>
        </w:rPr>
        <w:footnoteRef/>
      </w:r>
      <w:r w:rsidR="009263A3">
        <w:t xml:space="preserve"> ACCC 2022</w:t>
      </w:r>
      <w:r w:rsidR="00404442">
        <w:t xml:space="preserve">, </w:t>
      </w:r>
      <w:r w:rsidR="00404442" w:rsidRPr="003F3F01">
        <w:rPr>
          <w:i/>
          <w:iCs/>
        </w:rPr>
        <w:t>ACCC takes action over alleged misleading conduct by Meta for publishing scam celebrity crypto ads on Facebook</w:t>
      </w:r>
      <w:r w:rsidR="00404442">
        <w:t>, available:</w:t>
      </w:r>
      <w:r>
        <w:t xml:space="preserve"> </w:t>
      </w:r>
      <w:hyperlink r:id="rId3" w:history="1">
        <w:r w:rsidRPr="00026E6D">
          <w:rPr>
            <w:rStyle w:val="Hyperlink"/>
          </w:rPr>
          <w:t>https://www.accc.gov.au/media-release/accc-takes-action-over-alleged-misleading-conduct-by-meta-for-publishing-scam-celebrity-crypto-ads-on-facebook</w:t>
        </w:r>
      </w:hyperlink>
      <w:r>
        <w:t xml:space="preserve"> </w:t>
      </w:r>
    </w:p>
  </w:footnote>
  <w:footnote w:id="24">
    <w:p w14:paraId="3E9F46C7" w14:textId="47780781" w:rsidR="00A92758" w:rsidRPr="00A92758" w:rsidRDefault="00A92758">
      <w:pPr>
        <w:pStyle w:val="FootnoteText"/>
        <w:rPr>
          <w:lang w:val="en-US"/>
        </w:rPr>
      </w:pPr>
      <w:r>
        <w:rPr>
          <w:rStyle w:val="FootnoteReference"/>
        </w:rPr>
        <w:footnoteRef/>
      </w:r>
      <w:r>
        <w:t xml:space="preserve"> </w:t>
      </w:r>
      <w:r w:rsidR="005B7244">
        <w:t>ACCC 2017,</w:t>
      </w:r>
      <w:r w:rsidR="005B7244" w:rsidRPr="005B7244">
        <w:t xml:space="preserve"> </w:t>
      </w:r>
      <w:r w:rsidR="005B7244" w:rsidRPr="003F3F01">
        <w:rPr>
          <w:i/>
          <w:iCs/>
        </w:rPr>
        <w:t>Full Federal Court confirms that Valve misled gamers</w:t>
      </w:r>
      <w:r w:rsidR="005B7244">
        <w:t xml:space="preserve">, available: </w:t>
      </w:r>
      <w:hyperlink r:id="rId4" w:history="1">
        <w:r w:rsidR="005B7244" w:rsidRPr="00991ADA">
          <w:rPr>
            <w:rStyle w:val="Hyperlink"/>
          </w:rPr>
          <w:t>https://www.accc.gov.au/media-release/full-federal-court-confirms-that-valve-misled-gamers</w:t>
        </w:r>
      </w:hyperlink>
    </w:p>
  </w:footnote>
  <w:footnote w:id="25">
    <w:p w14:paraId="472D35FC" w14:textId="47299AAB" w:rsidR="00466235" w:rsidRPr="00466235" w:rsidRDefault="00466235">
      <w:pPr>
        <w:pStyle w:val="FootnoteText"/>
        <w:rPr>
          <w:lang w:val="en-US"/>
        </w:rPr>
      </w:pPr>
      <w:r>
        <w:rPr>
          <w:rStyle w:val="FootnoteReference"/>
        </w:rPr>
        <w:footnoteRef/>
      </w:r>
      <w:r>
        <w:t xml:space="preserve"> </w:t>
      </w:r>
      <w:r w:rsidR="00174C19">
        <w:t xml:space="preserve">ACCC 2021, </w:t>
      </w:r>
      <w:r w:rsidR="00174C19" w:rsidRPr="003F3F01">
        <w:rPr>
          <w:i/>
          <w:iCs/>
        </w:rPr>
        <w:t>Booktopia in court for alleged false or misleading claims on refund rights</w:t>
      </w:r>
      <w:r w:rsidR="00174C19">
        <w:t xml:space="preserve">, available: </w:t>
      </w:r>
      <w:hyperlink r:id="rId5" w:history="1">
        <w:r w:rsidR="00174C19" w:rsidRPr="00991ADA">
          <w:rPr>
            <w:rStyle w:val="Hyperlink"/>
          </w:rPr>
          <w:t>https://www.accc.gov.au/media-release/booktopia-in-court-for-alleged-false-or-misleading-claims-on-refund-rights</w:t>
        </w:r>
      </w:hyperlink>
      <w:r>
        <w:t xml:space="preserve"> </w:t>
      </w:r>
    </w:p>
  </w:footnote>
  <w:footnote w:id="26">
    <w:p w14:paraId="466148D2" w14:textId="6F6D244D" w:rsidR="005816D3" w:rsidRPr="005816D3" w:rsidRDefault="005816D3">
      <w:pPr>
        <w:pStyle w:val="FootnoteText"/>
        <w:rPr>
          <w:lang w:val="en-US"/>
        </w:rPr>
      </w:pPr>
      <w:r>
        <w:rPr>
          <w:rStyle w:val="FootnoteReference"/>
        </w:rPr>
        <w:footnoteRef/>
      </w:r>
      <w:r>
        <w:t xml:space="preserve"> </w:t>
      </w:r>
      <w:r w:rsidR="000F3F47">
        <w:t xml:space="preserve">For further information, see: </w:t>
      </w:r>
      <w:hyperlink r:id="rId6" w:history="1">
        <w:r w:rsidR="000F3F47" w:rsidRPr="00991ADA">
          <w:rPr>
            <w:rStyle w:val="Hyperlink"/>
          </w:rPr>
          <w:t>http://www.austlii.edu.au/cgi-bin/viewdoc/au/cases/cth/FCAFC/2017/224.html</w:t>
        </w:r>
      </w:hyperlink>
      <w:r>
        <w:t xml:space="preserve"> </w:t>
      </w:r>
    </w:p>
  </w:footnote>
  <w:footnote w:id="27">
    <w:p w14:paraId="43C20EEB" w14:textId="1510271D" w:rsidR="00F07F35" w:rsidRPr="00F07F35" w:rsidRDefault="00F07F35">
      <w:pPr>
        <w:pStyle w:val="FootnoteText"/>
        <w:rPr>
          <w:lang w:val="en-US"/>
        </w:rPr>
      </w:pPr>
      <w:r>
        <w:rPr>
          <w:rStyle w:val="FootnoteReference"/>
        </w:rPr>
        <w:footnoteRef/>
      </w:r>
      <w:r w:rsidR="00EF4296">
        <w:t xml:space="preserve"> Consumers Federation of Australia 2022, </w:t>
      </w:r>
      <w:r w:rsidR="003F3F01" w:rsidRPr="003F3F01">
        <w:rPr>
          <w:i/>
          <w:iCs/>
        </w:rPr>
        <w:t>Consumer Policy Agenda 2022</w:t>
      </w:r>
      <w:r w:rsidR="003F3F01">
        <w:t>, available:</w:t>
      </w:r>
      <w:r>
        <w:t xml:space="preserve"> </w:t>
      </w:r>
      <w:hyperlink r:id="rId7" w:history="1">
        <w:r w:rsidR="005971B8" w:rsidRPr="00026E6D">
          <w:rPr>
            <w:rStyle w:val="Hyperlink"/>
          </w:rPr>
          <w:t>http://consumersfederation.org.au/wp-content/uploads/2020/08/20220223_CFA_Consumer-Policy-Agenda-2022.pdf</w:t>
        </w:r>
      </w:hyperlink>
      <w:r w:rsidR="005971B8">
        <w:t xml:space="preserve"> </w:t>
      </w:r>
    </w:p>
  </w:footnote>
  <w:footnote w:id="28">
    <w:p w14:paraId="64C0EF42" w14:textId="27B93F68" w:rsidR="0049010B" w:rsidRPr="0049010B" w:rsidRDefault="0049010B" w:rsidP="0049010B">
      <w:pPr>
        <w:pStyle w:val="FootnoteText"/>
        <w:rPr>
          <w:lang w:val="en-US"/>
        </w:rPr>
      </w:pPr>
      <w:r>
        <w:rPr>
          <w:rStyle w:val="FootnoteReference"/>
        </w:rPr>
        <w:footnoteRef/>
      </w:r>
      <w:r>
        <w:t xml:space="preserve"> Paterson, JM &amp; Bant, E, 2020, ‘Should Australia Introduce a Prohibition on Unfair Trading? Responding to Exploitative Business Systems in Person and Online’, </w:t>
      </w:r>
      <w:r>
        <w:rPr>
          <w:i/>
          <w:iCs/>
        </w:rPr>
        <w:t>Journal of Consumer Policy</w:t>
      </w:r>
      <w:r>
        <w:t>, vol. 44, no. 1, pp. 1–19</w:t>
      </w:r>
    </w:p>
  </w:footnote>
  <w:footnote w:id="29">
    <w:p w14:paraId="324175EA" w14:textId="77777777" w:rsidR="001F0D7D" w:rsidRPr="00BD65AB" w:rsidRDefault="001F0D7D" w:rsidP="001F0D7D">
      <w:pPr>
        <w:pStyle w:val="FootnoteText"/>
        <w:rPr>
          <w:lang w:val="en-US"/>
        </w:rPr>
      </w:pPr>
      <w:r>
        <w:rPr>
          <w:rStyle w:val="FootnoteReference"/>
        </w:rPr>
        <w:footnoteRef/>
      </w:r>
      <w:r>
        <w:t xml:space="preserve"> Paterson, JM &amp; Bant, E, 2020,, ‘Should Australia Introduce a Prohibition on Unfair Trading? Responding to Exploitative Business Systems in Person and Online’, </w:t>
      </w:r>
      <w:r>
        <w:rPr>
          <w:i/>
          <w:iCs/>
        </w:rPr>
        <w:t>Journal of Consumer Policy</w:t>
      </w:r>
      <w:r>
        <w:t xml:space="preserve">, vol. 44, no. 1, pp. 1–19 </w:t>
      </w:r>
    </w:p>
  </w:footnote>
  <w:footnote w:id="30">
    <w:p w14:paraId="6244D9AE" w14:textId="496AC9CD" w:rsidR="00F877BF" w:rsidRPr="00F877BF" w:rsidRDefault="00F877BF" w:rsidP="00EC74A3">
      <w:pPr>
        <w:pStyle w:val="FootnoteText"/>
        <w:rPr>
          <w:lang w:val="en-US"/>
        </w:rPr>
      </w:pPr>
      <w:r>
        <w:rPr>
          <w:rStyle w:val="FootnoteReference"/>
        </w:rPr>
        <w:footnoteRef/>
      </w:r>
      <w:r w:rsidR="00FE79AD">
        <w:t xml:space="preserve"> CPRC 2021, </w:t>
      </w:r>
      <w:r w:rsidR="00EC74A3" w:rsidRPr="00EC74A3">
        <w:rPr>
          <w:i/>
          <w:iCs/>
        </w:rPr>
        <w:t>Unfair Trading Practices in Digital Markets</w:t>
      </w:r>
      <w:r w:rsidR="00EC74A3">
        <w:t>, available:</w:t>
      </w:r>
      <w:r>
        <w:t xml:space="preserve"> </w:t>
      </w:r>
      <w:hyperlink r:id="rId8" w:history="1">
        <w:r w:rsidRPr="00026E6D">
          <w:rPr>
            <w:rStyle w:val="Hyperlink"/>
          </w:rPr>
          <w:t>https://cprc.org.au/wp-content/uploads/2021/11/Unfair-Trading-Practices-in-Digital-Markets.pdf</w:t>
        </w:r>
      </w:hyperlink>
    </w:p>
  </w:footnote>
  <w:footnote w:id="31">
    <w:p w14:paraId="2D7881AB" w14:textId="40F6C09E" w:rsidR="00A87D2B" w:rsidRPr="00A87D2B" w:rsidRDefault="00A87D2B" w:rsidP="00A87D2B">
      <w:pPr>
        <w:pStyle w:val="FootnoteText"/>
        <w:rPr>
          <w:lang w:val="en-US"/>
        </w:rPr>
      </w:pPr>
      <w:r>
        <w:rPr>
          <w:rStyle w:val="FootnoteReference"/>
        </w:rPr>
        <w:footnoteRef/>
      </w:r>
      <w:r>
        <w:t xml:space="preserve"> </w:t>
      </w:r>
      <w:r w:rsidR="00D64CA6" w:rsidRPr="00D64CA6">
        <w:t>Consumers Federation of Australia 2022, Consumer Policy Agenda 2022, available: http://consumersfederation.org.au/wp-content/uploads/2020/08/20220223_CFA_Consumer-Policy-Agenda-2022.pdf</w:t>
      </w:r>
    </w:p>
  </w:footnote>
  <w:footnote w:id="32">
    <w:p w14:paraId="50C420FF" w14:textId="2C61F566" w:rsidR="00022A4B" w:rsidRPr="00022A4B" w:rsidRDefault="00022A4B">
      <w:pPr>
        <w:pStyle w:val="FootnoteText"/>
        <w:rPr>
          <w:lang w:val="en-US"/>
        </w:rPr>
      </w:pPr>
      <w:r>
        <w:rPr>
          <w:rStyle w:val="FootnoteReference"/>
        </w:rPr>
        <w:footnoteRef/>
      </w:r>
      <w:r w:rsidR="000D12CF">
        <w:t xml:space="preserve"> ACCAN</w:t>
      </w:r>
      <w:r w:rsidR="00E763DA">
        <w:t xml:space="preserve"> 2021, </w:t>
      </w:r>
      <w:r w:rsidR="00E763DA" w:rsidRPr="00E763DA">
        <w:rPr>
          <w:i/>
          <w:iCs/>
        </w:rPr>
        <w:t>Treasury Laws Amendment (Measures for a later sitting) Bill 2021</w:t>
      </w:r>
      <w:r w:rsidR="00E763DA">
        <w:t>, available:</w:t>
      </w:r>
      <w:r>
        <w:t xml:space="preserve"> </w:t>
      </w:r>
      <w:hyperlink r:id="rId9" w:history="1">
        <w:r w:rsidR="00140152" w:rsidRPr="00026E6D">
          <w:rPr>
            <w:rStyle w:val="Hyperlink"/>
          </w:rPr>
          <w:t>https://treasury.gov.au/sites/default/files/2022-02/c2021-201582-accan.pdf</w:t>
        </w:r>
      </w:hyperlink>
      <w:r w:rsidR="00140152">
        <w:t xml:space="preserve"> </w:t>
      </w:r>
    </w:p>
  </w:footnote>
  <w:footnote w:id="33">
    <w:p w14:paraId="0E05732D" w14:textId="58D9521B" w:rsidR="001150F7" w:rsidRPr="001150F7" w:rsidRDefault="001150F7" w:rsidP="00EA05A0">
      <w:pPr>
        <w:pStyle w:val="FootnoteText"/>
        <w:rPr>
          <w:lang w:val="en-US"/>
        </w:rPr>
      </w:pPr>
      <w:r>
        <w:rPr>
          <w:rStyle w:val="FootnoteReference"/>
        </w:rPr>
        <w:footnoteRef/>
      </w:r>
      <w:r>
        <w:t xml:space="preserve"> </w:t>
      </w:r>
      <w:hyperlink r:id="rId10" w:history="1">
        <w:r w:rsidR="00EA05A0" w:rsidRPr="00991ADA">
          <w:rPr>
            <w:rStyle w:val="Hyperlink"/>
          </w:rPr>
          <w:t xml:space="preserve">CHOICE 2021, </w:t>
        </w:r>
        <w:r w:rsidR="00EA05A0" w:rsidRPr="00991ADA">
          <w:rPr>
            <w:rStyle w:val="Hyperlink"/>
            <w:i/>
            <w:iCs/>
          </w:rPr>
          <w:t>Strengthening Protections Against Unfair Contract Terms</w:t>
        </w:r>
        <w:r w:rsidR="00EA05A0" w:rsidRPr="00991ADA">
          <w:rPr>
            <w:rStyle w:val="Hyperlink"/>
          </w:rPr>
          <w:t>, available: https://treasury.gov.au/sites/default/files/2022-02/c2021-201582-choice.pdf</w:t>
        </w:r>
      </w:hyperlink>
      <w:r>
        <w:t xml:space="preserve"> </w:t>
      </w:r>
    </w:p>
  </w:footnote>
  <w:footnote w:id="34">
    <w:p w14:paraId="685C9957" w14:textId="3F358102" w:rsidR="009E7182" w:rsidRDefault="009E7182">
      <w:pPr>
        <w:pStyle w:val="FootnoteText"/>
      </w:pPr>
      <w:r>
        <w:rPr>
          <w:rStyle w:val="FootnoteReference"/>
        </w:rPr>
        <w:footnoteRef/>
      </w:r>
      <w:r>
        <w:t xml:space="preserve"> </w:t>
      </w:r>
      <w:r w:rsidR="00EA05A0">
        <w:t xml:space="preserve">For further information, see: </w:t>
      </w:r>
      <w:r w:rsidRPr="009E7182">
        <w:t>https://www.aph.gov.au/Parliamentary_Business/Bills_Legislation/Bills_Search_Results/Result?bId=r6844</w:t>
      </w:r>
    </w:p>
  </w:footnote>
  <w:footnote w:id="35">
    <w:p w14:paraId="4B29F485" w14:textId="58F02B43" w:rsidR="007370EA" w:rsidRPr="007370EA" w:rsidRDefault="007370EA" w:rsidP="003F6365">
      <w:pPr>
        <w:pStyle w:val="FootnoteText"/>
        <w:rPr>
          <w:lang w:val="en-US"/>
        </w:rPr>
      </w:pPr>
      <w:r>
        <w:rPr>
          <w:rStyle w:val="FootnoteReference"/>
        </w:rPr>
        <w:footnoteRef/>
      </w:r>
      <w:r>
        <w:t xml:space="preserve"> </w:t>
      </w:r>
      <w:r w:rsidR="00901031">
        <w:t>UNCTAD</w:t>
      </w:r>
      <w:r w:rsidR="003F6365">
        <w:t xml:space="preserve"> 2016, United Nations Guidelines for Consumer Protection, available: </w:t>
      </w:r>
      <w:hyperlink r:id="rId11" w:history="1">
        <w:r w:rsidR="003F6365" w:rsidRPr="00991ADA">
          <w:rPr>
            <w:rStyle w:val="Hyperlink"/>
          </w:rPr>
          <w:t>https://unctad.org/system/files/official-document/ditccplpmisc2016d1_en.pdf</w:t>
        </w:r>
      </w:hyperlink>
      <w:r>
        <w:t xml:space="preserve"> </w:t>
      </w:r>
    </w:p>
  </w:footnote>
  <w:footnote w:id="36">
    <w:p w14:paraId="22ABDC95" w14:textId="705DE8DB" w:rsidR="007406C9" w:rsidRPr="007406C9" w:rsidRDefault="007406C9">
      <w:pPr>
        <w:pStyle w:val="FootnoteText"/>
        <w:rPr>
          <w:lang w:val="en-US"/>
        </w:rPr>
      </w:pPr>
      <w:r>
        <w:rPr>
          <w:rStyle w:val="FootnoteReference"/>
        </w:rPr>
        <w:footnoteRef/>
      </w:r>
      <w:r w:rsidR="00004390">
        <w:t xml:space="preserve"> ACCAN 2021, </w:t>
      </w:r>
      <w:r w:rsidR="00004390" w:rsidRPr="00503BF9">
        <w:rPr>
          <w:i/>
          <w:iCs/>
        </w:rPr>
        <w:t>New research finds nearly three-quarters of Australians want better complaints handling from digital platforms</w:t>
      </w:r>
      <w:r w:rsidR="00004390">
        <w:t>, available</w:t>
      </w:r>
      <w:r w:rsidR="00503BF9">
        <w:t>:</w:t>
      </w:r>
      <w:r>
        <w:t xml:space="preserve"> </w:t>
      </w:r>
      <w:hyperlink r:id="rId12" w:history="1">
        <w:r w:rsidR="002A6276" w:rsidRPr="00026E6D">
          <w:rPr>
            <w:rStyle w:val="Hyperlink"/>
          </w:rPr>
          <w:t>https://accan.org.au/media-centre/media-releases/1942-new-research-finds-nearly-three-quarters-of-australians-want-better-complaints-handling-from-digital-platforms?highlight=WyJ0cnVzdCIsInRydXN0JyJd</w:t>
        </w:r>
      </w:hyperlink>
      <w:r w:rsidR="002A6276">
        <w:t xml:space="preserve"> </w:t>
      </w:r>
    </w:p>
  </w:footnote>
  <w:footnote w:id="37">
    <w:p w14:paraId="64830B1A" w14:textId="59DEC0D6" w:rsidR="00D85961" w:rsidRPr="00D85961" w:rsidRDefault="00D85961">
      <w:pPr>
        <w:pStyle w:val="FootnoteText"/>
        <w:rPr>
          <w:lang w:val="en-US"/>
        </w:rPr>
      </w:pPr>
      <w:r>
        <w:rPr>
          <w:rStyle w:val="FootnoteReference"/>
        </w:rPr>
        <w:footnoteRef/>
      </w:r>
      <w:r>
        <w:t xml:space="preserve"> </w:t>
      </w:r>
      <w:hyperlink r:id="rId13" w:history="1">
        <w:r w:rsidR="00E202BD">
          <w:t>ACCAN 2019</w:t>
        </w:r>
        <w:r w:rsidR="00300A4B">
          <w:t xml:space="preserve">, </w:t>
        </w:r>
        <w:r w:rsidR="00300A4B" w:rsidRPr="00300A4B">
          <w:rPr>
            <w:i/>
            <w:iCs/>
          </w:rPr>
          <w:t>Treasury consultation on ACCC Digital Platforms Inquiry Final Report</w:t>
        </w:r>
        <w:r w:rsidR="00300A4B">
          <w:t xml:space="preserve">, available: </w:t>
        </w:r>
        <w:r w:rsidRPr="00BE1DFF">
          <w:rPr>
            <w:rStyle w:val="Hyperlink"/>
          </w:rPr>
          <w:t>https://accan.org.au/our-work/submissions/1672-treasury-consultation-accc-dpi-final-report</w:t>
        </w:r>
      </w:hyperlink>
    </w:p>
  </w:footnote>
  <w:footnote w:id="38">
    <w:p w14:paraId="2F4F32FA" w14:textId="76A2E83E" w:rsidR="003A6EB5" w:rsidRPr="00FC1799" w:rsidRDefault="003A6EB5">
      <w:pPr>
        <w:pStyle w:val="FootnoteText"/>
      </w:pPr>
      <w:r>
        <w:rPr>
          <w:rStyle w:val="FootnoteReference"/>
        </w:rPr>
        <w:footnoteRef/>
      </w:r>
      <w:r>
        <w:t xml:space="preserve"> </w:t>
      </w:r>
      <w:r w:rsidR="003A58E6">
        <w:t xml:space="preserve">For further information, see: </w:t>
      </w:r>
      <w:hyperlink r:id="rId14" w:history="1">
        <w:r w:rsidR="003A58E6" w:rsidRPr="00991ADA">
          <w:rPr>
            <w:rStyle w:val="Hyperlink"/>
          </w:rPr>
          <w:t>https://www.saiglobal.com/pdftemp/previews/osh/as/as10000/10000/10002-2006.pdf</w:t>
        </w:r>
      </w:hyperlink>
    </w:p>
  </w:footnote>
  <w:footnote w:id="39">
    <w:p w14:paraId="14120C8A" w14:textId="300E3212" w:rsidR="00040952" w:rsidRPr="00040952" w:rsidRDefault="00040952">
      <w:pPr>
        <w:pStyle w:val="FootnoteText"/>
        <w:rPr>
          <w:lang w:val="en-US"/>
        </w:rPr>
      </w:pPr>
      <w:r>
        <w:rPr>
          <w:rStyle w:val="FootnoteReference"/>
        </w:rPr>
        <w:footnoteRef/>
      </w:r>
      <w:r>
        <w:t xml:space="preserve"> </w:t>
      </w:r>
      <w:r w:rsidR="007E78DA" w:rsidRPr="007E78DA">
        <w:t xml:space="preserve">For further information, see: </w:t>
      </w:r>
      <w:hyperlink r:id="rId15" w:history="1">
        <w:r w:rsidR="00F91732" w:rsidRPr="00026E6D">
          <w:rPr>
            <w:rStyle w:val="Hyperlink"/>
          </w:rPr>
          <w:t>https://ec.europa.eu/consumers/odr/main/?event=main.home2.show</w:t>
        </w:r>
      </w:hyperlink>
      <w:r w:rsidR="00F91732">
        <w:t xml:space="preserve"> </w:t>
      </w:r>
    </w:p>
  </w:footnote>
  <w:footnote w:id="40">
    <w:p w14:paraId="583E71B5" w14:textId="49A56FEA" w:rsidR="00CF59BE" w:rsidRDefault="00CF59BE">
      <w:pPr>
        <w:pStyle w:val="FootnoteText"/>
      </w:pPr>
      <w:r>
        <w:rPr>
          <w:rStyle w:val="FootnoteReference"/>
        </w:rPr>
        <w:footnoteRef/>
      </w:r>
      <w:r>
        <w:t xml:space="preserve"> </w:t>
      </w:r>
      <w:r w:rsidR="005E5956" w:rsidRPr="005E5956">
        <w:t>ACCAN 2019, Treasury consultation on ACCC Digital Platforms Inquiry Final Report, available: https://accan.org.au/our-work/submissions/1672-treasury-consultation-accc-dpi-final-report</w:t>
      </w:r>
    </w:p>
    <w:p w14:paraId="6CB69168" w14:textId="77777777" w:rsidR="00CF59BE" w:rsidRPr="00CF59BE" w:rsidRDefault="00CF59BE">
      <w:pPr>
        <w:pStyle w:val="FootnoteText"/>
        <w:rPr>
          <w:lang w:val="en-US"/>
        </w:rPr>
      </w:pPr>
    </w:p>
  </w:footnote>
  <w:footnote w:id="41">
    <w:p w14:paraId="5BE839A2" w14:textId="189DEF37" w:rsidR="00716920" w:rsidRPr="00716920" w:rsidRDefault="00716920">
      <w:pPr>
        <w:pStyle w:val="FootnoteText"/>
        <w:rPr>
          <w:lang w:val="en-US"/>
        </w:rPr>
      </w:pPr>
      <w:r>
        <w:rPr>
          <w:rStyle w:val="FootnoteReference"/>
        </w:rPr>
        <w:footnoteRef/>
      </w:r>
      <w:r>
        <w:t xml:space="preserve"> </w:t>
      </w:r>
      <w:r w:rsidR="006C44D5">
        <w:t>Commonwealth of Australia</w:t>
      </w:r>
      <w:r w:rsidR="00754BD5">
        <w:t xml:space="preserve"> </w:t>
      </w:r>
      <w:r w:rsidR="00B315F1">
        <w:t>2022,</w:t>
      </w:r>
      <w:r w:rsidR="00225152">
        <w:t xml:space="preserve"> Social Media and Online Safety,</w:t>
      </w:r>
      <w:r w:rsidR="00B315F1">
        <w:t xml:space="preserve"> </w:t>
      </w:r>
      <w:r w:rsidR="00225152">
        <w:t xml:space="preserve">available: </w:t>
      </w:r>
      <w:hyperlink r:id="rId16" w:history="1">
        <w:r w:rsidR="00225152" w:rsidRPr="00991ADA">
          <w:rPr>
            <w:rStyle w:val="Hyperlink"/>
          </w:rPr>
          <w:t>https://parlinfo.aph.gov.au/parlInfo/download/committees/reportrep/024877/toc_pdf/SocialMediaandOnlineSafety.pdf;fileType=application%2Fpdf</w:t>
        </w:r>
      </w:hyperlink>
      <w:r w:rsidR="00AB16CE">
        <w:t xml:space="preserve"> </w:t>
      </w:r>
    </w:p>
  </w:footnote>
  <w:footnote w:id="42">
    <w:p w14:paraId="6FE910D9" w14:textId="0108A89B" w:rsidR="005345C3" w:rsidRPr="005345C3" w:rsidRDefault="005345C3">
      <w:pPr>
        <w:pStyle w:val="FootnoteText"/>
        <w:rPr>
          <w:lang w:val="en-US"/>
        </w:rPr>
      </w:pPr>
      <w:r>
        <w:rPr>
          <w:rStyle w:val="FootnoteReference"/>
        </w:rPr>
        <w:footnoteRef/>
      </w:r>
      <w:r w:rsidR="005D3B47">
        <w:t xml:space="preserve">CHOICE 2022, </w:t>
      </w:r>
      <w:r w:rsidR="005D3B47" w:rsidRPr="005D3B47">
        <w:rPr>
          <w:i/>
          <w:iCs/>
        </w:rPr>
        <w:t>Privacy policy comparison reveals half have poor readability</w:t>
      </w:r>
      <w:r w:rsidR="005D3B47">
        <w:t>, available:</w:t>
      </w:r>
      <w:r>
        <w:t xml:space="preserve"> </w:t>
      </w:r>
      <w:hyperlink r:id="rId17" w:history="1">
        <w:r w:rsidR="0069684D" w:rsidRPr="00026E6D">
          <w:rPr>
            <w:rStyle w:val="Hyperlink"/>
          </w:rPr>
          <w:t>https://www.choice.com.au/consumers-and-data/protecting-your-data/data-laws-and-regulation/articles/privacy-policy-comparison</w:t>
        </w:r>
      </w:hyperlink>
      <w:r w:rsidR="0069684D">
        <w:t xml:space="preserve"> </w:t>
      </w:r>
    </w:p>
  </w:footnote>
  <w:footnote w:id="43">
    <w:p w14:paraId="3986C4BA" w14:textId="0671A5B2" w:rsidR="00B0671E" w:rsidRPr="00B0671E" w:rsidRDefault="00B0671E">
      <w:pPr>
        <w:pStyle w:val="FootnoteText"/>
        <w:rPr>
          <w:lang w:val="en-US"/>
        </w:rPr>
      </w:pPr>
      <w:r>
        <w:rPr>
          <w:rStyle w:val="FootnoteReference"/>
        </w:rPr>
        <w:footnoteRef/>
      </w:r>
      <w:r>
        <w:t xml:space="preserve"> </w:t>
      </w:r>
      <w:r w:rsidR="00D56B6D">
        <w:t xml:space="preserve">For further information, see: </w:t>
      </w:r>
      <w:hyperlink r:id="rId18" w:history="1">
        <w:r w:rsidR="00D56B6D" w:rsidRPr="00991ADA">
          <w:rPr>
            <w:rStyle w:val="Hyperlink"/>
          </w:rPr>
          <w:t>https://www.stylemanual.gov.au/accessible-and-inclusive-content/literacy-and-access</w:t>
        </w:r>
      </w:hyperlink>
      <w:r>
        <w:t xml:space="preserve"> </w:t>
      </w:r>
    </w:p>
  </w:footnote>
  <w:footnote w:id="44">
    <w:p w14:paraId="6C66879D" w14:textId="1634A175" w:rsidR="00892CF5" w:rsidRPr="002F22FA" w:rsidRDefault="00892CF5" w:rsidP="007E3FC1">
      <w:pPr>
        <w:pStyle w:val="FootnoteText"/>
      </w:pPr>
      <w:r>
        <w:rPr>
          <w:rStyle w:val="FootnoteReference"/>
        </w:rPr>
        <w:footnoteRef/>
      </w:r>
      <w:r w:rsidR="00674EDD">
        <w:t xml:space="preserve"> UK Government 2019, </w:t>
      </w:r>
      <w:r w:rsidR="007E3FC1" w:rsidRPr="00674EDD">
        <w:rPr>
          <w:i/>
          <w:iCs/>
        </w:rPr>
        <w:t>Improving consumer</w:t>
      </w:r>
      <w:r w:rsidR="002F22FA" w:rsidRPr="00674EDD">
        <w:rPr>
          <w:i/>
          <w:iCs/>
        </w:rPr>
        <w:t xml:space="preserve"> </w:t>
      </w:r>
      <w:r w:rsidR="007E3FC1" w:rsidRPr="00674EDD">
        <w:rPr>
          <w:i/>
          <w:iCs/>
        </w:rPr>
        <w:t>understanding of contractual</w:t>
      </w:r>
      <w:r w:rsidR="002F22FA" w:rsidRPr="00674EDD">
        <w:rPr>
          <w:i/>
          <w:iCs/>
        </w:rPr>
        <w:t xml:space="preserve"> </w:t>
      </w:r>
      <w:r w:rsidR="007E3FC1" w:rsidRPr="00674EDD">
        <w:rPr>
          <w:i/>
          <w:iCs/>
        </w:rPr>
        <w:t>terms and privacy policies:</w:t>
      </w:r>
      <w:r w:rsidR="002F22FA" w:rsidRPr="00674EDD">
        <w:rPr>
          <w:i/>
          <w:iCs/>
        </w:rPr>
        <w:t xml:space="preserve"> </w:t>
      </w:r>
      <w:r w:rsidR="007E3FC1" w:rsidRPr="00674EDD">
        <w:rPr>
          <w:i/>
          <w:iCs/>
        </w:rPr>
        <w:t>evidence-based actions</w:t>
      </w:r>
      <w:r w:rsidR="002F22FA" w:rsidRPr="00674EDD">
        <w:rPr>
          <w:i/>
          <w:iCs/>
        </w:rPr>
        <w:t xml:space="preserve"> </w:t>
      </w:r>
      <w:r w:rsidR="007E3FC1" w:rsidRPr="00674EDD">
        <w:rPr>
          <w:i/>
          <w:iCs/>
        </w:rPr>
        <w:t>for businesses</w:t>
      </w:r>
      <w:r w:rsidR="002F22FA">
        <w:t xml:space="preserve">, available: </w:t>
      </w:r>
      <w:r>
        <w:t xml:space="preserve"> </w:t>
      </w:r>
      <w:hyperlink r:id="rId19" w:history="1">
        <w:r w:rsidR="00FD7224" w:rsidRPr="00026E6D">
          <w:rPr>
            <w:rStyle w:val="Hyperlink"/>
          </w:rPr>
          <w:t>https://assets.publishing.service.gov.uk/government/uploads/system/uploads/attachment_data/file/831400/improving-consumer-understanding-contractual-terms-privacy-policies.pdf</w:t>
        </w:r>
      </w:hyperlink>
      <w:r w:rsidR="00FD722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21C" w14:textId="48D2F0DF" w:rsidR="00553427" w:rsidRDefault="00553427" w:rsidP="00E45E4C">
    <w:pPr>
      <w:pStyle w:val="Header"/>
      <w:jc w:val="right"/>
    </w:pPr>
    <w:r>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4A9" w14:textId="7DB69C70" w:rsidR="00553427" w:rsidRDefault="00553427" w:rsidP="00B14DFB">
    <w:pPr>
      <w:pStyle w:val="Header"/>
      <w:jc w:val="center"/>
    </w:pPr>
    <w:r>
      <w:rPr>
        <w:noProof/>
        <w:lang w:eastAsia="en-AU"/>
      </w:rPr>
      <w:drawing>
        <wp:inline distT="0" distB="0" distL="0" distR="0" wp14:anchorId="75ECD9F7" wp14:editId="577DCEAD">
          <wp:extent cx="3057525" cy="1581150"/>
          <wp:effectExtent l="0" t="0" r="0" b="0"/>
          <wp:docPr id="6" name="Picture 1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AC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421"/>
    <w:multiLevelType w:val="hybridMultilevel"/>
    <w:tmpl w:val="0EB2126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1153FCC"/>
    <w:multiLevelType w:val="hybridMultilevel"/>
    <w:tmpl w:val="FFFFFFFF"/>
    <w:lvl w:ilvl="0" w:tplc="553A1168">
      <w:start w:val="1"/>
      <w:numFmt w:val="bullet"/>
      <w:lvlText w:val=""/>
      <w:lvlJc w:val="left"/>
      <w:pPr>
        <w:ind w:left="720" w:hanging="360"/>
      </w:pPr>
      <w:rPr>
        <w:rFonts w:ascii="Symbol" w:hAnsi="Symbol" w:hint="default"/>
      </w:rPr>
    </w:lvl>
    <w:lvl w:ilvl="1" w:tplc="FE3E1446">
      <w:start w:val="1"/>
      <w:numFmt w:val="bullet"/>
      <w:lvlText w:val="o"/>
      <w:lvlJc w:val="left"/>
      <w:pPr>
        <w:ind w:left="1440" w:hanging="360"/>
      </w:pPr>
      <w:rPr>
        <w:rFonts w:ascii="Courier New" w:hAnsi="Courier New" w:hint="default"/>
      </w:rPr>
    </w:lvl>
    <w:lvl w:ilvl="2" w:tplc="1AB04D74">
      <w:start w:val="1"/>
      <w:numFmt w:val="bullet"/>
      <w:lvlText w:val=""/>
      <w:lvlJc w:val="left"/>
      <w:pPr>
        <w:ind w:left="2160" w:hanging="360"/>
      </w:pPr>
      <w:rPr>
        <w:rFonts w:ascii="Wingdings" w:hAnsi="Wingdings" w:hint="default"/>
      </w:rPr>
    </w:lvl>
    <w:lvl w:ilvl="3" w:tplc="A9F83572">
      <w:start w:val="1"/>
      <w:numFmt w:val="bullet"/>
      <w:lvlText w:val=""/>
      <w:lvlJc w:val="left"/>
      <w:pPr>
        <w:ind w:left="2880" w:hanging="360"/>
      </w:pPr>
      <w:rPr>
        <w:rFonts w:ascii="Symbol" w:hAnsi="Symbol" w:hint="default"/>
      </w:rPr>
    </w:lvl>
    <w:lvl w:ilvl="4" w:tplc="A47CD9BA">
      <w:start w:val="1"/>
      <w:numFmt w:val="bullet"/>
      <w:lvlText w:val="o"/>
      <w:lvlJc w:val="left"/>
      <w:pPr>
        <w:ind w:left="3600" w:hanging="360"/>
      </w:pPr>
      <w:rPr>
        <w:rFonts w:ascii="Courier New" w:hAnsi="Courier New" w:hint="default"/>
      </w:rPr>
    </w:lvl>
    <w:lvl w:ilvl="5" w:tplc="4AB20E82">
      <w:start w:val="1"/>
      <w:numFmt w:val="bullet"/>
      <w:lvlText w:val=""/>
      <w:lvlJc w:val="left"/>
      <w:pPr>
        <w:ind w:left="4320" w:hanging="360"/>
      </w:pPr>
      <w:rPr>
        <w:rFonts w:ascii="Wingdings" w:hAnsi="Wingdings" w:hint="default"/>
      </w:rPr>
    </w:lvl>
    <w:lvl w:ilvl="6" w:tplc="DA2EC156">
      <w:start w:val="1"/>
      <w:numFmt w:val="bullet"/>
      <w:lvlText w:val=""/>
      <w:lvlJc w:val="left"/>
      <w:pPr>
        <w:ind w:left="5040" w:hanging="360"/>
      </w:pPr>
      <w:rPr>
        <w:rFonts w:ascii="Symbol" w:hAnsi="Symbol" w:hint="default"/>
      </w:rPr>
    </w:lvl>
    <w:lvl w:ilvl="7" w:tplc="72F0D31C">
      <w:start w:val="1"/>
      <w:numFmt w:val="bullet"/>
      <w:lvlText w:val="o"/>
      <w:lvlJc w:val="left"/>
      <w:pPr>
        <w:ind w:left="5760" w:hanging="360"/>
      </w:pPr>
      <w:rPr>
        <w:rFonts w:ascii="Courier New" w:hAnsi="Courier New" w:hint="default"/>
      </w:rPr>
    </w:lvl>
    <w:lvl w:ilvl="8" w:tplc="917EF3D8">
      <w:start w:val="1"/>
      <w:numFmt w:val="bullet"/>
      <w:lvlText w:val=""/>
      <w:lvlJc w:val="left"/>
      <w:pPr>
        <w:ind w:left="6480" w:hanging="360"/>
      </w:pPr>
      <w:rPr>
        <w:rFonts w:ascii="Wingdings" w:hAnsi="Wingdings" w:hint="default"/>
      </w:rPr>
    </w:lvl>
  </w:abstractNum>
  <w:abstractNum w:abstractNumId="2" w15:restartNumberingAfterBreak="0">
    <w:nsid w:val="0C055B54"/>
    <w:multiLevelType w:val="hybridMultilevel"/>
    <w:tmpl w:val="569284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76440"/>
    <w:multiLevelType w:val="hybridMultilevel"/>
    <w:tmpl w:val="56602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C17CEA"/>
    <w:multiLevelType w:val="hybridMultilevel"/>
    <w:tmpl w:val="FFFFFFFF"/>
    <w:lvl w:ilvl="0" w:tplc="F68E40F0">
      <w:start w:val="1"/>
      <w:numFmt w:val="bullet"/>
      <w:lvlText w:val=""/>
      <w:lvlJc w:val="left"/>
      <w:pPr>
        <w:ind w:left="720" w:hanging="360"/>
      </w:pPr>
      <w:rPr>
        <w:rFonts w:ascii="Symbol" w:hAnsi="Symbol" w:hint="default"/>
      </w:rPr>
    </w:lvl>
    <w:lvl w:ilvl="1" w:tplc="A956C08C">
      <w:start w:val="1"/>
      <w:numFmt w:val="bullet"/>
      <w:lvlText w:val="o"/>
      <w:lvlJc w:val="left"/>
      <w:pPr>
        <w:ind w:left="1440" w:hanging="360"/>
      </w:pPr>
      <w:rPr>
        <w:rFonts w:ascii="Courier New" w:hAnsi="Courier New" w:hint="default"/>
      </w:rPr>
    </w:lvl>
    <w:lvl w:ilvl="2" w:tplc="47261018">
      <w:start w:val="1"/>
      <w:numFmt w:val="bullet"/>
      <w:lvlText w:val=""/>
      <w:lvlJc w:val="left"/>
      <w:pPr>
        <w:ind w:left="2160" w:hanging="360"/>
      </w:pPr>
      <w:rPr>
        <w:rFonts w:ascii="Wingdings" w:hAnsi="Wingdings" w:hint="default"/>
      </w:rPr>
    </w:lvl>
    <w:lvl w:ilvl="3" w:tplc="A56EFC94">
      <w:start w:val="1"/>
      <w:numFmt w:val="bullet"/>
      <w:lvlText w:val=""/>
      <w:lvlJc w:val="left"/>
      <w:pPr>
        <w:ind w:left="2880" w:hanging="360"/>
      </w:pPr>
      <w:rPr>
        <w:rFonts w:ascii="Symbol" w:hAnsi="Symbol" w:hint="default"/>
      </w:rPr>
    </w:lvl>
    <w:lvl w:ilvl="4" w:tplc="822A0780">
      <w:start w:val="1"/>
      <w:numFmt w:val="bullet"/>
      <w:lvlText w:val="o"/>
      <w:lvlJc w:val="left"/>
      <w:pPr>
        <w:ind w:left="3600" w:hanging="360"/>
      </w:pPr>
      <w:rPr>
        <w:rFonts w:ascii="Courier New" w:hAnsi="Courier New" w:hint="default"/>
      </w:rPr>
    </w:lvl>
    <w:lvl w:ilvl="5" w:tplc="FC061DE2">
      <w:start w:val="1"/>
      <w:numFmt w:val="bullet"/>
      <w:lvlText w:val=""/>
      <w:lvlJc w:val="left"/>
      <w:pPr>
        <w:ind w:left="4320" w:hanging="360"/>
      </w:pPr>
      <w:rPr>
        <w:rFonts w:ascii="Wingdings" w:hAnsi="Wingdings" w:hint="default"/>
      </w:rPr>
    </w:lvl>
    <w:lvl w:ilvl="6" w:tplc="EAAAFBBC">
      <w:start w:val="1"/>
      <w:numFmt w:val="bullet"/>
      <w:lvlText w:val=""/>
      <w:lvlJc w:val="left"/>
      <w:pPr>
        <w:ind w:left="5040" w:hanging="360"/>
      </w:pPr>
      <w:rPr>
        <w:rFonts w:ascii="Symbol" w:hAnsi="Symbol" w:hint="default"/>
      </w:rPr>
    </w:lvl>
    <w:lvl w:ilvl="7" w:tplc="14623F32">
      <w:start w:val="1"/>
      <w:numFmt w:val="bullet"/>
      <w:lvlText w:val="o"/>
      <w:lvlJc w:val="left"/>
      <w:pPr>
        <w:ind w:left="5760" w:hanging="360"/>
      </w:pPr>
      <w:rPr>
        <w:rFonts w:ascii="Courier New" w:hAnsi="Courier New" w:hint="default"/>
      </w:rPr>
    </w:lvl>
    <w:lvl w:ilvl="8" w:tplc="C4B033BE">
      <w:start w:val="1"/>
      <w:numFmt w:val="bullet"/>
      <w:lvlText w:val=""/>
      <w:lvlJc w:val="left"/>
      <w:pPr>
        <w:ind w:left="6480" w:hanging="360"/>
      </w:pPr>
      <w:rPr>
        <w:rFonts w:ascii="Wingdings" w:hAnsi="Wingdings" w:hint="default"/>
      </w:rPr>
    </w:lvl>
  </w:abstractNum>
  <w:abstractNum w:abstractNumId="5" w15:restartNumberingAfterBreak="0">
    <w:nsid w:val="18CE42C7"/>
    <w:multiLevelType w:val="hybridMultilevel"/>
    <w:tmpl w:val="FFFFFFFF"/>
    <w:lvl w:ilvl="0" w:tplc="18E0AEAA">
      <w:start w:val="1"/>
      <w:numFmt w:val="bullet"/>
      <w:lvlText w:val=""/>
      <w:lvlJc w:val="left"/>
      <w:pPr>
        <w:ind w:left="720" w:hanging="360"/>
      </w:pPr>
      <w:rPr>
        <w:rFonts w:ascii="Symbol" w:hAnsi="Symbol" w:hint="default"/>
      </w:rPr>
    </w:lvl>
    <w:lvl w:ilvl="1" w:tplc="58EA700C">
      <w:start w:val="1"/>
      <w:numFmt w:val="bullet"/>
      <w:lvlText w:val="o"/>
      <w:lvlJc w:val="left"/>
      <w:pPr>
        <w:ind w:left="1440" w:hanging="360"/>
      </w:pPr>
      <w:rPr>
        <w:rFonts w:ascii="Courier New" w:hAnsi="Courier New" w:hint="default"/>
      </w:rPr>
    </w:lvl>
    <w:lvl w:ilvl="2" w:tplc="DB086684">
      <w:start w:val="1"/>
      <w:numFmt w:val="bullet"/>
      <w:lvlText w:val=""/>
      <w:lvlJc w:val="left"/>
      <w:pPr>
        <w:ind w:left="2160" w:hanging="360"/>
      </w:pPr>
      <w:rPr>
        <w:rFonts w:ascii="Wingdings" w:hAnsi="Wingdings" w:hint="default"/>
      </w:rPr>
    </w:lvl>
    <w:lvl w:ilvl="3" w:tplc="34F6269C">
      <w:start w:val="1"/>
      <w:numFmt w:val="bullet"/>
      <w:lvlText w:val=""/>
      <w:lvlJc w:val="left"/>
      <w:pPr>
        <w:ind w:left="2880" w:hanging="360"/>
      </w:pPr>
      <w:rPr>
        <w:rFonts w:ascii="Symbol" w:hAnsi="Symbol" w:hint="default"/>
      </w:rPr>
    </w:lvl>
    <w:lvl w:ilvl="4" w:tplc="774061D4">
      <w:start w:val="1"/>
      <w:numFmt w:val="bullet"/>
      <w:lvlText w:val="o"/>
      <w:lvlJc w:val="left"/>
      <w:pPr>
        <w:ind w:left="3600" w:hanging="360"/>
      </w:pPr>
      <w:rPr>
        <w:rFonts w:ascii="Courier New" w:hAnsi="Courier New" w:hint="default"/>
      </w:rPr>
    </w:lvl>
    <w:lvl w:ilvl="5" w:tplc="A14C53E2">
      <w:start w:val="1"/>
      <w:numFmt w:val="bullet"/>
      <w:lvlText w:val=""/>
      <w:lvlJc w:val="left"/>
      <w:pPr>
        <w:ind w:left="4320" w:hanging="360"/>
      </w:pPr>
      <w:rPr>
        <w:rFonts w:ascii="Wingdings" w:hAnsi="Wingdings" w:hint="default"/>
      </w:rPr>
    </w:lvl>
    <w:lvl w:ilvl="6" w:tplc="6DF849F0">
      <w:start w:val="1"/>
      <w:numFmt w:val="bullet"/>
      <w:lvlText w:val=""/>
      <w:lvlJc w:val="left"/>
      <w:pPr>
        <w:ind w:left="5040" w:hanging="360"/>
      </w:pPr>
      <w:rPr>
        <w:rFonts w:ascii="Symbol" w:hAnsi="Symbol" w:hint="default"/>
      </w:rPr>
    </w:lvl>
    <w:lvl w:ilvl="7" w:tplc="DADCCC76">
      <w:start w:val="1"/>
      <w:numFmt w:val="bullet"/>
      <w:lvlText w:val="o"/>
      <w:lvlJc w:val="left"/>
      <w:pPr>
        <w:ind w:left="5760" w:hanging="360"/>
      </w:pPr>
      <w:rPr>
        <w:rFonts w:ascii="Courier New" w:hAnsi="Courier New" w:hint="default"/>
      </w:rPr>
    </w:lvl>
    <w:lvl w:ilvl="8" w:tplc="53CE66E6">
      <w:start w:val="1"/>
      <w:numFmt w:val="bullet"/>
      <w:lvlText w:val=""/>
      <w:lvlJc w:val="left"/>
      <w:pPr>
        <w:ind w:left="6480" w:hanging="360"/>
      </w:pPr>
      <w:rPr>
        <w:rFonts w:ascii="Wingdings" w:hAnsi="Wingdings" w:hint="default"/>
      </w:rPr>
    </w:lvl>
  </w:abstractNum>
  <w:abstractNum w:abstractNumId="6" w15:restartNumberingAfterBreak="0">
    <w:nsid w:val="1E0E25EE"/>
    <w:multiLevelType w:val="hybridMultilevel"/>
    <w:tmpl w:val="AC2A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054D6"/>
    <w:multiLevelType w:val="hybridMultilevel"/>
    <w:tmpl w:val="C1E85E40"/>
    <w:lvl w:ilvl="0" w:tplc="F17232E8">
      <w:start w:val="1"/>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02376"/>
    <w:multiLevelType w:val="hybridMultilevel"/>
    <w:tmpl w:val="FFFFFFFF"/>
    <w:lvl w:ilvl="0" w:tplc="42CE2AF6">
      <w:start w:val="1"/>
      <w:numFmt w:val="bullet"/>
      <w:lvlText w:val=""/>
      <w:lvlJc w:val="left"/>
      <w:pPr>
        <w:ind w:left="720" w:hanging="360"/>
      </w:pPr>
      <w:rPr>
        <w:rFonts w:ascii="Symbol" w:hAnsi="Symbol" w:hint="default"/>
      </w:rPr>
    </w:lvl>
    <w:lvl w:ilvl="1" w:tplc="97169F90">
      <w:start w:val="1"/>
      <w:numFmt w:val="bullet"/>
      <w:lvlText w:val="o"/>
      <w:lvlJc w:val="left"/>
      <w:pPr>
        <w:ind w:left="1440" w:hanging="360"/>
      </w:pPr>
      <w:rPr>
        <w:rFonts w:ascii="Courier New" w:hAnsi="Courier New" w:hint="default"/>
      </w:rPr>
    </w:lvl>
    <w:lvl w:ilvl="2" w:tplc="FF2AB6F0">
      <w:start w:val="1"/>
      <w:numFmt w:val="bullet"/>
      <w:lvlText w:val=""/>
      <w:lvlJc w:val="left"/>
      <w:pPr>
        <w:ind w:left="2160" w:hanging="360"/>
      </w:pPr>
      <w:rPr>
        <w:rFonts w:ascii="Wingdings" w:hAnsi="Wingdings" w:hint="default"/>
      </w:rPr>
    </w:lvl>
    <w:lvl w:ilvl="3" w:tplc="C4020EE6">
      <w:start w:val="1"/>
      <w:numFmt w:val="bullet"/>
      <w:lvlText w:val=""/>
      <w:lvlJc w:val="left"/>
      <w:pPr>
        <w:ind w:left="2880" w:hanging="360"/>
      </w:pPr>
      <w:rPr>
        <w:rFonts w:ascii="Symbol" w:hAnsi="Symbol" w:hint="default"/>
      </w:rPr>
    </w:lvl>
    <w:lvl w:ilvl="4" w:tplc="145C7F24">
      <w:start w:val="1"/>
      <w:numFmt w:val="bullet"/>
      <w:lvlText w:val="o"/>
      <w:lvlJc w:val="left"/>
      <w:pPr>
        <w:ind w:left="3600" w:hanging="360"/>
      </w:pPr>
      <w:rPr>
        <w:rFonts w:ascii="Courier New" w:hAnsi="Courier New" w:hint="default"/>
      </w:rPr>
    </w:lvl>
    <w:lvl w:ilvl="5" w:tplc="0A2226D8">
      <w:start w:val="1"/>
      <w:numFmt w:val="bullet"/>
      <w:lvlText w:val=""/>
      <w:lvlJc w:val="left"/>
      <w:pPr>
        <w:ind w:left="4320" w:hanging="360"/>
      </w:pPr>
      <w:rPr>
        <w:rFonts w:ascii="Wingdings" w:hAnsi="Wingdings" w:hint="default"/>
      </w:rPr>
    </w:lvl>
    <w:lvl w:ilvl="6" w:tplc="76BA5F74">
      <w:start w:val="1"/>
      <w:numFmt w:val="bullet"/>
      <w:lvlText w:val=""/>
      <w:lvlJc w:val="left"/>
      <w:pPr>
        <w:ind w:left="5040" w:hanging="360"/>
      </w:pPr>
      <w:rPr>
        <w:rFonts w:ascii="Symbol" w:hAnsi="Symbol" w:hint="default"/>
      </w:rPr>
    </w:lvl>
    <w:lvl w:ilvl="7" w:tplc="5E02DB08">
      <w:start w:val="1"/>
      <w:numFmt w:val="bullet"/>
      <w:lvlText w:val="o"/>
      <w:lvlJc w:val="left"/>
      <w:pPr>
        <w:ind w:left="5760" w:hanging="360"/>
      </w:pPr>
      <w:rPr>
        <w:rFonts w:ascii="Courier New" w:hAnsi="Courier New" w:hint="default"/>
      </w:rPr>
    </w:lvl>
    <w:lvl w:ilvl="8" w:tplc="74DC8672">
      <w:start w:val="1"/>
      <w:numFmt w:val="bullet"/>
      <w:lvlText w:val=""/>
      <w:lvlJc w:val="left"/>
      <w:pPr>
        <w:ind w:left="6480" w:hanging="360"/>
      </w:pPr>
      <w:rPr>
        <w:rFonts w:ascii="Wingdings" w:hAnsi="Wingdings" w:hint="default"/>
      </w:rPr>
    </w:lvl>
  </w:abstractNum>
  <w:abstractNum w:abstractNumId="9"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0" w15:restartNumberingAfterBreak="0">
    <w:nsid w:val="30CC48A3"/>
    <w:multiLevelType w:val="hybridMultilevel"/>
    <w:tmpl w:val="FFFFFFFF"/>
    <w:lvl w:ilvl="0" w:tplc="AB427100">
      <w:start w:val="1"/>
      <w:numFmt w:val="bullet"/>
      <w:lvlText w:val=""/>
      <w:lvlJc w:val="left"/>
      <w:pPr>
        <w:ind w:left="720" w:hanging="360"/>
      </w:pPr>
      <w:rPr>
        <w:rFonts w:ascii="Symbol" w:hAnsi="Symbol" w:hint="default"/>
      </w:rPr>
    </w:lvl>
    <w:lvl w:ilvl="1" w:tplc="665C5BCA">
      <w:start w:val="1"/>
      <w:numFmt w:val="bullet"/>
      <w:lvlText w:val="o"/>
      <w:lvlJc w:val="left"/>
      <w:pPr>
        <w:ind w:left="1440" w:hanging="360"/>
      </w:pPr>
      <w:rPr>
        <w:rFonts w:ascii="Courier New" w:hAnsi="Courier New" w:hint="default"/>
      </w:rPr>
    </w:lvl>
    <w:lvl w:ilvl="2" w:tplc="ABE056E8">
      <w:start w:val="1"/>
      <w:numFmt w:val="bullet"/>
      <w:lvlText w:val=""/>
      <w:lvlJc w:val="left"/>
      <w:pPr>
        <w:ind w:left="2160" w:hanging="360"/>
      </w:pPr>
      <w:rPr>
        <w:rFonts w:ascii="Wingdings" w:hAnsi="Wingdings" w:hint="default"/>
      </w:rPr>
    </w:lvl>
    <w:lvl w:ilvl="3" w:tplc="7FB47F5A">
      <w:start w:val="1"/>
      <w:numFmt w:val="bullet"/>
      <w:lvlText w:val=""/>
      <w:lvlJc w:val="left"/>
      <w:pPr>
        <w:ind w:left="2880" w:hanging="360"/>
      </w:pPr>
      <w:rPr>
        <w:rFonts w:ascii="Symbol" w:hAnsi="Symbol" w:hint="default"/>
      </w:rPr>
    </w:lvl>
    <w:lvl w:ilvl="4" w:tplc="484A9B1E">
      <w:start w:val="1"/>
      <w:numFmt w:val="bullet"/>
      <w:lvlText w:val="o"/>
      <w:lvlJc w:val="left"/>
      <w:pPr>
        <w:ind w:left="3600" w:hanging="360"/>
      </w:pPr>
      <w:rPr>
        <w:rFonts w:ascii="Courier New" w:hAnsi="Courier New" w:hint="default"/>
      </w:rPr>
    </w:lvl>
    <w:lvl w:ilvl="5" w:tplc="7A6AC9CC">
      <w:start w:val="1"/>
      <w:numFmt w:val="bullet"/>
      <w:lvlText w:val=""/>
      <w:lvlJc w:val="left"/>
      <w:pPr>
        <w:ind w:left="4320" w:hanging="360"/>
      </w:pPr>
      <w:rPr>
        <w:rFonts w:ascii="Wingdings" w:hAnsi="Wingdings" w:hint="default"/>
      </w:rPr>
    </w:lvl>
    <w:lvl w:ilvl="6" w:tplc="44EC95EC">
      <w:start w:val="1"/>
      <w:numFmt w:val="bullet"/>
      <w:lvlText w:val=""/>
      <w:lvlJc w:val="left"/>
      <w:pPr>
        <w:ind w:left="5040" w:hanging="360"/>
      </w:pPr>
      <w:rPr>
        <w:rFonts w:ascii="Symbol" w:hAnsi="Symbol" w:hint="default"/>
      </w:rPr>
    </w:lvl>
    <w:lvl w:ilvl="7" w:tplc="0F5CA2B8">
      <w:start w:val="1"/>
      <w:numFmt w:val="bullet"/>
      <w:lvlText w:val="o"/>
      <w:lvlJc w:val="left"/>
      <w:pPr>
        <w:ind w:left="5760" w:hanging="360"/>
      </w:pPr>
      <w:rPr>
        <w:rFonts w:ascii="Courier New" w:hAnsi="Courier New" w:hint="default"/>
      </w:rPr>
    </w:lvl>
    <w:lvl w:ilvl="8" w:tplc="E996C768">
      <w:start w:val="1"/>
      <w:numFmt w:val="bullet"/>
      <w:lvlText w:val=""/>
      <w:lvlJc w:val="left"/>
      <w:pPr>
        <w:ind w:left="6480" w:hanging="360"/>
      </w:pPr>
      <w:rPr>
        <w:rFonts w:ascii="Wingdings" w:hAnsi="Wingdings" w:hint="default"/>
      </w:rPr>
    </w:lvl>
  </w:abstractNum>
  <w:abstractNum w:abstractNumId="11" w15:restartNumberingAfterBreak="0">
    <w:nsid w:val="31082A66"/>
    <w:multiLevelType w:val="hybridMultilevel"/>
    <w:tmpl w:val="FFFFFFFF"/>
    <w:lvl w:ilvl="0" w:tplc="77FC6F9C">
      <w:start w:val="1"/>
      <w:numFmt w:val="bullet"/>
      <w:lvlText w:val=""/>
      <w:lvlJc w:val="left"/>
      <w:pPr>
        <w:ind w:left="720" w:hanging="360"/>
      </w:pPr>
      <w:rPr>
        <w:rFonts w:ascii="Symbol" w:hAnsi="Symbol" w:hint="default"/>
      </w:rPr>
    </w:lvl>
    <w:lvl w:ilvl="1" w:tplc="42BEBE34">
      <w:start w:val="1"/>
      <w:numFmt w:val="bullet"/>
      <w:lvlText w:val="o"/>
      <w:lvlJc w:val="left"/>
      <w:pPr>
        <w:ind w:left="1440" w:hanging="360"/>
      </w:pPr>
      <w:rPr>
        <w:rFonts w:ascii="Courier New" w:hAnsi="Courier New" w:hint="default"/>
      </w:rPr>
    </w:lvl>
    <w:lvl w:ilvl="2" w:tplc="4A6C895A">
      <w:start w:val="1"/>
      <w:numFmt w:val="bullet"/>
      <w:lvlText w:val=""/>
      <w:lvlJc w:val="left"/>
      <w:pPr>
        <w:ind w:left="2160" w:hanging="360"/>
      </w:pPr>
      <w:rPr>
        <w:rFonts w:ascii="Wingdings" w:hAnsi="Wingdings" w:hint="default"/>
      </w:rPr>
    </w:lvl>
    <w:lvl w:ilvl="3" w:tplc="D2DE1D42">
      <w:start w:val="1"/>
      <w:numFmt w:val="bullet"/>
      <w:lvlText w:val=""/>
      <w:lvlJc w:val="left"/>
      <w:pPr>
        <w:ind w:left="2880" w:hanging="360"/>
      </w:pPr>
      <w:rPr>
        <w:rFonts w:ascii="Symbol" w:hAnsi="Symbol" w:hint="default"/>
      </w:rPr>
    </w:lvl>
    <w:lvl w:ilvl="4" w:tplc="CEC25E32">
      <w:start w:val="1"/>
      <w:numFmt w:val="bullet"/>
      <w:lvlText w:val="o"/>
      <w:lvlJc w:val="left"/>
      <w:pPr>
        <w:ind w:left="3600" w:hanging="360"/>
      </w:pPr>
      <w:rPr>
        <w:rFonts w:ascii="Courier New" w:hAnsi="Courier New" w:hint="default"/>
      </w:rPr>
    </w:lvl>
    <w:lvl w:ilvl="5" w:tplc="151AD072">
      <w:start w:val="1"/>
      <w:numFmt w:val="bullet"/>
      <w:lvlText w:val=""/>
      <w:lvlJc w:val="left"/>
      <w:pPr>
        <w:ind w:left="4320" w:hanging="360"/>
      </w:pPr>
      <w:rPr>
        <w:rFonts w:ascii="Wingdings" w:hAnsi="Wingdings" w:hint="default"/>
      </w:rPr>
    </w:lvl>
    <w:lvl w:ilvl="6" w:tplc="2D8E2F76">
      <w:start w:val="1"/>
      <w:numFmt w:val="bullet"/>
      <w:lvlText w:val=""/>
      <w:lvlJc w:val="left"/>
      <w:pPr>
        <w:ind w:left="5040" w:hanging="360"/>
      </w:pPr>
      <w:rPr>
        <w:rFonts w:ascii="Symbol" w:hAnsi="Symbol" w:hint="default"/>
      </w:rPr>
    </w:lvl>
    <w:lvl w:ilvl="7" w:tplc="4998ABE2">
      <w:start w:val="1"/>
      <w:numFmt w:val="bullet"/>
      <w:lvlText w:val="o"/>
      <w:lvlJc w:val="left"/>
      <w:pPr>
        <w:ind w:left="5760" w:hanging="360"/>
      </w:pPr>
      <w:rPr>
        <w:rFonts w:ascii="Courier New" w:hAnsi="Courier New" w:hint="default"/>
      </w:rPr>
    </w:lvl>
    <w:lvl w:ilvl="8" w:tplc="9B0EE97A">
      <w:start w:val="1"/>
      <w:numFmt w:val="bullet"/>
      <w:lvlText w:val=""/>
      <w:lvlJc w:val="left"/>
      <w:pPr>
        <w:ind w:left="6480" w:hanging="360"/>
      </w:pPr>
      <w:rPr>
        <w:rFonts w:ascii="Wingdings" w:hAnsi="Wingdings" w:hint="default"/>
      </w:rPr>
    </w:lvl>
  </w:abstractNum>
  <w:abstractNum w:abstractNumId="12" w15:restartNumberingAfterBreak="0">
    <w:nsid w:val="318C05FA"/>
    <w:multiLevelType w:val="hybridMultilevel"/>
    <w:tmpl w:val="FFFFFFFF"/>
    <w:lvl w:ilvl="0" w:tplc="CC9C2B7A">
      <w:start w:val="1"/>
      <w:numFmt w:val="bullet"/>
      <w:lvlText w:val=""/>
      <w:lvlJc w:val="left"/>
      <w:pPr>
        <w:ind w:left="720" w:hanging="360"/>
      </w:pPr>
      <w:rPr>
        <w:rFonts w:ascii="Symbol" w:hAnsi="Symbol" w:hint="default"/>
      </w:rPr>
    </w:lvl>
    <w:lvl w:ilvl="1" w:tplc="306C09B8">
      <w:start w:val="1"/>
      <w:numFmt w:val="bullet"/>
      <w:lvlText w:val="o"/>
      <w:lvlJc w:val="left"/>
      <w:pPr>
        <w:ind w:left="1440" w:hanging="360"/>
      </w:pPr>
      <w:rPr>
        <w:rFonts w:ascii="Courier New" w:hAnsi="Courier New" w:hint="default"/>
      </w:rPr>
    </w:lvl>
    <w:lvl w:ilvl="2" w:tplc="12D84AFE">
      <w:start w:val="1"/>
      <w:numFmt w:val="bullet"/>
      <w:lvlText w:val=""/>
      <w:lvlJc w:val="left"/>
      <w:pPr>
        <w:ind w:left="2160" w:hanging="360"/>
      </w:pPr>
      <w:rPr>
        <w:rFonts w:ascii="Wingdings" w:hAnsi="Wingdings" w:hint="default"/>
      </w:rPr>
    </w:lvl>
    <w:lvl w:ilvl="3" w:tplc="482C1D74">
      <w:start w:val="1"/>
      <w:numFmt w:val="bullet"/>
      <w:lvlText w:val=""/>
      <w:lvlJc w:val="left"/>
      <w:pPr>
        <w:ind w:left="2880" w:hanging="360"/>
      </w:pPr>
      <w:rPr>
        <w:rFonts w:ascii="Symbol" w:hAnsi="Symbol" w:hint="default"/>
      </w:rPr>
    </w:lvl>
    <w:lvl w:ilvl="4" w:tplc="55200B68">
      <w:start w:val="1"/>
      <w:numFmt w:val="bullet"/>
      <w:lvlText w:val="o"/>
      <w:lvlJc w:val="left"/>
      <w:pPr>
        <w:ind w:left="3600" w:hanging="360"/>
      </w:pPr>
      <w:rPr>
        <w:rFonts w:ascii="Courier New" w:hAnsi="Courier New" w:hint="default"/>
      </w:rPr>
    </w:lvl>
    <w:lvl w:ilvl="5" w:tplc="0D12EDAE">
      <w:start w:val="1"/>
      <w:numFmt w:val="bullet"/>
      <w:lvlText w:val=""/>
      <w:lvlJc w:val="left"/>
      <w:pPr>
        <w:ind w:left="4320" w:hanging="360"/>
      </w:pPr>
      <w:rPr>
        <w:rFonts w:ascii="Wingdings" w:hAnsi="Wingdings" w:hint="default"/>
      </w:rPr>
    </w:lvl>
    <w:lvl w:ilvl="6" w:tplc="D6E83ED4">
      <w:start w:val="1"/>
      <w:numFmt w:val="bullet"/>
      <w:lvlText w:val=""/>
      <w:lvlJc w:val="left"/>
      <w:pPr>
        <w:ind w:left="5040" w:hanging="360"/>
      </w:pPr>
      <w:rPr>
        <w:rFonts w:ascii="Symbol" w:hAnsi="Symbol" w:hint="default"/>
      </w:rPr>
    </w:lvl>
    <w:lvl w:ilvl="7" w:tplc="C1240664">
      <w:start w:val="1"/>
      <w:numFmt w:val="bullet"/>
      <w:lvlText w:val="o"/>
      <w:lvlJc w:val="left"/>
      <w:pPr>
        <w:ind w:left="5760" w:hanging="360"/>
      </w:pPr>
      <w:rPr>
        <w:rFonts w:ascii="Courier New" w:hAnsi="Courier New" w:hint="default"/>
      </w:rPr>
    </w:lvl>
    <w:lvl w:ilvl="8" w:tplc="791EE306">
      <w:start w:val="1"/>
      <w:numFmt w:val="bullet"/>
      <w:lvlText w:val=""/>
      <w:lvlJc w:val="left"/>
      <w:pPr>
        <w:ind w:left="6480" w:hanging="360"/>
      </w:pPr>
      <w:rPr>
        <w:rFonts w:ascii="Wingdings" w:hAnsi="Wingdings" w:hint="default"/>
      </w:rPr>
    </w:lvl>
  </w:abstractNum>
  <w:abstractNum w:abstractNumId="13" w15:restartNumberingAfterBreak="0">
    <w:nsid w:val="337C5FB2"/>
    <w:multiLevelType w:val="multilevel"/>
    <w:tmpl w:val="6AFEEB4C"/>
    <w:numStyleLink w:val="Bullets"/>
  </w:abstractNum>
  <w:abstractNum w:abstractNumId="14" w15:restartNumberingAfterBreak="0">
    <w:nsid w:val="35F41370"/>
    <w:multiLevelType w:val="multilevel"/>
    <w:tmpl w:val="78200064"/>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15:restartNumberingAfterBreak="0">
    <w:nsid w:val="36EE00A7"/>
    <w:multiLevelType w:val="hybridMultilevel"/>
    <w:tmpl w:val="630C2E36"/>
    <w:lvl w:ilvl="0" w:tplc="F17232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628BE"/>
    <w:multiLevelType w:val="hybridMultilevel"/>
    <w:tmpl w:val="FFFFFFFF"/>
    <w:lvl w:ilvl="0" w:tplc="77383D20">
      <w:start w:val="1"/>
      <w:numFmt w:val="bullet"/>
      <w:lvlText w:val=""/>
      <w:lvlJc w:val="left"/>
      <w:pPr>
        <w:ind w:left="720" w:hanging="360"/>
      </w:pPr>
      <w:rPr>
        <w:rFonts w:ascii="Symbol" w:hAnsi="Symbol" w:hint="default"/>
      </w:rPr>
    </w:lvl>
    <w:lvl w:ilvl="1" w:tplc="6010DA34">
      <w:start w:val="1"/>
      <w:numFmt w:val="bullet"/>
      <w:lvlText w:val="o"/>
      <w:lvlJc w:val="left"/>
      <w:pPr>
        <w:ind w:left="1440" w:hanging="360"/>
      </w:pPr>
      <w:rPr>
        <w:rFonts w:ascii="Courier New" w:hAnsi="Courier New" w:hint="default"/>
      </w:rPr>
    </w:lvl>
    <w:lvl w:ilvl="2" w:tplc="92A2BAA4">
      <w:start w:val="1"/>
      <w:numFmt w:val="bullet"/>
      <w:lvlText w:val=""/>
      <w:lvlJc w:val="left"/>
      <w:pPr>
        <w:ind w:left="2160" w:hanging="360"/>
      </w:pPr>
      <w:rPr>
        <w:rFonts w:ascii="Wingdings" w:hAnsi="Wingdings" w:hint="default"/>
      </w:rPr>
    </w:lvl>
    <w:lvl w:ilvl="3" w:tplc="DD5A6FB2">
      <w:start w:val="1"/>
      <w:numFmt w:val="bullet"/>
      <w:lvlText w:val=""/>
      <w:lvlJc w:val="left"/>
      <w:pPr>
        <w:ind w:left="2880" w:hanging="360"/>
      </w:pPr>
      <w:rPr>
        <w:rFonts w:ascii="Symbol" w:hAnsi="Symbol" w:hint="default"/>
      </w:rPr>
    </w:lvl>
    <w:lvl w:ilvl="4" w:tplc="60C03C2E">
      <w:start w:val="1"/>
      <w:numFmt w:val="bullet"/>
      <w:lvlText w:val="o"/>
      <w:lvlJc w:val="left"/>
      <w:pPr>
        <w:ind w:left="3600" w:hanging="360"/>
      </w:pPr>
      <w:rPr>
        <w:rFonts w:ascii="Courier New" w:hAnsi="Courier New" w:hint="default"/>
      </w:rPr>
    </w:lvl>
    <w:lvl w:ilvl="5" w:tplc="FB7EB9F8">
      <w:start w:val="1"/>
      <w:numFmt w:val="bullet"/>
      <w:lvlText w:val=""/>
      <w:lvlJc w:val="left"/>
      <w:pPr>
        <w:ind w:left="4320" w:hanging="360"/>
      </w:pPr>
      <w:rPr>
        <w:rFonts w:ascii="Wingdings" w:hAnsi="Wingdings" w:hint="default"/>
      </w:rPr>
    </w:lvl>
    <w:lvl w:ilvl="6" w:tplc="FA008370">
      <w:start w:val="1"/>
      <w:numFmt w:val="bullet"/>
      <w:lvlText w:val=""/>
      <w:lvlJc w:val="left"/>
      <w:pPr>
        <w:ind w:left="5040" w:hanging="360"/>
      </w:pPr>
      <w:rPr>
        <w:rFonts w:ascii="Symbol" w:hAnsi="Symbol" w:hint="default"/>
      </w:rPr>
    </w:lvl>
    <w:lvl w:ilvl="7" w:tplc="D4C04F2C">
      <w:start w:val="1"/>
      <w:numFmt w:val="bullet"/>
      <w:lvlText w:val="o"/>
      <w:lvlJc w:val="left"/>
      <w:pPr>
        <w:ind w:left="5760" w:hanging="360"/>
      </w:pPr>
      <w:rPr>
        <w:rFonts w:ascii="Courier New" w:hAnsi="Courier New" w:hint="default"/>
      </w:rPr>
    </w:lvl>
    <w:lvl w:ilvl="8" w:tplc="D0446436">
      <w:start w:val="1"/>
      <w:numFmt w:val="bullet"/>
      <w:lvlText w:val=""/>
      <w:lvlJc w:val="left"/>
      <w:pPr>
        <w:ind w:left="6480" w:hanging="360"/>
      </w:pPr>
      <w:rPr>
        <w:rFonts w:ascii="Wingdings" w:hAnsi="Wingdings" w:hint="default"/>
      </w:rPr>
    </w:lvl>
  </w:abstractNum>
  <w:abstractNum w:abstractNumId="17" w15:restartNumberingAfterBreak="0">
    <w:nsid w:val="3A784907"/>
    <w:multiLevelType w:val="hybridMultilevel"/>
    <w:tmpl w:val="BDFCECF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015AE5"/>
    <w:multiLevelType w:val="hybridMultilevel"/>
    <w:tmpl w:val="FFFFFFFF"/>
    <w:lvl w:ilvl="0" w:tplc="AB72E9DC">
      <w:start w:val="1"/>
      <w:numFmt w:val="bullet"/>
      <w:lvlText w:val=""/>
      <w:lvlJc w:val="left"/>
      <w:pPr>
        <w:ind w:left="720" w:hanging="360"/>
      </w:pPr>
      <w:rPr>
        <w:rFonts w:ascii="Symbol" w:hAnsi="Symbol" w:hint="default"/>
      </w:rPr>
    </w:lvl>
    <w:lvl w:ilvl="1" w:tplc="2478839A">
      <w:start w:val="1"/>
      <w:numFmt w:val="bullet"/>
      <w:lvlText w:val="o"/>
      <w:lvlJc w:val="left"/>
      <w:pPr>
        <w:ind w:left="1440" w:hanging="360"/>
      </w:pPr>
      <w:rPr>
        <w:rFonts w:ascii="Courier New" w:hAnsi="Courier New" w:hint="default"/>
      </w:rPr>
    </w:lvl>
    <w:lvl w:ilvl="2" w:tplc="34FAB282">
      <w:start w:val="1"/>
      <w:numFmt w:val="bullet"/>
      <w:lvlText w:val=""/>
      <w:lvlJc w:val="left"/>
      <w:pPr>
        <w:ind w:left="2160" w:hanging="360"/>
      </w:pPr>
      <w:rPr>
        <w:rFonts w:ascii="Wingdings" w:hAnsi="Wingdings" w:hint="default"/>
      </w:rPr>
    </w:lvl>
    <w:lvl w:ilvl="3" w:tplc="D730D0FC">
      <w:start w:val="1"/>
      <w:numFmt w:val="bullet"/>
      <w:lvlText w:val=""/>
      <w:lvlJc w:val="left"/>
      <w:pPr>
        <w:ind w:left="2880" w:hanging="360"/>
      </w:pPr>
      <w:rPr>
        <w:rFonts w:ascii="Symbol" w:hAnsi="Symbol" w:hint="default"/>
      </w:rPr>
    </w:lvl>
    <w:lvl w:ilvl="4" w:tplc="133A0B7C">
      <w:start w:val="1"/>
      <w:numFmt w:val="bullet"/>
      <w:lvlText w:val="o"/>
      <w:lvlJc w:val="left"/>
      <w:pPr>
        <w:ind w:left="3600" w:hanging="360"/>
      </w:pPr>
      <w:rPr>
        <w:rFonts w:ascii="Courier New" w:hAnsi="Courier New" w:hint="default"/>
      </w:rPr>
    </w:lvl>
    <w:lvl w:ilvl="5" w:tplc="137E2372">
      <w:start w:val="1"/>
      <w:numFmt w:val="bullet"/>
      <w:lvlText w:val=""/>
      <w:lvlJc w:val="left"/>
      <w:pPr>
        <w:ind w:left="4320" w:hanging="360"/>
      </w:pPr>
      <w:rPr>
        <w:rFonts w:ascii="Wingdings" w:hAnsi="Wingdings" w:hint="default"/>
      </w:rPr>
    </w:lvl>
    <w:lvl w:ilvl="6" w:tplc="20E8BA9C">
      <w:start w:val="1"/>
      <w:numFmt w:val="bullet"/>
      <w:lvlText w:val=""/>
      <w:lvlJc w:val="left"/>
      <w:pPr>
        <w:ind w:left="5040" w:hanging="360"/>
      </w:pPr>
      <w:rPr>
        <w:rFonts w:ascii="Symbol" w:hAnsi="Symbol" w:hint="default"/>
      </w:rPr>
    </w:lvl>
    <w:lvl w:ilvl="7" w:tplc="638A3628">
      <w:start w:val="1"/>
      <w:numFmt w:val="bullet"/>
      <w:lvlText w:val="o"/>
      <w:lvlJc w:val="left"/>
      <w:pPr>
        <w:ind w:left="5760" w:hanging="360"/>
      </w:pPr>
      <w:rPr>
        <w:rFonts w:ascii="Courier New" w:hAnsi="Courier New" w:hint="default"/>
      </w:rPr>
    </w:lvl>
    <w:lvl w:ilvl="8" w:tplc="EFD676B2">
      <w:start w:val="1"/>
      <w:numFmt w:val="bullet"/>
      <w:lvlText w:val=""/>
      <w:lvlJc w:val="left"/>
      <w:pPr>
        <w:ind w:left="6480" w:hanging="360"/>
      </w:pPr>
      <w:rPr>
        <w:rFonts w:ascii="Wingdings" w:hAnsi="Wingdings" w:hint="default"/>
      </w:rPr>
    </w:lvl>
  </w:abstractNum>
  <w:abstractNum w:abstractNumId="19" w15:restartNumberingAfterBreak="0">
    <w:nsid w:val="47DF733C"/>
    <w:multiLevelType w:val="hybridMultilevel"/>
    <w:tmpl w:val="4A3EB81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D35969"/>
    <w:multiLevelType w:val="hybridMultilevel"/>
    <w:tmpl w:val="FFFFFFFF"/>
    <w:lvl w:ilvl="0" w:tplc="8FE4B208">
      <w:start w:val="1"/>
      <w:numFmt w:val="bullet"/>
      <w:lvlText w:val=""/>
      <w:lvlJc w:val="left"/>
      <w:pPr>
        <w:ind w:left="720" w:hanging="360"/>
      </w:pPr>
      <w:rPr>
        <w:rFonts w:ascii="Symbol" w:hAnsi="Symbol" w:hint="default"/>
      </w:rPr>
    </w:lvl>
    <w:lvl w:ilvl="1" w:tplc="7E6C7E68">
      <w:start w:val="1"/>
      <w:numFmt w:val="bullet"/>
      <w:lvlText w:val="o"/>
      <w:lvlJc w:val="left"/>
      <w:pPr>
        <w:ind w:left="1440" w:hanging="360"/>
      </w:pPr>
      <w:rPr>
        <w:rFonts w:ascii="Courier New" w:hAnsi="Courier New" w:hint="default"/>
      </w:rPr>
    </w:lvl>
    <w:lvl w:ilvl="2" w:tplc="EAD464F8">
      <w:start w:val="1"/>
      <w:numFmt w:val="bullet"/>
      <w:lvlText w:val=""/>
      <w:lvlJc w:val="left"/>
      <w:pPr>
        <w:ind w:left="2160" w:hanging="360"/>
      </w:pPr>
      <w:rPr>
        <w:rFonts w:ascii="Wingdings" w:hAnsi="Wingdings" w:hint="default"/>
      </w:rPr>
    </w:lvl>
    <w:lvl w:ilvl="3" w:tplc="E980907C">
      <w:start w:val="1"/>
      <w:numFmt w:val="bullet"/>
      <w:lvlText w:val=""/>
      <w:lvlJc w:val="left"/>
      <w:pPr>
        <w:ind w:left="2880" w:hanging="360"/>
      </w:pPr>
      <w:rPr>
        <w:rFonts w:ascii="Symbol" w:hAnsi="Symbol" w:hint="default"/>
      </w:rPr>
    </w:lvl>
    <w:lvl w:ilvl="4" w:tplc="4A2499BA">
      <w:start w:val="1"/>
      <w:numFmt w:val="bullet"/>
      <w:lvlText w:val="o"/>
      <w:lvlJc w:val="left"/>
      <w:pPr>
        <w:ind w:left="3600" w:hanging="360"/>
      </w:pPr>
      <w:rPr>
        <w:rFonts w:ascii="Courier New" w:hAnsi="Courier New" w:hint="default"/>
      </w:rPr>
    </w:lvl>
    <w:lvl w:ilvl="5" w:tplc="FFBA2EA0">
      <w:start w:val="1"/>
      <w:numFmt w:val="bullet"/>
      <w:lvlText w:val=""/>
      <w:lvlJc w:val="left"/>
      <w:pPr>
        <w:ind w:left="4320" w:hanging="360"/>
      </w:pPr>
      <w:rPr>
        <w:rFonts w:ascii="Wingdings" w:hAnsi="Wingdings" w:hint="default"/>
      </w:rPr>
    </w:lvl>
    <w:lvl w:ilvl="6" w:tplc="237A5E4A">
      <w:start w:val="1"/>
      <w:numFmt w:val="bullet"/>
      <w:lvlText w:val=""/>
      <w:lvlJc w:val="left"/>
      <w:pPr>
        <w:ind w:left="5040" w:hanging="360"/>
      </w:pPr>
      <w:rPr>
        <w:rFonts w:ascii="Symbol" w:hAnsi="Symbol" w:hint="default"/>
      </w:rPr>
    </w:lvl>
    <w:lvl w:ilvl="7" w:tplc="90EA0136">
      <w:start w:val="1"/>
      <w:numFmt w:val="bullet"/>
      <w:lvlText w:val="o"/>
      <w:lvlJc w:val="left"/>
      <w:pPr>
        <w:ind w:left="5760" w:hanging="360"/>
      </w:pPr>
      <w:rPr>
        <w:rFonts w:ascii="Courier New" w:hAnsi="Courier New" w:hint="default"/>
      </w:rPr>
    </w:lvl>
    <w:lvl w:ilvl="8" w:tplc="B922F078">
      <w:start w:val="1"/>
      <w:numFmt w:val="bullet"/>
      <w:lvlText w:val=""/>
      <w:lvlJc w:val="left"/>
      <w:pPr>
        <w:ind w:left="6480" w:hanging="360"/>
      </w:pPr>
      <w:rPr>
        <w:rFonts w:ascii="Wingdings" w:hAnsi="Wingdings" w:hint="default"/>
      </w:rPr>
    </w:lvl>
  </w:abstractNum>
  <w:abstractNum w:abstractNumId="21" w15:restartNumberingAfterBreak="0">
    <w:nsid w:val="4E334932"/>
    <w:multiLevelType w:val="hybridMultilevel"/>
    <w:tmpl w:val="95649186"/>
    <w:lvl w:ilvl="0" w:tplc="171296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857923"/>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1DD622D"/>
    <w:multiLevelType w:val="hybridMultilevel"/>
    <w:tmpl w:val="4DB6A71E"/>
    <w:lvl w:ilvl="0" w:tplc="1712966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8381203"/>
    <w:multiLevelType w:val="hybridMultilevel"/>
    <w:tmpl w:val="580091C4"/>
    <w:lvl w:ilvl="0" w:tplc="F17232E8">
      <w:start w:val="1"/>
      <w:numFmt w:val="bullet"/>
      <w:lvlText w:val="-"/>
      <w:lvlJc w:val="left"/>
      <w:pPr>
        <w:ind w:left="720" w:hanging="360"/>
      </w:pPr>
      <w:rPr>
        <w:rFonts w:ascii="Calibri" w:eastAsiaTheme="minorEastAsia" w:hAnsi="Calibri" w:cs="Calibri" w:hint="default"/>
      </w:rPr>
    </w:lvl>
    <w:lvl w:ilvl="1" w:tplc="AA249714">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70D7C"/>
    <w:multiLevelType w:val="hybridMultilevel"/>
    <w:tmpl w:val="2564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F2F16"/>
    <w:multiLevelType w:val="hybridMultilevel"/>
    <w:tmpl w:val="FFFFFFFF"/>
    <w:lvl w:ilvl="0" w:tplc="52201346">
      <w:start w:val="1"/>
      <w:numFmt w:val="bullet"/>
      <w:lvlText w:val=""/>
      <w:lvlJc w:val="left"/>
      <w:pPr>
        <w:ind w:left="720" w:hanging="360"/>
      </w:pPr>
      <w:rPr>
        <w:rFonts w:ascii="Symbol" w:hAnsi="Symbol" w:hint="default"/>
      </w:rPr>
    </w:lvl>
    <w:lvl w:ilvl="1" w:tplc="E33ADF9C">
      <w:start w:val="1"/>
      <w:numFmt w:val="bullet"/>
      <w:lvlText w:val="o"/>
      <w:lvlJc w:val="left"/>
      <w:pPr>
        <w:ind w:left="1440" w:hanging="360"/>
      </w:pPr>
      <w:rPr>
        <w:rFonts w:ascii="Courier New" w:hAnsi="Courier New" w:hint="default"/>
      </w:rPr>
    </w:lvl>
    <w:lvl w:ilvl="2" w:tplc="24FC25EC">
      <w:start w:val="1"/>
      <w:numFmt w:val="bullet"/>
      <w:lvlText w:val=""/>
      <w:lvlJc w:val="left"/>
      <w:pPr>
        <w:ind w:left="2160" w:hanging="360"/>
      </w:pPr>
      <w:rPr>
        <w:rFonts w:ascii="Wingdings" w:hAnsi="Wingdings" w:hint="default"/>
      </w:rPr>
    </w:lvl>
    <w:lvl w:ilvl="3" w:tplc="2F88CFB4">
      <w:start w:val="1"/>
      <w:numFmt w:val="bullet"/>
      <w:lvlText w:val=""/>
      <w:lvlJc w:val="left"/>
      <w:pPr>
        <w:ind w:left="2880" w:hanging="360"/>
      </w:pPr>
      <w:rPr>
        <w:rFonts w:ascii="Symbol" w:hAnsi="Symbol" w:hint="default"/>
      </w:rPr>
    </w:lvl>
    <w:lvl w:ilvl="4" w:tplc="C908C1D0">
      <w:start w:val="1"/>
      <w:numFmt w:val="bullet"/>
      <w:lvlText w:val="o"/>
      <w:lvlJc w:val="left"/>
      <w:pPr>
        <w:ind w:left="3600" w:hanging="360"/>
      </w:pPr>
      <w:rPr>
        <w:rFonts w:ascii="Courier New" w:hAnsi="Courier New" w:hint="default"/>
      </w:rPr>
    </w:lvl>
    <w:lvl w:ilvl="5" w:tplc="C4C8C53C">
      <w:start w:val="1"/>
      <w:numFmt w:val="bullet"/>
      <w:lvlText w:val=""/>
      <w:lvlJc w:val="left"/>
      <w:pPr>
        <w:ind w:left="4320" w:hanging="360"/>
      </w:pPr>
      <w:rPr>
        <w:rFonts w:ascii="Wingdings" w:hAnsi="Wingdings" w:hint="default"/>
      </w:rPr>
    </w:lvl>
    <w:lvl w:ilvl="6" w:tplc="221296B6">
      <w:start w:val="1"/>
      <w:numFmt w:val="bullet"/>
      <w:lvlText w:val=""/>
      <w:lvlJc w:val="left"/>
      <w:pPr>
        <w:ind w:left="5040" w:hanging="360"/>
      </w:pPr>
      <w:rPr>
        <w:rFonts w:ascii="Symbol" w:hAnsi="Symbol" w:hint="default"/>
      </w:rPr>
    </w:lvl>
    <w:lvl w:ilvl="7" w:tplc="3D741A98">
      <w:start w:val="1"/>
      <w:numFmt w:val="bullet"/>
      <w:lvlText w:val="o"/>
      <w:lvlJc w:val="left"/>
      <w:pPr>
        <w:ind w:left="5760" w:hanging="360"/>
      </w:pPr>
      <w:rPr>
        <w:rFonts w:ascii="Courier New" w:hAnsi="Courier New" w:hint="default"/>
      </w:rPr>
    </w:lvl>
    <w:lvl w:ilvl="8" w:tplc="AD9E1CA0">
      <w:start w:val="1"/>
      <w:numFmt w:val="bullet"/>
      <w:lvlText w:val=""/>
      <w:lvlJc w:val="left"/>
      <w:pPr>
        <w:ind w:left="6480" w:hanging="360"/>
      </w:pPr>
      <w:rPr>
        <w:rFonts w:ascii="Wingdings" w:hAnsi="Wingdings" w:hint="default"/>
      </w:rPr>
    </w:lvl>
  </w:abstractNum>
  <w:abstractNum w:abstractNumId="27" w15:restartNumberingAfterBreak="0">
    <w:nsid w:val="5A2472D8"/>
    <w:multiLevelType w:val="hybridMultilevel"/>
    <w:tmpl w:val="FFFFFFFF"/>
    <w:lvl w:ilvl="0" w:tplc="473C31E2">
      <w:start w:val="1"/>
      <w:numFmt w:val="bullet"/>
      <w:lvlText w:val=""/>
      <w:lvlJc w:val="left"/>
      <w:pPr>
        <w:ind w:left="720" w:hanging="360"/>
      </w:pPr>
      <w:rPr>
        <w:rFonts w:ascii="Symbol" w:hAnsi="Symbol" w:hint="default"/>
      </w:rPr>
    </w:lvl>
    <w:lvl w:ilvl="1" w:tplc="198A1F9A">
      <w:start w:val="1"/>
      <w:numFmt w:val="bullet"/>
      <w:lvlText w:val="o"/>
      <w:lvlJc w:val="left"/>
      <w:pPr>
        <w:ind w:left="1440" w:hanging="360"/>
      </w:pPr>
      <w:rPr>
        <w:rFonts w:ascii="Courier New" w:hAnsi="Courier New" w:hint="default"/>
      </w:rPr>
    </w:lvl>
    <w:lvl w:ilvl="2" w:tplc="9E1C4A3E">
      <w:start w:val="1"/>
      <w:numFmt w:val="bullet"/>
      <w:lvlText w:val=""/>
      <w:lvlJc w:val="left"/>
      <w:pPr>
        <w:ind w:left="2160" w:hanging="360"/>
      </w:pPr>
      <w:rPr>
        <w:rFonts w:ascii="Wingdings" w:hAnsi="Wingdings" w:hint="default"/>
      </w:rPr>
    </w:lvl>
    <w:lvl w:ilvl="3" w:tplc="92984F70">
      <w:start w:val="1"/>
      <w:numFmt w:val="bullet"/>
      <w:lvlText w:val=""/>
      <w:lvlJc w:val="left"/>
      <w:pPr>
        <w:ind w:left="2880" w:hanging="360"/>
      </w:pPr>
      <w:rPr>
        <w:rFonts w:ascii="Symbol" w:hAnsi="Symbol" w:hint="default"/>
      </w:rPr>
    </w:lvl>
    <w:lvl w:ilvl="4" w:tplc="D8780FB8">
      <w:start w:val="1"/>
      <w:numFmt w:val="bullet"/>
      <w:lvlText w:val="o"/>
      <w:lvlJc w:val="left"/>
      <w:pPr>
        <w:ind w:left="3600" w:hanging="360"/>
      </w:pPr>
      <w:rPr>
        <w:rFonts w:ascii="Courier New" w:hAnsi="Courier New" w:hint="default"/>
      </w:rPr>
    </w:lvl>
    <w:lvl w:ilvl="5" w:tplc="788CED8C">
      <w:start w:val="1"/>
      <w:numFmt w:val="bullet"/>
      <w:lvlText w:val=""/>
      <w:lvlJc w:val="left"/>
      <w:pPr>
        <w:ind w:left="4320" w:hanging="360"/>
      </w:pPr>
      <w:rPr>
        <w:rFonts w:ascii="Wingdings" w:hAnsi="Wingdings" w:hint="default"/>
      </w:rPr>
    </w:lvl>
    <w:lvl w:ilvl="6" w:tplc="CFC2C000">
      <w:start w:val="1"/>
      <w:numFmt w:val="bullet"/>
      <w:lvlText w:val=""/>
      <w:lvlJc w:val="left"/>
      <w:pPr>
        <w:ind w:left="5040" w:hanging="360"/>
      </w:pPr>
      <w:rPr>
        <w:rFonts w:ascii="Symbol" w:hAnsi="Symbol" w:hint="default"/>
      </w:rPr>
    </w:lvl>
    <w:lvl w:ilvl="7" w:tplc="3D4E3558">
      <w:start w:val="1"/>
      <w:numFmt w:val="bullet"/>
      <w:lvlText w:val="o"/>
      <w:lvlJc w:val="left"/>
      <w:pPr>
        <w:ind w:left="5760" w:hanging="360"/>
      </w:pPr>
      <w:rPr>
        <w:rFonts w:ascii="Courier New" w:hAnsi="Courier New" w:hint="default"/>
      </w:rPr>
    </w:lvl>
    <w:lvl w:ilvl="8" w:tplc="C6D0925C">
      <w:start w:val="1"/>
      <w:numFmt w:val="bullet"/>
      <w:lvlText w:val=""/>
      <w:lvlJc w:val="left"/>
      <w:pPr>
        <w:ind w:left="6480" w:hanging="360"/>
      </w:pPr>
      <w:rPr>
        <w:rFonts w:ascii="Wingdings" w:hAnsi="Wingdings" w:hint="default"/>
      </w:rPr>
    </w:lvl>
  </w:abstractNum>
  <w:abstractNum w:abstractNumId="28" w15:restartNumberingAfterBreak="0">
    <w:nsid w:val="5A467144"/>
    <w:multiLevelType w:val="multilevel"/>
    <w:tmpl w:val="3FD07300"/>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C0744BC"/>
    <w:multiLevelType w:val="hybridMultilevel"/>
    <w:tmpl w:val="FFFFFFFF"/>
    <w:lvl w:ilvl="0" w:tplc="36A8200A">
      <w:start w:val="1"/>
      <w:numFmt w:val="bullet"/>
      <w:lvlText w:val=""/>
      <w:lvlJc w:val="left"/>
      <w:pPr>
        <w:ind w:left="720" w:hanging="360"/>
      </w:pPr>
      <w:rPr>
        <w:rFonts w:ascii="Symbol" w:hAnsi="Symbol" w:hint="default"/>
      </w:rPr>
    </w:lvl>
    <w:lvl w:ilvl="1" w:tplc="A7BC4574">
      <w:start w:val="1"/>
      <w:numFmt w:val="bullet"/>
      <w:lvlText w:val=""/>
      <w:lvlJc w:val="left"/>
      <w:pPr>
        <w:ind w:left="1440" w:hanging="360"/>
      </w:pPr>
      <w:rPr>
        <w:rFonts w:ascii="Symbol" w:hAnsi="Symbol" w:hint="default"/>
      </w:rPr>
    </w:lvl>
    <w:lvl w:ilvl="2" w:tplc="F094197A">
      <w:start w:val="1"/>
      <w:numFmt w:val="bullet"/>
      <w:lvlText w:val=""/>
      <w:lvlJc w:val="left"/>
      <w:pPr>
        <w:ind w:left="2160" w:hanging="360"/>
      </w:pPr>
      <w:rPr>
        <w:rFonts w:ascii="Wingdings" w:hAnsi="Wingdings" w:hint="default"/>
      </w:rPr>
    </w:lvl>
    <w:lvl w:ilvl="3" w:tplc="D9EA936E">
      <w:start w:val="1"/>
      <w:numFmt w:val="bullet"/>
      <w:lvlText w:val=""/>
      <w:lvlJc w:val="left"/>
      <w:pPr>
        <w:ind w:left="2880" w:hanging="360"/>
      </w:pPr>
      <w:rPr>
        <w:rFonts w:ascii="Symbol" w:hAnsi="Symbol" w:hint="default"/>
      </w:rPr>
    </w:lvl>
    <w:lvl w:ilvl="4" w:tplc="7AB61470">
      <w:start w:val="1"/>
      <w:numFmt w:val="bullet"/>
      <w:lvlText w:val="o"/>
      <w:lvlJc w:val="left"/>
      <w:pPr>
        <w:ind w:left="3600" w:hanging="360"/>
      </w:pPr>
      <w:rPr>
        <w:rFonts w:ascii="Courier New" w:hAnsi="Courier New" w:hint="default"/>
      </w:rPr>
    </w:lvl>
    <w:lvl w:ilvl="5" w:tplc="5B2AD8BE">
      <w:start w:val="1"/>
      <w:numFmt w:val="bullet"/>
      <w:lvlText w:val=""/>
      <w:lvlJc w:val="left"/>
      <w:pPr>
        <w:ind w:left="4320" w:hanging="360"/>
      </w:pPr>
      <w:rPr>
        <w:rFonts w:ascii="Wingdings" w:hAnsi="Wingdings" w:hint="default"/>
      </w:rPr>
    </w:lvl>
    <w:lvl w:ilvl="6" w:tplc="7DBE739E">
      <w:start w:val="1"/>
      <w:numFmt w:val="bullet"/>
      <w:lvlText w:val=""/>
      <w:lvlJc w:val="left"/>
      <w:pPr>
        <w:ind w:left="5040" w:hanging="360"/>
      </w:pPr>
      <w:rPr>
        <w:rFonts w:ascii="Symbol" w:hAnsi="Symbol" w:hint="default"/>
      </w:rPr>
    </w:lvl>
    <w:lvl w:ilvl="7" w:tplc="1958A084">
      <w:start w:val="1"/>
      <w:numFmt w:val="bullet"/>
      <w:lvlText w:val="o"/>
      <w:lvlJc w:val="left"/>
      <w:pPr>
        <w:ind w:left="5760" w:hanging="360"/>
      </w:pPr>
      <w:rPr>
        <w:rFonts w:ascii="Courier New" w:hAnsi="Courier New" w:hint="default"/>
      </w:rPr>
    </w:lvl>
    <w:lvl w:ilvl="8" w:tplc="8F202492">
      <w:start w:val="1"/>
      <w:numFmt w:val="bullet"/>
      <w:lvlText w:val=""/>
      <w:lvlJc w:val="left"/>
      <w:pPr>
        <w:ind w:left="6480" w:hanging="360"/>
      </w:pPr>
      <w:rPr>
        <w:rFonts w:ascii="Wingdings" w:hAnsi="Wingdings" w:hint="default"/>
      </w:rPr>
    </w:lvl>
  </w:abstractNum>
  <w:abstractNum w:abstractNumId="30" w15:restartNumberingAfterBreak="0">
    <w:nsid w:val="5C284552"/>
    <w:multiLevelType w:val="hybridMultilevel"/>
    <w:tmpl w:val="309C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C44CDB"/>
    <w:multiLevelType w:val="hybridMultilevel"/>
    <w:tmpl w:val="0F0A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DB3BE2"/>
    <w:multiLevelType w:val="multilevel"/>
    <w:tmpl w:val="1A8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1316E"/>
    <w:multiLevelType w:val="hybridMultilevel"/>
    <w:tmpl w:val="FFFFFFFF"/>
    <w:lvl w:ilvl="0" w:tplc="1A3E0596">
      <w:start w:val="1"/>
      <w:numFmt w:val="bullet"/>
      <w:lvlText w:val=""/>
      <w:lvlJc w:val="left"/>
      <w:pPr>
        <w:ind w:left="720" w:hanging="360"/>
      </w:pPr>
      <w:rPr>
        <w:rFonts w:ascii="Symbol" w:hAnsi="Symbol" w:hint="default"/>
      </w:rPr>
    </w:lvl>
    <w:lvl w:ilvl="1" w:tplc="BFDA853E">
      <w:start w:val="1"/>
      <w:numFmt w:val="bullet"/>
      <w:lvlText w:val="o"/>
      <w:lvlJc w:val="left"/>
      <w:pPr>
        <w:ind w:left="1440" w:hanging="360"/>
      </w:pPr>
      <w:rPr>
        <w:rFonts w:ascii="Courier New" w:hAnsi="Courier New" w:hint="default"/>
      </w:rPr>
    </w:lvl>
    <w:lvl w:ilvl="2" w:tplc="407E7562">
      <w:start w:val="1"/>
      <w:numFmt w:val="bullet"/>
      <w:lvlText w:val=""/>
      <w:lvlJc w:val="left"/>
      <w:pPr>
        <w:ind w:left="2160" w:hanging="360"/>
      </w:pPr>
      <w:rPr>
        <w:rFonts w:ascii="Wingdings" w:hAnsi="Wingdings" w:hint="default"/>
      </w:rPr>
    </w:lvl>
    <w:lvl w:ilvl="3" w:tplc="8B1AE42A">
      <w:start w:val="1"/>
      <w:numFmt w:val="bullet"/>
      <w:lvlText w:val=""/>
      <w:lvlJc w:val="left"/>
      <w:pPr>
        <w:ind w:left="2880" w:hanging="360"/>
      </w:pPr>
      <w:rPr>
        <w:rFonts w:ascii="Symbol" w:hAnsi="Symbol" w:hint="default"/>
      </w:rPr>
    </w:lvl>
    <w:lvl w:ilvl="4" w:tplc="C242E92A">
      <w:start w:val="1"/>
      <w:numFmt w:val="bullet"/>
      <w:lvlText w:val="o"/>
      <w:lvlJc w:val="left"/>
      <w:pPr>
        <w:ind w:left="3600" w:hanging="360"/>
      </w:pPr>
      <w:rPr>
        <w:rFonts w:ascii="Courier New" w:hAnsi="Courier New" w:hint="default"/>
      </w:rPr>
    </w:lvl>
    <w:lvl w:ilvl="5" w:tplc="A6E6678A">
      <w:start w:val="1"/>
      <w:numFmt w:val="bullet"/>
      <w:lvlText w:val=""/>
      <w:lvlJc w:val="left"/>
      <w:pPr>
        <w:ind w:left="4320" w:hanging="360"/>
      </w:pPr>
      <w:rPr>
        <w:rFonts w:ascii="Wingdings" w:hAnsi="Wingdings" w:hint="default"/>
      </w:rPr>
    </w:lvl>
    <w:lvl w:ilvl="6" w:tplc="7666CD58">
      <w:start w:val="1"/>
      <w:numFmt w:val="bullet"/>
      <w:lvlText w:val=""/>
      <w:lvlJc w:val="left"/>
      <w:pPr>
        <w:ind w:left="5040" w:hanging="360"/>
      </w:pPr>
      <w:rPr>
        <w:rFonts w:ascii="Symbol" w:hAnsi="Symbol" w:hint="default"/>
      </w:rPr>
    </w:lvl>
    <w:lvl w:ilvl="7" w:tplc="42C4CEC6">
      <w:start w:val="1"/>
      <w:numFmt w:val="bullet"/>
      <w:lvlText w:val="o"/>
      <w:lvlJc w:val="left"/>
      <w:pPr>
        <w:ind w:left="5760" w:hanging="360"/>
      </w:pPr>
      <w:rPr>
        <w:rFonts w:ascii="Courier New" w:hAnsi="Courier New" w:hint="default"/>
      </w:rPr>
    </w:lvl>
    <w:lvl w:ilvl="8" w:tplc="0F044F9A">
      <w:start w:val="1"/>
      <w:numFmt w:val="bullet"/>
      <w:lvlText w:val=""/>
      <w:lvlJc w:val="left"/>
      <w:pPr>
        <w:ind w:left="6480" w:hanging="360"/>
      </w:pPr>
      <w:rPr>
        <w:rFonts w:ascii="Wingdings" w:hAnsi="Wingdings" w:hint="default"/>
      </w:rPr>
    </w:lvl>
  </w:abstractNum>
  <w:abstractNum w:abstractNumId="35"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6" w15:restartNumberingAfterBreak="0">
    <w:nsid w:val="7B0B21B5"/>
    <w:multiLevelType w:val="hybridMultilevel"/>
    <w:tmpl w:val="8B98C1C0"/>
    <w:lvl w:ilvl="0" w:tplc="1712966A">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7" w15:restartNumberingAfterBreak="0">
    <w:nsid w:val="7EE32761"/>
    <w:multiLevelType w:val="hybridMultilevel"/>
    <w:tmpl w:val="BE66BFD6"/>
    <w:lvl w:ilvl="0" w:tplc="F17232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8"/>
  </w:num>
  <w:num w:numId="4">
    <w:abstractNumId w:val="29"/>
  </w:num>
  <w:num w:numId="5">
    <w:abstractNumId w:val="35"/>
  </w:num>
  <w:num w:numId="6">
    <w:abstractNumId w:val="9"/>
  </w:num>
  <w:num w:numId="7">
    <w:abstractNumId w:val="13"/>
  </w:num>
  <w:num w:numId="8">
    <w:abstractNumId w:val="22"/>
  </w:num>
  <w:num w:numId="9">
    <w:abstractNumId w:val="28"/>
  </w:num>
  <w:num w:numId="10">
    <w:abstractNumId w:val="32"/>
  </w:num>
  <w:num w:numId="11">
    <w:abstractNumId w:val="32"/>
  </w:num>
  <w:num w:numId="12">
    <w:abstractNumId w:val="14"/>
  </w:num>
  <w:num w:numId="13">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4">
    <w:abstractNumId w:val="17"/>
  </w:num>
  <w:num w:numId="15">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6">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8">
    <w:abstractNumId w:val="1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9">
    <w:abstractNumId w:val="26"/>
  </w:num>
  <w:num w:numId="20">
    <w:abstractNumId w:val="16"/>
  </w:num>
  <w:num w:numId="21">
    <w:abstractNumId w:val="34"/>
  </w:num>
  <w:num w:numId="22">
    <w:abstractNumId w:val="20"/>
  </w:num>
  <w:num w:numId="23">
    <w:abstractNumId w:val="4"/>
  </w:num>
  <w:num w:numId="24">
    <w:abstractNumId w:val="10"/>
  </w:num>
  <w:num w:numId="25">
    <w:abstractNumId w:val="5"/>
  </w:num>
  <w:num w:numId="26">
    <w:abstractNumId w:val="1"/>
  </w:num>
  <w:num w:numId="27">
    <w:abstractNumId w:val="8"/>
  </w:num>
  <w:num w:numId="28">
    <w:abstractNumId w:val="12"/>
  </w:num>
  <w:num w:numId="29">
    <w:abstractNumId w:val="33"/>
  </w:num>
  <w:num w:numId="30">
    <w:abstractNumId w:val="30"/>
  </w:num>
  <w:num w:numId="31">
    <w:abstractNumId w:val="2"/>
  </w:num>
  <w:num w:numId="32">
    <w:abstractNumId w:val="15"/>
  </w:num>
  <w:num w:numId="33">
    <w:abstractNumId w:val="37"/>
  </w:num>
  <w:num w:numId="34">
    <w:abstractNumId w:val="24"/>
  </w:num>
  <w:num w:numId="35">
    <w:abstractNumId w:val="7"/>
  </w:num>
  <w:num w:numId="36">
    <w:abstractNumId w:val="31"/>
  </w:num>
  <w:num w:numId="37">
    <w:abstractNumId w:val="14"/>
    <w:lvlOverride w:ilvl="0">
      <w:lvl w:ilvl="0">
        <w:start w:val="1"/>
        <w:numFmt w:val="decimal"/>
        <w:pStyle w:val="Recommendation"/>
        <w:lvlText w:val="Recommendation %1:"/>
        <w:lvlJc w:val="left"/>
        <w:pPr>
          <w:ind w:left="851" w:firstLine="0"/>
        </w:pPr>
      </w:lvl>
    </w:lvlOverride>
    <w:lvlOverride w:ilvl="1">
      <w:lvl w:ilvl="1">
        <w:start w:val="1"/>
        <w:numFmt w:val="decimal"/>
        <w:lvlText w:val=""/>
        <w:lvlJc w:val="left"/>
        <w:pPr>
          <w:ind w:left="851" w:hanging="851"/>
        </w:pPr>
      </w:lvl>
    </w:lvlOverride>
    <w:lvlOverride w:ilvl="2">
      <w:lvl w:ilvl="2">
        <w:start w:val="1"/>
        <w:numFmt w:val="decimal"/>
        <w:lvlText w:val=""/>
        <w:lvlJc w:val="left"/>
        <w:pPr>
          <w:ind w:left="851" w:hanging="851"/>
        </w:pPr>
      </w:lvl>
    </w:lvlOverride>
    <w:lvlOverride w:ilvl="3">
      <w:lvl w:ilvl="3">
        <w:start w:val="1"/>
        <w:numFmt w:val="decimal"/>
        <w:lvlText w:val=""/>
        <w:lvlJc w:val="left"/>
        <w:pPr>
          <w:ind w:left="851" w:hanging="851"/>
        </w:pPr>
      </w:lvl>
    </w:lvlOverride>
    <w:lvlOverride w:ilvl="4">
      <w:lvl w:ilvl="4">
        <w:start w:val="1"/>
        <w:numFmt w:val="decimal"/>
        <w:lvlText w:val=""/>
        <w:lvlJc w:val="left"/>
        <w:pPr>
          <w:ind w:left="851" w:hanging="851"/>
        </w:pPr>
      </w:lvl>
    </w:lvlOverride>
    <w:lvlOverride w:ilvl="5">
      <w:lvl w:ilvl="5">
        <w:start w:val="1"/>
        <w:numFmt w:val="decimal"/>
        <w:lvlText w:val=""/>
        <w:lvlJc w:val="left"/>
        <w:pPr>
          <w:ind w:left="851" w:hanging="851"/>
        </w:pPr>
      </w:lvl>
    </w:lvlOverride>
    <w:lvlOverride w:ilvl="6">
      <w:lvl w:ilvl="6">
        <w:start w:val="1"/>
        <w:numFmt w:val="decimal"/>
        <w:lvlText w:val=""/>
        <w:lvlJc w:val="left"/>
        <w:pPr>
          <w:ind w:left="851" w:hanging="851"/>
        </w:pPr>
      </w:lvl>
    </w:lvlOverride>
    <w:lvlOverride w:ilvl="7">
      <w:lvl w:ilvl="7">
        <w:start w:val="1"/>
        <w:numFmt w:val="decimal"/>
        <w:lvlText w:val=""/>
        <w:lvlJc w:val="left"/>
        <w:pPr>
          <w:ind w:left="851" w:hanging="851"/>
        </w:pPr>
      </w:lvl>
    </w:lvlOverride>
    <w:lvlOverride w:ilvl="8">
      <w:lvl w:ilvl="8">
        <w:start w:val="1"/>
        <w:numFmt w:val="decimal"/>
        <w:lvlText w:val=""/>
        <w:lvlJc w:val="left"/>
        <w:pPr>
          <w:ind w:left="851" w:hanging="851"/>
        </w:pPr>
      </w:lvl>
    </w:lvlOverride>
  </w:num>
  <w:num w:numId="38">
    <w:abstractNumId w:val="3"/>
  </w:num>
  <w:num w:numId="39">
    <w:abstractNumId w:val="19"/>
  </w:num>
  <w:num w:numId="40">
    <w:abstractNumId w:val="6"/>
  </w:num>
  <w:num w:numId="41">
    <w:abstractNumId w:val="25"/>
  </w:num>
  <w:num w:numId="42">
    <w:abstractNumId w:val="1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3">
    <w:abstractNumId w:val="0"/>
  </w:num>
  <w:num w:numId="44">
    <w:abstractNumId w:val="36"/>
  </w:num>
  <w:num w:numId="45">
    <w:abstractNumId w:val="23"/>
  </w:num>
  <w:num w:numId="4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0BB0"/>
    <w:rsid w:val="000021F6"/>
    <w:rsid w:val="00003669"/>
    <w:rsid w:val="0000373B"/>
    <w:rsid w:val="00003B97"/>
    <w:rsid w:val="000042D4"/>
    <w:rsid w:val="00004390"/>
    <w:rsid w:val="00004723"/>
    <w:rsid w:val="00004BB0"/>
    <w:rsid w:val="000106FC"/>
    <w:rsid w:val="000116EA"/>
    <w:rsid w:val="00012943"/>
    <w:rsid w:val="00012C47"/>
    <w:rsid w:val="00012F79"/>
    <w:rsid w:val="000140A0"/>
    <w:rsid w:val="00015232"/>
    <w:rsid w:val="00015CC7"/>
    <w:rsid w:val="00016C47"/>
    <w:rsid w:val="00016DD3"/>
    <w:rsid w:val="000178AE"/>
    <w:rsid w:val="00020B26"/>
    <w:rsid w:val="00020F54"/>
    <w:rsid w:val="0002109A"/>
    <w:rsid w:val="00021EE0"/>
    <w:rsid w:val="0002221A"/>
    <w:rsid w:val="0002259B"/>
    <w:rsid w:val="00022A4B"/>
    <w:rsid w:val="00023BFE"/>
    <w:rsid w:val="00024AFF"/>
    <w:rsid w:val="00025D87"/>
    <w:rsid w:val="00026623"/>
    <w:rsid w:val="00027253"/>
    <w:rsid w:val="000305FB"/>
    <w:rsid w:val="00030A70"/>
    <w:rsid w:val="000333CE"/>
    <w:rsid w:val="00033644"/>
    <w:rsid w:val="000341FD"/>
    <w:rsid w:val="00035525"/>
    <w:rsid w:val="00035692"/>
    <w:rsid w:val="000356CA"/>
    <w:rsid w:val="0003783C"/>
    <w:rsid w:val="00037E9A"/>
    <w:rsid w:val="00040952"/>
    <w:rsid w:val="00041318"/>
    <w:rsid w:val="00043161"/>
    <w:rsid w:val="00043488"/>
    <w:rsid w:val="000434CE"/>
    <w:rsid w:val="000441D0"/>
    <w:rsid w:val="000445AF"/>
    <w:rsid w:val="00044A14"/>
    <w:rsid w:val="00045026"/>
    <w:rsid w:val="000458E5"/>
    <w:rsid w:val="00046242"/>
    <w:rsid w:val="00046DC7"/>
    <w:rsid w:val="00047257"/>
    <w:rsid w:val="00047A2A"/>
    <w:rsid w:val="00047BC0"/>
    <w:rsid w:val="0005118E"/>
    <w:rsid w:val="000520DD"/>
    <w:rsid w:val="0005213E"/>
    <w:rsid w:val="000524B7"/>
    <w:rsid w:val="000527DE"/>
    <w:rsid w:val="000533D2"/>
    <w:rsid w:val="000536F6"/>
    <w:rsid w:val="000544F5"/>
    <w:rsid w:val="00054C5E"/>
    <w:rsid w:val="00055490"/>
    <w:rsid w:val="00055793"/>
    <w:rsid w:val="00056662"/>
    <w:rsid w:val="00056AC0"/>
    <w:rsid w:val="000574E3"/>
    <w:rsid w:val="00057E49"/>
    <w:rsid w:val="000609C0"/>
    <w:rsid w:val="00060BE6"/>
    <w:rsid w:val="00060FA2"/>
    <w:rsid w:val="000616EE"/>
    <w:rsid w:val="00061B39"/>
    <w:rsid w:val="000625EE"/>
    <w:rsid w:val="00062780"/>
    <w:rsid w:val="000636DC"/>
    <w:rsid w:val="00063B05"/>
    <w:rsid w:val="000647E7"/>
    <w:rsid w:val="00065018"/>
    <w:rsid w:val="00065A1F"/>
    <w:rsid w:val="00066023"/>
    <w:rsid w:val="00066085"/>
    <w:rsid w:val="00067418"/>
    <w:rsid w:val="0006790A"/>
    <w:rsid w:val="000679E5"/>
    <w:rsid w:val="000707F5"/>
    <w:rsid w:val="00072344"/>
    <w:rsid w:val="00072A0F"/>
    <w:rsid w:val="00072D5D"/>
    <w:rsid w:val="00073488"/>
    <w:rsid w:val="000738D6"/>
    <w:rsid w:val="00074255"/>
    <w:rsid w:val="00074AFE"/>
    <w:rsid w:val="00074F33"/>
    <w:rsid w:val="000754D8"/>
    <w:rsid w:val="00075E46"/>
    <w:rsid w:val="000760CC"/>
    <w:rsid w:val="0007664D"/>
    <w:rsid w:val="0007782F"/>
    <w:rsid w:val="00081177"/>
    <w:rsid w:val="00081431"/>
    <w:rsid w:val="00081FB0"/>
    <w:rsid w:val="00082279"/>
    <w:rsid w:val="000839AC"/>
    <w:rsid w:val="00083E05"/>
    <w:rsid w:val="0008453F"/>
    <w:rsid w:val="0008578B"/>
    <w:rsid w:val="000858C3"/>
    <w:rsid w:val="00086A95"/>
    <w:rsid w:val="00086E93"/>
    <w:rsid w:val="0009191E"/>
    <w:rsid w:val="00091F08"/>
    <w:rsid w:val="00092FEA"/>
    <w:rsid w:val="000934B8"/>
    <w:rsid w:val="0009379E"/>
    <w:rsid w:val="00093807"/>
    <w:rsid w:val="00093C31"/>
    <w:rsid w:val="00093EC6"/>
    <w:rsid w:val="00094FA5"/>
    <w:rsid w:val="0009602B"/>
    <w:rsid w:val="000963A1"/>
    <w:rsid w:val="0009647D"/>
    <w:rsid w:val="00096C1A"/>
    <w:rsid w:val="000974A3"/>
    <w:rsid w:val="000A00F2"/>
    <w:rsid w:val="000A043F"/>
    <w:rsid w:val="000A3129"/>
    <w:rsid w:val="000A4D5B"/>
    <w:rsid w:val="000A523B"/>
    <w:rsid w:val="000A5D14"/>
    <w:rsid w:val="000A698F"/>
    <w:rsid w:val="000B0291"/>
    <w:rsid w:val="000B0665"/>
    <w:rsid w:val="000B12DC"/>
    <w:rsid w:val="000B1A64"/>
    <w:rsid w:val="000B1FC1"/>
    <w:rsid w:val="000B2AC3"/>
    <w:rsid w:val="000B3415"/>
    <w:rsid w:val="000B3627"/>
    <w:rsid w:val="000B3918"/>
    <w:rsid w:val="000B3E67"/>
    <w:rsid w:val="000B409B"/>
    <w:rsid w:val="000B48D6"/>
    <w:rsid w:val="000B4B30"/>
    <w:rsid w:val="000B572F"/>
    <w:rsid w:val="000B746B"/>
    <w:rsid w:val="000B797F"/>
    <w:rsid w:val="000C0C3A"/>
    <w:rsid w:val="000C1221"/>
    <w:rsid w:val="000C1A3F"/>
    <w:rsid w:val="000C1F72"/>
    <w:rsid w:val="000C3547"/>
    <w:rsid w:val="000C471A"/>
    <w:rsid w:val="000C4AD4"/>
    <w:rsid w:val="000C4B3E"/>
    <w:rsid w:val="000C4CCC"/>
    <w:rsid w:val="000C5028"/>
    <w:rsid w:val="000C6013"/>
    <w:rsid w:val="000C7472"/>
    <w:rsid w:val="000D01C8"/>
    <w:rsid w:val="000D05BB"/>
    <w:rsid w:val="000D0CA6"/>
    <w:rsid w:val="000D12CF"/>
    <w:rsid w:val="000D20E5"/>
    <w:rsid w:val="000D21F0"/>
    <w:rsid w:val="000D3112"/>
    <w:rsid w:val="000D37E5"/>
    <w:rsid w:val="000D391D"/>
    <w:rsid w:val="000D3CC2"/>
    <w:rsid w:val="000D4CF7"/>
    <w:rsid w:val="000D50A7"/>
    <w:rsid w:val="000D51F4"/>
    <w:rsid w:val="000D547A"/>
    <w:rsid w:val="000D54EA"/>
    <w:rsid w:val="000D69A5"/>
    <w:rsid w:val="000D6E36"/>
    <w:rsid w:val="000D7998"/>
    <w:rsid w:val="000D7AEC"/>
    <w:rsid w:val="000E1023"/>
    <w:rsid w:val="000E1724"/>
    <w:rsid w:val="000E3447"/>
    <w:rsid w:val="000E3DE3"/>
    <w:rsid w:val="000E4EEA"/>
    <w:rsid w:val="000E794E"/>
    <w:rsid w:val="000E7D16"/>
    <w:rsid w:val="000E7E46"/>
    <w:rsid w:val="000F24A6"/>
    <w:rsid w:val="000F3212"/>
    <w:rsid w:val="000F3F47"/>
    <w:rsid w:val="000F4702"/>
    <w:rsid w:val="000F49EA"/>
    <w:rsid w:val="000F513A"/>
    <w:rsid w:val="000F58CC"/>
    <w:rsid w:val="000F5A37"/>
    <w:rsid w:val="000F6613"/>
    <w:rsid w:val="000F7DEA"/>
    <w:rsid w:val="0010003E"/>
    <w:rsid w:val="001003DB"/>
    <w:rsid w:val="00102431"/>
    <w:rsid w:val="001035F7"/>
    <w:rsid w:val="0010382A"/>
    <w:rsid w:val="0010430D"/>
    <w:rsid w:val="00105171"/>
    <w:rsid w:val="00105C8E"/>
    <w:rsid w:val="001069E4"/>
    <w:rsid w:val="00110AB3"/>
    <w:rsid w:val="00110C65"/>
    <w:rsid w:val="001112E6"/>
    <w:rsid w:val="00111718"/>
    <w:rsid w:val="00112319"/>
    <w:rsid w:val="001125EA"/>
    <w:rsid w:val="00112853"/>
    <w:rsid w:val="0011285F"/>
    <w:rsid w:val="00112D48"/>
    <w:rsid w:val="0011364F"/>
    <w:rsid w:val="001138CB"/>
    <w:rsid w:val="0011398E"/>
    <w:rsid w:val="001150F7"/>
    <w:rsid w:val="00115590"/>
    <w:rsid w:val="00115BBB"/>
    <w:rsid w:val="00115D96"/>
    <w:rsid w:val="00116F8E"/>
    <w:rsid w:val="00117F15"/>
    <w:rsid w:val="001208EC"/>
    <w:rsid w:val="001213F9"/>
    <w:rsid w:val="0012143C"/>
    <w:rsid w:val="0012211D"/>
    <w:rsid w:val="00122465"/>
    <w:rsid w:val="001228C6"/>
    <w:rsid w:val="001228DB"/>
    <w:rsid w:val="00122C5E"/>
    <w:rsid w:val="00124DD9"/>
    <w:rsid w:val="001250F0"/>
    <w:rsid w:val="001256D3"/>
    <w:rsid w:val="0012601A"/>
    <w:rsid w:val="00126A3C"/>
    <w:rsid w:val="00126E98"/>
    <w:rsid w:val="001270D6"/>
    <w:rsid w:val="001302C3"/>
    <w:rsid w:val="001307D1"/>
    <w:rsid w:val="001309AA"/>
    <w:rsid w:val="00130CB2"/>
    <w:rsid w:val="00130E8F"/>
    <w:rsid w:val="00131165"/>
    <w:rsid w:val="0013137B"/>
    <w:rsid w:val="00131DEA"/>
    <w:rsid w:val="001323B4"/>
    <w:rsid w:val="00133958"/>
    <w:rsid w:val="00133B12"/>
    <w:rsid w:val="001341F5"/>
    <w:rsid w:val="00134B82"/>
    <w:rsid w:val="00134F51"/>
    <w:rsid w:val="001354AE"/>
    <w:rsid w:val="00135DDC"/>
    <w:rsid w:val="00136234"/>
    <w:rsid w:val="0013629A"/>
    <w:rsid w:val="00136537"/>
    <w:rsid w:val="001369A0"/>
    <w:rsid w:val="00136C47"/>
    <w:rsid w:val="00137328"/>
    <w:rsid w:val="00140152"/>
    <w:rsid w:val="0014022E"/>
    <w:rsid w:val="00142560"/>
    <w:rsid w:val="00142BE4"/>
    <w:rsid w:val="00143ED1"/>
    <w:rsid w:val="00144256"/>
    <w:rsid w:val="00145F7D"/>
    <w:rsid w:val="001463DB"/>
    <w:rsid w:val="00147A7F"/>
    <w:rsid w:val="00147DD3"/>
    <w:rsid w:val="00147DFA"/>
    <w:rsid w:val="0015066F"/>
    <w:rsid w:val="00151291"/>
    <w:rsid w:val="0015250B"/>
    <w:rsid w:val="00152E25"/>
    <w:rsid w:val="00153888"/>
    <w:rsid w:val="001539AD"/>
    <w:rsid w:val="00153A1F"/>
    <w:rsid w:val="0015426D"/>
    <w:rsid w:val="0015473C"/>
    <w:rsid w:val="00155234"/>
    <w:rsid w:val="00155280"/>
    <w:rsid w:val="001577B4"/>
    <w:rsid w:val="001579D1"/>
    <w:rsid w:val="00157BE1"/>
    <w:rsid w:val="00160092"/>
    <w:rsid w:val="0016056A"/>
    <w:rsid w:val="00160DF9"/>
    <w:rsid w:val="00160EEF"/>
    <w:rsid w:val="00161774"/>
    <w:rsid w:val="00161853"/>
    <w:rsid w:val="00162213"/>
    <w:rsid w:val="0016238E"/>
    <w:rsid w:val="001624D3"/>
    <w:rsid w:val="001635FC"/>
    <w:rsid w:val="00163D21"/>
    <w:rsid w:val="00164D10"/>
    <w:rsid w:val="00166ACA"/>
    <w:rsid w:val="001679F7"/>
    <w:rsid w:val="00167B6F"/>
    <w:rsid w:val="0017083A"/>
    <w:rsid w:val="00170AC1"/>
    <w:rsid w:val="00170D11"/>
    <w:rsid w:val="00170F66"/>
    <w:rsid w:val="00171079"/>
    <w:rsid w:val="00171B34"/>
    <w:rsid w:val="00172B12"/>
    <w:rsid w:val="00173E76"/>
    <w:rsid w:val="001746E5"/>
    <w:rsid w:val="00174858"/>
    <w:rsid w:val="00174AB7"/>
    <w:rsid w:val="00174C19"/>
    <w:rsid w:val="00175025"/>
    <w:rsid w:val="00175471"/>
    <w:rsid w:val="00176142"/>
    <w:rsid w:val="00176BC4"/>
    <w:rsid w:val="001774FA"/>
    <w:rsid w:val="00177A7A"/>
    <w:rsid w:val="00177BF7"/>
    <w:rsid w:val="00177D70"/>
    <w:rsid w:val="00180000"/>
    <w:rsid w:val="00180DB1"/>
    <w:rsid w:val="00181A03"/>
    <w:rsid w:val="00181B27"/>
    <w:rsid w:val="00182355"/>
    <w:rsid w:val="00182E80"/>
    <w:rsid w:val="00183034"/>
    <w:rsid w:val="001830B8"/>
    <w:rsid w:val="001831BF"/>
    <w:rsid w:val="00183201"/>
    <w:rsid w:val="00184477"/>
    <w:rsid w:val="00184857"/>
    <w:rsid w:val="00184CAA"/>
    <w:rsid w:val="0018501B"/>
    <w:rsid w:val="00185BF1"/>
    <w:rsid w:val="001868B0"/>
    <w:rsid w:val="00186A40"/>
    <w:rsid w:val="00186BC0"/>
    <w:rsid w:val="00187C24"/>
    <w:rsid w:val="00190122"/>
    <w:rsid w:val="00190614"/>
    <w:rsid w:val="001918C6"/>
    <w:rsid w:val="00192B65"/>
    <w:rsid w:val="0019306B"/>
    <w:rsid w:val="00193C9E"/>
    <w:rsid w:val="00193FF7"/>
    <w:rsid w:val="0019458D"/>
    <w:rsid w:val="001945DF"/>
    <w:rsid w:val="001945FC"/>
    <w:rsid w:val="0019605B"/>
    <w:rsid w:val="0019625D"/>
    <w:rsid w:val="00197365"/>
    <w:rsid w:val="00197CE2"/>
    <w:rsid w:val="001A1A84"/>
    <w:rsid w:val="001A28B9"/>
    <w:rsid w:val="001A366C"/>
    <w:rsid w:val="001A4F9C"/>
    <w:rsid w:val="001A54B0"/>
    <w:rsid w:val="001A5A7A"/>
    <w:rsid w:val="001A5B92"/>
    <w:rsid w:val="001B12C2"/>
    <w:rsid w:val="001B12EF"/>
    <w:rsid w:val="001B229B"/>
    <w:rsid w:val="001B2A7E"/>
    <w:rsid w:val="001B2C81"/>
    <w:rsid w:val="001B3333"/>
    <w:rsid w:val="001B3890"/>
    <w:rsid w:val="001B4794"/>
    <w:rsid w:val="001B4A39"/>
    <w:rsid w:val="001B50D6"/>
    <w:rsid w:val="001B6825"/>
    <w:rsid w:val="001B6CC6"/>
    <w:rsid w:val="001B7513"/>
    <w:rsid w:val="001C0013"/>
    <w:rsid w:val="001C0525"/>
    <w:rsid w:val="001C0AEF"/>
    <w:rsid w:val="001C1504"/>
    <w:rsid w:val="001C1EAF"/>
    <w:rsid w:val="001C28E7"/>
    <w:rsid w:val="001C3489"/>
    <w:rsid w:val="001C3566"/>
    <w:rsid w:val="001C37A1"/>
    <w:rsid w:val="001C42B6"/>
    <w:rsid w:val="001C4E70"/>
    <w:rsid w:val="001C6657"/>
    <w:rsid w:val="001C66B1"/>
    <w:rsid w:val="001C673F"/>
    <w:rsid w:val="001C7D7A"/>
    <w:rsid w:val="001D0917"/>
    <w:rsid w:val="001D1493"/>
    <w:rsid w:val="001D233A"/>
    <w:rsid w:val="001D36B1"/>
    <w:rsid w:val="001D3D7C"/>
    <w:rsid w:val="001D4034"/>
    <w:rsid w:val="001D47F2"/>
    <w:rsid w:val="001D548A"/>
    <w:rsid w:val="001D5829"/>
    <w:rsid w:val="001D61BD"/>
    <w:rsid w:val="001D7153"/>
    <w:rsid w:val="001D7B3A"/>
    <w:rsid w:val="001D7C85"/>
    <w:rsid w:val="001D7D82"/>
    <w:rsid w:val="001D7F55"/>
    <w:rsid w:val="001E0873"/>
    <w:rsid w:val="001E0EB2"/>
    <w:rsid w:val="001E14E8"/>
    <w:rsid w:val="001E1627"/>
    <w:rsid w:val="001E1E1F"/>
    <w:rsid w:val="001E2328"/>
    <w:rsid w:val="001E2F51"/>
    <w:rsid w:val="001E343F"/>
    <w:rsid w:val="001E3836"/>
    <w:rsid w:val="001E38D3"/>
    <w:rsid w:val="001E3EB1"/>
    <w:rsid w:val="001E4982"/>
    <w:rsid w:val="001E4F02"/>
    <w:rsid w:val="001E6A8A"/>
    <w:rsid w:val="001E6B65"/>
    <w:rsid w:val="001E6CCA"/>
    <w:rsid w:val="001E7243"/>
    <w:rsid w:val="001E750B"/>
    <w:rsid w:val="001E7768"/>
    <w:rsid w:val="001F0D7D"/>
    <w:rsid w:val="001F1D7C"/>
    <w:rsid w:val="001F32D1"/>
    <w:rsid w:val="001F438C"/>
    <w:rsid w:val="001F5B0B"/>
    <w:rsid w:val="001F7C18"/>
    <w:rsid w:val="002004D9"/>
    <w:rsid w:val="002011F2"/>
    <w:rsid w:val="00203347"/>
    <w:rsid w:val="002034F2"/>
    <w:rsid w:val="002043C4"/>
    <w:rsid w:val="00204A2B"/>
    <w:rsid w:val="00206A99"/>
    <w:rsid w:val="00207B43"/>
    <w:rsid w:val="00207D83"/>
    <w:rsid w:val="00207DC9"/>
    <w:rsid w:val="00210AB3"/>
    <w:rsid w:val="002127F0"/>
    <w:rsid w:val="0021300A"/>
    <w:rsid w:val="00213588"/>
    <w:rsid w:val="00213B23"/>
    <w:rsid w:val="00214333"/>
    <w:rsid w:val="00214991"/>
    <w:rsid w:val="002153D8"/>
    <w:rsid w:val="0021589D"/>
    <w:rsid w:val="00217865"/>
    <w:rsid w:val="002212AA"/>
    <w:rsid w:val="00222D45"/>
    <w:rsid w:val="002238D9"/>
    <w:rsid w:val="0022419F"/>
    <w:rsid w:val="00224612"/>
    <w:rsid w:val="00225152"/>
    <w:rsid w:val="00226125"/>
    <w:rsid w:val="00226493"/>
    <w:rsid w:val="00226546"/>
    <w:rsid w:val="00226D1D"/>
    <w:rsid w:val="002306DE"/>
    <w:rsid w:val="00232A36"/>
    <w:rsid w:val="00232F85"/>
    <w:rsid w:val="00233057"/>
    <w:rsid w:val="00233428"/>
    <w:rsid w:val="00233C40"/>
    <w:rsid w:val="00234042"/>
    <w:rsid w:val="002354D7"/>
    <w:rsid w:val="00235EA2"/>
    <w:rsid w:val="0023604E"/>
    <w:rsid w:val="00236286"/>
    <w:rsid w:val="00236A30"/>
    <w:rsid w:val="002372F9"/>
    <w:rsid w:val="00237664"/>
    <w:rsid w:val="00237E1A"/>
    <w:rsid w:val="00240C71"/>
    <w:rsid w:val="0024109D"/>
    <w:rsid w:val="0024285E"/>
    <w:rsid w:val="002429E3"/>
    <w:rsid w:val="00242EC9"/>
    <w:rsid w:val="00243664"/>
    <w:rsid w:val="00244E19"/>
    <w:rsid w:val="002454F5"/>
    <w:rsid w:val="002457BB"/>
    <w:rsid w:val="00245920"/>
    <w:rsid w:val="0025072D"/>
    <w:rsid w:val="00251061"/>
    <w:rsid w:val="002516F8"/>
    <w:rsid w:val="00251ABF"/>
    <w:rsid w:val="00251DEA"/>
    <w:rsid w:val="00252D48"/>
    <w:rsid w:val="002539CC"/>
    <w:rsid w:val="002540C9"/>
    <w:rsid w:val="002543A3"/>
    <w:rsid w:val="00255293"/>
    <w:rsid w:val="00255F83"/>
    <w:rsid w:val="002563E2"/>
    <w:rsid w:val="00256CC5"/>
    <w:rsid w:val="00260156"/>
    <w:rsid w:val="002610C4"/>
    <w:rsid w:val="002625C9"/>
    <w:rsid w:val="00262C3B"/>
    <w:rsid w:val="00262EDA"/>
    <w:rsid w:val="00262F40"/>
    <w:rsid w:val="00264304"/>
    <w:rsid w:val="002643A1"/>
    <w:rsid w:val="002655C8"/>
    <w:rsid w:val="00265682"/>
    <w:rsid w:val="002656AD"/>
    <w:rsid w:val="00265C8F"/>
    <w:rsid w:val="002661C3"/>
    <w:rsid w:val="002663D8"/>
    <w:rsid w:val="002670EB"/>
    <w:rsid w:val="002678AD"/>
    <w:rsid w:val="00267B2A"/>
    <w:rsid w:val="00267CF7"/>
    <w:rsid w:val="002702B6"/>
    <w:rsid w:val="0027072B"/>
    <w:rsid w:val="0027156F"/>
    <w:rsid w:val="0027185A"/>
    <w:rsid w:val="00272815"/>
    <w:rsid w:val="00272C08"/>
    <w:rsid w:val="0027323B"/>
    <w:rsid w:val="00273391"/>
    <w:rsid w:val="002751A9"/>
    <w:rsid w:val="00275214"/>
    <w:rsid w:val="002757FD"/>
    <w:rsid w:val="00275B0E"/>
    <w:rsid w:val="00276D38"/>
    <w:rsid w:val="00277D6C"/>
    <w:rsid w:val="0028091D"/>
    <w:rsid w:val="00280D5D"/>
    <w:rsid w:val="002814A4"/>
    <w:rsid w:val="00282B33"/>
    <w:rsid w:val="00282E0A"/>
    <w:rsid w:val="002831F2"/>
    <w:rsid w:val="00283900"/>
    <w:rsid w:val="00283BF0"/>
    <w:rsid w:val="00283D53"/>
    <w:rsid w:val="00284836"/>
    <w:rsid w:val="00286735"/>
    <w:rsid w:val="0028751E"/>
    <w:rsid w:val="002908A7"/>
    <w:rsid w:val="00292310"/>
    <w:rsid w:val="002924B3"/>
    <w:rsid w:val="00292760"/>
    <w:rsid w:val="002934B8"/>
    <w:rsid w:val="002944AD"/>
    <w:rsid w:val="00294D9C"/>
    <w:rsid w:val="00296454"/>
    <w:rsid w:val="00296D39"/>
    <w:rsid w:val="00297191"/>
    <w:rsid w:val="00297CD3"/>
    <w:rsid w:val="00297FA2"/>
    <w:rsid w:val="002A0414"/>
    <w:rsid w:val="002A0556"/>
    <w:rsid w:val="002A13BC"/>
    <w:rsid w:val="002A2C03"/>
    <w:rsid w:val="002A4B78"/>
    <w:rsid w:val="002A4D42"/>
    <w:rsid w:val="002A6276"/>
    <w:rsid w:val="002A629E"/>
    <w:rsid w:val="002B099D"/>
    <w:rsid w:val="002B0D1F"/>
    <w:rsid w:val="002B1E0E"/>
    <w:rsid w:val="002B2358"/>
    <w:rsid w:val="002B2F5D"/>
    <w:rsid w:val="002B2FFB"/>
    <w:rsid w:val="002B3354"/>
    <w:rsid w:val="002B370F"/>
    <w:rsid w:val="002B412D"/>
    <w:rsid w:val="002B584B"/>
    <w:rsid w:val="002B5D15"/>
    <w:rsid w:val="002B5E07"/>
    <w:rsid w:val="002B5FA4"/>
    <w:rsid w:val="002B6BF9"/>
    <w:rsid w:val="002B7031"/>
    <w:rsid w:val="002C0701"/>
    <w:rsid w:val="002C2582"/>
    <w:rsid w:val="002C2BA6"/>
    <w:rsid w:val="002C4418"/>
    <w:rsid w:val="002C4AE8"/>
    <w:rsid w:val="002C5408"/>
    <w:rsid w:val="002C773C"/>
    <w:rsid w:val="002D0EDB"/>
    <w:rsid w:val="002D0EFD"/>
    <w:rsid w:val="002D121B"/>
    <w:rsid w:val="002D1423"/>
    <w:rsid w:val="002D1F45"/>
    <w:rsid w:val="002D4414"/>
    <w:rsid w:val="002D4835"/>
    <w:rsid w:val="002D4AA1"/>
    <w:rsid w:val="002D54C2"/>
    <w:rsid w:val="002D5505"/>
    <w:rsid w:val="002D625A"/>
    <w:rsid w:val="002D6292"/>
    <w:rsid w:val="002D6936"/>
    <w:rsid w:val="002D71F0"/>
    <w:rsid w:val="002D787D"/>
    <w:rsid w:val="002D78F9"/>
    <w:rsid w:val="002D7A48"/>
    <w:rsid w:val="002E0B40"/>
    <w:rsid w:val="002E0C9B"/>
    <w:rsid w:val="002E1220"/>
    <w:rsid w:val="002E1BC9"/>
    <w:rsid w:val="002E2B3E"/>
    <w:rsid w:val="002E2C0D"/>
    <w:rsid w:val="002E3D3C"/>
    <w:rsid w:val="002E4872"/>
    <w:rsid w:val="002E48D0"/>
    <w:rsid w:val="002E5978"/>
    <w:rsid w:val="002E6071"/>
    <w:rsid w:val="002E6847"/>
    <w:rsid w:val="002E6EC6"/>
    <w:rsid w:val="002F0FBF"/>
    <w:rsid w:val="002F1285"/>
    <w:rsid w:val="002F1AD6"/>
    <w:rsid w:val="002F22FA"/>
    <w:rsid w:val="002F2326"/>
    <w:rsid w:val="002F2AAF"/>
    <w:rsid w:val="002F37CA"/>
    <w:rsid w:val="002F39BE"/>
    <w:rsid w:val="002F414B"/>
    <w:rsid w:val="002F446A"/>
    <w:rsid w:val="002F45E3"/>
    <w:rsid w:val="002F4691"/>
    <w:rsid w:val="002F67F2"/>
    <w:rsid w:val="002F6C92"/>
    <w:rsid w:val="002F7B38"/>
    <w:rsid w:val="002F7FE7"/>
    <w:rsid w:val="003002C6"/>
    <w:rsid w:val="003003D0"/>
    <w:rsid w:val="00300A4B"/>
    <w:rsid w:val="00301226"/>
    <w:rsid w:val="00301362"/>
    <w:rsid w:val="00301BE5"/>
    <w:rsid w:val="003036EC"/>
    <w:rsid w:val="003052EB"/>
    <w:rsid w:val="00306A36"/>
    <w:rsid w:val="00306C77"/>
    <w:rsid w:val="00306EEB"/>
    <w:rsid w:val="0030734B"/>
    <w:rsid w:val="0031027B"/>
    <w:rsid w:val="003109E2"/>
    <w:rsid w:val="00310B74"/>
    <w:rsid w:val="00311B7B"/>
    <w:rsid w:val="0031207F"/>
    <w:rsid w:val="003121CC"/>
    <w:rsid w:val="00312430"/>
    <w:rsid w:val="003132AB"/>
    <w:rsid w:val="00313E16"/>
    <w:rsid w:val="00314302"/>
    <w:rsid w:val="00314C3A"/>
    <w:rsid w:val="00315425"/>
    <w:rsid w:val="00315FA8"/>
    <w:rsid w:val="003169A2"/>
    <w:rsid w:val="00316DA3"/>
    <w:rsid w:val="00316F4D"/>
    <w:rsid w:val="00317444"/>
    <w:rsid w:val="003174BA"/>
    <w:rsid w:val="00320641"/>
    <w:rsid w:val="00320E2E"/>
    <w:rsid w:val="00320E74"/>
    <w:rsid w:val="003219C4"/>
    <w:rsid w:val="003221BB"/>
    <w:rsid w:val="00323266"/>
    <w:rsid w:val="0032405A"/>
    <w:rsid w:val="00324201"/>
    <w:rsid w:val="003258DE"/>
    <w:rsid w:val="00326F12"/>
    <w:rsid w:val="00327BBB"/>
    <w:rsid w:val="003306CF"/>
    <w:rsid w:val="00331919"/>
    <w:rsid w:val="00331AC7"/>
    <w:rsid w:val="00331E44"/>
    <w:rsid w:val="00331E7B"/>
    <w:rsid w:val="00332498"/>
    <w:rsid w:val="0033281F"/>
    <w:rsid w:val="00332C90"/>
    <w:rsid w:val="00333264"/>
    <w:rsid w:val="00333A60"/>
    <w:rsid w:val="00333A8E"/>
    <w:rsid w:val="00333BFF"/>
    <w:rsid w:val="0033497A"/>
    <w:rsid w:val="00334E34"/>
    <w:rsid w:val="0033555B"/>
    <w:rsid w:val="00335FC6"/>
    <w:rsid w:val="00337748"/>
    <w:rsid w:val="003401CD"/>
    <w:rsid w:val="0034027F"/>
    <w:rsid w:val="00340CCE"/>
    <w:rsid w:val="00342137"/>
    <w:rsid w:val="00343358"/>
    <w:rsid w:val="003441E5"/>
    <w:rsid w:val="00344B35"/>
    <w:rsid w:val="00344C52"/>
    <w:rsid w:val="00344F4B"/>
    <w:rsid w:val="00345369"/>
    <w:rsid w:val="00345976"/>
    <w:rsid w:val="00345F03"/>
    <w:rsid w:val="0034623C"/>
    <w:rsid w:val="003469FB"/>
    <w:rsid w:val="00346B6D"/>
    <w:rsid w:val="003474AE"/>
    <w:rsid w:val="00347F74"/>
    <w:rsid w:val="00350FA9"/>
    <w:rsid w:val="00351003"/>
    <w:rsid w:val="0035120A"/>
    <w:rsid w:val="0035274C"/>
    <w:rsid w:val="00352AD6"/>
    <w:rsid w:val="00352B47"/>
    <w:rsid w:val="003549A3"/>
    <w:rsid w:val="00354E7C"/>
    <w:rsid w:val="00355324"/>
    <w:rsid w:val="00355940"/>
    <w:rsid w:val="00355A83"/>
    <w:rsid w:val="00355D1E"/>
    <w:rsid w:val="003567FB"/>
    <w:rsid w:val="00356880"/>
    <w:rsid w:val="003576BE"/>
    <w:rsid w:val="00357D9D"/>
    <w:rsid w:val="00357F5E"/>
    <w:rsid w:val="003607F5"/>
    <w:rsid w:val="00360BB0"/>
    <w:rsid w:val="00360D06"/>
    <w:rsid w:val="00360DE3"/>
    <w:rsid w:val="00360E9A"/>
    <w:rsid w:val="0036199B"/>
    <w:rsid w:val="00362BFA"/>
    <w:rsid w:val="0036351B"/>
    <w:rsid w:val="00363549"/>
    <w:rsid w:val="003637AD"/>
    <w:rsid w:val="0036572C"/>
    <w:rsid w:val="00367329"/>
    <w:rsid w:val="0036747C"/>
    <w:rsid w:val="00370345"/>
    <w:rsid w:val="00370BDD"/>
    <w:rsid w:val="00371368"/>
    <w:rsid w:val="0037212E"/>
    <w:rsid w:val="00372D96"/>
    <w:rsid w:val="00372F05"/>
    <w:rsid w:val="00373C7A"/>
    <w:rsid w:val="00375622"/>
    <w:rsid w:val="00376110"/>
    <w:rsid w:val="0037679C"/>
    <w:rsid w:val="003769C2"/>
    <w:rsid w:val="003778E3"/>
    <w:rsid w:val="00380147"/>
    <w:rsid w:val="003801AF"/>
    <w:rsid w:val="00381912"/>
    <w:rsid w:val="00382C91"/>
    <w:rsid w:val="00382EB5"/>
    <w:rsid w:val="00382F55"/>
    <w:rsid w:val="00384AD0"/>
    <w:rsid w:val="00385B8F"/>
    <w:rsid w:val="003911C0"/>
    <w:rsid w:val="003919D5"/>
    <w:rsid w:val="003934EE"/>
    <w:rsid w:val="00394077"/>
    <w:rsid w:val="00395C16"/>
    <w:rsid w:val="00396F28"/>
    <w:rsid w:val="0039742C"/>
    <w:rsid w:val="003A0CAB"/>
    <w:rsid w:val="003A0CF5"/>
    <w:rsid w:val="003A0F24"/>
    <w:rsid w:val="003A2875"/>
    <w:rsid w:val="003A42C7"/>
    <w:rsid w:val="003A4774"/>
    <w:rsid w:val="003A5376"/>
    <w:rsid w:val="003A58E6"/>
    <w:rsid w:val="003A6EB5"/>
    <w:rsid w:val="003A7C5C"/>
    <w:rsid w:val="003A7D00"/>
    <w:rsid w:val="003B0802"/>
    <w:rsid w:val="003B083D"/>
    <w:rsid w:val="003B0D7B"/>
    <w:rsid w:val="003B129F"/>
    <w:rsid w:val="003B1499"/>
    <w:rsid w:val="003B2086"/>
    <w:rsid w:val="003B3377"/>
    <w:rsid w:val="003B3690"/>
    <w:rsid w:val="003B36A5"/>
    <w:rsid w:val="003B443E"/>
    <w:rsid w:val="003B4E71"/>
    <w:rsid w:val="003B5405"/>
    <w:rsid w:val="003B5410"/>
    <w:rsid w:val="003B678C"/>
    <w:rsid w:val="003B7926"/>
    <w:rsid w:val="003B7CB1"/>
    <w:rsid w:val="003C0561"/>
    <w:rsid w:val="003C062D"/>
    <w:rsid w:val="003C36B3"/>
    <w:rsid w:val="003C410B"/>
    <w:rsid w:val="003C49AD"/>
    <w:rsid w:val="003C49E8"/>
    <w:rsid w:val="003C4B8A"/>
    <w:rsid w:val="003C4FEC"/>
    <w:rsid w:val="003C5478"/>
    <w:rsid w:val="003C5F72"/>
    <w:rsid w:val="003C67AA"/>
    <w:rsid w:val="003C6E26"/>
    <w:rsid w:val="003C79F6"/>
    <w:rsid w:val="003C7B98"/>
    <w:rsid w:val="003C7FCD"/>
    <w:rsid w:val="003D0E06"/>
    <w:rsid w:val="003D0FC9"/>
    <w:rsid w:val="003D1562"/>
    <w:rsid w:val="003D2259"/>
    <w:rsid w:val="003D22AF"/>
    <w:rsid w:val="003D2E42"/>
    <w:rsid w:val="003D365A"/>
    <w:rsid w:val="003D3662"/>
    <w:rsid w:val="003D3C36"/>
    <w:rsid w:val="003D3D55"/>
    <w:rsid w:val="003D432B"/>
    <w:rsid w:val="003D45BF"/>
    <w:rsid w:val="003D4619"/>
    <w:rsid w:val="003D49B0"/>
    <w:rsid w:val="003D6216"/>
    <w:rsid w:val="003D6DE8"/>
    <w:rsid w:val="003D7A62"/>
    <w:rsid w:val="003D7D6A"/>
    <w:rsid w:val="003D7F78"/>
    <w:rsid w:val="003E0AF8"/>
    <w:rsid w:val="003E0FEA"/>
    <w:rsid w:val="003E175C"/>
    <w:rsid w:val="003E1C57"/>
    <w:rsid w:val="003E26B9"/>
    <w:rsid w:val="003E30D1"/>
    <w:rsid w:val="003E401C"/>
    <w:rsid w:val="003E4366"/>
    <w:rsid w:val="003E4537"/>
    <w:rsid w:val="003E5089"/>
    <w:rsid w:val="003E5CB7"/>
    <w:rsid w:val="003E6503"/>
    <w:rsid w:val="003E76C5"/>
    <w:rsid w:val="003E7EF7"/>
    <w:rsid w:val="003F0151"/>
    <w:rsid w:val="003F0290"/>
    <w:rsid w:val="003F0437"/>
    <w:rsid w:val="003F0F11"/>
    <w:rsid w:val="003F1110"/>
    <w:rsid w:val="003F1868"/>
    <w:rsid w:val="003F18D5"/>
    <w:rsid w:val="003F1C10"/>
    <w:rsid w:val="003F1D34"/>
    <w:rsid w:val="003F1DB4"/>
    <w:rsid w:val="003F2900"/>
    <w:rsid w:val="003F2AF9"/>
    <w:rsid w:val="003F334D"/>
    <w:rsid w:val="003F3A85"/>
    <w:rsid w:val="003F3BFD"/>
    <w:rsid w:val="003F3F01"/>
    <w:rsid w:val="003F3FBE"/>
    <w:rsid w:val="003F4B85"/>
    <w:rsid w:val="003F5472"/>
    <w:rsid w:val="003F6199"/>
    <w:rsid w:val="003F6365"/>
    <w:rsid w:val="003F6654"/>
    <w:rsid w:val="003F6B9A"/>
    <w:rsid w:val="003F6D5B"/>
    <w:rsid w:val="003F77AB"/>
    <w:rsid w:val="003F7A5B"/>
    <w:rsid w:val="003F7C4E"/>
    <w:rsid w:val="0040006C"/>
    <w:rsid w:val="00400F46"/>
    <w:rsid w:val="00401166"/>
    <w:rsid w:val="004012D2"/>
    <w:rsid w:val="004030E3"/>
    <w:rsid w:val="00403BA9"/>
    <w:rsid w:val="00404442"/>
    <w:rsid w:val="00405AEC"/>
    <w:rsid w:val="00405F1D"/>
    <w:rsid w:val="00412796"/>
    <w:rsid w:val="00413524"/>
    <w:rsid w:val="00413569"/>
    <w:rsid w:val="00415440"/>
    <w:rsid w:val="00415575"/>
    <w:rsid w:val="0041648D"/>
    <w:rsid w:val="0041717E"/>
    <w:rsid w:val="0042012D"/>
    <w:rsid w:val="0042025A"/>
    <w:rsid w:val="0042037D"/>
    <w:rsid w:val="00420B35"/>
    <w:rsid w:val="004213A9"/>
    <w:rsid w:val="004214FC"/>
    <w:rsid w:val="00421BAD"/>
    <w:rsid w:val="00422BBA"/>
    <w:rsid w:val="00423C11"/>
    <w:rsid w:val="00424719"/>
    <w:rsid w:val="00425ADE"/>
    <w:rsid w:val="00425BF4"/>
    <w:rsid w:val="00425C4E"/>
    <w:rsid w:val="00425E40"/>
    <w:rsid w:val="00426474"/>
    <w:rsid w:val="00430539"/>
    <w:rsid w:val="00430DA6"/>
    <w:rsid w:val="0043147F"/>
    <w:rsid w:val="00431499"/>
    <w:rsid w:val="00431BE3"/>
    <w:rsid w:val="00431C9A"/>
    <w:rsid w:val="0043270E"/>
    <w:rsid w:val="00432EA2"/>
    <w:rsid w:val="004337E0"/>
    <w:rsid w:val="004342E8"/>
    <w:rsid w:val="00434F91"/>
    <w:rsid w:val="0043798B"/>
    <w:rsid w:val="004409FF"/>
    <w:rsid w:val="00441023"/>
    <w:rsid w:val="00442B53"/>
    <w:rsid w:val="00442DCC"/>
    <w:rsid w:val="00443402"/>
    <w:rsid w:val="0044649D"/>
    <w:rsid w:val="00447D8C"/>
    <w:rsid w:val="00447E1F"/>
    <w:rsid w:val="0045293C"/>
    <w:rsid w:val="004529DD"/>
    <w:rsid w:val="004530E2"/>
    <w:rsid w:val="00454D28"/>
    <w:rsid w:val="00454F74"/>
    <w:rsid w:val="004552EA"/>
    <w:rsid w:val="00455F0D"/>
    <w:rsid w:val="0045638C"/>
    <w:rsid w:val="00456F1F"/>
    <w:rsid w:val="0046021B"/>
    <w:rsid w:val="00460431"/>
    <w:rsid w:val="00460865"/>
    <w:rsid w:val="00460F84"/>
    <w:rsid w:val="004611AF"/>
    <w:rsid w:val="00461491"/>
    <w:rsid w:val="00461FD7"/>
    <w:rsid w:val="00463BD0"/>
    <w:rsid w:val="00465616"/>
    <w:rsid w:val="00465C5E"/>
    <w:rsid w:val="00466132"/>
    <w:rsid w:val="00466235"/>
    <w:rsid w:val="004664B1"/>
    <w:rsid w:val="00467165"/>
    <w:rsid w:val="004710A8"/>
    <w:rsid w:val="00471CC5"/>
    <w:rsid w:val="00472435"/>
    <w:rsid w:val="00472461"/>
    <w:rsid w:val="004727EF"/>
    <w:rsid w:val="00472AAC"/>
    <w:rsid w:val="00472C7E"/>
    <w:rsid w:val="00472CA7"/>
    <w:rsid w:val="00472D42"/>
    <w:rsid w:val="004740E4"/>
    <w:rsid w:val="004749CF"/>
    <w:rsid w:val="00474F4B"/>
    <w:rsid w:val="0047508B"/>
    <w:rsid w:val="00475AD0"/>
    <w:rsid w:val="00475BC7"/>
    <w:rsid w:val="00476940"/>
    <w:rsid w:val="00476B33"/>
    <w:rsid w:val="00476BEA"/>
    <w:rsid w:val="00477BDB"/>
    <w:rsid w:val="004802A2"/>
    <w:rsid w:val="0048033B"/>
    <w:rsid w:val="004806B6"/>
    <w:rsid w:val="00481420"/>
    <w:rsid w:val="004828EE"/>
    <w:rsid w:val="004835AD"/>
    <w:rsid w:val="0048445A"/>
    <w:rsid w:val="00484592"/>
    <w:rsid w:val="00485BAE"/>
    <w:rsid w:val="0048631E"/>
    <w:rsid w:val="00486346"/>
    <w:rsid w:val="00486471"/>
    <w:rsid w:val="00487032"/>
    <w:rsid w:val="004877A7"/>
    <w:rsid w:val="0049010B"/>
    <w:rsid w:val="004902B8"/>
    <w:rsid w:val="0049102D"/>
    <w:rsid w:val="004917B9"/>
    <w:rsid w:val="00492704"/>
    <w:rsid w:val="004934FD"/>
    <w:rsid w:val="00493556"/>
    <w:rsid w:val="00493676"/>
    <w:rsid w:val="00493949"/>
    <w:rsid w:val="00493FF3"/>
    <w:rsid w:val="00493FF4"/>
    <w:rsid w:val="00494112"/>
    <w:rsid w:val="00494975"/>
    <w:rsid w:val="004949EE"/>
    <w:rsid w:val="00494CB9"/>
    <w:rsid w:val="00495A21"/>
    <w:rsid w:val="00495D81"/>
    <w:rsid w:val="00495F7D"/>
    <w:rsid w:val="0049671F"/>
    <w:rsid w:val="00496997"/>
    <w:rsid w:val="004970BE"/>
    <w:rsid w:val="00497384"/>
    <w:rsid w:val="00497A7A"/>
    <w:rsid w:val="004A01EB"/>
    <w:rsid w:val="004A14BF"/>
    <w:rsid w:val="004A1515"/>
    <w:rsid w:val="004A1F71"/>
    <w:rsid w:val="004A20BB"/>
    <w:rsid w:val="004A33E2"/>
    <w:rsid w:val="004A55CC"/>
    <w:rsid w:val="004A5F08"/>
    <w:rsid w:val="004A692C"/>
    <w:rsid w:val="004A6E0C"/>
    <w:rsid w:val="004A6E6B"/>
    <w:rsid w:val="004A7414"/>
    <w:rsid w:val="004A791B"/>
    <w:rsid w:val="004B140B"/>
    <w:rsid w:val="004B144D"/>
    <w:rsid w:val="004B2488"/>
    <w:rsid w:val="004B2648"/>
    <w:rsid w:val="004B26C9"/>
    <w:rsid w:val="004B32A7"/>
    <w:rsid w:val="004B3719"/>
    <w:rsid w:val="004B3A7C"/>
    <w:rsid w:val="004B4243"/>
    <w:rsid w:val="004B4C0D"/>
    <w:rsid w:val="004B5965"/>
    <w:rsid w:val="004B6045"/>
    <w:rsid w:val="004B643F"/>
    <w:rsid w:val="004B6DFE"/>
    <w:rsid w:val="004B70DB"/>
    <w:rsid w:val="004B7462"/>
    <w:rsid w:val="004B74FE"/>
    <w:rsid w:val="004B7BE8"/>
    <w:rsid w:val="004C055B"/>
    <w:rsid w:val="004C0EAD"/>
    <w:rsid w:val="004C1819"/>
    <w:rsid w:val="004C1C63"/>
    <w:rsid w:val="004C2519"/>
    <w:rsid w:val="004C2BB6"/>
    <w:rsid w:val="004C307D"/>
    <w:rsid w:val="004C3886"/>
    <w:rsid w:val="004C4747"/>
    <w:rsid w:val="004C495B"/>
    <w:rsid w:val="004C5A92"/>
    <w:rsid w:val="004C628D"/>
    <w:rsid w:val="004C64F1"/>
    <w:rsid w:val="004C735B"/>
    <w:rsid w:val="004D1D8D"/>
    <w:rsid w:val="004D1ED8"/>
    <w:rsid w:val="004D21D8"/>
    <w:rsid w:val="004D2265"/>
    <w:rsid w:val="004D2F97"/>
    <w:rsid w:val="004D32B7"/>
    <w:rsid w:val="004D35EA"/>
    <w:rsid w:val="004D4665"/>
    <w:rsid w:val="004D4A04"/>
    <w:rsid w:val="004D4A60"/>
    <w:rsid w:val="004D4C57"/>
    <w:rsid w:val="004D4D1E"/>
    <w:rsid w:val="004D5C72"/>
    <w:rsid w:val="004D5E48"/>
    <w:rsid w:val="004D6FF3"/>
    <w:rsid w:val="004D7D63"/>
    <w:rsid w:val="004E087A"/>
    <w:rsid w:val="004E0AE1"/>
    <w:rsid w:val="004E10C4"/>
    <w:rsid w:val="004E16D2"/>
    <w:rsid w:val="004E278E"/>
    <w:rsid w:val="004E29FE"/>
    <w:rsid w:val="004E2C4E"/>
    <w:rsid w:val="004E3E71"/>
    <w:rsid w:val="004E409F"/>
    <w:rsid w:val="004E40C1"/>
    <w:rsid w:val="004E5757"/>
    <w:rsid w:val="004E5DBB"/>
    <w:rsid w:val="004E608D"/>
    <w:rsid w:val="004E67DD"/>
    <w:rsid w:val="004E6908"/>
    <w:rsid w:val="004E6BB6"/>
    <w:rsid w:val="004E6D3B"/>
    <w:rsid w:val="004E7423"/>
    <w:rsid w:val="004E77D0"/>
    <w:rsid w:val="004F0C54"/>
    <w:rsid w:val="004F10ED"/>
    <w:rsid w:val="004F12C1"/>
    <w:rsid w:val="004F161E"/>
    <w:rsid w:val="004F19E7"/>
    <w:rsid w:val="004F1F42"/>
    <w:rsid w:val="004F2201"/>
    <w:rsid w:val="004F24C1"/>
    <w:rsid w:val="004F29D9"/>
    <w:rsid w:val="004F3030"/>
    <w:rsid w:val="004F32CF"/>
    <w:rsid w:val="004F3B3C"/>
    <w:rsid w:val="004F3CEF"/>
    <w:rsid w:val="004F5C31"/>
    <w:rsid w:val="004F621B"/>
    <w:rsid w:val="004F6623"/>
    <w:rsid w:val="004F7947"/>
    <w:rsid w:val="004F7F1E"/>
    <w:rsid w:val="005002B5"/>
    <w:rsid w:val="00501233"/>
    <w:rsid w:val="00501485"/>
    <w:rsid w:val="005024CD"/>
    <w:rsid w:val="00503619"/>
    <w:rsid w:val="00503BF9"/>
    <w:rsid w:val="00504B5B"/>
    <w:rsid w:val="00505037"/>
    <w:rsid w:val="00505342"/>
    <w:rsid w:val="005057AD"/>
    <w:rsid w:val="00507C57"/>
    <w:rsid w:val="00510A57"/>
    <w:rsid w:val="00510F51"/>
    <w:rsid w:val="00511400"/>
    <w:rsid w:val="00512020"/>
    <w:rsid w:val="005124A3"/>
    <w:rsid w:val="0051265D"/>
    <w:rsid w:val="00512AED"/>
    <w:rsid w:val="00512EB2"/>
    <w:rsid w:val="00513CD5"/>
    <w:rsid w:val="00513FCF"/>
    <w:rsid w:val="00514E86"/>
    <w:rsid w:val="00515CB8"/>
    <w:rsid w:val="005173F2"/>
    <w:rsid w:val="0052005A"/>
    <w:rsid w:val="00521ABD"/>
    <w:rsid w:val="00521AE7"/>
    <w:rsid w:val="0052375E"/>
    <w:rsid w:val="00525196"/>
    <w:rsid w:val="00526829"/>
    <w:rsid w:val="00527E1F"/>
    <w:rsid w:val="00530C8D"/>
    <w:rsid w:val="00530C9B"/>
    <w:rsid w:val="00531958"/>
    <w:rsid w:val="00532D48"/>
    <w:rsid w:val="0053366A"/>
    <w:rsid w:val="00533BA9"/>
    <w:rsid w:val="00534314"/>
    <w:rsid w:val="005345C3"/>
    <w:rsid w:val="005351B8"/>
    <w:rsid w:val="005353A1"/>
    <w:rsid w:val="00535525"/>
    <w:rsid w:val="0053579E"/>
    <w:rsid w:val="00535D6A"/>
    <w:rsid w:val="005369F5"/>
    <w:rsid w:val="00536BC8"/>
    <w:rsid w:val="00536D90"/>
    <w:rsid w:val="00537283"/>
    <w:rsid w:val="005379D9"/>
    <w:rsid w:val="0054049E"/>
    <w:rsid w:val="00540FB8"/>
    <w:rsid w:val="00541946"/>
    <w:rsid w:val="00541EBC"/>
    <w:rsid w:val="00542267"/>
    <w:rsid w:val="0054235E"/>
    <w:rsid w:val="00542562"/>
    <w:rsid w:val="00542884"/>
    <w:rsid w:val="00542DEB"/>
    <w:rsid w:val="00542E51"/>
    <w:rsid w:val="00543269"/>
    <w:rsid w:val="00543E04"/>
    <w:rsid w:val="00544365"/>
    <w:rsid w:val="00545249"/>
    <w:rsid w:val="005457CB"/>
    <w:rsid w:val="00547B1C"/>
    <w:rsid w:val="00550520"/>
    <w:rsid w:val="005509FE"/>
    <w:rsid w:val="00550F47"/>
    <w:rsid w:val="00552110"/>
    <w:rsid w:val="00552B53"/>
    <w:rsid w:val="0055333D"/>
    <w:rsid w:val="00553427"/>
    <w:rsid w:val="00553B40"/>
    <w:rsid w:val="00553C32"/>
    <w:rsid w:val="00553C34"/>
    <w:rsid w:val="00554F96"/>
    <w:rsid w:val="0055636C"/>
    <w:rsid w:val="00557480"/>
    <w:rsid w:val="005575BF"/>
    <w:rsid w:val="00557BA6"/>
    <w:rsid w:val="00557BAB"/>
    <w:rsid w:val="00557E48"/>
    <w:rsid w:val="00557FB3"/>
    <w:rsid w:val="00560439"/>
    <w:rsid w:val="0056155B"/>
    <w:rsid w:val="00561570"/>
    <w:rsid w:val="00564B1A"/>
    <w:rsid w:val="0056643C"/>
    <w:rsid w:val="00567272"/>
    <w:rsid w:val="00567874"/>
    <w:rsid w:val="00567F79"/>
    <w:rsid w:val="005707D1"/>
    <w:rsid w:val="00571445"/>
    <w:rsid w:val="005716CB"/>
    <w:rsid w:val="00571792"/>
    <w:rsid w:val="00571C9A"/>
    <w:rsid w:val="00572207"/>
    <w:rsid w:val="005723FB"/>
    <w:rsid w:val="0057240C"/>
    <w:rsid w:val="005726B0"/>
    <w:rsid w:val="0057329D"/>
    <w:rsid w:val="00573615"/>
    <w:rsid w:val="0057369C"/>
    <w:rsid w:val="00573C38"/>
    <w:rsid w:val="00574741"/>
    <w:rsid w:val="00574844"/>
    <w:rsid w:val="005748F1"/>
    <w:rsid w:val="00576355"/>
    <w:rsid w:val="005777B5"/>
    <w:rsid w:val="00577CCB"/>
    <w:rsid w:val="00577CE9"/>
    <w:rsid w:val="00577D87"/>
    <w:rsid w:val="00580414"/>
    <w:rsid w:val="00580731"/>
    <w:rsid w:val="00581345"/>
    <w:rsid w:val="005816D3"/>
    <w:rsid w:val="005820C9"/>
    <w:rsid w:val="00582B09"/>
    <w:rsid w:val="00582C47"/>
    <w:rsid w:val="005834AD"/>
    <w:rsid w:val="00583842"/>
    <w:rsid w:val="0058399A"/>
    <w:rsid w:val="00584096"/>
    <w:rsid w:val="00585710"/>
    <w:rsid w:val="00585CC1"/>
    <w:rsid w:val="00586064"/>
    <w:rsid w:val="00587E67"/>
    <w:rsid w:val="00590FF2"/>
    <w:rsid w:val="00591DC9"/>
    <w:rsid w:val="00592615"/>
    <w:rsid w:val="00592B54"/>
    <w:rsid w:val="00593090"/>
    <w:rsid w:val="005931B5"/>
    <w:rsid w:val="005937BF"/>
    <w:rsid w:val="00593975"/>
    <w:rsid w:val="00593AEB"/>
    <w:rsid w:val="005940A8"/>
    <w:rsid w:val="00594169"/>
    <w:rsid w:val="00594971"/>
    <w:rsid w:val="0059589A"/>
    <w:rsid w:val="00595BEC"/>
    <w:rsid w:val="005971B8"/>
    <w:rsid w:val="005977B7"/>
    <w:rsid w:val="005A0B77"/>
    <w:rsid w:val="005A1309"/>
    <w:rsid w:val="005A141A"/>
    <w:rsid w:val="005A1A4A"/>
    <w:rsid w:val="005A3502"/>
    <w:rsid w:val="005A3600"/>
    <w:rsid w:val="005A614B"/>
    <w:rsid w:val="005A673E"/>
    <w:rsid w:val="005A6C85"/>
    <w:rsid w:val="005A6E1C"/>
    <w:rsid w:val="005A79B9"/>
    <w:rsid w:val="005A7FC8"/>
    <w:rsid w:val="005B023F"/>
    <w:rsid w:val="005B164D"/>
    <w:rsid w:val="005B1CD6"/>
    <w:rsid w:val="005B24D0"/>
    <w:rsid w:val="005B3C08"/>
    <w:rsid w:val="005B40E9"/>
    <w:rsid w:val="005B439A"/>
    <w:rsid w:val="005B45C2"/>
    <w:rsid w:val="005B6425"/>
    <w:rsid w:val="005B6838"/>
    <w:rsid w:val="005B7244"/>
    <w:rsid w:val="005B7AE4"/>
    <w:rsid w:val="005B7B8B"/>
    <w:rsid w:val="005C1510"/>
    <w:rsid w:val="005C1544"/>
    <w:rsid w:val="005C18CC"/>
    <w:rsid w:val="005C1CFA"/>
    <w:rsid w:val="005C1D18"/>
    <w:rsid w:val="005C2EBF"/>
    <w:rsid w:val="005C3E0B"/>
    <w:rsid w:val="005C459F"/>
    <w:rsid w:val="005C4635"/>
    <w:rsid w:val="005C4E2C"/>
    <w:rsid w:val="005C722E"/>
    <w:rsid w:val="005D37FC"/>
    <w:rsid w:val="005D3B47"/>
    <w:rsid w:val="005D3EFF"/>
    <w:rsid w:val="005D426D"/>
    <w:rsid w:val="005D4F49"/>
    <w:rsid w:val="005D5051"/>
    <w:rsid w:val="005D6F9B"/>
    <w:rsid w:val="005D74FD"/>
    <w:rsid w:val="005E1028"/>
    <w:rsid w:val="005E10FC"/>
    <w:rsid w:val="005E1327"/>
    <w:rsid w:val="005E20F6"/>
    <w:rsid w:val="005E271E"/>
    <w:rsid w:val="005E2969"/>
    <w:rsid w:val="005E30E8"/>
    <w:rsid w:val="005E3766"/>
    <w:rsid w:val="005E5425"/>
    <w:rsid w:val="005E5956"/>
    <w:rsid w:val="005E6C2C"/>
    <w:rsid w:val="005E77E0"/>
    <w:rsid w:val="005F1A47"/>
    <w:rsid w:val="005F1BB7"/>
    <w:rsid w:val="005F1C46"/>
    <w:rsid w:val="005F20ED"/>
    <w:rsid w:val="005F3A95"/>
    <w:rsid w:val="005F3EE5"/>
    <w:rsid w:val="005F4C29"/>
    <w:rsid w:val="005F4EBD"/>
    <w:rsid w:val="005F4FF0"/>
    <w:rsid w:val="005F56A7"/>
    <w:rsid w:val="005F628C"/>
    <w:rsid w:val="005F77B3"/>
    <w:rsid w:val="00600448"/>
    <w:rsid w:val="00601958"/>
    <w:rsid w:val="00602A7F"/>
    <w:rsid w:val="006032D4"/>
    <w:rsid w:val="00603B9D"/>
    <w:rsid w:val="00603BE0"/>
    <w:rsid w:val="00603D4F"/>
    <w:rsid w:val="00604135"/>
    <w:rsid w:val="00604576"/>
    <w:rsid w:val="00605181"/>
    <w:rsid w:val="00605763"/>
    <w:rsid w:val="0060658B"/>
    <w:rsid w:val="00606ABE"/>
    <w:rsid w:val="0060728B"/>
    <w:rsid w:val="0060757A"/>
    <w:rsid w:val="0061068A"/>
    <w:rsid w:val="0061121C"/>
    <w:rsid w:val="00611732"/>
    <w:rsid w:val="00613698"/>
    <w:rsid w:val="0061370F"/>
    <w:rsid w:val="00613D93"/>
    <w:rsid w:val="0061430F"/>
    <w:rsid w:val="00614525"/>
    <w:rsid w:val="006148E8"/>
    <w:rsid w:val="00614C51"/>
    <w:rsid w:val="00615273"/>
    <w:rsid w:val="00615F56"/>
    <w:rsid w:val="00617E8E"/>
    <w:rsid w:val="00621F42"/>
    <w:rsid w:val="00621FAE"/>
    <w:rsid w:val="0062304B"/>
    <w:rsid w:val="00623B60"/>
    <w:rsid w:val="0062402F"/>
    <w:rsid w:val="00624101"/>
    <w:rsid w:val="006243E8"/>
    <w:rsid w:val="00624CB1"/>
    <w:rsid w:val="006252C0"/>
    <w:rsid w:val="0062567A"/>
    <w:rsid w:val="0062601B"/>
    <w:rsid w:val="00626744"/>
    <w:rsid w:val="00627772"/>
    <w:rsid w:val="0062787B"/>
    <w:rsid w:val="006305F9"/>
    <w:rsid w:val="00630880"/>
    <w:rsid w:val="00630F50"/>
    <w:rsid w:val="00631504"/>
    <w:rsid w:val="00632BF9"/>
    <w:rsid w:val="006332F0"/>
    <w:rsid w:val="00634F5C"/>
    <w:rsid w:val="00635290"/>
    <w:rsid w:val="006359B1"/>
    <w:rsid w:val="00636B82"/>
    <w:rsid w:val="00636C37"/>
    <w:rsid w:val="006377FB"/>
    <w:rsid w:val="0064029C"/>
    <w:rsid w:val="00640661"/>
    <w:rsid w:val="006427E2"/>
    <w:rsid w:val="0064369F"/>
    <w:rsid w:val="0064374C"/>
    <w:rsid w:val="006437FB"/>
    <w:rsid w:val="0064609D"/>
    <w:rsid w:val="006460FC"/>
    <w:rsid w:val="006466BA"/>
    <w:rsid w:val="006475EF"/>
    <w:rsid w:val="00647DFE"/>
    <w:rsid w:val="0065041C"/>
    <w:rsid w:val="00651432"/>
    <w:rsid w:val="00651AC5"/>
    <w:rsid w:val="006520FD"/>
    <w:rsid w:val="006527CA"/>
    <w:rsid w:val="006528DF"/>
    <w:rsid w:val="00653223"/>
    <w:rsid w:val="0065334E"/>
    <w:rsid w:val="0065410E"/>
    <w:rsid w:val="00654E49"/>
    <w:rsid w:val="0065607F"/>
    <w:rsid w:val="0065651D"/>
    <w:rsid w:val="00657747"/>
    <w:rsid w:val="006578D7"/>
    <w:rsid w:val="00657E55"/>
    <w:rsid w:val="00657F00"/>
    <w:rsid w:val="00660CEC"/>
    <w:rsid w:val="00660DC9"/>
    <w:rsid w:val="00661484"/>
    <w:rsid w:val="00661833"/>
    <w:rsid w:val="0066188C"/>
    <w:rsid w:val="00661DF3"/>
    <w:rsid w:val="00663478"/>
    <w:rsid w:val="00664119"/>
    <w:rsid w:val="0066473B"/>
    <w:rsid w:val="00664EE3"/>
    <w:rsid w:val="00664FB0"/>
    <w:rsid w:val="00666845"/>
    <w:rsid w:val="00666995"/>
    <w:rsid w:val="00666F20"/>
    <w:rsid w:val="00666FA1"/>
    <w:rsid w:val="00667E7D"/>
    <w:rsid w:val="006700A9"/>
    <w:rsid w:val="006706B9"/>
    <w:rsid w:val="006717A4"/>
    <w:rsid w:val="006718F0"/>
    <w:rsid w:val="00671BFA"/>
    <w:rsid w:val="006726F8"/>
    <w:rsid w:val="00672720"/>
    <w:rsid w:val="006730B5"/>
    <w:rsid w:val="006735C4"/>
    <w:rsid w:val="00673A16"/>
    <w:rsid w:val="00673E37"/>
    <w:rsid w:val="00674EDD"/>
    <w:rsid w:val="00674F05"/>
    <w:rsid w:val="00675734"/>
    <w:rsid w:val="00675D9D"/>
    <w:rsid w:val="00675F09"/>
    <w:rsid w:val="00676450"/>
    <w:rsid w:val="00676472"/>
    <w:rsid w:val="006768B6"/>
    <w:rsid w:val="00677167"/>
    <w:rsid w:val="006777C7"/>
    <w:rsid w:val="00677B53"/>
    <w:rsid w:val="0068139B"/>
    <w:rsid w:val="00681705"/>
    <w:rsid w:val="00681FED"/>
    <w:rsid w:val="006821D3"/>
    <w:rsid w:val="00683879"/>
    <w:rsid w:val="00683D92"/>
    <w:rsid w:val="0068408D"/>
    <w:rsid w:val="006842CA"/>
    <w:rsid w:val="00687F61"/>
    <w:rsid w:val="0069028A"/>
    <w:rsid w:val="006902C6"/>
    <w:rsid w:val="006902D7"/>
    <w:rsid w:val="0069128A"/>
    <w:rsid w:val="006913BA"/>
    <w:rsid w:val="00691EAE"/>
    <w:rsid w:val="00692EDB"/>
    <w:rsid w:val="00693C48"/>
    <w:rsid w:val="00695523"/>
    <w:rsid w:val="00695B3A"/>
    <w:rsid w:val="0069684D"/>
    <w:rsid w:val="006A026F"/>
    <w:rsid w:val="006A0593"/>
    <w:rsid w:val="006A1238"/>
    <w:rsid w:val="006A2151"/>
    <w:rsid w:val="006A34D8"/>
    <w:rsid w:val="006A45BE"/>
    <w:rsid w:val="006A49CB"/>
    <w:rsid w:val="006A4C98"/>
    <w:rsid w:val="006A4CFB"/>
    <w:rsid w:val="006A59DC"/>
    <w:rsid w:val="006A5B18"/>
    <w:rsid w:val="006A5F04"/>
    <w:rsid w:val="006A643D"/>
    <w:rsid w:val="006A68F4"/>
    <w:rsid w:val="006B0E05"/>
    <w:rsid w:val="006B1A6B"/>
    <w:rsid w:val="006B1F9A"/>
    <w:rsid w:val="006B2255"/>
    <w:rsid w:val="006B2C61"/>
    <w:rsid w:val="006B3EE5"/>
    <w:rsid w:val="006B4BBE"/>
    <w:rsid w:val="006B5A69"/>
    <w:rsid w:val="006B6918"/>
    <w:rsid w:val="006B6CB4"/>
    <w:rsid w:val="006B723C"/>
    <w:rsid w:val="006B7C34"/>
    <w:rsid w:val="006C0029"/>
    <w:rsid w:val="006C03FA"/>
    <w:rsid w:val="006C0405"/>
    <w:rsid w:val="006C0A34"/>
    <w:rsid w:val="006C1517"/>
    <w:rsid w:val="006C1D4F"/>
    <w:rsid w:val="006C2019"/>
    <w:rsid w:val="006C31E7"/>
    <w:rsid w:val="006C3603"/>
    <w:rsid w:val="006C4123"/>
    <w:rsid w:val="006C42DF"/>
    <w:rsid w:val="006C44D5"/>
    <w:rsid w:val="006C4D98"/>
    <w:rsid w:val="006C6333"/>
    <w:rsid w:val="006C656B"/>
    <w:rsid w:val="006C6B31"/>
    <w:rsid w:val="006C756B"/>
    <w:rsid w:val="006C794E"/>
    <w:rsid w:val="006C7C58"/>
    <w:rsid w:val="006C7DCD"/>
    <w:rsid w:val="006D078B"/>
    <w:rsid w:val="006D0F0B"/>
    <w:rsid w:val="006D153D"/>
    <w:rsid w:val="006D1D34"/>
    <w:rsid w:val="006D3014"/>
    <w:rsid w:val="006D38AA"/>
    <w:rsid w:val="006D3E17"/>
    <w:rsid w:val="006D3F4E"/>
    <w:rsid w:val="006D3FD2"/>
    <w:rsid w:val="006D4832"/>
    <w:rsid w:val="006D48B7"/>
    <w:rsid w:val="006D4B09"/>
    <w:rsid w:val="006D4E8F"/>
    <w:rsid w:val="006D742D"/>
    <w:rsid w:val="006D7BB4"/>
    <w:rsid w:val="006D7DA7"/>
    <w:rsid w:val="006E0CC9"/>
    <w:rsid w:val="006E627F"/>
    <w:rsid w:val="006E6DDD"/>
    <w:rsid w:val="006E6FEE"/>
    <w:rsid w:val="006F094F"/>
    <w:rsid w:val="006F167E"/>
    <w:rsid w:val="006F1C8D"/>
    <w:rsid w:val="006F1D8A"/>
    <w:rsid w:val="006F2074"/>
    <w:rsid w:val="006F2BAC"/>
    <w:rsid w:val="006F2EAC"/>
    <w:rsid w:val="006F3196"/>
    <w:rsid w:val="006F331E"/>
    <w:rsid w:val="006F35E5"/>
    <w:rsid w:val="006F383B"/>
    <w:rsid w:val="006F3E2C"/>
    <w:rsid w:val="006F4E12"/>
    <w:rsid w:val="006F4EA7"/>
    <w:rsid w:val="006F54A2"/>
    <w:rsid w:val="006F5AF9"/>
    <w:rsid w:val="00700236"/>
    <w:rsid w:val="00700461"/>
    <w:rsid w:val="00701A30"/>
    <w:rsid w:val="00701DE4"/>
    <w:rsid w:val="00701EEC"/>
    <w:rsid w:val="00701FE9"/>
    <w:rsid w:val="00702483"/>
    <w:rsid w:val="00702616"/>
    <w:rsid w:val="00702643"/>
    <w:rsid w:val="00703BBE"/>
    <w:rsid w:val="00704112"/>
    <w:rsid w:val="00704888"/>
    <w:rsid w:val="00704899"/>
    <w:rsid w:val="007053D5"/>
    <w:rsid w:val="00706268"/>
    <w:rsid w:val="00710906"/>
    <w:rsid w:val="0071129F"/>
    <w:rsid w:val="0071200E"/>
    <w:rsid w:val="00712046"/>
    <w:rsid w:val="00713DDF"/>
    <w:rsid w:val="00713F4F"/>
    <w:rsid w:val="007145C1"/>
    <w:rsid w:val="00714B99"/>
    <w:rsid w:val="007154C6"/>
    <w:rsid w:val="007159EC"/>
    <w:rsid w:val="007163FF"/>
    <w:rsid w:val="00716920"/>
    <w:rsid w:val="007169E1"/>
    <w:rsid w:val="0071767A"/>
    <w:rsid w:val="00717E46"/>
    <w:rsid w:val="0071B6ED"/>
    <w:rsid w:val="00721302"/>
    <w:rsid w:val="0072473E"/>
    <w:rsid w:val="00725BCF"/>
    <w:rsid w:val="00725DD3"/>
    <w:rsid w:val="007265F4"/>
    <w:rsid w:val="0072739B"/>
    <w:rsid w:val="007279DC"/>
    <w:rsid w:val="00727F33"/>
    <w:rsid w:val="00730192"/>
    <w:rsid w:val="00730536"/>
    <w:rsid w:val="007308B0"/>
    <w:rsid w:val="00731498"/>
    <w:rsid w:val="00732C5F"/>
    <w:rsid w:val="007330A3"/>
    <w:rsid w:val="007338EA"/>
    <w:rsid w:val="00733DA4"/>
    <w:rsid w:val="00735F1D"/>
    <w:rsid w:val="00736821"/>
    <w:rsid w:val="00736CDF"/>
    <w:rsid w:val="007370EA"/>
    <w:rsid w:val="00737638"/>
    <w:rsid w:val="0073772E"/>
    <w:rsid w:val="00737915"/>
    <w:rsid w:val="00740161"/>
    <w:rsid w:val="007406C9"/>
    <w:rsid w:val="007411CD"/>
    <w:rsid w:val="00741915"/>
    <w:rsid w:val="00743EDD"/>
    <w:rsid w:val="00743F45"/>
    <w:rsid w:val="0074470C"/>
    <w:rsid w:val="00745EF8"/>
    <w:rsid w:val="00746193"/>
    <w:rsid w:val="00746A15"/>
    <w:rsid w:val="007473DF"/>
    <w:rsid w:val="00747562"/>
    <w:rsid w:val="00747E34"/>
    <w:rsid w:val="007500A9"/>
    <w:rsid w:val="007504CB"/>
    <w:rsid w:val="007506AE"/>
    <w:rsid w:val="00750C57"/>
    <w:rsid w:val="00750E5A"/>
    <w:rsid w:val="007516B1"/>
    <w:rsid w:val="00751906"/>
    <w:rsid w:val="00752AA8"/>
    <w:rsid w:val="00753EBE"/>
    <w:rsid w:val="00754914"/>
    <w:rsid w:val="00754BD5"/>
    <w:rsid w:val="00755483"/>
    <w:rsid w:val="00755B58"/>
    <w:rsid w:val="0075640F"/>
    <w:rsid w:val="00756E15"/>
    <w:rsid w:val="007571FD"/>
    <w:rsid w:val="00760123"/>
    <w:rsid w:val="00760ED8"/>
    <w:rsid w:val="00760F68"/>
    <w:rsid w:val="00761AF7"/>
    <w:rsid w:val="00762B83"/>
    <w:rsid w:val="00763218"/>
    <w:rsid w:val="00763FE5"/>
    <w:rsid w:val="007643CA"/>
    <w:rsid w:val="00764630"/>
    <w:rsid w:val="00765417"/>
    <w:rsid w:val="00765743"/>
    <w:rsid w:val="00766940"/>
    <w:rsid w:val="007719DE"/>
    <w:rsid w:val="00771EE6"/>
    <w:rsid w:val="00772C8D"/>
    <w:rsid w:val="00774060"/>
    <w:rsid w:val="00774AB4"/>
    <w:rsid w:val="00776AC7"/>
    <w:rsid w:val="00776CE7"/>
    <w:rsid w:val="00777AF8"/>
    <w:rsid w:val="00781F95"/>
    <w:rsid w:val="00782487"/>
    <w:rsid w:val="00782626"/>
    <w:rsid w:val="007831AE"/>
    <w:rsid w:val="00783202"/>
    <w:rsid w:val="00783868"/>
    <w:rsid w:val="0078533A"/>
    <w:rsid w:val="00785A54"/>
    <w:rsid w:val="00785C3C"/>
    <w:rsid w:val="00786CC3"/>
    <w:rsid w:val="0078767A"/>
    <w:rsid w:val="00787728"/>
    <w:rsid w:val="00792C6D"/>
    <w:rsid w:val="00793253"/>
    <w:rsid w:val="00794024"/>
    <w:rsid w:val="007942C1"/>
    <w:rsid w:val="00794EA5"/>
    <w:rsid w:val="00795282"/>
    <w:rsid w:val="00795595"/>
    <w:rsid w:val="007973DB"/>
    <w:rsid w:val="007974AF"/>
    <w:rsid w:val="00797C2F"/>
    <w:rsid w:val="00797FD6"/>
    <w:rsid w:val="007A0B71"/>
    <w:rsid w:val="007A0E56"/>
    <w:rsid w:val="007A236E"/>
    <w:rsid w:val="007A2852"/>
    <w:rsid w:val="007A2B80"/>
    <w:rsid w:val="007A3561"/>
    <w:rsid w:val="007A3E1A"/>
    <w:rsid w:val="007A4B5F"/>
    <w:rsid w:val="007A4D45"/>
    <w:rsid w:val="007A4D77"/>
    <w:rsid w:val="007A51B0"/>
    <w:rsid w:val="007A5DB4"/>
    <w:rsid w:val="007A64B7"/>
    <w:rsid w:val="007A6729"/>
    <w:rsid w:val="007A6B9E"/>
    <w:rsid w:val="007A706C"/>
    <w:rsid w:val="007A7140"/>
    <w:rsid w:val="007B1138"/>
    <w:rsid w:val="007B4217"/>
    <w:rsid w:val="007B4EA4"/>
    <w:rsid w:val="007B6372"/>
    <w:rsid w:val="007B69A1"/>
    <w:rsid w:val="007B6C93"/>
    <w:rsid w:val="007B7853"/>
    <w:rsid w:val="007B7A8A"/>
    <w:rsid w:val="007C072C"/>
    <w:rsid w:val="007C077C"/>
    <w:rsid w:val="007C30E3"/>
    <w:rsid w:val="007C3A48"/>
    <w:rsid w:val="007C3C73"/>
    <w:rsid w:val="007C3EE7"/>
    <w:rsid w:val="007C424B"/>
    <w:rsid w:val="007C4D8D"/>
    <w:rsid w:val="007C53C4"/>
    <w:rsid w:val="007C554C"/>
    <w:rsid w:val="007C6D4A"/>
    <w:rsid w:val="007C74F5"/>
    <w:rsid w:val="007C7E46"/>
    <w:rsid w:val="007D10D1"/>
    <w:rsid w:val="007D1A2B"/>
    <w:rsid w:val="007D201F"/>
    <w:rsid w:val="007D2F1F"/>
    <w:rsid w:val="007D35EE"/>
    <w:rsid w:val="007D3AF0"/>
    <w:rsid w:val="007D3F16"/>
    <w:rsid w:val="007D3F6F"/>
    <w:rsid w:val="007D5DD8"/>
    <w:rsid w:val="007D6590"/>
    <w:rsid w:val="007D6F90"/>
    <w:rsid w:val="007D715C"/>
    <w:rsid w:val="007D7EEE"/>
    <w:rsid w:val="007E08F6"/>
    <w:rsid w:val="007E0E15"/>
    <w:rsid w:val="007E1754"/>
    <w:rsid w:val="007E1E1D"/>
    <w:rsid w:val="007E2170"/>
    <w:rsid w:val="007E260A"/>
    <w:rsid w:val="007E3612"/>
    <w:rsid w:val="007E3F4D"/>
    <w:rsid w:val="007E3FC1"/>
    <w:rsid w:val="007E4513"/>
    <w:rsid w:val="007E47B6"/>
    <w:rsid w:val="007E4A39"/>
    <w:rsid w:val="007E5B56"/>
    <w:rsid w:val="007E5D9D"/>
    <w:rsid w:val="007E6C5A"/>
    <w:rsid w:val="007E6CC5"/>
    <w:rsid w:val="007E78DA"/>
    <w:rsid w:val="007E7E19"/>
    <w:rsid w:val="007F010B"/>
    <w:rsid w:val="007F0208"/>
    <w:rsid w:val="007F0312"/>
    <w:rsid w:val="007F069E"/>
    <w:rsid w:val="007F0737"/>
    <w:rsid w:val="007F0C1C"/>
    <w:rsid w:val="007F2DE4"/>
    <w:rsid w:val="007F34CE"/>
    <w:rsid w:val="007F3CD4"/>
    <w:rsid w:val="007F3E86"/>
    <w:rsid w:val="007F4B91"/>
    <w:rsid w:val="007F4CBA"/>
    <w:rsid w:val="007F556E"/>
    <w:rsid w:val="007F5777"/>
    <w:rsid w:val="007F5D4D"/>
    <w:rsid w:val="007F5F0C"/>
    <w:rsid w:val="007F651E"/>
    <w:rsid w:val="007F6B59"/>
    <w:rsid w:val="007F780D"/>
    <w:rsid w:val="00800F76"/>
    <w:rsid w:val="008020B9"/>
    <w:rsid w:val="00804894"/>
    <w:rsid w:val="00804C93"/>
    <w:rsid w:val="00805551"/>
    <w:rsid w:val="00805E2A"/>
    <w:rsid w:val="008070F5"/>
    <w:rsid w:val="0080773A"/>
    <w:rsid w:val="00807A0A"/>
    <w:rsid w:val="008100C5"/>
    <w:rsid w:val="008107C6"/>
    <w:rsid w:val="00810C7C"/>
    <w:rsid w:val="008117A2"/>
    <w:rsid w:val="00811E9A"/>
    <w:rsid w:val="00812B99"/>
    <w:rsid w:val="008131E9"/>
    <w:rsid w:val="00813ECD"/>
    <w:rsid w:val="00814315"/>
    <w:rsid w:val="00814542"/>
    <w:rsid w:val="00814C2B"/>
    <w:rsid w:val="00814CE9"/>
    <w:rsid w:val="00814E69"/>
    <w:rsid w:val="00814FF0"/>
    <w:rsid w:val="0081513D"/>
    <w:rsid w:val="00815B40"/>
    <w:rsid w:val="008167D2"/>
    <w:rsid w:val="00816F2C"/>
    <w:rsid w:val="0082064A"/>
    <w:rsid w:val="00820BFF"/>
    <w:rsid w:val="00822983"/>
    <w:rsid w:val="00825337"/>
    <w:rsid w:val="00826287"/>
    <w:rsid w:val="00826ADA"/>
    <w:rsid w:val="00830CB6"/>
    <w:rsid w:val="00830FCE"/>
    <w:rsid w:val="00831829"/>
    <w:rsid w:val="00832380"/>
    <w:rsid w:val="00832987"/>
    <w:rsid w:val="0083385B"/>
    <w:rsid w:val="008338A0"/>
    <w:rsid w:val="00833BA9"/>
    <w:rsid w:val="008343FE"/>
    <w:rsid w:val="00834798"/>
    <w:rsid w:val="00834C2B"/>
    <w:rsid w:val="00834C61"/>
    <w:rsid w:val="00835E6F"/>
    <w:rsid w:val="008360B4"/>
    <w:rsid w:val="008362AC"/>
    <w:rsid w:val="00836AD0"/>
    <w:rsid w:val="00836BCF"/>
    <w:rsid w:val="008377A3"/>
    <w:rsid w:val="00837C7F"/>
    <w:rsid w:val="00837E2A"/>
    <w:rsid w:val="0084077D"/>
    <w:rsid w:val="00840B9C"/>
    <w:rsid w:val="00840C52"/>
    <w:rsid w:val="00841594"/>
    <w:rsid w:val="0084276B"/>
    <w:rsid w:val="00842B23"/>
    <w:rsid w:val="00843006"/>
    <w:rsid w:val="00843090"/>
    <w:rsid w:val="00844CD3"/>
    <w:rsid w:val="00846889"/>
    <w:rsid w:val="00847418"/>
    <w:rsid w:val="00847EA2"/>
    <w:rsid w:val="00850645"/>
    <w:rsid w:val="00852891"/>
    <w:rsid w:val="00852AD3"/>
    <w:rsid w:val="0085304B"/>
    <w:rsid w:val="0085324A"/>
    <w:rsid w:val="00853987"/>
    <w:rsid w:val="00853F48"/>
    <w:rsid w:val="00854341"/>
    <w:rsid w:val="00854778"/>
    <w:rsid w:val="0085490D"/>
    <w:rsid w:val="0085585D"/>
    <w:rsid w:val="00855C87"/>
    <w:rsid w:val="00855F21"/>
    <w:rsid w:val="0085678B"/>
    <w:rsid w:val="008574AE"/>
    <w:rsid w:val="008603D0"/>
    <w:rsid w:val="00860ED0"/>
    <w:rsid w:val="0086118B"/>
    <w:rsid w:val="008628B6"/>
    <w:rsid w:val="00865599"/>
    <w:rsid w:val="00865BD9"/>
    <w:rsid w:val="00865ED1"/>
    <w:rsid w:val="00866714"/>
    <w:rsid w:val="00866AEF"/>
    <w:rsid w:val="0086731A"/>
    <w:rsid w:val="00870032"/>
    <w:rsid w:val="008702C1"/>
    <w:rsid w:val="008704B8"/>
    <w:rsid w:val="00871685"/>
    <w:rsid w:val="00871706"/>
    <w:rsid w:val="00871F20"/>
    <w:rsid w:val="00873B8B"/>
    <w:rsid w:val="00874386"/>
    <w:rsid w:val="00874749"/>
    <w:rsid w:val="00875425"/>
    <w:rsid w:val="00876134"/>
    <w:rsid w:val="00876A7E"/>
    <w:rsid w:val="00876C4D"/>
    <w:rsid w:val="00877083"/>
    <w:rsid w:val="00877111"/>
    <w:rsid w:val="008800A0"/>
    <w:rsid w:val="00883604"/>
    <w:rsid w:val="00883D28"/>
    <w:rsid w:val="0088453B"/>
    <w:rsid w:val="0088571C"/>
    <w:rsid w:val="00885D37"/>
    <w:rsid w:val="00886444"/>
    <w:rsid w:val="00886FB1"/>
    <w:rsid w:val="00887C5C"/>
    <w:rsid w:val="0089032C"/>
    <w:rsid w:val="00890CA7"/>
    <w:rsid w:val="0089162A"/>
    <w:rsid w:val="00892CF5"/>
    <w:rsid w:val="00893172"/>
    <w:rsid w:val="008939DE"/>
    <w:rsid w:val="00893CAE"/>
    <w:rsid w:val="00894103"/>
    <w:rsid w:val="0089433C"/>
    <w:rsid w:val="008956ED"/>
    <w:rsid w:val="00896290"/>
    <w:rsid w:val="00896354"/>
    <w:rsid w:val="0089648E"/>
    <w:rsid w:val="00897592"/>
    <w:rsid w:val="0089759D"/>
    <w:rsid w:val="00897C0E"/>
    <w:rsid w:val="008A01E9"/>
    <w:rsid w:val="008A05C0"/>
    <w:rsid w:val="008A0DE3"/>
    <w:rsid w:val="008A164B"/>
    <w:rsid w:val="008A16A3"/>
    <w:rsid w:val="008A1975"/>
    <w:rsid w:val="008A19E7"/>
    <w:rsid w:val="008A222E"/>
    <w:rsid w:val="008A35B0"/>
    <w:rsid w:val="008A436D"/>
    <w:rsid w:val="008A4BE8"/>
    <w:rsid w:val="008A68C9"/>
    <w:rsid w:val="008A70D5"/>
    <w:rsid w:val="008A72DC"/>
    <w:rsid w:val="008A7346"/>
    <w:rsid w:val="008A7F32"/>
    <w:rsid w:val="008A7F57"/>
    <w:rsid w:val="008B0663"/>
    <w:rsid w:val="008B119D"/>
    <w:rsid w:val="008B1554"/>
    <w:rsid w:val="008B1561"/>
    <w:rsid w:val="008B1C5A"/>
    <w:rsid w:val="008B22B7"/>
    <w:rsid w:val="008B2F3A"/>
    <w:rsid w:val="008B445F"/>
    <w:rsid w:val="008B4A28"/>
    <w:rsid w:val="008B4A9A"/>
    <w:rsid w:val="008B5EF4"/>
    <w:rsid w:val="008B6988"/>
    <w:rsid w:val="008B6CC1"/>
    <w:rsid w:val="008B6EEF"/>
    <w:rsid w:val="008B71CE"/>
    <w:rsid w:val="008B7626"/>
    <w:rsid w:val="008B7E3D"/>
    <w:rsid w:val="008C054B"/>
    <w:rsid w:val="008C0906"/>
    <w:rsid w:val="008C0BA7"/>
    <w:rsid w:val="008C0C5B"/>
    <w:rsid w:val="008C186A"/>
    <w:rsid w:val="008C18C7"/>
    <w:rsid w:val="008C224A"/>
    <w:rsid w:val="008C2E6F"/>
    <w:rsid w:val="008C3DAA"/>
    <w:rsid w:val="008C6DDA"/>
    <w:rsid w:val="008C6E80"/>
    <w:rsid w:val="008C7467"/>
    <w:rsid w:val="008C7D60"/>
    <w:rsid w:val="008D065A"/>
    <w:rsid w:val="008D159A"/>
    <w:rsid w:val="008D271B"/>
    <w:rsid w:val="008D2785"/>
    <w:rsid w:val="008D28BF"/>
    <w:rsid w:val="008D2DFF"/>
    <w:rsid w:val="008D7013"/>
    <w:rsid w:val="008D7BCC"/>
    <w:rsid w:val="008E0336"/>
    <w:rsid w:val="008E1CC4"/>
    <w:rsid w:val="008E1E54"/>
    <w:rsid w:val="008E2B1D"/>
    <w:rsid w:val="008E3BA8"/>
    <w:rsid w:val="008E4084"/>
    <w:rsid w:val="008E460C"/>
    <w:rsid w:val="008E4681"/>
    <w:rsid w:val="008E4C5D"/>
    <w:rsid w:val="008E525A"/>
    <w:rsid w:val="008E5E56"/>
    <w:rsid w:val="008E61CA"/>
    <w:rsid w:val="008E666C"/>
    <w:rsid w:val="008E6E12"/>
    <w:rsid w:val="008E6EA5"/>
    <w:rsid w:val="008E772B"/>
    <w:rsid w:val="008F108A"/>
    <w:rsid w:val="008F1481"/>
    <w:rsid w:val="008F1608"/>
    <w:rsid w:val="008F1C41"/>
    <w:rsid w:val="008F204F"/>
    <w:rsid w:val="008F27C0"/>
    <w:rsid w:val="008F2F45"/>
    <w:rsid w:val="008F455D"/>
    <w:rsid w:val="008F4EE7"/>
    <w:rsid w:val="008F5B2C"/>
    <w:rsid w:val="008F6020"/>
    <w:rsid w:val="008F72DF"/>
    <w:rsid w:val="008F776D"/>
    <w:rsid w:val="008F78CF"/>
    <w:rsid w:val="008F7E90"/>
    <w:rsid w:val="008F7EC1"/>
    <w:rsid w:val="00901031"/>
    <w:rsid w:val="00901775"/>
    <w:rsid w:val="00901970"/>
    <w:rsid w:val="0090224D"/>
    <w:rsid w:val="009026E3"/>
    <w:rsid w:val="009026E7"/>
    <w:rsid w:val="00904291"/>
    <w:rsid w:val="00904B6F"/>
    <w:rsid w:val="00904D97"/>
    <w:rsid w:val="00906EAD"/>
    <w:rsid w:val="009071C1"/>
    <w:rsid w:val="0090747E"/>
    <w:rsid w:val="0091179E"/>
    <w:rsid w:val="00911D61"/>
    <w:rsid w:val="0091222F"/>
    <w:rsid w:val="0091260A"/>
    <w:rsid w:val="00912BC7"/>
    <w:rsid w:val="00912C54"/>
    <w:rsid w:val="00912D57"/>
    <w:rsid w:val="0091341D"/>
    <w:rsid w:val="00913877"/>
    <w:rsid w:val="00914E77"/>
    <w:rsid w:val="009159D4"/>
    <w:rsid w:val="00915A4C"/>
    <w:rsid w:val="00915FC1"/>
    <w:rsid w:val="00916246"/>
    <w:rsid w:val="00920A72"/>
    <w:rsid w:val="00921FFD"/>
    <w:rsid w:val="00922B99"/>
    <w:rsid w:val="00923D0F"/>
    <w:rsid w:val="00923EEE"/>
    <w:rsid w:val="0092446E"/>
    <w:rsid w:val="0092579B"/>
    <w:rsid w:val="0092595A"/>
    <w:rsid w:val="00925A0D"/>
    <w:rsid w:val="009263A3"/>
    <w:rsid w:val="00927102"/>
    <w:rsid w:val="0093066A"/>
    <w:rsid w:val="00931029"/>
    <w:rsid w:val="00931765"/>
    <w:rsid w:val="009318DC"/>
    <w:rsid w:val="00931DBA"/>
    <w:rsid w:val="00932E2B"/>
    <w:rsid w:val="0093507A"/>
    <w:rsid w:val="00936522"/>
    <w:rsid w:val="00936D5B"/>
    <w:rsid w:val="00936ECE"/>
    <w:rsid w:val="00936FF5"/>
    <w:rsid w:val="00937BB4"/>
    <w:rsid w:val="00940B16"/>
    <w:rsid w:val="009413FC"/>
    <w:rsid w:val="00941D26"/>
    <w:rsid w:val="009430C8"/>
    <w:rsid w:val="00943790"/>
    <w:rsid w:val="00943C64"/>
    <w:rsid w:val="00943FDD"/>
    <w:rsid w:val="009448A5"/>
    <w:rsid w:val="009452BC"/>
    <w:rsid w:val="00945DEB"/>
    <w:rsid w:val="00946572"/>
    <w:rsid w:val="00946804"/>
    <w:rsid w:val="00946894"/>
    <w:rsid w:val="00946A10"/>
    <w:rsid w:val="00946BAC"/>
    <w:rsid w:val="00946CD8"/>
    <w:rsid w:val="00947D2D"/>
    <w:rsid w:val="00950187"/>
    <w:rsid w:val="00950B7B"/>
    <w:rsid w:val="00950FFD"/>
    <w:rsid w:val="0095206F"/>
    <w:rsid w:val="00952DD7"/>
    <w:rsid w:val="009539BF"/>
    <w:rsid w:val="00954E9E"/>
    <w:rsid w:val="009562A7"/>
    <w:rsid w:val="009565A8"/>
    <w:rsid w:val="009566E4"/>
    <w:rsid w:val="00956A3C"/>
    <w:rsid w:val="0095739B"/>
    <w:rsid w:val="00957542"/>
    <w:rsid w:val="0095786F"/>
    <w:rsid w:val="0096066A"/>
    <w:rsid w:val="0096080D"/>
    <w:rsid w:val="0096136A"/>
    <w:rsid w:val="00961E48"/>
    <w:rsid w:val="00961F3A"/>
    <w:rsid w:val="009625B3"/>
    <w:rsid w:val="00962C91"/>
    <w:rsid w:val="00962F27"/>
    <w:rsid w:val="00963625"/>
    <w:rsid w:val="00964AB2"/>
    <w:rsid w:val="0096577F"/>
    <w:rsid w:val="009657E0"/>
    <w:rsid w:val="0096591A"/>
    <w:rsid w:val="00965A35"/>
    <w:rsid w:val="00966A11"/>
    <w:rsid w:val="0096739D"/>
    <w:rsid w:val="00970F41"/>
    <w:rsid w:val="00971136"/>
    <w:rsid w:val="0097195C"/>
    <w:rsid w:val="00971AA0"/>
    <w:rsid w:val="00971DEA"/>
    <w:rsid w:val="0097240B"/>
    <w:rsid w:val="00972596"/>
    <w:rsid w:val="00972923"/>
    <w:rsid w:val="0097298A"/>
    <w:rsid w:val="009733AD"/>
    <w:rsid w:val="009735A7"/>
    <w:rsid w:val="009741A3"/>
    <w:rsid w:val="0097525D"/>
    <w:rsid w:val="00975E8E"/>
    <w:rsid w:val="009772D2"/>
    <w:rsid w:val="009777CB"/>
    <w:rsid w:val="00980146"/>
    <w:rsid w:val="00980B3E"/>
    <w:rsid w:val="00980FF7"/>
    <w:rsid w:val="0098134D"/>
    <w:rsid w:val="00981430"/>
    <w:rsid w:val="009814B9"/>
    <w:rsid w:val="00981A6A"/>
    <w:rsid w:val="00981B58"/>
    <w:rsid w:val="009821E0"/>
    <w:rsid w:val="00982542"/>
    <w:rsid w:val="0098258A"/>
    <w:rsid w:val="00982724"/>
    <w:rsid w:val="00982F11"/>
    <w:rsid w:val="0098382D"/>
    <w:rsid w:val="00984701"/>
    <w:rsid w:val="009866CD"/>
    <w:rsid w:val="00986A84"/>
    <w:rsid w:val="00986A9A"/>
    <w:rsid w:val="00987C6F"/>
    <w:rsid w:val="00990D16"/>
    <w:rsid w:val="00991AD3"/>
    <w:rsid w:val="00991F5C"/>
    <w:rsid w:val="0099235C"/>
    <w:rsid w:val="0099435B"/>
    <w:rsid w:val="009948D5"/>
    <w:rsid w:val="009949D7"/>
    <w:rsid w:val="0099503A"/>
    <w:rsid w:val="00995AD6"/>
    <w:rsid w:val="00997319"/>
    <w:rsid w:val="00997701"/>
    <w:rsid w:val="00997C69"/>
    <w:rsid w:val="009A060D"/>
    <w:rsid w:val="009A0943"/>
    <w:rsid w:val="009A1481"/>
    <w:rsid w:val="009A227B"/>
    <w:rsid w:val="009A27A6"/>
    <w:rsid w:val="009A2E39"/>
    <w:rsid w:val="009A2EB6"/>
    <w:rsid w:val="009A3199"/>
    <w:rsid w:val="009A3422"/>
    <w:rsid w:val="009A436C"/>
    <w:rsid w:val="009A57A5"/>
    <w:rsid w:val="009A7900"/>
    <w:rsid w:val="009B2124"/>
    <w:rsid w:val="009B2315"/>
    <w:rsid w:val="009B23E1"/>
    <w:rsid w:val="009B2624"/>
    <w:rsid w:val="009B34FD"/>
    <w:rsid w:val="009B3639"/>
    <w:rsid w:val="009B4458"/>
    <w:rsid w:val="009B4EBC"/>
    <w:rsid w:val="009B5C94"/>
    <w:rsid w:val="009B714E"/>
    <w:rsid w:val="009C029E"/>
    <w:rsid w:val="009C03B5"/>
    <w:rsid w:val="009C0BEB"/>
    <w:rsid w:val="009C20E5"/>
    <w:rsid w:val="009C439C"/>
    <w:rsid w:val="009C5190"/>
    <w:rsid w:val="009C529F"/>
    <w:rsid w:val="009C5896"/>
    <w:rsid w:val="009C61C5"/>
    <w:rsid w:val="009C61D5"/>
    <w:rsid w:val="009C7681"/>
    <w:rsid w:val="009C79FE"/>
    <w:rsid w:val="009D06DD"/>
    <w:rsid w:val="009D0AF4"/>
    <w:rsid w:val="009D2C91"/>
    <w:rsid w:val="009D3AAF"/>
    <w:rsid w:val="009D4740"/>
    <w:rsid w:val="009D5A80"/>
    <w:rsid w:val="009D7D9D"/>
    <w:rsid w:val="009E03D7"/>
    <w:rsid w:val="009E0B33"/>
    <w:rsid w:val="009E10B4"/>
    <w:rsid w:val="009E1C78"/>
    <w:rsid w:val="009E28B7"/>
    <w:rsid w:val="009E28D1"/>
    <w:rsid w:val="009E2D3D"/>
    <w:rsid w:val="009E3F8C"/>
    <w:rsid w:val="009E44B5"/>
    <w:rsid w:val="009E5A78"/>
    <w:rsid w:val="009E70DD"/>
    <w:rsid w:val="009E7182"/>
    <w:rsid w:val="009E7D9E"/>
    <w:rsid w:val="009F136B"/>
    <w:rsid w:val="009F215B"/>
    <w:rsid w:val="009F2654"/>
    <w:rsid w:val="009F3958"/>
    <w:rsid w:val="009F4121"/>
    <w:rsid w:val="009F49FD"/>
    <w:rsid w:val="009F4B9D"/>
    <w:rsid w:val="009F504C"/>
    <w:rsid w:val="009F536B"/>
    <w:rsid w:val="009F5FD7"/>
    <w:rsid w:val="009F629A"/>
    <w:rsid w:val="009F659C"/>
    <w:rsid w:val="009F6CE8"/>
    <w:rsid w:val="00A00512"/>
    <w:rsid w:val="00A009A9"/>
    <w:rsid w:val="00A00C5B"/>
    <w:rsid w:val="00A0157B"/>
    <w:rsid w:val="00A01921"/>
    <w:rsid w:val="00A022BC"/>
    <w:rsid w:val="00A04C2E"/>
    <w:rsid w:val="00A05EA5"/>
    <w:rsid w:val="00A10B35"/>
    <w:rsid w:val="00A112DA"/>
    <w:rsid w:val="00A127A4"/>
    <w:rsid w:val="00A13B92"/>
    <w:rsid w:val="00A14794"/>
    <w:rsid w:val="00A1486B"/>
    <w:rsid w:val="00A15589"/>
    <w:rsid w:val="00A16CDE"/>
    <w:rsid w:val="00A17D1A"/>
    <w:rsid w:val="00A20952"/>
    <w:rsid w:val="00A20CB8"/>
    <w:rsid w:val="00A210BB"/>
    <w:rsid w:val="00A215E7"/>
    <w:rsid w:val="00A22AAD"/>
    <w:rsid w:val="00A23C60"/>
    <w:rsid w:val="00A24C4C"/>
    <w:rsid w:val="00A25523"/>
    <w:rsid w:val="00A2604F"/>
    <w:rsid w:val="00A2773B"/>
    <w:rsid w:val="00A27958"/>
    <w:rsid w:val="00A279B1"/>
    <w:rsid w:val="00A31674"/>
    <w:rsid w:val="00A316A1"/>
    <w:rsid w:val="00A32C5E"/>
    <w:rsid w:val="00A33378"/>
    <w:rsid w:val="00A33680"/>
    <w:rsid w:val="00A35ABA"/>
    <w:rsid w:val="00A363A0"/>
    <w:rsid w:val="00A37CF4"/>
    <w:rsid w:val="00A41426"/>
    <w:rsid w:val="00A415D4"/>
    <w:rsid w:val="00A429AD"/>
    <w:rsid w:val="00A431CF"/>
    <w:rsid w:val="00A43839"/>
    <w:rsid w:val="00A4447D"/>
    <w:rsid w:val="00A4697C"/>
    <w:rsid w:val="00A477E4"/>
    <w:rsid w:val="00A47B16"/>
    <w:rsid w:val="00A50D29"/>
    <w:rsid w:val="00A512CB"/>
    <w:rsid w:val="00A51335"/>
    <w:rsid w:val="00A51E8D"/>
    <w:rsid w:val="00A523A4"/>
    <w:rsid w:val="00A52406"/>
    <w:rsid w:val="00A52503"/>
    <w:rsid w:val="00A53546"/>
    <w:rsid w:val="00A549A2"/>
    <w:rsid w:val="00A54BF3"/>
    <w:rsid w:val="00A563FC"/>
    <w:rsid w:val="00A56688"/>
    <w:rsid w:val="00A6000C"/>
    <w:rsid w:val="00A603CD"/>
    <w:rsid w:val="00A60BEB"/>
    <w:rsid w:val="00A60E0D"/>
    <w:rsid w:val="00A615CC"/>
    <w:rsid w:val="00A61D90"/>
    <w:rsid w:val="00A6203C"/>
    <w:rsid w:val="00A630D9"/>
    <w:rsid w:val="00A632BA"/>
    <w:rsid w:val="00A63617"/>
    <w:rsid w:val="00A63C46"/>
    <w:rsid w:val="00A64019"/>
    <w:rsid w:val="00A67598"/>
    <w:rsid w:val="00A67652"/>
    <w:rsid w:val="00A7008E"/>
    <w:rsid w:val="00A70E2D"/>
    <w:rsid w:val="00A718E8"/>
    <w:rsid w:val="00A72D1E"/>
    <w:rsid w:val="00A73117"/>
    <w:rsid w:val="00A73B8C"/>
    <w:rsid w:val="00A73C48"/>
    <w:rsid w:val="00A73EA1"/>
    <w:rsid w:val="00A74EE6"/>
    <w:rsid w:val="00A757E0"/>
    <w:rsid w:val="00A76721"/>
    <w:rsid w:val="00A76BED"/>
    <w:rsid w:val="00A76C23"/>
    <w:rsid w:val="00A771CD"/>
    <w:rsid w:val="00A77A3F"/>
    <w:rsid w:val="00A77EB3"/>
    <w:rsid w:val="00A77F51"/>
    <w:rsid w:val="00A81814"/>
    <w:rsid w:val="00A82FA6"/>
    <w:rsid w:val="00A82FAC"/>
    <w:rsid w:val="00A8314A"/>
    <w:rsid w:val="00A84464"/>
    <w:rsid w:val="00A84526"/>
    <w:rsid w:val="00A84603"/>
    <w:rsid w:val="00A850DD"/>
    <w:rsid w:val="00A85601"/>
    <w:rsid w:val="00A85859"/>
    <w:rsid w:val="00A85BFB"/>
    <w:rsid w:val="00A867CF"/>
    <w:rsid w:val="00A87BB0"/>
    <w:rsid w:val="00A87D17"/>
    <w:rsid w:val="00A87D2B"/>
    <w:rsid w:val="00A909A9"/>
    <w:rsid w:val="00A90B7C"/>
    <w:rsid w:val="00A91440"/>
    <w:rsid w:val="00A919C8"/>
    <w:rsid w:val="00A92758"/>
    <w:rsid w:val="00A9302B"/>
    <w:rsid w:val="00A93306"/>
    <w:rsid w:val="00A93AFC"/>
    <w:rsid w:val="00A94239"/>
    <w:rsid w:val="00A95575"/>
    <w:rsid w:val="00A96349"/>
    <w:rsid w:val="00A96D8B"/>
    <w:rsid w:val="00A976EE"/>
    <w:rsid w:val="00A978B1"/>
    <w:rsid w:val="00A97FB7"/>
    <w:rsid w:val="00AA0647"/>
    <w:rsid w:val="00AA0ACF"/>
    <w:rsid w:val="00AA1003"/>
    <w:rsid w:val="00AA20C8"/>
    <w:rsid w:val="00AA23BE"/>
    <w:rsid w:val="00AA2461"/>
    <w:rsid w:val="00AA2784"/>
    <w:rsid w:val="00AA2874"/>
    <w:rsid w:val="00AA4A7D"/>
    <w:rsid w:val="00AA51E9"/>
    <w:rsid w:val="00AA6768"/>
    <w:rsid w:val="00AA686C"/>
    <w:rsid w:val="00AA6A92"/>
    <w:rsid w:val="00AA7671"/>
    <w:rsid w:val="00AB0535"/>
    <w:rsid w:val="00AB08FC"/>
    <w:rsid w:val="00AB0A83"/>
    <w:rsid w:val="00AB0C70"/>
    <w:rsid w:val="00AB16CE"/>
    <w:rsid w:val="00AB2B5D"/>
    <w:rsid w:val="00AB3D8B"/>
    <w:rsid w:val="00AB4111"/>
    <w:rsid w:val="00AB444E"/>
    <w:rsid w:val="00AB4AAA"/>
    <w:rsid w:val="00AB68BD"/>
    <w:rsid w:val="00AB7641"/>
    <w:rsid w:val="00AB76A1"/>
    <w:rsid w:val="00AC05C8"/>
    <w:rsid w:val="00AC0D32"/>
    <w:rsid w:val="00AC0E12"/>
    <w:rsid w:val="00AC177B"/>
    <w:rsid w:val="00AC1A35"/>
    <w:rsid w:val="00AC20E9"/>
    <w:rsid w:val="00AC247A"/>
    <w:rsid w:val="00AC2751"/>
    <w:rsid w:val="00AC2A7A"/>
    <w:rsid w:val="00AC3597"/>
    <w:rsid w:val="00AC3A4E"/>
    <w:rsid w:val="00AC3CD0"/>
    <w:rsid w:val="00AC3F3E"/>
    <w:rsid w:val="00AC4277"/>
    <w:rsid w:val="00AC44B4"/>
    <w:rsid w:val="00AC4D43"/>
    <w:rsid w:val="00AC4F35"/>
    <w:rsid w:val="00AC68CC"/>
    <w:rsid w:val="00AC6D88"/>
    <w:rsid w:val="00AD01F5"/>
    <w:rsid w:val="00AD032B"/>
    <w:rsid w:val="00AD115F"/>
    <w:rsid w:val="00AD1D0E"/>
    <w:rsid w:val="00AD2070"/>
    <w:rsid w:val="00AD26DD"/>
    <w:rsid w:val="00AD2AAC"/>
    <w:rsid w:val="00AD35C6"/>
    <w:rsid w:val="00AD4E5F"/>
    <w:rsid w:val="00AD50FC"/>
    <w:rsid w:val="00AD5E36"/>
    <w:rsid w:val="00AD645D"/>
    <w:rsid w:val="00AD65DF"/>
    <w:rsid w:val="00AD695C"/>
    <w:rsid w:val="00AD79A7"/>
    <w:rsid w:val="00AD7F2B"/>
    <w:rsid w:val="00AE062F"/>
    <w:rsid w:val="00AE12E7"/>
    <w:rsid w:val="00AE16CC"/>
    <w:rsid w:val="00AE1BB0"/>
    <w:rsid w:val="00AE1BB6"/>
    <w:rsid w:val="00AE263C"/>
    <w:rsid w:val="00AE2840"/>
    <w:rsid w:val="00AE3B5C"/>
    <w:rsid w:val="00AE4C1B"/>
    <w:rsid w:val="00AE4C9D"/>
    <w:rsid w:val="00AE517F"/>
    <w:rsid w:val="00AE5748"/>
    <w:rsid w:val="00AE740E"/>
    <w:rsid w:val="00AE7825"/>
    <w:rsid w:val="00AE7D9D"/>
    <w:rsid w:val="00AF061C"/>
    <w:rsid w:val="00AF0F17"/>
    <w:rsid w:val="00AF114A"/>
    <w:rsid w:val="00AF146E"/>
    <w:rsid w:val="00AF171D"/>
    <w:rsid w:val="00AF2BF8"/>
    <w:rsid w:val="00AF3A18"/>
    <w:rsid w:val="00AF4669"/>
    <w:rsid w:val="00AF4A68"/>
    <w:rsid w:val="00AF4E8D"/>
    <w:rsid w:val="00AF5371"/>
    <w:rsid w:val="00AF58C1"/>
    <w:rsid w:val="00AF5C01"/>
    <w:rsid w:val="00AF6437"/>
    <w:rsid w:val="00AF6442"/>
    <w:rsid w:val="00AF6843"/>
    <w:rsid w:val="00AF6A3A"/>
    <w:rsid w:val="00AF7760"/>
    <w:rsid w:val="00AF79A9"/>
    <w:rsid w:val="00B008B8"/>
    <w:rsid w:val="00B00F20"/>
    <w:rsid w:val="00B014FC"/>
    <w:rsid w:val="00B016ED"/>
    <w:rsid w:val="00B023BB"/>
    <w:rsid w:val="00B0273D"/>
    <w:rsid w:val="00B02AEB"/>
    <w:rsid w:val="00B0515F"/>
    <w:rsid w:val="00B059D7"/>
    <w:rsid w:val="00B05BC8"/>
    <w:rsid w:val="00B06515"/>
    <w:rsid w:val="00B0671E"/>
    <w:rsid w:val="00B071FE"/>
    <w:rsid w:val="00B072BB"/>
    <w:rsid w:val="00B07866"/>
    <w:rsid w:val="00B108EE"/>
    <w:rsid w:val="00B10AC6"/>
    <w:rsid w:val="00B10B1D"/>
    <w:rsid w:val="00B114AF"/>
    <w:rsid w:val="00B123CA"/>
    <w:rsid w:val="00B12A1E"/>
    <w:rsid w:val="00B1405B"/>
    <w:rsid w:val="00B14365"/>
    <w:rsid w:val="00B149AB"/>
    <w:rsid w:val="00B14DFB"/>
    <w:rsid w:val="00B1523E"/>
    <w:rsid w:val="00B15736"/>
    <w:rsid w:val="00B16EBB"/>
    <w:rsid w:val="00B17201"/>
    <w:rsid w:val="00B17746"/>
    <w:rsid w:val="00B20606"/>
    <w:rsid w:val="00B217E8"/>
    <w:rsid w:val="00B21AB0"/>
    <w:rsid w:val="00B21DDC"/>
    <w:rsid w:val="00B23911"/>
    <w:rsid w:val="00B239D7"/>
    <w:rsid w:val="00B244E8"/>
    <w:rsid w:val="00B24937"/>
    <w:rsid w:val="00B2658C"/>
    <w:rsid w:val="00B27646"/>
    <w:rsid w:val="00B27AE4"/>
    <w:rsid w:val="00B300E3"/>
    <w:rsid w:val="00B30910"/>
    <w:rsid w:val="00B30DA0"/>
    <w:rsid w:val="00B315F1"/>
    <w:rsid w:val="00B31BA1"/>
    <w:rsid w:val="00B31C4F"/>
    <w:rsid w:val="00B32D4A"/>
    <w:rsid w:val="00B33E0F"/>
    <w:rsid w:val="00B34524"/>
    <w:rsid w:val="00B34D49"/>
    <w:rsid w:val="00B3521E"/>
    <w:rsid w:val="00B35F9B"/>
    <w:rsid w:val="00B36C93"/>
    <w:rsid w:val="00B376CE"/>
    <w:rsid w:val="00B411E8"/>
    <w:rsid w:val="00B4140A"/>
    <w:rsid w:val="00B4148F"/>
    <w:rsid w:val="00B418A0"/>
    <w:rsid w:val="00B41EC5"/>
    <w:rsid w:val="00B42A0B"/>
    <w:rsid w:val="00B42F3F"/>
    <w:rsid w:val="00B44826"/>
    <w:rsid w:val="00B44C06"/>
    <w:rsid w:val="00B44C21"/>
    <w:rsid w:val="00B4588B"/>
    <w:rsid w:val="00B45FE2"/>
    <w:rsid w:val="00B465D2"/>
    <w:rsid w:val="00B47CDD"/>
    <w:rsid w:val="00B47D19"/>
    <w:rsid w:val="00B502C3"/>
    <w:rsid w:val="00B504F9"/>
    <w:rsid w:val="00B509A0"/>
    <w:rsid w:val="00B50D71"/>
    <w:rsid w:val="00B51AFA"/>
    <w:rsid w:val="00B51E13"/>
    <w:rsid w:val="00B529BC"/>
    <w:rsid w:val="00B52B20"/>
    <w:rsid w:val="00B532AF"/>
    <w:rsid w:val="00B554B2"/>
    <w:rsid w:val="00B56659"/>
    <w:rsid w:val="00B56909"/>
    <w:rsid w:val="00B56F20"/>
    <w:rsid w:val="00B579D3"/>
    <w:rsid w:val="00B57E7E"/>
    <w:rsid w:val="00B60B71"/>
    <w:rsid w:val="00B62058"/>
    <w:rsid w:val="00B620C8"/>
    <w:rsid w:val="00B6291F"/>
    <w:rsid w:val="00B62DD1"/>
    <w:rsid w:val="00B634FB"/>
    <w:rsid w:val="00B63C49"/>
    <w:rsid w:val="00B64685"/>
    <w:rsid w:val="00B64920"/>
    <w:rsid w:val="00B64D2A"/>
    <w:rsid w:val="00B65AC6"/>
    <w:rsid w:val="00B663CA"/>
    <w:rsid w:val="00B665F8"/>
    <w:rsid w:val="00B67449"/>
    <w:rsid w:val="00B71B17"/>
    <w:rsid w:val="00B72829"/>
    <w:rsid w:val="00B7353A"/>
    <w:rsid w:val="00B7373E"/>
    <w:rsid w:val="00B74120"/>
    <w:rsid w:val="00B7570F"/>
    <w:rsid w:val="00B765F0"/>
    <w:rsid w:val="00B76B05"/>
    <w:rsid w:val="00B7700B"/>
    <w:rsid w:val="00B8062D"/>
    <w:rsid w:val="00B80727"/>
    <w:rsid w:val="00B8100F"/>
    <w:rsid w:val="00B8114A"/>
    <w:rsid w:val="00B8154D"/>
    <w:rsid w:val="00B81C0E"/>
    <w:rsid w:val="00B82C9D"/>
    <w:rsid w:val="00B82F99"/>
    <w:rsid w:val="00B83251"/>
    <w:rsid w:val="00B8412F"/>
    <w:rsid w:val="00B84EE3"/>
    <w:rsid w:val="00B85327"/>
    <w:rsid w:val="00B86912"/>
    <w:rsid w:val="00B87233"/>
    <w:rsid w:val="00B9072F"/>
    <w:rsid w:val="00B92D69"/>
    <w:rsid w:val="00B93D67"/>
    <w:rsid w:val="00B94BA5"/>
    <w:rsid w:val="00B95633"/>
    <w:rsid w:val="00B96580"/>
    <w:rsid w:val="00B9725B"/>
    <w:rsid w:val="00B97860"/>
    <w:rsid w:val="00BA0175"/>
    <w:rsid w:val="00BA0BF3"/>
    <w:rsid w:val="00BA2616"/>
    <w:rsid w:val="00BA28B2"/>
    <w:rsid w:val="00BA2A54"/>
    <w:rsid w:val="00BA354B"/>
    <w:rsid w:val="00BA468D"/>
    <w:rsid w:val="00BA4AE9"/>
    <w:rsid w:val="00BA5073"/>
    <w:rsid w:val="00BA5B85"/>
    <w:rsid w:val="00BA5BBD"/>
    <w:rsid w:val="00BA5C36"/>
    <w:rsid w:val="00BA64BB"/>
    <w:rsid w:val="00BA7422"/>
    <w:rsid w:val="00BB003A"/>
    <w:rsid w:val="00BB0391"/>
    <w:rsid w:val="00BB1AF1"/>
    <w:rsid w:val="00BB1EC4"/>
    <w:rsid w:val="00BB228A"/>
    <w:rsid w:val="00BB4332"/>
    <w:rsid w:val="00BB43C8"/>
    <w:rsid w:val="00BB496C"/>
    <w:rsid w:val="00BB4987"/>
    <w:rsid w:val="00BB5E25"/>
    <w:rsid w:val="00BB61F3"/>
    <w:rsid w:val="00BB698F"/>
    <w:rsid w:val="00BB6A8E"/>
    <w:rsid w:val="00BB6EFE"/>
    <w:rsid w:val="00BB742A"/>
    <w:rsid w:val="00BB78E0"/>
    <w:rsid w:val="00BB7C05"/>
    <w:rsid w:val="00BC0023"/>
    <w:rsid w:val="00BC023D"/>
    <w:rsid w:val="00BC099B"/>
    <w:rsid w:val="00BC236D"/>
    <w:rsid w:val="00BC3BCE"/>
    <w:rsid w:val="00BC3C41"/>
    <w:rsid w:val="00BC4861"/>
    <w:rsid w:val="00BC4D46"/>
    <w:rsid w:val="00BC4D4E"/>
    <w:rsid w:val="00BC4DE6"/>
    <w:rsid w:val="00BC55A5"/>
    <w:rsid w:val="00BC59CD"/>
    <w:rsid w:val="00BC6106"/>
    <w:rsid w:val="00BC6C8A"/>
    <w:rsid w:val="00BC734E"/>
    <w:rsid w:val="00BD031F"/>
    <w:rsid w:val="00BD1D0A"/>
    <w:rsid w:val="00BD1D58"/>
    <w:rsid w:val="00BD436E"/>
    <w:rsid w:val="00BD5F74"/>
    <w:rsid w:val="00BD658F"/>
    <w:rsid w:val="00BD65AB"/>
    <w:rsid w:val="00BD6B05"/>
    <w:rsid w:val="00BD7A71"/>
    <w:rsid w:val="00BE00F8"/>
    <w:rsid w:val="00BE0298"/>
    <w:rsid w:val="00BE0680"/>
    <w:rsid w:val="00BE068C"/>
    <w:rsid w:val="00BE09B7"/>
    <w:rsid w:val="00BE495E"/>
    <w:rsid w:val="00BE5EB3"/>
    <w:rsid w:val="00BE6194"/>
    <w:rsid w:val="00BE6BC7"/>
    <w:rsid w:val="00BE6D18"/>
    <w:rsid w:val="00BE70A3"/>
    <w:rsid w:val="00BE754B"/>
    <w:rsid w:val="00BE75D9"/>
    <w:rsid w:val="00BE77B2"/>
    <w:rsid w:val="00BE7C43"/>
    <w:rsid w:val="00BF18D0"/>
    <w:rsid w:val="00BF2101"/>
    <w:rsid w:val="00BF2D9B"/>
    <w:rsid w:val="00BF3C9D"/>
    <w:rsid w:val="00BF3E06"/>
    <w:rsid w:val="00BF4746"/>
    <w:rsid w:val="00BF4758"/>
    <w:rsid w:val="00BF4AE5"/>
    <w:rsid w:val="00BF60BC"/>
    <w:rsid w:val="00BF754D"/>
    <w:rsid w:val="00C013AF"/>
    <w:rsid w:val="00C01437"/>
    <w:rsid w:val="00C0231C"/>
    <w:rsid w:val="00C02722"/>
    <w:rsid w:val="00C03BFD"/>
    <w:rsid w:val="00C04396"/>
    <w:rsid w:val="00C05AF6"/>
    <w:rsid w:val="00C069BD"/>
    <w:rsid w:val="00C06CF7"/>
    <w:rsid w:val="00C111D1"/>
    <w:rsid w:val="00C12182"/>
    <w:rsid w:val="00C122C2"/>
    <w:rsid w:val="00C12BF2"/>
    <w:rsid w:val="00C13691"/>
    <w:rsid w:val="00C13D6C"/>
    <w:rsid w:val="00C148F5"/>
    <w:rsid w:val="00C15FCC"/>
    <w:rsid w:val="00C165E7"/>
    <w:rsid w:val="00C1692A"/>
    <w:rsid w:val="00C16956"/>
    <w:rsid w:val="00C1722A"/>
    <w:rsid w:val="00C177E0"/>
    <w:rsid w:val="00C17CF0"/>
    <w:rsid w:val="00C1A3B6"/>
    <w:rsid w:val="00C21881"/>
    <w:rsid w:val="00C2247F"/>
    <w:rsid w:val="00C23778"/>
    <w:rsid w:val="00C239EA"/>
    <w:rsid w:val="00C23D19"/>
    <w:rsid w:val="00C264EE"/>
    <w:rsid w:val="00C277F9"/>
    <w:rsid w:val="00C27DFA"/>
    <w:rsid w:val="00C30B30"/>
    <w:rsid w:val="00C3113F"/>
    <w:rsid w:val="00C31344"/>
    <w:rsid w:val="00C319BA"/>
    <w:rsid w:val="00C3248E"/>
    <w:rsid w:val="00C32C24"/>
    <w:rsid w:val="00C331C9"/>
    <w:rsid w:val="00C335EB"/>
    <w:rsid w:val="00C33845"/>
    <w:rsid w:val="00C338E8"/>
    <w:rsid w:val="00C342B7"/>
    <w:rsid w:val="00C34CEE"/>
    <w:rsid w:val="00C35056"/>
    <w:rsid w:val="00C36D79"/>
    <w:rsid w:val="00C4058C"/>
    <w:rsid w:val="00C40A37"/>
    <w:rsid w:val="00C42C0E"/>
    <w:rsid w:val="00C43013"/>
    <w:rsid w:val="00C432EE"/>
    <w:rsid w:val="00C433D5"/>
    <w:rsid w:val="00C43D50"/>
    <w:rsid w:val="00C44A97"/>
    <w:rsid w:val="00C44EBF"/>
    <w:rsid w:val="00C45608"/>
    <w:rsid w:val="00C46030"/>
    <w:rsid w:val="00C51898"/>
    <w:rsid w:val="00C5191B"/>
    <w:rsid w:val="00C51CF3"/>
    <w:rsid w:val="00C5228D"/>
    <w:rsid w:val="00C52437"/>
    <w:rsid w:val="00C52EDC"/>
    <w:rsid w:val="00C53F30"/>
    <w:rsid w:val="00C54D3F"/>
    <w:rsid w:val="00C55565"/>
    <w:rsid w:val="00C5590F"/>
    <w:rsid w:val="00C560F6"/>
    <w:rsid w:val="00C56238"/>
    <w:rsid w:val="00C5685F"/>
    <w:rsid w:val="00C5689D"/>
    <w:rsid w:val="00C57834"/>
    <w:rsid w:val="00C6078D"/>
    <w:rsid w:val="00C613FC"/>
    <w:rsid w:val="00C618B9"/>
    <w:rsid w:val="00C620EC"/>
    <w:rsid w:val="00C620F4"/>
    <w:rsid w:val="00C627B3"/>
    <w:rsid w:val="00C62C1B"/>
    <w:rsid w:val="00C641B4"/>
    <w:rsid w:val="00C654CC"/>
    <w:rsid w:val="00C65A78"/>
    <w:rsid w:val="00C65B84"/>
    <w:rsid w:val="00C66248"/>
    <w:rsid w:val="00C668ED"/>
    <w:rsid w:val="00C67147"/>
    <w:rsid w:val="00C67BE6"/>
    <w:rsid w:val="00C712EF"/>
    <w:rsid w:val="00C722EF"/>
    <w:rsid w:val="00C74027"/>
    <w:rsid w:val="00C742EF"/>
    <w:rsid w:val="00C7472B"/>
    <w:rsid w:val="00C76A03"/>
    <w:rsid w:val="00C771EC"/>
    <w:rsid w:val="00C77745"/>
    <w:rsid w:val="00C77A83"/>
    <w:rsid w:val="00C80818"/>
    <w:rsid w:val="00C8081D"/>
    <w:rsid w:val="00C815DC"/>
    <w:rsid w:val="00C81961"/>
    <w:rsid w:val="00C81BD7"/>
    <w:rsid w:val="00C81E2E"/>
    <w:rsid w:val="00C820A4"/>
    <w:rsid w:val="00C827AE"/>
    <w:rsid w:val="00C829BE"/>
    <w:rsid w:val="00C83983"/>
    <w:rsid w:val="00C83A2F"/>
    <w:rsid w:val="00C84352"/>
    <w:rsid w:val="00C849EA"/>
    <w:rsid w:val="00C84C32"/>
    <w:rsid w:val="00C85082"/>
    <w:rsid w:val="00C8508F"/>
    <w:rsid w:val="00C8516C"/>
    <w:rsid w:val="00C857F8"/>
    <w:rsid w:val="00C860BB"/>
    <w:rsid w:val="00C86445"/>
    <w:rsid w:val="00C86968"/>
    <w:rsid w:val="00C86A7D"/>
    <w:rsid w:val="00C9008C"/>
    <w:rsid w:val="00C91E47"/>
    <w:rsid w:val="00C921CD"/>
    <w:rsid w:val="00C92F06"/>
    <w:rsid w:val="00C930D1"/>
    <w:rsid w:val="00C93373"/>
    <w:rsid w:val="00C9567A"/>
    <w:rsid w:val="00C96989"/>
    <w:rsid w:val="00C96D4F"/>
    <w:rsid w:val="00C976A9"/>
    <w:rsid w:val="00C978F2"/>
    <w:rsid w:val="00C97B52"/>
    <w:rsid w:val="00CA0903"/>
    <w:rsid w:val="00CA17FC"/>
    <w:rsid w:val="00CA2335"/>
    <w:rsid w:val="00CA28EB"/>
    <w:rsid w:val="00CA3602"/>
    <w:rsid w:val="00CA40D0"/>
    <w:rsid w:val="00CA4407"/>
    <w:rsid w:val="00CA4575"/>
    <w:rsid w:val="00CA52A6"/>
    <w:rsid w:val="00CA5496"/>
    <w:rsid w:val="00CA5D68"/>
    <w:rsid w:val="00CA66F3"/>
    <w:rsid w:val="00CA6EE0"/>
    <w:rsid w:val="00CA7D4B"/>
    <w:rsid w:val="00CA7D56"/>
    <w:rsid w:val="00CB2011"/>
    <w:rsid w:val="00CB231D"/>
    <w:rsid w:val="00CB372B"/>
    <w:rsid w:val="00CB4DF4"/>
    <w:rsid w:val="00CB5270"/>
    <w:rsid w:val="00CB5724"/>
    <w:rsid w:val="00CB5C4B"/>
    <w:rsid w:val="00CB6032"/>
    <w:rsid w:val="00CB7A3F"/>
    <w:rsid w:val="00CB7DC6"/>
    <w:rsid w:val="00CB7EF1"/>
    <w:rsid w:val="00CC0C0D"/>
    <w:rsid w:val="00CC3174"/>
    <w:rsid w:val="00CC3376"/>
    <w:rsid w:val="00CC3585"/>
    <w:rsid w:val="00CC4869"/>
    <w:rsid w:val="00CC4B69"/>
    <w:rsid w:val="00CC51E4"/>
    <w:rsid w:val="00CC65C9"/>
    <w:rsid w:val="00CC6F4B"/>
    <w:rsid w:val="00CC6FBE"/>
    <w:rsid w:val="00CC7AB7"/>
    <w:rsid w:val="00CC7C68"/>
    <w:rsid w:val="00CC7C96"/>
    <w:rsid w:val="00CD043B"/>
    <w:rsid w:val="00CD0852"/>
    <w:rsid w:val="00CD08A3"/>
    <w:rsid w:val="00CD19B0"/>
    <w:rsid w:val="00CD1BBB"/>
    <w:rsid w:val="00CD1D9D"/>
    <w:rsid w:val="00CD1F5E"/>
    <w:rsid w:val="00CD2A79"/>
    <w:rsid w:val="00CD2C87"/>
    <w:rsid w:val="00CD35EB"/>
    <w:rsid w:val="00CD420F"/>
    <w:rsid w:val="00CD44CB"/>
    <w:rsid w:val="00CD467D"/>
    <w:rsid w:val="00CD4C23"/>
    <w:rsid w:val="00CD4F24"/>
    <w:rsid w:val="00CD62E4"/>
    <w:rsid w:val="00CD695E"/>
    <w:rsid w:val="00CD6B1F"/>
    <w:rsid w:val="00CD7A55"/>
    <w:rsid w:val="00CE009A"/>
    <w:rsid w:val="00CE1BB6"/>
    <w:rsid w:val="00CE226C"/>
    <w:rsid w:val="00CE236D"/>
    <w:rsid w:val="00CE29C2"/>
    <w:rsid w:val="00CE4658"/>
    <w:rsid w:val="00CE52D6"/>
    <w:rsid w:val="00CE5ABA"/>
    <w:rsid w:val="00CE6508"/>
    <w:rsid w:val="00CE7390"/>
    <w:rsid w:val="00CE7661"/>
    <w:rsid w:val="00CE7733"/>
    <w:rsid w:val="00CE7D7E"/>
    <w:rsid w:val="00CF131D"/>
    <w:rsid w:val="00CF1D87"/>
    <w:rsid w:val="00CF3E40"/>
    <w:rsid w:val="00CF3E75"/>
    <w:rsid w:val="00CF3EF4"/>
    <w:rsid w:val="00CF42E3"/>
    <w:rsid w:val="00CF4412"/>
    <w:rsid w:val="00CF4CFC"/>
    <w:rsid w:val="00CF59BE"/>
    <w:rsid w:val="00CF5ADD"/>
    <w:rsid w:val="00CF5B31"/>
    <w:rsid w:val="00CF6F06"/>
    <w:rsid w:val="00D00B5B"/>
    <w:rsid w:val="00D00F33"/>
    <w:rsid w:val="00D00F68"/>
    <w:rsid w:val="00D02094"/>
    <w:rsid w:val="00D02A9C"/>
    <w:rsid w:val="00D02F04"/>
    <w:rsid w:val="00D03026"/>
    <w:rsid w:val="00D03507"/>
    <w:rsid w:val="00D03D2F"/>
    <w:rsid w:val="00D04611"/>
    <w:rsid w:val="00D04718"/>
    <w:rsid w:val="00D04A5F"/>
    <w:rsid w:val="00D0651E"/>
    <w:rsid w:val="00D10058"/>
    <w:rsid w:val="00D1055C"/>
    <w:rsid w:val="00D1057C"/>
    <w:rsid w:val="00D110CB"/>
    <w:rsid w:val="00D12D80"/>
    <w:rsid w:val="00D12EDB"/>
    <w:rsid w:val="00D1390D"/>
    <w:rsid w:val="00D13948"/>
    <w:rsid w:val="00D15503"/>
    <w:rsid w:val="00D165A1"/>
    <w:rsid w:val="00D16C76"/>
    <w:rsid w:val="00D17BB5"/>
    <w:rsid w:val="00D17C22"/>
    <w:rsid w:val="00D20550"/>
    <w:rsid w:val="00D2070C"/>
    <w:rsid w:val="00D20B75"/>
    <w:rsid w:val="00D21E02"/>
    <w:rsid w:val="00D22479"/>
    <w:rsid w:val="00D22C10"/>
    <w:rsid w:val="00D230E1"/>
    <w:rsid w:val="00D230E9"/>
    <w:rsid w:val="00D24470"/>
    <w:rsid w:val="00D245DE"/>
    <w:rsid w:val="00D25E26"/>
    <w:rsid w:val="00D27081"/>
    <w:rsid w:val="00D30D00"/>
    <w:rsid w:val="00D3128C"/>
    <w:rsid w:val="00D31788"/>
    <w:rsid w:val="00D3278D"/>
    <w:rsid w:val="00D32B77"/>
    <w:rsid w:val="00D33A30"/>
    <w:rsid w:val="00D34545"/>
    <w:rsid w:val="00D34878"/>
    <w:rsid w:val="00D34C95"/>
    <w:rsid w:val="00D3636E"/>
    <w:rsid w:val="00D374C5"/>
    <w:rsid w:val="00D40233"/>
    <w:rsid w:val="00D40BF7"/>
    <w:rsid w:val="00D40FDB"/>
    <w:rsid w:val="00D41992"/>
    <w:rsid w:val="00D41A9D"/>
    <w:rsid w:val="00D41CD9"/>
    <w:rsid w:val="00D41F26"/>
    <w:rsid w:val="00D41FFF"/>
    <w:rsid w:val="00D42472"/>
    <w:rsid w:val="00D42897"/>
    <w:rsid w:val="00D428B4"/>
    <w:rsid w:val="00D42AF8"/>
    <w:rsid w:val="00D444B4"/>
    <w:rsid w:val="00D45EC3"/>
    <w:rsid w:val="00D45F6A"/>
    <w:rsid w:val="00D4612E"/>
    <w:rsid w:val="00D465E4"/>
    <w:rsid w:val="00D46C3E"/>
    <w:rsid w:val="00D472D3"/>
    <w:rsid w:val="00D475AF"/>
    <w:rsid w:val="00D4768F"/>
    <w:rsid w:val="00D50913"/>
    <w:rsid w:val="00D50A2D"/>
    <w:rsid w:val="00D51192"/>
    <w:rsid w:val="00D514E8"/>
    <w:rsid w:val="00D522EE"/>
    <w:rsid w:val="00D531FC"/>
    <w:rsid w:val="00D53632"/>
    <w:rsid w:val="00D53955"/>
    <w:rsid w:val="00D53F65"/>
    <w:rsid w:val="00D54DD7"/>
    <w:rsid w:val="00D55055"/>
    <w:rsid w:val="00D552F0"/>
    <w:rsid w:val="00D561AB"/>
    <w:rsid w:val="00D56AA5"/>
    <w:rsid w:val="00D56B6D"/>
    <w:rsid w:val="00D5716C"/>
    <w:rsid w:val="00D57908"/>
    <w:rsid w:val="00D61D9D"/>
    <w:rsid w:val="00D6233E"/>
    <w:rsid w:val="00D62B63"/>
    <w:rsid w:val="00D62BCE"/>
    <w:rsid w:val="00D63D61"/>
    <w:rsid w:val="00D64258"/>
    <w:rsid w:val="00D6436F"/>
    <w:rsid w:val="00D648F4"/>
    <w:rsid w:val="00D64CA6"/>
    <w:rsid w:val="00D654F5"/>
    <w:rsid w:val="00D65641"/>
    <w:rsid w:val="00D668DA"/>
    <w:rsid w:val="00D672E9"/>
    <w:rsid w:val="00D6781F"/>
    <w:rsid w:val="00D6786D"/>
    <w:rsid w:val="00D70DA2"/>
    <w:rsid w:val="00D71074"/>
    <w:rsid w:val="00D720ED"/>
    <w:rsid w:val="00D72569"/>
    <w:rsid w:val="00D72A7B"/>
    <w:rsid w:val="00D72F08"/>
    <w:rsid w:val="00D731FC"/>
    <w:rsid w:val="00D7413D"/>
    <w:rsid w:val="00D74933"/>
    <w:rsid w:val="00D74EDF"/>
    <w:rsid w:val="00D753E3"/>
    <w:rsid w:val="00D757EE"/>
    <w:rsid w:val="00D7680A"/>
    <w:rsid w:val="00D76C0E"/>
    <w:rsid w:val="00D76DFE"/>
    <w:rsid w:val="00D772DE"/>
    <w:rsid w:val="00D77DA8"/>
    <w:rsid w:val="00D8007D"/>
    <w:rsid w:val="00D803FE"/>
    <w:rsid w:val="00D8048D"/>
    <w:rsid w:val="00D81263"/>
    <w:rsid w:val="00D81797"/>
    <w:rsid w:val="00D81A40"/>
    <w:rsid w:val="00D8346B"/>
    <w:rsid w:val="00D83C54"/>
    <w:rsid w:val="00D84751"/>
    <w:rsid w:val="00D85314"/>
    <w:rsid w:val="00D85961"/>
    <w:rsid w:val="00D85F8E"/>
    <w:rsid w:val="00D86993"/>
    <w:rsid w:val="00D872D6"/>
    <w:rsid w:val="00D900C0"/>
    <w:rsid w:val="00D90BB0"/>
    <w:rsid w:val="00D90D54"/>
    <w:rsid w:val="00D91143"/>
    <w:rsid w:val="00D91713"/>
    <w:rsid w:val="00D91E87"/>
    <w:rsid w:val="00D92750"/>
    <w:rsid w:val="00D93691"/>
    <w:rsid w:val="00D94681"/>
    <w:rsid w:val="00D95CB3"/>
    <w:rsid w:val="00D96475"/>
    <w:rsid w:val="00D965A5"/>
    <w:rsid w:val="00D978E4"/>
    <w:rsid w:val="00DA0367"/>
    <w:rsid w:val="00DA246B"/>
    <w:rsid w:val="00DA26D6"/>
    <w:rsid w:val="00DA4865"/>
    <w:rsid w:val="00DA62CC"/>
    <w:rsid w:val="00DA6416"/>
    <w:rsid w:val="00DA702C"/>
    <w:rsid w:val="00DA72A6"/>
    <w:rsid w:val="00DA7B39"/>
    <w:rsid w:val="00DA7C88"/>
    <w:rsid w:val="00DB00E8"/>
    <w:rsid w:val="00DB0369"/>
    <w:rsid w:val="00DB1D0D"/>
    <w:rsid w:val="00DB2423"/>
    <w:rsid w:val="00DB2CFA"/>
    <w:rsid w:val="00DB2DEC"/>
    <w:rsid w:val="00DB33D7"/>
    <w:rsid w:val="00DB37E7"/>
    <w:rsid w:val="00DB3B58"/>
    <w:rsid w:val="00DB4543"/>
    <w:rsid w:val="00DB45E1"/>
    <w:rsid w:val="00DB47A4"/>
    <w:rsid w:val="00DB48A3"/>
    <w:rsid w:val="00DB4A0E"/>
    <w:rsid w:val="00DB56E5"/>
    <w:rsid w:val="00DB6360"/>
    <w:rsid w:val="00DB733E"/>
    <w:rsid w:val="00DB76CF"/>
    <w:rsid w:val="00DC027B"/>
    <w:rsid w:val="00DC14B0"/>
    <w:rsid w:val="00DC1C64"/>
    <w:rsid w:val="00DC2DBF"/>
    <w:rsid w:val="00DC2E33"/>
    <w:rsid w:val="00DC30EF"/>
    <w:rsid w:val="00DC4097"/>
    <w:rsid w:val="00DC45AD"/>
    <w:rsid w:val="00DC582F"/>
    <w:rsid w:val="00DC58F9"/>
    <w:rsid w:val="00DC5B4D"/>
    <w:rsid w:val="00DC5F62"/>
    <w:rsid w:val="00DC6BC5"/>
    <w:rsid w:val="00DC75C0"/>
    <w:rsid w:val="00DC763C"/>
    <w:rsid w:val="00DC77B5"/>
    <w:rsid w:val="00DC7858"/>
    <w:rsid w:val="00DC7E7B"/>
    <w:rsid w:val="00DD038B"/>
    <w:rsid w:val="00DD079C"/>
    <w:rsid w:val="00DD1C8C"/>
    <w:rsid w:val="00DD271C"/>
    <w:rsid w:val="00DD31CD"/>
    <w:rsid w:val="00DD3971"/>
    <w:rsid w:val="00DD3A91"/>
    <w:rsid w:val="00DD3F65"/>
    <w:rsid w:val="00DD4633"/>
    <w:rsid w:val="00DD4DED"/>
    <w:rsid w:val="00DD53BB"/>
    <w:rsid w:val="00DD63E4"/>
    <w:rsid w:val="00DD6BA1"/>
    <w:rsid w:val="00DD6CC2"/>
    <w:rsid w:val="00DD76CF"/>
    <w:rsid w:val="00DD7859"/>
    <w:rsid w:val="00DD7C1C"/>
    <w:rsid w:val="00DE0242"/>
    <w:rsid w:val="00DE0A59"/>
    <w:rsid w:val="00DE1244"/>
    <w:rsid w:val="00DE2B1B"/>
    <w:rsid w:val="00DE51FE"/>
    <w:rsid w:val="00DE56F0"/>
    <w:rsid w:val="00DE5D16"/>
    <w:rsid w:val="00DE675C"/>
    <w:rsid w:val="00DE6848"/>
    <w:rsid w:val="00DE69FA"/>
    <w:rsid w:val="00DE6FDD"/>
    <w:rsid w:val="00DE7A96"/>
    <w:rsid w:val="00DE7F32"/>
    <w:rsid w:val="00DF0660"/>
    <w:rsid w:val="00DF0800"/>
    <w:rsid w:val="00DF1913"/>
    <w:rsid w:val="00DF1AD1"/>
    <w:rsid w:val="00DF2349"/>
    <w:rsid w:val="00DF287A"/>
    <w:rsid w:val="00DF2C49"/>
    <w:rsid w:val="00DF2F6D"/>
    <w:rsid w:val="00DF601F"/>
    <w:rsid w:val="00DF6268"/>
    <w:rsid w:val="00DF72D9"/>
    <w:rsid w:val="00DF7488"/>
    <w:rsid w:val="00E000CB"/>
    <w:rsid w:val="00E00F48"/>
    <w:rsid w:val="00E04601"/>
    <w:rsid w:val="00E05115"/>
    <w:rsid w:val="00E053A5"/>
    <w:rsid w:val="00E05C8B"/>
    <w:rsid w:val="00E06248"/>
    <w:rsid w:val="00E06F75"/>
    <w:rsid w:val="00E079A1"/>
    <w:rsid w:val="00E10559"/>
    <w:rsid w:val="00E108CF"/>
    <w:rsid w:val="00E113A5"/>
    <w:rsid w:val="00E118A7"/>
    <w:rsid w:val="00E11B8B"/>
    <w:rsid w:val="00E14AD7"/>
    <w:rsid w:val="00E15647"/>
    <w:rsid w:val="00E173AE"/>
    <w:rsid w:val="00E175ED"/>
    <w:rsid w:val="00E202BD"/>
    <w:rsid w:val="00E2113A"/>
    <w:rsid w:val="00E21AD6"/>
    <w:rsid w:val="00E21E18"/>
    <w:rsid w:val="00E21E67"/>
    <w:rsid w:val="00E22952"/>
    <w:rsid w:val="00E2315D"/>
    <w:rsid w:val="00E236AE"/>
    <w:rsid w:val="00E23838"/>
    <w:rsid w:val="00E251F1"/>
    <w:rsid w:val="00E259C3"/>
    <w:rsid w:val="00E259F0"/>
    <w:rsid w:val="00E25CEE"/>
    <w:rsid w:val="00E2682F"/>
    <w:rsid w:val="00E272D4"/>
    <w:rsid w:val="00E2770B"/>
    <w:rsid w:val="00E30643"/>
    <w:rsid w:val="00E34325"/>
    <w:rsid w:val="00E35D37"/>
    <w:rsid w:val="00E36AA7"/>
    <w:rsid w:val="00E37147"/>
    <w:rsid w:val="00E37724"/>
    <w:rsid w:val="00E37AEC"/>
    <w:rsid w:val="00E40959"/>
    <w:rsid w:val="00E4184D"/>
    <w:rsid w:val="00E419B9"/>
    <w:rsid w:val="00E43134"/>
    <w:rsid w:val="00E45E4C"/>
    <w:rsid w:val="00E45F13"/>
    <w:rsid w:val="00E46142"/>
    <w:rsid w:val="00E46735"/>
    <w:rsid w:val="00E469D5"/>
    <w:rsid w:val="00E47729"/>
    <w:rsid w:val="00E50648"/>
    <w:rsid w:val="00E508DF"/>
    <w:rsid w:val="00E5148D"/>
    <w:rsid w:val="00E51936"/>
    <w:rsid w:val="00E54047"/>
    <w:rsid w:val="00E550A5"/>
    <w:rsid w:val="00E55813"/>
    <w:rsid w:val="00E55A5B"/>
    <w:rsid w:val="00E562FD"/>
    <w:rsid w:val="00E56AB1"/>
    <w:rsid w:val="00E56C81"/>
    <w:rsid w:val="00E57050"/>
    <w:rsid w:val="00E60AEC"/>
    <w:rsid w:val="00E6105B"/>
    <w:rsid w:val="00E615B8"/>
    <w:rsid w:val="00E61FAE"/>
    <w:rsid w:val="00E6223D"/>
    <w:rsid w:val="00E63B0A"/>
    <w:rsid w:val="00E63FD0"/>
    <w:rsid w:val="00E6404B"/>
    <w:rsid w:val="00E6442E"/>
    <w:rsid w:val="00E6509F"/>
    <w:rsid w:val="00E6606F"/>
    <w:rsid w:val="00E665F6"/>
    <w:rsid w:val="00E66793"/>
    <w:rsid w:val="00E66D54"/>
    <w:rsid w:val="00E67693"/>
    <w:rsid w:val="00E70892"/>
    <w:rsid w:val="00E709C0"/>
    <w:rsid w:val="00E71080"/>
    <w:rsid w:val="00E713D0"/>
    <w:rsid w:val="00E71921"/>
    <w:rsid w:val="00E71C7C"/>
    <w:rsid w:val="00E72C95"/>
    <w:rsid w:val="00E730B0"/>
    <w:rsid w:val="00E738E5"/>
    <w:rsid w:val="00E73BBB"/>
    <w:rsid w:val="00E740FA"/>
    <w:rsid w:val="00E759AD"/>
    <w:rsid w:val="00E75D68"/>
    <w:rsid w:val="00E76221"/>
    <w:rsid w:val="00E763DA"/>
    <w:rsid w:val="00E76AC5"/>
    <w:rsid w:val="00E76D65"/>
    <w:rsid w:val="00E80274"/>
    <w:rsid w:val="00E80543"/>
    <w:rsid w:val="00E80F46"/>
    <w:rsid w:val="00E810C8"/>
    <w:rsid w:val="00E81ECD"/>
    <w:rsid w:val="00E82001"/>
    <w:rsid w:val="00E82380"/>
    <w:rsid w:val="00E8238A"/>
    <w:rsid w:val="00E835EB"/>
    <w:rsid w:val="00E83A3D"/>
    <w:rsid w:val="00E83B86"/>
    <w:rsid w:val="00E84C42"/>
    <w:rsid w:val="00E8505A"/>
    <w:rsid w:val="00E857C8"/>
    <w:rsid w:val="00E87220"/>
    <w:rsid w:val="00E8762F"/>
    <w:rsid w:val="00E879CE"/>
    <w:rsid w:val="00E90042"/>
    <w:rsid w:val="00E90692"/>
    <w:rsid w:val="00E9080D"/>
    <w:rsid w:val="00E90831"/>
    <w:rsid w:val="00E9186A"/>
    <w:rsid w:val="00E91A5C"/>
    <w:rsid w:val="00E91C92"/>
    <w:rsid w:val="00E91F9C"/>
    <w:rsid w:val="00E92C0E"/>
    <w:rsid w:val="00E935D6"/>
    <w:rsid w:val="00E94440"/>
    <w:rsid w:val="00E94476"/>
    <w:rsid w:val="00E94B60"/>
    <w:rsid w:val="00E94E40"/>
    <w:rsid w:val="00E950FA"/>
    <w:rsid w:val="00E95ECB"/>
    <w:rsid w:val="00E95F1E"/>
    <w:rsid w:val="00E96DB1"/>
    <w:rsid w:val="00E9786E"/>
    <w:rsid w:val="00EA0256"/>
    <w:rsid w:val="00EA028F"/>
    <w:rsid w:val="00EA0573"/>
    <w:rsid w:val="00EA05A0"/>
    <w:rsid w:val="00EA1094"/>
    <w:rsid w:val="00EA176D"/>
    <w:rsid w:val="00EA3893"/>
    <w:rsid w:val="00EA3AD9"/>
    <w:rsid w:val="00EA4A0A"/>
    <w:rsid w:val="00EA4C0B"/>
    <w:rsid w:val="00EA6F7F"/>
    <w:rsid w:val="00EA73CD"/>
    <w:rsid w:val="00EB01F6"/>
    <w:rsid w:val="00EB039C"/>
    <w:rsid w:val="00EB055A"/>
    <w:rsid w:val="00EB0616"/>
    <w:rsid w:val="00EB20E1"/>
    <w:rsid w:val="00EB323D"/>
    <w:rsid w:val="00EB3248"/>
    <w:rsid w:val="00EB3BA6"/>
    <w:rsid w:val="00EB4478"/>
    <w:rsid w:val="00EB5098"/>
    <w:rsid w:val="00EB5669"/>
    <w:rsid w:val="00EB5FD8"/>
    <w:rsid w:val="00EB6105"/>
    <w:rsid w:val="00EB625D"/>
    <w:rsid w:val="00EB70E2"/>
    <w:rsid w:val="00EC02B5"/>
    <w:rsid w:val="00EC1696"/>
    <w:rsid w:val="00EC32D2"/>
    <w:rsid w:val="00EC481E"/>
    <w:rsid w:val="00EC4D21"/>
    <w:rsid w:val="00EC4E0E"/>
    <w:rsid w:val="00EC5309"/>
    <w:rsid w:val="00EC74A3"/>
    <w:rsid w:val="00EC7898"/>
    <w:rsid w:val="00ED07CC"/>
    <w:rsid w:val="00ED17F6"/>
    <w:rsid w:val="00ED2CFE"/>
    <w:rsid w:val="00ED57BB"/>
    <w:rsid w:val="00ED5840"/>
    <w:rsid w:val="00ED5EDC"/>
    <w:rsid w:val="00EE00DF"/>
    <w:rsid w:val="00EE0E30"/>
    <w:rsid w:val="00EE1CFF"/>
    <w:rsid w:val="00EE390E"/>
    <w:rsid w:val="00EE39AE"/>
    <w:rsid w:val="00EE41BA"/>
    <w:rsid w:val="00EE43AF"/>
    <w:rsid w:val="00EE50FA"/>
    <w:rsid w:val="00EE5947"/>
    <w:rsid w:val="00EE5A4E"/>
    <w:rsid w:val="00EE6859"/>
    <w:rsid w:val="00EE7F1F"/>
    <w:rsid w:val="00EF0CD4"/>
    <w:rsid w:val="00EF0F46"/>
    <w:rsid w:val="00EF1C00"/>
    <w:rsid w:val="00EF1FBE"/>
    <w:rsid w:val="00EF2CA3"/>
    <w:rsid w:val="00EF32CD"/>
    <w:rsid w:val="00EF3CF2"/>
    <w:rsid w:val="00EF412B"/>
    <w:rsid w:val="00EF4296"/>
    <w:rsid w:val="00EF4421"/>
    <w:rsid w:val="00EF4894"/>
    <w:rsid w:val="00EF4FF1"/>
    <w:rsid w:val="00EF5DC8"/>
    <w:rsid w:val="00EF5FFE"/>
    <w:rsid w:val="00EF6A1F"/>
    <w:rsid w:val="00EF70DC"/>
    <w:rsid w:val="00F00895"/>
    <w:rsid w:val="00F049D8"/>
    <w:rsid w:val="00F0672C"/>
    <w:rsid w:val="00F07432"/>
    <w:rsid w:val="00F07989"/>
    <w:rsid w:val="00F07F35"/>
    <w:rsid w:val="00F113A8"/>
    <w:rsid w:val="00F11F4B"/>
    <w:rsid w:val="00F12A72"/>
    <w:rsid w:val="00F12EFC"/>
    <w:rsid w:val="00F13DBC"/>
    <w:rsid w:val="00F14102"/>
    <w:rsid w:val="00F14686"/>
    <w:rsid w:val="00F1516F"/>
    <w:rsid w:val="00F160F4"/>
    <w:rsid w:val="00F1683B"/>
    <w:rsid w:val="00F1780C"/>
    <w:rsid w:val="00F17ABF"/>
    <w:rsid w:val="00F17CF9"/>
    <w:rsid w:val="00F208E7"/>
    <w:rsid w:val="00F2163A"/>
    <w:rsid w:val="00F21768"/>
    <w:rsid w:val="00F2206B"/>
    <w:rsid w:val="00F220A1"/>
    <w:rsid w:val="00F22313"/>
    <w:rsid w:val="00F23ADA"/>
    <w:rsid w:val="00F24525"/>
    <w:rsid w:val="00F25394"/>
    <w:rsid w:val="00F260FE"/>
    <w:rsid w:val="00F26891"/>
    <w:rsid w:val="00F26BD3"/>
    <w:rsid w:val="00F27DB7"/>
    <w:rsid w:val="00F30E68"/>
    <w:rsid w:val="00F31791"/>
    <w:rsid w:val="00F32C25"/>
    <w:rsid w:val="00F335D1"/>
    <w:rsid w:val="00F34545"/>
    <w:rsid w:val="00F349A6"/>
    <w:rsid w:val="00F357CB"/>
    <w:rsid w:val="00F368B8"/>
    <w:rsid w:val="00F37274"/>
    <w:rsid w:val="00F373CB"/>
    <w:rsid w:val="00F37CA9"/>
    <w:rsid w:val="00F39424"/>
    <w:rsid w:val="00F402A9"/>
    <w:rsid w:val="00F4147A"/>
    <w:rsid w:val="00F43AF3"/>
    <w:rsid w:val="00F43B24"/>
    <w:rsid w:val="00F449BA"/>
    <w:rsid w:val="00F458D8"/>
    <w:rsid w:val="00F45E05"/>
    <w:rsid w:val="00F45F11"/>
    <w:rsid w:val="00F4772E"/>
    <w:rsid w:val="00F505C3"/>
    <w:rsid w:val="00F5153A"/>
    <w:rsid w:val="00F52191"/>
    <w:rsid w:val="00F522EF"/>
    <w:rsid w:val="00F523BA"/>
    <w:rsid w:val="00F530BF"/>
    <w:rsid w:val="00F53C30"/>
    <w:rsid w:val="00F548D3"/>
    <w:rsid w:val="00F54B97"/>
    <w:rsid w:val="00F55148"/>
    <w:rsid w:val="00F55152"/>
    <w:rsid w:val="00F5527C"/>
    <w:rsid w:val="00F56DA4"/>
    <w:rsid w:val="00F60515"/>
    <w:rsid w:val="00F605E1"/>
    <w:rsid w:val="00F60FB5"/>
    <w:rsid w:val="00F61950"/>
    <w:rsid w:val="00F627A6"/>
    <w:rsid w:val="00F627E0"/>
    <w:rsid w:val="00F63B27"/>
    <w:rsid w:val="00F63E5D"/>
    <w:rsid w:val="00F6405F"/>
    <w:rsid w:val="00F6456E"/>
    <w:rsid w:val="00F648F0"/>
    <w:rsid w:val="00F655E0"/>
    <w:rsid w:val="00F66DD4"/>
    <w:rsid w:val="00F66FE2"/>
    <w:rsid w:val="00F67636"/>
    <w:rsid w:val="00F67857"/>
    <w:rsid w:val="00F71DB9"/>
    <w:rsid w:val="00F72162"/>
    <w:rsid w:val="00F72E86"/>
    <w:rsid w:val="00F730F1"/>
    <w:rsid w:val="00F731EF"/>
    <w:rsid w:val="00F73BE7"/>
    <w:rsid w:val="00F73CB2"/>
    <w:rsid w:val="00F74AC4"/>
    <w:rsid w:val="00F74BC2"/>
    <w:rsid w:val="00F74C61"/>
    <w:rsid w:val="00F74E00"/>
    <w:rsid w:val="00F764EB"/>
    <w:rsid w:val="00F77440"/>
    <w:rsid w:val="00F77AEE"/>
    <w:rsid w:val="00F77EDA"/>
    <w:rsid w:val="00F80037"/>
    <w:rsid w:val="00F812C6"/>
    <w:rsid w:val="00F81C75"/>
    <w:rsid w:val="00F82ABF"/>
    <w:rsid w:val="00F85130"/>
    <w:rsid w:val="00F85772"/>
    <w:rsid w:val="00F85EB2"/>
    <w:rsid w:val="00F860D2"/>
    <w:rsid w:val="00F860D4"/>
    <w:rsid w:val="00F86E5C"/>
    <w:rsid w:val="00F86E85"/>
    <w:rsid w:val="00F877BF"/>
    <w:rsid w:val="00F87968"/>
    <w:rsid w:val="00F91732"/>
    <w:rsid w:val="00F91DBB"/>
    <w:rsid w:val="00F91FED"/>
    <w:rsid w:val="00F93F64"/>
    <w:rsid w:val="00F952F7"/>
    <w:rsid w:val="00F95316"/>
    <w:rsid w:val="00F95BA2"/>
    <w:rsid w:val="00F95F09"/>
    <w:rsid w:val="00F96319"/>
    <w:rsid w:val="00F9696B"/>
    <w:rsid w:val="00F97205"/>
    <w:rsid w:val="00F976B1"/>
    <w:rsid w:val="00FA03BB"/>
    <w:rsid w:val="00FA240A"/>
    <w:rsid w:val="00FA386F"/>
    <w:rsid w:val="00FA528B"/>
    <w:rsid w:val="00FA600D"/>
    <w:rsid w:val="00FA6DE4"/>
    <w:rsid w:val="00FB1148"/>
    <w:rsid w:val="00FB210F"/>
    <w:rsid w:val="00FB2F91"/>
    <w:rsid w:val="00FB3479"/>
    <w:rsid w:val="00FB3557"/>
    <w:rsid w:val="00FB3B11"/>
    <w:rsid w:val="00FB46C3"/>
    <w:rsid w:val="00FB5DCF"/>
    <w:rsid w:val="00FB6D79"/>
    <w:rsid w:val="00FB73C9"/>
    <w:rsid w:val="00FB7626"/>
    <w:rsid w:val="00FC07B6"/>
    <w:rsid w:val="00FC0B77"/>
    <w:rsid w:val="00FC12C5"/>
    <w:rsid w:val="00FC1799"/>
    <w:rsid w:val="00FC28F3"/>
    <w:rsid w:val="00FC3094"/>
    <w:rsid w:val="00FC3538"/>
    <w:rsid w:val="00FC3EFA"/>
    <w:rsid w:val="00FC48CB"/>
    <w:rsid w:val="00FC50AD"/>
    <w:rsid w:val="00FC5EB7"/>
    <w:rsid w:val="00FC7BB2"/>
    <w:rsid w:val="00FD0AAD"/>
    <w:rsid w:val="00FD0B86"/>
    <w:rsid w:val="00FD2454"/>
    <w:rsid w:val="00FD3410"/>
    <w:rsid w:val="00FD3BAA"/>
    <w:rsid w:val="00FD4188"/>
    <w:rsid w:val="00FD4575"/>
    <w:rsid w:val="00FD473F"/>
    <w:rsid w:val="00FD6626"/>
    <w:rsid w:val="00FD7224"/>
    <w:rsid w:val="00FD78AF"/>
    <w:rsid w:val="00FD7AA2"/>
    <w:rsid w:val="00FE0AD6"/>
    <w:rsid w:val="00FE138D"/>
    <w:rsid w:val="00FE24FF"/>
    <w:rsid w:val="00FE2930"/>
    <w:rsid w:val="00FE2D67"/>
    <w:rsid w:val="00FE2E44"/>
    <w:rsid w:val="00FE568E"/>
    <w:rsid w:val="00FE66CF"/>
    <w:rsid w:val="00FE69E2"/>
    <w:rsid w:val="00FE6A08"/>
    <w:rsid w:val="00FE79AD"/>
    <w:rsid w:val="00FE79BE"/>
    <w:rsid w:val="00FF08BB"/>
    <w:rsid w:val="00FF0955"/>
    <w:rsid w:val="00FF1807"/>
    <w:rsid w:val="00FF264A"/>
    <w:rsid w:val="00FF3E9D"/>
    <w:rsid w:val="00FF3EE7"/>
    <w:rsid w:val="00FF565F"/>
    <w:rsid w:val="00FF56AE"/>
    <w:rsid w:val="00FF60FC"/>
    <w:rsid w:val="00FF724E"/>
    <w:rsid w:val="00FF731C"/>
    <w:rsid w:val="017DB4D3"/>
    <w:rsid w:val="031D6B18"/>
    <w:rsid w:val="03CE68A6"/>
    <w:rsid w:val="0422AB8D"/>
    <w:rsid w:val="0462723B"/>
    <w:rsid w:val="05A1E9B8"/>
    <w:rsid w:val="088AB95A"/>
    <w:rsid w:val="089CBE7A"/>
    <w:rsid w:val="08CC7D5E"/>
    <w:rsid w:val="08DCEEE7"/>
    <w:rsid w:val="0A788D58"/>
    <w:rsid w:val="0A9C0A01"/>
    <w:rsid w:val="0C0386A8"/>
    <w:rsid w:val="0C6A6234"/>
    <w:rsid w:val="0D56A299"/>
    <w:rsid w:val="0D68A7B9"/>
    <w:rsid w:val="0DDD5D8C"/>
    <w:rsid w:val="0EA5C698"/>
    <w:rsid w:val="0F3F5674"/>
    <w:rsid w:val="0F912CC6"/>
    <w:rsid w:val="0FA16B7E"/>
    <w:rsid w:val="0FB73470"/>
    <w:rsid w:val="1012EB6E"/>
    <w:rsid w:val="1357D590"/>
    <w:rsid w:val="1367BA0F"/>
    <w:rsid w:val="163516A7"/>
    <w:rsid w:val="1659CC6A"/>
    <w:rsid w:val="16E61435"/>
    <w:rsid w:val="178772BD"/>
    <w:rsid w:val="18F2A39C"/>
    <w:rsid w:val="193AB81B"/>
    <w:rsid w:val="19E80F56"/>
    <w:rsid w:val="1A348E29"/>
    <w:rsid w:val="1AB394CE"/>
    <w:rsid w:val="1B6AAC98"/>
    <w:rsid w:val="1BB46A09"/>
    <w:rsid w:val="1CCCA580"/>
    <w:rsid w:val="1D5DB69B"/>
    <w:rsid w:val="1E1AFAEF"/>
    <w:rsid w:val="1FE2791F"/>
    <w:rsid w:val="2007D1ED"/>
    <w:rsid w:val="20561728"/>
    <w:rsid w:val="21E9F610"/>
    <w:rsid w:val="21EB34B0"/>
    <w:rsid w:val="226C983A"/>
    <w:rsid w:val="22A70213"/>
    <w:rsid w:val="231B6994"/>
    <w:rsid w:val="24F54078"/>
    <w:rsid w:val="26221607"/>
    <w:rsid w:val="26D66C6F"/>
    <w:rsid w:val="26D8CE96"/>
    <w:rsid w:val="2722EB42"/>
    <w:rsid w:val="27396261"/>
    <w:rsid w:val="27CF5966"/>
    <w:rsid w:val="280E2937"/>
    <w:rsid w:val="2B14A3D4"/>
    <w:rsid w:val="2BC5583C"/>
    <w:rsid w:val="2BE7E85C"/>
    <w:rsid w:val="2C1BD203"/>
    <w:rsid w:val="2C78C25F"/>
    <w:rsid w:val="2D070FF8"/>
    <w:rsid w:val="2D571008"/>
    <w:rsid w:val="2E88E958"/>
    <w:rsid w:val="2E97E946"/>
    <w:rsid w:val="2FEF5A30"/>
    <w:rsid w:val="308F7B13"/>
    <w:rsid w:val="30A8B8A0"/>
    <w:rsid w:val="3171A920"/>
    <w:rsid w:val="31909740"/>
    <w:rsid w:val="32C34494"/>
    <w:rsid w:val="32E342CD"/>
    <w:rsid w:val="32FDC6AE"/>
    <w:rsid w:val="33094A77"/>
    <w:rsid w:val="33BA4C4C"/>
    <w:rsid w:val="33DD9185"/>
    <w:rsid w:val="33FCD02B"/>
    <w:rsid w:val="34593E3F"/>
    <w:rsid w:val="3463BB7B"/>
    <w:rsid w:val="35A68164"/>
    <w:rsid w:val="364B7B5D"/>
    <w:rsid w:val="36A9EB97"/>
    <w:rsid w:val="36FE67CA"/>
    <w:rsid w:val="375D55BA"/>
    <w:rsid w:val="3A481302"/>
    <w:rsid w:val="3A85A52E"/>
    <w:rsid w:val="3AFEFE62"/>
    <w:rsid w:val="3B8A17C3"/>
    <w:rsid w:val="3CC115D5"/>
    <w:rsid w:val="3D0F8A02"/>
    <w:rsid w:val="3D252148"/>
    <w:rsid w:val="3EBCC29F"/>
    <w:rsid w:val="3ECF5B44"/>
    <w:rsid w:val="420FF8A7"/>
    <w:rsid w:val="422B0FE3"/>
    <w:rsid w:val="425D63BF"/>
    <w:rsid w:val="42614A9E"/>
    <w:rsid w:val="4310CDE2"/>
    <w:rsid w:val="431BD703"/>
    <w:rsid w:val="432EEE6D"/>
    <w:rsid w:val="43FF66D1"/>
    <w:rsid w:val="441F47B1"/>
    <w:rsid w:val="44F5ADE7"/>
    <w:rsid w:val="453AA4D6"/>
    <w:rsid w:val="45D66B7E"/>
    <w:rsid w:val="4655862E"/>
    <w:rsid w:val="4762D625"/>
    <w:rsid w:val="49381EC4"/>
    <w:rsid w:val="4A750149"/>
    <w:rsid w:val="4B603F3E"/>
    <w:rsid w:val="4BD233AF"/>
    <w:rsid w:val="4BE2D809"/>
    <w:rsid w:val="4C3CD30D"/>
    <w:rsid w:val="4C63A971"/>
    <w:rsid w:val="4C663E69"/>
    <w:rsid w:val="4CB3A981"/>
    <w:rsid w:val="4F2EE568"/>
    <w:rsid w:val="4F75972C"/>
    <w:rsid w:val="50A9260F"/>
    <w:rsid w:val="50F0C2DF"/>
    <w:rsid w:val="529050C1"/>
    <w:rsid w:val="54E2AD47"/>
    <w:rsid w:val="55520CC0"/>
    <w:rsid w:val="556C6854"/>
    <w:rsid w:val="5609E58A"/>
    <w:rsid w:val="569131A4"/>
    <w:rsid w:val="56A57703"/>
    <w:rsid w:val="589D08D0"/>
    <w:rsid w:val="593E4D10"/>
    <w:rsid w:val="59CA2219"/>
    <w:rsid w:val="5A86C338"/>
    <w:rsid w:val="5CFAF590"/>
    <w:rsid w:val="5D3EBD8F"/>
    <w:rsid w:val="5D8123CD"/>
    <w:rsid w:val="5D9A2909"/>
    <w:rsid w:val="5DA17E1C"/>
    <w:rsid w:val="5E4EA159"/>
    <w:rsid w:val="5FCB5510"/>
    <w:rsid w:val="6012F1E0"/>
    <w:rsid w:val="607EBF33"/>
    <w:rsid w:val="60CB6544"/>
    <w:rsid w:val="610FD04E"/>
    <w:rsid w:val="612B2D57"/>
    <w:rsid w:val="62B5DF87"/>
    <w:rsid w:val="631C9806"/>
    <w:rsid w:val="6375F63C"/>
    <w:rsid w:val="646236A1"/>
    <w:rsid w:val="649B9F05"/>
    <w:rsid w:val="66CD59CE"/>
    <w:rsid w:val="6A92A2FE"/>
    <w:rsid w:val="6B768579"/>
    <w:rsid w:val="6BB8EDD7"/>
    <w:rsid w:val="6D6F2F3F"/>
    <w:rsid w:val="6DFC2996"/>
    <w:rsid w:val="6F025555"/>
    <w:rsid w:val="6F480AFA"/>
    <w:rsid w:val="6FB85470"/>
    <w:rsid w:val="70F95A18"/>
    <w:rsid w:val="72AA66CB"/>
    <w:rsid w:val="72BFFE11"/>
    <w:rsid w:val="743529E4"/>
    <w:rsid w:val="744B1B63"/>
    <w:rsid w:val="758512EA"/>
    <w:rsid w:val="75A08D94"/>
    <w:rsid w:val="76D49749"/>
    <w:rsid w:val="77060694"/>
    <w:rsid w:val="773B3580"/>
    <w:rsid w:val="77617EC6"/>
    <w:rsid w:val="77A27047"/>
    <w:rsid w:val="77AEE9DE"/>
    <w:rsid w:val="78F3F101"/>
    <w:rsid w:val="7B2368AE"/>
    <w:rsid w:val="7BB1F691"/>
    <w:rsid w:val="7CF6C282"/>
    <w:rsid w:val="7E796A86"/>
    <w:rsid w:val="7E991EA8"/>
    <w:rsid w:val="7FB9D7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B378"/>
  <w15:docId w15:val="{9254FCD9-B49A-4A0E-8540-90C8B86A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664119"/>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8"/>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13"/>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6377FB"/>
    <w:pPr>
      <w:shd w:val="clear" w:color="auto" w:fill="F2F2F2" w:themeFill="background1" w:themeFillShade="F2"/>
      <w:ind w:left="851" w:right="851"/>
    </w:pPr>
    <w:rPr>
      <w:lang w:eastAsia="en-US"/>
    </w:rPr>
  </w:style>
  <w:style w:type="character" w:customStyle="1" w:styleId="BlockquoteChar">
    <w:name w:val="Blockquote Char"/>
    <w:basedOn w:val="DefaultParagraphFont"/>
    <w:link w:val="Blockquote"/>
    <w:rsid w:val="006377FB"/>
    <w:rPr>
      <w:rFonts w:ascii="Calibri" w:eastAsiaTheme="minorEastAsia" w:hAnsi="Calibri"/>
      <w:shd w:val="clear" w:color="auto" w:fill="F2F2F2" w:themeFill="background1" w:themeFillShade="F2"/>
    </w:rPr>
  </w:style>
  <w:style w:type="numbering" w:customStyle="1" w:styleId="Headings">
    <w:name w:val="Headings"/>
    <w:uiPriority w:val="99"/>
    <w:rsid w:val="00EC1696"/>
    <w:pPr>
      <w:numPr>
        <w:numId w:val="5"/>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7"/>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ilvl w:val="1"/>
        <w:numId w:val="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rPr>
  </w:style>
  <w:style w:type="paragraph" w:customStyle="1" w:styleId="Blockquote2">
    <w:name w:val="Blockquote 2"/>
    <w:basedOn w:val="Blockquote"/>
    <w:link w:val="Blockquote2Char"/>
    <w:qFormat/>
    <w:rsid w:val="000E3DE3"/>
    <w:pPr>
      <w:shd w:val="clear" w:color="auto" w:fill="FFFFFF" w:themeFill="background1"/>
      <w:ind w:left="1418"/>
      <w:contextualSpacing/>
    </w:pPr>
  </w:style>
  <w:style w:type="character" w:customStyle="1" w:styleId="Blockquote2Char">
    <w:name w:val="Blockquote 2 Char"/>
    <w:basedOn w:val="BlockquoteChar"/>
    <w:link w:val="Blockquote2"/>
    <w:rsid w:val="000E3DE3"/>
    <w:rPr>
      <w:rFonts w:ascii="Calibri" w:eastAsiaTheme="minorEastAsia" w:hAnsi="Calibri"/>
      <w:shd w:val="clear" w:color="auto" w:fill="FFFFFF" w:themeFill="background1"/>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shd w:val="clear" w:color="auto" w:fill="F2F2F2" w:themeFill="background1" w:themeFillShade="F2"/>
      <w:lang w:val="en-US"/>
    </w:rPr>
  </w:style>
  <w:style w:type="paragraph" w:customStyle="1" w:styleId="Blockquotebulletlist1">
    <w:name w:val="Blockquote bullet list 1"/>
    <w:basedOn w:val="Blockquote"/>
    <w:link w:val="Blockquotebulletlist1Char"/>
    <w:qFormat/>
    <w:rsid w:val="00047257"/>
    <w:pPr>
      <w:numPr>
        <w:numId w:val="10"/>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hd w:val="clear" w:color="auto" w:fill="F2F2F2" w:themeFill="background1" w:themeFillShade="F2"/>
    </w:rPr>
  </w:style>
  <w:style w:type="numbering" w:customStyle="1" w:styleId="Blockquotebullets">
    <w:name w:val="Blockquote bullets"/>
    <w:uiPriority w:val="99"/>
    <w:rsid w:val="00047257"/>
    <w:pPr>
      <w:numPr>
        <w:numId w:val="1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12"/>
      </w:numPr>
    </w:pPr>
  </w:style>
  <w:style w:type="character" w:styleId="UnresolvedMention">
    <w:name w:val="Unresolved Mention"/>
    <w:basedOn w:val="DefaultParagraphFont"/>
    <w:uiPriority w:val="99"/>
    <w:unhideWhenUsed/>
    <w:rsid w:val="00DB76CF"/>
    <w:rPr>
      <w:color w:val="605E5C"/>
      <w:shd w:val="clear" w:color="auto" w:fill="E1DFDD"/>
    </w:rPr>
  </w:style>
  <w:style w:type="character" w:customStyle="1" w:styleId="nowrap">
    <w:name w:val="nowrap"/>
    <w:basedOn w:val="DefaultParagraphFont"/>
    <w:rsid w:val="002908A7"/>
  </w:style>
  <w:style w:type="paragraph" w:styleId="Revision">
    <w:name w:val="Revision"/>
    <w:hidden/>
    <w:uiPriority w:val="99"/>
    <w:semiHidden/>
    <w:rsid w:val="005834AD"/>
    <w:rPr>
      <w:rFonts w:ascii="Calibri" w:eastAsiaTheme="minorEastAsia" w:hAnsi="Calibri"/>
      <w:lang w:eastAsia="en-AU"/>
    </w:rPr>
  </w:style>
  <w:style w:type="character" w:styleId="Emphasis">
    <w:name w:val="Emphasis"/>
    <w:basedOn w:val="DefaultParagraphFont"/>
    <w:uiPriority w:val="20"/>
    <w:qFormat/>
    <w:rsid w:val="00B8154D"/>
    <w:rPr>
      <w:i/>
      <w:iCs/>
    </w:rPr>
  </w:style>
  <w:style w:type="character" w:customStyle="1" w:styleId="markedcontent">
    <w:name w:val="markedcontent"/>
    <w:basedOn w:val="DefaultParagraphFont"/>
    <w:rsid w:val="004B2488"/>
  </w:style>
  <w:style w:type="character" w:styleId="Mention">
    <w:name w:val="Mention"/>
    <w:basedOn w:val="DefaultParagraphFont"/>
    <w:uiPriority w:val="99"/>
    <w:unhideWhenUsed/>
    <w:rsid w:val="004B2488"/>
    <w:rPr>
      <w:color w:val="2B579A"/>
      <w:shd w:val="clear" w:color="auto" w:fill="E1DFDD"/>
    </w:rPr>
  </w:style>
  <w:style w:type="paragraph" w:customStyle="1" w:styleId="Default">
    <w:name w:val="Default"/>
    <w:rsid w:val="00131D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6431">
      <w:bodyDiv w:val="1"/>
      <w:marLeft w:val="0"/>
      <w:marRight w:val="0"/>
      <w:marTop w:val="0"/>
      <w:marBottom w:val="0"/>
      <w:divBdr>
        <w:top w:val="none" w:sz="0" w:space="0" w:color="auto"/>
        <w:left w:val="none" w:sz="0" w:space="0" w:color="auto"/>
        <w:bottom w:val="none" w:sz="0" w:space="0" w:color="auto"/>
        <w:right w:val="none" w:sz="0" w:space="0" w:color="auto"/>
      </w:divBdr>
    </w:div>
    <w:div w:id="21096095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48746564">
      <w:bodyDiv w:val="1"/>
      <w:marLeft w:val="0"/>
      <w:marRight w:val="0"/>
      <w:marTop w:val="0"/>
      <w:marBottom w:val="0"/>
      <w:divBdr>
        <w:top w:val="none" w:sz="0" w:space="0" w:color="auto"/>
        <w:left w:val="none" w:sz="0" w:space="0" w:color="auto"/>
        <w:bottom w:val="none" w:sz="0" w:space="0" w:color="auto"/>
        <w:right w:val="none" w:sz="0" w:space="0" w:color="auto"/>
      </w:divBdr>
    </w:div>
    <w:div w:id="470368716">
      <w:bodyDiv w:val="1"/>
      <w:marLeft w:val="0"/>
      <w:marRight w:val="0"/>
      <w:marTop w:val="0"/>
      <w:marBottom w:val="0"/>
      <w:divBdr>
        <w:top w:val="none" w:sz="0" w:space="0" w:color="auto"/>
        <w:left w:val="none" w:sz="0" w:space="0" w:color="auto"/>
        <w:bottom w:val="none" w:sz="0" w:space="0" w:color="auto"/>
        <w:right w:val="none" w:sz="0" w:space="0" w:color="auto"/>
      </w:divBdr>
      <w:divsChild>
        <w:div w:id="370761909">
          <w:marLeft w:val="0"/>
          <w:marRight w:val="0"/>
          <w:marTop w:val="0"/>
          <w:marBottom w:val="0"/>
          <w:divBdr>
            <w:top w:val="none" w:sz="0" w:space="0" w:color="auto"/>
            <w:left w:val="none" w:sz="0" w:space="0" w:color="auto"/>
            <w:bottom w:val="none" w:sz="0" w:space="0" w:color="auto"/>
            <w:right w:val="none" w:sz="0" w:space="0" w:color="auto"/>
          </w:divBdr>
        </w:div>
      </w:divsChild>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68660467">
      <w:bodyDiv w:val="1"/>
      <w:marLeft w:val="0"/>
      <w:marRight w:val="0"/>
      <w:marTop w:val="0"/>
      <w:marBottom w:val="0"/>
      <w:divBdr>
        <w:top w:val="none" w:sz="0" w:space="0" w:color="auto"/>
        <w:left w:val="none" w:sz="0" w:space="0" w:color="auto"/>
        <w:bottom w:val="none" w:sz="0" w:space="0" w:color="auto"/>
        <w:right w:val="none" w:sz="0" w:space="0" w:color="auto"/>
      </w:divBdr>
    </w:div>
    <w:div w:id="79830144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59053320">
      <w:bodyDiv w:val="1"/>
      <w:marLeft w:val="0"/>
      <w:marRight w:val="0"/>
      <w:marTop w:val="0"/>
      <w:marBottom w:val="0"/>
      <w:divBdr>
        <w:top w:val="none" w:sz="0" w:space="0" w:color="auto"/>
        <w:left w:val="none" w:sz="0" w:space="0" w:color="auto"/>
        <w:bottom w:val="none" w:sz="0" w:space="0" w:color="auto"/>
        <w:right w:val="none" w:sz="0" w:space="0" w:color="auto"/>
      </w:divBdr>
    </w:div>
    <w:div w:id="867596638">
      <w:bodyDiv w:val="1"/>
      <w:marLeft w:val="0"/>
      <w:marRight w:val="0"/>
      <w:marTop w:val="0"/>
      <w:marBottom w:val="0"/>
      <w:divBdr>
        <w:top w:val="none" w:sz="0" w:space="0" w:color="auto"/>
        <w:left w:val="none" w:sz="0" w:space="0" w:color="auto"/>
        <w:bottom w:val="none" w:sz="0" w:space="0" w:color="auto"/>
        <w:right w:val="none" w:sz="0" w:space="0" w:color="auto"/>
      </w:divBdr>
    </w:div>
    <w:div w:id="902956632">
      <w:bodyDiv w:val="1"/>
      <w:marLeft w:val="0"/>
      <w:marRight w:val="0"/>
      <w:marTop w:val="0"/>
      <w:marBottom w:val="0"/>
      <w:divBdr>
        <w:top w:val="none" w:sz="0" w:space="0" w:color="auto"/>
        <w:left w:val="none" w:sz="0" w:space="0" w:color="auto"/>
        <w:bottom w:val="none" w:sz="0" w:space="0" w:color="auto"/>
        <w:right w:val="none" w:sz="0" w:space="0" w:color="auto"/>
      </w:divBdr>
    </w:div>
    <w:div w:id="1030912354">
      <w:bodyDiv w:val="1"/>
      <w:marLeft w:val="0"/>
      <w:marRight w:val="0"/>
      <w:marTop w:val="0"/>
      <w:marBottom w:val="0"/>
      <w:divBdr>
        <w:top w:val="none" w:sz="0" w:space="0" w:color="auto"/>
        <w:left w:val="none" w:sz="0" w:space="0" w:color="auto"/>
        <w:bottom w:val="none" w:sz="0" w:space="0" w:color="auto"/>
        <w:right w:val="none" w:sz="0" w:space="0" w:color="auto"/>
      </w:divBdr>
    </w:div>
    <w:div w:id="1064524756">
      <w:bodyDiv w:val="1"/>
      <w:marLeft w:val="0"/>
      <w:marRight w:val="0"/>
      <w:marTop w:val="0"/>
      <w:marBottom w:val="0"/>
      <w:divBdr>
        <w:top w:val="none" w:sz="0" w:space="0" w:color="auto"/>
        <w:left w:val="none" w:sz="0" w:space="0" w:color="auto"/>
        <w:bottom w:val="none" w:sz="0" w:space="0" w:color="auto"/>
        <w:right w:val="none" w:sz="0" w:space="0" w:color="auto"/>
      </w:divBdr>
    </w:div>
    <w:div w:id="1134130840">
      <w:bodyDiv w:val="1"/>
      <w:marLeft w:val="0"/>
      <w:marRight w:val="0"/>
      <w:marTop w:val="0"/>
      <w:marBottom w:val="0"/>
      <w:divBdr>
        <w:top w:val="none" w:sz="0" w:space="0" w:color="auto"/>
        <w:left w:val="none" w:sz="0" w:space="0" w:color="auto"/>
        <w:bottom w:val="none" w:sz="0" w:space="0" w:color="auto"/>
        <w:right w:val="none" w:sz="0" w:space="0" w:color="auto"/>
      </w:divBdr>
    </w:div>
    <w:div w:id="1229464668">
      <w:bodyDiv w:val="1"/>
      <w:marLeft w:val="0"/>
      <w:marRight w:val="0"/>
      <w:marTop w:val="0"/>
      <w:marBottom w:val="0"/>
      <w:divBdr>
        <w:top w:val="none" w:sz="0" w:space="0" w:color="auto"/>
        <w:left w:val="none" w:sz="0" w:space="0" w:color="auto"/>
        <w:bottom w:val="none" w:sz="0" w:space="0" w:color="auto"/>
        <w:right w:val="none" w:sz="0" w:space="0" w:color="auto"/>
      </w:divBdr>
    </w:div>
    <w:div w:id="1243762629">
      <w:bodyDiv w:val="1"/>
      <w:marLeft w:val="0"/>
      <w:marRight w:val="0"/>
      <w:marTop w:val="0"/>
      <w:marBottom w:val="0"/>
      <w:divBdr>
        <w:top w:val="none" w:sz="0" w:space="0" w:color="auto"/>
        <w:left w:val="none" w:sz="0" w:space="0" w:color="auto"/>
        <w:bottom w:val="none" w:sz="0" w:space="0" w:color="auto"/>
        <w:right w:val="none" w:sz="0" w:space="0" w:color="auto"/>
      </w:divBdr>
    </w:div>
    <w:div w:id="1284651561">
      <w:bodyDiv w:val="1"/>
      <w:marLeft w:val="0"/>
      <w:marRight w:val="0"/>
      <w:marTop w:val="0"/>
      <w:marBottom w:val="0"/>
      <w:divBdr>
        <w:top w:val="none" w:sz="0" w:space="0" w:color="auto"/>
        <w:left w:val="none" w:sz="0" w:space="0" w:color="auto"/>
        <w:bottom w:val="none" w:sz="0" w:space="0" w:color="auto"/>
        <w:right w:val="none" w:sz="0" w:space="0" w:color="auto"/>
      </w:divBdr>
    </w:div>
    <w:div w:id="1288925434">
      <w:bodyDiv w:val="1"/>
      <w:marLeft w:val="0"/>
      <w:marRight w:val="0"/>
      <w:marTop w:val="0"/>
      <w:marBottom w:val="0"/>
      <w:divBdr>
        <w:top w:val="none" w:sz="0" w:space="0" w:color="auto"/>
        <w:left w:val="none" w:sz="0" w:space="0" w:color="auto"/>
        <w:bottom w:val="none" w:sz="0" w:space="0" w:color="auto"/>
        <w:right w:val="none" w:sz="0" w:space="0" w:color="auto"/>
      </w:divBdr>
    </w:div>
    <w:div w:id="1398746142">
      <w:bodyDiv w:val="1"/>
      <w:marLeft w:val="0"/>
      <w:marRight w:val="0"/>
      <w:marTop w:val="0"/>
      <w:marBottom w:val="0"/>
      <w:divBdr>
        <w:top w:val="none" w:sz="0" w:space="0" w:color="auto"/>
        <w:left w:val="none" w:sz="0" w:space="0" w:color="auto"/>
        <w:bottom w:val="none" w:sz="0" w:space="0" w:color="auto"/>
        <w:right w:val="none" w:sz="0" w:space="0" w:color="auto"/>
      </w:divBdr>
    </w:div>
    <w:div w:id="1419214640">
      <w:bodyDiv w:val="1"/>
      <w:marLeft w:val="0"/>
      <w:marRight w:val="0"/>
      <w:marTop w:val="0"/>
      <w:marBottom w:val="0"/>
      <w:divBdr>
        <w:top w:val="none" w:sz="0" w:space="0" w:color="auto"/>
        <w:left w:val="none" w:sz="0" w:space="0" w:color="auto"/>
        <w:bottom w:val="none" w:sz="0" w:space="0" w:color="auto"/>
        <w:right w:val="none" w:sz="0" w:space="0" w:color="auto"/>
      </w:divBdr>
    </w:div>
    <w:div w:id="1455371296">
      <w:bodyDiv w:val="1"/>
      <w:marLeft w:val="0"/>
      <w:marRight w:val="0"/>
      <w:marTop w:val="0"/>
      <w:marBottom w:val="0"/>
      <w:divBdr>
        <w:top w:val="none" w:sz="0" w:space="0" w:color="auto"/>
        <w:left w:val="none" w:sz="0" w:space="0" w:color="auto"/>
        <w:bottom w:val="none" w:sz="0" w:space="0" w:color="auto"/>
        <w:right w:val="none" w:sz="0" w:space="0" w:color="auto"/>
      </w:divBdr>
    </w:div>
    <w:div w:id="1585534572">
      <w:bodyDiv w:val="1"/>
      <w:marLeft w:val="0"/>
      <w:marRight w:val="0"/>
      <w:marTop w:val="0"/>
      <w:marBottom w:val="0"/>
      <w:divBdr>
        <w:top w:val="none" w:sz="0" w:space="0" w:color="auto"/>
        <w:left w:val="none" w:sz="0" w:space="0" w:color="auto"/>
        <w:bottom w:val="none" w:sz="0" w:space="0" w:color="auto"/>
        <w:right w:val="none" w:sz="0" w:space="0" w:color="auto"/>
      </w:divBdr>
    </w:div>
    <w:div w:id="1728526093">
      <w:bodyDiv w:val="1"/>
      <w:marLeft w:val="0"/>
      <w:marRight w:val="0"/>
      <w:marTop w:val="0"/>
      <w:marBottom w:val="0"/>
      <w:divBdr>
        <w:top w:val="none" w:sz="0" w:space="0" w:color="auto"/>
        <w:left w:val="none" w:sz="0" w:space="0" w:color="auto"/>
        <w:bottom w:val="none" w:sz="0" w:space="0" w:color="auto"/>
        <w:right w:val="none" w:sz="0" w:space="0" w:color="auto"/>
      </w:divBdr>
    </w:div>
    <w:div w:id="1741900743">
      <w:bodyDiv w:val="1"/>
      <w:marLeft w:val="0"/>
      <w:marRight w:val="0"/>
      <w:marTop w:val="0"/>
      <w:marBottom w:val="0"/>
      <w:divBdr>
        <w:top w:val="none" w:sz="0" w:space="0" w:color="auto"/>
        <w:left w:val="none" w:sz="0" w:space="0" w:color="auto"/>
        <w:bottom w:val="none" w:sz="0" w:space="0" w:color="auto"/>
        <w:right w:val="none" w:sz="0" w:space="0" w:color="auto"/>
      </w:divBdr>
    </w:div>
    <w:div w:id="1779131299">
      <w:bodyDiv w:val="1"/>
      <w:marLeft w:val="0"/>
      <w:marRight w:val="0"/>
      <w:marTop w:val="0"/>
      <w:marBottom w:val="0"/>
      <w:divBdr>
        <w:top w:val="none" w:sz="0" w:space="0" w:color="auto"/>
        <w:left w:val="none" w:sz="0" w:space="0" w:color="auto"/>
        <w:bottom w:val="none" w:sz="0" w:space="0" w:color="auto"/>
        <w:right w:val="none" w:sz="0" w:space="0" w:color="auto"/>
      </w:divBdr>
    </w:div>
    <w:div w:id="1848322596">
      <w:bodyDiv w:val="1"/>
      <w:marLeft w:val="0"/>
      <w:marRight w:val="0"/>
      <w:marTop w:val="0"/>
      <w:marBottom w:val="0"/>
      <w:divBdr>
        <w:top w:val="none" w:sz="0" w:space="0" w:color="auto"/>
        <w:left w:val="none" w:sz="0" w:space="0" w:color="auto"/>
        <w:bottom w:val="none" w:sz="0" w:space="0" w:color="auto"/>
        <w:right w:val="none" w:sz="0" w:space="0" w:color="auto"/>
      </w:divBdr>
    </w:div>
    <w:div w:id="1864709569">
      <w:bodyDiv w:val="1"/>
      <w:marLeft w:val="0"/>
      <w:marRight w:val="0"/>
      <w:marTop w:val="0"/>
      <w:marBottom w:val="0"/>
      <w:divBdr>
        <w:top w:val="none" w:sz="0" w:space="0" w:color="auto"/>
        <w:left w:val="none" w:sz="0" w:space="0" w:color="auto"/>
        <w:bottom w:val="none" w:sz="0" w:space="0" w:color="auto"/>
        <w:right w:val="none" w:sz="0" w:space="0" w:color="auto"/>
      </w:divBdr>
    </w:div>
    <w:div w:id="1921327607">
      <w:bodyDiv w:val="1"/>
      <w:marLeft w:val="0"/>
      <w:marRight w:val="0"/>
      <w:marTop w:val="0"/>
      <w:marBottom w:val="0"/>
      <w:divBdr>
        <w:top w:val="none" w:sz="0" w:space="0" w:color="auto"/>
        <w:left w:val="none" w:sz="0" w:space="0" w:color="auto"/>
        <w:bottom w:val="none" w:sz="0" w:space="0" w:color="auto"/>
        <w:right w:val="none" w:sz="0" w:space="0" w:color="auto"/>
      </w:divBdr>
    </w:div>
    <w:div w:id="1923485337">
      <w:bodyDiv w:val="1"/>
      <w:marLeft w:val="0"/>
      <w:marRight w:val="0"/>
      <w:marTop w:val="0"/>
      <w:marBottom w:val="0"/>
      <w:divBdr>
        <w:top w:val="none" w:sz="0" w:space="0" w:color="auto"/>
        <w:left w:val="none" w:sz="0" w:space="0" w:color="auto"/>
        <w:bottom w:val="none" w:sz="0" w:space="0" w:color="auto"/>
        <w:right w:val="none" w:sz="0" w:space="0" w:color="auto"/>
      </w:divBdr>
    </w:div>
    <w:div w:id="1954509334">
      <w:bodyDiv w:val="1"/>
      <w:marLeft w:val="0"/>
      <w:marRight w:val="0"/>
      <w:marTop w:val="0"/>
      <w:marBottom w:val="0"/>
      <w:divBdr>
        <w:top w:val="none" w:sz="0" w:space="0" w:color="auto"/>
        <w:left w:val="none" w:sz="0" w:space="0" w:color="auto"/>
        <w:bottom w:val="none" w:sz="0" w:space="0" w:color="auto"/>
        <w:right w:val="none" w:sz="0" w:space="0" w:color="auto"/>
      </w:divBdr>
    </w:div>
    <w:div w:id="1993370732">
      <w:bodyDiv w:val="1"/>
      <w:marLeft w:val="0"/>
      <w:marRight w:val="0"/>
      <w:marTop w:val="0"/>
      <w:marBottom w:val="0"/>
      <w:divBdr>
        <w:top w:val="none" w:sz="0" w:space="0" w:color="auto"/>
        <w:left w:val="none" w:sz="0" w:space="0" w:color="auto"/>
        <w:bottom w:val="none" w:sz="0" w:space="0" w:color="auto"/>
        <w:right w:val="none" w:sz="0" w:space="0" w:color="auto"/>
      </w:divBdr>
    </w:div>
    <w:div w:id="2045670231">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 w:id="2141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prc.org.au/wp-content/uploads/2021/11/Unfair-Trading-Practices-in-Digital-Markets.pdf" TargetMode="External"/><Relationship Id="rId13" Type="http://schemas.openxmlformats.org/officeDocument/2006/relationships/hyperlink" Target="https://accan.org.au/our-work/submissions/1672-treasury-consultation-accc-dpi-final-report" TargetMode="External"/><Relationship Id="rId18" Type="http://schemas.openxmlformats.org/officeDocument/2006/relationships/hyperlink" Target="https://www.stylemanual.gov.au/accessible-and-inclusive-content/literacy-and-access" TargetMode="External"/><Relationship Id="rId3" Type="http://schemas.openxmlformats.org/officeDocument/2006/relationships/hyperlink" Target="https://www.accc.gov.au/media-release/accc-takes-action-over-alleged-misleading-conduct-by-meta-for-publishing-scam-celebrity-crypto-ads-on-facebook" TargetMode="External"/><Relationship Id="rId7" Type="http://schemas.openxmlformats.org/officeDocument/2006/relationships/hyperlink" Target="http://consumersfederation.org.au/wp-content/uploads/2020/08/20220223_CFA_Consumer-Policy-Agenda-2022.pdf" TargetMode="External"/><Relationship Id="rId12" Type="http://schemas.openxmlformats.org/officeDocument/2006/relationships/hyperlink" Target="https://accan.org.au/media-centre/media-releases/1942-new-research-finds-nearly-three-quarters-of-australians-want-better-complaints-handling-from-digital-platforms?highlight=WyJ0cnVzdCIsInRydXN0JyJd" TargetMode="External"/><Relationship Id="rId17" Type="http://schemas.openxmlformats.org/officeDocument/2006/relationships/hyperlink" Target="https://www.choice.com.au/consumers-and-data/protecting-your-data/data-laws-and-regulation/articles/privacy-policy-comparison" TargetMode="External"/><Relationship Id="rId2" Type="http://schemas.openxmlformats.org/officeDocument/2006/relationships/hyperlink" Target="https://www.accc.gov.au/media-release/google-misled-consumers-about-the-collection-and-use-of-location-data" TargetMode="External"/><Relationship Id="rId16" Type="http://schemas.openxmlformats.org/officeDocument/2006/relationships/hyperlink" Target="https://parlinfo.aph.gov.au/parlInfo/download/committees/reportrep/024877/toc_pdf/SocialMediaandOnlineSafety.pdf;fileType=application%2Fpdf" TargetMode="External"/><Relationship Id="rId1" Type="http://schemas.openxmlformats.org/officeDocument/2006/relationships/hyperlink" Target="https://accan.org.au/accans-work/submissions/1847-accc-consumer-choice-screens" TargetMode="External"/><Relationship Id="rId6" Type="http://schemas.openxmlformats.org/officeDocument/2006/relationships/hyperlink" Target="http://www.austlii.edu.au/cgi-bin/viewdoc/au/cases/cth/FCAFC/2017/224.html" TargetMode="External"/><Relationship Id="rId11" Type="http://schemas.openxmlformats.org/officeDocument/2006/relationships/hyperlink" Target="https://unctad.org/system/files/official-document/ditccplpmisc2016d1_en.pdf" TargetMode="External"/><Relationship Id="rId5" Type="http://schemas.openxmlformats.org/officeDocument/2006/relationships/hyperlink" Target="https://www.accc.gov.au/media-release/booktopia-in-court-for-alleged-false-or-misleading-claims-on-refund-rights" TargetMode="External"/><Relationship Id="rId15" Type="http://schemas.openxmlformats.org/officeDocument/2006/relationships/hyperlink" Target="https://ec.europa.eu/consumers/odr/main/?event=main.home2.show" TargetMode="External"/><Relationship Id="rId10" Type="http://schemas.openxmlformats.org/officeDocument/2006/relationships/hyperlink" Target="CHOICE%202021,%20Strengthening%20Protections%20Against%20Unfair%20Contract%20Terms,%20available:%20https://treasury.gov.au/sites/default/files/2022-02/c2021-201582-choice.pdf" TargetMode="External"/><Relationship Id="rId19" Type="http://schemas.openxmlformats.org/officeDocument/2006/relationships/hyperlink" Target="https://assets.publishing.service.gov.uk/government/uploads/system/uploads/attachment_data/file/831400/improving-consumer-understanding-contractual-terms-privacy-policies.pdf" TargetMode="External"/><Relationship Id="rId4" Type="http://schemas.openxmlformats.org/officeDocument/2006/relationships/hyperlink" Target="https://www.accc.gov.au/media-release/full-federal-court-confirms-that-valve-misled-gamers" TargetMode="External"/><Relationship Id="rId9" Type="http://schemas.openxmlformats.org/officeDocument/2006/relationships/hyperlink" Target="https://treasury.gov.au/sites/default/files/2022-02/c2021-201582-accan.pdf" TargetMode="External"/><Relationship Id="rId14" Type="http://schemas.openxmlformats.org/officeDocument/2006/relationships/hyperlink" Target="https://www.saiglobal.com/pdftemp/previews/osh/as/as10000/10000/10002-2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Una Lawrence</DisplayName>
        <AccountId>28</AccountId>
        <AccountType/>
      </UserInfo>
    </SharedWithUsers>
  </documentManagement>
</p:properti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37C8E81B-7FD1-42F6-A1B0-08F286925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4FED4-5387-4D5C-9ACC-2DB6F56709CA}">
  <ds:schemaRefs>
    <ds:schemaRef ds:uri="http://schemas.microsoft.com/sharepoint/v3/contenttype/forms"/>
  </ds:schemaRefs>
</ds:datastoreItem>
</file>

<file path=customXml/itemProps4.xml><?xml version="1.0" encoding="utf-8"?>
<ds:datastoreItem xmlns:ds="http://schemas.openxmlformats.org/officeDocument/2006/customXml" ds:itemID="{5DF4BD4B-4937-4A04-ADE1-B7706DC36B73}">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2afa1a33-c191-48ee-b288-192490d33fec"/>
    <ds:schemaRef ds:uri="http://schemas.openxmlformats.org/package/2006/metadata/core-properties"/>
    <ds:schemaRef ds:uri="2d8fb88f-3a1f-4799-a700-b6f357ce140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Submission template</Template>
  <TotalTime>697</TotalTime>
  <Pages>36</Pages>
  <Words>6030</Words>
  <Characters>34373</Characters>
  <Application>Microsoft Office Word</Application>
  <DocSecurity>0</DocSecurity>
  <Lines>286</Lines>
  <Paragraphs>80</Paragraphs>
  <ScaleCrop>false</ScaleCrop>
  <Company>Microsoft</Company>
  <LinksUpToDate>false</LinksUpToDate>
  <CharactersWithSpaces>40323</CharactersWithSpaces>
  <SharedDoc>false</SharedDoc>
  <HLinks>
    <vt:vector size="192" baseType="variant">
      <vt:variant>
        <vt:i4>1048627</vt:i4>
      </vt:variant>
      <vt:variant>
        <vt:i4>68</vt:i4>
      </vt:variant>
      <vt:variant>
        <vt:i4>0</vt:i4>
      </vt:variant>
      <vt:variant>
        <vt:i4>5</vt:i4>
      </vt:variant>
      <vt:variant>
        <vt:lpwstr/>
      </vt:variant>
      <vt:variant>
        <vt:lpwstr>_Toc99708759</vt:lpwstr>
      </vt:variant>
      <vt:variant>
        <vt:i4>1114163</vt:i4>
      </vt:variant>
      <vt:variant>
        <vt:i4>62</vt:i4>
      </vt:variant>
      <vt:variant>
        <vt:i4>0</vt:i4>
      </vt:variant>
      <vt:variant>
        <vt:i4>5</vt:i4>
      </vt:variant>
      <vt:variant>
        <vt:lpwstr/>
      </vt:variant>
      <vt:variant>
        <vt:lpwstr>_Toc99708758</vt:lpwstr>
      </vt:variant>
      <vt:variant>
        <vt:i4>1966131</vt:i4>
      </vt:variant>
      <vt:variant>
        <vt:i4>56</vt:i4>
      </vt:variant>
      <vt:variant>
        <vt:i4>0</vt:i4>
      </vt:variant>
      <vt:variant>
        <vt:i4>5</vt:i4>
      </vt:variant>
      <vt:variant>
        <vt:lpwstr/>
      </vt:variant>
      <vt:variant>
        <vt:lpwstr>_Toc99708757</vt:lpwstr>
      </vt:variant>
      <vt:variant>
        <vt:i4>2031667</vt:i4>
      </vt:variant>
      <vt:variant>
        <vt:i4>50</vt:i4>
      </vt:variant>
      <vt:variant>
        <vt:i4>0</vt:i4>
      </vt:variant>
      <vt:variant>
        <vt:i4>5</vt:i4>
      </vt:variant>
      <vt:variant>
        <vt:lpwstr/>
      </vt:variant>
      <vt:variant>
        <vt:lpwstr>_Toc99708756</vt:lpwstr>
      </vt:variant>
      <vt:variant>
        <vt:i4>1835059</vt:i4>
      </vt:variant>
      <vt:variant>
        <vt:i4>44</vt:i4>
      </vt:variant>
      <vt:variant>
        <vt:i4>0</vt:i4>
      </vt:variant>
      <vt:variant>
        <vt:i4>5</vt:i4>
      </vt:variant>
      <vt:variant>
        <vt:lpwstr/>
      </vt:variant>
      <vt:variant>
        <vt:lpwstr>_Toc99708755</vt:lpwstr>
      </vt:variant>
      <vt:variant>
        <vt:i4>1900595</vt:i4>
      </vt:variant>
      <vt:variant>
        <vt:i4>38</vt:i4>
      </vt:variant>
      <vt:variant>
        <vt:i4>0</vt:i4>
      </vt:variant>
      <vt:variant>
        <vt:i4>5</vt:i4>
      </vt:variant>
      <vt:variant>
        <vt:lpwstr/>
      </vt:variant>
      <vt:variant>
        <vt:lpwstr>_Toc99708754</vt:lpwstr>
      </vt:variant>
      <vt:variant>
        <vt:i4>1703987</vt:i4>
      </vt:variant>
      <vt:variant>
        <vt:i4>32</vt:i4>
      </vt:variant>
      <vt:variant>
        <vt:i4>0</vt:i4>
      </vt:variant>
      <vt:variant>
        <vt:i4>5</vt:i4>
      </vt:variant>
      <vt:variant>
        <vt:lpwstr/>
      </vt:variant>
      <vt:variant>
        <vt:lpwstr>_Toc99708753</vt:lpwstr>
      </vt:variant>
      <vt:variant>
        <vt:i4>1769523</vt:i4>
      </vt:variant>
      <vt:variant>
        <vt:i4>26</vt:i4>
      </vt:variant>
      <vt:variant>
        <vt:i4>0</vt:i4>
      </vt:variant>
      <vt:variant>
        <vt:i4>5</vt:i4>
      </vt:variant>
      <vt:variant>
        <vt:lpwstr/>
      </vt:variant>
      <vt:variant>
        <vt:lpwstr>_Toc99708752</vt:lpwstr>
      </vt:variant>
      <vt:variant>
        <vt:i4>1572915</vt:i4>
      </vt:variant>
      <vt:variant>
        <vt:i4>20</vt:i4>
      </vt:variant>
      <vt:variant>
        <vt:i4>0</vt:i4>
      </vt:variant>
      <vt:variant>
        <vt:i4>5</vt:i4>
      </vt:variant>
      <vt:variant>
        <vt:lpwstr/>
      </vt:variant>
      <vt:variant>
        <vt:lpwstr>_Toc99708751</vt:lpwstr>
      </vt:variant>
      <vt:variant>
        <vt:i4>1638451</vt:i4>
      </vt:variant>
      <vt:variant>
        <vt:i4>14</vt:i4>
      </vt:variant>
      <vt:variant>
        <vt:i4>0</vt:i4>
      </vt:variant>
      <vt:variant>
        <vt:i4>5</vt:i4>
      </vt:variant>
      <vt:variant>
        <vt:lpwstr/>
      </vt:variant>
      <vt:variant>
        <vt:lpwstr>_Toc99708750</vt:lpwstr>
      </vt:variant>
      <vt:variant>
        <vt:i4>1048626</vt:i4>
      </vt:variant>
      <vt:variant>
        <vt:i4>8</vt:i4>
      </vt:variant>
      <vt:variant>
        <vt:i4>0</vt:i4>
      </vt:variant>
      <vt:variant>
        <vt:i4>5</vt:i4>
      </vt:variant>
      <vt:variant>
        <vt:lpwstr/>
      </vt:variant>
      <vt:variant>
        <vt:lpwstr>_Toc99708749</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4849788</vt:i4>
      </vt:variant>
      <vt:variant>
        <vt:i4>54</vt:i4>
      </vt:variant>
      <vt:variant>
        <vt:i4>0</vt:i4>
      </vt:variant>
      <vt:variant>
        <vt:i4>5</vt:i4>
      </vt:variant>
      <vt:variant>
        <vt:lpwstr>https://assets.publishing.service.gov.uk/government/uploads/system/uploads/attachment_data/file/831400/improving-consumer-understanding-contractual-terms-privacy-policies.pdf</vt:lpwstr>
      </vt:variant>
      <vt:variant>
        <vt:lpwstr/>
      </vt:variant>
      <vt:variant>
        <vt:i4>2228337</vt:i4>
      </vt:variant>
      <vt:variant>
        <vt:i4>51</vt:i4>
      </vt:variant>
      <vt:variant>
        <vt:i4>0</vt:i4>
      </vt:variant>
      <vt:variant>
        <vt:i4>5</vt:i4>
      </vt:variant>
      <vt:variant>
        <vt:lpwstr>https://www.stylemanual.gov.au/accessible-and-inclusive-content/literacy-and-access</vt:lpwstr>
      </vt:variant>
      <vt:variant>
        <vt:lpwstr/>
      </vt:variant>
      <vt:variant>
        <vt:i4>851973</vt:i4>
      </vt:variant>
      <vt:variant>
        <vt:i4>48</vt:i4>
      </vt:variant>
      <vt:variant>
        <vt:i4>0</vt:i4>
      </vt:variant>
      <vt:variant>
        <vt:i4>5</vt:i4>
      </vt:variant>
      <vt:variant>
        <vt:lpwstr>https://www.choice.com.au/consumers-and-data/protecting-your-data/data-laws-and-regulation/articles/privacy-policy-comparison</vt:lpwstr>
      </vt:variant>
      <vt:variant>
        <vt:lpwstr/>
      </vt:variant>
      <vt:variant>
        <vt:i4>1638454</vt:i4>
      </vt:variant>
      <vt:variant>
        <vt:i4>45</vt:i4>
      </vt:variant>
      <vt:variant>
        <vt:i4>0</vt:i4>
      </vt:variant>
      <vt:variant>
        <vt:i4>5</vt:i4>
      </vt:variant>
      <vt:variant>
        <vt:lpwstr>https://parlinfo.aph.gov.au/parlInfo/download/committees/reportrep/024877/toc_pdf/SocialMediaandOnlineSafety.pdf;fileType=application%2Fpdf</vt:lpwstr>
      </vt:variant>
      <vt:variant>
        <vt:lpwstr/>
      </vt:variant>
      <vt:variant>
        <vt:i4>7536748</vt:i4>
      </vt:variant>
      <vt:variant>
        <vt:i4>42</vt:i4>
      </vt:variant>
      <vt:variant>
        <vt:i4>0</vt:i4>
      </vt:variant>
      <vt:variant>
        <vt:i4>5</vt:i4>
      </vt:variant>
      <vt:variant>
        <vt:lpwstr>https://ec.europa.eu/consumers/odr/main/?event=main.home2.show</vt:lpwstr>
      </vt:variant>
      <vt:variant>
        <vt:lpwstr/>
      </vt:variant>
      <vt:variant>
        <vt:i4>6881316</vt:i4>
      </vt:variant>
      <vt:variant>
        <vt:i4>39</vt:i4>
      </vt:variant>
      <vt:variant>
        <vt:i4>0</vt:i4>
      </vt:variant>
      <vt:variant>
        <vt:i4>5</vt:i4>
      </vt:variant>
      <vt:variant>
        <vt:lpwstr>https://www.saiglobal.com/pdftemp/previews/osh/as/as10000/10000/10002-2006.pdf</vt:lpwstr>
      </vt:variant>
      <vt:variant>
        <vt:lpwstr/>
      </vt:variant>
      <vt:variant>
        <vt:i4>6684726</vt:i4>
      </vt:variant>
      <vt:variant>
        <vt:i4>36</vt:i4>
      </vt:variant>
      <vt:variant>
        <vt:i4>0</vt:i4>
      </vt:variant>
      <vt:variant>
        <vt:i4>5</vt:i4>
      </vt:variant>
      <vt:variant>
        <vt:lpwstr>https://accan.org.au/our-work/submissions/1672-treasury-consultation-accc-dpi-final-report</vt:lpwstr>
      </vt:variant>
      <vt:variant>
        <vt:lpwstr/>
      </vt:variant>
      <vt:variant>
        <vt:i4>7077925</vt:i4>
      </vt:variant>
      <vt:variant>
        <vt:i4>33</vt:i4>
      </vt:variant>
      <vt:variant>
        <vt:i4>0</vt:i4>
      </vt:variant>
      <vt:variant>
        <vt:i4>5</vt:i4>
      </vt:variant>
      <vt:variant>
        <vt:lpwstr>https://accan.org.au/media-centre/media-releases/1942-new-research-finds-nearly-three-quarters-of-australians-want-better-complaints-handling-from-digital-platforms?highlight=WyJ0cnVzdCIsInRydXN0JyJd</vt:lpwstr>
      </vt:variant>
      <vt:variant>
        <vt:lpwstr/>
      </vt:variant>
      <vt:variant>
        <vt:i4>3604567</vt:i4>
      </vt:variant>
      <vt:variant>
        <vt:i4>30</vt:i4>
      </vt:variant>
      <vt:variant>
        <vt:i4>0</vt:i4>
      </vt:variant>
      <vt:variant>
        <vt:i4>5</vt:i4>
      </vt:variant>
      <vt:variant>
        <vt:lpwstr>https://unctad.org/system/files/official-document/ditccplpmisc2016d1_en.pdf</vt:lpwstr>
      </vt:variant>
      <vt:variant>
        <vt:lpwstr/>
      </vt:variant>
      <vt:variant>
        <vt:i4>4456533</vt:i4>
      </vt:variant>
      <vt:variant>
        <vt:i4>27</vt:i4>
      </vt:variant>
      <vt:variant>
        <vt:i4>0</vt:i4>
      </vt:variant>
      <vt:variant>
        <vt:i4>5</vt:i4>
      </vt:variant>
      <vt:variant>
        <vt:lpwstr>CHOICE 2021, Strengthening Protections Against Unfair Contract Terms, available: https://treasury.gov.au/sites/default/files/2022-02/c2021-201582-choice.pdf</vt:lpwstr>
      </vt:variant>
      <vt:variant>
        <vt:lpwstr/>
      </vt:variant>
      <vt:variant>
        <vt:i4>7012455</vt:i4>
      </vt:variant>
      <vt:variant>
        <vt:i4>24</vt:i4>
      </vt:variant>
      <vt:variant>
        <vt:i4>0</vt:i4>
      </vt:variant>
      <vt:variant>
        <vt:i4>5</vt:i4>
      </vt:variant>
      <vt:variant>
        <vt:lpwstr>https://treasury.gov.au/sites/default/files/2022-02/c2021-201582-accan.pdf</vt:lpwstr>
      </vt:variant>
      <vt:variant>
        <vt:lpwstr/>
      </vt:variant>
      <vt:variant>
        <vt:i4>6619186</vt:i4>
      </vt:variant>
      <vt:variant>
        <vt:i4>21</vt:i4>
      </vt:variant>
      <vt:variant>
        <vt:i4>0</vt:i4>
      </vt:variant>
      <vt:variant>
        <vt:i4>5</vt:i4>
      </vt:variant>
      <vt:variant>
        <vt:lpwstr>https://cprc.org.au/wp-content/uploads/2021/11/Unfair-Trading-Practices-in-Digital-Markets.pdf</vt:lpwstr>
      </vt:variant>
      <vt:variant>
        <vt:lpwstr/>
      </vt:variant>
      <vt:variant>
        <vt:i4>131164</vt:i4>
      </vt:variant>
      <vt:variant>
        <vt:i4>18</vt:i4>
      </vt:variant>
      <vt:variant>
        <vt:i4>0</vt:i4>
      </vt:variant>
      <vt:variant>
        <vt:i4>5</vt:i4>
      </vt:variant>
      <vt:variant>
        <vt:lpwstr>http://consumersfederation.org.au/wp-content/uploads/2020/08/20220223_CFA_Consumer-Policy-Agenda-2022.pdf</vt:lpwstr>
      </vt:variant>
      <vt:variant>
        <vt:lpwstr/>
      </vt:variant>
      <vt:variant>
        <vt:i4>6357035</vt:i4>
      </vt:variant>
      <vt:variant>
        <vt:i4>15</vt:i4>
      </vt:variant>
      <vt:variant>
        <vt:i4>0</vt:i4>
      </vt:variant>
      <vt:variant>
        <vt:i4>5</vt:i4>
      </vt:variant>
      <vt:variant>
        <vt:lpwstr>http://www.austlii.edu.au/cgi-bin/viewdoc/au/cases/cth/FCAFC/2017/224.html</vt:lpwstr>
      </vt:variant>
      <vt:variant>
        <vt:lpwstr/>
      </vt:variant>
      <vt:variant>
        <vt:i4>1900549</vt:i4>
      </vt:variant>
      <vt:variant>
        <vt:i4>12</vt:i4>
      </vt:variant>
      <vt:variant>
        <vt:i4>0</vt:i4>
      </vt:variant>
      <vt:variant>
        <vt:i4>5</vt:i4>
      </vt:variant>
      <vt:variant>
        <vt:lpwstr>https://www.accc.gov.au/media-release/booktopia-in-court-for-alleged-false-or-misleading-claims-on-refund-rights</vt:lpwstr>
      </vt:variant>
      <vt:variant>
        <vt:lpwstr/>
      </vt:variant>
      <vt:variant>
        <vt:i4>7012450</vt:i4>
      </vt:variant>
      <vt:variant>
        <vt:i4>9</vt:i4>
      </vt:variant>
      <vt:variant>
        <vt:i4>0</vt:i4>
      </vt:variant>
      <vt:variant>
        <vt:i4>5</vt:i4>
      </vt:variant>
      <vt:variant>
        <vt:lpwstr>https://www.accc.gov.au/media-release/full-federal-court-confirms-that-valve-misled-gamers</vt:lpwstr>
      </vt:variant>
      <vt:variant>
        <vt:lpwstr/>
      </vt:variant>
      <vt:variant>
        <vt:i4>88</vt:i4>
      </vt:variant>
      <vt:variant>
        <vt:i4>6</vt:i4>
      </vt:variant>
      <vt:variant>
        <vt:i4>0</vt:i4>
      </vt:variant>
      <vt:variant>
        <vt:i4>5</vt:i4>
      </vt:variant>
      <vt:variant>
        <vt:lpwstr>https://www.accc.gov.au/media-release/accc-takes-action-over-alleged-misleading-conduct-by-meta-for-publishing-scam-celebrity-crypto-ads-on-facebook</vt:lpwstr>
      </vt:variant>
      <vt:variant>
        <vt:lpwstr/>
      </vt:variant>
      <vt:variant>
        <vt:i4>2687096</vt:i4>
      </vt:variant>
      <vt:variant>
        <vt:i4>3</vt:i4>
      </vt:variant>
      <vt:variant>
        <vt:i4>0</vt:i4>
      </vt:variant>
      <vt:variant>
        <vt:i4>5</vt:i4>
      </vt:variant>
      <vt:variant>
        <vt:lpwstr>https://www.accc.gov.au/media-release/google-misled-consumers-about-the-collection-and-use-of-location-data</vt:lpwstr>
      </vt:variant>
      <vt:variant>
        <vt:lpwstr/>
      </vt:variant>
      <vt:variant>
        <vt:i4>2949243</vt:i4>
      </vt:variant>
      <vt:variant>
        <vt:i4>0</vt:i4>
      </vt:variant>
      <vt:variant>
        <vt:i4>0</vt:i4>
      </vt:variant>
      <vt:variant>
        <vt:i4>5</vt:i4>
      </vt:variant>
      <vt:variant>
        <vt:lpwstr>https://accan.org.au/accans-work/submissions/1847-accc-consumer-choice-screens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Kininmonth</dc:creator>
  <cp:keywords/>
  <cp:lastModifiedBy>Caidee Heriot</cp:lastModifiedBy>
  <cp:revision>586</cp:revision>
  <cp:lastPrinted>2022-04-06T23:15:00Z</cp:lastPrinted>
  <dcterms:created xsi:type="dcterms:W3CDTF">2022-03-29T18:32:00Z</dcterms:created>
  <dcterms:modified xsi:type="dcterms:W3CDTF">2022-04-06T23:15:00Z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