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0D02F" w14:textId="77777777" w:rsidR="000F2680" w:rsidRDefault="000F2680" w:rsidP="000F2680">
      <w:pPr>
        <w:pStyle w:val="Subtitle"/>
        <w:rPr>
          <w:rFonts w:eastAsiaTheme="majorEastAsia" w:cstheme="majorBidi"/>
          <w:b/>
          <w:spacing w:val="5"/>
          <w:kern w:val="28"/>
          <w:sz w:val="52"/>
          <w:szCs w:val="52"/>
        </w:rPr>
      </w:pPr>
    </w:p>
    <w:p w14:paraId="1B89AF72" w14:textId="77777777" w:rsidR="001631DA" w:rsidRDefault="001631DA" w:rsidP="000F2680">
      <w:pPr>
        <w:pStyle w:val="Subtitle"/>
        <w:rPr>
          <w:rFonts w:eastAsiaTheme="majorEastAsia" w:cstheme="majorBidi"/>
          <w:b/>
          <w:spacing w:val="5"/>
          <w:kern w:val="28"/>
          <w:sz w:val="52"/>
          <w:szCs w:val="52"/>
        </w:rPr>
      </w:pPr>
      <w:r w:rsidRPr="000F2680">
        <w:rPr>
          <w:rFonts w:eastAsiaTheme="majorEastAsia" w:cstheme="majorBidi"/>
          <w:b/>
          <w:spacing w:val="5"/>
          <w:kern w:val="28"/>
          <w:sz w:val="52"/>
          <w:szCs w:val="52"/>
        </w:rPr>
        <w:t>Online Safety Act 2021</w:t>
      </w:r>
    </w:p>
    <w:p w14:paraId="0D03E3B0" w14:textId="77777777" w:rsidR="00395848" w:rsidRDefault="000F2680" w:rsidP="000F2680">
      <w:pPr>
        <w:pStyle w:val="Subtitle"/>
        <w:rPr>
          <w:rFonts w:eastAsiaTheme="majorEastAsia" w:cstheme="majorBidi"/>
          <w:b/>
          <w:spacing w:val="5"/>
          <w:kern w:val="28"/>
          <w:sz w:val="52"/>
          <w:szCs w:val="52"/>
        </w:rPr>
      </w:pPr>
      <w:r w:rsidRPr="000F2680">
        <w:rPr>
          <w:rFonts w:eastAsiaTheme="majorEastAsia" w:cstheme="majorBidi"/>
          <w:b/>
          <w:spacing w:val="5"/>
          <w:kern w:val="28"/>
          <w:sz w:val="52"/>
          <w:szCs w:val="52"/>
        </w:rPr>
        <w:t xml:space="preserve">Restricted Access System </w:t>
      </w:r>
      <w:r w:rsidR="00395848">
        <w:rPr>
          <w:rFonts w:eastAsiaTheme="majorEastAsia" w:cstheme="majorBidi"/>
          <w:b/>
          <w:spacing w:val="5"/>
          <w:kern w:val="28"/>
          <w:sz w:val="52"/>
          <w:szCs w:val="52"/>
        </w:rPr>
        <w:t xml:space="preserve">(RAS) </w:t>
      </w:r>
    </w:p>
    <w:p w14:paraId="15C2856B" w14:textId="328249FC" w:rsidR="009F4B9D" w:rsidRPr="003441E5" w:rsidRDefault="00103585" w:rsidP="000F2680">
      <w:pPr>
        <w:pStyle w:val="Subtitle"/>
      </w:pPr>
      <w:r>
        <w:rPr>
          <w:rFonts w:eastAsiaTheme="majorEastAsia" w:cstheme="majorBidi"/>
          <w:b/>
          <w:spacing w:val="5"/>
          <w:kern w:val="28"/>
          <w:sz w:val="52"/>
          <w:szCs w:val="52"/>
        </w:rPr>
        <w:t>Draft</w:t>
      </w:r>
      <w:r w:rsidR="001631DA">
        <w:rPr>
          <w:rFonts w:eastAsiaTheme="majorEastAsia" w:cstheme="majorBidi"/>
          <w:b/>
          <w:spacing w:val="5"/>
          <w:kern w:val="28"/>
          <w:sz w:val="52"/>
          <w:szCs w:val="52"/>
        </w:rPr>
        <w:t xml:space="preserve"> </w:t>
      </w:r>
      <w:r w:rsidR="000F2680" w:rsidRPr="000F2680">
        <w:rPr>
          <w:rFonts w:eastAsiaTheme="majorEastAsia" w:cstheme="majorBidi"/>
          <w:b/>
          <w:spacing w:val="5"/>
          <w:kern w:val="28"/>
          <w:sz w:val="52"/>
          <w:szCs w:val="52"/>
        </w:rPr>
        <w:t>Declaration</w:t>
      </w:r>
      <w:r w:rsidR="00B96981">
        <w:rPr>
          <w:rFonts w:eastAsiaTheme="majorEastAsia" w:cstheme="majorBidi"/>
          <w:b/>
          <w:spacing w:val="5"/>
          <w:kern w:val="28"/>
          <w:sz w:val="52"/>
          <w:szCs w:val="52"/>
        </w:rPr>
        <w:t xml:space="preserve"> </w:t>
      </w:r>
      <w:r w:rsidR="00B96981">
        <w:t>s</w:t>
      </w:r>
      <w:r w:rsidR="009F4B9D" w:rsidRPr="003441E5">
        <w:t xml:space="preserve">ubmission by the Australian Communications Consumer Action Network to the </w:t>
      </w:r>
      <w:proofErr w:type="spellStart"/>
      <w:r w:rsidR="000F2680">
        <w:t>eSafety</w:t>
      </w:r>
      <w:proofErr w:type="spellEnd"/>
      <w:r w:rsidR="000F2680">
        <w:t xml:space="preserve"> Commissioner</w:t>
      </w:r>
    </w:p>
    <w:p w14:paraId="62852938" w14:textId="1F570986" w:rsidR="009F4B9D" w:rsidRPr="003441E5" w:rsidRDefault="00B96981" w:rsidP="00B14DFB">
      <w:pPr>
        <w:pStyle w:val="Subtitle"/>
      </w:pPr>
      <w:r>
        <w:t xml:space="preserve">23 November </w:t>
      </w:r>
      <w:r w:rsidR="000F2680">
        <w:t>2021</w:t>
      </w:r>
    </w:p>
    <w:p w14:paraId="298B30E5" w14:textId="77777777" w:rsidR="009F4B9D" w:rsidRPr="003441E5" w:rsidRDefault="009F4B9D" w:rsidP="00A13B92">
      <w:pPr>
        <w:rPr>
          <w:lang w:eastAsia="en-US"/>
        </w:rPr>
      </w:pPr>
      <w:r w:rsidRPr="003441E5">
        <w:rPr>
          <w:lang w:eastAsia="en-US"/>
        </w:rPr>
        <w:br w:type="page"/>
      </w:r>
    </w:p>
    <w:p w14:paraId="5BDF9C14" w14:textId="77777777" w:rsidR="009F4B9D" w:rsidRPr="003441E5" w:rsidRDefault="009F4B9D" w:rsidP="00B14DFB">
      <w:pPr>
        <w:pStyle w:val="About"/>
      </w:pPr>
      <w:r w:rsidRPr="003441E5">
        <w:t xml:space="preserve">About ACCAN </w:t>
      </w:r>
    </w:p>
    <w:p w14:paraId="2C7391C5" w14:textId="77777777"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communications services </w:t>
      </w:r>
      <w:r w:rsidR="00542DEB">
        <w:t>that are trusted, inclusive and available for all</w:t>
      </w:r>
      <w:r w:rsidRPr="003441E5">
        <w:t>.</w:t>
      </w:r>
    </w:p>
    <w:p w14:paraId="68ABF89F" w14:textId="77777777" w:rsidR="00A615CC" w:rsidRPr="003441E5" w:rsidRDefault="00A615CC" w:rsidP="00A615CC">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 xml:space="preserve">policy makers, </w:t>
      </w:r>
      <w:proofErr w:type="gramStart"/>
      <w:r>
        <w:t>government</w:t>
      </w:r>
      <w:proofErr w:type="gramEnd"/>
      <w:r>
        <w:t xml:space="preserve"> and industry</w:t>
      </w:r>
      <w:r w:rsidRPr="003441E5">
        <w:t xml:space="preserve"> to get better </w:t>
      </w:r>
      <w:r>
        <w:t xml:space="preserve">outcomes </w:t>
      </w:r>
      <w:r w:rsidRPr="003441E5">
        <w:t>for all communications consumers. </w:t>
      </w:r>
    </w:p>
    <w:p w14:paraId="1E177C9F" w14:textId="77777777" w:rsidR="00E55555" w:rsidRDefault="00E55555" w:rsidP="00BF754D">
      <w:pPr>
        <w:spacing w:after="0" w:afterAutospacing="0"/>
      </w:pPr>
    </w:p>
    <w:p w14:paraId="217C600B" w14:textId="5BE29268" w:rsidR="00E55555" w:rsidRDefault="00E55555" w:rsidP="00BF754D">
      <w:pPr>
        <w:spacing w:after="0" w:afterAutospacing="0"/>
      </w:pPr>
      <w:r>
        <w:t xml:space="preserve">ACCAN </w:t>
      </w:r>
    </w:p>
    <w:p w14:paraId="7E400419" w14:textId="6C4EAE2A" w:rsidR="00BF754D" w:rsidRDefault="00BF754D" w:rsidP="00BF754D">
      <w:pPr>
        <w:spacing w:after="0" w:afterAutospacing="0"/>
      </w:pPr>
      <w:r>
        <w:t xml:space="preserve">PO Box </w:t>
      </w:r>
      <w:r w:rsidR="009C7A51">
        <w:t>A1158</w:t>
      </w:r>
      <w:r>
        <w:t>,</w:t>
      </w:r>
    </w:p>
    <w:p w14:paraId="78EA2E30" w14:textId="4292C322" w:rsidR="00BF754D" w:rsidRDefault="009C7A51" w:rsidP="00BF754D">
      <w:pPr>
        <w:spacing w:before="0" w:beforeAutospacing="0"/>
      </w:pPr>
      <w:r>
        <w:t>Sydney South</w:t>
      </w:r>
      <w:r w:rsidR="009F4B9D" w:rsidRPr="003441E5">
        <w:t xml:space="preserve"> NSW, </w:t>
      </w:r>
      <w:r>
        <w:t>1235</w:t>
      </w:r>
      <w:r w:rsidR="009F4B9D" w:rsidRPr="003441E5">
        <w:br/>
        <w:t xml:space="preserve">Email: </w:t>
      </w:r>
      <w:hyperlink r:id="rId11" w:history="1">
        <w:r w:rsidR="009F4B9D" w:rsidRPr="003441E5">
          <w:rPr>
            <w:rStyle w:val="Hyperlink"/>
          </w:rPr>
          <w:t>info@accan.org.au</w:t>
        </w:r>
      </w:hyperlink>
      <w:r w:rsidR="009F4B9D" w:rsidRPr="003441E5">
        <w:rPr>
          <w:rStyle w:val="Hyperlink"/>
        </w:rPr>
        <w:br/>
      </w:r>
      <w:r w:rsidR="009F4B9D" w:rsidRPr="003441E5">
        <w:t>Phone: (02) 9288 4000</w:t>
      </w:r>
      <w:r w:rsidR="009F4B9D" w:rsidRPr="003441E5">
        <w:br/>
      </w:r>
      <w:r w:rsidR="00BF754D">
        <w:t xml:space="preserve">Contact us through the </w:t>
      </w:r>
      <w:hyperlink r:id="rId12" w:history="1">
        <w:r w:rsidR="00BF754D" w:rsidRPr="00FE6EAF">
          <w:rPr>
            <w:rStyle w:val="Hyperlink"/>
          </w:rPr>
          <w:t>National Relay Service</w:t>
        </w:r>
      </w:hyperlink>
    </w:p>
    <w:p w14:paraId="4AFAD20F" w14:textId="29945D87" w:rsidR="000F2680" w:rsidRDefault="000F2680">
      <w:pPr>
        <w:spacing w:before="0" w:beforeAutospacing="0" w:after="0" w:afterAutospacing="0"/>
      </w:pPr>
      <w:r>
        <w:br w:type="page"/>
      </w:r>
    </w:p>
    <w:p w14:paraId="5CE0E6CD" w14:textId="5BE7615B" w:rsidR="000F2680" w:rsidRDefault="00536D01" w:rsidP="000F2680">
      <w:pPr>
        <w:spacing w:after="0"/>
        <w:rPr>
          <w:sz w:val="23"/>
          <w:szCs w:val="23"/>
        </w:rPr>
      </w:pPr>
      <w:r>
        <w:rPr>
          <w:sz w:val="23"/>
          <w:szCs w:val="23"/>
        </w:rPr>
        <w:t xml:space="preserve">23 November </w:t>
      </w:r>
      <w:r w:rsidR="000F2680" w:rsidRPr="001940C7">
        <w:rPr>
          <w:sz w:val="23"/>
          <w:szCs w:val="23"/>
        </w:rPr>
        <w:t>2021</w:t>
      </w:r>
    </w:p>
    <w:p w14:paraId="3B03228F" w14:textId="77777777" w:rsidR="000F2680" w:rsidRDefault="000F2680" w:rsidP="000F2680">
      <w:pPr>
        <w:spacing w:after="0"/>
        <w:rPr>
          <w:sz w:val="23"/>
          <w:szCs w:val="23"/>
        </w:rPr>
      </w:pPr>
    </w:p>
    <w:p w14:paraId="0251AADC" w14:textId="77777777" w:rsidR="000F2680" w:rsidRDefault="000F2680" w:rsidP="000F2680">
      <w:pPr>
        <w:spacing w:before="0" w:beforeAutospacing="0" w:after="120" w:afterAutospacing="0"/>
        <w:rPr>
          <w:sz w:val="23"/>
          <w:szCs w:val="23"/>
        </w:rPr>
      </w:pPr>
      <w:bookmarkStart w:id="0" w:name="_Hlk82779124"/>
      <w:r>
        <w:rPr>
          <w:sz w:val="23"/>
          <w:szCs w:val="23"/>
        </w:rPr>
        <w:t xml:space="preserve">Office of the </w:t>
      </w:r>
      <w:proofErr w:type="spellStart"/>
      <w:r>
        <w:rPr>
          <w:sz w:val="23"/>
          <w:szCs w:val="23"/>
        </w:rPr>
        <w:t>eSafety</w:t>
      </w:r>
      <w:proofErr w:type="spellEnd"/>
      <w:r>
        <w:rPr>
          <w:sz w:val="23"/>
          <w:szCs w:val="23"/>
        </w:rPr>
        <w:t xml:space="preserve"> Commissioner</w:t>
      </w:r>
    </w:p>
    <w:p w14:paraId="43D5F09C" w14:textId="77777777" w:rsidR="000F2680" w:rsidRDefault="000F2680" w:rsidP="000F2680">
      <w:pPr>
        <w:spacing w:before="0" w:beforeAutospacing="0" w:after="120" w:afterAutospacing="0"/>
        <w:rPr>
          <w:sz w:val="23"/>
          <w:szCs w:val="23"/>
        </w:rPr>
      </w:pPr>
      <w:r w:rsidRPr="000E724D">
        <w:rPr>
          <w:sz w:val="23"/>
          <w:szCs w:val="23"/>
        </w:rPr>
        <w:t>PO Box Q500</w:t>
      </w:r>
    </w:p>
    <w:p w14:paraId="335CC340" w14:textId="5089718C" w:rsidR="000F2680" w:rsidRDefault="000F2680" w:rsidP="000F2680">
      <w:pPr>
        <w:spacing w:before="0" w:beforeAutospacing="0" w:after="120" w:afterAutospacing="0"/>
        <w:rPr>
          <w:sz w:val="23"/>
          <w:szCs w:val="23"/>
        </w:rPr>
      </w:pPr>
      <w:r w:rsidRPr="000E724D">
        <w:rPr>
          <w:sz w:val="23"/>
          <w:szCs w:val="23"/>
        </w:rPr>
        <w:t>Queen Victoria Building NSW 1230</w:t>
      </w:r>
    </w:p>
    <w:bookmarkEnd w:id="0"/>
    <w:p w14:paraId="1E92310B" w14:textId="1926EEF0" w:rsidR="000F2680" w:rsidRPr="000F2680" w:rsidRDefault="000F2680" w:rsidP="000F2680">
      <w:pPr>
        <w:spacing w:after="0"/>
        <w:rPr>
          <w:sz w:val="23"/>
          <w:szCs w:val="23"/>
        </w:rPr>
      </w:pPr>
      <w:r w:rsidRPr="000F2680">
        <w:rPr>
          <w:sz w:val="23"/>
          <w:szCs w:val="23"/>
        </w:rPr>
        <w:fldChar w:fldCharType="begin"/>
      </w:r>
      <w:r w:rsidRPr="000F2680">
        <w:rPr>
          <w:sz w:val="23"/>
          <w:szCs w:val="23"/>
        </w:rPr>
        <w:instrText xml:space="preserve"> HYPERLINK "mailto:submissions@esafety.gov.au" </w:instrText>
      </w:r>
      <w:r w:rsidRPr="000F2680">
        <w:rPr>
          <w:sz w:val="23"/>
          <w:szCs w:val="23"/>
        </w:rPr>
        <w:fldChar w:fldCharType="separate"/>
      </w:r>
      <w:r w:rsidRPr="000F2680">
        <w:rPr>
          <w:rStyle w:val="Hyperlink"/>
          <w:sz w:val="23"/>
          <w:szCs w:val="23"/>
        </w:rPr>
        <w:t>submissions@esafety.gov.au</w:t>
      </w:r>
      <w:r w:rsidRPr="000F2680">
        <w:rPr>
          <w:sz w:val="23"/>
          <w:szCs w:val="23"/>
        </w:rPr>
        <w:fldChar w:fldCharType="end"/>
      </w:r>
    </w:p>
    <w:p w14:paraId="2DD1B120" w14:textId="56E87B97" w:rsidR="000F2680" w:rsidRPr="000E724D" w:rsidRDefault="000F2680" w:rsidP="000F2680">
      <w:pPr>
        <w:pStyle w:val="BodyText1"/>
        <w:rPr>
          <w:rFonts w:asciiTheme="minorHAnsi" w:hAnsiTheme="minorHAnsi" w:cstheme="minorHAnsi"/>
        </w:rPr>
      </w:pPr>
      <w:r w:rsidRPr="000E724D">
        <w:rPr>
          <w:rFonts w:asciiTheme="minorHAnsi" w:hAnsiTheme="minorHAnsi" w:cstheme="minorHAnsi"/>
        </w:rPr>
        <w:t xml:space="preserve">ACCAN thanks the </w:t>
      </w:r>
      <w:proofErr w:type="spellStart"/>
      <w:r w:rsidRPr="000E724D">
        <w:rPr>
          <w:rFonts w:asciiTheme="minorHAnsi" w:hAnsiTheme="minorHAnsi" w:cstheme="minorHAnsi"/>
        </w:rPr>
        <w:t>eSafety</w:t>
      </w:r>
      <w:proofErr w:type="spellEnd"/>
      <w:r w:rsidRPr="000E724D">
        <w:rPr>
          <w:rFonts w:asciiTheme="minorHAnsi" w:hAnsiTheme="minorHAnsi" w:cstheme="minorHAnsi"/>
        </w:rPr>
        <w:t xml:space="preserve"> Commissioner for the opportunity to contribute to its RAS </w:t>
      </w:r>
      <w:r w:rsidR="00536D01">
        <w:rPr>
          <w:rFonts w:asciiTheme="minorHAnsi" w:hAnsiTheme="minorHAnsi" w:cstheme="minorHAnsi"/>
        </w:rPr>
        <w:t xml:space="preserve">draft </w:t>
      </w:r>
      <w:r w:rsidRPr="000E724D">
        <w:rPr>
          <w:rFonts w:asciiTheme="minorHAnsi" w:hAnsiTheme="minorHAnsi" w:cstheme="minorHAnsi"/>
        </w:rPr>
        <w:t xml:space="preserve">Declaration </w:t>
      </w:r>
      <w:r w:rsidR="007D3029">
        <w:rPr>
          <w:rFonts w:asciiTheme="minorHAnsi" w:hAnsiTheme="minorHAnsi" w:cstheme="minorHAnsi"/>
        </w:rPr>
        <w:t>2021</w:t>
      </w:r>
      <w:r w:rsidRPr="000E724D">
        <w:rPr>
          <w:rFonts w:asciiTheme="minorHAnsi" w:hAnsiTheme="minorHAnsi" w:cstheme="minorHAnsi"/>
        </w:rPr>
        <w:t>.</w:t>
      </w:r>
    </w:p>
    <w:p w14:paraId="6084F5E9" w14:textId="55FE8355" w:rsidR="000F2680" w:rsidRPr="000E724D" w:rsidRDefault="007D3029" w:rsidP="000F2680">
      <w:pPr>
        <w:pStyle w:val="BodyText1"/>
        <w:rPr>
          <w:rFonts w:asciiTheme="minorHAnsi" w:hAnsiTheme="minorHAnsi" w:cstheme="minorHAnsi"/>
        </w:rPr>
      </w:pPr>
      <w:r>
        <w:rPr>
          <w:rFonts w:asciiTheme="minorHAnsi" w:hAnsiTheme="minorHAnsi" w:cstheme="minorHAnsi"/>
        </w:rPr>
        <w:t xml:space="preserve">As </w:t>
      </w:r>
      <w:r w:rsidR="001B4BBD">
        <w:rPr>
          <w:rFonts w:asciiTheme="minorHAnsi" w:hAnsiTheme="minorHAnsi" w:cstheme="minorHAnsi"/>
        </w:rPr>
        <w:t xml:space="preserve">stated in our submission to the </w:t>
      </w:r>
      <w:r w:rsidR="00497C4C" w:rsidRPr="000E724D">
        <w:rPr>
          <w:rFonts w:asciiTheme="minorHAnsi" w:hAnsiTheme="minorHAnsi" w:cstheme="minorHAnsi"/>
        </w:rPr>
        <w:t>RAS Declaration Online Safety Act 2021 Discussion Paper</w:t>
      </w:r>
      <w:r w:rsidR="00C11068">
        <w:rPr>
          <w:rFonts w:asciiTheme="minorHAnsi" w:hAnsiTheme="minorHAnsi" w:cstheme="minorHAnsi"/>
        </w:rPr>
        <w:t xml:space="preserve">, </w:t>
      </w:r>
      <w:r w:rsidR="000F2680" w:rsidRPr="000E724D">
        <w:rPr>
          <w:rFonts w:asciiTheme="minorHAnsi" w:hAnsiTheme="minorHAnsi" w:cstheme="minorHAnsi"/>
        </w:rPr>
        <w:t xml:space="preserve">ACCAN </w:t>
      </w:r>
      <w:r w:rsidR="00417FEB">
        <w:rPr>
          <w:rFonts w:asciiTheme="minorHAnsi" w:hAnsiTheme="minorHAnsi" w:cstheme="minorHAnsi"/>
        </w:rPr>
        <w:t xml:space="preserve">supports the </w:t>
      </w:r>
      <w:r w:rsidR="00D03619">
        <w:rPr>
          <w:rFonts w:asciiTheme="minorHAnsi" w:hAnsiTheme="minorHAnsi" w:cstheme="minorHAnsi"/>
        </w:rPr>
        <w:t xml:space="preserve">introduction of the </w:t>
      </w:r>
      <w:r w:rsidR="000F2680" w:rsidRPr="000E724D">
        <w:rPr>
          <w:rFonts w:asciiTheme="minorHAnsi" w:hAnsiTheme="minorHAnsi" w:cstheme="minorHAnsi"/>
        </w:rPr>
        <w:t>Online Safety Act 2021</w:t>
      </w:r>
      <w:proofErr w:type="gramStart"/>
      <w:r w:rsidR="00D03619">
        <w:rPr>
          <w:rFonts w:asciiTheme="minorHAnsi" w:hAnsiTheme="minorHAnsi" w:cstheme="minorHAnsi"/>
        </w:rPr>
        <w:t xml:space="preserve">. </w:t>
      </w:r>
      <w:r w:rsidR="000F2680" w:rsidRPr="000E724D">
        <w:rPr>
          <w:rFonts w:asciiTheme="minorHAnsi" w:hAnsiTheme="minorHAnsi" w:cstheme="minorHAnsi"/>
        </w:rPr>
        <w:t xml:space="preserve"> </w:t>
      </w:r>
      <w:proofErr w:type="gramEnd"/>
      <w:r w:rsidR="00246ED0">
        <w:rPr>
          <w:rFonts w:asciiTheme="minorHAnsi" w:hAnsiTheme="minorHAnsi" w:cstheme="minorHAnsi"/>
        </w:rPr>
        <w:t xml:space="preserve">This updated </w:t>
      </w:r>
      <w:r w:rsidR="00621BB9">
        <w:rPr>
          <w:rFonts w:asciiTheme="minorHAnsi" w:hAnsiTheme="minorHAnsi" w:cstheme="minorHAnsi"/>
        </w:rPr>
        <w:t xml:space="preserve">Act </w:t>
      </w:r>
      <w:r w:rsidR="000F2680" w:rsidRPr="000E724D">
        <w:rPr>
          <w:rFonts w:asciiTheme="minorHAnsi" w:hAnsiTheme="minorHAnsi" w:cstheme="minorHAnsi"/>
        </w:rPr>
        <w:t>create</w:t>
      </w:r>
      <w:r w:rsidR="00621BB9">
        <w:rPr>
          <w:rFonts w:asciiTheme="minorHAnsi" w:hAnsiTheme="minorHAnsi" w:cstheme="minorHAnsi"/>
        </w:rPr>
        <w:t>s</w:t>
      </w:r>
      <w:r w:rsidR="000F2680" w:rsidRPr="000E724D">
        <w:rPr>
          <w:rFonts w:asciiTheme="minorHAnsi" w:hAnsiTheme="minorHAnsi" w:cstheme="minorHAnsi"/>
        </w:rPr>
        <w:t xml:space="preserve"> a modern, fit for purpose regulatory framework that builds on the strengths of the existing legislative scheme for online safety. </w:t>
      </w:r>
      <w:r w:rsidR="000F2680">
        <w:rPr>
          <w:rFonts w:asciiTheme="minorHAnsi" w:hAnsiTheme="minorHAnsi" w:cstheme="minorHAnsi"/>
        </w:rPr>
        <w:t xml:space="preserve">The </w:t>
      </w:r>
      <w:r w:rsidR="00E55555">
        <w:rPr>
          <w:rFonts w:asciiTheme="minorHAnsi" w:hAnsiTheme="minorHAnsi" w:cstheme="minorHAnsi"/>
        </w:rPr>
        <w:t xml:space="preserve">inclusion </w:t>
      </w:r>
      <w:r w:rsidR="000F2680">
        <w:rPr>
          <w:rFonts w:asciiTheme="minorHAnsi" w:hAnsiTheme="minorHAnsi" w:cstheme="minorHAnsi"/>
        </w:rPr>
        <w:t xml:space="preserve">of </w:t>
      </w:r>
      <w:r w:rsidR="006E5D21">
        <w:rPr>
          <w:rFonts w:asciiTheme="minorHAnsi" w:hAnsiTheme="minorHAnsi" w:cstheme="minorHAnsi"/>
        </w:rPr>
        <w:t xml:space="preserve">increased consumer protections in the Act are </w:t>
      </w:r>
      <w:r w:rsidR="000F2680">
        <w:rPr>
          <w:rFonts w:asciiTheme="minorHAnsi" w:hAnsiTheme="minorHAnsi" w:cstheme="minorHAnsi"/>
        </w:rPr>
        <w:t>a positive extension of the existing regime.</w:t>
      </w:r>
      <w:r w:rsidR="000F2680" w:rsidRPr="000E724D">
        <w:rPr>
          <w:rFonts w:asciiTheme="minorHAnsi" w:hAnsiTheme="minorHAnsi" w:cstheme="minorHAnsi"/>
        </w:rPr>
        <w:t xml:space="preserve"> </w:t>
      </w:r>
    </w:p>
    <w:p w14:paraId="15BA5016" w14:textId="77777777" w:rsidR="00DE3987" w:rsidRDefault="005505CE" w:rsidP="00AD3213">
      <w:pPr>
        <w:pStyle w:val="BodyText1"/>
        <w:spacing w:after="0"/>
        <w:rPr>
          <w:rFonts w:asciiTheme="minorHAnsi" w:eastAsiaTheme="minorEastAsia" w:hAnsiTheme="minorHAnsi" w:cstheme="minorHAnsi"/>
          <w:color w:val="auto"/>
          <w:lang w:eastAsia="en-AU"/>
        </w:rPr>
      </w:pPr>
      <w:r>
        <w:rPr>
          <w:rFonts w:asciiTheme="minorHAnsi" w:eastAsiaTheme="minorEastAsia" w:hAnsiTheme="minorHAnsi" w:cstheme="minorHAnsi"/>
          <w:color w:val="auto"/>
          <w:lang w:eastAsia="en-AU"/>
        </w:rPr>
        <w:t>ACCAN is pleased to note that several of our recommendations have been incorporated into the Draft Declaration.</w:t>
      </w:r>
      <w:r w:rsidR="000900BA">
        <w:rPr>
          <w:rFonts w:asciiTheme="minorHAnsi" w:eastAsiaTheme="minorEastAsia" w:hAnsiTheme="minorHAnsi" w:cstheme="minorHAnsi"/>
          <w:color w:val="auto"/>
          <w:lang w:eastAsia="en-AU"/>
        </w:rPr>
        <w:t xml:space="preserve"> However, we make the following comments in response to the Draft Declaration and accompanying Explanatory Notes</w:t>
      </w:r>
      <w:r w:rsidR="00DE3987">
        <w:rPr>
          <w:rFonts w:asciiTheme="minorHAnsi" w:eastAsiaTheme="minorEastAsia" w:hAnsiTheme="minorHAnsi" w:cstheme="minorHAnsi"/>
          <w:color w:val="auto"/>
          <w:lang w:eastAsia="en-AU"/>
        </w:rPr>
        <w:t>.</w:t>
      </w:r>
    </w:p>
    <w:p w14:paraId="2A879584" w14:textId="77777777" w:rsidR="0044149B" w:rsidRDefault="0044149B" w:rsidP="000F2680">
      <w:pPr>
        <w:pStyle w:val="BodyText1"/>
        <w:rPr>
          <w:rFonts w:asciiTheme="minorHAnsi" w:eastAsiaTheme="minorEastAsia" w:hAnsiTheme="minorHAnsi" w:cstheme="minorHAnsi"/>
          <w:color w:val="auto"/>
          <w:lang w:eastAsia="en-AU"/>
        </w:rPr>
      </w:pPr>
    </w:p>
    <w:p w14:paraId="79CB84BA" w14:textId="18369BD3" w:rsidR="000F2680" w:rsidRPr="00567277" w:rsidRDefault="00624811" w:rsidP="00AD3213">
      <w:pPr>
        <w:pStyle w:val="ListParagraph"/>
        <w:numPr>
          <w:ilvl w:val="0"/>
          <w:numId w:val="29"/>
        </w:numPr>
        <w:spacing w:after="0" w:afterAutospacing="0"/>
        <w:rPr>
          <w:rFonts w:asciiTheme="minorHAnsi" w:hAnsiTheme="minorHAnsi" w:cstheme="minorHAnsi"/>
        </w:rPr>
      </w:pPr>
      <w:r>
        <w:t xml:space="preserve">ACCAN reiterates our recommendation in response to the RAS discussion paper that there is a need for an Age Checking Code of Practice in Australia, </w:t>
      </w:r>
      <w:proofErr w:type="gramStart"/>
      <w:r>
        <w:t>similar to</w:t>
      </w:r>
      <w:proofErr w:type="gramEnd"/>
      <w:r>
        <w:t xml:space="preserve"> the PAS 1296</w:t>
      </w:r>
      <w:r>
        <w:rPr>
          <w:rStyle w:val="FootnoteReference"/>
        </w:rPr>
        <w:footnoteReference w:id="1"/>
      </w:r>
      <w:r>
        <w:t xml:space="preserve"> published by the British Standards Institute in March 2018.</w:t>
      </w:r>
      <w:r w:rsidR="009544AB">
        <w:t xml:space="preserve"> </w:t>
      </w:r>
      <w:r>
        <w:t>Given the draft Restricted Access Systems’ reliance on services taking “reasonable steps” to verify age, a mandatory Code of Practice would assist age-verification providers to comply with requirements under the RAS using similar ‘vectors of trust’ in the PAS 1296.</w:t>
      </w:r>
      <w:r w:rsidR="005505CE" w:rsidRPr="00567277">
        <w:rPr>
          <w:rFonts w:asciiTheme="minorHAnsi" w:hAnsiTheme="minorHAnsi" w:cstheme="minorHAnsi"/>
        </w:rPr>
        <w:t xml:space="preserve"> </w:t>
      </w:r>
    </w:p>
    <w:p w14:paraId="625929CA" w14:textId="77777777" w:rsidR="00AB45B5" w:rsidRDefault="00AB45B5" w:rsidP="000F2680">
      <w:pPr>
        <w:pStyle w:val="BodyText1"/>
        <w:rPr>
          <w:rFonts w:asciiTheme="minorHAnsi" w:hAnsiTheme="minorHAnsi" w:cstheme="minorHAnsi"/>
          <w:color w:val="auto"/>
        </w:rPr>
      </w:pPr>
    </w:p>
    <w:p w14:paraId="612DF553" w14:textId="50DEC998" w:rsidR="00EB607F" w:rsidRPr="00EB607F" w:rsidRDefault="00AB45B5" w:rsidP="00AD41D6">
      <w:pPr>
        <w:pStyle w:val="ListParagraph"/>
        <w:numPr>
          <w:ilvl w:val="0"/>
          <w:numId w:val="29"/>
        </w:numPr>
        <w:rPr>
          <w:rFonts w:asciiTheme="minorHAnsi" w:hAnsiTheme="minorHAnsi" w:cstheme="minorHAnsi"/>
        </w:rPr>
      </w:pPr>
      <w:r w:rsidRPr="00CF503A">
        <w:t xml:space="preserve">Ensuring access to </w:t>
      </w:r>
      <w:r>
        <w:t>sex educational materials</w:t>
      </w:r>
      <w:r w:rsidR="00AD3213">
        <w:t xml:space="preserve"> </w:t>
      </w:r>
      <w:r w:rsidRPr="00CF503A">
        <w:t>was a recommendation made by ACCAN in its submission which has been adopted in the draft RAS</w:t>
      </w:r>
      <w:r>
        <w:t xml:space="preserve"> and ACCAN welcomes this move. Similarly, the fact that content must be classified </w:t>
      </w:r>
      <w:proofErr w:type="gramStart"/>
      <w:r>
        <w:t>taking into account</w:t>
      </w:r>
      <w:proofErr w:type="gramEnd"/>
      <w:r>
        <w:t xml:space="preserve"> whether the material is medical or scientific is consistent with ACCAN’s submission that a ‘blunt’ ratings system should be avoided to prevent regulatory overreach.</w:t>
      </w:r>
      <w:r w:rsidR="00716CB8">
        <w:t xml:space="preserve"> </w:t>
      </w:r>
      <w:r>
        <w:t xml:space="preserve">However, ACCAN reiterates </w:t>
      </w:r>
      <w:r w:rsidR="00C6514D">
        <w:t xml:space="preserve">our recommendation </w:t>
      </w:r>
      <w:r>
        <w:t xml:space="preserve">that a robust review </w:t>
      </w:r>
      <w:r w:rsidR="00E50D6A">
        <w:t xml:space="preserve">mechanism </w:t>
      </w:r>
      <w:r>
        <w:t>must be in place to reverse any misclassification, either through human error or AI-enabled ratings classification.</w:t>
      </w:r>
    </w:p>
    <w:p w14:paraId="3B296631" w14:textId="77777777" w:rsidR="00EB607F" w:rsidRDefault="00EB607F" w:rsidP="00EB607F">
      <w:pPr>
        <w:pStyle w:val="ListParagraph"/>
      </w:pPr>
    </w:p>
    <w:p w14:paraId="5B2BE161" w14:textId="2B51FAE1" w:rsidR="000C19F1" w:rsidRDefault="00943E9B" w:rsidP="00B86AF0">
      <w:pPr>
        <w:pStyle w:val="ListParagraph"/>
        <w:numPr>
          <w:ilvl w:val="0"/>
          <w:numId w:val="29"/>
        </w:numPr>
      </w:pPr>
      <w:r>
        <w:t xml:space="preserve">ACCAN is concerned that </w:t>
      </w:r>
      <w:r w:rsidR="00DB4B29">
        <w:t>the</w:t>
      </w:r>
      <w:r w:rsidR="000C19F1">
        <w:t xml:space="preserve"> “scope for providers to consider a range of age-confirmation methods” may leave too much flexibility to the extent that the age verification techniques </w:t>
      </w:r>
      <w:r>
        <w:t xml:space="preserve">will be </w:t>
      </w:r>
      <w:r w:rsidR="000C19F1">
        <w:t>inadequate.</w:t>
      </w:r>
      <w:r w:rsidR="003621F2">
        <w:t xml:space="preserve"> </w:t>
      </w:r>
      <w:r w:rsidR="000C19F1">
        <w:t xml:space="preserve">One of the “reasonable steps” proposed in the Explanatory Memorandum is age verification based on transaction type – for example, use of a credit card where content is fee-based. But, as ACCAN submitted in its submission to the </w:t>
      </w:r>
      <w:r w:rsidR="00BC7BEA">
        <w:t xml:space="preserve">RAS </w:t>
      </w:r>
      <w:r w:rsidR="000C19F1">
        <w:t>discussion paper, a credit-card based verification system trialled in the UK was scrapped because it could be easily bypassed</w:t>
      </w:r>
      <w:r w:rsidR="00AD3213">
        <w:t>; d</w:t>
      </w:r>
      <w:r w:rsidR="000C19F1">
        <w:t>emonstrat</w:t>
      </w:r>
      <w:r w:rsidR="00933202">
        <w:t>ing</w:t>
      </w:r>
      <w:r w:rsidR="000C19F1">
        <w:t xml:space="preserve"> that credit cards are not an effective method of age verification.</w:t>
      </w:r>
    </w:p>
    <w:p w14:paraId="0F15B376" w14:textId="77777777" w:rsidR="00F54AF9" w:rsidRDefault="00F54AF9" w:rsidP="00F54AF9">
      <w:pPr>
        <w:pStyle w:val="ListParagraph"/>
      </w:pPr>
    </w:p>
    <w:p w14:paraId="4ADA73CF" w14:textId="41A43C1E" w:rsidR="0065303A" w:rsidRDefault="00D865C4" w:rsidP="008D2D48">
      <w:pPr>
        <w:pStyle w:val="ListParagraph"/>
        <w:numPr>
          <w:ilvl w:val="0"/>
          <w:numId w:val="29"/>
        </w:numPr>
      </w:pPr>
      <w:r w:rsidRPr="00CF503A">
        <w:t>Flexibility in technologies was a recommendation made by ACCAN in its submission</w:t>
      </w:r>
      <w:r w:rsidR="00AD3213">
        <w:t>,</w:t>
      </w:r>
      <w:r w:rsidRPr="00CF503A">
        <w:t xml:space="preserve"> which has been adopted in the draft RAS</w:t>
      </w:r>
      <w:r>
        <w:t>. ACCAN also recommended a benchmark of technical standards to ensure adequate protections were put in place by services</w:t>
      </w:r>
      <w:r w:rsidR="00AD3213">
        <w:t>. T</w:t>
      </w:r>
      <w:r>
        <w:t>his has not been included in the RAS.</w:t>
      </w:r>
      <w:r w:rsidR="00116B19">
        <w:t xml:space="preserve"> </w:t>
      </w:r>
      <w:r>
        <w:t>Rather, ‘reasonable steps’ to be determined by a service provider, with guidance contained in the explanatory statement, is proposed to allow for differences in revenue and business type of the various services subject to the RAS.</w:t>
      </w:r>
      <w:r w:rsidR="00116B19">
        <w:t xml:space="preserve"> </w:t>
      </w:r>
      <w:r w:rsidR="006276BF">
        <w:t>A</w:t>
      </w:r>
      <w:r w:rsidR="009573A3">
        <w:t xml:space="preserve">CCAN is concerned </w:t>
      </w:r>
      <w:r w:rsidR="00DB4B29">
        <w:t>that ‘</w:t>
      </w:r>
      <w:r w:rsidR="00AD3213">
        <w:t>r</w:t>
      </w:r>
      <w:r w:rsidRPr="00CF503A">
        <w:t xml:space="preserve">easonable </w:t>
      </w:r>
      <w:r>
        <w:t xml:space="preserve">steps’ allow for </w:t>
      </w:r>
      <w:r w:rsidR="00022859">
        <w:t xml:space="preserve">broad </w:t>
      </w:r>
      <w:r>
        <w:t>interpretation for services which may provide minimal consumer protections</w:t>
      </w:r>
      <w:proofErr w:type="gramStart"/>
      <w:r>
        <w:t>.</w:t>
      </w:r>
      <w:r w:rsidR="006E7B19">
        <w:t xml:space="preserve"> </w:t>
      </w:r>
      <w:r w:rsidR="00A141B1">
        <w:t xml:space="preserve"> </w:t>
      </w:r>
      <w:proofErr w:type="gramEnd"/>
      <w:r w:rsidR="00CA0B01">
        <w:t xml:space="preserve">As ACCAN submitted in response to the </w:t>
      </w:r>
      <w:r w:rsidR="00F44FD3">
        <w:t xml:space="preserve">RAS </w:t>
      </w:r>
      <w:r w:rsidR="00CA0B01">
        <w:t>discussion paper, there is a need to buttress RAS systems for age verification with other measures to ensure the system is effective, secure and protect</w:t>
      </w:r>
      <w:r w:rsidR="00CB1C49">
        <w:t>s</w:t>
      </w:r>
      <w:r w:rsidR="00CA0B01">
        <w:t xml:space="preserve"> consumer privacy.</w:t>
      </w:r>
    </w:p>
    <w:p w14:paraId="1E322C25" w14:textId="76480B48" w:rsidR="00AB45B5" w:rsidRDefault="00AB45B5" w:rsidP="000F2680">
      <w:pPr>
        <w:pStyle w:val="BodyText1"/>
        <w:rPr>
          <w:rFonts w:asciiTheme="minorHAnsi" w:hAnsiTheme="minorHAnsi" w:cstheme="minorHAnsi"/>
          <w:color w:val="auto"/>
        </w:rPr>
      </w:pPr>
    </w:p>
    <w:p w14:paraId="44E5D366" w14:textId="7F66117E" w:rsidR="006E7B19" w:rsidRDefault="006E7B19" w:rsidP="000F2680">
      <w:pPr>
        <w:pStyle w:val="BodyText1"/>
        <w:rPr>
          <w:rFonts w:asciiTheme="minorHAnsi" w:hAnsiTheme="minorHAnsi" w:cstheme="minorHAnsi"/>
          <w:color w:val="auto"/>
        </w:rPr>
      </w:pPr>
      <w:r>
        <w:rPr>
          <w:rFonts w:asciiTheme="minorHAnsi" w:hAnsiTheme="minorHAnsi" w:cstheme="minorHAnsi"/>
          <w:color w:val="auto"/>
        </w:rPr>
        <w:t xml:space="preserve">ACCAN </w:t>
      </w:r>
      <w:r w:rsidR="00367D5B">
        <w:rPr>
          <w:rFonts w:asciiTheme="minorHAnsi" w:hAnsiTheme="minorHAnsi" w:cstheme="minorHAnsi"/>
          <w:color w:val="auto"/>
        </w:rPr>
        <w:t xml:space="preserve">considers that </w:t>
      </w:r>
      <w:r w:rsidR="003D4DDE">
        <w:rPr>
          <w:rFonts w:asciiTheme="minorHAnsi" w:hAnsiTheme="minorHAnsi" w:cstheme="minorHAnsi"/>
          <w:color w:val="auto"/>
        </w:rPr>
        <w:t xml:space="preserve">with </w:t>
      </w:r>
      <w:r w:rsidR="00367D5B">
        <w:rPr>
          <w:rFonts w:asciiTheme="minorHAnsi" w:hAnsiTheme="minorHAnsi" w:cstheme="minorHAnsi"/>
          <w:color w:val="auto"/>
        </w:rPr>
        <w:t xml:space="preserve">the adoption of these </w:t>
      </w:r>
      <w:r w:rsidR="00116964">
        <w:rPr>
          <w:rFonts w:asciiTheme="minorHAnsi" w:hAnsiTheme="minorHAnsi" w:cstheme="minorHAnsi"/>
          <w:color w:val="auto"/>
        </w:rPr>
        <w:t xml:space="preserve">proposed remedies the RAS </w:t>
      </w:r>
      <w:r w:rsidR="0094503E">
        <w:rPr>
          <w:rFonts w:asciiTheme="minorHAnsi" w:hAnsiTheme="minorHAnsi" w:cstheme="minorHAnsi"/>
          <w:color w:val="auto"/>
        </w:rPr>
        <w:t>Declaration</w:t>
      </w:r>
      <w:r w:rsidR="00116964">
        <w:rPr>
          <w:rFonts w:asciiTheme="minorHAnsi" w:hAnsiTheme="minorHAnsi" w:cstheme="minorHAnsi"/>
          <w:color w:val="auto"/>
        </w:rPr>
        <w:t xml:space="preserve"> will </w:t>
      </w:r>
      <w:r w:rsidR="005127E1">
        <w:rPr>
          <w:rFonts w:asciiTheme="minorHAnsi" w:hAnsiTheme="minorHAnsi" w:cstheme="minorHAnsi"/>
          <w:color w:val="auto"/>
        </w:rPr>
        <w:t xml:space="preserve">provide the robust consumer safeguards needed to protect </w:t>
      </w:r>
      <w:r w:rsidR="003D4DDE">
        <w:rPr>
          <w:rFonts w:asciiTheme="minorHAnsi" w:hAnsiTheme="minorHAnsi" w:cstheme="minorHAnsi"/>
          <w:color w:val="auto"/>
        </w:rPr>
        <w:t>minors from online harm.</w:t>
      </w:r>
    </w:p>
    <w:p w14:paraId="08207C34" w14:textId="77777777" w:rsidR="00BA6645" w:rsidRDefault="00BA6645" w:rsidP="000F2680">
      <w:pPr>
        <w:pStyle w:val="BodyText1"/>
        <w:rPr>
          <w:rFonts w:asciiTheme="minorHAnsi" w:hAnsiTheme="minorHAnsi" w:cstheme="minorHAnsi"/>
          <w:color w:val="auto"/>
        </w:rPr>
      </w:pPr>
    </w:p>
    <w:p w14:paraId="6922503E" w14:textId="4422DA60" w:rsidR="000F2680" w:rsidRDefault="000F2680" w:rsidP="000F2680">
      <w:pPr>
        <w:pStyle w:val="BodyText1"/>
        <w:rPr>
          <w:rFonts w:asciiTheme="minorHAnsi" w:hAnsiTheme="minorHAnsi" w:cstheme="minorHAnsi"/>
          <w:color w:val="auto"/>
        </w:rPr>
      </w:pPr>
      <w:r w:rsidRPr="000E724D">
        <w:rPr>
          <w:rFonts w:asciiTheme="minorHAnsi" w:hAnsiTheme="minorHAnsi" w:cstheme="minorHAnsi"/>
          <w:color w:val="auto"/>
        </w:rPr>
        <w:t>Sincerely</w:t>
      </w:r>
    </w:p>
    <w:p w14:paraId="33303C42" w14:textId="60BEFFC6" w:rsidR="00E35FDF" w:rsidRDefault="00BA6645" w:rsidP="000F2680">
      <w:pPr>
        <w:pStyle w:val="BodyText1"/>
        <w:rPr>
          <w:rFonts w:asciiTheme="minorHAnsi" w:hAnsiTheme="minorHAnsi" w:cstheme="minorHAnsi"/>
          <w:color w:val="auto"/>
        </w:rPr>
      </w:pPr>
      <w:r>
        <w:rPr>
          <w:rFonts w:asciiTheme="minorHAnsi" w:hAnsiTheme="minorHAnsi" w:cstheme="minorHAnsi"/>
          <w:color w:val="auto"/>
        </w:rPr>
        <w:t>Wayne Hawkins</w:t>
      </w:r>
    </w:p>
    <w:p w14:paraId="1A672BFE" w14:textId="030F79AE" w:rsidR="00BA6645" w:rsidRDefault="00BA6645" w:rsidP="000F2680">
      <w:pPr>
        <w:pStyle w:val="BodyText1"/>
        <w:rPr>
          <w:rFonts w:asciiTheme="minorHAnsi" w:hAnsiTheme="minorHAnsi" w:cstheme="minorHAnsi"/>
          <w:color w:val="auto"/>
        </w:rPr>
      </w:pPr>
    </w:p>
    <w:p w14:paraId="03BBC9DA" w14:textId="4B29C2C5" w:rsidR="00BA6645" w:rsidRDefault="00BA6645" w:rsidP="000F2680">
      <w:pPr>
        <w:pStyle w:val="BodyText1"/>
        <w:rPr>
          <w:rFonts w:asciiTheme="minorHAnsi" w:hAnsiTheme="minorHAnsi" w:cstheme="minorHAnsi"/>
          <w:color w:val="auto"/>
        </w:rPr>
      </w:pPr>
      <w:r>
        <w:rPr>
          <w:rFonts w:asciiTheme="minorHAnsi" w:hAnsiTheme="minorHAnsi" w:cstheme="minorHAnsi"/>
          <w:color w:val="auto"/>
        </w:rPr>
        <w:t xml:space="preserve">Director of Inclusion </w:t>
      </w:r>
    </w:p>
    <w:sectPr w:rsidR="00BA6645" w:rsidSect="00A13B92">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E444A" w14:textId="77777777" w:rsidR="001A4753" w:rsidRDefault="001A4753" w:rsidP="00B14DFB">
      <w:r>
        <w:separator/>
      </w:r>
    </w:p>
  </w:endnote>
  <w:endnote w:type="continuationSeparator" w:id="0">
    <w:p w14:paraId="64A25AF1" w14:textId="77777777" w:rsidR="001A4753" w:rsidRDefault="001A4753"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4DE69" w14:textId="77777777" w:rsidR="0063335B" w:rsidRDefault="006333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8292A" w14:textId="77777777" w:rsidR="00553427" w:rsidRDefault="000F58CC" w:rsidP="000F58CC">
    <w:pPr>
      <w:spacing w:after="0"/>
      <w:rPr>
        <w:noProof/>
      </w:rPr>
    </w:pPr>
    <w:r w:rsidRPr="00E05115">
      <w:rPr>
        <w:color w:val="23B0E6"/>
      </w:rPr>
      <w:t>www.accan.org.au | info@accan.org.au | twitter: @ACCAN_AU</w:t>
    </w:r>
    <w:r w:rsidR="00F43B24">
      <w:rPr>
        <w:color w:val="23B0E6"/>
      </w:rPr>
      <w:ptab w:relativeTo="margin" w:alignment="right" w:leader="none"/>
    </w:r>
    <w:r w:rsidRPr="00C4251E">
      <w:fldChar w:fldCharType="begin"/>
    </w:r>
    <w:r w:rsidRPr="00C4251E">
      <w:instrText xml:space="preserve"> PAGE   \* MERGEFORMAT </w:instrText>
    </w:r>
    <w:r w:rsidRPr="00C4251E">
      <w:fldChar w:fldCharType="separate"/>
    </w:r>
    <w:r w:rsidR="00542DEB">
      <w:rPr>
        <w:noProof/>
      </w:rPr>
      <w:t>2</w:t>
    </w:r>
    <w:r w:rsidRPr="00C4251E">
      <w:rPr>
        <w:noProof/>
      </w:rPr>
      <w:fldChar w:fldCharType="end"/>
    </w:r>
  </w:p>
  <w:p w14:paraId="30B02AEB" w14:textId="77777777" w:rsidR="00A13B92" w:rsidRPr="000F58CC" w:rsidRDefault="00A13B92" w:rsidP="00A13B9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FF79A" w14:textId="77777777" w:rsidR="00A13B92" w:rsidRDefault="00A13B92" w:rsidP="00A13B92">
    <w:pPr>
      <w:pStyle w:val="Footerpage1"/>
    </w:pPr>
    <w:r w:rsidRPr="004A0B0A">
      <w:rPr>
        <w:color w:val="44C8F5"/>
      </w:rPr>
      <w:t>Australian Communications Consumer Action Network (ACCAN)</w:t>
    </w:r>
  </w:p>
  <w:p w14:paraId="3AFA8D36" w14:textId="77777777" w:rsidR="00A13B92" w:rsidRDefault="00A13B92" w:rsidP="00A13B92">
    <w:pPr>
      <w:pStyle w:val="Footerpage1"/>
      <w:rPr>
        <w:i/>
      </w:rPr>
    </w:pPr>
    <w:r w:rsidRPr="004A0B0A">
      <w:rPr>
        <w:i/>
        <w:color w:val="44C8F5"/>
      </w:rPr>
      <w:t>Australia’s peak telecommunications consumer organisation</w:t>
    </w:r>
  </w:p>
  <w:p w14:paraId="39082849" w14:textId="44DB2828" w:rsidR="00A13B92" w:rsidRDefault="00A13B92" w:rsidP="00A13B92">
    <w:pPr>
      <w:pStyle w:val="Footerpage1"/>
    </w:pPr>
    <w:r w:rsidRPr="008E763A">
      <w:rPr>
        <w:noProof/>
        <w:lang w:eastAsia="en-AU"/>
      </w:rPr>
      <mc:AlternateContent>
        <mc:Choice Requires="wps">
          <w:drawing>
            <wp:inline distT="0" distB="0" distL="0" distR="0" wp14:anchorId="15730CC2" wp14:editId="79BD3475">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C8F75E1"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rsidR="00BF754D">
      <w:t xml:space="preserve">PO Box </w:t>
    </w:r>
    <w:r w:rsidR="009C7A51">
      <w:t>A1158, Sydney South NSW 1235</w:t>
    </w:r>
  </w:p>
  <w:p w14:paraId="08FE3FEE" w14:textId="138AA9BB" w:rsidR="00A13B92" w:rsidRDefault="00A13B92" w:rsidP="00A13B92">
    <w:pPr>
      <w:pStyle w:val="Footerpage1"/>
    </w:pPr>
    <w:r w:rsidRPr="008E763A">
      <w:t xml:space="preserve">Tel: (02) 9288 4000 </w:t>
    </w:r>
    <w:r w:rsidR="00183034">
      <w:t xml:space="preserve">| Contact us through the </w:t>
    </w:r>
    <w:hyperlink r:id="rId1" w:history="1">
      <w:r w:rsidR="00183034" w:rsidRPr="00FE6EAF">
        <w:rPr>
          <w:rStyle w:val="Hyperlink"/>
        </w:rPr>
        <w:t>National Relay Service</w:t>
      </w:r>
    </w:hyperlink>
  </w:p>
  <w:p w14:paraId="1CE744E9" w14:textId="77777777" w:rsidR="00A13B92" w:rsidRDefault="00A13B92"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193D5" w14:textId="77777777" w:rsidR="001A4753" w:rsidRDefault="001A4753" w:rsidP="00B14DFB">
      <w:r>
        <w:separator/>
      </w:r>
    </w:p>
  </w:footnote>
  <w:footnote w:type="continuationSeparator" w:id="0">
    <w:p w14:paraId="69352677" w14:textId="77777777" w:rsidR="001A4753" w:rsidRDefault="001A4753" w:rsidP="00B14DFB">
      <w:r>
        <w:continuationSeparator/>
      </w:r>
    </w:p>
  </w:footnote>
  <w:footnote w:id="1">
    <w:p w14:paraId="2E813A34" w14:textId="77777777" w:rsidR="00624811" w:rsidRDefault="00624811" w:rsidP="00624811">
      <w:pPr>
        <w:pStyle w:val="FootnoteText"/>
      </w:pPr>
      <w:r>
        <w:rPr>
          <w:rStyle w:val="FootnoteReference"/>
        </w:rPr>
        <w:footnoteRef/>
      </w:r>
      <w:r>
        <w:t xml:space="preserve"> </w:t>
      </w:r>
      <w:hyperlink r:id="rId1" w:history="1">
        <w:r w:rsidRPr="00BE1BAD">
          <w:rPr>
            <w:rStyle w:val="Hyperlink"/>
          </w:rPr>
          <w:t>https://www.dpalliance.org.uk/pas-1296-online-age-checking-code-of-practice/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BC48" w14:textId="77777777" w:rsidR="0063335B" w:rsidRDefault="00633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0113" w14:textId="77777777" w:rsidR="00553427" w:rsidRDefault="00553427" w:rsidP="00E45E4C">
    <w:pPr>
      <w:pStyle w:val="Header"/>
      <w:jc w:val="right"/>
    </w:pPr>
    <w:r>
      <w:rPr>
        <w:noProof/>
        <w:lang w:eastAsia="en-AU"/>
      </w:rPr>
      <w:drawing>
        <wp:inline distT="0" distB="0" distL="0" distR="0" wp14:anchorId="06099B30" wp14:editId="399338EF">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11B9D" w14:textId="77777777" w:rsidR="00553427" w:rsidRDefault="00553427" w:rsidP="00B14DFB">
    <w:pPr>
      <w:pStyle w:val="Header"/>
      <w:jc w:val="center"/>
    </w:pPr>
    <w:r>
      <w:rPr>
        <w:noProof/>
        <w:lang w:eastAsia="en-AU"/>
      </w:rPr>
      <w:drawing>
        <wp:inline distT="0" distB="0" distL="0" distR="0" wp14:anchorId="5FFC0103" wp14:editId="61BFC846">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0AE4"/>
    <w:multiLevelType w:val="hybridMultilevel"/>
    <w:tmpl w:val="082A810C"/>
    <w:lvl w:ilvl="0" w:tplc="78FE3E1C">
      <w:start w:val="1"/>
      <w:numFmt w:val="decimal"/>
      <w:lvlText w:val="%1."/>
      <w:lvlJc w:val="left"/>
      <w:pPr>
        <w:ind w:left="720" w:hanging="360"/>
      </w:pPr>
      <w:rPr>
        <w:rFonts w:ascii="Calibri" w:hAnsi="Calibr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554A3C"/>
    <w:multiLevelType w:val="hybridMultilevel"/>
    <w:tmpl w:val="ECC85C4C"/>
    <w:lvl w:ilvl="0" w:tplc="6A2C7BEE">
      <w:start w:val="1"/>
      <w:numFmt w:val="decimal"/>
      <w:lvlText w:val="%1."/>
      <w:lvlJc w:val="left"/>
      <w:pPr>
        <w:ind w:left="227" w:hanging="227"/>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15:restartNumberingAfterBreak="0">
    <w:nsid w:val="25660427"/>
    <w:multiLevelType w:val="hybridMultilevel"/>
    <w:tmpl w:val="ED66F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4" w15:restartNumberingAfterBreak="0">
    <w:nsid w:val="337C5FB2"/>
    <w:multiLevelType w:val="multilevel"/>
    <w:tmpl w:val="6AFEEB4C"/>
    <w:numStyleLink w:val="Bullets"/>
  </w:abstractNum>
  <w:abstractNum w:abstractNumId="5" w15:restartNumberingAfterBreak="0">
    <w:nsid w:val="33D9536F"/>
    <w:multiLevelType w:val="multilevel"/>
    <w:tmpl w:val="A7920A6E"/>
    <w:numStyleLink w:val="Headings"/>
  </w:abstractNum>
  <w:abstractNum w:abstractNumId="6" w15:restartNumberingAfterBreak="0">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7" w15:restartNumberingAfterBreak="0">
    <w:nsid w:val="39860C67"/>
    <w:multiLevelType w:val="multilevel"/>
    <w:tmpl w:val="A7920A6E"/>
    <w:numStyleLink w:val="Headings"/>
  </w:abstractNum>
  <w:abstractNum w:abstractNumId="8" w15:restartNumberingAfterBreak="0">
    <w:nsid w:val="3DF936BD"/>
    <w:multiLevelType w:val="multilevel"/>
    <w:tmpl w:val="A7920A6E"/>
    <w:numStyleLink w:val="Headings"/>
  </w:abstractNum>
  <w:abstractNum w:abstractNumId="9" w15:restartNumberingAfterBreak="0">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57830635"/>
    <w:multiLevelType w:val="hybridMultilevel"/>
    <w:tmpl w:val="AD7CE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467144"/>
    <w:multiLevelType w:val="multilevel"/>
    <w:tmpl w:val="989E8E90"/>
    <w:numStyleLink w:val="Appendices"/>
  </w:abstractNum>
  <w:abstractNum w:abstractNumId="12" w15:restartNumberingAfterBreak="0">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602F3D94"/>
    <w:multiLevelType w:val="hybridMultilevel"/>
    <w:tmpl w:val="2FA65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AF098D"/>
    <w:multiLevelType w:val="multilevel"/>
    <w:tmpl w:val="A7920A6E"/>
    <w:numStyleLink w:val="Headings"/>
  </w:abstractNum>
  <w:abstractNum w:abstractNumId="15" w15:restartNumberingAfterBreak="0">
    <w:nsid w:val="6C221A74"/>
    <w:multiLevelType w:val="hybridMultilevel"/>
    <w:tmpl w:val="082A810C"/>
    <w:lvl w:ilvl="0" w:tplc="FFFFFFFF">
      <w:start w:val="1"/>
      <w:numFmt w:val="decimal"/>
      <w:lvlText w:val="%1."/>
      <w:lvlJc w:val="left"/>
      <w:pPr>
        <w:ind w:left="720" w:hanging="360"/>
      </w:pPr>
      <w:rPr>
        <w:rFonts w:ascii="Calibri" w:hAnsi="Calibri"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12"/>
  </w:num>
  <w:num w:numId="2">
    <w:abstractNumId w:val="1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7"/>
  </w:num>
  <w:num w:numId="6">
    <w:abstractNumId w:val="3"/>
  </w:num>
  <w:num w:numId="7">
    <w:abstractNumId w:val="8"/>
  </w:num>
  <w:num w:numId="8">
    <w:abstractNumId w:val="4"/>
  </w:num>
  <w:num w:numId="9">
    <w:abstractNumId w:val="4"/>
  </w:num>
  <w:num w:numId="10">
    <w:abstractNumId w:val="4"/>
  </w:num>
  <w:num w:numId="11">
    <w:abstractNumId w:val="4"/>
  </w:num>
  <w:num w:numId="12">
    <w:abstractNumId w:val="3"/>
  </w:num>
  <w:num w:numId="13">
    <w:abstractNumId w:val="5"/>
  </w:num>
  <w:num w:numId="14">
    <w:abstractNumId w:val="5"/>
  </w:num>
  <w:num w:numId="15">
    <w:abstractNumId w:val="5"/>
  </w:num>
  <w:num w:numId="16">
    <w:abstractNumId w:val="17"/>
  </w:num>
  <w:num w:numId="17">
    <w:abstractNumId w:val="9"/>
  </w:num>
  <w:num w:numId="18">
    <w:abstractNumId w:val="11"/>
  </w:num>
  <w:num w:numId="19">
    <w:abstractNumId w:val="11"/>
  </w:num>
  <w:num w:numId="20">
    <w:abstractNumId w:val="16"/>
  </w:num>
  <w:num w:numId="21">
    <w:abstractNumId w:val="16"/>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0"/>
  </w:num>
  <w:num w:numId="27">
    <w:abstractNumId w:val="2"/>
  </w:num>
  <w:num w:numId="28">
    <w:abstractNumId w:val="13"/>
  </w:num>
  <w:num w:numId="29">
    <w:abstractNumId w:val="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1"/>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A51"/>
    <w:rsid w:val="00022859"/>
    <w:rsid w:val="00023BFE"/>
    <w:rsid w:val="00027253"/>
    <w:rsid w:val="00047257"/>
    <w:rsid w:val="000900BA"/>
    <w:rsid w:val="00090782"/>
    <w:rsid w:val="000B3246"/>
    <w:rsid w:val="000C19F1"/>
    <w:rsid w:val="000D51F4"/>
    <w:rsid w:val="000F2680"/>
    <w:rsid w:val="000F58CC"/>
    <w:rsid w:val="00103585"/>
    <w:rsid w:val="00116964"/>
    <w:rsid w:val="00116B19"/>
    <w:rsid w:val="00147A7F"/>
    <w:rsid w:val="001631DA"/>
    <w:rsid w:val="00183034"/>
    <w:rsid w:val="001A4753"/>
    <w:rsid w:val="001B4BBD"/>
    <w:rsid w:val="001C28E7"/>
    <w:rsid w:val="001C6657"/>
    <w:rsid w:val="002127F0"/>
    <w:rsid w:val="00234042"/>
    <w:rsid w:val="00246ED0"/>
    <w:rsid w:val="0029743E"/>
    <w:rsid w:val="002A629E"/>
    <w:rsid w:val="002C27F9"/>
    <w:rsid w:val="002C4AE8"/>
    <w:rsid w:val="002E4872"/>
    <w:rsid w:val="003345C6"/>
    <w:rsid w:val="003441E5"/>
    <w:rsid w:val="003621F2"/>
    <w:rsid w:val="0036351B"/>
    <w:rsid w:val="00367D5B"/>
    <w:rsid w:val="00377B69"/>
    <w:rsid w:val="00395848"/>
    <w:rsid w:val="003B1499"/>
    <w:rsid w:val="003D4DDE"/>
    <w:rsid w:val="003E6503"/>
    <w:rsid w:val="003E76C5"/>
    <w:rsid w:val="003F6199"/>
    <w:rsid w:val="00417FEB"/>
    <w:rsid w:val="0044149B"/>
    <w:rsid w:val="00447E1F"/>
    <w:rsid w:val="00454046"/>
    <w:rsid w:val="004552EA"/>
    <w:rsid w:val="00472C7E"/>
    <w:rsid w:val="00472CA7"/>
    <w:rsid w:val="00477BDB"/>
    <w:rsid w:val="0049012C"/>
    <w:rsid w:val="00497C4C"/>
    <w:rsid w:val="004A01EB"/>
    <w:rsid w:val="004A0BDB"/>
    <w:rsid w:val="004A55CC"/>
    <w:rsid w:val="004A791B"/>
    <w:rsid w:val="004B7462"/>
    <w:rsid w:val="004C055B"/>
    <w:rsid w:val="004C0A7C"/>
    <w:rsid w:val="004C3886"/>
    <w:rsid w:val="004C5141"/>
    <w:rsid w:val="004F066C"/>
    <w:rsid w:val="004F2201"/>
    <w:rsid w:val="00511400"/>
    <w:rsid w:val="005127E1"/>
    <w:rsid w:val="00536D01"/>
    <w:rsid w:val="00542267"/>
    <w:rsid w:val="00542DEB"/>
    <w:rsid w:val="005505CE"/>
    <w:rsid w:val="00553427"/>
    <w:rsid w:val="00567277"/>
    <w:rsid w:val="005763DC"/>
    <w:rsid w:val="005820C9"/>
    <w:rsid w:val="00591C00"/>
    <w:rsid w:val="00592615"/>
    <w:rsid w:val="00593975"/>
    <w:rsid w:val="005A673E"/>
    <w:rsid w:val="005C2EBF"/>
    <w:rsid w:val="00613698"/>
    <w:rsid w:val="00621BB9"/>
    <w:rsid w:val="00624811"/>
    <w:rsid w:val="006276BF"/>
    <w:rsid w:val="0063335B"/>
    <w:rsid w:val="0065303A"/>
    <w:rsid w:val="00654E49"/>
    <w:rsid w:val="006578D7"/>
    <w:rsid w:val="006C7C58"/>
    <w:rsid w:val="006D153D"/>
    <w:rsid w:val="006D4B09"/>
    <w:rsid w:val="006E5D21"/>
    <w:rsid w:val="006E7B19"/>
    <w:rsid w:val="006F3361"/>
    <w:rsid w:val="00716CB8"/>
    <w:rsid w:val="007506AE"/>
    <w:rsid w:val="007571FD"/>
    <w:rsid w:val="0076443C"/>
    <w:rsid w:val="007A3E1A"/>
    <w:rsid w:val="007D3029"/>
    <w:rsid w:val="007D3F16"/>
    <w:rsid w:val="007F0737"/>
    <w:rsid w:val="008338A0"/>
    <w:rsid w:val="00874386"/>
    <w:rsid w:val="0088571C"/>
    <w:rsid w:val="00886444"/>
    <w:rsid w:val="008A19E7"/>
    <w:rsid w:val="008B6C73"/>
    <w:rsid w:val="008D2D48"/>
    <w:rsid w:val="008D7013"/>
    <w:rsid w:val="008E1CC4"/>
    <w:rsid w:val="008F7E90"/>
    <w:rsid w:val="0090565D"/>
    <w:rsid w:val="00927102"/>
    <w:rsid w:val="00933202"/>
    <w:rsid w:val="00943E9B"/>
    <w:rsid w:val="0094503E"/>
    <w:rsid w:val="009544AB"/>
    <w:rsid w:val="009573A3"/>
    <w:rsid w:val="00973E15"/>
    <w:rsid w:val="009A227B"/>
    <w:rsid w:val="009C61C5"/>
    <w:rsid w:val="009C7A51"/>
    <w:rsid w:val="009F4B9D"/>
    <w:rsid w:val="00A022BC"/>
    <w:rsid w:val="00A13B92"/>
    <w:rsid w:val="00A141B1"/>
    <w:rsid w:val="00A4447D"/>
    <w:rsid w:val="00A615CC"/>
    <w:rsid w:val="00A64D28"/>
    <w:rsid w:val="00A81B91"/>
    <w:rsid w:val="00A82EA7"/>
    <w:rsid w:val="00A87696"/>
    <w:rsid w:val="00A96349"/>
    <w:rsid w:val="00AA37CA"/>
    <w:rsid w:val="00AA686C"/>
    <w:rsid w:val="00AB45B5"/>
    <w:rsid w:val="00AC247A"/>
    <w:rsid w:val="00AD032B"/>
    <w:rsid w:val="00AD3213"/>
    <w:rsid w:val="00AE2840"/>
    <w:rsid w:val="00B02AEB"/>
    <w:rsid w:val="00B14DFB"/>
    <w:rsid w:val="00B4140A"/>
    <w:rsid w:val="00B418A0"/>
    <w:rsid w:val="00B56D46"/>
    <w:rsid w:val="00B87233"/>
    <w:rsid w:val="00B96981"/>
    <w:rsid w:val="00BA5C36"/>
    <w:rsid w:val="00BA6645"/>
    <w:rsid w:val="00BB496C"/>
    <w:rsid w:val="00BC0484"/>
    <w:rsid w:val="00BC7BEA"/>
    <w:rsid w:val="00BF754D"/>
    <w:rsid w:val="00C02722"/>
    <w:rsid w:val="00C11068"/>
    <w:rsid w:val="00C12182"/>
    <w:rsid w:val="00C613FC"/>
    <w:rsid w:val="00C64494"/>
    <w:rsid w:val="00C6514D"/>
    <w:rsid w:val="00C860BB"/>
    <w:rsid w:val="00C951F1"/>
    <w:rsid w:val="00CA0B01"/>
    <w:rsid w:val="00CB1C49"/>
    <w:rsid w:val="00CF5B31"/>
    <w:rsid w:val="00D03619"/>
    <w:rsid w:val="00D17C22"/>
    <w:rsid w:val="00D34878"/>
    <w:rsid w:val="00D3636E"/>
    <w:rsid w:val="00D62BCE"/>
    <w:rsid w:val="00D76C0E"/>
    <w:rsid w:val="00D865C4"/>
    <w:rsid w:val="00DB4B29"/>
    <w:rsid w:val="00DD7C1C"/>
    <w:rsid w:val="00DE3987"/>
    <w:rsid w:val="00DF2349"/>
    <w:rsid w:val="00DF287A"/>
    <w:rsid w:val="00E05115"/>
    <w:rsid w:val="00E30643"/>
    <w:rsid w:val="00E35FDF"/>
    <w:rsid w:val="00E45E4C"/>
    <w:rsid w:val="00E50D6A"/>
    <w:rsid w:val="00E54047"/>
    <w:rsid w:val="00E55555"/>
    <w:rsid w:val="00E81ECD"/>
    <w:rsid w:val="00E8505A"/>
    <w:rsid w:val="00E879CE"/>
    <w:rsid w:val="00EB607F"/>
    <w:rsid w:val="00EC1696"/>
    <w:rsid w:val="00EE1CFF"/>
    <w:rsid w:val="00F12A72"/>
    <w:rsid w:val="00F437A4"/>
    <w:rsid w:val="00F43B24"/>
    <w:rsid w:val="00F44FD3"/>
    <w:rsid w:val="00F54AF9"/>
    <w:rsid w:val="00F61950"/>
    <w:rsid w:val="00F627A6"/>
    <w:rsid w:val="00F77AEE"/>
    <w:rsid w:val="00F860D4"/>
    <w:rsid w:val="00F91DBB"/>
    <w:rsid w:val="00FB5D0D"/>
    <w:rsid w:val="00FE21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18486"/>
  <w15:docId w15:val="{45E66D68-3AD1-42ED-A51C-5445778FC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paragraph" w:customStyle="1" w:styleId="BodyText1">
    <w:name w:val="Body Text1"/>
    <w:basedOn w:val="Normal"/>
    <w:qFormat/>
    <w:rsid w:val="000F2680"/>
    <w:pPr>
      <w:spacing w:before="0" w:beforeAutospacing="0" w:after="200" w:afterAutospacing="0" w:line="276" w:lineRule="auto"/>
    </w:pPr>
    <w:rPr>
      <w:rFonts w:ascii="Arial" w:eastAsia="Calibri" w:hAnsi="Arial" w:cs="Arial"/>
      <w:color w:val="000000"/>
      <w:lang w:eastAsia="en-US"/>
    </w:rPr>
  </w:style>
  <w:style w:type="character" w:styleId="Emphasis">
    <w:name w:val="Emphasis"/>
    <w:basedOn w:val="DefaultParagraphFont"/>
    <w:uiPriority w:val="20"/>
    <w:qFormat/>
    <w:rsid w:val="000F2680"/>
    <w:rPr>
      <w:i/>
      <w:iCs/>
    </w:rPr>
  </w:style>
  <w:style w:type="character" w:styleId="UnresolvedMention">
    <w:name w:val="Unresolved Mention"/>
    <w:basedOn w:val="DefaultParagraphFont"/>
    <w:uiPriority w:val="99"/>
    <w:semiHidden/>
    <w:unhideWhenUsed/>
    <w:rsid w:val="000F2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95648">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elayservice.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ccan.org.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dpalliance.org.uk/pas-1296-online-age-checking-code-of-practi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Evans.ACCAN\Australian%20Communications%20Consumer%20Action%20Network\ACCAN%20-%20ACCAN%20Docs\Templates%20&amp;%20Originals\Templates%202018\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4" ma:contentTypeDescription="Create a new document." ma:contentTypeScope="" ma:versionID="52efb4e70ccb9f1841db40bc5acb691f">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a70ba2a6e533d2412e2b9425888641c9"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A2119C-E970-4D43-A03B-75B2CD38A8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D6395E-132A-400A-949B-9F34E8A54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b88f-3a1f-4799-a700-b6f357ce1403"/>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C6A129-35AF-41F5-92FD-AEA0CAC029C3}">
  <ds:schemaRefs>
    <ds:schemaRef ds:uri="http://schemas.openxmlformats.org/officeDocument/2006/bibliography"/>
  </ds:schemaRefs>
</ds:datastoreItem>
</file>

<file path=customXml/itemProps4.xml><?xml version="1.0" encoding="utf-8"?>
<ds:datastoreItem xmlns:ds="http://schemas.openxmlformats.org/officeDocument/2006/customXml" ds:itemID="{350A41A5-DBEE-4DDC-84CE-DBC574EF57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Submission template</Template>
  <TotalTime>0</TotalTime>
  <Pages>1</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Evans</dc:creator>
  <cp:lastModifiedBy>Caidee Heriot</cp:lastModifiedBy>
  <cp:revision>2</cp:revision>
  <cp:lastPrinted>2012-12-12T00:31:00Z</cp:lastPrinted>
  <dcterms:created xsi:type="dcterms:W3CDTF">2021-11-25T04:47:00Z</dcterms:created>
  <dcterms:modified xsi:type="dcterms:W3CDTF">2021-11-25T04:47:00Z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0x01010065CB11904FCB124BB6ADC686B50405ED</vt:lpwstr>
  </property>
</Properties>
</file>